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6BF902">
      <w:pPr>
        <w:widowControl/>
        <w:spacing w:line="360" w:lineRule="auto"/>
        <w:jc w:val="center"/>
        <w:outlineLvl w:val="0"/>
        <w:rPr>
          <w:rFonts w:hint="eastAsia" w:ascii="宋体" w:hAnsi="宋体" w:cs="宋体"/>
          <w:b/>
          <w:color w:val="auto"/>
          <w:kern w:val="0"/>
          <w:sz w:val="36"/>
          <w:szCs w:val="36"/>
        </w:rPr>
      </w:pPr>
    </w:p>
    <w:p w14:paraId="173B93EE">
      <w:pPr>
        <w:widowControl/>
        <w:spacing w:line="360" w:lineRule="auto"/>
        <w:jc w:val="center"/>
        <w:outlineLvl w:val="0"/>
        <w:rPr>
          <w:rFonts w:hint="eastAsia" w:ascii="宋体" w:hAnsi="宋体" w:cs="宋体"/>
          <w:b/>
          <w:color w:val="auto"/>
          <w:kern w:val="0"/>
          <w:sz w:val="36"/>
          <w:szCs w:val="36"/>
        </w:rPr>
      </w:pPr>
    </w:p>
    <w:p w14:paraId="55F45994">
      <w:pPr>
        <w:widowControl/>
        <w:spacing w:line="360" w:lineRule="auto"/>
        <w:jc w:val="center"/>
        <w:outlineLvl w:val="0"/>
        <w:rPr>
          <w:rFonts w:hint="eastAsia" w:ascii="宋体" w:hAnsi="宋体" w:eastAsia="宋体" w:cs="宋体"/>
          <w:b/>
          <w:color w:val="auto"/>
          <w:kern w:val="0"/>
          <w:sz w:val="36"/>
          <w:szCs w:val="36"/>
          <w:lang w:eastAsia="zh-CN"/>
        </w:rPr>
      </w:pPr>
      <w:r>
        <w:rPr>
          <w:rFonts w:hint="eastAsia" w:ascii="宋体" w:hAnsi="宋体" w:cs="宋体"/>
          <w:b/>
          <w:color w:val="auto"/>
          <w:kern w:val="0"/>
          <w:sz w:val="36"/>
          <w:szCs w:val="36"/>
          <w:lang w:eastAsia="zh-CN"/>
        </w:rPr>
        <w:t>国有三门峡市陕州区甘山林场2024年度全国森林可持续经营试点项目</w:t>
      </w:r>
    </w:p>
    <w:p w14:paraId="3A117DA8">
      <w:pPr>
        <w:widowControl/>
        <w:adjustRightInd w:val="0"/>
        <w:snapToGrid w:val="0"/>
        <w:spacing w:before="156" w:beforeLines="50"/>
        <w:jc w:val="center"/>
        <w:rPr>
          <w:rFonts w:ascii="宋体" w:hAnsi="宋体"/>
          <w:b/>
          <w:bCs/>
          <w:color w:val="auto"/>
          <w:kern w:val="0"/>
          <w:sz w:val="28"/>
          <w:szCs w:val="28"/>
        </w:rPr>
      </w:pPr>
      <w:r>
        <w:rPr>
          <w:rFonts w:hint="eastAsia" w:ascii="宋体" w:hAnsi="宋体"/>
          <w:b/>
          <w:bCs/>
          <w:color w:val="auto"/>
          <w:kern w:val="0"/>
          <w:sz w:val="28"/>
          <w:szCs w:val="28"/>
        </w:rPr>
        <w:t xml:space="preserve">   </w:t>
      </w:r>
      <w:r>
        <w:rPr>
          <w:rFonts w:ascii="宋体" w:hAnsi="宋体"/>
          <w:b/>
          <w:bCs/>
          <w:color w:val="auto"/>
          <w:kern w:val="0"/>
          <w:sz w:val="28"/>
          <w:szCs w:val="28"/>
        </w:rPr>
        <w:t xml:space="preserve"> </w:t>
      </w:r>
      <w:r>
        <w:rPr>
          <w:rFonts w:hint="eastAsia" w:ascii="宋体" w:hAnsi="宋体"/>
          <w:b/>
          <w:bCs/>
          <w:color w:val="auto"/>
          <w:kern w:val="0"/>
          <w:sz w:val="28"/>
          <w:szCs w:val="28"/>
        </w:rPr>
        <w:t xml:space="preserve">            </w:t>
      </w:r>
    </w:p>
    <w:p w14:paraId="1452B4A7">
      <w:pPr>
        <w:widowControl/>
        <w:jc w:val="center"/>
        <w:outlineLvl w:val="0"/>
        <w:rPr>
          <w:rFonts w:hint="eastAsia" w:ascii="宋体" w:hAnsi="宋体" w:cs="宋体"/>
          <w:b/>
          <w:bCs/>
          <w:color w:val="auto"/>
          <w:kern w:val="0"/>
          <w:sz w:val="28"/>
          <w:szCs w:val="28"/>
        </w:rPr>
      </w:pPr>
    </w:p>
    <w:p w14:paraId="5B70D1D9">
      <w:pPr>
        <w:widowControl/>
        <w:spacing w:line="360" w:lineRule="auto"/>
        <w:jc w:val="center"/>
        <w:outlineLvl w:val="0"/>
        <w:rPr>
          <w:rFonts w:ascii="宋体" w:hAnsi="宋体" w:cs="宋体"/>
          <w:bCs/>
          <w:color w:val="auto"/>
          <w:kern w:val="0"/>
          <w:sz w:val="72"/>
          <w:szCs w:val="72"/>
        </w:rPr>
      </w:pPr>
      <w:r>
        <w:rPr>
          <w:rFonts w:hint="eastAsia" w:ascii="宋体" w:hAnsi="宋体" w:cs="宋体"/>
          <w:b/>
          <w:color w:val="auto"/>
          <w:kern w:val="0"/>
          <w:sz w:val="72"/>
          <w:szCs w:val="72"/>
        </w:rPr>
        <w:t>竞争性磋商文件</w:t>
      </w:r>
    </w:p>
    <w:p w14:paraId="1F58C600">
      <w:pPr>
        <w:widowControl/>
        <w:jc w:val="center"/>
        <w:outlineLvl w:val="0"/>
        <w:rPr>
          <w:rFonts w:hint="eastAsia" w:ascii="宋体" w:hAnsi="宋体" w:cs="宋体"/>
          <w:b/>
          <w:bCs/>
          <w:color w:val="auto"/>
          <w:kern w:val="0"/>
          <w:sz w:val="28"/>
          <w:szCs w:val="28"/>
        </w:rPr>
      </w:pPr>
    </w:p>
    <w:p w14:paraId="2AECD64D">
      <w:pPr>
        <w:widowControl/>
        <w:jc w:val="center"/>
        <w:outlineLvl w:val="0"/>
        <w:rPr>
          <w:rFonts w:hint="eastAsia" w:ascii="宋体" w:hAnsi="宋体" w:cs="宋体"/>
          <w:b/>
          <w:bCs/>
          <w:color w:val="auto"/>
          <w:kern w:val="0"/>
          <w:sz w:val="28"/>
          <w:szCs w:val="28"/>
        </w:rPr>
      </w:pPr>
    </w:p>
    <w:p w14:paraId="364C3077">
      <w:pPr>
        <w:widowControl/>
        <w:jc w:val="center"/>
        <w:outlineLvl w:val="0"/>
        <w:rPr>
          <w:rFonts w:hint="eastAsia" w:ascii="宋体" w:hAnsi="宋体" w:eastAsia="宋体" w:cs="宋体"/>
          <w:b/>
          <w:color w:val="auto"/>
          <w:kern w:val="0"/>
          <w:sz w:val="30"/>
          <w:szCs w:val="30"/>
          <w:lang w:val="en-US" w:eastAsia="zh-CN"/>
        </w:rPr>
      </w:pPr>
      <w:r>
        <w:rPr>
          <w:rFonts w:hint="eastAsia" w:ascii="宋体" w:hAnsi="宋体" w:cs="宋体"/>
          <w:b/>
          <w:bCs/>
          <w:color w:val="auto"/>
          <w:kern w:val="0"/>
          <w:sz w:val="28"/>
          <w:szCs w:val="28"/>
        </w:rPr>
        <w:t>项目编号：</w:t>
      </w:r>
      <w:r>
        <w:rPr>
          <w:rFonts w:hint="eastAsia" w:ascii="宋体" w:hAnsi="宋体" w:cs="宋体"/>
          <w:b/>
          <w:bCs/>
          <w:color w:val="auto"/>
          <w:kern w:val="0"/>
          <w:sz w:val="28"/>
          <w:szCs w:val="28"/>
          <w:lang w:eastAsia="zh-CN"/>
        </w:rPr>
        <w:t>SZGZ[2025]141-ZC096、陕州竞磋采购-2025-88</w:t>
      </w:r>
      <w:r>
        <w:rPr>
          <w:rFonts w:ascii="宋体" w:hAnsi="宋体" w:cs="宋体"/>
          <w:b/>
          <w:bCs/>
          <w:color w:val="auto"/>
          <w:kern w:val="0"/>
          <w:sz w:val="28"/>
          <w:szCs w:val="28"/>
        </w:rPr>
        <w:t xml:space="preserve"> </w:t>
      </w:r>
    </w:p>
    <w:p w14:paraId="21777697">
      <w:pPr>
        <w:widowControl/>
        <w:adjustRightInd w:val="0"/>
        <w:snapToGrid w:val="0"/>
        <w:spacing w:before="156" w:beforeLines="50" w:after="200"/>
        <w:jc w:val="left"/>
        <w:rPr>
          <w:rFonts w:ascii="宋体" w:hAnsi="宋体" w:eastAsia="微软雅黑"/>
          <w:b/>
          <w:bCs/>
          <w:color w:val="auto"/>
          <w:kern w:val="0"/>
          <w:sz w:val="28"/>
          <w:szCs w:val="28"/>
        </w:rPr>
      </w:pPr>
    </w:p>
    <w:p w14:paraId="3107BAB4">
      <w:pPr>
        <w:widowControl/>
        <w:adjustRightInd w:val="0"/>
        <w:snapToGrid w:val="0"/>
        <w:spacing w:after="200" w:line="360" w:lineRule="auto"/>
        <w:jc w:val="center"/>
        <w:rPr>
          <w:rFonts w:hint="eastAsia" w:ascii="宋体" w:hAnsi="宋体" w:eastAsia="微软雅黑"/>
          <w:b/>
          <w:bCs/>
          <w:color w:val="auto"/>
          <w:kern w:val="0"/>
          <w:sz w:val="28"/>
          <w:szCs w:val="28"/>
        </w:rPr>
      </w:pPr>
    </w:p>
    <w:p w14:paraId="272E9D62">
      <w:pPr>
        <w:widowControl/>
        <w:adjustRightInd w:val="0"/>
        <w:snapToGrid w:val="0"/>
        <w:spacing w:after="200" w:line="360" w:lineRule="auto"/>
        <w:jc w:val="center"/>
        <w:rPr>
          <w:rFonts w:ascii="宋体" w:hAnsi="宋体" w:eastAsia="微软雅黑"/>
          <w:b/>
          <w:bCs/>
          <w:color w:val="auto"/>
          <w:kern w:val="0"/>
          <w:sz w:val="28"/>
          <w:szCs w:val="28"/>
        </w:rPr>
      </w:pPr>
      <w:r>
        <w:rPr>
          <w:rFonts w:hint="eastAsia" w:ascii="宋体" w:hAnsi="宋体" w:eastAsia="微软雅黑"/>
          <w:b/>
          <w:bCs/>
          <w:color w:val="auto"/>
          <w:kern w:val="0"/>
          <w:sz w:val="28"/>
          <w:szCs w:val="28"/>
        </w:rPr>
        <w:t xml:space="preserve"> </w:t>
      </w:r>
    </w:p>
    <w:p w14:paraId="6F54E52A">
      <w:pPr>
        <w:widowControl/>
        <w:adjustRightInd w:val="0"/>
        <w:snapToGrid w:val="0"/>
        <w:spacing w:after="200" w:line="360" w:lineRule="auto"/>
        <w:jc w:val="center"/>
        <w:rPr>
          <w:rFonts w:ascii="宋体" w:hAnsi="宋体" w:eastAsia="微软雅黑"/>
          <w:b/>
          <w:bCs/>
          <w:color w:val="auto"/>
          <w:kern w:val="0"/>
          <w:sz w:val="28"/>
          <w:szCs w:val="28"/>
        </w:rPr>
      </w:pPr>
    </w:p>
    <w:p w14:paraId="2BA5A587">
      <w:pPr>
        <w:widowControl/>
        <w:adjustRightInd w:val="0"/>
        <w:snapToGrid w:val="0"/>
        <w:spacing w:after="200"/>
        <w:ind w:firstLine="849" w:firstLineChars="283"/>
        <w:jc w:val="left"/>
        <w:rPr>
          <w:rFonts w:ascii="宋体" w:hAnsi="宋体" w:eastAsia="微软雅黑"/>
          <w:b/>
          <w:bCs/>
          <w:color w:val="auto"/>
          <w:kern w:val="0"/>
          <w:sz w:val="30"/>
          <w:szCs w:val="30"/>
        </w:rPr>
      </w:pPr>
    </w:p>
    <w:p w14:paraId="0E138888">
      <w:pPr>
        <w:widowControl/>
        <w:adjustRightInd w:val="0"/>
        <w:snapToGrid w:val="0"/>
        <w:spacing w:after="200"/>
        <w:ind w:firstLine="2411" w:firstLineChars="753"/>
        <w:jc w:val="left"/>
        <w:rPr>
          <w:rFonts w:hint="eastAsia" w:ascii="宋体" w:hAnsi="宋体" w:eastAsia="微软雅黑"/>
          <w:b/>
          <w:bCs/>
          <w:color w:val="auto"/>
          <w:kern w:val="0"/>
          <w:sz w:val="32"/>
          <w:szCs w:val="32"/>
          <w:lang w:eastAsia="zh-CN"/>
        </w:rPr>
      </w:pPr>
      <w:r>
        <w:rPr>
          <w:rFonts w:hint="eastAsia" w:ascii="宋体" w:hAnsi="宋体" w:eastAsia="微软雅黑"/>
          <w:b/>
          <w:bCs/>
          <w:color w:val="auto"/>
          <w:kern w:val="0"/>
          <w:sz w:val="32"/>
          <w:szCs w:val="32"/>
        </w:rPr>
        <w:t>采 购 人：</w:t>
      </w:r>
      <w:r>
        <w:rPr>
          <w:rFonts w:hint="eastAsia" w:ascii="宋体" w:hAnsi="宋体" w:eastAsia="微软雅黑"/>
          <w:b/>
          <w:bCs/>
          <w:color w:val="auto"/>
          <w:kern w:val="0"/>
          <w:sz w:val="32"/>
          <w:szCs w:val="32"/>
          <w:lang w:eastAsia="zh-CN"/>
        </w:rPr>
        <w:t>国有三门峡市陕州区甘山林场</w:t>
      </w:r>
    </w:p>
    <w:p w14:paraId="3E7CB229">
      <w:pPr>
        <w:widowControl/>
        <w:adjustRightInd w:val="0"/>
        <w:snapToGrid w:val="0"/>
        <w:spacing w:after="200"/>
        <w:ind w:firstLine="2411" w:firstLineChars="753"/>
        <w:jc w:val="left"/>
        <w:rPr>
          <w:rFonts w:ascii="宋体" w:hAnsi="宋体" w:eastAsia="微软雅黑"/>
          <w:b/>
          <w:bCs/>
          <w:color w:val="auto"/>
          <w:kern w:val="0"/>
          <w:sz w:val="32"/>
          <w:szCs w:val="32"/>
        </w:rPr>
      </w:pPr>
      <w:r>
        <w:rPr>
          <w:rFonts w:hint="eastAsia" w:ascii="宋体" w:hAnsi="宋体" w:eastAsia="微软雅黑"/>
          <w:b/>
          <w:bCs/>
          <w:color w:val="auto"/>
          <w:kern w:val="0"/>
          <w:sz w:val="32"/>
          <w:szCs w:val="32"/>
        </w:rPr>
        <w:t>代理机构：</w:t>
      </w:r>
      <w:r>
        <w:rPr>
          <w:rFonts w:hint="eastAsia" w:ascii="宋体" w:hAnsi="宋体" w:eastAsia="微软雅黑"/>
          <w:b/>
          <w:bCs/>
          <w:color w:val="auto"/>
          <w:kern w:val="0"/>
          <w:sz w:val="32"/>
          <w:szCs w:val="32"/>
          <w:lang w:eastAsia="zh-CN"/>
        </w:rPr>
        <w:t>中赋安工程项目管理(四川)有限公司</w:t>
      </w:r>
    </w:p>
    <w:p w14:paraId="22DA0C6F">
      <w:pPr>
        <w:widowControl/>
        <w:adjustRightInd w:val="0"/>
        <w:snapToGrid w:val="0"/>
        <w:spacing w:after="200"/>
        <w:ind w:firstLine="2411" w:firstLineChars="753"/>
        <w:jc w:val="left"/>
        <w:rPr>
          <w:rFonts w:ascii="宋体" w:hAnsi="宋体" w:eastAsia="微软雅黑"/>
          <w:color w:val="auto"/>
          <w:kern w:val="0"/>
          <w:sz w:val="32"/>
          <w:szCs w:val="32"/>
        </w:rPr>
      </w:pPr>
      <w:r>
        <w:rPr>
          <w:rFonts w:hint="eastAsia" w:ascii="宋体" w:hAnsi="宋体" w:eastAsia="微软雅黑"/>
          <w:b/>
          <w:bCs/>
          <w:color w:val="auto"/>
          <w:kern w:val="0"/>
          <w:sz w:val="32"/>
          <w:szCs w:val="32"/>
        </w:rPr>
        <w:t>日    期：二〇二五年</w:t>
      </w:r>
      <w:r>
        <w:rPr>
          <w:rFonts w:hint="eastAsia" w:ascii="宋体" w:hAnsi="宋体" w:eastAsia="微软雅黑"/>
          <w:b/>
          <w:bCs/>
          <w:color w:val="auto"/>
          <w:kern w:val="0"/>
          <w:sz w:val="32"/>
          <w:szCs w:val="32"/>
          <w:lang w:val="en-US" w:eastAsia="zh-CN"/>
        </w:rPr>
        <w:t>八</w:t>
      </w:r>
      <w:r>
        <w:rPr>
          <w:rFonts w:hint="eastAsia" w:ascii="宋体" w:hAnsi="宋体" w:eastAsia="微软雅黑"/>
          <w:b/>
          <w:bCs/>
          <w:color w:val="auto"/>
          <w:kern w:val="0"/>
          <w:sz w:val="32"/>
          <w:szCs w:val="32"/>
        </w:rPr>
        <w:t>月</w:t>
      </w:r>
    </w:p>
    <w:p w14:paraId="5D5A30FA">
      <w:pPr>
        <w:widowControl/>
        <w:adjustRightInd w:val="0"/>
        <w:snapToGrid w:val="0"/>
        <w:spacing w:after="200"/>
        <w:jc w:val="left"/>
        <w:rPr>
          <w:rFonts w:ascii="宋体" w:hAnsi="宋体" w:eastAsia="微软雅黑" w:cs="宋体"/>
          <w:b/>
          <w:bCs/>
          <w:color w:val="auto"/>
          <w:kern w:val="0"/>
          <w:sz w:val="44"/>
          <w:szCs w:val="44"/>
        </w:rPr>
        <w:sectPr>
          <w:footerReference r:id="rId4" w:type="first"/>
          <w:footerReference r:id="rId3" w:type="default"/>
          <w:pgSz w:w="11915" w:h="16840"/>
          <w:pgMar w:top="1247" w:right="1135" w:bottom="1247" w:left="1135" w:header="720" w:footer="720" w:gutter="0"/>
          <w:pgNumType w:start="1"/>
          <w:cols w:space="720" w:num="1"/>
          <w:titlePg/>
          <w:docGrid w:type="lines" w:linePitch="312" w:charSpace="0"/>
        </w:sectPr>
      </w:pPr>
    </w:p>
    <w:p w14:paraId="6F2C2CDF">
      <w:pPr>
        <w:widowControl/>
        <w:adjustRightInd w:val="0"/>
        <w:snapToGrid w:val="0"/>
        <w:spacing w:after="200" w:line="360" w:lineRule="auto"/>
        <w:jc w:val="center"/>
        <w:outlineLvl w:val="0"/>
        <w:rPr>
          <w:rFonts w:ascii="宋体" w:hAnsi="宋体" w:eastAsia="微软雅黑"/>
          <w:b/>
          <w:bCs/>
          <w:color w:val="auto"/>
          <w:kern w:val="0"/>
          <w:sz w:val="44"/>
          <w:szCs w:val="44"/>
        </w:rPr>
      </w:pPr>
      <w:r>
        <w:rPr>
          <w:rFonts w:hint="eastAsia" w:ascii="宋体" w:hAnsi="宋体" w:eastAsia="微软雅黑"/>
          <w:b/>
          <w:bCs/>
          <w:color w:val="auto"/>
          <w:kern w:val="0"/>
          <w:sz w:val="44"/>
          <w:szCs w:val="44"/>
        </w:rPr>
        <w:t>目  录</w:t>
      </w:r>
    </w:p>
    <w:p w14:paraId="63A9FB96">
      <w:pPr>
        <w:widowControl/>
        <w:adjustRightInd w:val="0"/>
        <w:snapToGrid w:val="0"/>
        <w:spacing w:after="200" w:line="360" w:lineRule="auto"/>
        <w:jc w:val="center"/>
        <w:rPr>
          <w:rFonts w:ascii="宋体" w:hAnsi="宋体" w:eastAsia="微软雅黑"/>
          <w:b/>
          <w:bCs/>
          <w:color w:val="auto"/>
          <w:kern w:val="0"/>
          <w:sz w:val="32"/>
          <w:szCs w:val="32"/>
        </w:rPr>
      </w:pPr>
      <w:r>
        <w:rPr>
          <w:rFonts w:hint="eastAsia" w:ascii="宋体" w:hAnsi="宋体" w:eastAsia="微软雅黑"/>
          <w:b/>
          <w:bCs/>
          <w:color w:val="auto"/>
          <w:kern w:val="0"/>
          <w:sz w:val="32"/>
          <w:szCs w:val="32"/>
        </w:rPr>
        <w:t xml:space="preserve"> </w:t>
      </w:r>
    </w:p>
    <w:p w14:paraId="27229491">
      <w:pPr>
        <w:widowControl/>
        <w:adjustRightInd w:val="0"/>
        <w:snapToGrid w:val="0"/>
        <w:spacing w:before="100" w:beforeAutospacing="1" w:after="100" w:afterAutospacing="1" w:line="480" w:lineRule="auto"/>
        <w:ind w:firstLine="707" w:firstLineChars="221"/>
        <w:jc w:val="left"/>
        <w:rPr>
          <w:rFonts w:ascii="宋体" w:hAnsi="宋体" w:eastAsia="微软雅黑"/>
          <w:b w:val="0"/>
          <w:bCs w:val="0"/>
          <w:color w:val="auto"/>
          <w:kern w:val="0"/>
          <w:sz w:val="48"/>
          <w:szCs w:val="48"/>
        </w:rPr>
      </w:pPr>
      <w:r>
        <w:rPr>
          <w:rFonts w:hint="eastAsia" w:ascii="宋体" w:hAnsi="宋体" w:eastAsia="微软雅黑"/>
          <w:b w:val="0"/>
          <w:bCs w:val="0"/>
          <w:color w:val="auto"/>
          <w:kern w:val="0"/>
          <w:sz w:val="32"/>
          <w:szCs w:val="32"/>
          <w:shd w:val="clear" w:color="auto" w:fill="FFFFFF"/>
        </w:rPr>
        <w:t xml:space="preserve">第一章  竞争性磋商公告...........................3 </w:t>
      </w:r>
    </w:p>
    <w:p w14:paraId="27174BC6">
      <w:pPr>
        <w:widowControl/>
        <w:adjustRightInd w:val="0"/>
        <w:snapToGrid w:val="0"/>
        <w:spacing w:before="100" w:beforeAutospacing="1" w:after="100" w:afterAutospacing="1" w:line="480" w:lineRule="auto"/>
        <w:ind w:firstLine="707" w:firstLineChars="221"/>
        <w:jc w:val="left"/>
        <w:rPr>
          <w:rFonts w:ascii="宋体" w:hAnsi="宋体" w:eastAsia="微软雅黑"/>
          <w:b w:val="0"/>
          <w:bCs w:val="0"/>
          <w:color w:val="auto"/>
          <w:kern w:val="0"/>
          <w:sz w:val="32"/>
          <w:szCs w:val="32"/>
        </w:rPr>
      </w:pPr>
      <w:r>
        <w:rPr>
          <w:rFonts w:hint="eastAsia" w:ascii="宋体" w:hAnsi="宋体" w:eastAsia="微软雅黑"/>
          <w:b w:val="0"/>
          <w:bCs w:val="0"/>
          <w:color w:val="auto"/>
          <w:kern w:val="0"/>
          <w:sz w:val="32"/>
          <w:szCs w:val="32"/>
        </w:rPr>
        <w:t>第二章  供应商须知.....................</w:t>
      </w:r>
      <w:r>
        <w:rPr>
          <w:rFonts w:hint="eastAsia" w:ascii="宋体" w:hAnsi="宋体" w:eastAsia="微软雅黑"/>
          <w:b w:val="0"/>
          <w:bCs w:val="0"/>
          <w:color w:val="auto"/>
          <w:kern w:val="0"/>
          <w:sz w:val="32"/>
          <w:szCs w:val="32"/>
          <w:shd w:val="clear" w:color="auto" w:fill="FFFFFF"/>
        </w:rPr>
        <w:t>..</w:t>
      </w:r>
      <w:r>
        <w:rPr>
          <w:rFonts w:hint="eastAsia" w:ascii="宋体" w:hAnsi="宋体" w:eastAsia="微软雅黑"/>
          <w:b w:val="0"/>
          <w:bCs w:val="0"/>
          <w:color w:val="auto"/>
          <w:kern w:val="0"/>
          <w:sz w:val="32"/>
          <w:szCs w:val="32"/>
        </w:rPr>
        <w:t>........7</w:t>
      </w:r>
    </w:p>
    <w:p w14:paraId="43A3EA30">
      <w:pPr>
        <w:widowControl/>
        <w:adjustRightInd w:val="0"/>
        <w:snapToGrid w:val="0"/>
        <w:spacing w:before="100" w:beforeAutospacing="1" w:after="100" w:afterAutospacing="1" w:line="480" w:lineRule="auto"/>
        <w:ind w:firstLine="707" w:firstLineChars="221"/>
        <w:jc w:val="left"/>
        <w:rPr>
          <w:rFonts w:ascii="宋体" w:hAnsi="宋体" w:eastAsia="微软雅黑"/>
          <w:b w:val="0"/>
          <w:bCs w:val="0"/>
          <w:color w:val="auto"/>
          <w:kern w:val="0"/>
          <w:sz w:val="32"/>
          <w:szCs w:val="32"/>
        </w:rPr>
      </w:pPr>
      <w:r>
        <w:rPr>
          <w:rFonts w:hint="eastAsia" w:ascii="宋体" w:hAnsi="宋体" w:eastAsia="微软雅黑"/>
          <w:b w:val="0"/>
          <w:bCs w:val="0"/>
          <w:color w:val="auto"/>
          <w:kern w:val="0"/>
          <w:sz w:val="32"/>
          <w:szCs w:val="32"/>
        </w:rPr>
        <w:t>第三章  项目内容及服务需求.......</w:t>
      </w:r>
      <w:r>
        <w:rPr>
          <w:rFonts w:ascii="宋体" w:hAnsi="宋体" w:eastAsia="微软雅黑"/>
          <w:b w:val="0"/>
          <w:bCs w:val="0"/>
          <w:color w:val="auto"/>
          <w:kern w:val="0"/>
          <w:sz w:val="32"/>
          <w:szCs w:val="32"/>
        </w:rPr>
        <w:t>.</w:t>
      </w:r>
      <w:r>
        <w:rPr>
          <w:rFonts w:hint="eastAsia" w:ascii="宋体" w:hAnsi="宋体" w:eastAsia="微软雅黑"/>
          <w:b w:val="0"/>
          <w:bCs w:val="0"/>
          <w:color w:val="auto"/>
          <w:kern w:val="0"/>
          <w:sz w:val="32"/>
          <w:szCs w:val="32"/>
        </w:rPr>
        <w:t>.....</w:t>
      </w:r>
      <w:r>
        <w:rPr>
          <w:rFonts w:hint="eastAsia" w:ascii="宋体" w:hAnsi="宋体" w:eastAsia="微软雅黑"/>
          <w:b w:val="0"/>
          <w:bCs w:val="0"/>
          <w:color w:val="auto"/>
          <w:kern w:val="0"/>
          <w:sz w:val="32"/>
          <w:szCs w:val="32"/>
          <w:shd w:val="clear" w:color="auto" w:fill="FFFFFF"/>
        </w:rPr>
        <w:t>.</w:t>
      </w:r>
      <w:r>
        <w:rPr>
          <w:rFonts w:hint="eastAsia" w:ascii="宋体" w:hAnsi="宋体" w:eastAsia="微软雅黑"/>
          <w:b w:val="0"/>
          <w:bCs w:val="0"/>
          <w:color w:val="auto"/>
          <w:kern w:val="0"/>
          <w:sz w:val="32"/>
          <w:szCs w:val="32"/>
        </w:rPr>
        <w:t>.........</w:t>
      </w:r>
      <w:r>
        <w:rPr>
          <w:rFonts w:ascii="宋体" w:hAnsi="宋体" w:eastAsia="微软雅黑"/>
          <w:b w:val="0"/>
          <w:bCs w:val="0"/>
          <w:color w:val="auto"/>
          <w:kern w:val="0"/>
          <w:sz w:val="32"/>
          <w:szCs w:val="32"/>
        </w:rPr>
        <w:t>20</w:t>
      </w:r>
    </w:p>
    <w:p w14:paraId="7C84FB5F">
      <w:pPr>
        <w:widowControl/>
        <w:adjustRightInd w:val="0"/>
        <w:snapToGrid w:val="0"/>
        <w:spacing w:before="100" w:beforeAutospacing="1" w:after="100" w:afterAutospacing="1" w:line="480" w:lineRule="auto"/>
        <w:ind w:firstLine="707" w:firstLineChars="221"/>
        <w:jc w:val="left"/>
        <w:rPr>
          <w:rFonts w:ascii="宋体" w:hAnsi="宋体" w:eastAsia="微软雅黑"/>
          <w:b w:val="0"/>
          <w:bCs w:val="0"/>
          <w:color w:val="auto"/>
          <w:kern w:val="0"/>
          <w:sz w:val="32"/>
          <w:szCs w:val="32"/>
        </w:rPr>
      </w:pPr>
      <w:r>
        <w:rPr>
          <w:rFonts w:hint="eastAsia" w:ascii="宋体" w:hAnsi="宋体" w:eastAsia="微软雅黑"/>
          <w:b w:val="0"/>
          <w:bCs w:val="0"/>
          <w:color w:val="auto"/>
          <w:kern w:val="0"/>
          <w:sz w:val="32"/>
          <w:szCs w:val="32"/>
        </w:rPr>
        <w:t>第四章  磋商办法.....................</w:t>
      </w:r>
      <w:r>
        <w:rPr>
          <w:rFonts w:hint="eastAsia" w:ascii="宋体" w:hAnsi="宋体" w:eastAsia="微软雅黑"/>
          <w:b w:val="0"/>
          <w:bCs w:val="0"/>
          <w:color w:val="auto"/>
          <w:kern w:val="0"/>
          <w:sz w:val="32"/>
          <w:szCs w:val="32"/>
          <w:shd w:val="clear" w:color="auto" w:fill="FFFFFF"/>
        </w:rPr>
        <w:t>.</w:t>
      </w:r>
      <w:r>
        <w:rPr>
          <w:rFonts w:hint="eastAsia" w:ascii="宋体" w:hAnsi="宋体" w:eastAsia="微软雅黑"/>
          <w:b w:val="0"/>
          <w:bCs w:val="0"/>
          <w:color w:val="auto"/>
          <w:kern w:val="0"/>
          <w:sz w:val="32"/>
          <w:szCs w:val="32"/>
        </w:rPr>
        <w:t>...........</w:t>
      </w:r>
      <w:r>
        <w:rPr>
          <w:rFonts w:ascii="宋体" w:hAnsi="宋体" w:eastAsia="微软雅黑"/>
          <w:b w:val="0"/>
          <w:bCs w:val="0"/>
          <w:color w:val="auto"/>
          <w:kern w:val="0"/>
          <w:sz w:val="32"/>
          <w:szCs w:val="32"/>
        </w:rPr>
        <w:t>21</w:t>
      </w:r>
    </w:p>
    <w:p w14:paraId="0069CA3E">
      <w:pPr>
        <w:widowControl/>
        <w:adjustRightInd w:val="0"/>
        <w:snapToGrid w:val="0"/>
        <w:spacing w:before="100" w:beforeAutospacing="1" w:after="100" w:afterAutospacing="1" w:line="480" w:lineRule="auto"/>
        <w:ind w:firstLine="707" w:firstLineChars="221"/>
        <w:jc w:val="left"/>
        <w:rPr>
          <w:rFonts w:ascii="宋体" w:hAnsi="宋体" w:eastAsia="微软雅黑"/>
          <w:b w:val="0"/>
          <w:bCs w:val="0"/>
          <w:color w:val="auto"/>
          <w:kern w:val="0"/>
          <w:sz w:val="32"/>
          <w:szCs w:val="32"/>
        </w:rPr>
      </w:pPr>
      <w:r>
        <w:rPr>
          <w:rFonts w:hint="eastAsia" w:ascii="宋体" w:hAnsi="宋体" w:eastAsia="微软雅黑"/>
          <w:b w:val="0"/>
          <w:bCs w:val="0"/>
          <w:color w:val="auto"/>
          <w:kern w:val="0"/>
          <w:sz w:val="32"/>
          <w:szCs w:val="32"/>
        </w:rPr>
        <w:t>第五章  合同条款及格式..............</w:t>
      </w:r>
      <w:r>
        <w:rPr>
          <w:rFonts w:hint="eastAsia" w:ascii="宋体" w:hAnsi="宋体" w:eastAsia="微软雅黑"/>
          <w:b w:val="0"/>
          <w:bCs w:val="0"/>
          <w:color w:val="auto"/>
          <w:kern w:val="0"/>
          <w:sz w:val="32"/>
          <w:szCs w:val="32"/>
          <w:shd w:val="clear" w:color="auto" w:fill="FFFFFF"/>
        </w:rPr>
        <w:t>.</w:t>
      </w:r>
      <w:r>
        <w:rPr>
          <w:rFonts w:hint="eastAsia" w:ascii="宋体" w:hAnsi="宋体" w:eastAsia="微软雅黑"/>
          <w:b w:val="0"/>
          <w:bCs w:val="0"/>
          <w:color w:val="auto"/>
          <w:kern w:val="0"/>
          <w:sz w:val="32"/>
          <w:szCs w:val="32"/>
        </w:rPr>
        <w:t>............2</w:t>
      </w:r>
      <w:r>
        <w:rPr>
          <w:rFonts w:ascii="宋体" w:hAnsi="宋体" w:eastAsia="微软雅黑"/>
          <w:b w:val="0"/>
          <w:bCs w:val="0"/>
          <w:color w:val="auto"/>
          <w:kern w:val="0"/>
          <w:sz w:val="32"/>
          <w:szCs w:val="32"/>
        </w:rPr>
        <w:t>6</w:t>
      </w:r>
    </w:p>
    <w:p w14:paraId="1779E1D5">
      <w:pPr>
        <w:widowControl/>
        <w:adjustRightInd w:val="0"/>
        <w:snapToGrid w:val="0"/>
        <w:spacing w:before="100" w:beforeAutospacing="1" w:after="100" w:afterAutospacing="1" w:line="480" w:lineRule="auto"/>
        <w:ind w:right="567" w:rightChars="270" w:firstLine="707" w:firstLineChars="221"/>
        <w:jc w:val="left"/>
        <w:rPr>
          <w:rFonts w:hint="eastAsia" w:ascii="宋体" w:hAnsi="宋体" w:eastAsia="微软雅黑"/>
          <w:b w:val="0"/>
          <w:bCs w:val="0"/>
          <w:color w:val="auto"/>
          <w:kern w:val="0"/>
          <w:sz w:val="32"/>
          <w:szCs w:val="32"/>
        </w:rPr>
      </w:pPr>
      <w:r>
        <w:rPr>
          <w:rFonts w:hint="eastAsia" w:ascii="宋体" w:hAnsi="宋体" w:eastAsia="微软雅黑"/>
          <w:b w:val="0"/>
          <w:bCs w:val="0"/>
          <w:color w:val="auto"/>
          <w:kern w:val="0"/>
          <w:sz w:val="32"/>
          <w:szCs w:val="32"/>
        </w:rPr>
        <w:t>第六章  竞争性磋商响应文件内容及格式.............</w:t>
      </w:r>
      <w:r>
        <w:rPr>
          <w:rFonts w:ascii="宋体" w:hAnsi="宋体" w:eastAsia="微软雅黑"/>
          <w:b w:val="0"/>
          <w:bCs w:val="0"/>
          <w:color w:val="auto"/>
          <w:kern w:val="0"/>
          <w:sz w:val="32"/>
          <w:szCs w:val="32"/>
        </w:rPr>
        <w:t>27</w:t>
      </w:r>
    </w:p>
    <w:p w14:paraId="1DC63E3E">
      <w:pPr>
        <w:widowControl/>
        <w:adjustRightInd w:val="0"/>
        <w:snapToGrid w:val="0"/>
        <w:spacing w:before="100" w:beforeAutospacing="1" w:after="100" w:afterAutospacing="1" w:line="480" w:lineRule="auto"/>
        <w:jc w:val="center"/>
        <w:rPr>
          <w:rFonts w:ascii="黑体" w:hAnsi="黑体" w:eastAsia="黑体"/>
          <w:color w:val="auto"/>
          <w:kern w:val="0"/>
          <w:sz w:val="32"/>
          <w:szCs w:val="32"/>
        </w:rPr>
      </w:pPr>
      <w:r>
        <w:rPr>
          <w:rFonts w:ascii="宋体" w:hAnsi="宋体" w:eastAsia="微软雅黑"/>
          <w:b/>
          <w:bCs/>
          <w:color w:val="auto"/>
          <w:kern w:val="0"/>
          <w:sz w:val="32"/>
          <w:szCs w:val="32"/>
        </w:rPr>
        <w:br w:type="page"/>
      </w:r>
      <w:r>
        <w:rPr>
          <w:rFonts w:hint="eastAsia" w:ascii="黑体" w:hAnsi="黑体" w:eastAsia="黑体"/>
          <w:bCs/>
          <w:color w:val="auto"/>
          <w:kern w:val="0"/>
          <w:sz w:val="32"/>
          <w:szCs w:val="32"/>
        </w:rPr>
        <w:t>第一章  竞争性磋商公告</w:t>
      </w:r>
    </w:p>
    <w:p w14:paraId="6834A6C2">
      <w:pPr>
        <w:spacing w:line="440" w:lineRule="exact"/>
        <w:ind w:firstLine="991" w:firstLineChars="354"/>
        <w:rPr>
          <w:rFonts w:hint="eastAsia" w:ascii="宋体" w:hAnsi="宋体"/>
          <w:color w:val="auto"/>
          <w:sz w:val="28"/>
          <w:szCs w:val="28"/>
        </w:rPr>
      </w:pPr>
      <w:r>
        <w:rPr>
          <w:rFonts w:hint="eastAsia" w:ascii="宋体" w:hAnsi="宋体"/>
          <w:color w:val="auto"/>
          <w:sz w:val="28"/>
          <w:szCs w:val="28"/>
        </w:rPr>
        <w:t>项目概况</w:t>
      </w:r>
    </w:p>
    <w:p w14:paraId="1011B687">
      <w:pPr>
        <w:spacing w:line="440" w:lineRule="exact"/>
        <w:ind w:firstLine="991" w:firstLineChars="354"/>
        <w:rPr>
          <w:rFonts w:hint="eastAsia" w:ascii="宋体" w:hAnsi="宋体"/>
          <w:color w:val="auto"/>
          <w:sz w:val="28"/>
          <w:szCs w:val="28"/>
        </w:rPr>
      </w:pPr>
      <w:r>
        <w:rPr>
          <w:rFonts w:hint="eastAsia" w:ascii="宋体" w:hAnsi="宋体"/>
          <w:color w:val="auto"/>
          <w:sz w:val="28"/>
          <w:szCs w:val="28"/>
          <w:lang w:eastAsia="zh-CN"/>
        </w:rPr>
        <w:t>国有三门峡市陕州区甘山林场2024年度全国森林可持续经营试点项目</w:t>
      </w:r>
      <w:r>
        <w:rPr>
          <w:rFonts w:hint="eastAsia" w:ascii="宋体" w:hAnsi="宋体"/>
          <w:color w:val="auto"/>
          <w:sz w:val="28"/>
          <w:szCs w:val="28"/>
        </w:rPr>
        <w:t>的潜在供应商凭CA登录三门峡市公共资源交易中心网（网址：http://gzjy.smx.gov.cn）获取采购文件，并于</w:t>
      </w:r>
      <w:r>
        <w:rPr>
          <w:rFonts w:hint="eastAsia" w:ascii="宋体" w:hAnsi="宋体"/>
          <w:color w:val="auto"/>
          <w:sz w:val="28"/>
          <w:szCs w:val="28"/>
          <w:lang w:eastAsia="zh-CN"/>
        </w:rPr>
        <w:t>2025年8月22日</w:t>
      </w:r>
      <w:r>
        <w:rPr>
          <w:rFonts w:hint="eastAsia" w:ascii="宋体" w:hAnsi="宋体"/>
          <w:color w:val="auto"/>
          <w:sz w:val="28"/>
          <w:szCs w:val="28"/>
        </w:rPr>
        <w:t>8时30分（北京时间）前递交响应文件。</w:t>
      </w:r>
    </w:p>
    <w:p w14:paraId="37D15F68">
      <w:pPr>
        <w:spacing w:line="440" w:lineRule="exact"/>
        <w:ind w:firstLine="995" w:firstLineChars="354"/>
        <w:rPr>
          <w:rFonts w:hint="eastAsia" w:ascii="宋体" w:hAnsi="宋体"/>
          <w:b/>
          <w:bCs/>
          <w:color w:val="auto"/>
          <w:sz w:val="28"/>
          <w:szCs w:val="28"/>
        </w:rPr>
      </w:pPr>
      <w:r>
        <w:rPr>
          <w:rFonts w:hint="eastAsia" w:ascii="宋体" w:hAnsi="宋体"/>
          <w:b/>
          <w:bCs/>
          <w:color w:val="auto"/>
          <w:sz w:val="28"/>
          <w:szCs w:val="28"/>
        </w:rPr>
        <w:t>一、项目基本情况：</w:t>
      </w:r>
    </w:p>
    <w:p w14:paraId="170EAFD9">
      <w:pPr>
        <w:spacing w:line="440" w:lineRule="exact"/>
        <w:ind w:firstLine="991" w:firstLineChars="354"/>
        <w:rPr>
          <w:rFonts w:hint="eastAsia" w:ascii="宋体" w:hAnsi="宋体"/>
          <w:color w:val="auto"/>
          <w:sz w:val="28"/>
          <w:szCs w:val="28"/>
        </w:rPr>
      </w:pPr>
      <w:r>
        <w:rPr>
          <w:rFonts w:hint="eastAsia" w:ascii="宋体" w:hAnsi="宋体"/>
          <w:color w:val="auto"/>
          <w:sz w:val="28"/>
          <w:szCs w:val="28"/>
        </w:rPr>
        <w:t>1、</w:t>
      </w:r>
      <w:r>
        <w:rPr>
          <w:rFonts w:hint="eastAsia" w:ascii="宋体" w:hAnsi="宋体"/>
          <w:color w:val="auto"/>
          <w:sz w:val="28"/>
          <w:szCs w:val="28"/>
          <w:lang w:eastAsia="zh-CN"/>
        </w:rPr>
        <w:t>项目</w:t>
      </w:r>
      <w:r>
        <w:rPr>
          <w:rFonts w:hint="eastAsia" w:ascii="宋体" w:hAnsi="宋体"/>
          <w:color w:val="auto"/>
          <w:sz w:val="28"/>
          <w:szCs w:val="28"/>
        </w:rPr>
        <w:t>编号：</w:t>
      </w:r>
      <w:r>
        <w:rPr>
          <w:rFonts w:hint="eastAsia" w:ascii="宋体" w:hAnsi="宋体"/>
          <w:color w:val="auto"/>
          <w:sz w:val="28"/>
          <w:szCs w:val="28"/>
          <w:lang w:eastAsia="zh-CN"/>
        </w:rPr>
        <w:t>SZGZ[2025]141-ZC096、陕州竞磋采购-2025-88</w:t>
      </w:r>
      <w:r>
        <w:rPr>
          <w:rFonts w:hint="eastAsia" w:ascii="宋体" w:hAnsi="宋体"/>
          <w:color w:val="auto"/>
          <w:sz w:val="28"/>
          <w:szCs w:val="28"/>
        </w:rPr>
        <w:t xml:space="preserve"> </w:t>
      </w:r>
    </w:p>
    <w:p w14:paraId="197E6CED">
      <w:pPr>
        <w:spacing w:line="440" w:lineRule="exact"/>
        <w:ind w:firstLine="991" w:firstLineChars="354"/>
        <w:rPr>
          <w:rFonts w:hint="eastAsia" w:ascii="宋体" w:hAnsi="宋体"/>
          <w:color w:val="auto"/>
          <w:sz w:val="28"/>
          <w:szCs w:val="28"/>
          <w:lang w:eastAsia="zh-CN"/>
        </w:rPr>
      </w:pPr>
      <w:r>
        <w:rPr>
          <w:rFonts w:hint="eastAsia" w:ascii="宋体" w:hAnsi="宋体"/>
          <w:color w:val="auto"/>
          <w:sz w:val="28"/>
          <w:szCs w:val="28"/>
        </w:rPr>
        <w:t>2、采购项目名称：</w:t>
      </w:r>
      <w:r>
        <w:rPr>
          <w:rFonts w:hint="eastAsia" w:ascii="宋体" w:hAnsi="宋体"/>
          <w:color w:val="auto"/>
          <w:sz w:val="28"/>
          <w:szCs w:val="28"/>
          <w:lang w:eastAsia="zh-CN"/>
        </w:rPr>
        <w:t>国有三门峡市陕州区甘山林场2024年度全国森林可持续经营试点项目</w:t>
      </w:r>
    </w:p>
    <w:p w14:paraId="4F62B081">
      <w:pPr>
        <w:widowControl/>
        <w:autoSpaceDE w:val="0"/>
        <w:spacing w:line="440" w:lineRule="exact"/>
        <w:ind w:firstLine="560" w:firstLineChars="200"/>
        <w:rPr>
          <w:rFonts w:ascii="宋体" w:hAnsi="宋体" w:cs="宋体"/>
          <w:color w:val="auto"/>
          <w:kern w:val="0"/>
          <w:sz w:val="28"/>
          <w:szCs w:val="28"/>
        </w:rPr>
      </w:pPr>
      <w:r>
        <w:rPr>
          <w:rFonts w:hint="eastAsia" w:ascii="宋体" w:hAnsi="宋体" w:cs="宋体"/>
          <w:color w:val="auto"/>
          <w:kern w:val="0"/>
          <w:sz w:val="28"/>
          <w:szCs w:val="28"/>
        </w:rPr>
        <w:t>3、采购方式：竞争性磋商</w:t>
      </w:r>
    </w:p>
    <w:p w14:paraId="5F2BF2F8">
      <w:pPr>
        <w:widowControl/>
        <w:autoSpaceDE w:val="0"/>
        <w:spacing w:line="440" w:lineRule="exact"/>
        <w:ind w:firstLine="560" w:firstLineChars="200"/>
        <w:rPr>
          <w:rFonts w:ascii="宋体" w:hAnsi="宋体" w:cs="宋体"/>
          <w:color w:val="auto"/>
          <w:kern w:val="0"/>
          <w:sz w:val="28"/>
          <w:szCs w:val="28"/>
        </w:rPr>
      </w:pPr>
      <w:r>
        <w:rPr>
          <w:rFonts w:hint="eastAsia" w:ascii="宋体" w:hAnsi="宋体" w:cs="宋体"/>
          <w:color w:val="auto"/>
          <w:kern w:val="0"/>
          <w:sz w:val="28"/>
          <w:szCs w:val="28"/>
        </w:rPr>
        <w:t>4、预算金额：</w:t>
      </w:r>
      <w:r>
        <w:rPr>
          <w:rFonts w:hint="eastAsia" w:ascii="宋体" w:hAnsi="宋体" w:cs="宋体"/>
          <w:color w:val="auto"/>
          <w:kern w:val="0"/>
          <w:sz w:val="28"/>
          <w:szCs w:val="28"/>
          <w:lang w:eastAsia="zh-CN"/>
        </w:rPr>
        <w:t>1892400.00</w:t>
      </w:r>
      <w:r>
        <w:rPr>
          <w:rFonts w:ascii="宋体" w:hAnsi="宋体" w:cs="宋体"/>
          <w:color w:val="auto"/>
          <w:kern w:val="0"/>
          <w:sz w:val="28"/>
          <w:szCs w:val="28"/>
        </w:rPr>
        <w:t>元</w:t>
      </w:r>
    </w:p>
    <w:p w14:paraId="49C43833">
      <w:pPr>
        <w:spacing w:line="440" w:lineRule="exact"/>
        <w:ind w:firstLine="991" w:firstLineChars="354"/>
        <w:rPr>
          <w:rFonts w:ascii="宋体" w:hAnsi="宋体"/>
          <w:color w:val="auto"/>
          <w:sz w:val="28"/>
          <w:szCs w:val="28"/>
        </w:rPr>
      </w:pPr>
      <w:r>
        <w:rPr>
          <w:rFonts w:hint="eastAsia" w:ascii="宋体" w:hAnsi="宋体"/>
          <w:color w:val="auto"/>
          <w:sz w:val="28"/>
          <w:szCs w:val="28"/>
        </w:rPr>
        <w:t>最高限价：</w:t>
      </w:r>
      <w:r>
        <w:rPr>
          <w:rFonts w:hint="eastAsia" w:ascii="宋体" w:hAnsi="宋体"/>
          <w:color w:val="auto"/>
          <w:sz w:val="28"/>
          <w:szCs w:val="28"/>
          <w:lang w:eastAsia="zh-CN"/>
        </w:rPr>
        <w:t>1892400.00</w:t>
      </w:r>
      <w:r>
        <w:rPr>
          <w:rFonts w:ascii="宋体" w:hAnsi="宋体"/>
          <w:color w:val="auto"/>
          <w:sz w:val="28"/>
          <w:szCs w:val="28"/>
        </w:rPr>
        <w:t>元</w:t>
      </w:r>
    </w:p>
    <w:p w14:paraId="24316617">
      <w:pPr>
        <w:spacing w:line="440" w:lineRule="exact"/>
        <w:ind w:firstLine="560" w:firstLineChars="200"/>
        <w:rPr>
          <w:rFonts w:ascii="宋体" w:hAnsi="宋体" w:cs="宋体"/>
          <w:color w:val="auto"/>
          <w:kern w:val="0"/>
          <w:sz w:val="28"/>
          <w:szCs w:val="28"/>
        </w:rPr>
      </w:pPr>
      <w:r>
        <w:rPr>
          <w:rFonts w:hint="eastAsia" w:ascii="宋体" w:hAnsi="宋体" w:cs="宋体"/>
          <w:color w:val="auto"/>
          <w:kern w:val="0"/>
          <w:sz w:val="28"/>
          <w:szCs w:val="28"/>
        </w:rPr>
        <w:t>5、采购需求（包括但不限于标的的名称、数量、简要技术需求或服务要求等）</w:t>
      </w:r>
    </w:p>
    <w:p w14:paraId="3214959A">
      <w:pPr>
        <w:spacing w:line="440" w:lineRule="exact"/>
        <w:ind w:firstLine="560" w:firstLineChars="200"/>
        <w:rPr>
          <w:rFonts w:ascii="宋体" w:hAnsi="宋体" w:cs="宋体"/>
          <w:color w:val="auto"/>
          <w:kern w:val="0"/>
          <w:sz w:val="28"/>
          <w:szCs w:val="28"/>
        </w:rPr>
      </w:pPr>
      <w:r>
        <w:rPr>
          <w:rFonts w:hint="eastAsia" w:ascii="宋体" w:hAnsi="宋体" w:cs="宋体"/>
          <w:color w:val="auto"/>
          <w:kern w:val="0"/>
          <w:sz w:val="28"/>
          <w:szCs w:val="28"/>
        </w:rPr>
        <w:t>（1）采购范围：磋商文件、项目内容及服务需求包含的全部内容</w:t>
      </w:r>
    </w:p>
    <w:p w14:paraId="7FC38439">
      <w:pPr>
        <w:spacing w:line="440" w:lineRule="exact"/>
        <w:ind w:firstLine="560" w:firstLineChars="200"/>
        <w:rPr>
          <w:rFonts w:hint="eastAsia" w:ascii="宋体" w:hAnsi="宋体" w:eastAsia="宋体" w:cs="宋体"/>
          <w:color w:val="auto"/>
          <w:kern w:val="0"/>
          <w:sz w:val="28"/>
          <w:szCs w:val="28"/>
          <w:lang w:eastAsia="zh-CN"/>
        </w:rPr>
      </w:pPr>
      <w:r>
        <w:rPr>
          <w:rFonts w:hint="eastAsia" w:ascii="宋体" w:hAnsi="宋体" w:cs="宋体"/>
          <w:color w:val="auto"/>
          <w:kern w:val="0"/>
          <w:sz w:val="28"/>
          <w:szCs w:val="28"/>
        </w:rPr>
        <w:t>（2）采购内容：</w:t>
      </w:r>
      <w:r>
        <w:rPr>
          <w:rFonts w:hint="eastAsia" w:ascii="宋体" w:hAnsi="宋体" w:cs="宋体"/>
          <w:color w:val="auto"/>
          <w:kern w:val="0"/>
          <w:sz w:val="28"/>
          <w:szCs w:val="28"/>
          <w:lang w:eastAsia="zh-CN"/>
        </w:rPr>
        <w:t>本项目为国有三门峡市陕州区甘山林场2024年度全国森林可持续经营试点项目，任务 4980 亩，实际规划面积 5136 亩，占任务的 103%，涉及国有三门峡市陕州区甘山林场 11 林班、18 林班、16林班，共 3 个林班 20个小班。根据项目区实际情况实施生长伐为主的综合抚育。</w:t>
      </w:r>
    </w:p>
    <w:p w14:paraId="2E51743F">
      <w:pPr>
        <w:spacing w:line="440" w:lineRule="exact"/>
        <w:ind w:firstLine="560" w:firstLineChars="200"/>
        <w:rPr>
          <w:rFonts w:ascii="宋体" w:hAnsi="宋体" w:cs="宋体"/>
          <w:color w:val="auto"/>
          <w:kern w:val="0"/>
          <w:sz w:val="28"/>
          <w:szCs w:val="28"/>
        </w:rPr>
      </w:pPr>
      <w:r>
        <w:rPr>
          <w:rFonts w:hint="eastAsia" w:ascii="宋体" w:hAnsi="宋体" w:cs="宋体"/>
          <w:color w:val="auto"/>
          <w:kern w:val="0"/>
          <w:sz w:val="28"/>
          <w:szCs w:val="28"/>
        </w:rPr>
        <w:t>（3）资金来源：财政资金，已落实</w:t>
      </w:r>
    </w:p>
    <w:p w14:paraId="1EA5AC6A">
      <w:pPr>
        <w:spacing w:line="440" w:lineRule="exact"/>
        <w:ind w:firstLine="560" w:firstLineChars="200"/>
        <w:rPr>
          <w:rFonts w:hint="eastAsia" w:ascii="宋体" w:hAnsi="宋体" w:cs="宋体"/>
          <w:color w:val="auto"/>
          <w:kern w:val="0"/>
          <w:sz w:val="28"/>
          <w:szCs w:val="28"/>
          <w:lang w:eastAsia="zh-CN"/>
        </w:rPr>
      </w:pPr>
      <w:r>
        <w:rPr>
          <w:rFonts w:hint="eastAsia" w:ascii="宋体" w:hAnsi="宋体" w:cs="宋体"/>
          <w:color w:val="auto"/>
          <w:kern w:val="0"/>
          <w:sz w:val="28"/>
          <w:szCs w:val="28"/>
        </w:rPr>
        <w:t>（4）</w:t>
      </w:r>
      <w:r>
        <w:rPr>
          <w:rFonts w:hint="eastAsia" w:ascii="宋体" w:hAnsi="宋体" w:cs="宋体"/>
          <w:color w:val="auto"/>
          <w:kern w:val="0"/>
          <w:sz w:val="28"/>
          <w:szCs w:val="28"/>
          <w:lang w:eastAsia="zh-CN"/>
        </w:rPr>
        <w:t>实施周期</w:t>
      </w:r>
      <w:r>
        <w:rPr>
          <w:rFonts w:hint="eastAsia" w:ascii="宋体" w:hAnsi="宋体" w:cs="宋体"/>
          <w:color w:val="auto"/>
          <w:kern w:val="0"/>
          <w:sz w:val="28"/>
          <w:szCs w:val="28"/>
        </w:rPr>
        <w:t>：</w:t>
      </w:r>
      <w:r>
        <w:rPr>
          <w:rFonts w:hint="eastAsia" w:ascii="宋体" w:hAnsi="宋体" w:cs="宋体"/>
          <w:color w:val="auto"/>
          <w:kern w:val="0"/>
          <w:sz w:val="28"/>
          <w:szCs w:val="28"/>
          <w:lang w:eastAsia="zh-CN"/>
        </w:rPr>
        <w:t>90日历天</w:t>
      </w:r>
    </w:p>
    <w:p w14:paraId="374BBC34">
      <w:pPr>
        <w:spacing w:line="440" w:lineRule="exact"/>
        <w:ind w:firstLine="560" w:firstLineChars="200"/>
        <w:rPr>
          <w:rFonts w:hint="eastAsia" w:ascii="宋体" w:hAnsi="宋体" w:eastAsia="宋体" w:cs="宋体"/>
          <w:color w:val="auto"/>
          <w:kern w:val="0"/>
          <w:sz w:val="28"/>
          <w:szCs w:val="28"/>
          <w:lang w:eastAsia="zh-CN"/>
        </w:rPr>
      </w:pPr>
      <w:r>
        <w:rPr>
          <w:rFonts w:hint="eastAsia" w:ascii="宋体" w:hAnsi="宋体" w:cs="宋体"/>
          <w:color w:val="auto"/>
          <w:kern w:val="0"/>
          <w:sz w:val="28"/>
          <w:szCs w:val="28"/>
        </w:rPr>
        <w:t>（5）</w:t>
      </w:r>
      <w:r>
        <w:rPr>
          <w:rFonts w:hint="eastAsia" w:ascii="宋体" w:hAnsi="宋体" w:cs="宋体"/>
          <w:color w:val="auto"/>
          <w:kern w:val="0"/>
          <w:sz w:val="28"/>
          <w:szCs w:val="28"/>
          <w:lang w:eastAsia="zh-CN"/>
        </w:rPr>
        <w:t>服务要求</w:t>
      </w:r>
      <w:r>
        <w:rPr>
          <w:rFonts w:hint="eastAsia" w:ascii="宋体" w:hAnsi="宋体" w:cs="宋体"/>
          <w:color w:val="auto"/>
          <w:kern w:val="0"/>
          <w:sz w:val="28"/>
          <w:szCs w:val="28"/>
        </w:rPr>
        <w:t>：</w:t>
      </w:r>
      <w:r>
        <w:rPr>
          <w:rFonts w:hint="eastAsia" w:ascii="宋体" w:hAnsi="宋体" w:cs="宋体"/>
          <w:color w:val="auto"/>
          <w:kern w:val="0"/>
          <w:sz w:val="28"/>
          <w:szCs w:val="28"/>
          <w:lang w:eastAsia="zh-CN"/>
        </w:rPr>
        <w:t>符合国家及行业标准</w:t>
      </w:r>
    </w:p>
    <w:p w14:paraId="2EB5FF22">
      <w:pPr>
        <w:spacing w:line="440" w:lineRule="exact"/>
        <w:ind w:firstLine="560" w:firstLineChars="200"/>
        <w:rPr>
          <w:rFonts w:hint="eastAsia" w:ascii="宋体" w:hAnsi="宋体"/>
          <w:color w:val="auto"/>
          <w:sz w:val="28"/>
          <w:szCs w:val="28"/>
          <w:lang w:eastAsia="zh-CN"/>
        </w:rPr>
      </w:pPr>
      <w:r>
        <w:rPr>
          <w:rFonts w:hint="eastAsia" w:ascii="宋体" w:hAnsi="宋体"/>
          <w:color w:val="auto"/>
          <w:sz w:val="28"/>
          <w:szCs w:val="28"/>
        </w:rPr>
        <w:t>6、合同履行期限：</w:t>
      </w:r>
      <w:r>
        <w:rPr>
          <w:rFonts w:hint="eastAsia" w:ascii="宋体" w:hAnsi="宋体"/>
          <w:color w:val="auto"/>
          <w:sz w:val="28"/>
          <w:szCs w:val="28"/>
          <w:lang w:eastAsia="zh-CN"/>
        </w:rPr>
        <w:t>90日历天</w:t>
      </w:r>
    </w:p>
    <w:p w14:paraId="259D07E3">
      <w:pPr>
        <w:spacing w:line="440" w:lineRule="exact"/>
        <w:ind w:firstLine="560" w:firstLineChars="200"/>
        <w:rPr>
          <w:rFonts w:ascii="宋体" w:hAnsi="宋体"/>
          <w:color w:val="auto"/>
          <w:sz w:val="28"/>
          <w:szCs w:val="28"/>
        </w:rPr>
      </w:pPr>
      <w:r>
        <w:rPr>
          <w:rFonts w:hint="eastAsia" w:ascii="宋体" w:hAnsi="宋体"/>
          <w:color w:val="auto"/>
          <w:sz w:val="28"/>
          <w:szCs w:val="28"/>
        </w:rPr>
        <w:t>7、本项目是否接受联合体投标：否</w:t>
      </w:r>
    </w:p>
    <w:p w14:paraId="7BAA098A">
      <w:pPr>
        <w:spacing w:line="440" w:lineRule="exact"/>
        <w:ind w:firstLine="560" w:firstLineChars="200"/>
        <w:rPr>
          <w:rFonts w:hint="eastAsia" w:ascii="宋体" w:hAnsi="宋体"/>
          <w:color w:val="auto"/>
          <w:sz w:val="28"/>
          <w:szCs w:val="28"/>
        </w:rPr>
      </w:pPr>
      <w:r>
        <w:rPr>
          <w:rFonts w:hint="eastAsia" w:ascii="宋体" w:hAnsi="宋体"/>
          <w:color w:val="auto"/>
          <w:sz w:val="28"/>
          <w:szCs w:val="28"/>
        </w:rPr>
        <w:t>8、是否接受进口产品：否</w:t>
      </w:r>
    </w:p>
    <w:p w14:paraId="1EACE4CF">
      <w:pPr>
        <w:spacing w:line="440" w:lineRule="exact"/>
        <w:ind w:firstLine="560" w:firstLineChars="200"/>
        <w:rPr>
          <w:rFonts w:hint="eastAsia" w:ascii="宋体" w:hAnsi="宋体" w:eastAsia="宋体"/>
          <w:color w:val="auto"/>
          <w:sz w:val="28"/>
          <w:szCs w:val="28"/>
          <w:lang w:eastAsia="zh-CN"/>
        </w:rPr>
      </w:pPr>
      <w:r>
        <w:rPr>
          <w:rFonts w:hint="eastAsia" w:ascii="宋体" w:hAnsi="宋体"/>
          <w:color w:val="auto"/>
          <w:sz w:val="28"/>
          <w:szCs w:val="28"/>
        </w:rPr>
        <w:t>9、是否专门面向中小企业：是</w:t>
      </w:r>
    </w:p>
    <w:p w14:paraId="626236C6">
      <w:pPr>
        <w:widowControl/>
        <w:shd w:val="clear" w:color="auto" w:fill="FFFFFF"/>
        <w:spacing w:line="440" w:lineRule="exact"/>
        <w:ind w:firstLine="562" w:firstLineChars="200"/>
        <w:rPr>
          <w:rFonts w:ascii="宋体" w:hAnsi="宋体" w:cs="宋体"/>
          <w:b/>
          <w:color w:val="auto"/>
          <w:kern w:val="0"/>
          <w:sz w:val="28"/>
          <w:szCs w:val="28"/>
        </w:rPr>
      </w:pPr>
      <w:r>
        <w:rPr>
          <w:rFonts w:hint="eastAsia" w:ascii="宋体" w:hAnsi="宋体" w:cs="宋体"/>
          <w:b/>
          <w:color w:val="auto"/>
          <w:kern w:val="0"/>
          <w:sz w:val="28"/>
          <w:szCs w:val="28"/>
        </w:rPr>
        <w:t>二、申请人资格要求：</w:t>
      </w:r>
    </w:p>
    <w:p w14:paraId="065F171C">
      <w:pPr>
        <w:spacing w:line="440" w:lineRule="exact"/>
        <w:ind w:firstLine="560" w:firstLineChars="200"/>
        <w:rPr>
          <w:rFonts w:hint="eastAsia" w:ascii="宋体" w:hAnsi="宋体" w:eastAsia="宋体" w:cs="Times New Roman"/>
          <w:color w:val="auto"/>
          <w:sz w:val="28"/>
          <w:szCs w:val="28"/>
        </w:rPr>
      </w:pPr>
      <w:r>
        <w:rPr>
          <w:rFonts w:hint="eastAsia" w:ascii="宋体" w:hAnsi="宋体" w:eastAsia="宋体" w:cs="Times New Roman"/>
          <w:color w:val="auto"/>
          <w:sz w:val="28"/>
          <w:szCs w:val="28"/>
        </w:rPr>
        <w:t>1、满足《中华人民共和国政府采购法》第二十二条规定；</w:t>
      </w:r>
    </w:p>
    <w:p w14:paraId="011DEA63">
      <w:pPr>
        <w:spacing w:line="440" w:lineRule="exact"/>
        <w:ind w:firstLine="560" w:firstLineChars="200"/>
        <w:rPr>
          <w:rFonts w:hint="eastAsia" w:ascii="宋体" w:hAnsi="宋体" w:eastAsia="宋体" w:cs="Times New Roman"/>
          <w:color w:val="auto"/>
          <w:sz w:val="28"/>
          <w:szCs w:val="28"/>
          <w:lang w:eastAsia="zh-CN"/>
        </w:rPr>
      </w:pPr>
      <w:r>
        <w:rPr>
          <w:rFonts w:hint="eastAsia" w:ascii="宋体" w:hAnsi="宋体" w:eastAsia="宋体" w:cs="Times New Roman"/>
          <w:color w:val="auto"/>
          <w:sz w:val="28"/>
          <w:szCs w:val="28"/>
        </w:rPr>
        <w:t>2、落实政府采购政策满足的资格要求：</w:t>
      </w:r>
      <w:r>
        <w:rPr>
          <w:rFonts w:hint="eastAsia" w:ascii="宋体" w:hAnsi="宋体" w:eastAsia="宋体" w:cs="Times New Roman"/>
          <w:color w:val="auto"/>
          <w:sz w:val="28"/>
          <w:szCs w:val="28"/>
          <w:lang w:eastAsia="zh-CN"/>
        </w:rPr>
        <w:t>本项目执行促进中小型企业发展政策（残疾人福利性企业、监狱企业视同小微企业）、优先采购节能环保产品等政府采购政策。</w:t>
      </w:r>
    </w:p>
    <w:p w14:paraId="144DFE4D">
      <w:pPr>
        <w:spacing w:line="440" w:lineRule="exact"/>
        <w:ind w:firstLine="560" w:firstLineChars="200"/>
        <w:rPr>
          <w:rFonts w:hint="eastAsia" w:ascii="宋体" w:hAnsi="宋体" w:eastAsia="宋体" w:cs="Times New Roman"/>
          <w:color w:val="auto"/>
          <w:sz w:val="28"/>
          <w:szCs w:val="28"/>
        </w:rPr>
      </w:pPr>
      <w:r>
        <w:rPr>
          <w:rFonts w:hint="eastAsia" w:ascii="宋体" w:hAnsi="宋体" w:cs="Times New Roman"/>
          <w:color w:val="auto"/>
          <w:sz w:val="28"/>
          <w:szCs w:val="28"/>
          <w:lang w:val="en-US" w:eastAsia="zh-CN"/>
        </w:rPr>
        <w:t>3</w:t>
      </w:r>
      <w:r>
        <w:rPr>
          <w:rFonts w:hint="eastAsia" w:ascii="宋体" w:hAnsi="宋体" w:eastAsia="宋体" w:cs="Times New Roman"/>
          <w:color w:val="auto"/>
          <w:sz w:val="28"/>
          <w:szCs w:val="28"/>
        </w:rPr>
        <w:t>、本项目的特定资格要求：</w:t>
      </w:r>
    </w:p>
    <w:p w14:paraId="21483FA3">
      <w:pPr>
        <w:spacing w:line="440" w:lineRule="exact"/>
        <w:ind w:firstLine="560" w:firstLineChars="200"/>
        <w:rPr>
          <w:rFonts w:hint="eastAsia" w:ascii="宋体" w:hAnsi="宋体" w:eastAsia="宋体" w:cs="Times New Roman"/>
          <w:color w:val="auto"/>
          <w:sz w:val="28"/>
          <w:szCs w:val="28"/>
        </w:rPr>
      </w:pPr>
      <w:r>
        <w:rPr>
          <w:rFonts w:hint="eastAsia" w:ascii="宋体" w:hAnsi="宋体" w:eastAsia="宋体" w:cs="Times New Roman"/>
          <w:color w:val="auto"/>
          <w:sz w:val="28"/>
          <w:szCs w:val="28"/>
        </w:rPr>
        <w:t>（1）</w:t>
      </w:r>
      <w:r>
        <w:rPr>
          <w:rFonts w:hint="eastAsia" w:ascii="宋体" w:hAnsi="宋体" w:eastAsia="宋体" w:cs="Times New Roman"/>
          <w:color w:val="auto"/>
          <w:sz w:val="28"/>
          <w:szCs w:val="28"/>
          <w:lang w:eastAsia="zh-CN"/>
        </w:rPr>
        <w:t>在中国境内注册具有独立法人资格持有工商行政管理部门核发的真实有效（与采购内容相关）的营业执照；拟派项目负责人必须为本单位人员（</w:t>
      </w:r>
      <w:r>
        <w:rPr>
          <w:rFonts w:hint="eastAsia" w:ascii="宋体" w:hAnsi="宋体" w:cs="Times New Roman"/>
          <w:color w:val="auto"/>
          <w:sz w:val="28"/>
          <w:szCs w:val="28"/>
          <w:lang w:eastAsia="zh-CN"/>
        </w:rPr>
        <w:t>提供与本单位签订劳动合同</w:t>
      </w:r>
      <w:r>
        <w:rPr>
          <w:rFonts w:hint="eastAsia" w:ascii="宋体" w:hAnsi="宋体" w:eastAsia="宋体" w:cs="Times New Roman"/>
          <w:color w:val="auto"/>
          <w:sz w:val="28"/>
          <w:szCs w:val="28"/>
          <w:lang w:eastAsia="zh-CN"/>
        </w:rPr>
        <w:t>）</w:t>
      </w:r>
      <w:r>
        <w:rPr>
          <w:rFonts w:hint="eastAsia" w:ascii="宋体" w:hAnsi="宋体" w:eastAsia="宋体" w:cs="Times New Roman"/>
          <w:color w:val="auto"/>
          <w:sz w:val="28"/>
          <w:szCs w:val="28"/>
        </w:rPr>
        <w:t>；</w:t>
      </w:r>
    </w:p>
    <w:p w14:paraId="653A496A">
      <w:pPr>
        <w:spacing w:line="440" w:lineRule="exact"/>
        <w:ind w:firstLine="560" w:firstLineChars="200"/>
        <w:rPr>
          <w:rFonts w:hint="eastAsia" w:ascii="宋体" w:hAnsi="宋体" w:eastAsia="宋体" w:cs="Times New Roman"/>
          <w:color w:val="auto"/>
          <w:sz w:val="28"/>
          <w:szCs w:val="28"/>
        </w:rPr>
      </w:pPr>
      <w:r>
        <w:rPr>
          <w:rFonts w:hint="eastAsia" w:ascii="宋体" w:hAnsi="宋体" w:eastAsia="宋体" w:cs="Times New Roman"/>
          <w:color w:val="auto"/>
          <w:sz w:val="28"/>
          <w:szCs w:val="28"/>
        </w:rPr>
        <w:t>（2）提</w:t>
      </w:r>
      <w:r>
        <w:rPr>
          <w:rFonts w:hint="eastAsia" w:ascii="宋体" w:hAnsi="宋体" w:eastAsia="宋体" w:cs="Times New Roman"/>
          <w:color w:val="auto"/>
          <w:sz w:val="28"/>
          <w:szCs w:val="28"/>
          <w:lang w:eastAsia="zh-CN"/>
        </w:rPr>
        <w:t>具有良好的商业信誉和健全的财务会计制度(提供证明材料或承诺书)</w:t>
      </w:r>
      <w:r>
        <w:rPr>
          <w:rFonts w:hint="eastAsia" w:ascii="宋体" w:hAnsi="宋体" w:eastAsia="宋体" w:cs="Times New Roman"/>
          <w:color w:val="auto"/>
          <w:sz w:val="28"/>
          <w:szCs w:val="28"/>
        </w:rPr>
        <w:t>；</w:t>
      </w:r>
    </w:p>
    <w:p w14:paraId="557D7889">
      <w:pPr>
        <w:spacing w:line="440" w:lineRule="exact"/>
        <w:ind w:firstLine="560" w:firstLineChars="200"/>
        <w:rPr>
          <w:rFonts w:hint="eastAsia" w:ascii="宋体" w:hAnsi="宋体" w:eastAsia="宋体" w:cs="Times New Roman"/>
          <w:color w:val="auto"/>
          <w:sz w:val="28"/>
          <w:szCs w:val="28"/>
        </w:rPr>
      </w:pPr>
      <w:r>
        <w:rPr>
          <w:rFonts w:hint="eastAsia" w:ascii="宋体" w:hAnsi="宋体" w:eastAsia="宋体" w:cs="Times New Roman"/>
          <w:color w:val="auto"/>
          <w:sz w:val="28"/>
          <w:szCs w:val="28"/>
        </w:rPr>
        <w:t>（</w:t>
      </w:r>
      <w:r>
        <w:rPr>
          <w:rFonts w:hint="eastAsia" w:ascii="宋体" w:hAnsi="宋体" w:eastAsia="宋体" w:cs="Times New Roman"/>
          <w:color w:val="auto"/>
          <w:sz w:val="28"/>
          <w:szCs w:val="28"/>
          <w:lang w:val="en-US" w:eastAsia="zh-CN"/>
        </w:rPr>
        <w:t>3</w:t>
      </w:r>
      <w:r>
        <w:rPr>
          <w:rFonts w:hint="eastAsia" w:ascii="宋体" w:hAnsi="宋体" w:eastAsia="宋体" w:cs="Times New Roman"/>
          <w:color w:val="auto"/>
          <w:sz w:val="28"/>
          <w:szCs w:val="28"/>
        </w:rPr>
        <w:t>）</w:t>
      </w:r>
      <w:r>
        <w:rPr>
          <w:rFonts w:hint="eastAsia" w:ascii="宋体" w:hAnsi="宋体" w:eastAsia="宋体" w:cs="Times New Roman"/>
          <w:color w:val="auto"/>
          <w:sz w:val="28"/>
          <w:szCs w:val="28"/>
          <w:lang w:eastAsia="zh-CN"/>
        </w:rPr>
        <w:t>具有履行本项目所必须的设备和专业技术服务能力；(提供证明材料或承诺书)</w:t>
      </w:r>
      <w:r>
        <w:rPr>
          <w:rFonts w:hint="eastAsia" w:ascii="宋体" w:hAnsi="宋体" w:eastAsia="宋体" w:cs="Times New Roman"/>
          <w:color w:val="auto"/>
          <w:sz w:val="28"/>
          <w:szCs w:val="28"/>
        </w:rPr>
        <w:t>；</w:t>
      </w:r>
    </w:p>
    <w:p w14:paraId="4D106152">
      <w:pPr>
        <w:spacing w:line="440" w:lineRule="exact"/>
        <w:ind w:firstLine="560" w:firstLineChars="200"/>
        <w:rPr>
          <w:rFonts w:hint="eastAsia" w:ascii="宋体" w:hAnsi="宋体" w:eastAsia="宋体" w:cs="Times New Roman"/>
          <w:color w:val="auto"/>
          <w:sz w:val="28"/>
          <w:szCs w:val="28"/>
          <w:lang w:eastAsia="zh-CN"/>
        </w:rPr>
      </w:pPr>
      <w:r>
        <w:rPr>
          <w:rFonts w:hint="eastAsia" w:ascii="宋体" w:hAnsi="宋体" w:eastAsia="宋体" w:cs="Times New Roman"/>
          <w:color w:val="auto"/>
          <w:sz w:val="28"/>
          <w:szCs w:val="28"/>
          <w:lang w:eastAsia="zh-CN"/>
        </w:rPr>
        <w:t>（</w:t>
      </w:r>
      <w:r>
        <w:rPr>
          <w:rFonts w:hint="eastAsia" w:ascii="宋体" w:hAnsi="宋体" w:eastAsia="宋体" w:cs="Times New Roman"/>
          <w:color w:val="auto"/>
          <w:sz w:val="28"/>
          <w:szCs w:val="28"/>
          <w:lang w:val="en-US" w:eastAsia="zh-CN"/>
        </w:rPr>
        <w:t>4</w:t>
      </w:r>
      <w:r>
        <w:rPr>
          <w:rFonts w:hint="eastAsia" w:ascii="宋体" w:hAnsi="宋体" w:eastAsia="宋体" w:cs="Times New Roman"/>
          <w:color w:val="auto"/>
          <w:sz w:val="28"/>
          <w:szCs w:val="28"/>
          <w:lang w:eastAsia="zh-CN"/>
        </w:rPr>
        <w:t>）供应商自行出具本单位无商业贿赂及无不正当竞争行为的承诺书；</w:t>
      </w:r>
    </w:p>
    <w:p w14:paraId="79D19538">
      <w:pPr>
        <w:spacing w:line="440" w:lineRule="exact"/>
        <w:ind w:firstLine="560" w:firstLineChars="200"/>
        <w:rPr>
          <w:rFonts w:hint="eastAsia" w:ascii="宋体" w:hAnsi="宋体" w:eastAsia="宋体" w:cs="Times New Roman"/>
          <w:color w:val="auto"/>
          <w:sz w:val="28"/>
          <w:szCs w:val="28"/>
        </w:rPr>
      </w:pPr>
      <w:r>
        <w:rPr>
          <w:rFonts w:hint="eastAsia" w:ascii="宋体" w:hAnsi="宋体" w:eastAsia="宋体" w:cs="Times New Roman"/>
          <w:color w:val="auto"/>
          <w:sz w:val="28"/>
          <w:szCs w:val="28"/>
        </w:rPr>
        <w:t>（5）</w:t>
      </w:r>
      <w:r>
        <w:rPr>
          <w:rFonts w:hint="eastAsia" w:ascii="宋体" w:hAnsi="宋体" w:eastAsia="宋体" w:cs="Times New Roman"/>
          <w:color w:val="auto"/>
          <w:sz w:val="28"/>
          <w:szCs w:val="28"/>
          <w:lang w:eastAsia="zh-CN"/>
        </w:rPr>
        <w:t>参加政府采购活动前三年内，在经营活动中没有重大违法记录；（投标人须自行出具承诺书）</w:t>
      </w:r>
      <w:r>
        <w:rPr>
          <w:rFonts w:hint="eastAsia" w:ascii="宋体" w:hAnsi="宋体" w:eastAsia="宋体" w:cs="Times New Roman"/>
          <w:color w:val="auto"/>
          <w:sz w:val="28"/>
          <w:szCs w:val="28"/>
        </w:rPr>
        <w:t>；</w:t>
      </w:r>
    </w:p>
    <w:p w14:paraId="4AC6A17B">
      <w:pPr>
        <w:spacing w:line="440" w:lineRule="exact"/>
        <w:ind w:firstLine="560" w:firstLineChars="200"/>
        <w:rPr>
          <w:rFonts w:hint="eastAsia" w:ascii="宋体" w:hAnsi="宋体" w:eastAsia="宋体" w:cs="Times New Roman"/>
          <w:color w:val="auto"/>
          <w:sz w:val="28"/>
          <w:szCs w:val="28"/>
        </w:rPr>
      </w:pPr>
      <w:r>
        <w:rPr>
          <w:rFonts w:hint="eastAsia" w:ascii="宋体" w:hAnsi="宋体" w:eastAsia="宋体" w:cs="Times New Roman"/>
          <w:color w:val="auto"/>
          <w:sz w:val="28"/>
          <w:szCs w:val="28"/>
        </w:rPr>
        <w:t>（6）根据《关于在政府采购活动中查询及使用信用记录有关问题的通知》(财库[2016]125号)和豫财购【2016】15号的规定，企业没有被列入“信用中国”网站的“失信被执行人”（跳转中国执行信息公开网）、“重大税收违法失信主体”及“中国政府采购网站”的“政府采购严重违法失信行为记录名单”的供应商。【查询渠道：“信用中国”网站（www.creditchina.gov.cn）、中国执行信息公开网（http://zxgk.court.gov.cn）、中国政府采购网（www.ccgp.gov.cn）】，供应商须提供公告后相关网页查询页截图；</w:t>
      </w:r>
    </w:p>
    <w:p w14:paraId="0C0E1788">
      <w:pPr>
        <w:spacing w:line="440" w:lineRule="exact"/>
        <w:ind w:firstLine="560" w:firstLineChars="200"/>
        <w:rPr>
          <w:rFonts w:hint="eastAsia" w:ascii="宋体" w:hAnsi="宋体" w:eastAsia="宋体" w:cs="Times New Roman"/>
          <w:color w:val="auto"/>
          <w:sz w:val="28"/>
          <w:szCs w:val="28"/>
        </w:rPr>
      </w:pPr>
      <w:r>
        <w:rPr>
          <w:rFonts w:hint="eastAsia" w:ascii="宋体" w:hAnsi="宋体" w:eastAsia="宋体" w:cs="Times New Roman"/>
          <w:color w:val="auto"/>
          <w:sz w:val="28"/>
          <w:szCs w:val="28"/>
        </w:rPr>
        <w:t>（7）本项目不接受联合体磋商。</w:t>
      </w:r>
    </w:p>
    <w:p w14:paraId="1E13854B">
      <w:pPr>
        <w:spacing w:line="440" w:lineRule="exact"/>
        <w:ind w:firstLine="562" w:firstLineChars="200"/>
        <w:rPr>
          <w:rFonts w:hint="eastAsia" w:ascii="宋体" w:hAnsi="宋体" w:eastAsia="宋体" w:cs="Times New Roman"/>
          <w:b/>
          <w:bCs/>
          <w:color w:val="auto"/>
          <w:sz w:val="28"/>
          <w:szCs w:val="28"/>
        </w:rPr>
      </w:pPr>
      <w:r>
        <w:rPr>
          <w:rFonts w:hint="eastAsia" w:ascii="宋体" w:hAnsi="宋体" w:eastAsia="宋体" w:cs="Times New Roman"/>
          <w:b/>
          <w:bCs/>
          <w:color w:val="auto"/>
          <w:sz w:val="28"/>
          <w:szCs w:val="28"/>
        </w:rPr>
        <w:t>温馨提醒：本项目为资格后审，资格审查由采购人依法组建的磋商小组负责。各供应商应认真阅读本项目供应商资格要求，避免无资格投标而造成不必要的损失。</w:t>
      </w:r>
    </w:p>
    <w:p w14:paraId="7C613005">
      <w:pPr>
        <w:spacing w:line="440" w:lineRule="exact"/>
        <w:ind w:firstLine="562" w:firstLineChars="200"/>
        <w:rPr>
          <w:rFonts w:hint="eastAsia" w:ascii="宋体" w:hAnsi="宋体" w:eastAsia="宋体" w:cs="Times New Roman"/>
          <w:b/>
          <w:bCs/>
          <w:color w:val="auto"/>
          <w:sz w:val="28"/>
          <w:szCs w:val="28"/>
        </w:rPr>
      </w:pPr>
      <w:r>
        <w:rPr>
          <w:rFonts w:hint="eastAsia" w:ascii="宋体" w:hAnsi="宋体" w:eastAsia="宋体" w:cs="Times New Roman"/>
          <w:b/>
          <w:bCs/>
          <w:color w:val="auto"/>
          <w:sz w:val="28"/>
          <w:szCs w:val="28"/>
        </w:rPr>
        <w:t>三、获取采购文件：</w:t>
      </w:r>
    </w:p>
    <w:p w14:paraId="53EDEC28">
      <w:pPr>
        <w:spacing w:line="440" w:lineRule="exact"/>
        <w:ind w:firstLine="560" w:firstLineChars="200"/>
        <w:rPr>
          <w:rFonts w:hint="eastAsia" w:ascii="宋体" w:hAnsi="宋体" w:eastAsia="宋体" w:cs="Times New Roman"/>
          <w:color w:val="auto"/>
          <w:sz w:val="28"/>
          <w:szCs w:val="28"/>
        </w:rPr>
      </w:pPr>
      <w:r>
        <w:rPr>
          <w:rFonts w:hint="eastAsia" w:ascii="宋体" w:hAnsi="宋体" w:eastAsia="宋体" w:cs="Times New Roman"/>
          <w:color w:val="auto"/>
          <w:sz w:val="28"/>
          <w:szCs w:val="28"/>
        </w:rPr>
        <w:t>1、时间：2025年</w:t>
      </w:r>
      <w:r>
        <w:rPr>
          <w:rFonts w:hint="eastAsia" w:ascii="宋体" w:hAnsi="宋体" w:cs="Times New Roman"/>
          <w:color w:val="auto"/>
          <w:sz w:val="28"/>
          <w:szCs w:val="28"/>
          <w:lang w:val="en-US" w:eastAsia="zh-CN"/>
        </w:rPr>
        <w:t>8月12日00</w:t>
      </w:r>
      <w:r>
        <w:rPr>
          <w:rFonts w:hint="eastAsia" w:ascii="宋体" w:hAnsi="宋体" w:eastAsia="宋体" w:cs="Times New Roman"/>
          <w:color w:val="auto"/>
          <w:sz w:val="28"/>
          <w:szCs w:val="28"/>
        </w:rPr>
        <w:t>时00分至</w:t>
      </w:r>
      <w:r>
        <w:rPr>
          <w:rFonts w:hint="eastAsia" w:ascii="宋体" w:hAnsi="宋体" w:cs="Times New Roman"/>
          <w:color w:val="auto"/>
          <w:sz w:val="28"/>
          <w:szCs w:val="28"/>
          <w:lang w:eastAsia="zh-CN"/>
        </w:rPr>
        <w:t>2025年8月22日</w:t>
      </w:r>
      <w:r>
        <w:rPr>
          <w:rFonts w:hint="eastAsia" w:ascii="宋体" w:hAnsi="宋体" w:eastAsia="宋体" w:cs="Times New Roman"/>
          <w:color w:val="auto"/>
          <w:sz w:val="28"/>
          <w:szCs w:val="28"/>
        </w:rPr>
        <w:t>8时30分（北京时间，法定节假日除外。）</w:t>
      </w:r>
    </w:p>
    <w:p w14:paraId="5B6C7626">
      <w:pPr>
        <w:spacing w:line="440" w:lineRule="exact"/>
        <w:ind w:firstLine="560" w:firstLineChars="200"/>
        <w:rPr>
          <w:rFonts w:hint="eastAsia" w:ascii="宋体" w:hAnsi="宋体" w:eastAsia="宋体" w:cs="Times New Roman"/>
          <w:color w:val="auto"/>
          <w:sz w:val="28"/>
          <w:szCs w:val="28"/>
        </w:rPr>
      </w:pPr>
      <w:r>
        <w:rPr>
          <w:rFonts w:hint="eastAsia" w:ascii="宋体" w:hAnsi="宋体" w:eastAsia="宋体" w:cs="Times New Roman"/>
          <w:color w:val="auto"/>
          <w:sz w:val="28"/>
          <w:szCs w:val="28"/>
        </w:rPr>
        <w:t>2、地点：三门峡市公共资源交易中心网（网址：http://gzjy.smx.gov.cn）</w:t>
      </w:r>
    </w:p>
    <w:p w14:paraId="1E13EEA3">
      <w:pPr>
        <w:spacing w:line="440" w:lineRule="exact"/>
        <w:ind w:firstLine="560" w:firstLineChars="200"/>
        <w:rPr>
          <w:rFonts w:hint="eastAsia" w:ascii="宋体" w:hAnsi="宋体" w:eastAsia="宋体" w:cs="Times New Roman"/>
          <w:color w:val="auto"/>
          <w:sz w:val="28"/>
          <w:szCs w:val="28"/>
        </w:rPr>
      </w:pPr>
      <w:r>
        <w:rPr>
          <w:rFonts w:hint="eastAsia" w:ascii="宋体" w:hAnsi="宋体" w:eastAsia="宋体" w:cs="Times New Roman"/>
          <w:color w:val="auto"/>
          <w:sz w:val="28"/>
          <w:szCs w:val="28"/>
        </w:rPr>
        <w:t>3、方式：本项目没有报名环节，投标供应商凭CA数字证书通过三门峡市公共资源交易中心网（网址：http://gzjy.smx.gov.cn/），点击公共资源交易平台选择“交易主体登录”，在所参与项目右侧点击参与投标，即可直接下载本项目磋商文件。</w:t>
      </w:r>
    </w:p>
    <w:p w14:paraId="2D43BA33">
      <w:pPr>
        <w:suppressAutoHyphens/>
        <w:spacing w:line="500" w:lineRule="exact"/>
        <w:ind w:firstLine="560" w:firstLineChars="200"/>
        <w:rPr>
          <w:rFonts w:hint="eastAsia" w:ascii="宋体" w:hAnsi="宋体"/>
          <w:color w:val="auto"/>
          <w:sz w:val="28"/>
          <w:szCs w:val="28"/>
        </w:rPr>
      </w:pPr>
      <w:r>
        <w:rPr>
          <w:rFonts w:hint="eastAsia" w:ascii="宋体" w:hAnsi="宋体"/>
          <w:color w:val="auto"/>
          <w:sz w:val="28"/>
          <w:szCs w:val="28"/>
        </w:rPr>
        <w:t>具体操作请查看以下链接：</w:t>
      </w:r>
    </w:p>
    <w:p w14:paraId="4D228EFB">
      <w:pPr>
        <w:spacing w:line="440" w:lineRule="exact"/>
        <w:ind w:firstLine="560" w:firstLineChars="200"/>
        <w:rPr>
          <w:rFonts w:ascii="宋体" w:hAnsi="宋体"/>
          <w:color w:val="auto"/>
          <w:sz w:val="28"/>
          <w:szCs w:val="28"/>
        </w:rPr>
      </w:pPr>
      <w:r>
        <w:rPr>
          <w:rFonts w:ascii="宋体" w:hAnsi="宋体"/>
          <w:color w:val="auto"/>
          <w:sz w:val="28"/>
          <w:szCs w:val="28"/>
        </w:rPr>
        <w:t>http://gzjy.smx.gov.cn/spweb/SMX/InformationCenter/NewsDetail.do?CID=fdd6c8fc-bb0a-4c07-8715-d29609fc7a80&amp;ID=94d11586-f364-4845-8656-6ec157d7b8c2</w:t>
      </w:r>
    </w:p>
    <w:p w14:paraId="271A8CAD">
      <w:pPr>
        <w:suppressAutoHyphens/>
        <w:spacing w:line="500" w:lineRule="exact"/>
        <w:ind w:firstLine="560" w:firstLineChars="200"/>
        <w:rPr>
          <w:rFonts w:ascii="宋体" w:hAnsi="宋体"/>
          <w:color w:val="auto"/>
          <w:sz w:val="28"/>
          <w:szCs w:val="28"/>
        </w:rPr>
      </w:pPr>
      <w:r>
        <w:rPr>
          <w:rFonts w:hint="eastAsia" w:ascii="宋体" w:hAnsi="宋体"/>
          <w:color w:val="auto"/>
          <w:sz w:val="28"/>
          <w:szCs w:val="28"/>
        </w:rPr>
        <w:t>办理CA证书：</w:t>
      </w:r>
    </w:p>
    <w:p w14:paraId="60158EC3">
      <w:pPr>
        <w:suppressAutoHyphens/>
        <w:spacing w:line="500" w:lineRule="exact"/>
        <w:ind w:firstLine="560" w:firstLineChars="200"/>
        <w:rPr>
          <w:rFonts w:hint="eastAsia" w:ascii="宋体" w:hAnsi="宋体"/>
          <w:color w:val="auto"/>
          <w:sz w:val="28"/>
          <w:szCs w:val="28"/>
        </w:rPr>
      </w:pPr>
      <w:r>
        <w:rPr>
          <w:rFonts w:ascii="宋体" w:hAnsi="宋体"/>
          <w:color w:val="auto"/>
          <w:sz w:val="28"/>
          <w:szCs w:val="28"/>
        </w:rPr>
        <w:t>http://gzjy.smx.gov.cn/spweb/SMX/InformationCenter/NewsDetail.do?CID=fdd6c8fc-bb0a-4c07-8715-d29609fc7a80&amp;ID=31e95474-4fe8-4328-a635-f59e4b7fbd77</w:t>
      </w:r>
    </w:p>
    <w:p w14:paraId="1606F2E2">
      <w:pPr>
        <w:suppressAutoHyphens/>
        <w:spacing w:line="500" w:lineRule="exact"/>
        <w:ind w:firstLine="560" w:firstLineChars="200"/>
        <w:rPr>
          <w:rFonts w:ascii="宋体" w:hAnsi="宋体"/>
          <w:color w:val="auto"/>
          <w:sz w:val="28"/>
          <w:szCs w:val="28"/>
        </w:rPr>
      </w:pPr>
      <w:r>
        <w:rPr>
          <w:rFonts w:hint="eastAsia" w:ascii="宋体" w:hAnsi="宋体"/>
          <w:color w:val="auto"/>
          <w:sz w:val="28"/>
          <w:szCs w:val="28"/>
        </w:rPr>
        <w:t>根据《关于进一步加强公共资源交易管理持续优化营商环境的通知》（三公管办【2020】2号）文件的要求，磋商文件费用不再收取。</w:t>
      </w:r>
    </w:p>
    <w:p w14:paraId="18A1B673">
      <w:pPr>
        <w:spacing w:line="440" w:lineRule="exact"/>
        <w:ind w:firstLine="562" w:firstLineChars="200"/>
        <w:rPr>
          <w:rFonts w:hint="eastAsia" w:ascii="宋体" w:hAnsi="宋体" w:eastAsia="宋体" w:cs="Times New Roman"/>
          <w:b/>
          <w:bCs/>
          <w:color w:val="auto"/>
          <w:sz w:val="28"/>
          <w:szCs w:val="28"/>
        </w:rPr>
      </w:pPr>
      <w:r>
        <w:rPr>
          <w:rFonts w:hint="eastAsia" w:ascii="宋体" w:hAnsi="宋体" w:eastAsia="宋体" w:cs="Times New Roman"/>
          <w:b/>
          <w:bCs/>
          <w:color w:val="auto"/>
          <w:sz w:val="28"/>
          <w:szCs w:val="28"/>
        </w:rPr>
        <w:t>四、响应文件提交：</w:t>
      </w:r>
    </w:p>
    <w:p w14:paraId="4E333254">
      <w:pPr>
        <w:spacing w:line="440" w:lineRule="exact"/>
        <w:ind w:firstLine="560" w:firstLineChars="200"/>
        <w:rPr>
          <w:rFonts w:hint="eastAsia" w:ascii="宋体" w:hAnsi="宋体" w:eastAsia="宋体" w:cs="Times New Roman"/>
          <w:color w:val="auto"/>
          <w:sz w:val="28"/>
          <w:szCs w:val="28"/>
        </w:rPr>
      </w:pPr>
      <w:r>
        <w:rPr>
          <w:rFonts w:hint="eastAsia" w:ascii="宋体" w:hAnsi="宋体" w:eastAsia="宋体" w:cs="Times New Roman"/>
          <w:color w:val="auto"/>
          <w:sz w:val="28"/>
          <w:szCs w:val="28"/>
        </w:rPr>
        <w:t>1、截至时间：</w:t>
      </w:r>
      <w:r>
        <w:rPr>
          <w:rFonts w:hint="eastAsia" w:ascii="宋体" w:hAnsi="宋体" w:cs="Times New Roman"/>
          <w:color w:val="auto"/>
          <w:sz w:val="28"/>
          <w:szCs w:val="28"/>
          <w:lang w:eastAsia="zh-CN"/>
        </w:rPr>
        <w:t>2025年8月22日</w:t>
      </w:r>
      <w:r>
        <w:rPr>
          <w:rFonts w:hint="eastAsia" w:ascii="宋体" w:hAnsi="宋体" w:eastAsia="宋体" w:cs="Times New Roman"/>
          <w:color w:val="auto"/>
          <w:sz w:val="28"/>
          <w:szCs w:val="28"/>
        </w:rPr>
        <w:t>8时30分（北京时间）</w:t>
      </w:r>
    </w:p>
    <w:p w14:paraId="0AC42593">
      <w:pPr>
        <w:spacing w:line="440" w:lineRule="exact"/>
        <w:ind w:firstLine="560" w:firstLineChars="200"/>
        <w:rPr>
          <w:rFonts w:hint="eastAsia" w:ascii="宋体" w:hAnsi="宋体" w:eastAsia="宋体" w:cs="Times New Roman"/>
          <w:color w:val="auto"/>
          <w:sz w:val="28"/>
          <w:szCs w:val="28"/>
        </w:rPr>
      </w:pPr>
      <w:r>
        <w:rPr>
          <w:rFonts w:hint="eastAsia" w:ascii="宋体" w:hAnsi="宋体" w:eastAsia="宋体" w:cs="Times New Roman"/>
          <w:color w:val="auto"/>
          <w:sz w:val="28"/>
          <w:szCs w:val="28"/>
        </w:rPr>
        <w:t>2、地点：在三门峡市公共资源交易中心网中上传加密响应文件</w:t>
      </w:r>
    </w:p>
    <w:p w14:paraId="1182F3A4">
      <w:pPr>
        <w:spacing w:line="440" w:lineRule="exact"/>
        <w:ind w:firstLine="562" w:firstLineChars="200"/>
        <w:rPr>
          <w:rFonts w:hint="eastAsia" w:ascii="宋体" w:hAnsi="宋体" w:eastAsia="宋体" w:cs="Times New Roman"/>
          <w:b/>
          <w:bCs/>
          <w:color w:val="auto"/>
          <w:sz w:val="28"/>
          <w:szCs w:val="28"/>
        </w:rPr>
      </w:pPr>
      <w:r>
        <w:rPr>
          <w:rFonts w:hint="eastAsia" w:ascii="宋体" w:hAnsi="宋体" w:eastAsia="宋体" w:cs="Times New Roman"/>
          <w:b/>
          <w:bCs/>
          <w:color w:val="auto"/>
          <w:sz w:val="28"/>
          <w:szCs w:val="28"/>
        </w:rPr>
        <w:t>注：本项目为不见面开标项目，开标当日，投标人（供应商）不得到开标现场参加开标会议，供应商应当在投标截止时间前，登陆不见面开标大厅选择登陆三门峡市公共资源电子招投标系统进行登陆（网址为http://120.194.249.36:10094/BidOpening/bidopeninghallaction/hall/login）,在线准时参加开标活动并进行响应性文件解密等。每位供应商的解密时间为开标时间起30分钟内完成。因供应商原因未能解密、解密失败或解密超时的将被拒绝。</w:t>
      </w:r>
    </w:p>
    <w:p w14:paraId="5060DB80">
      <w:pPr>
        <w:widowControl/>
        <w:adjustRightInd w:val="0"/>
        <w:snapToGrid w:val="0"/>
        <w:spacing w:line="440" w:lineRule="exact"/>
        <w:ind w:firstLine="562" w:firstLineChars="200"/>
        <w:rPr>
          <w:rFonts w:ascii="宋体" w:hAnsi="宋体"/>
          <w:color w:val="auto"/>
          <w:kern w:val="0"/>
          <w:sz w:val="28"/>
          <w:szCs w:val="28"/>
        </w:rPr>
      </w:pPr>
      <w:r>
        <w:rPr>
          <w:rFonts w:hint="eastAsia" w:ascii="宋体" w:hAnsi="宋体"/>
          <w:b/>
          <w:color w:val="auto"/>
          <w:kern w:val="0"/>
          <w:sz w:val="28"/>
          <w:szCs w:val="28"/>
        </w:rPr>
        <w:t>温馨提示：本项目为电子化、无纸化交易项目，开标时不再接受任何纸质资料，为保证您能投标成功，请需仔细阅读竞争性磋商文件和三门峡市公共资源交易中心管网业务办理指南。</w:t>
      </w:r>
    </w:p>
    <w:p w14:paraId="692D2390">
      <w:pPr>
        <w:spacing w:line="440" w:lineRule="exact"/>
        <w:ind w:firstLine="562" w:firstLineChars="200"/>
        <w:rPr>
          <w:rFonts w:hint="eastAsia" w:ascii="宋体" w:hAnsi="宋体" w:eastAsia="宋体" w:cs="Times New Roman"/>
          <w:b/>
          <w:bCs/>
          <w:color w:val="auto"/>
          <w:sz w:val="28"/>
          <w:szCs w:val="28"/>
          <w:lang w:eastAsia="zh-CN"/>
        </w:rPr>
      </w:pPr>
      <w:r>
        <w:rPr>
          <w:rFonts w:hint="eastAsia" w:ascii="宋体" w:hAnsi="宋体" w:eastAsia="宋体" w:cs="Times New Roman"/>
          <w:b/>
          <w:bCs/>
          <w:color w:val="auto"/>
          <w:sz w:val="28"/>
          <w:szCs w:val="28"/>
          <w:lang w:eastAsia="zh-CN"/>
        </w:rPr>
        <w:t>五、响应文件开启：</w:t>
      </w:r>
    </w:p>
    <w:p w14:paraId="5A01867D">
      <w:pPr>
        <w:spacing w:line="440" w:lineRule="exact"/>
        <w:ind w:firstLine="560" w:firstLineChars="200"/>
        <w:rPr>
          <w:rFonts w:hint="eastAsia" w:ascii="宋体" w:hAnsi="宋体" w:eastAsia="宋体" w:cs="Times New Roman"/>
          <w:color w:val="auto"/>
          <w:sz w:val="28"/>
          <w:szCs w:val="28"/>
          <w:lang w:eastAsia="zh-CN"/>
        </w:rPr>
      </w:pPr>
      <w:r>
        <w:rPr>
          <w:rFonts w:hint="eastAsia" w:ascii="宋体" w:hAnsi="宋体" w:eastAsia="宋体" w:cs="Times New Roman"/>
          <w:color w:val="auto"/>
          <w:sz w:val="28"/>
          <w:szCs w:val="28"/>
          <w:lang w:eastAsia="zh-CN"/>
        </w:rPr>
        <w:t>1、时间：</w:t>
      </w:r>
      <w:r>
        <w:rPr>
          <w:rFonts w:hint="eastAsia" w:ascii="宋体" w:hAnsi="宋体" w:cs="Times New Roman"/>
          <w:color w:val="auto"/>
          <w:sz w:val="28"/>
          <w:szCs w:val="28"/>
          <w:lang w:eastAsia="zh-CN"/>
        </w:rPr>
        <w:t>2025年8月22日</w:t>
      </w:r>
      <w:r>
        <w:rPr>
          <w:rFonts w:hint="eastAsia" w:ascii="宋体" w:hAnsi="宋体" w:eastAsia="宋体" w:cs="Times New Roman"/>
          <w:color w:val="auto"/>
          <w:sz w:val="28"/>
          <w:szCs w:val="28"/>
          <w:lang w:eastAsia="zh-CN"/>
        </w:rPr>
        <w:t>8时30分（北京时间）</w:t>
      </w:r>
    </w:p>
    <w:p w14:paraId="369B037A">
      <w:pPr>
        <w:spacing w:line="440" w:lineRule="exact"/>
        <w:ind w:firstLine="560" w:firstLineChars="200"/>
        <w:rPr>
          <w:rFonts w:hint="eastAsia" w:ascii="宋体" w:hAnsi="宋体" w:eastAsia="宋体" w:cs="Times New Roman"/>
          <w:color w:val="auto"/>
          <w:sz w:val="28"/>
          <w:szCs w:val="28"/>
          <w:lang w:eastAsia="zh-CN"/>
        </w:rPr>
      </w:pPr>
      <w:r>
        <w:rPr>
          <w:rFonts w:hint="eastAsia" w:ascii="宋体" w:hAnsi="宋体" w:eastAsia="宋体" w:cs="Times New Roman"/>
          <w:color w:val="auto"/>
          <w:sz w:val="28"/>
          <w:szCs w:val="28"/>
          <w:lang w:eastAsia="zh-CN"/>
        </w:rPr>
        <w:t>2、地点：</w:t>
      </w:r>
      <w:r>
        <w:rPr>
          <w:rFonts w:hint="eastAsia" w:ascii="宋体" w:hAnsi="宋体" w:cs="Times New Roman"/>
          <w:color w:val="auto"/>
          <w:sz w:val="28"/>
          <w:szCs w:val="28"/>
          <w:lang w:val="en-US" w:eastAsia="zh-CN"/>
        </w:rPr>
        <w:t>三门峡市</w:t>
      </w:r>
      <w:r>
        <w:rPr>
          <w:rFonts w:hint="eastAsia" w:ascii="宋体" w:hAnsi="宋体" w:eastAsia="宋体" w:cs="Times New Roman"/>
          <w:color w:val="auto"/>
          <w:sz w:val="28"/>
          <w:szCs w:val="28"/>
          <w:lang w:eastAsia="zh-CN"/>
        </w:rPr>
        <w:t>陕州区公共资源交易中心</w:t>
      </w:r>
    </w:p>
    <w:p w14:paraId="2B35983C">
      <w:pPr>
        <w:spacing w:line="440" w:lineRule="exact"/>
        <w:ind w:firstLine="562" w:firstLineChars="200"/>
        <w:rPr>
          <w:rFonts w:hint="eastAsia" w:ascii="宋体" w:hAnsi="宋体" w:eastAsia="宋体" w:cs="Times New Roman"/>
          <w:b/>
          <w:bCs/>
          <w:color w:val="auto"/>
          <w:sz w:val="28"/>
          <w:szCs w:val="28"/>
          <w:lang w:eastAsia="zh-CN"/>
        </w:rPr>
      </w:pPr>
      <w:r>
        <w:rPr>
          <w:rFonts w:hint="eastAsia" w:ascii="宋体" w:hAnsi="宋体" w:eastAsia="宋体" w:cs="Times New Roman"/>
          <w:b/>
          <w:bCs/>
          <w:color w:val="auto"/>
          <w:sz w:val="28"/>
          <w:szCs w:val="28"/>
          <w:lang w:eastAsia="zh-CN"/>
        </w:rPr>
        <w:t>六、发布公告的媒介及招标公告期限</w:t>
      </w:r>
    </w:p>
    <w:p w14:paraId="56D3CCB5">
      <w:pPr>
        <w:spacing w:line="440" w:lineRule="exact"/>
        <w:ind w:firstLine="560" w:firstLineChars="200"/>
        <w:rPr>
          <w:rFonts w:hint="eastAsia" w:ascii="宋体" w:hAnsi="宋体" w:eastAsia="宋体" w:cs="Times New Roman"/>
          <w:color w:val="auto"/>
          <w:sz w:val="28"/>
          <w:szCs w:val="28"/>
          <w:lang w:eastAsia="zh-CN"/>
        </w:rPr>
      </w:pPr>
      <w:r>
        <w:rPr>
          <w:rFonts w:hint="eastAsia" w:ascii="宋体" w:hAnsi="宋体" w:eastAsia="宋体" w:cs="Times New Roman"/>
          <w:color w:val="auto"/>
          <w:sz w:val="28"/>
          <w:szCs w:val="28"/>
          <w:lang w:eastAsia="zh-CN"/>
        </w:rPr>
        <w:t>本次竞争性磋商公告在《</w:t>
      </w:r>
      <w:r>
        <w:rPr>
          <w:rFonts w:hint="eastAsia" w:ascii="宋体" w:hAnsi="宋体" w:cs="Times New Roman"/>
          <w:color w:val="auto"/>
          <w:sz w:val="28"/>
          <w:szCs w:val="28"/>
          <w:lang w:eastAsia="zh-CN"/>
        </w:rPr>
        <w:t>中国采购与招标网</w:t>
      </w:r>
      <w:r>
        <w:rPr>
          <w:rFonts w:hint="eastAsia" w:ascii="宋体" w:hAnsi="宋体" w:eastAsia="宋体" w:cs="Times New Roman"/>
          <w:color w:val="auto"/>
          <w:sz w:val="28"/>
          <w:szCs w:val="28"/>
          <w:lang w:eastAsia="zh-CN"/>
        </w:rPr>
        <w:t>》、《河南省政府采购网》、《三门峡市公共资源交易中心网》上发布。公告期限为十个工作日。</w:t>
      </w:r>
    </w:p>
    <w:p w14:paraId="64356FDF">
      <w:pPr>
        <w:spacing w:line="440" w:lineRule="exact"/>
        <w:ind w:firstLine="562" w:firstLineChars="200"/>
        <w:rPr>
          <w:rFonts w:hint="eastAsia" w:ascii="宋体" w:hAnsi="宋体" w:eastAsia="宋体" w:cs="Times New Roman"/>
          <w:b/>
          <w:bCs/>
          <w:color w:val="auto"/>
          <w:sz w:val="28"/>
          <w:szCs w:val="28"/>
          <w:lang w:eastAsia="zh-CN"/>
        </w:rPr>
      </w:pPr>
      <w:r>
        <w:rPr>
          <w:rFonts w:hint="eastAsia" w:ascii="宋体" w:hAnsi="宋体" w:eastAsia="宋体" w:cs="Times New Roman"/>
          <w:b/>
          <w:bCs/>
          <w:color w:val="auto"/>
          <w:sz w:val="28"/>
          <w:szCs w:val="28"/>
          <w:lang w:eastAsia="zh-CN"/>
        </w:rPr>
        <w:t>七、其他补充事宜</w:t>
      </w:r>
    </w:p>
    <w:p w14:paraId="394FC783">
      <w:pPr>
        <w:spacing w:line="440" w:lineRule="exact"/>
        <w:ind w:firstLine="562" w:firstLineChars="200"/>
        <w:rPr>
          <w:rFonts w:hint="eastAsia" w:ascii="宋体" w:hAnsi="宋体" w:eastAsia="宋体" w:cs="Times New Roman"/>
          <w:b/>
          <w:bCs/>
          <w:color w:val="auto"/>
          <w:sz w:val="28"/>
          <w:szCs w:val="28"/>
          <w:lang w:eastAsia="zh-CN"/>
        </w:rPr>
      </w:pPr>
      <w:r>
        <w:rPr>
          <w:rFonts w:hint="eastAsia" w:ascii="宋体" w:hAnsi="宋体" w:eastAsia="宋体" w:cs="Times New Roman"/>
          <w:b/>
          <w:bCs/>
          <w:color w:val="auto"/>
          <w:sz w:val="28"/>
          <w:szCs w:val="28"/>
          <w:lang w:eastAsia="zh-CN"/>
        </w:rPr>
        <w:t>1、供应商资料的提交：</w:t>
      </w:r>
    </w:p>
    <w:p w14:paraId="76E9AA4E">
      <w:pPr>
        <w:spacing w:line="440" w:lineRule="exact"/>
        <w:ind w:firstLine="560" w:firstLineChars="200"/>
        <w:rPr>
          <w:rFonts w:hint="eastAsia" w:ascii="宋体" w:hAnsi="宋体" w:eastAsia="宋体" w:cs="Times New Roman"/>
          <w:color w:val="auto"/>
          <w:sz w:val="28"/>
          <w:szCs w:val="28"/>
          <w:lang w:eastAsia="zh-CN"/>
        </w:rPr>
      </w:pPr>
      <w:r>
        <w:rPr>
          <w:rFonts w:hint="eastAsia" w:ascii="宋体" w:hAnsi="宋体" w:eastAsia="宋体" w:cs="Times New Roman"/>
          <w:color w:val="auto"/>
          <w:sz w:val="28"/>
          <w:szCs w:val="28"/>
          <w:lang w:eastAsia="zh-CN"/>
        </w:rPr>
        <w:t>本项目实行资格后审，审查内容以投标截止时间前在三门峡市公共资源交易平台“投标文件”上传的信息为准。规定时间外上传或更改的信息不作为评标依据。投标文件中上传的信息真实有效，扫描件清晰可辨。否则，由此造成应得分而未得分或资格审查不合格等情况的，由投标人承担责任。</w:t>
      </w:r>
    </w:p>
    <w:p w14:paraId="193C765A">
      <w:pPr>
        <w:spacing w:line="440" w:lineRule="exact"/>
        <w:ind w:firstLine="562" w:firstLineChars="200"/>
        <w:rPr>
          <w:rFonts w:hint="eastAsia" w:ascii="宋体" w:hAnsi="宋体" w:eastAsia="宋体" w:cs="Times New Roman"/>
          <w:b/>
          <w:bCs/>
          <w:color w:val="auto"/>
          <w:sz w:val="28"/>
          <w:szCs w:val="28"/>
          <w:lang w:eastAsia="zh-CN"/>
        </w:rPr>
      </w:pPr>
      <w:r>
        <w:rPr>
          <w:rFonts w:hint="eastAsia" w:ascii="宋体" w:hAnsi="宋体" w:eastAsia="宋体" w:cs="Times New Roman"/>
          <w:b/>
          <w:bCs/>
          <w:color w:val="auto"/>
          <w:sz w:val="28"/>
          <w:szCs w:val="28"/>
          <w:lang w:eastAsia="zh-CN"/>
        </w:rPr>
        <w:t>2、磋商保证金：</w:t>
      </w:r>
    </w:p>
    <w:p w14:paraId="6BFEAFCC">
      <w:pPr>
        <w:spacing w:line="440" w:lineRule="exact"/>
        <w:ind w:firstLine="560" w:firstLineChars="200"/>
        <w:rPr>
          <w:rFonts w:hint="eastAsia" w:ascii="宋体" w:hAnsi="宋体" w:eastAsia="宋体" w:cs="Times New Roman"/>
          <w:color w:val="auto"/>
          <w:sz w:val="28"/>
          <w:szCs w:val="28"/>
          <w:lang w:eastAsia="zh-CN"/>
        </w:rPr>
      </w:pPr>
      <w:r>
        <w:rPr>
          <w:rFonts w:hint="eastAsia" w:ascii="宋体" w:hAnsi="宋体" w:eastAsia="宋体" w:cs="Times New Roman"/>
          <w:color w:val="auto"/>
          <w:sz w:val="28"/>
          <w:szCs w:val="28"/>
          <w:lang w:eastAsia="zh-CN"/>
        </w:rPr>
        <w:t>根据《河南省财政厅关于优化政府采购营商环境有关问题的通知》（豫财购【2019】4号）第6条的规定，磋商保证金不再收取。</w:t>
      </w:r>
    </w:p>
    <w:p w14:paraId="5795015F">
      <w:pPr>
        <w:spacing w:line="440" w:lineRule="exact"/>
        <w:ind w:firstLine="562" w:firstLineChars="200"/>
        <w:rPr>
          <w:rFonts w:hint="eastAsia" w:ascii="宋体" w:hAnsi="宋体" w:eastAsia="宋体" w:cs="Times New Roman"/>
          <w:color w:val="auto"/>
          <w:sz w:val="28"/>
          <w:szCs w:val="28"/>
          <w:lang w:eastAsia="zh-CN"/>
        </w:rPr>
      </w:pPr>
      <w:r>
        <w:rPr>
          <w:rFonts w:hint="eastAsia" w:ascii="宋体" w:hAnsi="宋体" w:eastAsia="宋体" w:cs="Times New Roman"/>
          <w:b/>
          <w:bCs/>
          <w:color w:val="auto"/>
          <w:sz w:val="28"/>
          <w:szCs w:val="28"/>
          <w:lang w:eastAsia="zh-CN"/>
        </w:rPr>
        <w:t>3、其他事项</w:t>
      </w:r>
      <w:r>
        <w:rPr>
          <w:rFonts w:hint="eastAsia" w:ascii="宋体" w:hAnsi="宋体" w:eastAsia="宋体" w:cs="Times New Roman"/>
          <w:color w:val="auto"/>
          <w:sz w:val="28"/>
          <w:szCs w:val="28"/>
          <w:lang w:eastAsia="zh-CN"/>
        </w:rPr>
        <w:t>：</w:t>
      </w:r>
    </w:p>
    <w:p w14:paraId="06E46515">
      <w:pPr>
        <w:widowControl/>
        <w:spacing w:line="440" w:lineRule="exact"/>
        <w:ind w:firstLine="560" w:firstLineChars="200"/>
        <w:rPr>
          <w:rFonts w:ascii="宋体" w:hAnsi="宋体" w:cs="宋体"/>
          <w:color w:val="auto"/>
          <w:kern w:val="0"/>
          <w:sz w:val="28"/>
          <w:szCs w:val="28"/>
        </w:rPr>
      </w:pPr>
      <w:r>
        <w:rPr>
          <w:rFonts w:hint="eastAsia" w:ascii="宋体" w:hAnsi="宋体" w:cs="宋体"/>
          <w:color w:val="auto"/>
          <w:kern w:val="0"/>
          <w:sz w:val="28"/>
          <w:szCs w:val="28"/>
        </w:rPr>
        <w:t>（1</w:t>
      </w:r>
      <w:r>
        <w:rPr>
          <w:rFonts w:ascii="宋体" w:hAnsi="宋体" w:cs="宋体"/>
          <w:color w:val="auto"/>
          <w:kern w:val="0"/>
          <w:sz w:val="28"/>
          <w:szCs w:val="28"/>
        </w:rPr>
        <w:t>）磋商所发生一切费用由各供应商自行承担，并承担相应的风险和责任。</w:t>
      </w:r>
    </w:p>
    <w:p w14:paraId="4B4895C6">
      <w:pPr>
        <w:widowControl/>
        <w:spacing w:line="440" w:lineRule="exact"/>
        <w:ind w:firstLine="560" w:firstLineChars="200"/>
        <w:rPr>
          <w:rFonts w:ascii="宋体" w:hAnsi="宋体" w:cs="宋体"/>
          <w:color w:val="auto"/>
          <w:kern w:val="0"/>
          <w:sz w:val="28"/>
          <w:szCs w:val="28"/>
        </w:rPr>
      </w:pPr>
      <w:r>
        <w:rPr>
          <w:rFonts w:hint="eastAsia" w:ascii="宋体" w:hAnsi="宋体" w:cs="宋体"/>
          <w:color w:val="auto"/>
          <w:kern w:val="0"/>
          <w:sz w:val="28"/>
          <w:szCs w:val="28"/>
        </w:rPr>
        <w:t>（2</w:t>
      </w:r>
      <w:r>
        <w:rPr>
          <w:rFonts w:ascii="宋体" w:hAnsi="宋体" w:cs="宋体"/>
          <w:color w:val="auto"/>
          <w:kern w:val="0"/>
          <w:sz w:val="28"/>
          <w:szCs w:val="28"/>
        </w:rPr>
        <w:t>）供应商递交的磋商文件不论中标与否均不予退还。</w:t>
      </w:r>
    </w:p>
    <w:p w14:paraId="4194CCD4">
      <w:pPr>
        <w:spacing w:line="440" w:lineRule="exact"/>
        <w:ind w:firstLine="560" w:firstLineChars="200"/>
        <w:rPr>
          <w:rFonts w:ascii="宋体" w:hAnsi="宋体"/>
          <w:color w:val="auto"/>
          <w:sz w:val="28"/>
          <w:szCs w:val="28"/>
        </w:rPr>
      </w:pPr>
      <w:r>
        <w:rPr>
          <w:rFonts w:hint="eastAsia" w:ascii="宋体" w:hAnsi="宋体"/>
          <w:color w:val="auto"/>
          <w:sz w:val="28"/>
          <w:szCs w:val="28"/>
        </w:rPr>
        <w:t>（3）逾期上传或未按规定上传的电子磋商响应文件，采购人不予受理。</w:t>
      </w:r>
    </w:p>
    <w:p w14:paraId="16052280">
      <w:pPr>
        <w:spacing w:line="440" w:lineRule="exact"/>
        <w:ind w:firstLine="562" w:firstLineChars="200"/>
        <w:rPr>
          <w:rFonts w:hint="eastAsia" w:ascii="宋体" w:hAnsi="宋体" w:eastAsia="宋体" w:cs="Times New Roman"/>
          <w:b/>
          <w:bCs/>
          <w:color w:val="auto"/>
          <w:sz w:val="28"/>
          <w:szCs w:val="28"/>
          <w:lang w:eastAsia="zh-CN"/>
        </w:rPr>
      </w:pPr>
      <w:r>
        <w:rPr>
          <w:rFonts w:hint="eastAsia" w:ascii="宋体" w:hAnsi="宋体" w:eastAsia="宋体" w:cs="Times New Roman"/>
          <w:b/>
          <w:bCs/>
          <w:color w:val="auto"/>
          <w:sz w:val="28"/>
          <w:szCs w:val="28"/>
          <w:lang w:eastAsia="zh-CN"/>
        </w:rPr>
        <w:t>八、凡对本次招标提出询问，请按照以下方式联系</w:t>
      </w:r>
    </w:p>
    <w:p w14:paraId="451D2D25">
      <w:pPr>
        <w:widowControl/>
        <w:adjustRightInd w:val="0"/>
        <w:snapToGrid w:val="0"/>
        <w:spacing w:line="440" w:lineRule="exact"/>
        <w:ind w:firstLine="560" w:firstLineChars="200"/>
        <w:rPr>
          <w:rFonts w:ascii="宋体" w:hAnsi="宋体"/>
          <w:color w:val="auto"/>
          <w:kern w:val="0"/>
          <w:sz w:val="28"/>
          <w:szCs w:val="28"/>
        </w:rPr>
      </w:pPr>
      <w:r>
        <w:rPr>
          <w:rFonts w:hint="eastAsia" w:ascii="宋体" w:hAnsi="宋体"/>
          <w:color w:val="auto"/>
          <w:kern w:val="0"/>
          <w:sz w:val="28"/>
          <w:szCs w:val="28"/>
        </w:rPr>
        <w:t>1.采购人信息</w:t>
      </w:r>
    </w:p>
    <w:p w14:paraId="3A91A218">
      <w:pPr>
        <w:widowControl/>
        <w:adjustRightInd w:val="0"/>
        <w:snapToGrid w:val="0"/>
        <w:spacing w:line="440" w:lineRule="exact"/>
        <w:ind w:firstLine="560" w:firstLineChars="200"/>
        <w:rPr>
          <w:rFonts w:ascii="宋体" w:hAnsi="宋体"/>
          <w:color w:val="auto"/>
          <w:kern w:val="0"/>
          <w:sz w:val="28"/>
          <w:szCs w:val="28"/>
        </w:rPr>
      </w:pPr>
      <w:r>
        <w:rPr>
          <w:rFonts w:hint="eastAsia" w:ascii="宋体" w:hAnsi="宋体"/>
          <w:color w:val="auto"/>
          <w:kern w:val="0"/>
          <w:sz w:val="28"/>
          <w:szCs w:val="28"/>
        </w:rPr>
        <w:t>名称：</w:t>
      </w:r>
      <w:r>
        <w:rPr>
          <w:rFonts w:hint="eastAsia" w:ascii="宋体" w:hAnsi="宋体"/>
          <w:color w:val="auto"/>
          <w:kern w:val="0"/>
          <w:sz w:val="28"/>
          <w:szCs w:val="28"/>
          <w:lang w:eastAsia="zh-CN"/>
        </w:rPr>
        <w:t>国有三门峡市陕州区甘山林场</w:t>
      </w:r>
      <w:r>
        <w:rPr>
          <w:rFonts w:hint="eastAsia" w:ascii="宋体" w:hAnsi="宋体"/>
          <w:color w:val="auto"/>
          <w:kern w:val="0"/>
          <w:sz w:val="28"/>
          <w:szCs w:val="28"/>
        </w:rPr>
        <w:t xml:space="preserve"> </w:t>
      </w:r>
    </w:p>
    <w:p w14:paraId="77F31566">
      <w:pPr>
        <w:widowControl/>
        <w:adjustRightInd w:val="0"/>
        <w:snapToGrid w:val="0"/>
        <w:spacing w:line="440" w:lineRule="exact"/>
        <w:ind w:firstLine="560" w:firstLineChars="200"/>
        <w:rPr>
          <w:rFonts w:hint="eastAsia" w:ascii="宋体" w:hAnsi="宋体"/>
          <w:color w:val="auto"/>
          <w:kern w:val="0"/>
          <w:sz w:val="28"/>
          <w:szCs w:val="28"/>
        </w:rPr>
      </w:pPr>
      <w:r>
        <w:rPr>
          <w:rFonts w:hint="eastAsia" w:ascii="宋体" w:hAnsi="宋体"/>
          <w:color w:val="auto"/>
          <w:kern w:val="0"/>
          <w:sz w:val="28"/>
          <w:szCs w:val="28"/>
        </w:rPr>
        <w:t>地址：</w:t>
      </w:r>
      <w:r>
        <w:rPr>
          <w:rFonts w:hint="eastAsia" w:ascii="宋体" w:hAnsi="宋体"/>
          <w:color w:val="auto"/>
          <w:kern w:val="0"/>
          <w:sz w:val="28"/>
          <w:szCs w:val="28"/>
          <w:lang w:eastAsia="zh-CN"/>
        </w:rPr>
        <w:t>三门峡市陕州区</w:t>
      </w:r>
      <w:r>
        <w:rPr>
          <w:rFonts w:hint="eastAsia" w:ascii="宋体" w:hAnsi="宋体"/>
          <w:color w:val="auto"/>
          <w:kern w:val="0"/>
          <w:sz w:val="28"/>
          <w:szCs w:val="28"/>
        </w:rPr>
        <w:t xml:space="preserve">       </w:t>
      </w:r>
    </w:p>
    <w:p w14:paraId="219731A6">
      <w:pPr>
        <w:widowControl/>
        <w:adjustRightInd w:val="0"/>
        <w:snapToGrid w:val="0"/>
        <w:spacing w:line="440" w:lineRule="exact"/>
        <w:ind w:firstLine="560" w:firstLineChars="200"/>
        <w:rPr>
          <w:rFonts w:hint="eastAsia" w:ascii="宋体" w:hAnsi="宋体"/>
          <w:color w:val="auto"/>
          <w:kern w:val="0"/>
          <w:sz w:val="28"/>
          <w:szCs w:val="28"/>
        </w:rPr>
      </w:pPr>
      <w:r>
        <w:rPr>
          <w:rFonts w:hint="eastAsia" w:ascii="宋体" w:hAnsi="宋体"/>
          <w:color w:val="auto"/>
          <w:kern w:val="0"/>
          <w:sz w:val="28"/>
          <w:szCs w:val="28"/>
        </w:rPr>
        <w:t>联系人：</w:t>
      </w:r>
      <w:r>
        <w:rPr>
          <w:rFonts w:hint="eastAsia" w:ascii="宋体" w:hAnsi="宋体"/>
          <w:color w:val="auto"/>
          <w:kern w:val="0"/>
          <w:sz w:val="28"/>
          <w:szCs w:val="28"/>
          <w:lang w:eastAsia="zh-CN"/>
        </w:rPr>
        <w:t>郑先生</w:t>
      </w:r>
      <w:r>
        <w:rPr>
          <w:rFonts w:hint="eastAsia" w:ascii="宋体" w:hAnsi="宋体"/>
          <w:color w:val="auto"/>
          <w:kern w:val="0"/>
          <w:sz w:val="28"/>
          <w:szCs w:val="28"/>
        </w:rPr>
        <w:t xml:space="preserve"> </w:t>
      </w:r>
    </w:p>
    <w:p w14:paraId="3BA20968">
      <w:pPr>
        <w:widowControl/>
        <w:adjustRightInd w:val="0"/>
        <w:snapToGrid w:val="0"/>
        <w:spacing w:line="440" w:lineRule="exact"/>
        <w:ind w:firstLine="560" w:firstLineChars="200"/>
        <w:rPr>
          <w:rFonts w:hint="eastAsia" w:ascii="宋体" w:hAnsi="宋体"/>
          <w:color w:val="auto"/>
          <w:kern w:val="0"/>
          <w:sz w:val="28"/>
          <w:szCs w:val="28"/>
        </w:rPr>
      </w:pPr>
      <w:r>
        <w:rPr>
          <w:rFonts w:hint="eastAsia" w:ascii="宋体" w:hAnsi="宋体"/>
          <w:color w:val="auto"/>
          <w:kern w:val="0"/>
          <w:sz w:val="28"/>
          <w:szCs w:val="28"/>
        </w:rPr>
        <w:t>联系方式：</w:t>
      </w:r>
      <w:r>
        <w:rPr>
          <w:rFonts w:hint="eastAsia" w:ascii="宋体" w:hAnsi="宋体"/>
          <w:color w:val="auto"/>
          <w:kern w:val="0"/>
          <w:sz w:val="28"/>
          <w:szCs w:val="28"/>
          <w:lang w:eastAsia="zh-CN"/>
        </w:rPr>
        <w:t>13781013425</w:t>
      </w:r>
      <w:r>
        <w:rPr>
          <w:rFonts w:ascii="宋体" w:hAnsi="宋体"/>
          <w:color w:val="auto"/>
          <w:kern w:val="0"/>
          <w:sz w:val="28"/>
          <w:szCs w:val="28"/>
        </w:rPr>
        <w:t xml:space="preserve"> </w:t>
      </w:r>
    </w:p>
    <w:p w14:paraId="786873D1">
      <w:pPr>
        <w:widowControl/>
        <w:adjustRightInd w:val="0"/>
        <w:snapToGrid w:val="0"/>
        <w:spacing w:line="440" w:lineRule="exact"/>
        <w:ind w:firstLine="560" w:firstLineChars="200"/>
        <w:rPr>
          <w:rFonts w:ascii="宋体" w:hAnsi="宋体"/>
          <w:color w:val="auto"/>
          <w:kern w:val="0"/>
          <w:sz w:val="28"/>
          <w:szCs w:val="28"/>
        </w:rPr>
      </w:pPr>
      <w:r>
        <w:rPr>
          <w:rFonts w:hint="eastAsia" w:ascii="宋体" w:hAnsi="宋体"/>
          <w:color w:val="auto"/>
          <w:kern w:val="0"/>
          <w:sz w:val="28"/>
          <w:szCs w:val="28"/>
        </w:rPr>
        <w:t>2.采购代理机构信息</w:t>
      </w:r>
    </w:p>
    <w:p w14:paraId="77429B58">
      <w:pPr>
        <w:widowControl/>
        <w:adjustRightInd w:val="0"/>
        <w:snapToGrid w:val="0"/>
        <w:spacing w:line="440" w:lineRule="exact"/>
        <w:ind w:firstLine="560" w:firstLineChars="200"/>
        <w:rPr>
          <w:rFonts w:ascii="宋体" w:hAnsi="宋体"/>
          <w:color w:val="auto"/>
          <w:kern w:val="0"/>
          <w:sz w:val="28"/>
          <w:szCs w:val="28"/>
        </w:rPr>
      </w:pPr>
      <w:r>
        <w:rPr>
          <w:rFonts w:hint="eastAsia" w:ascii="宋体" w:hAnsi="宋体"/>
          <w:color w:val="auto"/>
          <w:kern w:val="0"/>
          <w:sz w:val="28"/>
          <w:szCs w:val="28"/>
        </w:rPr>
        <w:t>名称：</w:t>
      </w:r>
      <w:r>
        <w:rPr>
          <w:rFonts w:hint="eastAsia" w:ascii="宋体" w:hAnsi="宋体"/>
          <w:color w:val="auto"/>
          <w:kern w:val="0"/>
          <w:sz w:val="28"/>
          <w:szCs w:val="28"/>
          <w:lang w:eastAsia="zh-CN"/>
        </w:rPr>
        <w:t>中赋安工程项目管理(四川)有限公司</w:t>
      </w:r>
      <w:r>
        <w:rPr>
          <w:rFonts w:hint="eastAsia" w:ascii="宋体" w:hAnsi="宋体"/>
          <w:color w:val="auto"/>
          <w:kern w:val="0"/>
          <w:sz w:val="28"/>
          <w:szCs w:val="28"/>
        </w:rPr>
        <w:t xml:space="preserve"> </w:t>
      </w:r>
    </w:p>
    <w:p w14:paraId="11EB859D">
      <w:pPr>
        <w:widowControl/>
        <w:adjustRightInd w:val="0"/>
        <w:snapToGrid w:val="0"/>
        <w:spacing w:line="440" w:lineRule="exact"/>
        <w:ind w:firstLine="560" w:firstLineChars="200"/>
        <w:rPr>
          <w:rFonts w:hint="eastAsia" w:ascii="宋体" w:hAnsi="宋体" w:eastAsia="宋体"/>
          <w:color w:val="auto"/>
          <w:kern w:val="0"/>
          <w:sz w:val="28"/>
          <w:szCs w:val="28"/>
          <w:lang w:eastAsia="zh-CN"/>
        </w:rPr>
      </w:pPr>
      <w:r>
        <w:rPr>
          <w:rFonts w:hint="eastAsia" w:ascii="宋体" w:hAnsi="宋体"/>
          <w:color w:val="auto"/>
          <w:kern w:val="0"/>
          <w:sz w:val="28"/>
          <w:szCs w:val="28"/>
        </w:rPr>
        <w:t>地址：</w:t>
      </w:r>
      <w:r>
        <w:rPr>
          <w:rFonts w:hint="eastAsia" w:ascii="宋体" w:hAnsi="宋体"/>
          <w:color w:val="auto"/>
          <w:kern w:val="0"/>
          <w:sz w:val="28"/>
          <w:szCs w:val="28"/>
          <w:lang w:eastAsia="zh-CN"/>
        </w:rPr>
        <w:t>四川省成都市武侯区锦绣路1号1栋8层814号</w:t>
      </w:r>
    </w:p>
    <w:p w14:paraId="6ADC2C15">
      <w:pPr>
        <w:widowControl/>
        <w:adjustRightInd w:val="0"/>
        <w:snapToGrid w:val="0"/>
        <w:spacing w:line="440" w:lineRule="exact"/>
        <w:ind w:firstLine="560" w:firstLineChars="200"/>
        <w:rPr>
          <w:rFonts w:ascii="宋体" w:hAnsi="宋体"/>
          <w:color w:val="auto"/>
          <w:kern w:val="0"/>
          <w:sz w:val="28"/>
          <w:szCs w:val="28"/>
        </w:rPr>
      </w:pPr>
      <w:r>
        <w:rPr>
          <w:rFonts w:hint="eastAsia" w:ascii="宋体" w:hAnsi="宋体"/>
          <w:color w:val="auto"/>
          <w:kern w:val="0"/>
          <w:sz w:val="28"/>
          <w:szCs w:val="28"/>
        </w:rPr>
        <w:t>联系人：</w:t>
      </w:r>
      <w:r>
        <w:rPr>
          <w:rFonts w:hint="eastAsia" w:ascii="宋体" w:hAnsi="宋体"/>
          <w:color w:val="auto"/>
          <w:kern w:val="0"/>
          <w:sz w:val="28"/>
          <w:szCs w:val="28"/>
          <w:lang w:eastAsia="zh-CN"/>
        </w:rPr>
        <w:t>刘先生</w:t>
      </w:r>
    </w:p>
    <w:p w14:paraId="534A2AF0">
      <w:pPr>
        <w:widowControl/>
        <w:adjustRightInd w:val="0"/>
        <w:snapToGrid w:val="0"/>
        <w:spacing w:line="440" w:lineRule="exact"/>
        <w:ind w:firstLine="560" w:firstLineChars="200"/>
        <w:rPr>
          <w:rFonts w:ascii="宋体" w:hAnsi="宋体"/>
          <w:color w:val="auto"/>
          <w:kern w:val="0"/>
          <w:sz w:val="28"/>
          <w:szCs w:val="28"/>
        </w:rPr>
      </w:pPr>
      <w:r>
        <w:rPr>
          <w:rFonts w:hint="eastAsia" w:ascii="宋体" w:hAnsi="宋体"/>
          <w:color w:val="auto"/>
          <w:kern w:val="0"/>
          <w:sz w:val="28"/>
          <w:szCs w:val="28"/>
        </w:rPr>
        <w:t>联系方式：</w:t>
      </w:r>
      <w:r>
        <w:rPr>
          <w:rFonts w:hint="eastAsia" w:ascii="宋体" w:hAnsi="宋体"/>
          <w:color w:val="auto"/>
          <w:kern w:val="0"/>
          <w:sz w:val="28"/>
          <w:szCs w:val="28"/>
          <w:lang w:val="en-US" w:eastAsia="zh-CN"/>
        </w:rPr>
        <w:t>18838028092</w:t>
      </w:r>
      <w:r>
        <w:rPr>
          <w:rFonts w:hint="eastAsia" w:ascii="宋体" w:hAnsi="宋体"/>
          <w:color w:val="auto"/>
          <w:kern w:val="0"/>
          <w:sz w:val="28"/>
          <w:szCs w:val="28"/>
        </w:rPr>
        <w:t xml:space="preserve">  </w:t>
      </w:r>
    </w:p>
    <w:p w14:paraId="53739262">
      <w:pPr>
        <w:widowControl/>
        <w:adjustRightInd w:val="0"/>
        <w:snapToGrid w:val="0"/>
        <w:spacing w:line="440" w:lineRule="exact"/>
        <w:ind w:firstLine="560" w:firstLineChars="200"/>
        <w:rPr>
          <w:rFonts w:ascii="宋体" w:hAnsi="宋体"/>
          <w:color w:val="auto"/>
          <w:kern w:val="0"/>
          <w:sz w:val="28"/>
          <w:szCs w:val="28"/>
        </w:rPr>
      </w:pPr>
      <w:r>
        <w:rPr>
          <w:rFonts w:hint="eastAsia" w:ascii="宋体" w:hAnsi="宋体"/>
          <w:color w:val="auto"/>
          <w:kern w:val="0"/>
          <w:sz w:val="28"/>
          <w:szCs w:val="28"/>
        </w:rPr>
        <w:t>3.监督单位信息</w:t>
      </w:r>
    </w:p>
    <w:p w14:paraId="5707784E">
      <w:pPr>
        <w:widowControl/>
        <w:adjustRightInd w:val="0"/>
        <w:snapToGrid w:val="0"/>
        <w:spacing w:line="440" w:lineRule="exact"/>
        <w:ind w:firstLine="560" w:firstLineChars="200"/>
        <w:rPr>
          <w:rFonts w:ascii="宋体" w:hAnsi="宋体"/>
          <w:color w:val="auto"/>
          <w:kern w:val="0"/>
          <w:sz w:val="28"/>
          <w:szCs w:val="28"/>
        </w:rPr>
      </w:pPr>
      <w:r>
        <w:rPr>
          <w:rFonts w:hint="eastAsia" w:ascii="宋体" w:hAnsi="宋体"/>
          <w:color w:val="auto"/>
          <w:kern w:val="0"/>
          <w:sz w:val="28"/>
          <w:szCs w:val="28"/>
        </w:rPr>
        <w:t>名称：</w:t>
      </w:r>
      <w:r>
        <w:rPr>
          <w:rFonts w:hint="eastAsia" w:ascii="宋体" w:hAnsi="宋体"/>
          <w:color w:val="auto"/>
          <w:kern w:val="0"/>
          <w:sz w:val="28"/>
          <w:szCs w:val="28"/>
          <w:lang w:val="en-US" w:eastAsia="zh-CN"/>
        </w:rPr>
        <w:t>三门峡市</w:t>
      </w:r>
      <w:r>
        <w:rPr>
          <w:rFonts w:hint="eastAsia" w:ascii="宋体" w:hAnsi="宋体"/>
          <w:color w:val="auto"/>
          <w:kern w:val="0"/>
          <w:sz w:val="28"/>
          <w:szCs w:val="28"/>
          <w:lang w:eastAsia="zh-CN"/>
        </w:rPr>
        <w:t>陕州区</w:t>
      </w:r>
      <w:r>
        <w:rPr>
          <w:rFonts w:hint="eastAsia" w:ascii="宋体" w:hAnsi="宋体"/>
          <w:color w:val="auto"/>
          <w:kern w:val="0"/>
          <w:sz w:val="28"/>
          <w:szCs w:val="28"/>
        </w:rPr>
        <w:t xml:space="preserve">财政局政府采购监督管理科 </w:t>
      </w:r>
    </w:p>
    <w:p w14:paraId="1CBE663E">
      <w:pPr>
        <w:widowControl/>
        <w:adjustRightInd w:val="0"/>
        <w:snapToGrid w:val="0"/>
        <w:spacing w:line="440" w:lineRule="exact"/>
        <w:ind w:firstLine="560" w:firstLineChars="200"/>
        <w:rPr>
          <w:rFonts w:hint="eastAsia" w:ascii="宋体" w:hAnsi="宋体" w:eastAsia="宋体"/>
          <w:color w:val="auto"/>
          <w:kern w:val="0"/>
          <w:sz w:val="28"/>
          <w:szCs w:val="28"/>
          <w:lang w:eastAsia="zh-CN"/>
        </w:rPr>
      </w:pPr>
      <w:r>
        <w:rPr>
          <w:rFonts w:hint="eastAsia" w:ascii="宋体" w:hAnsi="宋体"/>
          <w:color w:val="auto"/>
          <w:kern w:val="0"/>
          <w:sz w:val="28"/>
          <w:szCs w:val="28"/>
        </w:rPr>
        <w:t>联系方式：0398-</w:t>
      </w:r>
      <w:r>
        <w:rPr>
          <w:rFonts w:hint="eastAsia" w:ascii="宋体" w:hAnsi="宋体"/>
          <w:color w:val="auto"/>
          <w:kern w:val="0"/>
          <w:sz w:val="28"/>
          <w:szCs w:val="28"/>
          <w:lang w:eastAsia="zh-CN"/>
        </w:rPr>
        <w:t>3839210</w:t>
      </w:r>
    </w:p>
    <w:p w14:paraId="7B82140C">
      <w:pPr>
        <w:widowControl/>
        <w:spacing w:after="312" w:afterLines="100" w:line="220" w:lineRule="atLeast"/>
        <w:ind w:firstLine="198"/>
        <w:jc w:val="center"/>
        <w:rPr>
          <w:rFonts w:ascii="黑体" w:hAnsi="黑体" w:eastAsia="黑体"/>
          <w:bCs/>
          <w:color w:val="auto"/>
          <w:kern w:val="0"/>
          <w:sz w:val="32"/>
          <w:szCs w:val="32"/>
          <w:shd w:val="clear" w:color="auto" w:fill="FFFFFF"/>
        </w:rPr>
      </w:pPr>
      <w:r>
        <w:rPr>
          <w:rFonts w:ascii="宋体" w:hAnsi="宋体" w:eastAsia="微软雅黑"/>
          <w:b/>
          <w:bCs/>
          <w:color w:val="auto"/>
          <w:kern w:val="0"/>
          <w:sz w:val="32"/>
          <w:szCs w:val="32"/>
          <w:shd w:val="clear" w:color="auto" w:fill="FFFFFF"/>
        </w:rPr>
        <w:br w:type="page"/>
      </w:r>
      <w:r>
        <w:rPr>
          <w:rFonts w:hint="eastAsia" w:ascii="黑体" w:hAnsi="黑体" w:eastAsia="黑体"/>
          <w:bCs/>
          <w:color w:val="auto"/>
          <w:kern w:val="0"/>
          <w:sz w:val="32"/>
          <w:szCs w:val="32"/>
          <w:shd w:val="clear" w:color="auto" w:fill="FFFFFF"/>
        </w:rPr>
        <w:t>第二章  供应商须知</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22"/>
        <w:gridCol w:w="1701"/>
        <w:gridCol w:w="6979"/>
      </w:tblGrid>
      <w:tr w14:paraId="39165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1" w:hRule="atLeast"/>
          <w:jc w:val="center"/>
        </w:trPr>
        <w:tc>
          <w:tcPr>
            <w:tcW w:w="102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40EC398C">
            <w:pPr>
              <w:widowControl/>
              <w:adjustRightInd w:val="0"/>
              <w:snapToGrid w:val="0"/>
              <w:spacing w:line="320" w:lineRule="exact"/>
              <w:jc w:val="center"/>
              <w:rPr>
                <w:rFonts w:ascii="宋体" w:hAnsi="宋体" w:cs="Calibri"/>
                <w:color w:val="auto"/>
                <w:kern w:val="0"/>
                <w:sz w:val="24"/>
                <w:szCs w:val="24"/>
              </w:rPr>
            </w:pPr>
            <w:r>
              <w:rPr>
                <w:rFonts w:hint="eastAsia" w:ascii="宋体" w:hAnsi="宋体"/>
                <w:color w:val="auto"/>
                <w:kern w:val="0"/>
                <w:sz w:val="24"/>
                <w:szCs w:val="24"/>
              </w:rPr>
              <w:t>条款号</w:t>
            </w:r>
          </w:p>
        </w:tc>
        <w:tc>
          <w:tcPr>
            <w:tcW w:w="1701"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14:paraId="0375E7BF">
            <w:pPr>
              <w:widowControl/>
              <w:adjustRightInd w:val="0"/>
              <w:snapToGrid w:val="0"/>
              <w:spacing w:line="320" w:lineRule="exact"/>
              <w:ind w:right="105" w:rightChars="50"/>
              <w:jc w:val="center"/>
              <w:rPr>
                <w:rFonts w:ascii="宋体" w:hAnsi="宋体" w:cs="Calibri"/>
                <w:color w:val="auto"/>
                <w:kern w:val="0"/>
                <w:sz w:val="24"/>
                <w:szCs w:val="24"/>
              </w:rPr>
            </w:pPr>
            <w:r>
              <w:rPr>
                <w:rFonts w:hint="eastAsia" w:ascii="宋体" w:hAnsi="宋体"/>
                <w:color w:val="auto"/>
                <w:kern w:val="0"/>
                <w:sz w:val="24"/>
                <w:szCs w:val="24"/>
              </w:rPr>
              <w:t>条款名称</w:t>
            </w:r>
          </w:p>
        </w:tc>
        <w:tc>
          <w:tcPr>
            <w:tcW w:w="6979"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14:paraId="10B4B72D">
            <w:pPr>
              <w:widowControl/>
              <w:adjustRightInd w:val="0"/>
              <w:snapToGrid w:val="0"/>
              <w:spacing w:line="320" w:lineRule="exact"/>
              <w:ind w:right="105" w:rightChars="50"/>
              <w:jc w:val="center"/>
              <w:rPr>
                <w:rFonts w:ascii="宋体" w:hAnsi="宋体" w:cs="Calibri"/>
                <w:color w:val="auto"/>
                <w:kern w:val="0"/>
                <w:sz w:val="24"/>
                <w:szCs w:val="24"/>
              </w:rPr>
            </w:pPr>
            <w:r>
              <w:rPr>
                <w:rFonts w:hint="eastAsia" w:ascii="宋体" w:hAnsi="宋体"/>
                <w:color w:val="auto"/>
                <w:kern w:val="0"/>
                <w:sz w:val="24"/>
                <w:szCs w:val="24"/>
              </w:rPr>
              <w:t>编列内容</w:t>
            </w:r>
          </w:p>
        </w:tc>
      </w:tr>
      <w:tr w14:paraId="7A5F3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jc w:val="center"/>
        </w:trPr>
        <w:tc>
          <w:tcPr>
            <w:tcW w:w="1022" w:type="dxa"/>
            <w:vMerge w:val="restart"/>
            <w:tcBorders>
              <w:top w:val="nil"/>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5497C5D9">
            <w:pPr>
              <w:widowControl/>
              <w:adjustRightInd w:val="0"/>
              <w:snapToGrid w:val="0"/>
              <w:spacing w:line="320" w:lineRule="exact"/>
              <w:ind w:right="105" w:rightChars="50"/>
              <w:jc w:val="center"/>
              <w:rPr>
                <w:rFonts w:ascii="宋体" w:hAnsi="宋体" w:cs="Calibri"/>
                <w:color w:val="auto"/>
                <w:kern w:val="0"/>
                <w:sz w:val="24"/>
                <w:szCs w:val="24"/>
              </w:rPr>
            </w:pPr>
            <w:r>
              <w:rPr>
                <w:rFonts w:hint="eastAsia" w:ascii="宋体" w:hAnsi="宋体"/>
                <w:color w:val="auto"/>
                <w:kern w:val="0"/>
                <w:sz w:val="24"/>
                <w:szCs w:val="24"/>
              </w:rPr>
              <w:t>1.1</w:t>
            </w:r>
          </w:p>
        </w:tc>
        <w:tc>
          <w:tcPr>
            <w:tcW w:w="1701" w:type="dxa"/>
            <w:vMerge w:val="restart"/>
            <w:tcBorders>
              <w:top w:val="nil"/>
              <w:left w:val="nil"/>
              <w:bottom w:val="single" w:color="auto" w:sz="4" w:space="0"/>
              <w:right w:val="single" w:color="auto" w:sz="4" w:space="0"/>
            </w:tcBorders>
            <w:noWrap w:val="0"/>
            <w:tcMar>
              <w:top w:w="0" w:type="dxa"/>
              <w:left w:w="108" w:type="dxa"/>
              <w:bottom w:w="0" w:type="dxa"/>
              <w:right w:w="108" w:type="dxa"/>
            </w:tcMar>
            <w:vAlign w:val="center"/>
          </w:tcPr>
          <w:p w14:paraId="04085795">
            <w:pPr>
              <w:widowControl/>
              <w:adjustRightInd w:val="0"/>
              <w:snapToGrid w:val="0"/>
              <w:spacing w:line="320" w:lineRule="exact"/>
              <w:jc w:val="center"/>
              <w:rPr>
                <w:rFonts w:ascii="宋体" w:hAnsi="宋体" w:cs="Calibri"/>
                <w:color w:val="auto"/>
                <w:kern w:val="0"/>
                <w:sz w:val="24"/>
                <w:szCs w:val="24"/>
              </w:rPr>
            </w:pPr>
            <w:r>
              <w:rPr>
                <w:rFonts w:hint="eastAsia" w:ascii="宋体" w:hAnsi="宋体"/>
                <w:color w:val="auto"/>
                <w:kern w:val="0"/>
                <w:sz w:val="24"/>
                <w:szCs w:val="24"/>
              </w:rPr>
              <w:t>采购人</w:t>
            </w:r>
          </w:p>
        </w:tc>
        <w:tc>
          <w:tcPr>
            <w:tcW w:w="6979"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14:paraId="00C03E77">
            <w:pPr>
              <w:widowControl/>
              <w:adjustRightInd w:val="0"/>
              <w:snapToGrid w:val="0"/>
              <w:spacing w:line="320" w:lineRule="exact"/>
              <w:ind w:right="105" w:rightChars="50"/>
              <w:jc w:val="left"/>
              <w:rPr>
                <w:rFonts w:ascii="宋体" w:hAnsi="宋体" w:cs="Calibri"/>
                <w:color w:val="auto"/>
                <w:kern w:val="0"/>
                <w:sz w:val="24"/>
                <w:szCs w:val="24"/>
              </w:rPr>
            </w:pPr>
            <w:r>
              <w:rPr>
                <w:rFonts w:hint="eastAsia" w:ascii="宋体" w:hAnsi="宋体"/>
                <w:color w:val="auto"/>
                <w:kern w:val="0"/>
                <w:sz w:val="24"/>
                <w:szCs w:val="24"/>
              </w:rPr>
              <w:t>名  称：</w:t>
            </w:r>
            <w:r>
              <w:rPr>
                <w:rFonts w:hint="eastAsia" w:ascii="宋体" w:hAnsi="宋体"/>
                <w:color w:val="auto"/>
                <w:kern w:val="0"/>
                <w:sz w:val="24"/>
                <w:szCs w:val="24"/>
                <w:lang w:eastAsia="zh-CN"/>
              </w:rPr>
              <w:t>国有三门峡市陕州区甘山林场</w:t>
            </w:r>
          </w:p>
        </w:tc>
      </w:tr>
      <w:tr w14:paraId="20C8F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2" w:hRule="atLeast"/>
          <w:jc w:val="center"/>
        </w:trPr>
        <w:tc>
          <w:tcPr>
            <w:tcW w:w="1022" w:type="dxa"/>
            <w:vMerge w:val="continue"/>
            <w:tcBorders>
              <w:top w:val="nil"/>
              <w:left w:val="single" w:color="auto" w:sz="4" w:space="0"/>
              <w:bottom w:val="single" w:color="auto" w:sz="4" w:space="0"/>
              <w:right w:val="single" w:color="auto" w:sz="4" w:space="0"/>
            </w:tcBorders>
            <w:noWrap w:val="0"/>
            <w:vAlign w:val="center"/>
          </w:tcPr>
          <w:p w14:paraId="6CAC9DE3">
            <w:pPr>
              <w:widowControl/>
              <w:adjustRightInd w:val="0"/>
              <w:snapToGrid w:val="0"/>
              <w:spacing w:line="320" w:lineRule="exact"/>
              <w:jc w:val="center"/>
              <w:rPr>
                <w:rFonts w:ascii="宋体" w:hAnsi="宋体" w:cs="Calibri"/>
                <w:color w:val="auto"/>
                <w:kern w:val="0"/>
                <w:sz w:val="24"/>
                <w:szCs w:val="24"/>
              </w:rPr>
            </w:pPr>
          </w:p>
        </w:tc>
        <w:tc>
          <w:tcPr>
            <w:tcW w:w="1701" w:type="dxa"/>
            <w:vMerge w:val="continue"/>
            <w:tcBorders>
              <w:top w:val="nil"/>
              <w:left w:val="nil"/>
              <w:bottom w:val="single" w:color="auto" w:sz="4" w:space="0"/>
              <w:right w:val="single" w:color="auto" w:sz="4" w:space="0"/>
            </w:tcBorders>
            <w:noWrap w:val="0"/>
            <w:vAlign w:val="center"/>
          </w:tcPr>
          <w:p w14:paraId="58D47799">
            <w:pPr>
              <w:widowControl/>
              <w:adjustRightInd w:val="0"/>
              <w:snapToGrid w:val="0"/>
              <w:spacing w:line="320" w:lineRule="exact"/>
              <w:jc w:val="center"/>
              <w:rPr>
                <w:rFonts w:ascii="宋体" w:hAnsi="宋体" w:cs="Calibri"/>
                <w:color w:val="auto"/>
                <w:kern w:val="0"/>
                <w:sz w:val="24"/>
                <w:szCs w:val="24"/>
              </w:rPr>
            </w:pPr>
          </w:p>
        </w:tc>
        <w:tc>
          <w:tcPr>
            <w:tcW w:w="6979"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14:paraId="4313B387">
            <w:pPr>
              <w:widowControl/>
              <w:adjustRightInd w:val="0"/>
              <w:snapToGrid w:val="0"/>
              <w:spacing w:line="320" w:lineRule="exact"/>
              <w:ind w:right="105" w:rightChars="50"/>
              <w:jc w:val="left"/>
              <w:rPr>
                <w:rFonts w:ascii="宋体" w:hAnsi="宋体" w:cs="Calibri"/>
                <w:color w:val="auto"/>
                <w:kern w:val="0"/>
                <w:sz w:val="24"/>
                <w:szCs w:val="24"/>
              </w:rPr>
            </w:pPr>
            <w:r>
              <w:rPr>
                <w:rFonts w:hint="eastAsia" w:ascii="宋体" w:hAnsi="宋体"/>
                <w:color w:val="auto"/>
                <w:kern w:val="0"/>
                <w:sz w:val="24"/>
                <w:szCs w:val="24"/>
              </w:rPr>
              <w:t>联系人（电话）：</w:t>
            </w:r>
            <w:r>
              <w:rPr>
                <w:rFonts w:hint="eastAsia" w:ascii="宋体" w:hAnsi="宋体"/>
                <w:color w:val="auto"/>
                <w:kern w:val="0"/>
                <w:sz w:val="24"/>
                <w:szCs w:val="24"/>
                <w:lang w:eastAsia="zh-CN"/>
              </w:rPr>
              <w:t>郑先生</w:t>
            </w:r>
            <w:r>
              <w:rPr>
                <w:rFonts w:hint="eastAsia" w:ascii="宋体" w:hAnsi="宋体"/>
                <w:color w:val="auto"/>
                <w:kern w:val="0"/>
                <w:sz w:val="24"/>
                <w:szCs w:val="24"/>
              </w:rPr>
              <w:t>（</w:t>
            </w:r>
            <w:r>
              <w:rPr>
                <w:rFonts w:hint="eastAsia" w:ascii="宋体" w:hAnsi="宋体"/>
                <w:color w:val="auto"/>
                <w:kern w:val="0"/>
                <w:sz w:val="24"/>
                <w:szCs w:val="24"/>
                <w:lang w:eastAsia="zh-CN"/>
              </w:rPr>
              <w:t>13781013425</w:t>
            </w:r>
            <w:r>
              <w:rPr>
                <w:rFonts w:hint="eastAsia" w:ascii="宋体" w:hAnsi="宋体"/>
                <w:color w:val="auto"/>
                <w:kern w:val="0"/>
                <w:sz w:val="24"/>
                <w:szCs w:val="24"/>
              </w:rPr>
              <w:t xml:space="preserve">） </w:t>
            </w:r>
          </w:p>
        </w:tc>
      </w:tr>
      <w:tr w14:paraId="290BD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9" w:hRule="atLeast"/>
          <w:jc w:val="center"/>
        </w:trPr>
        <w:tc>
          <w:tcPr>
            <w:tcW w:w="1022" w:type="dxa"/>
            <w:vMerge w:val="restart"/>
            <w:tcBorders>
              <w:top w:val="nil"/>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2A6D77A8">
            <w:pPr>
              <w:widowControl/>
              <w:adjustRightInd w:val="0"/>
              <w:snapToGrid w:val="0"/>
              <w:spacing w:line="320" w:lineRule="exact"/>
              <w:ind w:right="105" w:rightChars="50"/>
              <w:jc w:val="center"/>
              <w:rPr>
                <w:rFonts w:ascii="宋体" w:hAnsi="宋体" w:cs="Calibri"/>
                <w:color w:val="auto"/>
                <w:kern w:val="0"/>
                <w:sz w:val="24"/>
                <w:szCs w:val="24"/>
              </w:rPr>
            </w:pPr>
            <w:r>
              <w:rPr>
                <w:rFonts w:hint="eastAsia" w:ascii="宋体" w:hAnsi="宋体"/>
                <w:color w:val="auto"/>
                <w:kern w:val="0"/>
                <w:sz w:val="24"/>
                <w:szCs w:val="24"/>
              </w:rPr>
              <w:t>1.2</w:t>
            </w:r>
          </w:p>
        </w:tc>
        <w:tc>
          <w:tcPr>
            <w:tcW w:w="1701" w:type="dxa"/>
            <w:vMerge w:val="restart"/>
            <w:tcBorders>
              <w:top w:val="nil"/>
              <w:left w:val="nil"/>
              <w:bottom w:val="single" w:color="auto" w:sz="4" w:space="0"/>
              <w:right w:val="single" w:color="auto" w:sz="4" w:space="0"/>
            </w:tcBorders>
            <w:noWrap w:val="0"/>
            <w:tcMar>
              <w:top w:w="0" w:type="dxa"/>
              <w:left w:w="108" w:type="dxa"/>
              <w:bottom w:w="0" w:type="dxa"/>
              <w:right w:w="108" w:type="dxa"/>
            </w:tcMar>
            <w:vAlign w:val="center"/>
          </w:tcPr>
          <w:p w14:paraId="6E43082C">
            <w:pPr>
              <w:widowControl/>
              <w:adjustRightInd w:val="0"/>
              <w:snapToGrid w:val="0"/>
              <w:spacing w:line="320" w:lineRule="exact"/>
              <w:jc w:val="center"/>
              <w:rPr>
                <w:rFonts w:ascii="宋体" w:hAnsi="宋体" w:cs="Calibri"/>
                <w:color w:val="auto"/>
                <w:kern w:val="0"/>
                <w:sz w:val="24"/>
                <w:szCs w:val="24"/>
              </w:rPr>
            </w:pPr>
            <w:r>
              <w:rPr>
                <w:rFonts w:hint="eastAsia" w:ascii="宋体" w:hAnsi="宋体"/>
                <w:color w:val="auto"/>
                <w:kern w:val="0"/>
                <w:sz w:val="24"/>
                <w:szCs w:val="24"/>
              </w:rPr>
              <w:t>采购代理机构</w:t>
            </w:r>
          </w:p>
        </w:tc>
        <w:tc>
          <w:tcPr>
            <w:tcW w:w="6979"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14:paraId="1D28D92C">
            <w:pPr>
              <w:widowControl/>
              <w:adjustRightInd w:val="0"/>
              <w:snapToGrid w:val="0"/>
              <w:spacing w:line="320" w:lineRule="exact"/>
              <w:ind w:right="105" w:rightChars="50"/>
              <w:jc w:val="left"/>
              <w:rPr>
                <w:rFonts w:ascii="宋体" w:hAnsi="宋体" w:cs="Calibri"/>
                <w:color w:val="auto"/>
                <w:kern w:val="0"/>
                <w:sz w:val="24"/>
                <w:szCs w:val="24"/>
              </w:rPr>
            </w:pPr>
            <w:r>
              <w:rPr>
                <w:rFonts w:hint="eastAsia" w:ascii="宋体" w:hAnsi="宋体"/>
                <w:color w:val="auto"/>
                <w:kern w:val="0"/>
                <w:sz w:val="24"/>
                <w:szCs w:val="24"/>
              </w:rPr>
              <w:t>名  称：</w:t>
            </w:r>
            <w:r>
              <w:rPr>
                <w:rFonts w:hint="eastAsia" w:ascii="宋体" w:hAnsi="宋体"/>
                <w:color w:val="auto"/>
                <w:kern w:val="0"/>
                <w:sz w:val="24"/>
                <w:szCs w:val="24"/>
                <w:lang w:eastAsia="zh-CN"/>
              </w:rPr>
              <w:t>中赋安工程项目管理(四川)有限公司</w:t>
            </w:r>
            <w:r>
              <w:rPr>
                <w:rFonts w:hint="eastAsia" w:ascii="宋体" w:hAnsi="宋体"/>
                <w:color w:val="auto"/>
                <w:kern w:val="0"/>
                <w:sz w:val="24"/>
                <w:szCs w:val="24"/>
              </w:rPr>
              <w:t xml:space="preserve"> </w:t>
            </w:r>
          </w:p>
        </w:tc>
      </w:tr>
      <w:tr w14:paraId="524E4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0" w:hRule="atLeast"/>
          <w:jc w:val="center"/>
        </w:trPr>
        <w:tc>
          <w:tcPr>
            <w:tcW w:w="1022" w:type="dxa"/>
            <w:vMerge w:val="continue"/>
            <w:tcBorders>
              <w:top w:val="nil"/>
              <w:left w:val="single" w:color="auto" w:sz="4" w:space="0"/>
              <w:bottom w:val="single" w:color="auto" w:sz="4" w:space="0"/>
              <w:right w:val="single" w:color="auto" w:sz="4" w:space="0"/>
            </w:tcBorders>
            <w:noWrap w:val="0"/>
            <w:vAlign w:val="center"/>
          </w:tcPr>
          <w:p w14:paraId="29379B8B">
            <w:pPr>
              <w:widowControl/>
              <w:adjustRightInd w:val="0"/>
              <w:snapToGrid w:val="0"/>
              <w:spacing w:line="320" w:lineRule="exact"/>
              <w:jc w:val="center"/>
              <w:rPr>
                <w:rFonts w:ascii="宋体" w:hAnsi="宋体" w:cs="Calibri"/>
                <w:color w:val="auto"/>
                <w:kern w:val="0"/>
                <w:sz w:val="24"/>
                <w:szCs w:val="24"/>
              </w:rPr>
            </w:pPr>
          </w:p>
        </w:tc>
        <w:tc>
          <w:tcPr>
            <w:tcW w:w="1701" w:type="dxa"/>
            <w:vMerge w:val="continue"/>
            <w:tcBorders>
              <w:top w:val="nil"/>
              <w:left w:val="nil"/>
              <w:bottom w:val="single" w:color="auto" w:sz="4" w:space="0"/>
              <w:right w:val="single" w:color="auto" w:sz="4" w:space="0"/>
            </w:tcBorders>
            <w:noWrap w:val="0"/>
            <w:vAlign w:val="center"/>
          </w:tcPr>
          <w:p w14:paraId="3C255ABF">
            <w:pPr>
              <w:widowControl/>
              <w:adjustRightInd w:val="0"/>
              <w:snapToGrid w:val="0"/>
              <w:spacing w:line="320" w:lineRule="exact"/>
              <w:jc w:val="center"/>
              <w:rPr>
                <w:rFonts w:ascii="宋体" w:hAnsi="宋体" w:cs="Calibri"/>
                <w:color w:val="auto"/>
                <w:kern w:val="0"/>
                <w:sz w:val="24"/>
                <w:szCs w:val="24"/>
              </w:rPr>
            </w:pPr>
          </w:p>
        </w:tc>
        <w:tc>
          <w:tcPr>
            <w:tcW w:w="6979"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14:paraId="7C4FC05A">
            <w:pPr>
              <w:widowControl/>
              <w:adjustRightInd w:val="0"/>
              <w:snapToGrid w:val="0"/>
              <w:spacing w:line="320" w:lineRule="exact"/>
              <w:ind w:right="105" w:rightChars="50"/>
              <w:jc w:val="left"/>
              <w:rPr>
                <w:rFonts w:ascii="宋体" w:hAnsi="宋体" w:cs="Calibri"/>
                <w:color w:val="auto"/>
                <w:kern w:val="0"/>
                <w:sz w:val="24"/>
                <w:szCs w:val="24"/>
              </w:rPr>
            </w:pPr>
            <w:r>
              <w:rPr>
                <w:rFonts w:hint="eastAsia" w:ascii="宋体" w:hAnsi="宋体"/>
                <w:color w:val="auto"/>
                <w:kern w:val="0"/>
                <w:sz w:val="24"/>
                <w:szCs w:val="24"/>
              </w:rPr>
              <w:t>联系人（电话）：</w:t>
            </w:r>
            <w:r>
              <w:rPr>
                <w:rFonts w:hint="eastAsia" w:ascii="宋体" w:hAnsi="宋体"/>
                <w:color w:val="auto"/>
                <w:kern w:val="0"/>
                <w:sz w:val="24"/>
                <w:szCs w:val="24"/>
                <w:lang w:eastAsia="zh-CN"/>
              </w:rPr>
              <w:t>刘先生</w:t>
            </w:r>
            <w:r>
              <w:rPr>
                <w:rFonts w:hint="eastAsia" w:ascii="宋体" w:hAnsi="宋体"/>
                <w:color w:val="auto"/>
                <w:kern w:val="0"/>
                <w:sz w:val="24"/>
                <w:szCs w:val="24"/>
              </w:rPr>
              <w:t>（</w:t>
            </w:r>
            <w:r>
              <w:rPr>
                <w:rFonts w:hint="eastAsia" w:ascii="宋体" w:hAnsi="宋体"/>
                <w:color w:val="auto"/>
                <w:kern w:val="0"/>
                <w:sz w:val="24"/>
                <w:szCs w:val="24"/>
                <w:lang w:val="en-US" w:eastAsia="zh-CN"/>
              </w:rPr>
              <w:t>18838028092</w:t>
            </w:r>
            <w:r>
              <w:rPr>
                <w:rFonts w:hint="eastAsia" w:ascii="宋体" w:hAnsi="宋体"/>
                <w:color w:val="auto"/>
                <w:kern w:val="0"/>
                <w:sz w:val="24"/>
                <w:szCs w:val="24"/>
              </w:rPr>
              <w:t>）</w:t>
            </w:r>
          </w:p>
        </w:tc>
      </w:tr>
      <w:tr w14:paraId="6D4F4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6" w:hRule="atLeast"/>
          <w:jc w:val="center"/>
        </w:trPr>
        <w:tc>
          <w:tcPr>
            <w:tcW w:w="102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5AC57715">
            <w:pPr>
              <w:widowControl/>
              <w:adjustRightInd w:val="0"/>
              <w:snapToGrid w:val="0"/>
              <w:spacing w:line="320" w:lineRule="exact"/>
              <w:ind w:right="105" w:rightChars="50"/>
              <w:jc w:val="center"/>
              <w:rPr>
                <w:rFonts w:ascii="宋体" w:hAnsi="宋体" w:cs="Calibri"/>
                <w:color w:val="auto"/>
                <w:kern w:val="0"/>
                <w:sz w:val="24"/>
                <w:szCs w:val="24"/>
              </w:rPr>
            </w:pPr>
            <w:r>
              <w:rPr>
                <w:rFonts w:hint="eastAsia" w:ascii="宋体" w:hAnsi="宋体"/>
                <w:color w:val="auto"/>
                <w:kern w:val="0"/>
                <w:sz w:val="24"/>
                <w:szCs w:val="24"/>
              </w:rPr>
              <w:t>1.3</w:t>
            </w:r>
          </w:p>
        </w:tc>
        <w:tc>
          <w:tcPr>
            <w:tcW w:w="1701"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14:paraId="2A55A5B4">
            <w:pPr>
              <w:widowControl/>
              <w:adjustRightInd w:val="0"/>
              <w:snapToGrid w:val="0"/>
              <w:spacing w:line="320" w:lineRule="exact"/>
              <w:jc w:val="center"/>
              <w:rPr>
                <w:rFonts w:ascii="宋体" w:hAnsi="宋体" w:cs="Calibri"/>
                <w:color w:val="auto"/>
                <w:kern w:val="0"/>
                <w:sz w:val="24"/>
                <w:szCs w:val="24"/>
              </w:rPr>
            </w:pPr>
            <w:r>
              <w:rPr>
                <w:rFonts w:hint="eastAsia" w:ascii="宋体" w:hAnsi="宋体"/>
                <w:color w:val="auto"/>
                <w:kern w:val="0"/>
                <w:sz w:val="24"/>
                <w:szCs w:val="24"/>
              </w:rPr>
              <w:t>项目名称</w:t>
            </w:r>
          </w:p>
        </w:tc>
        <w:tc>
          <w:tcPr>
            <w:tcW w:w="6979"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14:paraId="38962611">
            <w:pPr>
              <w:widowControl/>
              <w:adjustRightInd w:val="0"/>
              <w:snapToGrid w:val="0"/>
              <w:spacing w:line="320" w:lineRule="exact"/>
              <w:ind w:right="105" w:rightChars="50"/>
              <w:jc w:val="left"/>
              <w:rPr>
                <w:rFonts w:hint="eastAsia" w:ascii="宋体" w:hAnsi="宋体" w:eastAsia="宋体" w:cs="Calibri"/>
                <w:color w:val="auto"/>
                <w:kern w:val="0"/>
                <w:sz w:val="24"/>
                <w:szCs w:val="24"/>
                <w:lang w:eastAsia="zh-CN"/>
              </w:rPr>
            </w:pPr>
            <w:r>
              <w:rPr>
                <w:rFonts w:hint="eastAsia" w:ascii="宋体" w:hAnsi="宋体"/>
                <w:color w:val="auto"/>
                <w:kern w:val="0"/>
                <w:sz w:val="24"/>
                <w:szCs w:val="24"/>
                <w:lang w:eastAsia="zh-CN"/>
              </w:rPr>
              <w:t>国有三门峡市陕州区甘山林场2024年度全国森林可持续经营试点项目</w:t>
            </w:r>
          </w:p>
        </w:tc>
      </w:tr>
      <w:tr w14:paraId="35D5A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6" w:hRule="atLeast"/>
          <w:jc w:val="center"/>
        </w:trPr>
        <w:tc>
          <w:tcPr>
            <w:tcW w:w="102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7300153E">
            <w:pPr>
              <w:widowControl/>
              <w:adjustRightInd w:val="0"/>
              <w:snapToGrid w:val="0"/>
              <w:spacing w:line="320" w:lineRule="exact"/>
              <w:ind w:right="105" w:rightChars="50"/>
              <w:jc w:val="center"/>
              <w:rPr>
                <w:rFonts w:ascii="宋体" w:hAnsi="宋体" w:cs="Calibri"/>
                <w:color w:val="auto"/>
                <w:kern w:val="0"/>
                <w:sz w:val="24"/>
                <w:szCs w:val="24"/>
              </w:rPr>
            </w:pPr>
            <w:r>
              <w:rPr>
                <w:rFonts w:hint="eastAsia" w:ascii="宋体" w:hAnsi="宋体"/>
                <w:color w:val="auto"/>
                <w:kern w:val="0"/>
                <w:sz w:val="24"/>
                <w:szCs w:val="24"/>
              </w:rPr>
              <w:t>1.4</w:t>
            </w:r>
          </w:p>
        </w:tc>
        <w:tc>
          <w:tcPr>
            <w:tcW w:w="1701"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14:paraId="537BC51F">
            <w:pPr>
              <w:widowControl/>
              <w:adjustRightInd w:val="0"/>
              <w:snapToGrid w:val="0"/>
              <w:spacing w:line="320" w:lineRule="exact"/>
              <w:jc w:val="center"/>
              <w:rPr>
                <w:rFonts w:ascii="宋体" w:hAnsi="宋体" w:cs="Calibri"/>
                <w:color w:val="auto"/>
                <w:kern w:val="0"/>
                <w:sz w:val="24"/>
                <w:szCs w:val="24"/>
              </w:rPr>
            </w:pPr>
            <w:r>
              <w:rPr>
                <w:rFonts w:hint="eastAsia" w:ascii="宋体" w:hAnsi="宋体" w:cs="Calibri"/>
                <w:color w:val="auto"/>
                <w:kern w:val="0"/>
                <w:sz w:val="24"/>
                <w:szCs w:val="24"/>
              </w:rPr>
              <w:t>采购</w:t>
            </w:r>
            <w:r>
              <w:rPr>
                <w:rFonts w:ascii="宋体" w:hAnsi="宋体" w:cs="Calibri"/>
                <w:color w:val="auto"/>
                <w:kern w:val="0"/>
                <w:sz w:val="24"/>
                <w:szCs w:val="24"/>
              </w:rPr>
              <w:t>内容</w:t>
            </w:r>
          </w:p>
        </w:tc>
        <w:tc>
          <w:tcPr>
            <w:tcW w:w="6979"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14:paraId="368BADF8">
            <w:pPr>
              <w:widowControl/>
              <w:adjustRightInd w:val="0"/>
              <w:snapToGrid w:val="0"/>
              <w:spacing w:line="320" w:lineRule="exact"/>
              <w:ind w:right="105" w:rightChars="50" w:firstLine="480" w:firstLineChars="200"/>
              <w:jc w:val="left"/>
              <w:rPr>
                <w:rFonts w:hint="eastAsia" w:ascii="宋体" w:hAnsi="宋体" w:eastAsia="宋体" w:cs="Calibri"/>
                <w:color w:val="auto"/>
                <w:kern w:val="0"/>
                <w:sz w:val="24"/>
                <w:szCs w:val="24"/>
                <w:lang w:eastAsia="zh-CN"/>
              </w:rPr>
            </w:pPr>
            <w:r>
              <w:rPr>
                <w:rFonts w:hint="eastAsia" w:ascii="宋体" w:hAnsi="宋体" w:cs="Calibri"/>
                <w:color w:val="auto"/>
                <w:kern w:val="0"/>
                <w:sz w:val="24"/>
                <w:szCs w:val="24"/>
                <w:lang w:eastAsia="zh-CN"/>
              </w:rPr>
              <w:t>本项目为国有三门峡市陕州区甘山林场2024年度全国森林可持续经营试点项目，任务 4980 亩，实际规划面积 5136 亩，占任务的 103%，涉及国有三门峡市陕州区甘山林场 11 林班、18 林班、16林班，共 3 个林班 20个小班。根据项目区实际情况实施生长伐为主的综合抚育</w:t>
            </w:r>
          </w:p>
        </w:tc>
      </w:tr>
      <w:tr w14:paraId="0F9E6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8" w:hRule="atLeast"/>
          <w:jc w:val="center"/>
        </w:trPr>
        <w:tc>
          <w:tcPr>
            <w:tcW w:w="102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225B9522">
            <w:pPr>
              <w:widowControl/>
              <w:adjustRightInd w:val="0"/>
              <w:snapToGrid w:val="0"/>
              <w:spacing w:line="320" w:lineRule="exact"/>
              <w:ind w:right="105" w:rightChars="50"/>
              <w:jc w:val="center"/>
              <w:rPr>
                <w:rFonts w:ascii="宋体" w:hAnsi="宋体"/>
                <w:color w:val="auto"/>
                <w:kern w:val="0"/>
                <w:sz w:val="24"/>
                <w:szCs w:val="24"/>
              </w:rPr>
            </w:pPr>
            <w:r>
              <w:rPr>
                <w:rFonts w:hint="eastAsia" w:ascii="宋体" w:hAnsi="宋体"/>
                <w:color w:val="auto"/>
                <w:kern w:val="0"/>
                <w:sz w:val="24"/>
                <w:szCs w:val="24"/>
              </w:rPr>
              <w:t>1.5</w:t>
            </w:r>
          </w:p>
        </w:tc>
        <w:tc>
          <w:tcPr>
            <w:tcW w:w="1701"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14:paraId="31637FAD">
            <w:pPr>
              <w:widowControl/>
              <w:adjustRightInd w:val="0"/>
              <w:snapToGrid w:val="0"/>
              <w:spacing w:line="320" w:lineRule="exact"/>
              <w:jc w:val="center"/>
              <w:rPr>
                <w:rFonts w:hint="eastAsia" w:ascii="宋体" w:hAnsi="宋体" w:eastAsia="宋体" w:cs="Calibri"/>
                <w:color w:val="auto"/>
                <w:kern w:val="0"/>
                <w:sz w:val="24"/>
                <w:szCs w:val="24"/>
                <w:lang w:eastAsia="zh-CN"/>
              </w:rPr>
            </w:pPr>
            <w:r>
              <w:rPr>
                <w:rFonts w:hint="eastAsia" w:ascii="宋体" w:hAnsi="宋体"/>
                <w:color w:val="auto"/>
                <w:kern w:val="0"/>
                <w:sz w:val="24"/>
                <w:szCs w:val="24"/>
                <w:lang w:eastAsia="zh-CN"/>
              </w:rPr>
              <w:t>实施周期</w:t>
            </w:r>
          </w:p>
        </w:tc>
        <w:tc>
          <w:tcPr>
            <w:tcW w:w="6979"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14:paraId="549BDD32">
            <w:pPr>
              <w:widowControl/>
              <w:adjustRightInd w:val="0"/>
              <w:snapToGrid w:val="0"/>
              <w:spacing w:line="320" w:lineRule="exact"/>
              <w:ind w:right="105" w:rightChars="50"/>
              <w:jc w:val="left"/>
              <w:rPr>
                <w:rFonts w:hint="eastAsia" w:ascii="宋体" w:hAnsi="宋体" w:eastAsia="宋体" w:cs="Calibri"/>
                <w:color w:val="auto"/>
                <w:kern w:val="0"/>
                <w:sz w:val="24"/>
                <w:szCs w:val="24"/>
                <w:lang w:eastAsia="zh-CN"/>
              </w:rPr>
            </w:pPr>
            <w:r>
              <w:rPr>
                <w:rFonts w:hint="eastAsia" w:ascii="宋体" w:hAnsi="宋体" w:cs="Calibri"/>
                <w:color w:val="auto"/>
                <w:kern w:val="0"/>
                <w:sz w:val="24"/>
                <w:szCs w:val="24"/>
                <w:lang w:eastAsia="zh-CN"/>
              </w:rPr>
              <w:t>90日历天</w:t>
            </w:r>
          </w:p>
        </w:tc>
      </w:tr>
      <w:tr w14:paraId="6C673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8" w:hRule="atLeast"/>
          <w:jc w:val="center"/>
        </w:trPr>
        <w:tc>
          <w:tcPr>
            <w:tcW w:w="102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1BD9986D">
            <w:pPr>
              <w:widowControl/>
              <w:adjustRightInd w:val="0"/>
              <w:snapToGrid w:val="0"/>
              <w:spacing w:line="320" w:lineRule="exact"/>
              <w:ind w:right="105" w:rightChars="50"/>
              <w:jc w:val="center"/>
              <w:rPr>
                <w:rFonts w:ascii="宋体" w:hAnsi="宋体" w:cs="Calibri"/>
                <w:color w:val="auto"/>
                <w:kern w:val="0"/>
                <w:sz w:val="24"/>
                <w:szCs w:val="24"/>
              </w:rPr>
            </w:pPr>
            <w:r>
              <w:rPr>
                <w:rFonts w:hint="eastAsia" w:ascii="宋体" w:hAnsi="宋体"/>
                <w:color w:val="auto"/>
                <w:kern w:val="0"/>
                <w:sz w:val="24"/>
                <w:szCs w:val="24"/>
              </w:rPr>
              <w:t>1.6</w:t>
            </w:r>
          </w:p>
        </w:tc>
        <w:tc>
          <w:tcPr>
            <w:tcW w:w="1701"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14:paraId="4C13B17A">
            <w:pPr>
              <w:widowControl/>
              <w:adjustRightInd w:val="0"/>
              <w:snapToGrid w:val="0"/>
              <w:spacing w:line="320" w:lineRule="exact"/>
              <w:jc w:val="center"/>
              <w:rPr>
                <w:rFonts w:hint="eastAsia" w:ascii="宋体" w:hAnsi="宋体" w:eastAsia="宋体"/>
                <w:color w:val="auto"/>
                <w:kern w:val="0"/>
                <w:sz w:val="24"/>
                <w:szCs w:val="24"/>
                <w:lang w:eastAsia="zh-CN"/>
              </w:rPr>
            </w:pPr>
            <w:r>
              <w:rPr>
                <w:rFonts w:hint="eastAsia" w:ascii="宋体" w:hAnsi="宋体"/>
                <w:color w:val="auto"/>
                <w:kern w:val="0"/>
                <w:sz w:val="24"/>
                <w:szCs w:val="24"/>
                <w:lang w:eastAsia="zh-CN"/>
              </w:rPr>
              <w:t>服务要求</w:t>
            </w:r>
          </w:p>
        </w:tc>
        <w:tc>
          <w:tcPr>
            <w:tcW w:w="6979"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14:paraId="18FF36FE">
            <w:pPr>
              <w:widowControl/>
              <w:adjustRightInd w:val="0"/>
              <w:snapToGrid w:val="0"/>
              <w:spacing w:line="320" w:lineRule="exact"/>
              <w:ind w:right="105" w:rightChars="50"/>
              <w:jc w:val="left"/>
              <w:rPr>
                <w:rFonts w:hint="eastAsia" w:ascii="宋体" w:hAnsi="宋体" w:eastAsia="宋体" w:cs="Calibri"/>
                <w:color w:val="auto"/>
                <w:kern w:val="0"/>
                <w:sz w:val="24"/>
                <w:szCs w:val="24"/>
                <w:lang w:eastAsia="zh-CN"/>
              </w:rPr>
            </w:pPr>
            <w:r>
              <w:rPr>
                <w:rFonts w:hint="eastAsia" w:ascii="宋体" w:hAnsi="宋体" w:cs="Calibri"/>
                <w:color w:val="auto"/>
                <w:kern w:val="0"/>
                <w:sz w:val="24"/>
                <w:szCs w:val="24"/>
                <w:lang w:eastAsia="zh-CN"/>
              </w:rPr>
              <w:t>符合国家及行业标准</w:t>
            </w:r>
          </w:p>
        </w:tc>
      </w:tr>
      <w:tr w14:paraId="6E548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0" w:hRule="atLeast"/>
          <w:jc w:val="center"/>
        </w:trPr>
        <w:tc>
          <w:tcPr>
            <w:tcW w:w="102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4021DC0C">
            <w:pPr>
              <w:widowControl/>
              <w:adjustRightInd w:val="0"/>
              <w:snapToGrid w:val="0"/>
              <w:spacing w:line="320" w:lineRule="exact"/>
              <w:ind w:right="105" w:rightChars="50"/>
              <w:jc w:val="center"/>
              <w:rPr>
                <w:rFonts w:ascii="宋体" w:hAnsi="宋体" w:cs="Calibri"/>
                <w:color w:val="auto"/>
                <w:kern w:val="0"/>
                <w:sz w:val="24"/>
                <w:szCs w:val="24"/>
              </w:rPr>
            </w:pPr>
            <w:r>
              <w:rPr>
                <w:rFonts w:hint="eastAsia" w:ascii="宋体" w:hAnsi="宋体"/>
                <w:color w:val="auto"/>
                <w:kern w:val="0"/>
                <w:sz w:val="24"/>
                <w:szCs w:val="24"/>
              </w:rPr>
              <w:t>1.7</w:t>
            </w:r>
          </w:p>
        </w:tc>
        <w:tc>
          <w:tcPr>
            <w:tcW w:w="1701"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14:paraId="32E08DE1">
            <w:pPr>
              <w:widowControl/>
              <w:adjustRightInd w:val="0"/>
              <w:snapToGrid w:val="0"/>
              <w:spacing w:line="320" w:lineRule="exact"/>
              <w:jc w:val="center"/>
              <w:rPr>
                <w:rFonts w:ascii="宋体" w:hAnsi="宋体" w:cs="Calibri"/>
                <w:color w:val="auto"/>
                <w:kern w:val="0"/>
                <w:sz w:val="24"/>
                <w:szCs w:val="24"/>
              </w:rPr>
            </w:pPr>
            <w:r>
              <w:rPr>
                <w:rFonts w:hint="eastAsia" w:ascii="宋体" w:hAnsi="宋体"/>
                <w:color w:val="auto"/>
                <w:kern w:val="0"/>
                <w:sz w:val="24"/>
                <w:szCs w:val="24"/>
              </w:rPr>
              <w:t>资金来源</w:t>
            </w:r>
          </w:p>
        </w:tc>
        <w:tc>
          <w:tcPr>
            <w:tcW w:w="6979"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14:paraId="7AB7A6B1">
            <w:pPr>
              <w:widowControl/>
              <w:adjustRightInd w:val="0"/>
              <w:snapToGrid w:val="0"/>
              <w:spacing w:line="320" w:lineRule="exact"/>
              <w:ind w:right="105" w:rightChars="50"/>
              <w:jc w:val="left"/>
              <w:rPr>
                <w:rFonts w:ascii="宋体" w:hAnsi="宋体" w:cs="Calibri"/>
                <w:color w:val="auto"/>
                <w:kern w:val="0"/>
                <w:sz w:val="24"/>
                <w:szCs w:val="24"/>
              </w:rPr>
            </w:pPr>
            <w:r>
              <w:rPr>
                <w:rFonts w:hint="eastAsia" w:ascii="宋体" w:hAnsi="宋体"/>
                <w:color w:val="auto"/>
                <w:kern w:val="0"/>
                <w:sz w:val="24"/>
                <w:szCs w:val="24"/>
              </w:rPr>
              <w:t>财政资金</w:t>
            </w:r>
          </w:p>
        </w:tc>
      </w:tr>
      <w:tr w14:paraId="72342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0" w:hRule="atLeast"/>
          <w:jc w:val="center"/>
        </w:trPr>
        <w:tc>
          <w:tcPr>
            <w:tcW w:w="102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1996F28D">
            <w:pPr>
              <w:widowControl/>
              <w:adjustRightInd w:val="0"/>
              <w:snapToGrid w:val="0"/>
              <w:spacing w:line="320" w:lineRule="exact"/>
              <w:ind w:right="105" w:rightChars="50"/>
              <w:jc w:val="center"/>
              <w:rPr>
                <w:rFonts w:ascii="宋体" w:hAnsi="宋体" w:cs="Calibri"/>
                <w:color w:val="auto"/>
                <w:kern w:val="0"/>
                <w:sz w:val="24"/>
                <w:szCs w:val="24"/>
              </w:rPr>
            </w:pPr>
            <w:r>
              <w:rPr>
                <w:rFonts w:hint="eastAsia" w:ascii="宋体" w:hAnsi="宋体" w:cs="Calibri"/>
                <w:color w:val="auto"/>
                <w:kern w:val="0"/>
                <w:sz w:val="24"/>
                <w:szCs w:val="24"/>
              </w:rPr>
              <w:t>1.8</w:t>
            </w:r>
          </w:p>
        </w:tc>
        <w:tc>
          <w:tcPr>
            <w:tcW w:w="1701"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14:paraId="61F8F5A3">
            <w:pPr>
              <w:widowControl/>
              <w:adjustRightInd w:val="0"/>
              <w:snapToGrid w:val="0"/>
              <w:spacing w:line="320" w:lineRule="exact"/>
              <w:jc w:val="center"/>
              <w:rPr>
                <w:rFonts w:ascii="宋体" w:hAnsi="宋体" w:cs="Calibri"/>
                <w:color w:val="auto"/>
                <w:kern w:val="0"/>
                <w:sz w:val="24"/>
                <w:szCs w:val="24"/>
              </w:rPr>
            </w:pPr>
            <w:r>
              <w:rPr>
                <w:rFonts w:hint="eastAsia" w:ascii="宋体" w:hAnsi="宋体"/>
                <w:color w:val="auto"/>
                <w:kern w:val="0"/>
                <w:sz w:val="24"/>
                <w:szCs w:val="24"/>
              </w:rPr>
              <w:t>落实情况</w:t>
            </w:r>
          </w:p>
        </w:tc>
        <w:tc>
          <w:tcPr>
            <w:tcW w:w="6979"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14:paraId="12AA3E34">
            <w:pPr>
              <w:widowControl/>
              <w:adjustRightInd w:val="0"/>
              <w:snapToGrid w:val="0"/>
              <w:spacing w:line="320" w:lineRule="exact"/>
              <w:ind w:right="105" w:rightChars="50"/>
              <w:jc w:val="left"/>
              <w:rPr>
                <w:rFonts w:ascii="宋体" w:hAnsi="宋体" w:cs="Calibri"/>
                <w:color w:val="auto"/>
                <w:kern w:val="0"/>
                <w:sz w:val="24"/>
                <w:szCs w:val="24"/>
              </w:rPr>
            </w:pPr>
            <w:r>
              <w:rPr>
                <w:rFonts w:hint="eastAsia" w:ascii="宋体" w:hAnsi="宋体"/>
                <w:color w:val="auto"/>
                <w:kern w:val="0"/>
                <w:sz w:val="24"/>
                <w:szCs w:val="24"/>
              </w:rPr>
              <w:t>已落实</w:t>
            </w:r>
          </w:p>
        </w:tc>
      </w:tr>
      <w:tr w14:paraId="21D08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8" w:hRule="atLeast"/>
          <w:jc w:val="center"/>
        </w:trPr>
        <w:tc>
          <w:tcPr>
            <w:tcW w:w="102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38E795AE">
            <w:pPr>
              <w:widowControl/>
              <w:adjustRightInd w:val="0"/>
              <w:snapToGrid w:val="0"/>
              <w:spacing w:line="320" w:lineRule="exact"/>
              <w:ind w:right="105" w:rightChars="50"/>
              <w:jc w:val="center"/>
              <w:rPr>
                <w:rFonts w:ascii="宋体" w:hAnsi="宋体" w:cs="Calibri"/>
                <w:color w:val="auto"/>
                <w:kern w:val="0"/>
                <w:sz w:val="24"/>
                <w:szCs w:val="24"/>
              </w:rPr>
            </w:pPr>
            <w:r>
              <w:rPr>
                <w:rFonts w:hint="eastAsia" w:ascii="宋体" w:hAnsi="宋体" w:cs="Calibri"/>
                <w:color w:val="auto"/>
                <w:kern w:val="0"/>
                <w:sz w:val="24"/>
                <w:szCs w:val="24"/>
              </w:rPr>
              <w:t>1.9</w:t>
            </w:r>
          </w:p>
        </w:tc>
        <w:tc>
          <w:tcPr>
            <w:tcW w:w="1701"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14:paraId="1567F314">
            <w:pPr>
              <w:widowControl/>
              <w:adjustRightInd w:val="0"/>
              <w:snapToGrid w:val="0"/>
              <w:spacing w:line="320" w:lineRule="exact"/>
              <w:jc w:val="center"/>
              <w:rPr>
                <w:rFonts w:ascii="宋体" w:hAnsi="宋体" w:cs="Calibri"/>
                <w:color w:val="auto"/>
                <w:kern w:val="0"/>
                <w:sz w:val="24"/>
                <w:szCs w:val="24"/>
              </w:rPr>
            </w:pPr>
            <w:r>
              <w:rPr>
                <w:rFonts w:hint="eastAsia" w:ascii="宋体" w:hAnsi="宋体"/>
                <w:color w:val="auto"/>
                <w:kern w:val="0"/>
                <w:sz w:val="24"/>
                <w:szCs w:val="24"/>
              </w:rPr>
              <w:t>采购范围</w:t>
            </w:r>
          </w:p>
        </w:tc>
        <w:tc>
          <w:tcPr>
            <w:tcW w:w="6979"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14:paraId="41CC0C22">
            <w:pPr>
              <w:widowControl/>
              <w:adjustRightInd w:val="0"/>
              <w:snapToGrid w:val="0"/>
              <w:spacing w:line="320" w:lineRule="exact"/>
              <w:jc w:val="left"/>
              <w:rPr>
                <w:rFonts w:ascii="宋体" w:hAnsi="宋体" w:cs="Calibri"/>
                <w:color w:val="auto"/>
                <w:kern w:val="0"/>
                <w:sz w:val="24"/>
                <w:szCs w:val="24"/>
              </w:rPr>
            </w:pPr>
            <w:r>
              <w:rPr>
                <w:rFonts w:hint="eastAsia" w:ascii="宋体" w:hAnsi="宋体" w:cs="Calibri"/>
                <w:color w:val="auto"/>
                <w:kern w:val="0"/>
                <w:sz w:val="24"/>
                <w:szCs w:val="24"/>
              </w:rPr>
              <w:t>磋商文件、项目内容及服务需求包含的全部内容</w:t>
            </w:r>
          </w:p>
        </w:tc>
      </w:tr>
      <w:tr w14:paraId="285CE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9" w:hRule="atLeast"/>
          <w:jc w:val="center"/>
        </w:trPr>
        <w:tc>
          <w:tcPr>
            <w:tcW w:w="102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6C6114E1">
            <w:pPr>
              <w:widowControl/>
              <w:adjustRightInd w:val="0"/>
              <w:snapToGrid w:val="0"/>
              <w:spacing w:line="320" w:lineRule="exact"/>
              <w:ind w:right="105" w:rightChars="50"/>
              <w:jc w:val="center"/>
              <w:rPr>
                <w:rFonts w:hint="eastAsia" w:ascii="宋体" w:hAnsi="宋体" w:cs="Calibri"/>
                <w:color w:val="auto"/>
                <w:kern w:val="0"/>
                <w:sz w:val="24"/>
                <w:szCs w:val="24"/>
              </w:rPr>
            </w:pPr>
            <w:r>
              <w:rPr>
                <w:rFonts w:hint="eastAsia" w:ascii="宋体" w:hAnsi="宋体" w:cs="Calibri"/>
                <w:color w:val="auto"/>
                <w:kern w:val="0"/>
                <w:sz w:val="24"/>
                <w:szCs w:val="24"/>
              </w:rPr>
              <w:t>2.0</w:t>
            </w:r>
          </w:p>
        </w:tc>
        <w:tc>
          <w:tcPr>
            <w:tcW w:w="1701"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14:paraId="1CCE007F">
            <w:pPr>
              <w:spacing w:line="320" w:lineRule="exact"/>
              <w:jc w:val="center"/>
              <w:rPr>
                <w:rFonts w:ascii="宋体" w:hAnsi="宋体" w:cs="宋体"/>
                <w:color w:val="auto"/>
                <w:sz w:val="24"/>
                <w:szCs w:val="24"/>
              </w:rPr>
            </w:pPr>
            <w:r>
              <w:rPr>
                <w:rFonts w:hint="eastAsia" w:ascii="宋体" w:hAnsi="宋体" w:cs="宋体"/>
                <w:color w:val="auto"/>
                <w:sz w:val="24"/>
                <w:szCs w:val="24"/>
              </w:rPr>
              <w:t>是否专门面向中小企业</w:t>
            </w:r>
          </w:p>
        </w:tc>
        <w:tc>
          <w:tcPr>
            <w:tcW w:w="6979"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14:paraId="77988432">
            <w:pPr>
              <w:pStyle w:val="8"/>
              <w:spacing w:line="320" w:lineRule="exact"/>
              <w:ind w:left="0" w:leftChars="0"/>
              <w:rPr>
                <w:rFonts w:hint="eastAsia" w:eastAsia="宋体"/>
                <w:color w:val="auto"/>
                <w:szCs w:val="24"/>
                <w:lang w:eastAsia="zh-CN"/>
              </w:rPr>
            </w:pPr>
            <w:r>
              <w:rPr>
                <w:rFonts w:hint="eastAsia" w:ascii="宋体" w:hAnsi="宋体" w:cs="宋体"/>
                <w:color w:val="auto"/>
                <w:szCs w:val="24"/>
                <w:lang w:eastAsia="zh-CN"/>
              </w:rPr>
              <w:t>否</w:t>
            </w:r>
          </w:p>
        </w:tc>
      </w:tr>
      <w:tr w14:paraId="46DA2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9" w:hRule="atLeast"/>
          <w:jc w:val="center"/>
        </w:trPr>
        <w:tc>
          <w:tcPr>
            <w:tcW w:w="102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36FFEE31">
            <w:pPr>
              <w:widowControl/>
              <w:adjustRightInd w:val="0"/>
              <w:snapToGrid w:val="0"/>
              <w:spacing w:line="320" w:lineRule="exact"/>
              <w:ind w:right="105" w:rightChars="50"/>
              <w:jc w:val="center"/>
              <w:rPr>
                <w:rFonts w:ascii="宋体" w:hAnsi="宋体" w:cs="Calibri"/>
                <w:color w:val="auto"/>
                <w:kern w:val="0"/>
                <w:sz w:val="24"/>
                <w:szCs w:val="24"/>
              </w:rPr>
            </w:pPr>
            <w:r>
              <w:rPr>
                <w:rFonts w:hint="eastAsia" w:ascii="宋体" w:hAnsi="宋体"/>
                <w:color w:val="auto"/>
                <w:kern w:val="0"/>
                <w:sz w:val="24"/>
                <w:szCs w:val="24"/>
              </w:rPr>
              <w:t>2.1</w:t>
            </w:r>
          </w:p>
        </w:tc>
        <w:tc>
          <w:tcPr>
            <w:tcW w:w="1701"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14:paraId="47C073DD">
            <w:pPr>
              <w:widowControl/>
              <w:adjustRightInd w:val="0"/>
              <w:snapToGrid w:val="0"/>
              <w:spacing w:line="320" w:lineRule="exact"/>
              <w:jc w:val="center"/>
              <w:rPr>
                <w:rFonts w:ascii="宋体" w:hAnsi="宋体" w:cs="Calibri"/>
                <w:color w:val="auto"/>
                <w:kern w:val="0"/>
                <w:sz w:val="24"/>
                <w:szCs w:val="24"/>
              </w:rPr>
            </w:pPr>
            <w:r>
              <w:rPr>
                <w:rFonts w:hint="eastAsia" w:ascii="宋体" w:hAnsi="宋体"/>
                <w:color w:val="auto"/>
                <w:kern w:val="0"/>
                <w:sz w:val="24"/>
                <w:szCs w:val="24"/>
              </w:rPr>
              <w:t>响应供应商的资质、能力和应具备条件</w:t>
            </w:r>
          </w:p>
        </w:tc>
        <w:tc>
          <w:tcPr>
            <w:tcW w:w="6979"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14:paraId="5F7A4379">
            <w:pPr>
              <w:widowControl/>
              <w:adjustRightInd w:val="0"/>
              <w:snapToGrid w:val="0"/>
              <w:spacing w:line="320" w:lineRule="exact"/>
              <w:ind w:firstLine="523" w:firstLineChars="218"/>
              <w:jc w:val="left"/>
              <w:rPr>
                <w:rFonts w:hint="eastAsia" w:ascii="宋体" w:hAnsi="宋体"/>
                <w:color w:val="auto"/>
                <w:kern w:val="0"/>
                <w:sz w:val="24"/>
                <w:szCs w:val="24"/>
              </w:rPr>
            </w:pPr>
            <w:r>
              <w:rPr>
                <w:rFonts w:hint="eastAsia" w:ascii="宋体" w:hAnsi="宋体"/>
                <w:color w:val="auto"/>
                <w:kern w:val="0"/>
                <w:sz w:val="24"/>
                <w:szCs w:val="24"/>
              </w:rPr>
              <w:t>1、满足《中华人民共和国政府采购法》第二十二条规定；</w:t>
            </w:r>
          </w:p>
          <w:p w14:paraId="63FFAAC4">
            <w:pPr>
              <w:widowControl/>
              <w:adjustRightInd w:val="0"/>
              <w:snapToGrid w:val="0"/>
              <w:spacing w:line="320" w:lineRule="exact"/>
              <w:ind w:firstLine="523" w:firstLineChars="218"/>
              <w:jc w:val="left"/>
              <w:rPr>
                <w:rFonts w:hint="eastAsia" w:ascii="宋体" w:hAnsi="宋体"/>
                <w:color w:val="auto"/>
                <w:kern w:val="0"/>
                <w:sz w:val="24"/>
                <w:szCs w:val="24"/>
              </w:rPr>
            </w:pPr>
            <w:r>
              <w:rPr>
                <w:rFonts w:hint="eastAsia" w:ascii="宋体" w:hAnsi="宋体"/>
                <w:color w:val="auto"/>
                <w:kern w:val="0"/>
                <w:sz w:val="24"/>
                <w:szCs w:val="24"/>
              </w:rPr>
              <w:t>2、落实政府采购政策满足的资格要求：</w:t>
            </w:r>
            <w:r>
              <w:rPr>
                <w:rFonts w:hint="eastAsia" w:ascii="宋体" w:hAnsi="宋体"/>
                <w:color w:val="auto"/>
                <w:kern w:val="0"/>
                <w:sz w:val="24"/>
                <w:szCs w:val="24"/>
                <w:lang w:eastAsia="zh-CN"/>
              </w:rPr>
              <w:t>本项目执行促进中小型企业发展政策（残疾人福利性企业、监狱企业视同小微企业）、优先采购节能环保产品等政府采购政策。</w:t>
            </w:r>
          </w:p>
          <w:p w14:paraId="4F1D0483">
            <w:pPr>
              <w:widowControl/>
              <w:adjustRightInd w:val="0"/>
              <w:snapToGrid w:val="0"/>
              <w:spacing w:line="320" w:lineRule="exact"/>
              <w:ind w:firstLine="523" w:firstLineChars="218"/>
              <w:jc w:val="left"/>
              <w:rPr>
                <w:rFonts w:hint="eastAsia" w:ascii="宋体" w:hAnsi="宋体"/>
                <w:color w:val="auto"/>
                <w:kern w:val="0"/>
                <w:sz w:val="24"/>
                <w:szCs w:val="24"/>
              </w:rPr>
            </w:pPr>
            <w:r>
              <w:rPr>
                <w:rFonts w:hint="eastAsia" w:ascii="宋体" w:hAnsi="宋体"/>
                <w:color w:val="auto"/>
                <w:kern w:val="0"/>
                <w:sz w:val="24"/>
                <w:szCs w:val="24"/>
                <w:lang w:val="en-US" w:eastAsia="zh-CN"/>
              </w:rPr>
              <w:t>3</w:t>
            </w:r>
            <w:r>
              <w:rPr>
                <w:rFonts w:hint="eastAsia" w:ascii="宋体" w:hAnsi="宋体"/>
                <w:color w:val="auto"/>
                <w:kern w:val="0"/>
                <w:sz w:val="24"/>
                <w:szCs w:val="24"/>
              </w:rPr>
              <w:t>、本项目的特定资格要求：</w:t>
            </w:r>
          </w:p>
          <w:p w14:paraId="22EFFB6A">
            <w:pPr>
              <w:widowControl/>
              <w:adjustRightInd w:val="0"/>
              <w:snapToGrid w:val="0"/>
              <w:spacing w:line="320" w:lineRule="exact"/>
              <w:ind w:firstLine="523" w:firstLineChars="218"/>
              <w:jc w:val="left"/>
              <w:rPr>
                <w:rFonts w:hint="eastAsia" w:ascii="宋体" w:hAnsi="宋体"/>
                <w:color w:val="auto"/>
                <w:kern w:val="0"/>
                <w:sz w:val="24"/>
                <w:szCs w:val="24"/>
              </w:rPr>
            </w:pPr>
            <w:r>
              <w:rPr>
                <w:rFonts w:hint="eastAsia" w:ascii="宋体" w:hAnsi="宋体"/>
                <w:color w:val="auto"/>
                <w:kern w:val="0"/>
                <w:sz w:val="24"/>
                <w:szCs w:val="24"/>
              </w:rPr>
              <w:t>（1）</w:t>
            </w:r>
            <w:r>
              <w:rPr>
                <w:rFonts w:hint="eastAsia" w:ascii="宋体" w:hAnsi="宋体"/>
                <w:color w:val="auto"/>
                <w:kern w:val="0"/>
                <w:sz w:val="24"/>
                <w:szCs w:val="24"/>
                <w:lang w:eastAsia="zh-CN"/>
              </w:rPr>
              <w:t>在中国境内注册具有独立法人资格持有工商行政管理部门核发的真实有效（与采购内容相关）的营业执照；拟派项目负责人必须为本单位人员（提供与本单位签订劳动合同）</w:t>
            </w:r>
            <w:r>
              <w:rPr>
                <w:rFonts w:hint="eastAsia" w:ascii="宋体" w:hAnsi="宋体"/>
                <w:color w:val="auto"/>
                <w:kern w:val="0"/>
                <w:sz w:val="24"/>
                <w:szCs w:val="24"/>
              </w:rPr>
              <w:t>；</w:t>
            </w:r>
          </w:p>
          <w:p w14:paraId="448842BC">
            <w:pPr>
              <w:widowControl/>
              <w:adjustRightInd w:val="0"/>
              <w:snapToGrid w:val="0"/>
              <w:spacing w:line="320" w:lineRule="exact"/>
              <w:ind w:firstLine="523" w:firstLineChars="218"/>
              <w:jc w:val="left"/>
              <w:rPr>
                <w:rFonts w:hint="eastAsia" w:ascii="宋体" w:hAnsi="宋体"/>
                <w:color w:val="auto"/>
                <w:kern w:val="0"/>
                <w:sz w:val="24"/>
                <w:szCs w:val="24"/>
              </w:rPr>
            </w:pPr>
            <w:r>
              <w:rPr>
                <w:rFonts w:hint="eastAsia" w:ascii="宋体" w:hAnsi="宋体"/>
                <w:color w:val="auto"/>
                <w:kern w:val="0"/>
                <w:sz w:val="24"/>
                <w:szCs w:val="24"/>
              </w:rPr>
              <w:t>（2）提</w:t>
            </w:r>
            <w:r>
              <w:rPr>
                <w:rFonts w:hint="eastAsia" w:ascii="宋体" w:hAnsi="宋体"/>
                <w:color w:val="auto"/>
                <w:kern w:val="0"/>
                <w:sz w:val="24"/>
                <w:szCs w:val="24"/>
                <w:lang w:eastAsia="zh-CN"/>
              </w:rPr>
              <w:t>具有良好的商业信誉和健全的财务会计制度(提供证明材料或承诺书)</w:t>
            </w:r>
            <w:r>
              <w:rPr>
                <w:rFonts w:hint="eastAsia" w:ascii="宋体" w:hAnsi="宋体"/>
                <w:color w:val="auto"/>
                <w:kern w:val="0"/>
                <w:sz w:val="24"/>
                <w:szCs w:val="24"/>
              </w:rPr>
              <w:t>；</w:t>
            </w:r>
          </w:p>
          <w:p w14:paraId="115376E1">
            <w:pPr>
              <w:widowControl/>
              <w:adjustRightInd w:val="0"/>
              <w:snapToGrid w:val="0"/>
              <w:spacing w:line="320" w:lineRule="exact"/>
              <w:ind w:firstLine="523" w:firstLineChars="218"/>
              <w:jc w:val="left"/>
              <w:rPr>
                <w:rFonts w:hint="eastAsia" w:ascii="宋体" w:hAnsi="宋体"/>
                <w:color w:val="auto"/>
                <w:kern w:val="0"/>
                <w:sz w:val="24"/>
                <w:szCs w:val="24"/>
              </w:rPr>
            </w:pPr>
            <w:r>
              <w:rPr>
                <w:rFonts w:hint="eastAsia" w:ascii="宋体" w:hAnsi="宋体"/>
                <w:color w:val="auto"/>
                <w:kern w:val="0"/>
                <w:sz w:val="24"/>
                <w:szCs w:val="24"/>
              </w:rPr>
              <w:t>（</w:t>
            </w:r>
            <w:r>
              <w:rPr>
                <w:rFonts w:hint="eastAsia" w:ascii="宋体" w:hAnsi="宋体"/>
                <w:color w:val="auto"/>
                <w:kern w:val="0"/>
                <w:sz w:val="24"/>
                <w:szCs w:val="24"/>
                <w:lang w:val="en-US" w:eastAsia="zh-CN"/>
              </w:rPr>
              <w:t>3</w:t>
            </w:r>
            <w:r>
              <w:rPr>
                <w:rFonts w:hint="eastAsia" w:ascii="宋体" w:hAnsi="宋体"/>
                <w:color w:val="auto"/>
                <w:kern w:val="0"/>
                <w:sz w:val="24"/>
                <w:szCs w:val="24"/>
              </w:rPr>
              <w:t>）</w:t>
            </w:r>
            <w:r>
              <w:rPr>
                <w:rFonts w:hint="eastAsia" w:ascii="宋体" w:hAnsi="宋体"/>
                <w:color w:val="auto"/>
                <w:kern w:val="0"/>
                <w:sz w:val="24"/>
                <w:szCs w:val="24"/>
                <w:lang w:eastAsia="zh-CN"/>
              </w:rPr>
              <w:t>具有履行本项目所必须的设备和专业技术服务能力；(提供证明材料或承诺书)</w:t>
            </w:r>
            <w:r>
              <w:rPr>
                <w:rFonts w:hint="eastAsia" w:ascii="宋体" w:hAnsi="宋体"/>
                <w:color w:val="auto"/>
                <w:kern w:val="0"/>
                <w:sz w:val="24"/>
                <w:szCs w:val="24"/>
              </w:rPr>
              <w:t>；</w:t>
            </w:r>
          </w:p>
          <w:p w14:paraId="682D9E57">
            <w:pPr>
              <w:widowControl/>
              <w:adjustRightInd w:val="0"/>
              <w:snapToGrid w:val="0"/>
              <w:spacing w:line="320" w:lineRule="exact"/>
              <w:ind w:firstLine="523" w:firstLineChars="218"/>
              <w:jc w:val="left"/>
              <w:rPr>
                <w:rFonts w:hint="eastAsia" w:ascii="宋体" w:hAnsi="宋体"/>
                <w:color w:val="auto"/>
                <w:kern w:val="0"/>
                <w:sz w:val="24"/>
                <w:szCs w:val="24"/>
                <w:lang w:eastAsia="zh-CN"/>
              </w:rPr>
            </w:pPr>
            <w:r>
              <w:rPr>
                <w:rFonts w:hint="eastAsia" w:ascii="宋体" w:hAnsi="宋体"/>
                <w:color w:val="auto"/>
                <w:kern w:val="0"/>
                <w:sz w:val="24"/>
                <w:szCs w:val="24"/>
                <w:lang w:eastAsia="zh-CN"/>
              </w:rPr>
              <w:t>（</w:t>
            </w:r>
            <w:r>
              <w:rPr>
                <w:rFonts w:hint="eastAsia" w:ascii="宋体" w:hAnsi="宋体"/>
                <w:color w:val="auto"/>
                <w:kern w:val="0"/>
                <w:sz w:val="24"/>
                <w:szCs w:val="24"/>
                <w:lang w:val="en-US" w:eastAsia="zh-CN"/>
              </w:rPr>
              <w:t>4</w:t>
            </w:r>
            <w:r>
              <w:rPr>
                <w:rFonts w:hint="eastAsia" w:ascii="宋体" w:hAnsi="宋体"/>
                <w:color w:val="auto"/>
                <w:kern w:val="0"/>
                <w:sz w:val="24"/>
                <w:szCs w:val="24"/>
                <w:lang w:eastAsia="zh-CN"/>
              </w:rPr>
              <w:t>）供应商自行出具本单位无商业贿赂及无不正当竞争行为的承诺书；</w:t>
            </w:r>
          </w:p>
          <w:p w14:paraId="7A129D7C">
            <w:pPr>
              <w:widowControl/>
              <w:adjustRightInd w:val="0"/>
              <w:snapToGrid w:val="0"/>
              <w:spacing w:line="320" w:lineRule="exact"/>
              <w:ind w:firstLine="523" w:firstLineChars="218"/>
              <w:jc w:val="left"/>
              <w:rPr>
                <w:rFonts w:hint="eastAsia" w:ascii="宋体" w:hAnsi="宋体"/>
                <w:color w:val="auto"/>
                <w:kern w:val="0"/>
                <w:sz w:val="24"/>
                <w:szCs w:val="24"/>
              </w:rPr>
            </w:pPr>
            <w:r>
              <w:rPr>
                <w:rFonts w:hint="eastAsia" w:ascii="宋体" w:hAnsi="宋体"/>
                <w:color w:val="auto"/>
                <w:kern w:val="0"/>
                <w:sz w:val="24"/>
                <w:szCs w:val="24"/>
              </w:rPr>
              <w:t>（5）</w:t>
            </w:r>
            <w:r>
              <w:rPr>
                <w:rFonts w:hint="eastAsia" w:ascii="宋体" w:hAnsi="宋体"/>
                <w:color w:val="auto"/>
                <w:kern w:val="0"/>
                <w:sz w:val="24"/>
                <w:szCs w:val="24"/>
                <w:lang w:eastAsia="zh-CN"/>
              </w:rPr>
              <w:t>参加政府采购活动前三年内，在经营活动中没有重大违法记录；（投标人须自行出具承诺书）</w:t>
            </w:r>
            <w:r>
              <w:rPr>
                <w:rFonts w:hint="eastAsia" w:ascii="宋体" w:hAnsi="宋体"/>
                <w:color w:val="auto"/>
                <w:kern w:val="0"/>
                <w:sz w:val="24"/>
                <w:szCs w:val="24"/>
              </w:rPr>
              <w:t>；</w:t>
            </w:r>
          </w:p>
          <w:p w14:paraId="532878B2">
            <w:pPr>
              <w:widowControl/>
              <w:adjustRightInd w:val="0"/>
              <w:snapToGrid w:val="0"/>
              <w:spacing w:line="320" w:lineRule="exact"/>
              <w:ind w:firstLine="523" w:firstLineChars="218"/>
              <w:jc w:val="left"/>
              <w:rPr>
                <w:rFonts w:hint="eastAsia" w:ascii="宋体" w:hAnsi="宋体"/>
                <w:color w:val="auto"/>
                <w:kern w:val="0"/>
                <w:sz w:val="24"/>
                <w:szCs w:val="24"/>
              </w:rPr>
            </w:pPr>
            <w:r>
              <w:rPr>
                <w:rFonts w:hint="eastAsia" w:ascii="宋体" w:hAnsi="宋体"/>
                <w:color w:val="auto"/>
                <w:kern w:val="0"/>
                <w:sz w:val="24"/>
                <w:szCs w:val="24"/>
              </w:rPr>
              <w:t>（6）根据《关于在政府采购活动中查询及使用信用记录有关问题的通知》(财库[2016]125号)和豫财购【2016】15号的规定，企业没有被列入“信用中国”网站的“失信被执行人”（跳转中国执行信息公开网）、“重大税收违法失信主体”及“中国政府采购网站”的“政府采购严重违法失信行为记录名单”的供应商。【查询渠道：“信用中国”网站（www.creditchina.gov.cn）、中国执行信息公开网（http://zxgk.court.gov.cn）、中国政府采购网（www.ccgp.gov.cn）】，供应商须提供公告后相关网页查询页截图；</w:t>
            </w:r>
          </w:p>
          <w:p w14:paraId="3F9CA5BD">
            <w:pPr>
              <w:widowControl/>
              <w:adjustRightInd w:val="0"/>
              <w:snapToGrid w:val="0"/>
              <w:spacing w:line="320" w:lineRule="exact"/>
              <w:ind w:firstLine="523" w:firstLineChars="218"/>
              <w:jc w:val="left"/>
              <w:rPr>
                <w:rFonts w:ascii="宋体" w:hAnsi="宋体"/>
                <w:b/>
                <w:color w:val="auto"/>
                <w:kern w:val="0"/>
                <w:sz w:val="24"/>
                <w:szCs w:val="24"/>
              </w:rPr>
            </w:pPr>
            <w:r>
              <w:rPr>
                <w:rFonts w:hint="eastAsia" w:ascii="宋体" w:hAnsi="宋体"/>
                <w:color w:val="auto"/>
                <w:kern w:val="0"/>
                <w:sz w:val="24"/>
                <w:szCs w:val="24"/>
              </w:rPr>
              <w:t>（7）本项目不接受联合体磋商。</w:t>
            </w:r>
          </w:p>
        </w:tc>
      </w:tr>
      <w:tr w14:paraId="50706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8" w:hRule="atLeast"/>
          <w:jc w:val="center"/>
        </w:trPr>
        <w:tc>
          <w:tcPr>
            <w:tcW w:w="102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50AC4C90">
            <w:pPr>
              <w:widowControl/>
              <w:adjustRightInd w:val="0"/>
              <w:snapToGrid w:val="0"/>
              <w:spacing w:line="320" w:lineRule="exact"/>
              <w:ind w:right="105" w:rightChars="50"/>
              <w:jc w:val="center"/>
              <w:rPr>
                <w:rFonts w:ascii="宋体" w:hAnsi="宋体" w:cs="Calibri"/>
                <w:color w:val="auto"/>
                <w:kern w:val="0"/>
                <w:sz w:val="24"/>
                <w:szCs w:val="24"/>
              </w:rPr>
            </w:pPr>
            <w:r>
              <w:rPr>
                <w:rFonts w:hint="eastAsia" w:ascii="宋体" w:hAnsi="宋体"/>
                <w:color w:val="auto"/>
                <w:kern w:val="0"/>
                <w:sz w:val="24"/>
                <w:szCs w:val="24"/>
              </w:rPr>
              <w:t>2.2</w:t>
            </w:r>
          </w:p>
        </w:tc>
        <w:tc>
          <w:tcPr>
            <w:tcW w:w="1701"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14:paraId="1262FB33">
            <w:pPr>
              <w:widowControl/>
              <w:adjustRightInd w:val="0"/>
              <w:snapToGrid w:val="0"/>
              <w:spacing w:line="320" w:lineRule="exact"/>
              <w:jc w:val="center"/>
              <w:rPr>
                <w:rFonts w:ascii="宋体" w:hAnsi="宋体" w:cs="Calibri"/>
                <w:color w:val="auto"/>
                <w:kern w:val="0"/>
                <w:sz w:val="24"/>
                <w:szCs w:val="24"/>
              </w:rPr>
            </w:pPr>
            <w:r>
              <w:rPr>
                <w:rFonts w:hint="eastAsia" w:ascii="宋体" w:hAnsi="宋体"/>
                <w:color w:val="auto"/>
                <w:kern w:val="0"/>
                <w:sz w:val="24"/>
                <w:szCs w:val="24"/>
              </w:rPr>
              <w:t>踏勘现场</w:t>
            </w:r>
          </w:p>
        </w:tc>
        <w:tc>
          <w:tcPr>
            <w:tcW w:w="6979"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14:paraId="4143E795">
            <w:pPr>
              <w:widowControl/>
              <w:adjustRightInd w:val="0"/>
              <w:snapToGrid w:val="0"/>
              <w:spacing w:line="320" w:lineRule="exact"/>
              <w:ind w:right="105" w:rightChars="50"/>
              <w:jc w:val="left"/>
              <w:rPr>
                <w:rFonts w:ascii="宋体" w:hAnsi="宋体" w:cs="Calibri"/>
                <w:color w:val="auto"/>
                <w:kern w:val="0"/>
                <w:sz w:val="24"/>
                <w:szCs w:val="24"/>
              </w:rPr>
            </w:pPr>
            <w:r>
              <w:rPr>
                <w:rFonts w:hint="eastAsia" w:ascii="宋体" w:hAnsi="宋体"/>
                <w:color w:val="auto"/>
                <w:kern w:val="0"/>
                <w:sz w:val="24"/>
                <w:szCs w:val="24"/>
              </w:rPr>
              <w:t>不组织</w:t>
            </w:r>
          </w:p>
        </w:tc>
      </w:tr>
      <w:tr w14:paraId="09BDF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2" w:hRule="atLeast"/>
          <w:jc w:val="center"/>
        </w:trPr>
        <w:tc>
          <w:tcPr>
            <w:tcW w:w="102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16E0C6C6">
            <w:pPr>
              <w:widowControl/>
              <w:adjustRightInd w:val="0"/>
              <w:snapToGrid w:val="0"/>
              <w:spacing w:line="320" w:lineRule="exact"/>
              <w:ind w:right="105" w:rightChars="50"/>
              <w:jc w:val="center"/>
              <w:rPr>
                <w:rFonts w:ascii="宋体" w:hAnsi="宋体" w:cs="Calibri"/>
                <w:color w:val="auto"/>
                <w:kern w:val="0"/>
                <w:sz w:val="24"/>
                <w:szCs w:val="24"/>
              </w:rPr>
            </w:pPr>
            <w:r>
              <w:rPr>
                <w:rFonts w:hint="eastAsia" w:ascii="宋体" w:hAnsi="宋体"/>
                <w:color w:val="auto"/>
                <w:kern w:val="0"/>
                <w:sz w:val="24"/>
                <w:szCs w:val="24"/>
              </w:rPr>
              <w:t>2.3</w:t>
            </w:r>
          </w:p>
        </w:tc>
        <w:tc>
          <w:tcPr>
            <w:tcW w:w="1701"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14:paraId="0F774CBC">
            <w:pPr>
              <w:widowControl/>
              <w:adjustRightInd w:val="0"/>
              <w:snapToGrid w:val="0"/>
              <w:spacing w:line="320" w:lineRule="exact"/>
              <w:jc w:val="center"/>
              <w:rPr>
                <w:rFonts w:ascii="宋体" w:hAnsi="宋体" w:cs="Calibri"/>
                <w:color w:val="auto"/>
                <w:kern w:val="0"/>
                <w:sz w:val="24"/>
                <w:szCs w:val="24"/>
              </w:rPr>
            </w:pPr>
            <w:r>
              <w:rPr>
                <w:rFonts w:hint="eastAsia" w:ascii="宋体" w:hAnsi="宋体"/>
                <w:color w:val="auto"/>
                <w:kern w:val="0"/>
                <w:sz w:val="24"/>
                <w:szCs w:val="24"/>
              </w:rPr>
              <w:t>磋商预备会</w:t>
            </w:r>
          </w:p>
        </w:tc>
        <w:tc>
          <w:tcPr>
            <w:tcW w:w="6979"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14:paraId="2CE3D14A">
            <w:pPr>
              <w:widowControl/>
              <w:adjustRightInd w:val="0"/>
              <w:snapToGrid w:val="0"/>
              <w:spacing w:line="320" w:lineRule="exact"/>
              <w:ind w:right="105" w:rightChars="50"/>
              <w:jc w:val="left"/>
              <w:rPr>
                <w:rFonts w:ascii="宋体" w:hAnsi="宋体" w:cs="Calibri"/>
                <w:color w:val="auto"/>
                <w:kern w:val="0"/>
                <w:sz w:val="24"/>
                <w:szCs w:val="24"/>
              </w:rPr>
            </w:pPr>
            <w:r>
              <w:rPr>
                <w:rFonts w:hint="eastAsia" w:ascii="宋体" w:hAnsi="宋体"/>
                <w:color w:val="auto"/>
                <w:kern w:val="0"/>
                <w:sz w:val="24"/>
                <w:szCs w:val="24"/>
              </w:rPr>
              <w:t>不召开</w:t>
            </w:r>
          </w:p>
        </w:tc>
      </w:tr>
      <w:tr w14:paraId="5CF4A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02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4930692B">
            <w:pPr>
              <w:widowControl/>
              <w:adjustRightInd w:val="0"/>
              <w:snapToGrid w:val="0"/>
              <w:spacing w:line="320" w:lineRule="exact"/>
              <w:ind w:right="105" w:rightChars="50"/>
              <w:jc w:val="center"/>
              <w:rPr>
                <w:rFonts w:ascii="宋体" w:hAnsi="宋体" w:cs="Calibri"/>
                <w:color w:val="auto"/>
                <w:kern w:val="0"/>
                <w:sz w:val="24"/>
                <w:szCs w:val="24"/>
              </w:rPr>
            </w:pPr>
            <w:r>
              <w:rPr>
                <w:rFonts w:hint="eastAsia" w:ascii="宋体" w:hAnsi="宋体"/>
                <w:color w:val="auto"/>
                <w:kern w:val="0"/>
                <w:sz w:val="24"/>
                <w:szCs w:val="24"/>
              </w:rPr>
              <w:t>2.4</w:t>
            </w:r>
          </w:p>
        </w:tc>
        <w:tc>
          <w:tcPr>
            <w:tcW w:w="1701"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14:paraId="25C3F3E3">
            <w:pPr>
              <w:widowControl/>
              <w:adjustRightInd w:val="0"/>
              <w:snapToGrid w:val="0"/>
              <w:spacing w:line="320" w:lineRule="exact"/>
              <w:jc w:val="center"/>
              <w:rPr>
                <w:rFonts w:ascii="宋体" w:hAnsi="宋体" w:cs="Calibri"/>
                <w:color w:val="auto"/>
                <w:kern w:val="0"/>
                <w:sz w:val="24"/>
                <w:szCs w:val="24"/>
              </w:rPr>
            </w:pPr>
            <w:r>
              <w:rPr>
                <w:rFonts w:hint="eastAsia" w:ascii="宋体" w:hAnsi="宋体"/>
                <w:color w:val="auto"/>
                <w:kern w:val="0"/>
                <w:sz w:val="24"/>
                <w:szCs w:val="24"/>
              </w:rPr>
              <w:t>响应供应商提出问题的截止时间</w:t>
            </w:r>
          </w:p>
        </w:tc>
        <w:tc>
          <w:tcPr>
            <w:tcW w:w="6979"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14:paraId="3EB1C332">
            <w:pPr>
              <w:widowControl/>
              <w:adjustRightInd w:val="0"/>
              <w:snapToGrid w:val="0"/>
              <w:spacing w:line="320" w:lineRule="exact"/>
              <w:ind w:right="105" w:rightChars="50"/>
              <w:jc w:val="left"/>
              <w:rPr>
                <w:rFonts w:ascii="宋体" w:hAnsi="宋体" w:cs="Calibri"/>
                <w:color w:val="auto"/>
                <w:kern w:val="0"/>
                <w:sz w:val="24"/>
                <w:szCs w:val="24"/>
              </w:rPr>
            </w:pPr>
            <w:r>
              <w:rPr>
                <w:rFonts w:hint="eastAsia" w:ascii="宋体" w:hAnsi="宋体" w:cs="Calibri"/>
                <w:color w:val="auto"/>
                <w:kern w:val="0"/>
                <w:sz w:val="24"/>
                <w:szCs w:val="24"/>
              </w:rPr>
              <w:t>磋商响应截止5日前</w:t>
            </w:r>
          </w:p>
        </w:tc>
      </w:tr>
      <w:tr w14:paraId="18015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 w:hRule="atLeast"/>
          <w:jc w:val="center"/>
        </w:trPr>
        <w:tc>
          <w:tcPr>
            <w:tcW w:w="102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3B908C73">
            <w:pPr>
              <w:widowControl/>
              <w:adjustRightInd w:val="0"/>
              <w:snapToGrid w:val="0"/>
              <w:spacing w:line="320" w:lineRule="exact"/>
              <w:ind w:right="105" w:rightChars="50"/>
              <w:jc w:val="center"/>
              <w:rPr>
                <w:rFonts w:ascii="宋体" w:hAnsi="宋体" w:cs="Calibri"/>
                <w:color w:val="auto"/>
                <w:kern w:val="0"/>
                <w:sz w:val="24"/>
                <w:szCs w:val="24"/>
              </w:rPr>
            </w:pPr>
            <w:r>
              <w:rPr>
                <w:rFonts w:hint="eastAsia" w:ascii="宋体" w:hAnsi="宋体"/>
                <w:color w:val="auto"/>
                <w:kern w:val="0"/>
                <w:sz w:val="24"/>
                <w:szCs w:val="24"/>
              </w:rPr>
              <w:t>2.5</w:t>
            </w:r>
          </w:p>
        </w:tc>
        <w:tc>
          <w:tcPr>
            <w:tcW w:w="1701"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14:paraId="1192A0AA">
            <w:pPr>
              <w:widowControl/>
              <w:adjustRightInd w:val="0"/>
              <w:snapToGrid w:val="0"/>
              <w:spacing w:line="320" w:lineRule="exact"/>
              <w:jc w:val="center"/>
              <w:rPr>
                <w:rFonts w:ascii="宋体" w:hAnsi="宋体" w:cs="Calibri"/>
                <w:color w:val="auto"/>
                <w:kern w:val="0"/>
                <w:sz w:val="24"/>
                <w:szCs w:val="24"/>
              </w:rPr>
            </w:pPr>
            <w:r>
              <w:rPr>
                <w:rFonts w:hint="eastAsia" w:ascii="宋体" w:hAnsi="宋体"/>
                <w:color w:val="auto"/>
                <w:kern w:val="0"/>
                <w:sz w:val="24"/>
                <w:szCs w:val="24"/>
              </w:rPr>
              <w:t>采购人书面澄清的时间</w:t>
            </w:r>
          </w:p>
        </w:tc>
        <w:tc>
          <w:tcPr>
            <w:tcW w:w="6979"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14:paraId="4DE2E175">
            <w:pPr>
              <w:widowControl/>
              <w:adjustRightInd w:val="0"/>
              <w:snapToGrid w:val="0"/>
              <w:spacing w:line="320" w:lineRule="exact"/>
              <w:ind w:right="105" w:rightChars="50"/>
              <w:jc w:val="left"/>
              <w:rPr>
                <w:rFonts w:ascii="宋体" w:hAnsi="宋体" w:cs="Calibri"/>
                <w:color w:val="auto"/>
                <w:kern w:val="0"/>
                <w:sz w:val="24"/>
                <w:szCs w:val="24"/>
              </w:rPr>
            </w:pPr>
            <w:r>
              <w:rPr>
                <w:rFonts w:hint="eastAsia" w:ascii="宋体" w:hAnsi="宋体"/>
                <w:color w:val="auto"/>
                <w:kern w:val="0"/>
                <w:sz w:val="24"/>
                <w:szCs w:val="24"/>
              </w:rPr>
              <w:t>磋商响应截止5日前</w:t>
            </w:r>
          </w:p>
        </w:tc>
      </w:tr>
      <w:tr w14:paraId="17EFA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102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45B23701">
            <w:pPr>
              <w:widowControl/>
              <w:adjustRightInd w:val="0"/>
              <w:snapToGrid w:val="0"/>
              <w:spacing w:line="320" w:lineRule="exact"/>
              <w:ind w:right="105" w:rightChars="50"/>
              <w:jc w:val="center"/>
              <w:rPr>
                <w:rFonts w:ascii="宋体" w:hAnsi="宋体" w:cs="Calibri"/>
                <w:color w:val="auto"/>
                <w:kern w:val="0"/>
                <w:sz w:val="24"/>
                <w:szCs w:val="24"/>
              </w:rPr>
            </w:pPr>
            <w:r>
              <w:rPr>
                <w:rFonts w:hint="eastAsia" w:ascii="宋体" w:hAnsi="宋体"/>
                <w:color w:val="auto"/>
                <w:kern w:val="0"/>
                <w:sz w:val="24"/>
                <w:szCs w:val="24"/>
              </w:rPr>
              <w:t>2.6</w:t>
            </w:r>
          </w:p>
        </w:tc>
        <w:tc>
          <w:tcPr>
            <w:tcW w:w="1701"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14:paraId="76773CB7">
            <w:pPr>
              <w:widowControl/>
              <w:adjustRightInd w:val="0"/>
              <w:snapToGrid w:val="0"/>
              <w:spacing w:line="320" w:lineRule="exact"/>
              <w:jc w:val="center"/>
              <w:rPr>
                <w:rFonts w:ascii="宋体" w:hAnsi="宋体" w:cs="Calibri"/>
                <w:color w:val="auto"/>
                <w:kern w:val="0"/>
                <w:sz w:val="24"/>
                <w:szCs w:val="24"/>
              </w:rPr>
            </w:pPr>
            <w:r>
              <w:rPr>
                <w:rFonts w:hint="eastAsia" w:ascii="宋体" w:hAnsi="宋体"/>
                <w:color w:val="auto"/>
                <w:kern w:val="0"/>
                <w:sz w:val="24"/>
                <w:szCs w:val="24"/>
              </w:rPr>
              <w:t>磋商截止时间</w:t>
            </w:r>
          </w:p>
        </w:tc>
        <w:tc>
          <w:tcPr>
            <w:tcW w:w="6979"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14:paraId="2E3EDFAD">
            <w:pPr>
              <w:widowControl/>
              <w:adjustRightInd w:val="0"/>
              <w:snapToGrid w:val="0"/>
              <w:spacing w:line="320" w:lineRule="exact"/>
              <w:ind w:right="105" w:rightChars="50"/>
              <w:jc w:val="left"/>
              <w:rPr>
                <w:rFonts w:ascii="宋体" w:hAnsi="宋体" w:cs="Calibri"/>
                <w:color w:val="auto"/>
                <w:kern w:val="0"/>
                <w:sz w:val="24"/>
                <w:szCs w:val="24"/>
              </w:rPr>
            </w:pPr>
            <w:r>
              <w:rPr>
                <w:rFonts w:hint="eastAsia" w:ascii="宋体" w:hAnsi="宋体" w:cs="Calibri"/>
                <w:color w:val="auto"/>
                <w:kern w:val="0"/>
                <w:sz w:val="24"/>
                <w:szCs w:val="24"/>
                <w:lang w:eastAsia="zh-CN"/>
              </w:rPr>
              <w:t>2025年8月22日</w:t>
            </w:r>
            <w:r>
              <w:rPr>
                <w:rFonts w:hint="eastAsia" w:ascii="宋体" w:hAnsi="宋体" w:cs="Calibri"/>
                <w:color w:val="auto"/>
                <w:kern w:val="0"/>
                <w:sz w:val="24"/>
                <w:szCs w:val="24"/>
              </w:rPr>
              <w:t>上午8时30分</w:t>
            </w:r>
          </w:p>
        </w:tc>
      </w:tr>
      <w:tr w14:paraId="7F8DD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8" w:hRule="atLeast"/>
          <w:jc w:val="center"/>
        </w:trPr>
        <w:tc>
          <w:tcPr>
            <w:tcW w:w="102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5EC533F4">
            <w:pPr>
              <w:widowControl/>
              <w:adjustRightInd w:val="0"/>
              <w:snapToGrid w:val="0"/>
              <w:spacing w:line="320" w:lineRule="exact"/>
              <w:ind w:right="105" w:rightChars="50"/>
              <w:jc w:val="center"/>
              <w:rPr>
                <w:rFonts w:ascii="宋体" w:hAnsi="宋体" w:cs="Calibri"/>
                <w:color w:val="auto"/>
                <w:kern w:val="0"/>
                <w:sz w:val="24"/>
                <w:szCs w:val="24"/>
              </w:rPr>
            </w:pPr>
            <w:r>
              <w:rPr>
                <w:rFonts w:hint="eastAsia" w:ascii="宋体" w:hAnsi="宋体" w:cs="Calibri"/>
                <w:color w:val="auto"/>
                <w:kern w:val="0"/>
                <w:sz w:val="24"/>
                <w:szCs w:val="24"/>
              </w:rPr>
              <w:t>2.7</w:t>
            </w:r>
          </w:p>
        </w:tc>
        <w:tc>
          <w:tcPr>
            <w:tcW w:w="1701"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14:paraId="7B89A7CF">
            <w:pPr>
              <w:widowControl/>
              <w:adjustRightInd w:val="0"/>
              <w:snapToGrid w:val="0"/>
              <w:spacing w:line="320" w:lineRule="exact"/>
              <w:jc w:val="center"/>
              <w:rPr>
                <w:rFonts w:ascii="宋体" w:hAnsi="宋体" w:cs="Calibri"/>
                <w:color w:val="auto"/>
                <w:kern w:val="0"/>
                <w:sz w:val="24"/>
                <w:szCs w:val="24"/>
              </w:rPr>
            </w:pPr>
            <w:r>
              <w:rPr>
                <w:rFonts w:hint="eastAsia" w:ascii="宋体" w:hAnsi="宋体"/>
                <w:color w:val="auto"/>
                <w:kern w:val="0"/>
                <w:sz w:val="24"/>
                <w:szCs w:val="24"/>
              </w:rPr>
              <w:t>磋商有效期</w:t>
            </w:r>
          </w:p>
        </w:tc>
        <w:tc>
          <w:tcPr>
            <w:tcW w:w="6979"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14:paraId="28CF8ABA">
            <w:pPr>
              <w:widowControl/>
              <w:adjustRightInd w:val="0"/>
              <w:snapToGrid w:val="0"/>
              <w:spacing w:line="320" w:lineRule="exact"/>
              <w:ind w:right="105" w:rightChars="50"/>
              <w:jc w:val="left"/>
              <w:rPr>
                <w:rFonts w:ascii="宋体" w:hAnsi="宋体" w:cs="Calibri"/>
                <w:color w:val="auto"/>
                <w:kern w:val="0"/>
                <w:sz w:val="24"/>
                <w:szCs w:val="24"/>
              </w:rPr>
            </w:pPr>
            <w:r>
              <w:rPr>
                <w:rFonts w:hint="eastAsia" w:ascii="宋体" w:hAnsi="宋体"/>
                <w:color w:val="auto"/>
                <w:kern w:val="0"/>
                <w:sz w:val="24"/>
                <w:szCs w:val="24"/>
              </w:rPr>
              <w:t>磋商截止之日起60日历天</w:t>
            </w:r>
          </w:p>
        </w:tc>
      </w:tr>
      <w:tr w14:paraId="33BF2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2" w:hRule="atLeast"/>
          <w:jc w:val="center"/>
        </w:trPr>
        <w:tc>
          <w:tcPr>
            <w:tcW w:w="102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011D88BD">
            <w:pPr>
              <w:widowControl/>
              <w:adjustRightInd w:val="0"/>
              <w:snapToGrid w:val="0"/>
              <w:spacing w:line="320" w:lineRule="exact"/>
              <w:ind w:right="105" w:rightChars="50"/>
              <w:jc w:val="center"/>
              <w:rPr>
                <w:rFonts w:ascii="宋体" w:hAnsi="宋体" w:cs="_5b8b_4f53"/>
                <w:color w:val="auto"/>
                <w:kern w:val="0"/>
                <w:sz w:val="24"/>
                <w:szCs w:val="24"/>
              </w:rPr>
            </w:pPr>
            <w:r>
              <w:rPr>
                <w:rFonts w:hint="eastAsia" w:ascii="宋体" w:hAnsi="宋体" w:cs="_5b8b_4f53"/>
                <w:color w:val="auto"/>
                <w:kern w:val="0"/>
                <w:sz w:val="24"/>
                <w:szCs w:val="24"/>
              </w:rPr>
              <w:t>3.0</w:t>
            </w:r>
          </w:p>
        </w:tc>
        <w:tc>
          <w:tcPr>
            <w:tcW w:w="1701"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14:paraId="37D45ED3">
            <w:pPr>
              <w:widowControl/>
              <w:adjustRightInd w:val="0"/>
              <w:snapToGrid w:val="0"/>
              <w:spacing w:line="320" w:lineRule="exact"/>
              <w:jc w:val="center"/>
              <w:rPr>
                <w:rFonts w:ascii="宋体" w:hAnsi="宋体" w:cs="_5b8b_4f53"/>
                <w:color w:val="auto"/>
                <w:kern w:val="0"/>
                <w:sz w:val="24"/>
                <w:szCs w:val="24"/>
              </w:rPr>
            </w:pPr>
            <w:r>
              <w:rPr>
                <w:rFonts w:hint="eastAsia" w:ascii="宋体" w:hAnsi="宋体" w:cs="_5b8b_4f53"/>
                <w:color w:val="auto"/>
                <w:kern w:val="0"/>
                <w:sz w:val="24"/>
                <w:szCs w:val="24"/>
              </w:rPr>
              <w:t>签字或盖章要求</w:t>
            </w:r>
          </w:p>
        </w:tc>
        <w:tc>
          <w:tcPr>
            <w:tcW w:w="6979"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14:paraId="78AD1557">
            <w:pPr>
              <w:widowControl/>
              <w:adjustRightInd w:val="0"/>
              <w:snapToGrid w:val="0"/>
              <w:spacing w:line="320" w:lineRule="exact"/>
              <w:ind w:right="105" w:rightChars="50" w:firstLine="444" w:firstLineChars="185"/>
              <w:jc w:val="left"/>
              <w:rPr>
                <w:rFonts w:hint="eastAsia" w:ascii="宋体" w:hAnsi="宋体" w:cs="_5b8b_4f53"/>
                <w:color w:val="auto"/>
                <w:kern w:val="0"/>
                <w:sz w:val="24"/>
                <w:szCs w:val="24"/>
              </w:rPr>
            </w:pPr>
            <w:r>
              <w:rPr>
                <w:rFonts w:hint="eastAsia" w:ascii="宋体" w:hAnsi="宋体" w:cs="_5b8b_4f53"/>
                <w:color w:val="auto"/>
                <w:kern w:val="0"/>
                <w:sz w:val="24"/>
                <w:szCs w:val="24"/>
              </w:rPr>
              <w:t>电子化响应文件的签章：</w:t>
            </w:r>
          </w:p>
          <w:p w14:paraId="24100FF6">
            <w:pPr>
              <w:widowControl/>
              <w:adjustRightInd w:val="0"/>
              <w:snapToGrid w:val="0"/>
              <w:spacing w:line="320" w:lineRule="exact"/>
              <w:ind w:right="105" w:rightChars="50" w:firstLine="444" w:firstLineChars="185"/>
              <w:jc w:val="left"/>
              <w:rPr>
                <w:rFonts w:hint="eastAsia" w:ascii="宋体" w:hAnsi="宋体" w:cs="_5b8b_4f53"/>
                <w:color w:val="auto"/>
                <w:kern w:val="0"/>
                <w:sz w:val="24"/>
                <w:szCs w:val="24"/>
              </w:rPr>
            </w:pPr>
            <w:r>
              <w:rPr>
                <w:rFonts w:hint="eastAsia" w:ascii="宋体" w:hAnsi="宋体" w:cs="_5b8b_4f53"/>
                <w:color w:val="auto"/>
                <w:kern w:val="0"/>
                <w:sz w:val="24"/>
                <w:szCs w:val="24"/>
              </w:rPr>
              <w:t>1、响应人在生成电子化响应文件后，应对电子化响应文件进行签章，未对电子化响应文件进行签章的视为无效投标。</w:t>
            </w:r>
          </w:p>
          <w:p w14:paraId="341C12CD">
            <w:pPr>
              <w:widowControl/>
              <w:adjustRightInd w:val="0"/>
              <w:snapToGrid w:val="0"/>
              <w:spacing w:line="320" w:lineRule="exact"/>
              <w:ind w:right="105" w:rightChars="50" w:firstLine="444" w:firstLineChars="185"/>
              <w:jc w:val="left"/>
              <w:rPr>
                <w:rFonts w:hint="eastAsia" w:ascii="宋体" w:hAnsi="宋体" w:cs="_5b8b_4f53"/>
                <w:color w:val="auto"/>
                <w:kern w:val="0"/>
                <w:sz w:val="24"/>
                <w:szCs w:val="24"/>
              </w:rPr>
            </w:pPr>
            <w:r>
              <w:rPr>
                <w:rFonts w:hint="eastAsia" w:ascii="宋体" w:hAnsi="宋体" w:cs="_5b8b_4f53"/>
                <w:color w:val="auto"/>
                <w:kern w:val="0"/>
                <w:sz w:val="24"/>
                <w:szCs w:val="24"/>
              </w:rPr>
              <w:t>2、竞争性磋商文件中要求法定代表人或授权委托人盖章的，响应人在进行电子化响应文件签章时，以签盖法定代表人签章为准。</w:t>
            </w:r>
          </w:p>
          <w:p w14:paraId="339DE28B">
            <w:pPr>
              <w:widowControl/>
              <w:adjustRightInd w:val="0"/>
              <w:snapToGrid w:val="0"/>
              <w:spacing w:line="320" w:lineRule="exact"/>
              <w:ind w:right="105" w:rightChars="50" w:firstLine="444" w:firstLineChars="185"/>
              <w:jc w:val="left"/>
              <w:rPr>
                <w:rFonts w:hint="eastAsia" w:ascii="宋体" w:hAnsi="宋体" w:cs="_5b8b_4f53"/>
                <w:color w:val="auto"/>
                <w:kern w:val="0"/>
                <w:sz w:val="24"/>
                <w:szCs w:val="24"/>
              </w:rPr>
            </w:pPr>
            <w:r>
              <w:rPr>
                <w:rFonts w:hint="eastAsia" w:ascii="宋体" w:hAnsi="宋体" w:cs="_5b8b_4f53"/>
                <w:color w:val="auto"/>
                <w:kern w:val="0"/>
                <w:sz w:val="24"/>
                <w:szCs w:val="24"/>
              </w:rPr>
              <w:t>3、电子化响应文件工具请点击以下链接进行下载：</w:t>
            </w:r>
          </w:p>
          <w:p w14:paraId="043080CB">
            <w:pPr>
              <w:widowControl/>
              <w:adjustRightInd w:val="0"/>
              <w:snapToGrid w:val="0"/>
              <w:spacing w:line="320" w:lineRule="exact"/>
              <w:ind w:right="105" w:rightChars="50" w:firstLine="444" w:firstLineChars="185"/>
              <w:jc w:val="left"/>
              <w:rPr>
                <w:rFonts w:ascii="宋体" w:hAnsi="宋体" w:cs="_5b8b_4f53"/>
                <w:color w:val="auto"/>
                <w:kern w:val="0"/>
                <w:sz w:val="24"/>
                <w:szCs w:val="24"/>
              </w:rPr>
            </w:pPr>
            <w:r>
              <w:rPr>
                <w:rFonts w:ascii="宋体" w:hAnsi="宋体" w:cs="_5b8b_4f53"/>
                <w:color w:val="auto"/>
                <w:kern w:val="0"/>
                <w:sz w:val="24"/>
                <w:szCs w:val="24"/>
              </w:rPr>
              <w:t>https://download.bqpoint.com/download/downloaddetail.html?SourceFrom=Ztb&amp;ZtbSoftXiaQuCode=1506&amp;ZtbSoftType=tballinclusive</w:t>
            </w:r>
          </w:p>
        </w:tc>
      </w:tr>
      <w:tr w14:paraId="574A4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92" w:hRule="atLeast"/>
          <w:jc w:val="center"/>
        </w:trPr>
        <w:tc>
          <w:tcPr>
            <w:tcW w:w="102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6390981A">
            <w:pPr>
              <w:widowControl/>
              <w:adjustRightInd w:val="0"/>
              <w:snapToGrid w:val="0"/>
              <w:spacing w:line="320" w:lineRule="exact"/>
              <w:ind w:right="105" w:rightChars="50"/>
              <w:jc w:val="center"/>
              <w:rPr>
                <w:rFonts w:ascii="宋体" w:hAnsi="宋体" w:cs="_5b8b_4f53"/>
                <w:color w:val="auto"/>
                <w:kern w:val="0"/>
                <w:sz w:val="24"/>
                <w:szCs w:val="24"/>
              </w:rPr>
            </w:pPr>
            <w:r>
              <w:rPr>
                <w:rFonts w:hint="eastAsia" w:ascii="宋体" w:hAnsi="宋体" w:cs="_5b8b_4f53"/>
                <w:color w:val="auto"/>
                <w:kern w:val="0"/>
                <w:sz w:val="24"/>
                <w:szCs w:val="24"/>
              </w:rPr>
              <w:t>3.1</w:t>
            </w:r>
          </w:p>
        </w:tc>
        <w:tc>
          <w:tcPr>
            <w:tcW w:w="1701"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14:paraId="0357A992">
            <w:pPr>
              <w:widowControl/>
              <w:adjustRightInd w:val="0"/>
              <w:snapToGrid w:val="0"/>
              <w:spacing w:line="320" w:lineRule="exact"/>
              <w:jc w:val="center"/>
              <w:rPr>
                <w:rFonts w:ascii="宋体" w:hAnsi="宋体" w:cs="_5b8b_4f53"/>
                <w:color w:val="auto"/>
                <w:kern w:val="0"/>
                <w:sz w:val="24"/>
                <w:szCs w:val="24"/>
              </w:rPr>
            </w:pPr>
            <w:r>
              <w:rPr>
                <w:rFonts w:hint="eastAsia" w:ascii="宋体" w:hAnsi="宋体" w:cs="_5b8b_4f53"/>
                <w:color w:val="auto"/>
                <w:kern w:val="0"/>
                <w:sz w:val="24"/>
                <w:szCs w:val="24"/>
              </w:rPr>
              <w:t>递交电子化响应文件地点和时间</w:t>
            </w:r>
          </w:p>
        </w:tc>
        <w:tc>
          <w:tcPr>
            <w:tcW w:w="6979"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14:paraId="00396354">
            <w:pPr>
              <w:widowControl/>
              <w:adjustRightInd w:val="0"/>
              <w:snapToGrid w:val="0"/>
              <w:spacing w:line="320" w:lineRule="exact"/>
              <w:ind w:right="105" w:rightChars="50"/>
              <w:jc w:val="left"/>
              <w:rPr>
                <w:rFonts w:ascii="宋体" w:hAnsi="宋体" w:cs="_5b8b_4f53"/>
                <w:color w:val="auto"/>
                <w:kern w:val="0"/>
                <w:sz w:val="24"/>
                <w:szCs w:val="24"/>
              </w:rPr>
            </w:pPr>
            <w:r>
              <w:rPr>
                <w:rFonts w:hint="eastAsia" w:ascii="宋体" w:hAnsi="宋体" w:cs="_5b8b_4f53"/>
                <w:color w:val="auto"/>
                <w:kern w:val="0"/>
                <w:sz w:val="24"/>
                <w:szCs w:val="24"/>
              </w:rPr>
              <w:t>时间：</w:t>
            </w:r>
            <w:r>
              <w:rPr>
                <w:rFonts w:hint="eastAsia" w:ascii="宋体" w:hAnsi="宋体" w:cs="_5b8b_4f53"/>
                <w:color w:val="auto"/>
                <w:kern w:val="0"/>
                <w:sz w:val="24"/>
                <w:szCs w:val="24"/>
                <w:lang w:eastAsia="zh-CN"/>
              </w:rPr>
              <w:t>2025年8月22日</w:t>
            </w:r>
            <w:r>
              <w:rPr>
                <w:rFonts w:hint="eastAsia" w:ascii="宋体" w:hAnsi="宋体" w:cs="_5b8b_4f53"/>
                <w:color w:val="auto"/>
                <w:kern w:val="0"/>
                <w:sz w:val="24"/>
                <w:szCs w:val="24"/>
              </w:rPr>
              <w:t>上午8时30分</w:t>
            </w:r>
          </w:p>
          <w:p w14:paraId="5FCA0A25">
            <w:pPr>
              <w:widowControl/>
              <w:adjustRightInd w:val="0"/>
              <w:snapToGrid w:val="0"/>
              <w:spacing w:line="320" w:lineRule="exact"/>
              <w:ind w:right="105" w:rightChars="50"/>
              <w:jc w:val="left"/>
              <w:rPr>
                <w:rFonts w:ascii="宋体" w:hAnsi="宋体" w:cs="_5b8b_4f53"/>
                <w:color w:val="auto"/>
                <w:kern w:val="0"/>
                <w:sz w:val="24"/>
                <w:szCs w:val="24"/>
              </w:rPr>
            </w:pPr>
            <w:r>
              <w:rPr>
                <w:rFonts w:hint="eastAsia" w:ascii="宋体" w:hAnsi="宋体" w:cs="_5b8b_4f53"/>
                <w:color w:val="auto"/>
                <w:kern w:val="0"/>
                <w:sz w:val="24"/>
                <w:szCs w:val="24"/>
              </w:rPr>
              <w:t>地点：</w:t>
            </w:r>
            <w:r>
              <w:rPr>
                <w:rFonts w:hint="eastAsia" w:ascii="宋体" w:hAnsi="宋体" w:cs="_5b8b_4f53"/>
                <w:color w:val="auto"/>
                <w:kern w:val="0"/>
                <w:sz w:val="24"/>
                <w:szCs w:val="24"/>
                <w:lang w:eastAsia="zh-CN"/>
              </w:rPr>
              <w:t>陕州区</w:t>
            </w:r>
            <w:r>
              <w:rPr>
                <w:rFonts w:hint="eastAsia" w:ascii="宋体" w:hAnsi="宋体" w:cs="_5b8b_4f53"/>
                <w:color w:val="auto"/>
                <w:kern w:val="0"/>
                <w:sz w:val="24"/>
                <w:szCs w:val="24"/>
              </w:rPr>
              <w:t>公共资源交易中心</w:t>
            </w:r>
          </w:p>
        </w:tc>
      </w:tr>
      <w:tr w14:paraId="7D94A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6" w:hRule="atLeast"/>
          <w:jc w:val="center"/>
        </w:trPr>
        <w:tc>
          <w:tcPr>
            <w:tcW w:w="102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4A60FB60">
            <w:pPr>
              <w:widowControl/>
              <w:adjustRightInd w:val="0"/>
              <w:snapToGrid w:val="0"/>
              <w:spacing w:line="320" w:lineRule="exact"/>
              <w:ind w:right="105" w:rightChars="50"/>
              <w:jc w:val="center"/>
              <w:rPr>
                <w:rFonts w:ascii="宋体" w:hAnsi="宋体" w:cs="_5b8b_4f53"/>
                <w:color w:val="auto"/>
                <w:kern w:val="0"/>
                <w:sz w:val="24"/>
                <w:szCs w:val="24"/>
              </w:rPr>
            </w:pPr>
            <w:r>
              <w:rPr>
                <w:rFonts w:hint="eastAsia" w:ascii="宋体" w:hAnsi="宋体" w:cs="_5b8b_4f53"/>
                <w:color w:val="auto"/>
                <w:kern w:val="0"/>
                <w:sz w:val="24"/>
                <w:szCs w:val="24"/>
              </w:rPr>
              <w:t>3.2</w:t>
            </w:r>
          </w:p>
        </w:tc>
        <w:tc>
          <w:tcPr>
            <w:tcW w:w="1701"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14:paraId="2EA90395">
            <w:pPr>
              <w:widowControl/>
              <w:adjustRightInd w:val="0"/>
              <w:snapToGrid w:val="0"/>
              <w:spacing w:line="320" w:lineRule="exact"/>
              <w:jc w:val="center"/>
              <w:rPr>
                <w:rFonts w:ascii="宋体" w:hAnsi="宋体" w:cs="_5b8b_4f53"/>
                <w:color w:val="auto"/>
                <w:kern w:val="0"/>
                <w:sz w:val="24"/>
                <w:szCs w:val="24"/>
              </w:rPr>
            </w:pPr>
            <w:r>
              <w:rPr>
                <w:rFonts w:hint="eastAsia" w:ascii="宋体" w:hAnsi="宋体" w:cs="_5b8b_4f53"/>
                <w:color w:val="auto"/>
                <w:kern w:val="0"/>
                <w:sz w:val="24"/>
                <w:szCs w:val="24"/>
              </w:rPr>
              <w:t>是否退还响应文件</w:t>
            </w:r>
          </w:p>
        </w:tc>
        <w:tc>
          <w:tcPr>
            <w:tcW w:w="6979"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14:paraId="73B3EA10">
            <w:pPr>
              <w:widowControl/>
              <w:adjustRightInd w:val="0"/>
              <w:snapToGrid w:val="0"/>
              <w:spacing w:line="320" w:lineRule="exact"/>
              <w:ind w:right="105" w:rightChars="50"/>
              <w:jc w:val="left"/>
              <w:rPr>
                <w:rFonts w:ascii="宋体" w:hAnsi="宋体" w:cs="_5b8b_4f53"/>
                <w:color w:val="auto"/>
                <w:kern w:val="0"/>
                <w:sz w:val="24"/>
                <w:szCs w:val="24"/>
              </w:rPr>
            </w:pPr>
            <w:r>
              <w:rPr>
                <w:rFonts w:hint="eastAsia" w:ascii="宋体" w:hAnsi="宋体" w:cs="_5b8b_4f53"/>
                <w:color w:val="auto"/>
                <w:kern w:val="0"/>
                <w:sz w:val="24"/>
                <w:szCs w:val="24"/>
              </w:rPr>
              <w:t>否</w:t>
            </w:r>
          </w:p>
        </w:tc>
      </w:tr>
      <w:tr w14:paraId="6AAB2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6" w:hRule="atLeast"/>
          <w:jc w:val="center"/>
        </w:trPr>
        <w:tc>
          <w:tcPr>
            <w:tcW w:w="102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3B8AC22E">
            <w:pPr>
              <w:widowControl/>
              <w:adjustRightInd w:val="0"/>
              <w:snapToGrid w:val="0"/>
              <w:spacing w:line="320" w:lineRule="exact"/>
              <w:ind w:right="105" w:rightChars="50"/>
              <w:jc w:val="center"/>
              <w:rPr>
                <w:rFonts w:ascii="宋体" w:hAnsi="宋体" w:cs="_5b8b_4f53"/>
                <w:color w:val="auto"/>
                <w:kern w:val="0"/>
                <w:sz w:val="24"/>
                <w:szCs w:val="24"/>
              </w:rPr>
            </w:pPr>
            <w:r>
              <w:rPr>
                <w:rFonts w:hint="eastAsia" w:ascii="宋体" w:hAnsi="宋体" w:cs="_5b8b_4f53"/>
                <w:color w:val="auto"/>
                <w:kern w:val="0"/>
                <w:sz w:val="24"/>
                <w:szCs w:val="24"/>
              </w:rPr>
              <w:t>3.4</w:t>
            </w:r>
          </w:p>
        </w:tc>
        <w:tc>
          <w:tcPr>
            <w:tcW w:w="1701"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14:paraId="02270355">
            <w:pPr>
              <w:widowControl/>
              <w:adjustRightInd w:val="0"/>
              <w:snapToGrid w:val="0"/>
              <w:spacing w:line="320" w:lineRule="exact"/>
              <w:jc w:val="center"/>
              <w:rPr>
                <w:rFonts w:ascii="宋体" w:hAnsi="宋体" w:cs="_5b8b_4f53"/>
                <w:color w:val="auto"/>
                <w:kern w:val="0"/>
                <w:sz w:val="24"/>
                <w:szCs w:val="24"/>
              </w:rPr>
            </w:pPr>
            <w:r>
              <w:rPr>
                <w:rFonts w:hint="eastAsia" w:ascii="宋体" w:hAnsi="宋体" w:cs="_5b8b_4f53"/>
                <w:color w:val="auto"/>
                <w:kern w:val="0"/>
                <w:sz w:val="24"/>
                <w:szCs w:val="24"/>
              </w:rPr>
              <w:t>磋商小组的组建</w:t>
            </w:r>
          </w:p>
        </w:tc>
        <w:tc>
          <w:tcPr>
            <w:tcW w:w="6979"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14:paraId="2C3F1009">
            <w:pPr>
              <w:widowControl/>
              <w:adjustRightInd w:val="0"/>
              <w:snapToGrid w:val="0"/>
              <w:spacing w:line="320" w:lineRule="exact"/>
              <w:ind w:right="105" w:rightChars="50"/>
              <w:jc w:val="left"/>
              <w:rPr>
                <w:rFonts w:hint="eastAsia" w:ascii="宋体" w:hAnsi="宋体"/>
                <w:color w:val="auto"/>
                <w:kern w:val="0"/>
                <w:sz w:val="24"/>
                <w:szCs w:val="24"/>
              </w:rPr>
            </w:pPr>
            <w:r>
              <w:rPr>
                <w:rFonts w:hint="eastAsia" w:ascii="宋体" w:hAnsi="宋体"/>
                <w:color w:val="auto"/>
                <w:kern w:val="0"/>
                <w:sz w:val="24"/>
                <w:szCs w:val="24"/>
              </w:rPr>
              <w:t>磋商小组构成：从相关评标专家库中随机抽取2人，业主代表1人，共3人。</w:t>
            </w:r>
          </w:p>
          <w:p w14:paraId="3A1856DC">
            <w:pPr>
              <w:widowControl/>
              <w:adjustRightInd w:val="0"/>
              <w:snapToGrid w:val="0"/>
              <w:spacing w:line="320" w:lineRule="exact"/>
              <w:ind w:right="105" w:rightChars="50"/>
              <w:jc w:val="left"/>
              <w:rPr>
                <w:rFonts w:ascii="宋体" w:hAnsi="宋体" w:cs="_5b8b_4f53"/>
                <w:color w:val="auto"/>
                <w:kern w:val="0"/>
                <w:sz w:val="24"/>
                <w:szCs w:val="24"/>
              </w:rPr>
            </w:pPr>
            <w:r>
              <w:rPr>
                <w:rFonts w:hint="eastAsia" w:ascii="宋体" w:hAnsi="宋体" w:cs="_5b8b_4f53"/>
                <w:color w:val="auto"/>
                <w:kern w:val="0"/>
                <w:sz w:val="24"/>
                <w:szCs w:val="24"/>
              </w:rPr>
              <w:t>根据省政府关于评标专家的有关管理规定，招标人代表（业主代表）无评标劳务费。</w:t>
            </w:r>
          </w:p>
        </w:tc>
      </w:tr>
      <w:tr w14:paraId="1BE01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7" w:hRule="atLeast"/>
          <w:jc w:val="center"/>
        </w:trPr>
        <w:tc>
          <w:tcPr>
            <w:tcW w:w="102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7B3DD885">
            <w:pPr>
              <w:widowControl/>
              <w:adjustRightInd w:val="0"/>
              <w:snapToGrid w:val="0"/>
              <w:spacing w:line="320" w:lineRule="exact"/>
              <w:ind w:right="105" w:rightChars="50"/>
              <w:jc w:val="center"/>
              <w:rPr>
                <w:rFonts w:ascii="宋体" w:hAnsi="宋体" w:cs="_5b8b_4f53"/>
                <w:color w:val="auto"/>
                <w:kern w:val="0"/>
                <w:sz w:val="24"/>
                <w:szCs w:val="24"/>
              </w:rPr>
            </w:pPr>
            <w:r>
              <w:rPr>
                <w:rFonts w:hint="eastAsia" w:ascii="宋体" w:hAnsi="宋体" w:cs="_5b8b_4f53"/>
                <w:color w:val="auto"/>
                <w:kern w:val="0"/>
                <w:sz w:val="24"/>
                <w:szCs w:val="24"/>
              </w:rPr>
              <w:t>3.5</w:t>
            </w:r>
          </w:p>
        </w:tc>
        <w:tc>
          <w:tcPr>
            <w:tcW w:w="1701"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14:paraId="0007D8C0">
            <w:pPr>
              <w:widowControl/>
              <w:adjustRightInd w:val="0"/>
              <w:snapToGrid w:val="0"/>
              <w:spacing w:line="320" w:lineRule="exact"/>
              <w:jc w:val="center"/>
              <w:rPr>
                <w:rFonts w:ascii="宋体" w:hAnsi="宋体" w:cs="_5b8b_4f53"/>
                <w:color w:val="auto"/>
                <w:kern w:val="0"/>
                <w:sz w:val="24"/>
                <w:szCs w:val="24"/>
              </w:rPr>
            </w:pPr>
            <w:r>
              <w:rPr>
                <w:rFonts w:hint="eastAsia" w:ascii="宋体" w:hAnsi="宋体" w:cs="_5b8b_4f53"/>
                <w:color w:val="auto"/>
                <w:kern w:val="0"/>
                <w:sz w:val="24"/>
                <w:szCs w:val="24"/>
              </w:rPr>
              <w:t>是否授权评标委员会确定中标供应商</w:t>
            </w:r>
          </w:p>
        </w:tc>
        <w:tc>
          <w:tcPr>
            <w:tcW w:w="6979"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14:paraId="557B1F35">
            <w:pPr>
              <w:widowControl/>
              <w:adjustRightInd w:val="0"/>
              <w:snapToGrid w:val="0"/>
              <w:spacing w:line="320" w:lineRule="exact"/>
              <w:ind w:right="105" w:rightChars="50"/>
              <w:jc w:val="left"/>
              <w:rPr>
                <w:rFonts w:ascii="宋体" w:hAnsi="宋体" w:cs="_5b8b_4f53"/>
                <w:color w:val="auto"/>
                <w:kern w:val="0"/>
                <w:sz w:val="24"/>
                <w:szCs w:val="24"/>
              </w:rPr>
            </w:pPr>
            <w:r>
              <w:rPr>
                <w:rFonts w:hint="eastAsia" w:ascii="宋体" w:hAnsi="宋体" w:cs="_5b8b_4f53"/>
                <w:color w:val="auto"/>
                <w:kern w:val="0"/>
                <w:sz w:val="24"/>
                <w:szCs w:val="24"/>
              </w:rPr>
              <w:t>否，推荐3名</w:t>
            </w:r>
          </w:p>
        </w:tc>
      </w:tr>
      <w:tr w14:paraId="665B4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2" w:hRule="atLeast"/>
          <w:jc w:val="center"/>
        </w:trPr>
        <w:tc>
          <w:tcPr>
            <w:tcW w:w="102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70543894">
            <w:pPr>
              <w:widowControl/>
              <w:adjustRightInd w:val="0"/>
              <w:snapToGrid w:val="0"/>
              <w:spacing w:line="320" w:lineRule="exact"/>
              <w:ind w:right="105" w:rightChars="50"/>
              <w:jc w:val="center"/>
              <w:rPr>
                <w:rFonts w:ascii="宋体" w:hAnsi="宋体" w:cs="_5b8b_4f53"/>
                <w:color w:val="auto"/>
                <w:kern w:val="0"/>
                <w:sz w:val="24"/>
                <w:szCs w:val="24"/>
              </w:rPr>
            </w:pPr>
            <w:r>
              <w:rPr>
                <w:rFonts w:hint="eastAsia" w:ascii="宋体" w:hAnsi="宋体" w:cs="_5b8b_4f53"/>
                <w:color w:val="auto"/>
                <w:kern w:val="0"/>
                <w:sz w:val="24"/>
                <w:szCs w:val="24"/>
              </w:rPr>
              <w:t>3.6</w:t>
            </w:r>
          </w:p>
        </w:tc>
        <w:tc>
          <w:tcPr>
            <w:tcW w:w="1701"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14:paraId="49138B51">
            <w:pPr>
              <w:widowControl/>
              <w:adjustRightInd w:val="0"/>
              <w:snapToGrid w:val="0"/>
              <w:spacing w:line="320" w:lineRule="exact"/>
              <w:jc w:val="center"/>
              <w:rPr>
                <w:rFonts w:ascii="宋体" w:hAnsi="宋体" w:cs="_5b8b_4f53"/>
                <w:color w:val="auto"/>
                <w:kern w:val="0"/>
                <w:sz w:val="24"/>
                <w:szCs w:val="24"/>
              </w:rPr>
            </w:pPr>
            <w:r>
              <w:rPr>
                <w:rFonts w:hint="eastAsia" w:ascii="宋体" w:hAnsi="宋体" w:cs="_5b8b_4f53"/>
                <w:color w:val="auto"/>
                <w:kern w:val="0"/>
                <w:sz w:val="24"/>
                <w:szCs w:val="24"/>
              </w:rPr>
              <w:t>付款方式</w:t>
            </w:r>
          </w:p>
        </w:tc>
        <w:tc>
          <w:tcPr>
            <w:tcW w:w="6979"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14:paraId="1E9C1C98">
            <w:pPr>
              <w:widowControl/>
              <w:adjustRightInd w:val="0"/>
              <w:snapToGrid w:val="0"/>
              <w:spacing w:line="320" w:lineRule="exact"/>
              <w:ind w:right="105" w:rightChars="50"/>
              <w:jc w:val="left"/>
              <w:rPr>
                <w:rFonts w:ascii="宋体" w:hAnsi="宋体" w:cs="_5b8b_4f53"/>
                <w:color w:val="auto"/>
                <w:kern w:val="0"/>
                <w:sz w:val="24"/>
                <w:szCs w:val="24"/>
              </w:rPr>
            </w:pPr>
            <w:r>
              <w:rPr>
                <w:rFonts w:hint="eastAsia" w:ascii="宋体" w:hAnsi="宋体" w:cs="_5b8b_4f53"/>
                <w:color w:val="auto"/>
                <w:kern w:val="0"/>
                <w:sz w:val="24"/>
                <w:szCs w:val="24"/>
                <w:lang w:eastAsia="zh-CN"/>
              </w:rPr>
              <w:t>签订合同时，双方另行协商。</w:t>
            </w:r>
            <w:r>
              <w:rPr>
                <w:rFonts w:hint="eastAsia" w:ascii="宋体" w:hAnsi="宋体" w:cs="_5b8b_4f53"/>
                <w:color w:val="auto"/>
                <w:kern w:val="0"/>
                <w:sz w:val="24"/>
                <w:szCs w:val="24"/>
              </w:rPr>
              <w:t xml:space="preserve"> </w:t>
            </w:r>
          </w:p>
        </w:tc>
      </w:tr>
      <w:tr w14:paraId="3CC66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2" w:hRule="atLeast"/>
          <w:jc w:val="center"/>
        </w:trPr>
        <w:tc>
          <w:tcPr>
            <w:tcW w:w="102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23587DAB">
            <w:pPr>
              <w:widowControl/>
              <w:adjustRightInd w:val="0"/>
              <w:snapToGrid w:val="0"/>
              <w:spacing w:line="320" w:lineRule="exact"/>
              <w:ind w:right="105" w:rightChars="50"/>
              <w:jc w:val="center"/>
              <w:rPr>
                <w:rFonts w:hint="eastAsia" w:ascii="宋体" w:hAnsi="宋体" w:cs="_5b8b_4f53"/>
                <w:color w:val="auto"/>
                <w:kern w:val="0"/>
                <w:sz w:val="24"/>
                <w:szCs w:val="24"/>
              </w:rPr>
            </w:pPr>
            <w:r>
              <w:rPr>
                <w:rFonts w:hint="eastAsia" w:ascii="宋体" w:hAnsi="宋体" w:cs="_5b8b_4f53"/>
                <w:color w:val="auto"/>
                <w:kern w:val="0"/>
                <w:sz w:val="24"/>
                <w:szCs w:val="24"/>
              </w:rPr>
              <w:t>3</w:t>
            </w:r>
            <w:r>
              <w:rPr>
                <w:rFonts w:ascii="宋体" w:hAnsi="宋体" w:cs="_5b8b_4f53"/>
                <w:color w:val="auto"/>
                <w:kern w:val="0"/>
                <w:sz w:val="24"/>
                <w:szCs w:val="24"/>
              </w:rPr>
              <w:t>.7</w:t>
            </w:r>
          </w:p>
        </w:tc>
        <w:tc>
          <w:tcPr>
            <w:tcW w:w="1701"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14:paraId="53E507D3">
            <w:pPr>
              <w:widowControl/>
              <w:adjustRightInd w:val="0"/>
              <w:snapToGrid w:val="0"/>
              <w:spacing w:line="320" w:lineRule="exact"/>
              <w:jc w:val="center"/>
              <w:rPr>
                <w:rFonts w:hint="eastAsia" w:ascii="宋体" w:hAnsi="宋体" w:cs="_5b8b_4f53"/>
                <w:color w:val="auto"/>
                <w:kern w:val="0"/>
                <w:sz w:val="24"/>
                <w:szCs w:val="24"/>
              </w:rPr>
            </w:pPr>
            <w:r>
              <w:rPr>
                <w:rFonts w:hint="eastAsia" w:ascii="宋体" w:hAnsi="宋体" w:cs="_5b8b_4f53"/>
                <w:color w:val="auto"/>
                <w:kern w:val="0"/>
                <w:sz w:val="24"/>
                <w:szCs w:val="24"/>
              </w:rPr>
              <w:t>分包</w:t>
            </w:r>
          </w:p>
        </w:tc>
        <w:tc>
          <w:tcPr>
            <w:tcW w:w="6979"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14:paraId="3D8399FD">
            <w:pPr>
              <w:widowControl/>
              <w:adjustRightInd w:val="0"/>
              <w:snapToGrid w:val="0"/>
              <w:spacing w:line="320" w:lineRule="exact"/>
              <w:ind w:right="105" w:rightChars="50"/>
              <w:jc w:val="left"/>
              <w:rPr>
                <w:rFonts w:hint="eastAsia" w:ascii="宋体" w:hAnsi="宋体" w:eastAsia="宋体" w:cs="_5b8b_4f53"/>
                <w:color w:val="auto"/>
                <w:kern w:val="0"/>
                <w:sz w:val="24"/>
                <w:szCs w:val="24"/>
                <w:lang w:eastAsia="zh-CN"/>
              </w:rPr>
            </w:pPr>
            <w:r>
              <w:rPr>
                <w:rFonts w:hint="eastAsia" w:ascii="宋体" w:hAnsi="宋体" w:cs="_5b8b_4f53"/>
                <w:color w:val="auto"/>
                <w:kern w:val="0"/>
                <w:sz w:val="24"/>
                <w:szCs w:val="24"/>
                <w:lang w:eastAsia="zh-CN"/>
              </w:rPr>
              <w:t>不允许分包</w:t>
            </w:r>
          </w:p>
        </w:tc>
      </w:tr>
      <w:tr w14:paraId="74656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3" w:hRule="atLeast"/>
          <w:jc w:val="center"/>
        </w:trPr>
        <w:tc>
          <w:tcPr>
            <w:tcW w:w="102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67F97B51">
            <w:pPr>
              <w:widowControl/>
              <w:adjustRightInd w:val="0"/>
              <w:snapToGrid w:val="0"/>
              <w:spacing w:line="320" w:lineRule="exact"/>
              <w:ind w:right="105" w:rightChars="50"/>
              <w:jc w:val="center"/>
              <w:rPr>
                <w:rFonts w:ascii="宋体" w:hAnsi="宋体" w:cs="_5b8b_4f53"/>
                <w:color w:val="auto"/>
                <w:kern w:val="0"/>
                <w:sz w:val="24"/>
                <w:szCs w:val="24"/>
              </w:rPr>
            </w:pPr>
            <w:r>
              <w:rPr>
                <w:rFonts w:hint="eastAsia" w:ascii="宋体" w:hAnsi="宋体" w:cs="_5b8b_4f53"/>
                <w:color w:val="auto"/>
                <w:kern w:val="0"/>
                <w:sz w:val="24"/>
                <w:szCs w:val="24"/>
              </w:rPr>
              <w:t>4.0</w:t>
            </w:r>
          </w:p>
        </w:tc>
        <w:tc>
          <w:tcPr>
            <w:tcW w:w="1701"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14:paraId="549A2134">
            <w:pPr>
              <w:widowControl/>
              <w:adjustRightInd w:val="0"/>
              <w:snapToGrid w:val="0"/>
              <w:spacing w:line="320" w:lineRule="exact"/>
              <w:jc w:val="center"/>
              <w:rPr>
                <w:rFonts w:ascii="宋体" w:hAnsi="宋体" w:cs="宋体"/>
                <w:color w:val="auto"/>
                <w:kern w:val="0"/>
                <w:sz w:val="24"/>
                <w:szCs w:val="24"/>
              </w:rPr>
            </w:pPr>
            <w:r>
              <w:rPr>
                <w:rFonts w:hint="eastAsia" w:ascii="宋体" w:hAnsi="宋体"/>
                <w:color w:val="auto"/>
                <w:kern w:val="0"/>
                <w:sz w:val="24"/>
                <w:szCs w:val="24"/>
              </w:rPr>
              <w:t>履约保证金</w:t>
            </w:r>
          </w:p>
        </w:tc>
        <w:tc>
          <w:tcPr>
            <w:tcW w:w="6979"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14:paraId="6D692A55">
            <w:pPr>
              <w:widowControl/>
              <w:adjustRightInd w:val="0"/>
              <w:snapToGrid w:val="0"/>
              <w:spacing w:line="320" w:lineRule="exact"/>
              <w:jc w:val="left"/>
              <w:rPr>
                <w:rFonts w:ascii="宋体" w:hAnsi="宋体" w:cs="宋体"/>
                <w:color w:val="auto"/>
                <w:kern w:val="0"/>
                <w:sz w:val="24"/>
                <w:szCs w:val="24"/>
              </w:rPr>
            </w:pPr>
            <w:r>
              <w:rPr>
                <w:rFonts w:hint="eastAsia" w:ascii="宋体" w:hAnsi="宋体"/>
                <w:color w:val="auto"/>
                <w:kern w:val="0"/>
                <w:sz w:val="24"/>
                <w:szCs w:val="24"/>
              </w:rPr>
              <w:t>根据三门峡市财政局《关于进一步优化提升政府采购营商环境有关事项通知》三财购【2021】14号文件，该项目不收取履约保证金。</w:t>
            </w:r>
          </w:p>
        </w:tc>
      </w:tr>
      <w:tr w14:paraId="1B31C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6" w:hRule="atLeast"/>
          <w:jc w:val="center"/>
        </w:trPr>
        <w:tc>
          <w:tcPr>
            <w:tcW w:w="102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451D4DC9">
            <w:pPr>
              <w:widowControl/>
              <w:adjustRightInd w:val="0"/>
              <w:snapToGrid w:val="0"/>
              <w:spacing w:line="320" w:lineRule="exact"/>
              <w:ind w:right="105" w:rightChars="50"/>
              <w:jc w:val="center"/>
              <w:rPr>
                <w:rFonts w:ascii="宋体" w:hAnsi="宋体" w:cs="_5b8b_4f53"/>
                <w:color w:val="auto"/>
                <w:kern w:val="0"/>
                <w:sz w:val="24"/>
                <w:szCs w:val="24"/>
              </w:rPr>
            </w:pPr>
            <w:r>
              <w:rPr>
                <w:rFonts w:hint="eastAsia" w:ascii="宋体" w:hAnsi="宋体" w:cs="_5b8b_4f53"/>
                <w:color w:val="auto"/>
                <w:kern w:val="0"/>
                <w:sz w:val="24"/>
                <w:szCs w:val="24"/>
              </w:rPr>
              <w:t>4.1</w:t>
            </w:r>
          </w:p>
        </w:tc>
        <w:tc>
          <w:tcPr>
            <w:tcW w:w="1701"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14:paraId="2CD7B8B3">
            <w:pPr>
              <w:widowControl/>
              <w:adjustRightInd w:val="0"/>
              <w:snapToGrid w:val="0"/>
              <w:spacing w:line="320" w:lineRule="exact"/>
              <w:jc w:val="center"/>
              <w:rPr>
                <w:rFonts w:ascii="宋体" w:hAnsi="宋体" w:cs="_5b8b_4f53"/>
                <w:color w:val="auto"/>
                <w:kern w:val="0"/>
                <w:sz w:val="24"/>
                <w:szCs w:val="24"/>
              </w:rPr>
            </w:pPr>
            <w:r>
              <w:rPr>
                <w:rFonts w:hint="eastAsia" w:ascii="宋体" w:hAnsi="宋体" w:cs="_5b8b_4f53"/>
                <w:color w:val="auto"/>
                <w:kern w:val="0"/>
                <w:sz w:val="24"/>
                <w:szCs w:val="24"/>
              </w:rPr>
              <w:t>质量保证金</w:t>
            </w:r>
          </w:p>
        </w:tc>
        <w:tc>
          <w:tcPr>
            <w:tcW w:w="6979"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14:paraId="4A8FFF46">
            <w:pPr>
              <w:widowControl/>
              <w:adjustRightInd w:val="0"/>
              <w:snapToGrid w:val="0"/>
              <w:spacing w:line="320" w:lineRule="exact"/>
              <w:ind w:right="105" w:rightChars="50"/>
              <w:jc w:val="left"/>
              <w:rPr>
                <w:rFonts w:hint="eastAsia" w:ascii="宋体" w:hAnsi="宋体" w:cs="_5b8b_4f53"/>
                <w:color w:val="auto"/>
                <w:kern w:val="0"/>
                <w:sz w:val="24"/>
                <w:szCs w:val="24"/>
              </w:rPr>
            </w:pPr>
            <w:r>
              <w:rPr>
                <w:rFonts w:hint="eastAsia" w:ascii="宋体" w:hAnsi="宋体" w:cs="_5b8b_4f53"/>
                <w:color w:val="auto"/>
                <w:kern w:val="0"/>
                <w:sz w:val="24"/>
                <w:szCs w:val="24"/>
              </w:rPr>
              <w:t>按照国家相关规定</w:t>
            </w:r>
          </w:p>
        </w:tc>
      </w:tr>
      <w:tr w14:paraId="50DBA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97" w:hRule="atLeast"/>
          <w:jc w:val="center"/>
        </w:trPr>
        <w:tc>
          <w:tcPr>
            <w:tcW w:w="102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64828B54">
            <w:pPr>
              <w:widowControl/>
              <w:adjustRightInd w:val="0"/>
              <w:snapToGrid w:val="0"/>
              <w:spacing w:line="320" w:lineRule="exact"/>
              <w:ind w:right="105" w:rightChars="50"/>
              <w:jc w:val="center"/>
              <w:rPr>
                <w:rFonts w:ascii="宋体" w:hAnsi="宋体" w:cs="_5b8b_4f53"/>
                <w:color w:val="auto"/>
                <w:kern w:val="0"/>
                <w:sz w:val="24"/>
                <w:szCs w:val="24"/>
              </w:rPr>
            </w:pPr>
            <w:r>
              <w:rPr>
                <w:rFonts w:hint="eastAsia" w:ascii="宋体" w:hAnsi="宋体" w:cs="_5b8b_4f53"/>
                <w:color w:val="auto"/>
                <w:kern w:val="0"/>
                <w:sz w:val="24"/>
                <w:szCs w:val="24"/>
              </w:rPr>
              <w:t>4.2</w:t>
            </w:r>
          </w:p>
        </w:tc>
        <w:tc>
          <w:tcPr>
            <w:tcW w:w="1701"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14:paraId="19BE46CE">
            <w:pPr>
              <w:widowControl/>
              <w:adjustRightInd w:val="0"/>
              <w:snapToGrid w:val="0"/>
              <w:spacing w:line="320" w:lineRule="exact"/>
              <w:jc w:val="center"/>
              <w:rPr>
                <w:rFonts w:hint="eastAsia" w:ascii="宋体" w:hAnsi="宋体" w:cs="_5b8b_4f53"/>
                <w:color w:val="auto"/>
                <w:kern w:val="0"/>
                <w:sz w:val="24"/>
                <w:szCs w:val="24"/>
              </w:rPr>
            </w:pPr>
            <w:r>
              <w:rPr>
                <w:rFonts w:hint="eastAsia" w:ascii="宋体" w:hAnsi="宋体" w:cs="_5b8b_4f53"/>
                <w:color w:val="auto"/>
                <w:kern w:val="0"/>
                <w:sz w:val="24"/>
                <w:szCs w:val="24"/>
              </w:rPr>
              <w:t>相关证书原件的提交</w:t>
            </w:r>
          </w:p>
        </w:tc>
        <w:tc>
          <w:tcPr>
            <w:tcW w:w="6979"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14:paraId="3F91C92D">
            <w:pPr>
              <w:widowControl/>
              <w:adjustRightInd w:val="0"/>
              <w:snapToGrid w:val="0"/>
              <w:spacing w:line="320" w:lineRule="exact"/>
              <w:ind w:right="105" w:rightChars="50"/>
              <w:jc w:val="left"/>
              <w:rPr>
                <w:rFonts w:ascii="宋体" w:hAnsi="宋体" w:cs="_5b8b_4f53"/>
                <w:color w:val="auto"/>
                <w:kern w:val="0"/>
                <w:sz w:val="24"/>
                <w:szCs w:val="24"/>
              </w:rPr>
            </w:pPr>
            <w:r>
              <w:rPr>
                <w:rFonts w:hint="eastAsia" w:ascii="宋体" w:hAnsi="宋体" w:cs="_5b8b_4f53"/>
                <w:color w:val="auto"/>
                <w:kern w:val="0"/>
                <w:sz w:val="24"/>
                <w:szCs w:val="24"/>
              </w:rPr>
              <w:t>本项目实行资格后审，审查内容以投标截止时间前在三门峡市公共资源交易平台“投标文件”上传的信息为准。规定时间外上传或更改的信息不作为评标依据。投标文件中上传的信息真实有效，扫描件清晰可辨。否则，由此造成应得分而未得分或资格审查不合格等情况的，由投标人承担责任。</w:t>
            </w:r>
          </w:p>
        </w:tc>
      </w:tr>
      <w:tr w14:paraId="1BA22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6" w:hRule="atLeast"/>
          <w:jc w:val="center"/>
        </w:trPr>
        <w:tc>
          <w:tcPr>
            <w:tcW w:w="102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6E6A0503">
            <w:pPr>
              <w:widowControl/>
              <w:adjustRightInd w:val="0"/>
              <w:snapToGrid w:val="0"/>
              <w:spacing w:line="320" w:lineRule="exact"/>
              <w:ind w:right="105" w:rightChars="50"/>
              <w:jc w:val="center"/>
              <w:rPr>
                <w:rFonts w:ascii="宋体" w:hAnsi="宋体" w:cs="_5b8b_4f53"/>
                <w:color w:val="auto"/>
                <w:kern w:val="0"/>
                <w:sz w:val="24"/>
                <w:szCs w:val="24"/>
              </w:rPr>
            </w:pPr>
            <w:r>
              <w:rPr>
                <w:rFonts w:hint="eastAsia" w:ascii="宋体" w:hAnsi="宋体" w:cs="_5b8b_4f53"/>
                <w:color w:val="auto"/>
                <w:kern w:val="0"/>
                <w:sz w:val="24"/>
                <w:szCs w:val="24"/>
              </w:rPr>
              <w:t>4.3</w:t>
            </w:r>
          </w:p>
        </w:tc>
        <w:tc>
          <w:tcPr>
            <w:tcW w:w="1701"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14:paraId="74E8C26C">
            <w:pPr>
              <w:widowControl/>
              <w:adjustRightInd w:val="0"/>
              <w:snapToGrid w:val="0"/>
              <w:spacing w:line="320" w:lineRule="exact"/>
              <w:jc w:val="center"/>
              <w:rPr>
                <w:rFonts w:ascii="宋体" w:hAnsi="宋体" w:cs="_5b8b_4f53"/>
                <w:color w:val="auto"/>
                <w:kern w:val="0"/>
                <w:sz w:val="24"/>
                <w:szCs w:val="24"/>
              </w:rPr>
            </w:pPr>
            <w:r>
              <w:rPr>
                <w:rFonts w:hint="eastAsia" w:ascii="宋体" w:hAnsi="宋体" w:cs="_5b8b_4f53"/>
                <w:color w:val="auto"/>
                <w:kern w:val="0"/>
                <w:sz w:val="24"/>
                <w:szCs w:val="24"/>
              </w:rPr>
              <w:t>代理费</w:t>
            </w:r>
          </w:p>
        </w:tc>
        <w:tc>
          <w:tcPr>
            <w:tcW w:w="6979"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14:paraId="741B8D06">
            <w:pPr>
              <w:widowControl/>
              <w:adjustRightInd w:val="0"/>
              <w:snapToGrid w:val="0"/>
              <w:spacing w:line="320" w:lineRule="exact"/>
              <w:ind w:right="105" w:rightChars="50"/>
              <w:jc w:val="left"/>
              <w:rPr>
                <w:rFonts w:ascii="宋体" w:hAnsi="宋体" w:cs="_5b8b_4f53"/>
                <w:color w:val="auto"/>
                <w:kern w:val="0"/>
                <w:sz w:val="24"/>
                <w:szCs w:val="24"/>
              </w:rPr>
            </w:pPr>
            <w:r>
              <w:rPr>
                <w:rFonts w:hint="eastAsia" w:ascii="宋体" w:hAnsi="宋体" w:cs="_5b8b_4f53"/>
                <w:color w:val="auto"/>
                <w:kern w:val="0"/>
                <w:sz w:val="24"/>
                <w:szCs w:val="24"/>
              </w:rPr>
              <w:t>本项目代理服务费根据《河南省招标代理服务收费指导意见（豫招协【2023】002号）》有关规定收取，具体以实际中标（成交）金额为基数计取，由成交供应商支付。</w:t>
            </w:r>
          </w:p>
        </w:tc>
      </w:tr>
      <w:tr w14:paraId="16ED0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102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4885FB3C">
            <w:pPr>
              <w:widowControl/>
              <w:adjustRightInd w:val="0"/>
              <w:snapToGrid w:val="0"/>
              <w:spacing w:line="320" w:lineRule="exact"/>
              <w:ind w:right="105" w:rightChars="50"/>
              <w:jc w:val="center"/>
              <w:rPr>
                <w:rFonts w:ascii="宋体" w:hAnsi="宋体" w:cs="_5b8b_4f53"/>
                <w:color w:val="auto"/>
                <w:kern w:val="0"/>
                <w:sz w:val="24"/>
                <w:szCs w:val="24"/>
              </w:rPr>
            </w:pPr>
            <w:r>
              <w:rPr>
                <w:rFonts w:hint="eastAsia" w:ascii="宋体" w:hAnsi="宋体" w:cs="_5b8b_4f53"/>
                <w:color w:val="auto"/>
                <w:kern w:val="0"/>
                <w:sz w:val="24"/>
                <w:szCs w:val="24"/>
              </w:rPr>
              <w:t>4.4</w:t>
            </w:r>
          </w:p>
        </w:tc>
        <w:tc>
          <w:tcPr>
            <w:tcW w:w="1701"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14:paraId="10E266BB">
            <w:pPr>
              <w:widowControl/>
              <w:adjustRightInd w:val="0"/>
              <w:snapToGrid w:val="0"/>
              <w:spacing w:line="320" w:lineRule="exact"/>
              <w:jc w:val="center"/>
              <w:rPr>
                <w:rFonts w:hint="eastAsia" w:ascii="宋体" w:hAnsi="宋体"/>
                <w:color w:val="auto"/>
                <w:kern w:val="0"/>
                <w:sz w:val="24"/>
                <w:szCs w:val="24"/>
              </w:rPr>
            </w:pPr>
            <w:r>
              <w:rPr>
                <w:rFonts w:hint="eastAsia" w:ascii="宋体" w:hAnsi="宋体"/>
                <w:color w:val="auto"/>
                <w:kern w:val="0"/>
                <w:sz w:val="24"/>
                <w:szCs w:val="24"/>
              </w:rPr>
              <w:t>招标控制价</w:t>
            </w:r>
          </w:p>
        </w:tc>
        <w:tc>
          <w:tcPr>
            <w:tcW w:w="6979"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14:paraId="0746C2A6">
            <w:pPr>
              <w:widowControl/>
              <w:adjustRightInd w:val="0"/>
              <w:snapToGrid w:val="0"/>
              <w:spacing w:line="320" w:lineRule="exact"/>
              <w:ind w:right="105" w:rightChars="50"/>
              <w:jc w:val="left"/>
              <w:rPr>
                <w:rFonts w:ascii="宋体" w:hAnsi="宋体" w:cs="Calibri"/>
                <w:color w:val="auto"/>
                <w:kern w:val="0"/>
                <w:sz w:val="24"/>
                <w:szCs w:val="24"/>
              </w:rPr>
            </w:pPr>
            <w:r>
              <w:rPr>
                <w:rFonts w:hint="eastAsia" w:ascii="宋体" w:hAnsi="宋体" w:cs="Calibri"/>
                <w:color w:val="auto"/>
                <w:kern w:val="0"/>
                <w:sz w:val="24"/>
                <w:szCs w:val="24"/>
                <w:lang w:eastAsia="zh-CN"/>
              </w:rPr>
              <w:t>1892400.00</w:t>
            </w:r>
            <w:r>
              <w:rPr>
                <w:rFonts w:ascii="宋体" w:hAnsi="宋体" w:cs="Calibri"/>
                <w:color w:val="auto"/>
                <w:kern w:val="0"/>
                <w:sz w:val="24"/>
                <w:szCs w:val="24"/>
              </w:rPr>
              <w:t>元</w:t>
            </w:r>
          </w:p>
        </w:tc>
      </w:tr>
      <w:tr w14:paraId="57C0D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102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0F28A153">
            <w:pPr>
              <w:widowControl/>
              <w:adjustRightInd w:val="0"/>
              <w:snapToGrid w:val="0"/>
              <w:spacing w:line="320" w:lineRule="exact"/>
              <w:ind w:right="105" w:rightChars="50"/>
              <w:jc w:val="center"/>
              <w:rPr>
                <w:rFonts w:hint="eastAsia" w:ascii="宋体" w:hAnsi="宋体" w:cs="_5b8b_4f53"/>
                <w:color w:val="auto"/>
                <w:kern w:val="0"/>
                <w:sz w:val="24"/>
                <w:szCs w:val="24"/>
              </w:rPr>
            </w:pPr>
            <w:r>
              <w:rPr>
                <w:rFonts w:hint="eastAsia" w:ascii="宋体" w:hAnsi="宋体" w:cs="_5b8b_4f53"/>
                <w:color w:val="auto"/>
                <w:kern w:val="0"/>
                <w:sz w:val="24"/>
                <w:szCs w:val="24"/>
              </w:rPr>
              <w:t>4.5</w:t>
            </w:r>
          </w:p>
        </w:tc>
        <w:tc>
          <w:tcPr>
            <w:tcW w:w="1701"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14:paraId="2E3B38AB">
            <w:pPr>
              <w:widowControl/>
              <w:adjustRightInd w:val="0"/>
              <w:snapToGrid w:val="0"/>
              <w:spacing w:line="320" w:lineRule="exact"/>
              <w:jc w:val="center"/>
              <w:rPr>
                <w:rFonts w:ascii="宋体" w:hAnsi="宋体" w:cs="Courier New"/>
                <w:color w:val="auto"/>
                <w:kern w:val="0"/>
                <w:sz w:val="24"/>
                <w:szCs w:val="24"/>
              </w:rPr>
            </w:pPr>
            <w:r>
              <w:rPr>
                <w:rFonts w:ascii="宋体" w:hAnsi="宋体" w:cs="Courier New"/>
                <w:color w:val="auto"/>
                <w:kern w:val="0"/>
                <w:sz w:val="24"/>
                <w:szCs w:val="24"/>
              </w:rPr>
              <w:t>其它需要说明的内容</w:t>
            </w:r>
          </w:p>
        </w:tc>
        <w:tc>
          <w:tcPr>
            <w:tcW w:w="6979"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14:paraId="351B4C1F">
            <w:pPr>
              <w:widowControl/>
              <w:tabs>
                <w:tab w:val="left" w:pos="0"/>
              </w:tabs>
              <w:autoSpaceDE w:val="0"/>
              <w:autoSpaceDN w:val="0"/>
              <w:adjustRightInd w:val="0"/>
              <w:snapToGrid w:val="0"/>
              <w:spacing w:line="320" w:lineRule="exact"/>
              <w:ind w:firstLine="480" w:firstLineChars="200"/>
              <w:jc w:val="left"/>
              <w:rPr>
                <w:rFonts w:hint="eastAsia" w:ascii="宋体" w:hAnsi="宋体" w:cs="宋体"/>
                <w:color w:val="auto"/>
                <w:kern w:val="0"/>
                <w:sz w:val="24"/>
                <w:szCs w:val="24"/>
                <w:lang w:val="zh-CN"/>
              </w:rPr>
            </w:pPr>
            <w:r>
              <w:rPr>
                <w:rFonts w:hint="eastAsia" w:ascii="宋体" w:hAnsi="宋体" w:cs="宋体"/>
                <w:color w:val="auto"/>
                <w:kern w:val="0"/>
                <w:sz w:val="24"/>
                <w:szCs w:val="24"/>
                <w:lang w:val="zh-CN"/>
              </w:rPr>
              <w:t>注：1、供应商依据竞争性磋商文件（含补充说明，如果有的话）并结合采购项目内容及服务需求制作磋商响应文件；</w:t>
            </w:r>
          </w:p>
          <w:p w14:paraId="52A3B292">
            <w:pPr>
              <w:widowControl/>
              <w:adjustRightInd w:val="0"/>
              <w:snapToGrid w:val="0"/>
              <w:spacing w:line="320" w:lineRule="exact"/>
              <w:ind w:firstLine="480" w:firstLineChars="200"/>
              <w:jc w:val="left"/>
              <w:rPr>
                <w:rFonts w:ascii="宋体" w:hAnsi="宋体" w:cs="仿宋"/>
                <w:color w:val="auto"/>
                <w:kern w:val="0"/>
                <w:sz w:val="24"/>
                <w:szCs w:val="24"/>
                <w:shd w:val="clear" w:color="auto" w:fill="FFFFFF"/>
                <w:lang w:val="zh-CN"/>
              </w:rPr>
            </w:pPr>
            <w:r>
              <w:rPr>
                <w:rFonts w:hint="eastAsia" w:ascii="宋体" w:hAnsi="宋体" w:cs="宋体"/>
                <w:color w:val="auto"/>
                <w:kern w:val="0"/>
                <w:sz w:val="24"/>
                <w:szCs w:val="24"/>
                <w:lang w:val="zh-CN"/>
              </w:rPr>
              <w:t>2、本竞争性磋商文件未尽事宜，执行国家、省、市相关规定。</w:t>
            </w:r>
          </w:p>
        </w:tc>
      </w:tr>
      <w:tr w14:paraId="6BA06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102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5AAF6081">
            <w:pPr>
              <w:widowControl/>
              <w:adjustRightInd w:val="0"/>
              <w:snapToGrid w:val="0"/>
              <w:spacing w:line="320" w:lineRule="exact"/>
              <w:ind w:right="105" w:rightChars="50"/>
              <w:jc w:val="center"/>
              <w:rPr>
                <w:rFonts w:hint="eastAsia" w:ascii="宋体" w:hAnsi="宋体" w:cs="_5b8b_4f53"/>
                <w:color w:val="auto"/>
                <w:kern w:val="0"/>
                <w:sz w:val="24"/>
                <w:szCs w:val="24"/>
              </w:rPr>
            </w:pPr>
            <w:r>
              <w:rPr>
                <w:rFonts w:hint="eastAsia" w:ascii="宋体" w:hAnsi="宋体" w:cs="_5b8b_4f53"/>
                <w:color w:val="auto"/>
                <w:kern w:val="0"/>
                <w:sz w:val="24"/>
                <w:szCs w:val="24"/>
              </w:rPr>
              <w:t>4.6</w:t>
            </w:r>
          </w:p>
        </w:tc>
        <w:tc>
          <w:tcPr>
            <w:tcW w:w="1701"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14:paraId="437880BD">
            <w:pPr>
              <w:widowControl/>
              <w:adjustRightInd w:val="0"/>
              <w:snapToGrid w:val="0"/>
              <w:jc w:val="center"/>
              <w:rPr>
                <w:rFonts w:hint="eastAsia" w:ascii="宋体" w:hAnsi="宋体"/>
                <w:color w:val="auto"/>
                <w:kern w:val="0"/>
                <w:sz w:val="24"/>
                <w:szCs w:val="24"/>
              </w:rPr>
            </w:pPr>
            <w:r>
              <w:rPr>
                <w:rFonts w:hint="eastAsia" w:ascii="宋体" w:hAnsi="宋体"/>
                <w:color w:val="auto"/>
                <w:kern w:val="0"/>
                <w:sz w:val="24"/>
                <w:szCs w:val="24"/>
              </w:rPr>
              <w:t>本项目对应的中小企业划分标准所属行业</w:t>
            </w:r>
          </w:p>
        </w:tc>
        <w:tc>
          <w:tcPr>
            <w:tcW w:w="6979"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14:paraId="71ECEFBE">
            <w:pPr>
              <w:widowControl/>
              <w:adjustRightInd w:val="0"/>
              <w:snapToGrid w:val="0"/>
              <w:jc w:val="left"/>
              <w:rPr>
                <w:rFonts w:hint="eastAsia" w:ascii="宋体" w:hAnsi="宋体"/>
                <w:color w:val="auto"/>
                <w:kern w:val="0"/>
                <w:sz w:val="24"/>
                <w:szCs w:val="24"/>
              </w:rPr>
            </w:pPr>
            <w:r>
              <w:rPr>
                <w:rFonts w:hint="eastAsia" w:ascii="宋体" w:hAnsi="宋体"/>
                <w:color w:val="auto"/>
                <w:kern w:val="0"/>
                <w:sz w:val="24"/>
                <w:szCs w:val="24"/>
              </w:rPr>
              <w:t>其他未列明行业</w:t>
            </w:r>
          </w:p>
        </w:tc>
      </w:tr>
      <w:tr w14:paraId="579A5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102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59397770">
            <w:pPr>
              <w:widowControl/>
              <w:adjustRightInd w:val="0"/>
              <w:snapToGrid w:val="0"/>
              <w:spacing w:line="320" w:lineRule="exact"/>
              <w:ind w:right="105" w:rightChars="50"/>
              <w:jc w:val="center"/>
              <w:rPr>
                <w:rFonts w:ascii="宋体" w:hAnsi="宋体" w:cs="_5b8b_4f53"/>
                <w:color w:val="auto"/>
                <w:kern w:val="0"/>
                <w:sz w:val="24"/>
                <w:szCs w:val="24"/>
              </w:rPr>
            </w:pPr>
            <w:r>
              <w:rPr>
                <w:rFonts w:hint="eastAsia" w:ascii="宋体" w:hAnsi="宋体" w:cs="_5b8b_4f53"/>
                <w:color w:val="auto"/>
                <w:kern w:val="0"/>
                <w:sz w:val="24"/>
                <w:szCs w:val="24"/>
              </w:rPr>
              <w:t>4.7</w:t>
            </w:r>
          </w:p>
        </w:tc>
        <w:tc>
          <w:tcPr>
            <w:tcW w:w="1701"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14:paraId="6368E08B">
            <w:pPr>
              <w:widowControl/>
              <w:adjustRightInd w:val="0"/>
              <w:snapToGrid w:val="0"/>
              <w:spacing w:line="320" w:lineRule="exact"/>
              <w:jc w:val="center"/>
              <w:rPr>
                <w:rFonts w:ascii="宋体" w:hAnsi="宋体" w:cs="Courier New"/>
                <w:color w:val="auto"/>
                <w:kern w:val="0"/>
                <w:sz w:val="24"/>
                <w:szCs w:val="24"/>
              </w:rPr>
            </w:pPr>
            <w:r>
              <w:rPr>
                <w:rFonts w:ascii="宋体" w:hAnsi="宋体" w:cs="Courier New"/>
                <w:color w:val="auto"/>
                <w:kern w:val="0"/>
                <w:sz w:val="24"/>
                <w:szCs w:val="24"/>
              </w:rPr>
              <w:t>其他事项</w:t>
            </w:r>
          </w:p>
        </w:tc>
        <w:tc>
          <w:tcPr>
            <w:tcW w:w="6979"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14:paraId="12D2382C">
            <w:pPr>
              <w:widowControl/>
              <w:tabs>
                <w:tab w:val="left" w:pos="0"/>
              </w:tabs>
              <w:autoSpaceDE w:val="0"/>
              <w:autoSpaceDN w:val="0"/>
              <w:adjustRightInd w:val="0"/>
              <w:snapToGrid w:val="0"/>
              <w:spacing w:line="320" w:lineRule="exact"/>
              <w:jc w:val="left"/>
              <w:rPr>
                <w:rFonts w:ascii="宋体" w:hAnsi="宋体" w:cs="宋体"/>
                <w:b/>
                <w:color w:val="auto"/>
                <w:kern w:val="0"/>
                <w:sz w:val="24"/>
                <w:szCs w:val="24"/>
                <w:lang w:val="zh-CN"/>
              </w:rPr>
            </w:pPr>
            <w:r>
              <w:rPr>
                <w:rFonts w:hint="eastAsia" w:ascii="宋体" w:hAnsi="宋体"/>
                <w:color w:val="auto"/>
                <w:kern w:val="0"/>
                <w:sz w:val="24"/>
                <w:szCs w:val="24"/>
                <w:lang w:val="zh-CN"/>
              </w:rPr>
              <w:t>无</w:t>
            </w:r>
          </w:p>
        </w:tc>
      </w:tr>
      <w:tr w14:paraId="4D6EA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6" w:hRule="atLeast"/>
          <w:jc w:val="center"/>
        </w:trPr>
        <w:tc>
          <w:tcPr>
            <w:tcW w:w="102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242A69BB">
            <w:pPr>
              <w:widowControl/>
              <w:adjustRightInd w:val="0"/>
              <w:snapToGrid w:val="0"/>
              <w:spacing w:line="320" w:lineRule="exact"/>
              <w:ind w:right="105" w:rightChars="50"/>
              <w:jc w:val="center"/>
              <w:rPr>
                <w:rFonts w:ascii="宋体" w:hAnsi="宋体" w:cs="_5b8b_4f53"/>
                <w:color w:val="auto"/>
                <w:kern w:val="0"/>
                <w:sz w:val="24"/>
                <w:szCs w:val="24"/>
              </w:rPr>
            </w:pPr>
            <w:r>
              <w:rPr>
                <w:rFonts w:hint="eastAsia" w:ascii="宋体" w:hAnsi="宋体" w:cs="_5b8b_4f53"/>
                <w:color w:val="auto"/>
                <w:kern w:val="0"/>
                <w:sz w:val="24"/>
                <w:szCs w:val="24"/>
              </w:rPr>
              <w:t>4.8</w:t>
            </w:r>
          </w:p>
        </w:tc>
        <w:tc>
          <w:tcPr>
            <w:tcW w:w="1701"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14:paraId="79F9235D">
            <w:pPr>
              <w:widowControl/>
              <w:adjustRightInd w:val="0"/>
              <w:snapToGrid w:val="0"/>
              <w:spacing w:line="320" w:lineRule="exact"/>
              <w:jc w:val="center"/>
              <w:rPr>
                <w:rFonts w:ascii="宋体" w:hAnsi="宋体" w:cs="Courier New"/>
                <w:color w:val="auto"/>
                <w:kern w:val="0"/>
                <w:sz w:val="24"/>
                <w:szCs w:val="24"/>
              </w:rPr>
            </w:pPr>
            <w:r>
              <w:rPr>
                <w:rFonts w:hint="eastAsia" w:ascii="宋体" w:hAnsi="宋体" w:cs="Courier New"/>
                <w:color w:val="auto"/>
                <w:kern w:val="0"/>
                <w:sz w:val="24"/>
                <w:szCs w:val="24"/>
              </w:rPr>
              <w:t>磋商承诺函</w:t>
            </w:r>
          </w:p>
          <w:p w14:paraId="6777DBE9">
            <w:pPr>
              <w:widowControl/>
              <w:adjustRightInd w:val="0"/>
              <w:snapToGrid w:val="0"/>
              <w:spacing w:line="320" w:lineRule="exact"/>
              <w:jc w:val="center"/>
              <w:rPr>
                <w:rFonts w:ascii="宋体" w:hAnsi="宋体" w:cs="Courier New"/>
                <w:color w:val="auto"/>
                <w:kern w:val="0"/>
                <w:sz w:val="24"/>
                <w:szCs w:val="24"/>
              </w:rPr>
            </w:pPr>
            <w:r>
              <w:rPr>
                <w:rFonts w:hint="eastAsia" w:ascii="宋体" w:hAnsi="宋体" w:cs="Courier New"/>
                <w:color w:val="auto"/>
                <w:kern w:val="0"/>
                <w:sz w:val="24"/>
                <w:szCs w:val="24"/>
              </w:rPr>
              <w:t>说明</w:t>
            </w:r>
          </w:p>
        </w:tc>
        <w:tc>
          <w:tcPr>
            <w:tcW w:w="6979"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14:paraId="599ADBEB">
            <w:pPr>
              <w:widowControl/>
              <w:tabs>
                <w:tab w:val="left" w:pos="0"/>
              </w:tabs>
              <w:autoSpaceDE w:val="0"/>
              <w:autoSpaceDN w:val="0"/>
              <w:adjustRightInd w:val="0"/>
              <w:snapToGrid w:val="0"/>
              <w:spacing w:line="320" w:lineRule="exact"/>
              <w:jc w:val="left"/>
              <w:rPr>
                <w:rFonts w:ascii="宋体" w:hAnsi="宋体" w:cs="宋体"/>
                <w:color w:val="auto"/>
                <w:kern w:val="0"/>
                <w:sz w:val="24"/>
                <w:szCs w:val="24"/>
                <w:lang w:val="zh-CN"/>
              </w:rPr>
            </w:pPr>
            <w:r>
              <w:rPr>
                <w:rFonts w:hint="eastAsia" w:ascii="宋体" w:hAnsi="宋体" w:cs="Courier New"/>
                <w:color w:val="auto"/>
                <w:kern w:val="0"/>
                <w:sz w:val="24"/>
                <w:szCs w:val="24"/>
              </w:rPr>
              <w:t>根据“豫财购［2019］4号”文规定，自2019年8月1日起，不再向供应商收取磋商保证金；供应商以磋商承诺函的形式替代磋商保证金，磋商承诺函应明确承诺事项及违背承诺的责任。（磋商承诺函格式附在竞争性磋商响应文件中）</w:t>
            </w:r>
          </w:p>
        </w:tc>
      </w:tr>
      <w:tr w14:paraId="6DDC3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4" w:hRule="atLeast"/>
          <w:jc w:val="center"/>
        </w:trPr>
        <w:tc>
          <w:tcPr>
            <w:tcW w:w="102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3249FB95">
            <w:pPr>
              <w:widowControl/>
              <w:adjustRightInd w:val="0"/>
              <w:snapToGrid w:val="0"/>
              <w:spacing w:line="320" w:lineRule="exact"/>
              <w:ind w:right="105" w:rightChars="50"/>
              <w:jc w:val="center"/>
              <w:rPr>
                <w:rFonts w:hint="eastAsia" w:ascii="宋体" w:hAnsi="宋体" w:eastAsia="宋体" w:cs="_5b8b_4f53"/>
                <w:color w:val="auto"/>
                <w:kern w:val="0"/>
                <w:sz w:val="24"/>
                <w:szCs w:val="24"/>
                <w:lang w:val="en-US" w:eastAsia="zh-CN"/>
              </w:rPr>
            </w:pPr>
            <w:r>
              <w:rPr>
                <w:rFonts w:hint="eastAsia" w:ascii="宋体" w:hAnsi="宋体" w:cs="_5b8b_4f53"/>
                <w:color w:val="auto"/>
                <w:kern w:val="0"/>
                <w:sz w:val="24"/>
                <w:szCs w:val="24"/>
              </w:rPr>
              <w:t>4.</w:t>
            </w:r>
            <w:r>
              <w:rPr>
                <w:rFonts w:hint="eastAsia" w:ascii="宋体" w:hAnsi="宋体" w:cs="_5b8b_4f53"/>
                <w:color w:val="auto"/>
                <w:kern w:val="0"/>
                <w:sz w:val="24"/>
                <w:szCs w:val="24"/>
                <w:lang w:val="en-US" w:eastAsia="zh-CN"/>
              </w:rPr>
              <w:t>9</w:t>
            </w:r>
          </w:p>
        </w:tc>
        <w:tc>
          <w:tcPr>
            <w:tcW w:w="1701"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14:paraId="439FF9AF">
            <w:pPr>
              <w:widowControl/>
              <w:adjustRightInd w:val="0"/>
              <w:snapToGrid w:val="0"/>
              <w:spacing w:line="320" w:lineRule="exact"/>
              <w:ind w:right="105" w:rightChars="50"/>
              <w:jc w:val="center"/>
              <w:rPr>
                <w:rFonts w:hint="eastAsia" w:ascii="宋体" w:hAnsi="宋体" w:eastAsia="宋体" w:cs="_5b8b_4f53"/>
                <w:color w:val="auto"/>
                <w:kern w:val="0"/>
                <w:sz w:val="24"/>
                <w:szCs w:val="24"/>
                <w:lang w:val="en-US" w:eastAsia="zh-CN"/>
              </w:rPr>
            </w:pPr>
            <w:r>
              <w:rPr>
                <w:rFonts w:hint="eastAsia" w:ascii="宋体" w:hAnsi="宋体" w:cs="_5b8b_4f53"/>
                <w:color w:val="auto"/>
                <w:kern w:val="0"/>
                <w:sz w:val="24"/>
                <w:szCs w:val="24"/>
              </w:rPr>
              <w:t>电子化交易</w:t>
            </w:r>
          </w:p>
          <w:p w14:paraId="12E8D7F9">
            <w:pPr>
              <w:widowControl/>
              <w:adjustRightInd w:val="0"/>
              <w:snapToGrid w:val="0"/>
              <w:spacing w:line="320" w:lineRule="exact"/>
              <w:ind w:right="105" w:rightChars="50"/>
              <w:jc w:val="center"/>
              <w:rPr>
                <w:rFonts w:ascii="宋体" w:hAnsi="宋体" w:cs="_5b8b_4f53"/>
                <w:color w:val="auto"/>
                <w:kern w:val="0"/>
                <w:sz w:val="24"/>
                <w:szCs w:val="24"/>
              </w:rPr>
            </w:pPr>
            <w:r>
              <w:rPr>
                <w:rFonts w:hint="eastAsia" w:ascii="宋体" w:hAnsi="宋体" w:cs="_5b8b_4f53"/>
                <w:color w:val="auto"/>
                <w:kern w:val="0"/>
                <w:sz w:val="24"/>
                <w:szCs w:val="24"/>
              </w:rPr>
              <w:t>注意事项</w:t>
            </w:r>
          </w:p>
        </w:tc>
        <w:tc>
          <w:tcPr>
            <w:tcW w:w="6979"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14:paraId="53037055">
            <w:pPr>
              <w:widowControl/>
              <w:adjustRightInd w:val="0"/>
              <w:snapToGrid w:val="0"/>
              <w:spacing w:line="320" w:lineRule="exact"/>
              <w:ind w:right="105" w:rightChars="50"/>
              <w:jc w:val="left"/>
              <w:rPr>
                <w:rFonts w:hint="eastAsia" w:ascii="宋体" w:hAnsi="宋体" w:cs="_5b8b_4f53"/>
                <w:b/>
                <w:bCs/>
                <w:color w:val="auto"/>
                <w:kern w:val="0"/>
                <w:sz w:val="24"/>
                <w:szCs w:val="24"/>
              </w:rPr>
            </w:pPr>
            <w:r>
              <w:rPr>
                <w:rFonts w:hint="eastAsia" w:ascii="宋体" w:hAnsi="宋体" w:cs="_5b8b_4f53"/>
                <w:b/>
                <w:bCs/>
                <w:color w:val="auto"/>
                <w:kern w:val="0"/>
                <w:sz w:val="24"/>
                <w:szCs w:val="24"/>
              </w:rPr>
              <w:t>具体要求：本项目为电子化、无纸化交易项目，响应文件是响应人、供应商（以下简称“响应人”）通过中心响应文件制作系统制作，并经过签章和加密后生成的电子版响应文件。</w:t>
            </w:r>
          </w:p>
          <w:p w14:paraId="7718059C">
            <w:pPr>
              <w:widowControl/>
              <w:adjustRightInd w:val="0"/>
              <w:snapToGrid w:val="0"/>
              <w:spacing w:line="320" w:lineRule="exact"/>
              <w:ind w:right="105" w:rightChars="50"/>
              <w:jc w:val="left"/>
              <w:rPr>
                <w:rFonts w:hint="eastAsia" w:ascii="宋体" w:hAnsi="宋体" w:cs="_5b8b_4f53"/>
                <w:b/>
                <w:bCs/>
                <w:color w:val="auto"/>
                <w:kern w:val="0"/>
                <w:sz w:val="24"/>
                <w:szCs w:val="24"/>
              </w:rPr>
            </w:pPr>
            <w:r>
              <w:rPr>
                <w:rFonts w:hint="eastAsia" w:ascii="宋体" w:hAnsi="宋体" w:cs="_5b8b_4f53"/>
                <w:b/>
                <w:bCs/>
                <w:color w:val="auto"/>
                <w:kern w:val="0"/>
                <w:sz w:val="24"/>
                <w:szCs w:val="24"/>
              </w:rPr>
              <w:t>电子化响应文件具体制作文件请点击</w:t>
            </w:r>
            <w:r>
              <w:rPr>
                <w:rFonts w:ascii="宋体" w:hAnsi="宋体" w:cs="_5b8b_4f53"/>
                <w:b/>
                <w:bCs/>
                <w:color w:val="auto"/>
                <w:kern w:val="0"/>
                <w:sz w:val="24"/>
                <w:szCs w:val="24"/>
              </w:rPr>
              <w:t>https://download.bqpoint.com/download/downloaddetail.html?SourceFrom=Ztb&amp;ZtbSoftXiaQuCode=1506&amp;ZtbSoftType=tballinclusive</w:t>
            </w:r>
            <w:r>
              <w:rPr>
                <w:rFonts w:hint="eastAsia" w:ascii="宋体" w:hAnsi="宋体" w:cs="_5b8b_4f53"/>
                <w:b/>
                <w:bCs/>
                <w:color w:val="auto"/>
                <w:kern w:val="0"/>
                <w:sz w:val="24"/>
                <w:szCs w:val="24"/>
              </w:rPr>
              <w:t>进行下载。</w:t>
            </w:r>
          </w:p>
          <w:p w14:paraId="6D0F064F">
            <w:pPr>
              <w:widowControl/>
              <w:adjustRightInd w:val="0"/>
              <w:snapToGrid w:val="0"/>
              <w:spacing w:line="320" w:lineRule="exact"/>
              <w:ind w:right="105" w:rightChars="50"/>
              <w:jc w:val="left"/>
              <w:rPr>
                <w:rFonts w:hint="eastAsia" w:ascii="宋体" w:hAnsi="宋体" w:cs="_5b8b_4f53"/>
                <w:b/>
                <w:bCs/>
                <w:color w:val="auto"/>
                <w:kern w:val="0"/>
                <w:sz w:val="24"/>
                <w:szCs w:val="24"/>
              </w:rPr>
            </w:pPr>
            <w:r>
              <w:rPr>
                <w:rFonts w:hint="eastAsia" w:ascii="宋体" w:hAnsi="宋体" w:cs="_5b8b_4f53"/>
                <w:b/>
                <w:bCs/>
                <w:color w:val="auto"/>
                <w:kern w:val="0"/>
                <w:sz w:val="24"/>
                <w:szCs w:val="24"/>
              </w:rPr>
              <w:t>温馨提示：本项目为电子化、无纸化交易项目，为保证您能投标成功，请需仔细阅读以下条款。</w:t>
            </w:r>
          </w:p>
          <w:p w14:paraId="14FCBE2C">
            <w:pPr>
              <w:widowControl/>
              <w:adjustRightInd w:val="0"/>
              <w:snapToGrid w:val="0"/>
              <w:spacing w:line="320" w:lineRule="exact"/>
              <w:ind w:right="105" w:rightChars="50"/>
              <w:jc w:val="left"/>
              <w:rPr>
                <w:rFonts w:hint="eastAsia" w:ascii="宋体" w:hAnsi="宋体" w:cs="_5b8b_4f53"/>
                <w:b/>
                <w:bCs/>
                <w:color w:val="auto"/>
                <w:kern w:val="0"/>
                <w:sz w:val="24"/>
                <w:szCs w:val="24"/>
              </w:rPr>
            </w:pPr>
            <w:r>
              <w:rPr>
                <w:rFonts w:hint="eastAsia" w:ascii="宋体" w:hAnsi="宋体" w:cs="_5b8b_4f53"/>
                <w:b/>
                <w:bCs/>
                <w:color w:val="auto"/>
                <w:kern w:val="0"/>
                <w:sz w:val="24"/>
                <w:szCs w:val="24"/>
              </w:rPr>
              <w:t>一、电子化投标</w:t>
            </w:r>
          </w:p>
          <w:p w14:paraId="0F403EC5">
            <w:pPr>
              <w:widowControl/>
              <w:adjustRightInd w:val="0"/>
              <w:snapToGrid w:val="0"/>
              <w:spacing w:line="320" w:lineRule="exact"/>
              <w:ind w:right="105" w:rightChars="50"/>
              <w:jc w:val="left"/>
              <w:rPr>
                <w:rFonts w:hint="eastAsia" w:ascii="宋体" w:hAnsi="宋体" w:cs="_5b8b_4f53"/>
                <w:b/>
                <w:bCs/>
                <w:color w:val="auto"/>
                <w:kern w:val="0"/>
                <w:sz w:val="24"/>
                <w:szCs w:val="24"/>
              </w:rPr>
            </w:pPr>
            <w:r>
              <w:rPr>
                <w:rFonts w:hint="eastAsia" w:ascii="宋体" w:hAnsi="宋体" w:cs="_5b8b_4f53"/>
                <w:b/>
                <w:bCs/>
                <w:color w:val="auto"/>
                <w:kern w:val="0"/>
                <w:sz w:val="24"/>
                <w:szCs w:val="24"/>
              </w:rPr>
              <w:t>（一）电子化响应文件的签章</w:t>
            </w:r>
          </w:p>
          <w:p w14:paraId="254B9878">
            <w:pPr>
              <w:widowControl/>
              <w:adjustRightInd w:val="0"/>
              <w:snapToGrid w:val="0"/>
              <w:spacing w:line="320" w:lineRule="exact"/>
              <w:ind w:right="105" w:rightChars="50"/>
              <w:jc w:val="left"/>
              <w:rPr>
                <w:rFonts w:hint="eastAsia" w:ascii="宋体" w:hAnsi="宋体" w:cs="_5b8b_4f53"/>
                <w:b/>
                <w:bCs/>
                <w:color w:val="auto"/>
                <w:kern w:val="0"/>
                <w:sz w:val="24"/>
                <w:szCs w:val="24"/>
              </w:rPr>
            </w:pPr>
            <w:r>
              <w:rPr>
                <w:rFonts w:hint="eastAsia" w:ascii="宋体" w:hAnsi="宋体" w:cs="_5b8b_4f53"/>
                <w:b/>
                <w:bCs/>
                <w:color w:val="auto"/>
                <w:kern w:val="0"/>
                <w:sz w:val="24"/>
                <w:szCs w:val="24"/>
              </w:rPr>
              <w:t>1、响应人在生成电子化响应文件后，应对电子化响应文件进行签章，未进行签章的视为无效投标。</w:t>
            </w:r>
          </w:p>
          <w:p w14:paraId="6B16974B">
            <w:pPr>
              <w:widowControl/>
              <w:adjustRightInd w:val="0"/>
              <w:snapToGrid w:val="0"/>
              <w:spacing w:line="320" w:lineRule="exact"/>
              <w:ind w:right="105" w:rightChars="50"/>
              <w:jc w:val="left"/>
              <w:rPr>
                <w:rFonts w:hint="eastAsia" w:ascii="宋体" w:hAnsi="宋体" w:cs="_5b8b_4f53"/>
                <w:b/>
                <w:bCs/>
                <w:color w:val="auto"/>
                <w:kern w:val="0"/>
                <w:sz w:val="24"/>
                <w:szCs w:val="24"/>
              </w:rPr>
            </w:pPr>
            <w:r>
              <w:rPr>
                <w:rFonts w:hint="eastAsia" w:ascii="宋体" w:hAnsi="宋体" w:cs="_5b8b_4f53"/>
                <w:b/>
                <w:bCs/>
                <w:color w:val="auto"/>
                <w:kern w:val="0"/>
                <w:sz w:val="24"/>
                <w:szCs w:val="24"/>
              </w:rPr>
              <w:t>2、竞争性磋商文件中要求法定代表人或授权委托人签字或盖章的，响应人在进行电子化响应文件签章时，以签盖法定代表人签章为准。</w:t>
            </w:r>
          </w:p>
          <w:p w14:paraId="339148F4">
            <w:pPr>
              <w:widowControl/>
              <w:adjustRightInd w:val="0"/>
              <w:snapToGrid w:val="0"/>
              <w:spacing w:line="320" w:lineRule="exact"/>
              <w:ind w:right="105" w:rightChars="50"/>
              <w:jc w:val="left"/>
              <w:rPr>
                <w:rFonts w:hint="eastAsia" w:ascii="宋体" w:hAnsi="宋体" w:cs="_5b8b_4f53"/>
                <w:b/>
                <w:bCs/>
                <w:color w:val="auto"/>
                <w:kern w:val="0"/>
                <w:sz w:val="24"/>
                <w:szCs w:val="24"/>
              </w:rPr>
            </w:pPr>
            <w:r>
              <w:rPr>
                <w:rFonts w:hint="eastAsia" w:ascii="宋体" w:hAnsi="宋体" w:cs="_5b8b_4f53"/>
                <w:b/>
                <w:bCs/>
                <w:color w:val="auto"/>
                <w:kern w:val="0"/>
                <w:sz w:val="24"/>
                <w:szCs w:val="24"/>
              </w:rPr>
              <w:t>（二）电子化响应文件的格式及上传投标</w:t>
            </w:r>
          </w:p>
          <w:p w14:paraId="1D8FB4EA">
            <w:pPr>
              <w:widowControl/>
              <w:adjustRightInd w:val="0"/>
              <w:snapToGrid w:val="0"/>
              <w:spacing w:line="320" w:lineRule="exact"/>
              <w:ind w:right="105" w:rightChars="50"/>
              <w:jc w:val="left"/>
              <w:rPr>
                <w:rFonts w:hint="eastAsia" w:ascii="宋体" w:hAnsi="宋体" w:cs="_5b8b_4f53"/>
                <w:b/>
                <w:bCs/>
                <w:color w:val="auto"/>
                <w:kern w:val="0"/>
                <w:sz w:val="24"/>
                <w:szCs w:val="24"/>
              </w:rPr>
            </w:pPr>
            <w:r>
              <w:rPr>
                <w:rFonts w:hint="eastAsia" w:ascii="宋体" w:hAnsi="宋体" w:cs="_5b8b_4f53"/>
                <w:b/>
                <w:bCs/>
                <w:color w:val="auto"/>
                <w:kern w:val="0"/>
                <w:sz w:val="24"/>
                <w:szCs w:val="24"/>
              </w:rPr>
              <w:t>1、响应人所上传的电子化响应文件，应是通过中心响应文件制作系统制作的（响应文件制作工具下载地址：</w:t>
            </w:r>
            <w:r>
              <w:rPr>
                <w:rFonts w:ascii="宋体" w:hAnsi="宋体" w:cs="_5b8b_4f53"/>
                <w:b/>
                <w:bCs/>
                <w:color w:val="auto"/>
                <w:kern w:val="0"/>
                <w:sz w:val="24"/>
                <w:szCs w:val="24"/>
              </w:rPr>
              <w:t>https://download.bqpoint.com/download/downloaddetail.html?SourceFrom=Ztb&amp;ZtbSoftXiaQuCode=1506&amp;ZtbSoftType=tballinclusive</w:t>
            </w:r>
            <w:r>
              <w:rPr>
                <w:rFonts w:hint="eastAsia" w:ascii="宋体" w:hAnsi="宋体" w:cs="_5b8b_4f53"/>
                <w:b/>
                <w:bCs/>
                <w:color w:val="auto"/>
                <w:kern w:val="0"/>
                <w:sz w:val="24"/>
                <w:szCs w:val="24"/>
              </w:rPr>
              <w:t>，经过签章和加密后生成的电子版响应文件。其中包含用于响应文件上传的主文件（后缀为.smxtf）和用于应急补救的投标文件备份文件（后缀为.nsmxtf）。备份文件主要用于电子化开标出现技术问题后的补救，请投标人随身携带。</w:t>
            </w:r>
          </w:p>
          <w:p w14:paraId="1B50E8BC">
            <w:pPr>
              <w:widowControl/>
              <w:adjustRightInd w:val="0"/>
              <w:snapToGrid w:val="0"/>
              <w:spacing w:line="320" w:lineRule="exact"/>
              <w:ind w:right="105" w:rightChars="50"/>
              <w:jc w:val="left"/>
              <w:rPr>
                <w:rFonts w:hint="eastAsia" w:ascii="宋体" w:hAnsi="宋体" w:cs="_5b8b_4f53"/>
                <w:b/>
                <w:bCs/>
                <w:color w:val="auto"/>
                <w:kern w:val="0"/>
                <w:sz w:val="24"/>
                <w:szCs w:val="24"/>
              </w:rPr>
            </w:pPr>
            <w:r>
              <w:rPr>
                <w:rFonts w:hint="eastAsia" w:ascii="宋体" w:hAnsi="宋体" w:cs="_5b8b_4f53"/>
                <w:b/>
                <w:bCs/>
                <w:color w:val="auto"/>
                <w:kern w:val="0"/>
                <w:sz w:val="24"/>
                <w:szCs w:val="24"/>
              </w:rPr>
              <w:t>注：响应人投报多个标段的，需要每个标段单独制作电子响应文件。</w:t>
            </w:r>
          </w:p>
          <w:p w14:paraId="31B0AF07">
            <w:pPr>
              <w:widowControl/>
              <w:adjustRightInd w:val="0"/>
              <w:snapToGrid w:val="0"/>
              <w:spacing w:line="320" w:lineRule="exact"/>
              <w:ind w:right="105" w:rightChars="50"/>
              <w:jc w:val="left"/>
              <w:rPr>
                <w:rFonts w:hint="eastAsia" w:ascii="宋体" w:hAnsi="宋体" w:cs="_5b8b_4f53"/>
                <w:b/>
                <w:bCs/>
                <w:color w:val="auto"/>
                <w:kern w:val="0"/>
                <w:sz w:val="24"/>
                <w:szCs w:val="24"/>
              </w:rPr>
            </w:pPr>
            <w:r>
              <w:rPr>
                <w:rFonts w:hint="eastAsia" w:ascii="宋体" w:hAnsi="宋体" w:cs="_5b8b_4f53"/>
                <w:b/>
                <w:bCs/>
                <w:color w:val="auto"/>
                <w:kern w:val="0"/>
                <w:sz w:val="24"/>
                <w:szCs w:val="24"/>
              </w:rPr>
              <w:t>2、电子化响应文件应在磋商截止时间前成功上传至三门峡市公共资源电子化交易系统。至磋商截止时间止，仍未上传成功的电子化响应文件将不予接收。</w:t>
            </w:r>
          </w:p>
          <w:p w14:paraId="5359A394">
            <w:pPr>
              <w:widowControl/>
              <w:adjustRightInd w:val="0"/>
              <w:snapToGrid w:val="0"/>
              <w:spacing w:line="320" w:lineRule="exact"/>
              <w:ind w:right="105" w:rightChars="50"/>
              <w:jc w:val="left"/>
              <w:rPr>
                <w:rFonts w:hint="eastAsia" w:ascii="宋体" w:hAnsi="宋体" w:cs="_5b8b_4f53"/>
                <w:b/>
                <w:bCs/>
                <w:color w:val="auto"/>
                <w:kern w:val="0"/>
                <w:sz w:val="24"/>
                <w:szCs w:val="24"/>
              </w:rPr>
            </w:pPr>
            <w:r>
              <w:rPr>
                <w:rFonts w:hint="eastAsia" w:ascii="宋体" w:hAnsi="宋体" w:cs="_5b8b_4f53"/>
                <w:b/>
                <w:bCs/>
                <w:color w:val="auto"/>
                <w:kern w:val="0"/>
                <w:sz w:val="24"/>
                <w:szCs w:val="24"/>
              </w:rPr>
              <w:t>注：如按照电子化投标操作教材制作完成的电子化响应文件无法上传的，响应人应在磋商截止时间前尽早的联系中心技术人员，以便有充分的时间进行处理。响应人应充分考虑到处理技术问题和上传数据等工作所需的时间问题，响应文件未在磋商截止时间前成功上传的，其响应文件不予接收。技术联系电话：技术联系电话：0398-3117871</w:t>
            </w:r>
          </w:p>
          <w:p w14:paraId="218A909E">
            <w:pPr>
              <w:widowControl/>
              <w:adjustRightInd w:val="0"/>
              <w:snapToGrid w:val="0"/>
              <w:spacing w:line="320" w:lineRule="exact"/>
              <w:ind w:right="105" w:rightChars="50"/>
              <w:jc w:val="left"/>
              <w:rPr>
                <w:rFonts w:hint="eastAsia" w:ascii="宋体" w:hAnsi="宋体" w:cs="_5b8b_4f53"/>
                <w:b/>
                <w:bCs/>
                <w:color w:val="auto"/>
                <w:kern w:val="0"/>
                <w:sz w:val="24"/>
                <w:szCs w:val="24"/>
              </w:rPr>
            </w:pPr>
            <w:r>
              <w:rPr>
                <w:rFonts w:hint="eastAsia" w:ascii="宋体" w:hAnsi="宋体" w:cs="_5b8b_4f53"/>
                <w:b/>
                <w:bCs/>
                <w:color w:val="auto"/>
                <w:kern w:val="0"/>
                <w:sz w:val="24"/>
                <w:szCs w:val="24"/>
              </w:rPr>
              <w:t>（三）电子化项目开标、解密、评标</w:t>
            </w:r>
          </w:p>
          <w:p w14:paraId="29EDF7AC">
            <w:pPr>
              <w:widowControl/>
              <w:adjustRightInd w:val="0"/>
              <w:snapToGrid w:val="0"/>
              <w:spacing w:line="320" w:lineRule="exact"/>
              <w:ind w:right="105" w:rightChars="50"/>
              <w:jc w:val="left"/>
              <w:rPr>
                <w:rFonts w:hint="eastAsia" w:ascii="宋体" w:hAnsi="宋体" w:cs="_5b8b_4f53"/>
                <w:b/>
                <w:bCs/>
                <w:color w:val="auto"/>
                <w:kern w:val="0"/>
                <w:sz w:val="24"/>
                <w:szCs w:val="24"/>
              </w:rPr>
            </w:pPr>
            <w:r>
              <w:rPr>
                <w:rFonts w:hint="eastAsia" w:ascii="宋体" w:hAnsi="宋体" w:cs="_5b8b_4f53"/>
                <w:b/>
                <w:bCs/>
                <w:color w:val="auto"/>
                <w:kern w:val="0"/>
                <w:sz w:val="24"/>
                <w:szCs w:val="24"/>
              </w:rPr>
              <w:t>1、本项目采用电子化、无纸化进行磋商，本项目为不见面开标项目，开标当日，投标人（供应商）不得到开标现场参加开标会议，响应人应当在磋商截止时间前，登陆不见面开标大厅选择登陆三门峡市公共资源电子招投标系统进行登陆（网址为</w:t>
            </w:r>
            <w:r>
              <w:rPr>
                <w:rFonts w:ascii="宋体" w:hAnsi="宋体" w:cs="_5b8b_4f53"/>
                <w:b/>
                <w:bCs/>
                <w:color w:val="auto"/>
                <w:kern w:val="0"/>
                <w:sz w:val="24"/>
                <w:szCs w:val="24"/>
              </w:rPr>
              <w:t>http://120.194.249.36:10094/BidOpening/bidopeninghallaction/hall/login</w:t>
            </w:r>
            <w:r>
              <w:rPr>
                <w:rFonts w:hint="eastAsia" w:ascii="宋体" w:hAnsi="宋体" w:cs="_5b8b_4f53"/>
                <w:b/>
                <w:bCs/>
                <w:color w:val="auto"/>
                <w:kern w:val="0"/>
                <w:sz w:val="24"/>
                <w:szCs w:val="24"/>
              </w:rPr>
              <w:t>）,在线准时参加开标活动并进行投标文件解密等</w:t>
            </w:r>
          </w:p>
          <w:p w14:paraId="2199BB42">
            <w:pPr>
              <w:widowControl/>
              <w:adjustRightInd w:val="0"/>
              <w:snapToGrid w:val="0"/>
              <w:spacing w:line="320" w:lineRule="exact"/>
              <w:ind w:right="105" w:rightChars="50"/>
              <w:jc w:val="left"/>
              <w:rPr>
                <w:rFonts w:hint="eastAsia" w:ascii="宋体" w:hAnsi="宋体" w:cs="_5b8b_4f53"/>
                <w:b/>
                <w:bCs/>
                <w:color w:val="auto"/>
                <w:kern w:val="0"/>
                <w:sz w:val="24"/>
                <w:szCs w:val="24"/>
              </w:rPr>
            </w:pPr>
            <w:r>
              <w:rPr>
                <w:rFonts w:hint="eastAsia" w:ascii="宋体" w:hAnsi="宋体" w:cs="_5b8b_4f53"/>
                <w:b/>
                <w:bCs/>
                <w:color w:val="auto"/>
                <w:kern w:val="0"/>
                <w:sz w:val="24"/>
                <w:szCs w:val="24"/>
              </w:rPr>
              <w:t>2、电子化响应文件采用一次加密方式。开标时，由响应人使用CA 证书，在规定时间内对其电子化响应文件进行解密。每位响应人的解密时间为开标时间起30 分钟内，如在规定时间内未完成解密的，其响应文件不予开标。</w:t>
            </w:r>
          </w:p>
          <w:p w14:paraId="088189A3">
            <w:pPr>
              <w:widowControl/>
              <w:adjustRightInd w:val="0"/>
              <w:snapToGrid w:val="0"/>
              <w:spacing w:line="320" w:lineRule="exact"/>
              <w:ind w:right="105" w:rightChars="50"/>
              <w:jc w:val="left"/>
              <w:rPr>
                <w:rFonts w:hint="eastAsia" w:ascii="宋体" w:hAnsi="宋体" w:cs="_5b8b_4f53"/>
                <w:b/>
                <w:bCs/>
                <w:color w:val="auto"/>
                <w:kern w:val="0"/>
                <w:sz w:val="24"/>
                <w:szCs w:val="24"/>
              </w:rPr>
            </w:pPr>
            <w:r>
              <w:rPr>
                <w:rFonts w:hint="eastAsia" w:ascii="宋体" w:hAnsi="宋体" w:cs="_5b8b_4f53"/>
                <w:b/>
                <w:bCs/>
                <w:color w:val="auto"/>
                <w:kern w:val="0"/>
                <w:sz w:val="24"/>
                <w:szCs w:val="24"/>
              </w:rPr>
              <w:t>3、电子化响应文件解密异常的处理</w:t>
            </w:r>
          </w:p>
          <w:p w14:paraId="02AF2359">
            <w:pPr>
              <w:widowControl/>
              <w:adjustRightInd w:val="0"/>
              <w:snapToGrid w:val="0"/>
              <w:spacing w:line="320" w:lineRule="exact"/>
              <w:ind w:right="105" w:rightChars="50"/>
              <w:jc w:val="left"/>
              <w:rPr>
                <w:rFonts w:hint="eastAsia" w:ascii="宋体" w:hAnsi="宋体" w:cs="_5b8b_4f53"/>
                <w:b/>
                <w:bCs/>
                <w:color w:val="auto"/>
                <w:kern w:val="0"/>
                <w:sz w:val="24"/>
                <w:szCs w:val="24"/>
              </w:rPr>
            </w:pPr>
            <w:r>
              <w:rPr>
                <w:rFonts w:hint="eastAsia" w:ascii="宋体" w:hAnsi="宋体" w:cs="_5b8b_4f53"/>
                <w:b/>
                <w:bCs/>
                <w:color w:val="auto"/>
                <w:kern w:val="0"/>
                <w:sz w:val="24"/>
                <w:szCs w:val="24"/>
              </w:rPr>
              <w:t>如出现响应人的电子响应文件无法解密等异常情况，响应人应及时致电中介服务机构说明。响应文件异常，按以下步骤进行处理：</w:t>
            </w:r>
          </w:p>
          <w:p w14:paraId="56EF4632">
            <w:pPr>
              <w:widowControl/>
              <w:adjustRightInd w:val="0"/>
              <w:snapToGrid w:val="0"/>
              <w:spacing w:line="320" w:lineRule="exact"/>
              <w:ind w:right="105" w:rightChars="50"/>
              <w:jc w:val="left"/>
              <w:rPr>
                <w:rFonts w:hint="eastAsia" w:ascii="宋体" w:hAnsi="宋体" w:cs="_5b8b_4f53"/>
                <w:b/>
                <w:bCs/>
                <w:color w:val="auto"/>
                <w:kern w:val="0"/>
                <w:sz w:val="24"/>
                <w:szCs w:val="24"/>
              </w:rPr>
            </w:pPr>
            <w:r>
              <w:rPr>
                <w:rFonts w:hint="eastAsia" w:ascii="宋体" w:hAnsi="宋体" w:cs="_5b8b_4f53"/>
                <w:b/>
                <w:bCs/>
                <w:color w:val="auto"/>
                <w:kern w:val="0"/>
                <w:sz w:val="24"/>
                <w:szCs w:val="24"/>
              </w:rPr>
              <w:t>（1）首先由技术人员进行问题排查。</w:t>
            </w:r>
          </w:p>
          <w:p w14:paraId="5A924231">
            <w:pPr>
              <w:widowControl/>
              <w:adjustRightInd w:val="0"/>
              <w:snapToGrid w:val="0"/>
              <w:spacing w:line="320" w:lineRule="exact"/>
              <w:ind w:right="105" w:rightChars="50"/>
              <w:jc w:val="left"/>
              <w:rPr>
                <w:rFonts w:hint="eastAsia" w:ascii="宋体" w:hAnsi="宋体" w:cs="_5b8b_4f53"/>
                <w:b/>
                <w:bCs/>
                <w:color w:val="auto"/>
                <w:kern w:val="0"/>
                <w:sz w:val="24"/>
                <w:szCs w:val="24"/>
              </w:rPr>
            </w:pPr>
            <w:r>
              <w:rPr>
                <w:rFonts w:hint="eastAsia" w:ascii="宋体" w:hAnsi="宋体" w:cs="_5b8b_4f53"/>
                <w:b/>
                <w:bCs/>
                <w:color w:val="auto"/>
                <w:kern w:val="0"/>
                <w:sz w:val="24"/>
                <w:szCs w:val="24"/>
              </w:rPr>
              <w:t>（2）经技术人员排查后，是响应人文件自身问题导致投标文件无法解密的，该响应文件将不予接收、解密。开标会议继续进行。</w:t>
            </w:r>
          </w:p>
          <w:p w14:paraId="7FC8462E">
            <w:pPr>
              <w:widowControl/>
              <w:adjustRightInd w:val="0"/>
              <w:snapToGrid w:val="0"/>
              <w:spacing w:line="320" w:lineRule="exact"/>
              <w:ind w:right="105" w:rightChars="50"/>
              <w:jc w:val="left"/>
              <w:rPr>
                <w:rFonts w:hint="eastAsia" w:ascii="宋体" w:hAnsi="宋体" w:cs="_5b8b_4f53"/>
                <w:b/>
                <w:bCs/>
                <w:color w:val="auto"/>
                <w:kern w:val="0"/>
                <w:sz w:val="24"/>
                <w:szCs w:val="24"/>
              </w:rPr>
            </w:pPr>
            <w:r>
              <w:rPr>
                <w:rFonts w:hint="eastAsia" w:ascii="宋体" w:hAnsi="宋体" w:cs="_5b8b_4f53"/>
                <w:b/>
                <w:bCs/>
                <w:color w:val="auto"/>
                <w:kern w:val="0"/>
                <w:sz w:val="24"/>
                <w:szCs w:val="24"/>
              </w:rPr>
              <w:t>（3）经技术人员排查后，如果是电子化交易系统问题造成响应文件无法解密的，将由技术人员对问题进行处理。如短时间内问题无法解决的，将由中介服务机构向监督部门申请，经监督部门同意后，暂停开标会议，待问题解决后继续开标。</w:t>
            </w:r>
          </w:p>
          <w:p w14:paraId="7283B426">
            <w:pPr>
              <w:widowControl/>
              <w:adjustRightInd w:val="0"/>
              <w:snapToGrid w:val="0"/>
              <w:spacing w:line="320" w:lineRule="exact"/>
              <w:ind w:right="105" w:rightChars="50"/>
              <w:jc w:val="left"/>
              <w:rPr>
                <w:rFonts w:hint="eastAsia" w:ascii="宋体" w:hAnsi="宋体" w:cs="_5b8b_4f53"/>
                <w:b/>
                <w:bCs/>
                <w:color w:val="auto"/>
                <w:kern w:val="0"/>
                <w:sz w:val="24"/>
                <w:szCs w:val="24"/>
              </w:rPr>
            </w:pPr>
            <w:r>
              <w:rPr>
                <w:rFonts w:hint="eastAsia" w:ascii="宋体" w:hAnsi="宋体" w:cs="_5b8b_4f53"/>
                <w:b/>
                <w:bCs/>
                <w:color w:val="auto"/>
                <w:kern w:val="0"/>
                <w:sz w:val="24"/>
                <w:szCs w:val="24"/>
              </w:rPr>
              <w:t>4、待所有响应人响应文件解密完成后，由中介服务机构操作，对所有已解密响应文件进行解密。</w:t>
            </w:r>
          </w:p>
          <w:p w14:paraId="59807C0E">
            <w:pPr>
              <w:widowControl/>
              <w:adjustRightInd w:val="0"/>
              <w:snapToGrid w:val="0"/>
              <w:spacing w:line="320" w:lineRule="exact"/>
              <w:ind w:right="105" w:rightChars="50"/>
              <w:jc w:val="left"/>
              <w:rPr>
                <w:rFonts w:hint="eastAsia" w:ascii="宋体" w:hAnsi="宋体" w:cs="_5b8b_4f53"/>
                <w:b/>
                <w:bCs/>
                <w:color w:val="auto"/>
                <w:kern w:val="0"/>
                <w:sz w:val="24"/>
                <w:szCs w:val="24"/>
              </w:rPr>
            </w:pPr>
            <w:r>
              <w:rPr>
                <w:rFonts w:hint="eastAsia" w:ascii="宋体" w:hAnsi="宋体" w:cs="_5b8b_4f53"/>
                <w:b/>
                <w:bCs/>
                <w:color w:val="auto"/>
                <w:kern w:val="0"/>
                <w:sz w:val="24"/>
                <w:szCs w:val="24"/>
              </w:rPr>
              <w:t>响应人应保证在磋商期间电话、电脑、网络能够正常工作，响应人因停电、电脑病毒、网络堵塞等原因，未在规定的解密时间内对响应文件进行解密的，其响应文件不予接收。</w:t>
            </w:r>
          </w:p>
          <w:p w14:paraId="69CCB51D">
            <w:pPr>
              <w:widowControl/>
              <w:adjustRightInd w:val="0"/>
              <w:snapToGrid w:val="0"/>
              <w:spacing w:line="320" w:lineRule="exact"/>
              <w:ind w:right="105" w:rightChars="50"/>
              <w:jc w:val="left"/>
              <w:rPr>
                <w:rFonts w:hint="eastAsia" w:ascii="宋体" w:hAnsi="宋体" w:cs="_5b8b_4f53"/>
                <w:b/>
                <w:bCs/>
                <w:color w:val="auto"/>
                <w:kern w:val="0"/>
                <w:sz w:val="24"/>
                <w:szCs w:val="24"/>
              </w:rPr>
            </w:pPr>
            <w:r>
              <w:rPr>
                <w:rFonts w:hint="eastAsia" w:ascii="宋体" w:hAnsi="宋体" w:cs="_5b8b_4f53"/>
                <w:b/>
                <w:bCs/>
                <w:color w:val="auto"/>
                <w:kern w:val="0"/>
                <w:sz w:val="24"/>
                <w:szCs w:val="24"/>
              </w:rPr>
              <w:t>5、磋商时响应人可登录到交易系统中在开标解密栏中点击报价一览表查看自己的磋商报价。如对磋商过程有异议的，应在响应人解密成功后10分钟内向中介服务机构电话质疑。中介服务机构应在监督人员的监督下进行免提通话接受投标人的质疑并做好书面记录。响应人未在规定时间内提出质疑的，视为认可磋商过程。</w:t>
            </w:r>
          </w:p>
          <w:p w14:paraId="4680708B">
            <w:pPr>
              <w:widowControl/>
              <w:adjustRightInd w:val="0"/>
              <w:snapToGrid w:val="0"/>
              <w:spacing w:line="320" w:lineRule="exact"/>
              <w:ind w:right="105" w:rightChars="50"/>
              <w:jc w:val="left"/>
              <w:rPr>
                <w:rFonts w:hint="eastAsia" w:ascii="宋体" w:hAnsi="宋体" w:cs="_5b8b_4f53"/>
                <w:b/>
                <w:bCs/>
                <w:color w:val="auto"/>
                <w:kern w:val="0"/>
                <w:sz w:val="24"/>
                <w:szCs w:val="24"/>
              </w:rPr>
            </w:pPr>
            <w:r>
              <w:rPr>
                <w:rFonts w:hint="eastAsia" w:ascii="宋体" w:hAnsi="宋体" w:cs="_5b8b_4f53"/>
                <w:b/>
                <w:bCs/>
                <w:color w:val="auto"/>
                <w:kern w:val="0"/>
                <w:sz w:val="24"/>
                <w:szCs w:val="24"/>
              </w:rPr>
              <w:t>6、评标时，评标委员会对电子化响应文件有质疑的，将通过电子化交易系统对响应人发起质疑，并在监督人员的监督下，用免提模式致电需要答复的响应人对质疑进行回复。响应人的回复文件必须以经过响应人和其法定代表人签章的PDF格式文件为准，并通过电子化交易系统提交至评标委员会。</w:t>
            </w:r>
          </w:p>
          <w:p w14:paraId="0DCFBF67">
            <w:pPr>
              <w:widowControl/>
              <w:adjustRightInd w:val="0"/>
              <w:snapToGrid w:val="0"/>
              <w:spacing w:line="320" w:lineRule="exact"/>
              <w:ind w:right="105" w:rightChars="50"/>
              <w:jc w:val="left"/>
              <w:rPr>
                <w:rFonts w:hint="eastAsia" w:ascii="宋体" w:hAnsi="宋体" w:cs="_5b8b_4f53"/>
                <w:b/>
                <w:bCs/>
                <w:color w:val="auto"/>
                <w:kern w:val="0"/>
                <w:sz w:val="24"/>
                <w:szCs w:val="24"/>
              </w:rPr>
            </w:pPr>
            <w:r>
              <w:rPr>
                <w:rFonts w:hint="eastAsia" w:ascii="宋体" w:hAnsi="宋体" w:cs="_5b8b_4f53"/>
                <w:b/>
                <w:bCs/>
                <w:color w:val="auto"/>
                <w:kern w:val="0"/>
                <w:sz w:val="24"/>
                <w:szCs w:val="24"/>
              </w:rPr>
              <w:t>7、如评标委员会对需要回复的响应人连续三次致电未接通的，视为响应人放弃回复，评标委员会将自行对需要回复的内容进行认定。</w:t>
            </w:r>
          </w:p>
          <w:p w14:paraId="712E6C50">
            <w:pPr>
              <w:widowControl/>
              <w:adjustRightInd w:val="0"/>
              <w:snapToGrid w:val="0"/>
              <w:spacing w:line="320" w:lineRule="exact"/>
              <w:ind w:right="105" w:rightChars="50"/>
              <w:jc w:val="left"/>
              <w:rPr>
                <w:rFonts w:hint="eastAsia" w:ascii="宋体" w:hAnsi="宋体" w:cs="_5b8b_4f53"/>
                <w:b/>
                <w:bCs/>
                <w:color w:val="auto"/>
                <w:kern w:val="0"/>
                <w:sz w:val="24"/>
                <w:szCs w:val="24"/>
              </w:rPr>
            </w:pPr>
            <w:r>
              <w:rPr>
                <w:rFonts w:hint="eastAsia" w:ascii="宋体" w:hAnsi="宋体" w:cs="_5b8b_4f53"/>
                <w:b/>
                <w:bCs/>
                <w:color w:val="auto"/>
                <w:kern w:val="0"/>
                <w:sz w:val="24"/>
                <w:szCs w:val="24"/>
              </w:rPr>
              <w:t>二、相关证书原件的提交</w:t>
            </w:r>
          </w:p>
          <w:p w14:paraId="169FCF87">
            <w:pPr>
              <w:widowControl/>
              <w:adjustRightInd w:val="0"/>
              <w:snapToGrid w:val="0"/>
              <w:spacing w:line="320" w:lineRule="exact"/>
              <w:ind w:right="105" w:rightChars="50"/>
              <w:jc w:val="left"/>
              <w:rPr>
                <w:rFonts w:hint="eastAsia" w:ascii="宋体" w:hAnsi="宋体" w:cs="_5b8b_4f53"/>
                <w:b/>
                <w:bCs/>
                <w:color w:val="auto"/>
                <w:kern w:val="0"/>
                <w:sz w:val="24"/>
                <w:szCs w:val="24"/>
              </w:rPr>
            </w:pPr>
            <w:r>
              <w:rPr>
                <w:rFonts w:hint="eastAsia" w:ascii="宋体" w:hAnsi="宋体" w:cs="_5b8b_4f53"/>
                <w:b/>
                <w:bCs/>
                <w:color w:val="auto"/>
                <w:kern w:val="0"/>
                <w:sz w:val="24"/>
                <w:szCs w:val="24"/>
              </w:rPr>
              <w:t>本项目实行资格后审，审查内容以投标截止时间前在三门峡市公共资源交易平台“投标文件”上传的信息为准。规定时间外上传或更改的信息不作为评标依据。投标文件中上传的信息真实有效，扫描件清晰可辨。否则，由此造成应得分而未得分或资格审查不合格等情况的，由投标人承担责任。</w:t>
            </w:r>
          </w:p>
          <w:p w14:paraId="4E4A1FBC">
            <w:pPr>
              <w:widowControl/>
              <w:adjustRightInd w:val="0"/>
              <w:snapToGrid w:val="0"/>
              <w:spacing w:line="320" w:lineRule="exact"/>
              <w:ind w:right="105" w:rightChars="50"/>
              <w:jc w:val="left"/>
              <w:rPr>
                <w:rFonts w:hint="eastAsia" w:ascii="宋体" w:hAnsi="宋体" w:cs="_5b8b_4f53"/>
                <w:b/>
                <w:bCs/>
                <w:color w:val="auto"/>
                <w:kern w:val="0"/>
                <w:sz w:val="24"/>
                <w:szCs w:val="24"/>
              </w:rPr>
            </w:pPr>
            <w:r>
              <w:rPr>
                <w:rFonts w:hint="eastAsia" w:ascii="宋体" w:hAnsi="宋体" w:cs="_5b8b_4f53"/>
                <w:b/>
                <w:bCs/>
                <w:color w:val="auto"/>
                <w:kern w:val="0"/>
                <w:sz w:val="24"/>
                <w:szCs w:val="24"/>
              </w:rPr>
              <w:t>响应人需应仔细阅读操作手册，保证上传内容齐全，真实有效，原件扫描件清晰可辨。因响应人上传原因导致应得分项而未得分或资格审查不合格等情况的，由响应人自行承担责任。</w:t>
            </w:r>
          </w:p>
          <w:p w14:paraId="6DA13A32">
            <w:pPr>
              <w:widowControl/>
              <w:adjustRightInd w:val="0"/>
              <w:snapToGrid w:val="0"/>
              <w:spacing w:line="320" w:lineRule="exact"/>
              <w:ind w:right="105" w:rightChars="50"/>
              <w:jc w:val="left"/>
              <w:rPr>
                <w:rFonts w:ascii="宋体" w:hAnsi="宋体" w:cs="_5b8b_4f53"/>
                <w:b/>
                <w:bCs/>
                <w:color w:val="auto"/>
                <w:kern w:val="0"/>
                <w:sz w:val="24"/>
                <w:szCs w:val="24"/>
              </w:rPr>
            </w:pPr>
            <w:r>
              <w:rPr>
                <w:rFonts w:hint="eastAsia" w:ascii="宋体" w:hAnsi="宋体" w:cs="_5b8b_4f53"/>
                <w:b/>
                <w:bCs/>
                <w:color w:val="auto"/>
                <w:kern w:val="0"/>
                <w:sz w:val="24"/>
                <w:szCs w:val="24"/>
              </w:rPr>
              <w:t>提示：本项目为电子化、无纸化交易项目，为保证您能投标成功，请需仔细阅读以上条款。</w:t>
            </w:r>
          </w:p>
        </w:tc>
      </w:tr>
    </w:tbl>
    <w:p w14:paraId="636B3F1B">
      <w:pPr>
        <w:widowControl/>
        <w:adjustRightInd w:val="0"/>
        <w:snapToGrid w:val="0"/>
        <w:jc w:val="left"/>
        <w:rPr>
          <w:rFonts w:ascii="宋体" w:hAnsi="宋体" w:eastAsia="微软雅黑" w:cs="Calibri"/>
          <w:b/>
          <w:bCs/>
          <w:color w:val="auto"/>
          <w:kern w:val="0"/>
          <w:sz w:val="28"/>
          <w:szCs w:val="28"/>
        </w:rPr>
      </w:pPr>
      <w:r>
        <w:rPr>
          <w:rFonts w:hint="eastAsia" w:ascii="宋体" w:hAnsi="宋体" w:eastAsia="微软雅黑"/>
          <w:b/>
          <w:bCs/>
          <w:color w:val="auto"/>
          <w:kern w:val="0"/>
          <w:sz w:val="28"/>
          <w:szCs w:val="28"/>
        </w:rPr>
        <w:br w:type="page"/>
      </w:r>
      <w:r>
        <w:rPr>
          <w:rFonts w:hint="eastAsia" w:ascii="宋体" w:hAnsi="宋体" w:eastAsia="微软雅黑"/>
          <w:b/>
          <w:bCs/>
          <w:color w:val="auto"/>
          <w:kern w:val="0"/>
          <w:sz w:val="28"/>
          <w:szCs w:val="28"/>
        </w:rPr>
        <w:t xml:space="preserve">   </w:t>
      </w:r>
    </w:p>
    <w:p w14:paraId="7131CC38">
      <w:pPr>
        <w:spacing w:line="360" w:lineRule="auto"/>
        <w:rPr>
          <w:rFonts w:ascii="Times New Roman" w:hAnsi="Times New Roman"/>
          <w:bCs/>
          <w:color w:val="auto"/>
          <w:kern w:val="0"/>
          <w:sz w:val="24"/>
          <w:szCs w:val="24"/>
        </w:rPr>
      </w:pPr>
      <w:r>
        <w:rPr>
          <w:rFonts w:hint="eastAsia" w:ascii="Times New Roman" w:hAnsi="Times New Roman"/>
          <w:bCs/>
          <w:color w:val="auto"/>
          <w:kern w:val="0"/>
          <w:sz w:val="24"/>
          <w:szCs w:val="24"/>
        </w:rPr>
        <w:t>一、总则</w:t>
      </w:r>
    </w:p>
    <w:p w14:paraId="0E10EF60">
      <w:pPr>
        <w:spacing w:line="360" w:lineRule="auto"/>
        <w:ind w:firstLine="480" w:firstLineChars="200"/>
        <w:rPr>
          <w:rFonts w:ascii="Times New Roman" w:hAnsi="Times New Roman"/>
          <w:bCs/>
          <w:color w:val="auto"/>
          <w:kern w:val="0"/>
          <w:sz w:val="24"/>
          <w:szCs w:val="24"/>
        </w:rPr>
      </w:pPr>
      <w:r>
        <w:rPr>
          <w:rFonts w:hint="eastAsia" w:ascii="Times New Roman" w:hAnsi="Times New Roman"/>
          <w:bCs/>
          <w:color w:val="auto"/>
          <w:kern w:val="0"/>
          <w:sz w:val="24"/>
          <w:szCs w:val="24"/>
        </w:rPr>
        <w:t>供应商应自行承担所有与编写和提交响应文件有关的费用，不论磋商的结果如何,代理机构和采购人在任何情况下均无义务和责任承担这些费用。</w:t>
      </w:r>
    </w:p>
    <w:p w14:paraId="5522BC6C">
      <w:pPr>
        <w:spacing w:line="360" w:lineRule="auto"/>
        <w:rPr>
          <w:rFonts w:ascii="Times New Roman" w:hAnsi="Times New Roman"/>
          <w:bCs/>
          <w:color w:val="auto"/>
          <w:kern w:val="0"/>
          <w:sz w:val="24"/>
          <w:szCs w:val="24"/>
        </w:rPr>
      </w:pPr>
      <w:r>
        <w:rPr>
          <w:rFonts w:hint="eastAsia" w:ascii="Times New Roman" w:hAnsi="Times New Roman"/>
          <w:bCs/>
          <w:color w:val="auto"/>
          <w:kern w:val="0"/>
          <w:sz w:val="24"/>
          <w:szCs w:val="24"/>
        </w:rPr>
        <w:t>二、资格审查</w:t>
      </w:r>
    </w:p>
    <w:p w14:paraId="78DC55E3">
      <w:pPr>
        <w:spacing w:line="360" w:lineRule="auto"/>
        <w:ind w:firstLine="480" w:firstLineChars="200"/>
        <w:rPr>
          <w:rFonts w:ascii="Times New Roman" w:hAnsi="Times New Roman"/>
          <w:bCs/>
          <w:color w:val="auto"/>
          <w:kern w:val="0"/>
          <w:sz w:val="24"/>
          <w:szCs w:val="24"/>
        </w:rPr>
      </w:pPr>
      <w:r>
        <w:rPr>
          <w:rFonts w:hint="eastAsia" w:ascii="Times New Roman" w:hAnsi="Times New Roman"/>
          <w:bCs/>
          <w:color w:val="auto"/>
          <w:kern w:val="0"/>
          <w:sz w:val="24"/>
          <w:szCs w:val="24"/>
        </w:rPr>
        <w:t>2.1资格审查方式及条件：</w:t>
      </w:r>
    </w:p>
    <w:p w14:paraId="1C733717">
      <w:pPr>
        <w:spacing w:line="360" w:lineRule="auto"/>
        <w:ind w:firstLine="480" w:firstLineChars="200"/>
        <w:rPr>
          <w:rFonts w:ascii="Times New Roman" w:hAnsi="Times New Roman"/>
          <w:bCs/>
          <w:color w:val="auto"/>
          <w:kern w:val="0"/>
          <w:sz w:val="24"/>
          <w:szCs w:val="24"/>
        </w:rPr>
      </w:pPr>
      <w:r>
        <w:rPr>
          <w:rFonts w:hint="eastAsia" w:ascii="Times New Roman" w:hAnsi="Times New Roman"/>
          <w:bCs/>
          <w:color w:val="auto"/>
          <w:kern w:val="0"/>
          <w:sz w:val="24"/>
          <w:szCs w:val="24"/>
        </w:rPr>
        <w:t>2.2本项目采用资格后审。响应文件递交后，由评审专家进行资格后审。</w:t>
      </w:r>
    </w:p>
    <w:p w14:paraId="753D17FA">
      <w:pPr>
        <w:spacing w:line="360" w:lineRule="auto"/>
        <w:ind w:firstLine="480" w:firstLineChars="200"/>
        <w:rPr>
          <w:rFonts w:ascii="Times New Roman" w:hAnsi="Times New Roman"/>
          <w:bCs/>
          <w:color w:val="auto"/>
          <w:kern w:val="0"/>
          <w:sz w:val="24"/>
          <w:szCs w:val="24"/>
        </w:rPr>
      </w:pPr>
      <w:r>
        <w:rPr>
          <w:rFonts w:hint="eastAsia" w:ascii="Times New Roman" w:hAnsi="Times New Roman"/>
          <w:bCs/>
          <w:color w:val="auto"/>
          <w:kern w:val="0"/>
          <w:sz w:val="24"/>
          <w:szCs w:val="24"/>
        </w:rPr>
        <w:t>2.3资格审查时需提供下列文件及证明材料：</w:t>
      </w:r>
    </w:p>
    <w:p w14:paraId="515043ED">
      <w:pPr>
        <w:spacing w:line="360" w:lineRule="auto"/>
        <w:ind w:firstLine="480" w:firstLineChars="200"/>
        <w:rPr>
          <w:rFonts w:hint="eastAsia" w:ascii="Times New Roman" w:hAnsi="Times New Roman"/>
          <w:bCs/>
          <w:color w:val="auto"/>
          <w:kern w:val="0"/>
          <w:sz w:val="24"/>
          <w:szCs w:val="24"/>
        </w:rPr>
      </w:pPr>
      <w:r>
        <w:rPr>
          <w:rFonts w:hint="eastAsia" w:ascii="Times New Roman" w:hAnsi="Times New Roman"/>
          <w:bCs/>
          <w:color w:val="auto"/>
          <w:kern w:val="0"/>
          <w:sz w:val="24"/>
          <w:szCs w:val="24"/>
        </w:rPr>
        <w:t>1、满足《中华人民共和国政府采购法》第二十二条规定；</w:t>
      </w:r>
    </w:p>
    <w:p w14:paraId="6BE04B23">
      <w:pPr>
        <w:spacing w:line="360" w:lineRule="auto"/>
        <w:ind w:firstLine="480" w:firstLineChars="200"/>
        <w:rPr>
          <w:rFonts w:hint="eastAsia" w:ascii="Times New Roman" w:hAnsi="Times New Roman"/>
          <w:bCs/>
          <w:color w:val="auto"/>
          <w:kern w:val="0"/>
          <w:sz w:val="24"/>
          <w:szCs w:val="24"/>
        </w:rPr>
      </w:pPr>
      <w:r>
        <w:rPr>
          <w:rFonts w:hint="eastAsia" w:ascii="Times New Roman" w:hAnsi="Times New Roman"/>
          <w:bCs/>
          <w:color w:val="auto"/>
          <w:kern w:val="0"/>
          <w:sz w:val="24"/>
          <w:szCs w:val="24"/>
        </w:rPr>
        <w:t>2、落实政府采购政策满足的资格要求：</w:t>
      </w:r>
      <w:r>
        <w:rPr>
          <w:rFonts w:hint="eastAsia" w:ascii="Times New Roman" w:hAnsi="Times New Roman"/>
          <w:bCs/>
          <w:color w:val="auto"/>
          <w:kern w:val="0"/>
          <w:sz w:val="24"/>
          <w:szCs w:val="24"/>
          <w:lang w:eastAsia="zh-CN"/>
        </w:rPr>
        <w:t>本项目执行促进中小型企业发展政策（残疾人福利性企业、监狱企业视同小微企业）、优先采购节能环保产品等政府采购政策。</w:t>
      </w:r>
    </w:p>
    <w:p w14:paraId="161414D9">
      <w:pPr>
        <w:spacing w:line="360" w:lineRule="auto"/>
        <w:ind w:firstLine="480" w:firstLineChars="200"/>
        <w:rPr>
          <w:rFonts w:hint="eastAsia" w:ascii="Times New Roman" w:hAnsi="Times New Roman"/>
          <w:bCs/>
          <w:color w:val="auto"/>
          <w:kern w:val="0"/>
          <w:sz w:val="24"/>
          <w:szCs w:val="24"/>
        </w:rPr>
      </w:pPr>
      <w:r>
        <w:rPr>
          <w:rFonts w:hint="eastAsia" w:ascii="Times New Roman" w:hAnsi="Times New Roman"/>
          <w:bCs/>
          <w:color w:val="auto"/>
          <w:kern w:val="0"/>
          <w:sz w:val="24"/>
          <w:szCs w:val="24"/>
          <w:lang w:val="en-US" w:eastAsia="zh-CN"/>
        </w:rPr>
        <w:t>3</w:t>
      </w:r>
      <w:r>
        <w:rPr>
          <w:rFonts w:hint="eastAsia" w:ascii="Times New Roman" w:hAnsi="Times New Roman"/>
          <w:bCs/>
          <w:color w:val="auto"/>
          <w:kern w:val="0"/>
          <w:sz w:val="24"/>
          <w:szCs w:val="24"/>
        </w:rPr>
        <w:t>、本项目的特定资格要求：</w:t>
      </w:r>
    </w:p>
    <w:p w14:paraId="37A2AFA8">
      <w:pPr>
        <w:spacing w:line="360" w:lineRule="auto"/>
        <w:ind w:firstLine="480" w:firstLineChars="200"/>
        <w:rPr>
          <w:rFonts w:hint="eastAsia" w:ascii="Times New Roman" w:hAnsi="Times New Roman"/>
          <w:bCs/>
          <w:color w:val="auto"/>
          <w:kern w:val="0"/>
          <w:sz w:val="24"/>
          <w:szCs w:val="24"/>
        </w:rPr>
      </w:pPr>
      <w:r>
        <w:rPr>
          <w:rFonts w:hint="eastAsia" w:ascii="Times New Roman" w:hAnsi="Times New Roman"/>
          <w:bCs/>
          <w:color w:val="auto"/>
          <w:kern w:val="0"/>
          <w:sz w:val="24"/>
          <w:szCs w:val="24"/>
        </w:rPr>
        <w:t>（1）</w:t>
      </w:r>
      <w:r>
        <w:rPr>
          <w:rFonts w:hint="eastAsia" w:ascii="Times New Roman" w:hAnsi="Times New Roman"/>
          <w:bCs/>
          <w:color w:val="auto"/>
          <w:kern w:val="0"/>
          <w:sz w:val="24"/>
          <w:szCs w:val="24"/>
          <w:lang w:eastAsia="zh-CN"/>
        </w:rPr>
        <w:t>在中国境内注册具有独立法人资格持有工商行政管理部门核发的真实有效（与采购内容相关）的营业执照；</w:t>
      </w:r>
      <w:bookmarkStart w:id="26" w:name="_GoBack"/>
      <w:bookmarkEnd w:id="26"/>
      <w:r>
        <w:rPr>
          <w:rFonts w:hint="eastAsia" w:ascii="Times New Roman" w:hAnsi="Times New Roman"/>
          <w:bCs/>
          <w:color w:val="auto"/>
          <w:kern w:val="0"/>
          <w:sz w:val="24"/>
          <w:szCs w:val="24"/>
          <w:lang w:eastAsia="zh-CN"/>
        </w:rPr>
        <w:t>拟派项目负责人必须为本单位人员（提供与本单位签订劳动合同）</w:t>
      </w:r>
      <w:r>
        <w:rPr>
          <w:rFonts w:hint="eastAsia" w:ascii="Times New Roman" w:hAnsi="Times New Roman"/>
          <w:bCs/>
          <w:color w:val="auto"/>
          <w:kern w:val="0"/>
          <w:sz w:val="24"/>
          <w:szCs w:val="24"/>
        </w:rPr>
        <w:t>；</w:t>
      </w:r>
    </w:p>
    <w:p w14:paraId="0D8E6E45">
      <w:pPr>
        <w:spacing w:line="360" w:lineRule="auto"/>
        <w:ind w:firstLine="480" w:firstLineChars="200"/>
        <w:rPr>
          <w:rFonts w:hint="eastAsia" w:ascii="Times New Roman" w:hAnsi="Times New Roman"/>
          <w:bCs/>
          <w:color w:val="auto"/>
          <w:kern w:val="0"/>
          <w:sz w:val="24"/>
          <w:szCs w:val="24"/>
        </w:rPr>
      </w:pPr>
      <w:r>
        <w:rPr>
          <w:rFonts w:hint="eastAsia" w:ascii="Times New Roman" w:hAnsi="Times New Roman"/>
          <w:bCs/>
          <w:color w:val="auto"/>
          <w:kern w:val="0"/>
          <w:sz w:val="24"/>
          <w:szCs w:val="24"/>
        </w:rPr>
        <w:t>（2）提</w:t>
      </w:r>
      <w:r>
        <w:rPr>
          <w:rFonts w:hint="eastAsia" w:ascii="Times New Roman" w:hAnsi="Times New Roman"/>
          <w:bCs/>
          <w:color w:val="auto"/>
          <w:kern w:val="0"/>
          <w:sz w:val="24"/>
          <w:szCs w:val="24"/>
          <w:lang w:eastAsia="zh-CN"/>
        </w:rPr>
        <w:t>具有良好的商业信誉和健全的财务会计制度(提供证明材料或承诺书)</w:t>
      </w:r>
      <w:r>
        <w:rPr>
          <w:rFonts w:hint="eastAsia" w:ascii="Times New Roman" w:hAnsi="Times New Roman"/>
          <w:bCs/>
          <w:color w:val="auto"/>
          <w:kern w:val="0"/>
          <w:sz w:val="24"/>
          <w:szCs w:val="24"/>
        </w:rPr>
        <w:t>；</w:t>
      </w:r>
    </w:p>
    <w:p w14:paraId="6F140397">
      <w:pPr>
        <w:spacing w:line="360" w:lineRule="auto"/>
        <w:ind w:firstLine="480" w:firstLineChars="200"/>
        <w:rPr>
          <w:rFonts w:hint="eastAsia" w:ascii="Times New Roman" w:hAnsi="Times New Roman"/>
          <w:bCs/>
          <w:color w:val="auto"/>
          <w:kern w:val="0"/>
          <w:sz w:val="24"/>
          <w:szCs w:val="24"/>
        </w:rPr>
      </w:pPr>
      <w:r>
        <w:rPr>
          <w:rFonts w:hint="eastAsia" w:ascii="Times New Roman" w:hAnsi="Times New Roman"/>
          <w:bCs/>
          <w:color w:val="auto"/>
          <w:kern w:val="0"/>
          <w:sz w:val="24"/>
          <w:szCs w:val="24"/>
        </w:rPr>
        <w:t>（</w:t>
      </w:r>
      <w:r>
        <w:rPr>
          <w:rFonts w:hint="eastAsia" w:ascii="Times New Roman" w:hAnsi="Times New Roman"/>
          <w:bCs/>
          <w:color w:val="auto"/>
          <w:kern w:val="0"/>
          <w:sz w:val="24"/>
          <w:szCs w:val="24"/>
          <w:lang w:val="en-US" w:eastAsia="zh-CN"/>
        </w:rPr>
        <w:t>3</w:t>
      </w:r>
      <w:r>
        <w:rPr>
          <w:rFonts w:hint="eastAsia" w:ascii="Times New Roman" w:hAnsi="Times New Roman"/>
          <w:bCs/>
          <w:color w:val="auto"/>
          <w:kern w:val="0"/>
          <w:sz w:val="24"/>
          <w:szCs w:val="24"/>
        </w:rPr>
        <w:t>）</w:t>
      </w:r>
      <w:r>
        <w:rPr>
          <w:rFonts w:hint="eastAsia" w:ascii="Times New Roman" w:hAnsi="Times New Roman"/>
          <w:bCs/>
          <w:color w:val="auto"/>
          <w:kern w:val="0"/>
          <w:sz w:val="24"/>
          <w:szCs w:val="24"/>
          <w:lang w:eastAsia="zh-CN"/>
        </w:rPr>
        <w:t>具有履行本项目所必须的设备和专业技术服务能力；(提供证明材料或承诺书)</w:t>
      </w:r>
      <w:r>
        <w:rPr>
          <w:rFonts w:hint="eastAsia" w:ascii="Times New Roman" w:hAnsi="Times New Roman"/>
          <w:bCs/>
          <w:color w:val="auto"/>
          <w:kern w:val="0"/>
          <w:sz w:val="24"/>
          <w:szCs w:val="24"/>
        </w:rPr>
        <w:t>；</w:t>
      </w:r>
    </w:p>
    <w:p w14:paraId="76407975">
      <w:pPr>
        <w:spacing w:line="360" w:lineRule="auto"/>
        <w:ind w:firstLine="480" w:firstLineChars="200"/>
        <w:rPr>
          <w:rFonts w:hint="eastAsia" w:ascii="Times New Roman" w:hAnsi="Times New Roman"/>
          <w:bCs/>
          <w:color w:val="auto"/>
          <w:kern w:val="0"/>
          <w:sz w:val="24"/>
          <w:szCs w:val="24"/>
          <w:lang w:eastAsia="zh-CN"/>
        </w:rPr>
      </w:pPr>
      <w:r>
        <w:rPr>
          <w:rFonts w:hint="eastAsia" w:ascii="Times New Roman" w:hAnsi="Times New Roman"/>
          <w:bCs/>
          <w:color w:val="auto"/>
          <w:kern w:val="0"/>
          <w:sz w:val="24"/>
          <w:szCs w:val="24"/>
          <w:lang w:eastAsia="zh-CN"/>
        </w:rPr>
        <w:t>（</w:t>
      </w:r>
      <w:r>
        <w:rPr>
          <w:rFonts w:hint="eastAsia" w:ascii="Times New Roman" w:hAnsi="Times New Roman"/>
          <w:bCs/>
          <w:color w:val="auto"/>
          <w:kern w:val="0"/>
          <w:sz w:val="24"/>
          <w:szCs w:val="24"/>
          <w:lang w:val="en-US" w:eastAsia="zh-CN"/>
        </w:rPr>
        <w:t>4</w:t>
      </w:r>
      <w:r>
        <w:rPr>
          <w:rFonts w:hint="eastAsia" w:ascii="Times New Roman" w:hAnsi="Times New Roman"/>
          <w:bCs/>
          <w:color w:val="auto"/>
          <w:kern w:val="0"/>
          <w:sz w:val="24"/>
          <w:szCs w:val="24"/>
          <w:lang w:eastAsia="zh-CN"/>
        </w:rPr>
        <w:t>）供应商自行出具本单位无商业贿赂及无不正当竞争行为的承诺书；</w:t>
      </w:r>
    </w:p>
    <w:p w14:paraId="5FD78F41">
      <w:pPr>
        <w:spacing w:line="360" w:lineRule="auto"/>
        <w:ind w:firstLine="480" w:firstLineChars="200"/>
        <w:rPr>
          <w:rFonts w:hint="eastAsia" w:ascii="Times New Roman" w:hAnsi="Times New Roman"/>
          <w:bCs/>
          <w:color w:val="auto"/>
          <w:kern w:val="0"/>
          <w:sz w:val="24"/>
          <w:szCs w:val="24"/>
        </w:rPr>
      </w:pPr>
      <w:r>
        <w:rPr>
          <w:rFonts w:hint="eastAsia" w:ascii="Times New Roman" w:hAnsi="Times New Roman"/>
          <w:bCs/>
          <w:color w:val="auto"/>
          <w:kern w:val="0"/>
          <w:sz w:val="24"/>
          <w:szCs w:val="24"/>
        </w:rPr>
        <w:t>（5）</w:t>
      </w:r>
      <w:r>
        <w:rPr>
          <w:rFonts w:hint="eastAsia" w:ascii="Times New Roman" w:hAnsi="Times New Roman"/>
          <w:bCs/>
          <w:color w:val="auto"/>
          <w:kern w:val="0"/>
          <w:sz w:val="24"/>
          <w:szCs w:val="24"/>
          <w:lang w:eastAsia="zh-CN"/>
        </w:rPr>
        <w:t>参加政府采购活动前三年内，在经营活动中没有重大违法记录；（投标人须自行出具承诺书）</w:t>
      </w:r>
      <w:r>
        <w:rPr>
          <w:rFonts w:hint="eastAsia" w:ascii="Times New Roman" w:hAnsi="Times New Roman"/>
          <w:bCs/>
          <w:color w:val="auto"/>
          <w:kern w:val="0"/>
          <w:sz w:val="24"/>
          <w:szCs w:val="24"/>
        </w:rPr>
        <w:t>；</w:t>
      </w:r>
    </w:p>
    <w:p w14:paraId="7689DB5D">
      <w:pPr>
        <w:spacing w:line="360" w:lineRule="auto"/>
        <w:ind w:firstLine="480" w:firstLineChars="200"/>
        <w:rPr>
          <w:rFonts w:hint="eastAsia" w:ascii="Times New Roman" w:hAnsi="Times New Roman"/>
          <w:bCs/>
          <w:color w:val="auto"/>
          <w:kern w:val="0"/>
          <w:sz w:val="24"/>
          <w:szCs w:val="24"/>
        </w:rPr>
      </w:pPr>
      <w:r>
        <w:rPr>
          <w:rFonts w:hint="eastAsia" w:ascii="Times New Roman" w:hAnsi="Times New Roman"/>
          <w:bCs/>
          <w:color w:val="auto"/>
          <w:kern w:val="0"/>
          <w:sz w:val="24"/>
          <w:szCs w:val="24"/>
        </w:rPr>
        <w:t>（6）根据《关于在政府采购活动中查询及使用信用记录有关问题的通知》(财库[2016]125号)和豫财购【2016】15号的规定，企业没有被列入“信用中国”网站的“失信被执行人”（跳转中国执行信息公开网）、“重大税收违法失信主体”及“中国政府采购网站”的“政府采购严重违法失信行为记录名单”的供应商。【查询渠道：“信用中国”网站（www.creditchina.gov.cn）、中国执行信息公开网（http://zxgk.court.gov.cn）、中国政府采购网（www.ccgp.gov.cn）】，供应商须提供公告后相关网页查询页截图；</w:t>
      </w:r>
    </w:p>
    <w:p w14:paraId="04A900F2">
      <w:pPr>
        <w:spacing w:line="360" w:lineRule="auto"/>
        <w:ind w:firstLine="480" w:firstLineChars="200"/>
        <w:rPr>
          <w:rFonts w:hint="eastAsia" w:ascii="Times New Roman" w:hAnsi="Times New Roman"/>
          <w:bCs/>
          <w:color w:val="auto"/>
          <w:kern w:val="0"/>
          <w:sz w:val="24"/>
          <w:szCs w:val="24"/>
        </w:rPr>
      </w:pPr>
      <w:r>
        <w:rPr>
          <w:rFonts w:hint="eastAsia" w:ascii="Times New Roman" w:hAnsi="Times New Roman"/>
          <w:bCs/>
          <w:color w:val="auto"/>
          <w:kern w:val="0"/>
          <w:sz w:val="24"/>
          <w:szCs w:val="24"/>
        </w:rPr>
        <w:t>（7）本项目不接受联合体磋商。</w:t>
      </w:r>
    </w:p>
    <w:p w14:paraId="173EADE0">
      <w:pPr>
        <w:spacing w:line="360" w:lineRule="auto"/>
        <w:ind w:firstLine="480" w:firstLineChars="200"/>
        <w:rPr>
          <w:rFonts w:ascii="Times New Roman" w:hAnsi="Times New Roman"/>
          <w:bCs/>
          <w:color w:val="auto"/>
          <w:kern w:val="0"/>
          <w:sz w:val="24"/>
          <w:szCs w:val="24"/>
        </w:rPr>
      </w:pPr>
      <w:r>
        <w:rPr>
          <w:rFonts w:hint="eastAsia" w:ascii="Times New Roman" w:hAnsi="Times New Roman"/>
          <w:bCs/>
          <w:color w:val="auto"/>
          <w:kern w:val="0"/>
          <w:sz w:val="24"/>
          <w:szCs w:val="24"/>
        </w:rPr>
        <w:t>三、磋商文件</w:t>
      </w:r>
    </w:p>
    <w:p w14:paraId="3F5877B3">
      <w:pPr>
        <w:spacing w:line="360" w:lineRule="auto"/>
        <w:ind w:firstLine="480" w:firstLineChars="200"/>
        <w:rPr>
          <w:rFonts w:ascii="Times New Roman" w:hAnsi="Times New Roman"/>
          <w:bCs/>
          <w:color w:val="auto"/>
          <w:kern w:val="0"/>
          <w:sz w:val="24"/>
          <w:szCs w:val="24"/>
        </w:rPr>
      </w:pPr>
      <w:r>
        <w:rPr>
          <w:rFonts w:hint="eastAsia" w:ascii="Times New Roman" w:hAnsi="Times New Roman"/>
          <w:bCs/>
          <w:color w:val="auto"/>
          <w:kern w:val="0"/>
          <w:sz w:val="24"/>
          <w:szCs w:val="24"/>
        </w:rPr>
        <w:t>3.1磋商文件</w:t>
      </w:r>
    </w:p>
    <w:p w14:paraId="74B2B780">
      <w:pPr>
        <w:spacing w:line="360" w:lineRule="auto"/>
        <w:ind w:firstLine="480" w:firstLineChars="200"/>
        <w:rPr>
          <w:rFonts w:ascii="Times New Roman" w:hAnsi="Times New Roman"/>
          <w:bCs/>
          <w:color w:val="auto"/>
          <w:kern w:val="0"/>
          <w:sz w:val="24"/>
          <w:szCs w:val="24"/>
        </w:rPr>
      </w:pPr>
      <w:r>
        <w:rPr>
          <w:rFonts w:hint="eastAsia" w:ascii="Times New Roman" w:hAnsi="Times New Roman"/>
          <w:bCs/>
          <w:color w:val="auto"/>
          <w:kern w:val="0"/>
          <w:sz w:val="24"/>
          <w:szCs w:val="24"/>
        </w:rPr>
        <w:t>供应商应认真阅读磋商文件中所有的事项、格式、条款和规范等要求。如果没有按照磋商文件要求提交全部资料或者响应文件没有对磋商文件做出实质性响应，该磋商将被拒绝，其风险应由供应商自行承担。</w:t>
      </w:r>
    </w:p>
    <w:p w14:paraId="32A336A0">
      <w:pPr>
        <w:spacing w:line="360" w:lineRule="auto"/>
        <w:ind w:firstLine="480" w:firstLineChars="200"/>
        <w:rPr>
          <w:rFonts w:ascii="Times New Roman" w:hAnsi="Times New Roman"/>
          <w:bCs/>
          <w:color w:val="auto"/>
          <w:kern w:val="0"/>
          <w:sz w:val="24"/>
          <w:szCs w:val="24"/>
        </w:rPr>
      </w:pPr>
      <w:r>
        <w:rPr>
          <w:rFonts w:hint="eastAsia" w:ascii="Times New Roman" w:hAnsi="Times New Roman"/>
          <w:bCs/>
          <w:color w:val="auto"/>
          <w:kern w:val="0"/>
          <w:sz w:val="24"/>
          <w:szCs w:val="24"/>
        </w:rPr>
        <w:t>3.2磋商文件的澄清</w:t>
      </w:r>
    </w:p>
    <w:p w14:paraId="6D002054">
      <w:pPr>
        <w:spacing w:line="360" w:lineRule="auto"/>
        <w:ind w:firstLine="480" w:firstLineChars="200"/>
        <w:rPr>
          <w:rFonts w:ascii="Times New Roman" w:hAnsi="Times New Roman"/>
          <w:bCs/>
          <w:color w:val="auto"/>
          <w:kern w:val="0"/>
          <w:sz w:val="24"/>
          <w:szCs w:val="24"/>
        </w:rPr>
      </w:pPr>
      <w:r>
        <w:rPr>
          <w:rFonts w:hint="eastAsia" w:ascii="Times New Roman" w:hAnsi="Times New Roman"/>
          <w:bCs/>
          <w:color w:val="auto"/>
          <w:kern w:val="0"/>
          <w:sz w:val="24"/>
          <w:szCs w:val="24"/>
        </w:rPr>
        <w:t>3.2.1供应商应仔细阅读和检查磋商文件的全部内容。如发现缺页或附件不全，应及时向采购人提出，以便补齐。如有疑问，如发现缺页或附件不全，应在下载磋商文件后24小时内在三门峡公共资源电子交易系统中提出咨询并打电话至采购代理机构，要求采购人对磋商文件予以澄清。</w:t>
      </w:r>
    </w:p>
    <w:p w14:paraId="2BC984FF">
      <w:pPr>
        <w:spacing w:line="360" w:lineRule="auto"/>
        <w:ind w:firstLine="480" w:firstLineChars="200"/>
        <w:rPr>
          <w:rFonts w:ascii="Times New Roman" w:hAnsi="Times New Roman"/>
          <w:bCs/>
          <w:color w:val="auto"/>
          <w:kern w:val="0"/>
          <w:sz w:val="24"/>
          <w:szCs w:val="24"/>
        </w:rPr>
      </w:pPr>
      <w:r>
        <w:rPr>
          <w:rFonts w:hint="eastAsia" w:ascii="Times New Roman" w:hAnsi="Times New Roman"/>
          <w:bCs/>
          <w:color w:val="auto"/>
          <w:kern w:val="0"/>
          <w:sz w:val="24"/>
          <w:szCs w:val="24"/>
        </w:rPr>
        <w:t>3.2.2</w:t>
      </w:r>
      <w:r>
        <w:rPr>
          <w:rFonts w:hint="eastAsia" w:ascii="Times New Roman" w:hAnsi="Times New Roman"/>
          <w:bCs/>
          <w:color w:val="auto"/>
          <w:kern w:val="0"/>
          <w:sz w:val="24"/>
          <w:szCs w:val="24"/>
        </w:rPr>
        <w:tab/>
      </w:r>
      <w:r>
        <w:rPr>
          <w:rFonts w:hint="eastAsia" w:ascii="Times New Roman" w:hAnsi="Times New Roman"/>
          <w:bCs/>
          <w:color w:val="auto"/>
          <w:kern w:val="0"/>
          <w:sz w:val="24"/>
          <w:szCs w:val="24"/>
        </w:rPr>
        <w:t>磋商文件的澄清将在采购人须知前附表规定的投标截止时间5天前以澄清回复的方式在三门峡公共资源电子交易系统中回复所有报名完成供应商（投标人）或发布澄清公告，但不指明澄清问题的来源。如果澄清发出的时间距投标截止时间不足5天，相应延长磋商截止时间。</w:t>
      </w:r>
    </w:p>
    <w:p w14:paraId="3CD8C2A6">
      <w:pPr>
        <w:spacing w:line="360" w:lineRule="auto"/>
        <w:ind w:firstLine="480" w:firstLineChars="200"/>
        <w:rPr>
          <w:rFonts w:ascii="Times New Roman" w:hAnsi="Times New Roman"/>
          <w:bCs/>
          <w:color w:val="auto"/>
          <w:kern w:val="0"/>
          <w:sz w:val="24"/>
          <w:szCs w:val="24"/>
        </w:rPr>
      </w:pPr>
      <w:r>
        <w:rPr>
          <w:rFonts w:hint="eastAsia" w:ascii="Times New Roman" w:hAnsi="Times New Roman"/>
          <w:bCs/>
          <w:color w:val="auto"/>
          <w:kern w:val="0"/>
          <w:sz w:val="24"/>
          <w:szCs w:val="24"/>
        </w:rPr>
        <w:t>3.2.3如果在规定的时间内供应商未提出疑问，将视为供应商完全理解并接受磋商文件中的资格要求、供应商须知、格式、条款、技术规格、澄清、修改等所有要求，则供应商应按照磋商文件相应要求的要求提交有关资料和文件。</w:t>
      </w:r>
    </w:p>
    <w:p w14:paraId="2054FA1F">
      <w:pPr>
        <w:spacing w:line="360" w:lineRule="auto"/>
        <w:ind w:firstLine="480" w:firstLineChars="200"/>
        <w:rPr>
          <w:rFonts w:ascii="Times New Roman" w:hAnsi="Times New Roman"/>
          <w:bCs/>
          <w:color w:val="auto"/>
          <w:kern w:val="0"/>
          <w:sz w:val="24"/>
          <w:szCs w:val="24"/>
        </w:rPr>
      </w:pPr>
      <w:r>
        <w:rPr>
          <w:rFonts w:hint="eastAsia" w:ascii="Times New Roman" w:hAnsi="Times New Roman"/>
          <w:bCs/>
          <w:color w:val="auto"/>
          <w:kern w:val="0"/>
          <w:sz w:val="24"/>
          <w:szCs w:val="24"/>
        </w:rPr>
        <w:t>3.2.3</w:t>
      </w:r>
      <w:r>
        <w:rPr>
          <w:rFonts w:hint="eastAsia" w:ascii="Times New Roman" w:hAnsi="Times New Roman"/>
          <w:bCs/>
          <w:color w:val="auto"/>
          <w:kern w:val="0"/>
          <w:sz w:val="24"/>
          <w:szCs w:val="24"/>
        </w:rPr>
        <w:tab/>
      </w:r>
      <w:r>
        <w:rPr>
          <w:rFonts w:hint="eastAsia" w:ascii="Times New Roman" w:hAnsi="Times New Roman"/>
          <w:bCs/>
          <w:color w:val="auto"/>
          <w:kern w:val="0"/>
          <w:sz w:val="24"/>
          <w:szCs w:val="24"/>
        </w:rPr>
        <w:t>磋商文件澄清、修改、补充通知内容均以发布的澄清、变更、补充公告内容为准。当磋商文件、修改补充通知、澄清内容相互矛盾时，以最后发出的通知或修改文件为准。</w:t>
      </w:r>
    </w:p>
    <w:p w14:paraId="1192676B">
      <w:pPr>
        <w:spacing w:line="360" w:lineRule="auto"/>
        <w:ind w:firstLine="480" w:firstLineChars="200"/>
        <w:rPr>
          <w:rFonts w:ascii="Times New Roman" w:hAnsi="Times New Roman"/>
          <w:bCs/>
          <w:color w:val="auto"/>
          <w:kern w:val="0"/>
          <w:sz w:val="24"/>
          <w:szCs w:val="24"/>
        </w:rPr>
      </w:pPr>
      <w:r>
        <w:rPr>
          <w:rFonts w:hint="eastAsia" w:ascii="Times New Roman" w:hAnsi="Times New Roman"/>
          <w:bCs/>
          <w:color w:val="auto"/>
          <w:kern w:val="0"/>
          <w:sz w:val="24"/>
          <w:szCs w:val="24"/>
        </w:rPr>
        <w:t>3.2.4</w:t>
      </w:r>
      <w:r>
        <w:rPr>
          <w:rFonts w:hint="eastAsia" w:ascii="Times New Roman" w:hAnsi="Times New Roman"/>
          <w:bCs/>
          <w:color w:val="auto"/>
          <w:kern w:val="0"/>
          <w:sz w:val="24"/>
          <w:szCs w:val="24"/>
        </w:rPr>
        <w:tab/>
      </w:r>
      <w:r>
        <w:rPr>
          <w:rFonts w:hint="eastAsia" w:ascii="Times New Roman" w:hAnsi="Times New Roman"/>
          <w:bCs/>
          <w:color w:val="auto"/>
          <w:kern w:val="0"/>
          <w:sz w:val="24"/>
          <w:szCs w:val="24"/>
        </w:rPr>
        <w:t>供应商应自行查看澄清或变更信息。</w:t>
      </w:r>
    </w:p>
    <w:p w14:paraId="6593AB3F">
      <w:pPr>
        <w:spacing w:line="360" w:lineRule="auto"/>
        <w:ind w:firstLine="480" w:firstLineChars="200"/>
        <w:rPr>
          <w:rFonts w:ascii="Times New Roman" w:hAnsi="Times New Roman"/>
          <w:bCs/>
          <w:color w:val="auto"/>
          <w:kern w:val="0"/>
          <w:sz w:val="24"/>
          <w:szCs w:val="24"/>
        </w:rPr>
      </w:pPr>
      <w:r>
        <w:rPr>
          <w:rFonts w:hint="eastAsia" w:ascii="Times New Roman" w:hAnsi="Times New Roman"/>
          <w:bCs/>
          <w:color w:val="auto"/>
          <w:kern w:val="0"/>
          <w:sz w:val="24"/>
          <w:szCs w:val="24"/>
        </w:rPr>
        <w:t>3.3磋商文件的修改</w:t>
      </w:r>
    </w:p>
    <w:p w14:paraId="062A203B">
      <w:pPr>
        <w:spacing w:line="360" w:lineRule="auto"/>
        <w:ind w:firstLine="480" w:firstLineChars="200"/>
        <w:rPr>
          <w:rFonts w:ascii="Times New Roman" w:hAnsi="Times New Roman"/>
          <w:bCs/>
          <w:color w:val="auto"/>
          <w:kern w:val="0"/>
          <w:sz w:val="24"/>
          <w:szCs w:val="24"/>
        </w:rPr>
      </w:pPr>
      <w:r>
        <w:rPr>
          <w:rFonts w:hint="eastAsia" w:ascii="Times New Roman" w:hAnsi="Times New Roman"/>
          <w:bCs/>
          <w:color w:val="auto"/>
          <w:kern w:val="0"/>
          <w:sz w:val="24"/>
          <w:szCs w:val="24"/>
        </w:rPr>
        <w:t>磋商文件的修改将在供应商须知前附表规定的投标截止时间5天前在三门峡公共资源电子交易中心电子交易系统中发出，请各供应商及时关注。如果修改磋商文件发出的时间距磋商截止时间不足5天，相应延长投标截止时间。</w:t>
      </w:r>
    </w:p>
    <w:p w14:paraId="53973DC8">
      <w:pPr>
        <w:spacing w:line="360" w:lineRule="auto"/>
        <w:ind w:firstLine="480" w:firstLineChars="200"/>
        <w:rPr>
          <w:rFonts w:ascii="Times New Roman" w:hAnsi="Times New Roman"/>
          <w:bCs/>
          <w:color w:val="auto"/>
          <w:kern w:val="0"/>
          <w:sz w:val="24"/>
          <w:szCs w:val="24"/>
        </w:rPr>
      </w:pPr>
      <w:r>
        <w:rPr>
          <w:rFonts w:hint="eastAsia" w:ascii="Times New Roman" w:hAnsi="Times New Roman"/>
          <w:bCs/>
          <w:color w:val="auto"/>
          <w:kern w:val="0"/>
          <w:sz w:val="24"/>
          <w:szCs w:val="24"/>
        </w:rPr>
        <w:t>供应商应及时在发布的媒体和三门峡公共资源电子交易中心系统中查看澄清内容。</w:t>
      </w:r>
    </w:p>
    <w:p w14:paraId="5EB9DC57">
      <w:pPr>
        <w:spacing w:line="360" w:lineRule="auto"/>
        <w:ind w:firstLine="480" w:firstLineChars="200"/>
        <w:rPr>
          <w:rFonts w:ascii="Times New Roman" w:hAnsi="Times New Roman"/>
          <w:bCs/>
          <w:color w:val="auto"/>
          <w:kern w:val="0"/>
          <w:sz w:val="24"/>
          <w:szCs w:val="24"/>
        </w:rPr>
      </w:pPr>
      <w:r>
        <w:rPr>
          <w:rFonts w:hint="eastAsia" w:ascii="Times New Roman" w:hAnsi="Times New Roman"/>
          <w:bCs/>
          <w:color w:val="auto"/>
          <w:kern w:val="0"/>
          <w:sz w:val="24"/>
          <w:szCs w:val="24"/>
        </w:rPr>
        <w:t>四、响应文件</w:t>
      </w:r>
    </w:p>
    <w:p w14:paraId="73BD67BF">
      <w:pPr>
        <w:spacing w:line="360" w:lineRule="auto"/>
        <w:ind w:firstLine="480" w:firstLineChars="200"/>
        <w:rPr>
          <w:rFonts w:ascii="Times New Roman" w:hAnsi="Times New Roman"/>
          <w:bCs/>
          <w:color w:val="auto"/>
          <w:kern w:val="0"/>
          <w:sz w:val="24"/>
          <w:szCs w:val="24"/>
        </w:rPr>
      </w:pPr>
      <w:r>
        <w:rPr>
          <w:rFonts w:hint="eastAsia" w:ascii="Times New Roman" w:hAnsi="Times New Roman"/>
          <w:bCs/>
          <w:color w:val="auto"/>
          <w:kern w:val="0"/>
          <w:sz w:val="24"/>
          <w:szCs w:val="24"/>
        </w:rPr>
        <w:t>4.1 响应文件的编制依据</w:t>
      </w:r>
    </w:p>
    <w:p w14:paraId="41BF6AF5">
      <w:pPr>
        <w:spacing w:line="360" w:lineRule="auto"/>
        <w:ind w:firstLine="480" w:firstLineChars="200"/>
        <w:rPr>
          <w:rFonts w:ascii="Times New Roman" w:hAnsi="Times New Roman"/>
          <w:bCs/>
          <w:color w:val="auto"/>
          <w:kern w:val="0"/>
          <w:sz w:val="24"/>
          <w:szCs w:val="24"/>
        </w:rPr>
      </w:pPr>
      <w:r>
        <w:rPr>
          <w:rFonts w:hint="eastAsia" w:ascii="Times New Roman" w:hAnsi="Times New Roman"/>
          <w:bCs/>
          <w:color w:val="auto"/>
          <w:kern w:val="0"/>
          <w:sz w:val="24"/>
          <w:szCs w:val="24"/>
        </w:rPr>
        <w:t>4.1.1磋商文件及有关资料；</w:t>
      </w:r>
    </w:p>
    <w:p w14:paraId="1B1F4250">
      <w:pPr>
        <w:spacing w:line="360" w:lineRule="auto"/>
        <w:ind w:firstLine="480" w:firstLineChars="200"/>
        <w:rPr>
          <w:rFonts w:ascii="Times New Roman" w:hAnsi="Times New Roman"/>
          <w:bCs/>
          <w:color w:val="auto"/>
          <w:kern w:val="0"/>
          <w:sz w:val="24"/>
          <w:szCs w:val="24"/>
        </w:rPr>
      </w:pPr>
      <w:r>
        <w:rPr>
          <w:rFonts w:hint="eastAsia" w:ascii="Times New Roman" w:hAnsi="Times New Roman"/>
          <w:bCs/>
          <w:color w:val="auto"/>
          <w:kern w:val="0"/>
          <w:sz w:val="24"/>
          <w:szCs w:val="24"/>
        </w:rPr>
        <w:t>4.1.2相关的法律法规。</w:t>
      </w:r>
    </w:p>
    <w:p w14:paraId="246D6135">
      <w:pPr>
        <w:spacing w:line="360" w:lineRule="auto"/>
        <w:ind w:firstLine="480" w:firstLineChars="200"/>
        <w:rPr>
          <w:rFonts w:ascii="Times New Roman" w:hAnsi="Times New Roman"/>
          <w:bCs/>
          <w:color w:val="auto"/>
          <w:kern w:val="0"/>
          <w:sz w:val="24"/>
          <w:szCs w:val="24"/>
        </w:rPr>
      </w:pPr>
      <w:r>
        <w:rPr>
          <w:rFonts w:hint="eastAsia" w:ascii="Times New Roman" w:hAnsi="Times New Roman"/>
          <w:bCs/>
          <w:color w:val="auto"/>
          <w:kern w:val="0"/>
          <w:sz w:val="24"/>
          <w:szCs w:val="24"/>
        </w:rPr>
        <w:t>4.2 响应文件格式</w:t>
      </w:r>
    </w:p>
    <w:p w14:paraId="64B3DDC4">
      <w:pPr>
        <w:spacing w:line="360" w:lineRule="auto"/>
        <w:ind w:firstLine="480" w:firstLineChars="200"/>
        <w:rPr>
          <w:rFonts w:ascii="Times New Roman" w:hAnsi="Times New Roman"/>
          <w:bCs/>
          <w:color w:val="auto"/>
          <w:kern w:val="0"/>
          <w:sz w:val="24"/>
          <w:szCs w:val="24"/>
        </w:rPr>
      </w:pPr>
      <w:r>
        <w:rPr>
          <w:rFonts w:hint="eastAsia" w:ascii="Times New Roman" w:hAnsi="Times New Roman"/>
          <w:bCs/>
          <w:color w:val="auto"/>
          <w:kern w:val="0"/>
          <w:sz w:val="24"/>
          <w:szCs w:val="24"/>
        </w:rPr>
        <w:t>响应文件应包括以下内容：</w:t>
      </w:r>
    </w:p>
    <w:p w14:paraId="162D7D8E">
      <w:pPr>
        <w:spacing w:line="360" w:lineRule="auto"/>
        <w:ind w:firstLine="480" w:firstLineChars="200"/>
        <w:rPr>
          <w:rFonts w:ascii="Times New Roman" w:hAnsi="Times New Roman"/>
          <w:bCs/>
          <w:color w:val="auto"/>
          <w:kern w:val="0"/>
          <w:sz w:val="24"/>
          <w:szCs w:val="24"/>
        </w:rPr>
      </w:pPr>
      <w:r>
        <w:rPr>
          <w:rFonts w:hint="eastAsia" w:ascii="Times New Roman" w:hAnsi="Times New Roman"/>
          <w:bCs/>
          <w:color w:val="auto"/>
          <w:kern w:val="0"/>
          <w:sz w:val="24"/>
          <w:szCs w:val="24"/>
        </w:rPr>
        <w:t>4.2.1磋商响应书及第一轮报价表</w:t>
      </w:r>
    </w:p>
    <w:p w14:paraId="326C4881">
      <w:pPr>
        <w:spacing w:line="360" w:lineRule="auto"/>
        <w:ind w:firstLine="480" w:firstLineChars="200"/>
        <w:rPr>
          <w:rFonts w:ascii="Times New Roman" w:hAnsi="Times New Roman"/>
          <w:bCs/>
          <w:color w:val="auto"/>
          <w:kern w:val="0"/>
          <w:sz w:val="24"/>
          <w:szCs w:val="24"/>
        </w:rPr>
      </w:pPr>
      <w:r>
        <w:rPr>
          <w:rFonts w:hint="eastAsia" w:ascii="Times New Roman" w:hAnsi="Times New Roman"/>
          <w:bCs/>
          <w:color w:val="auto"/>
          <w:kern w:val="0"/>
          <w:sz w:val="24"/>
          <w:szCs w:val="24"/>
        </w:rPr>
        <w:t>4.2.2承诺书</w:t>
      </w:r>
    </w:p>
    <w:p w14:paraId="7C17CD13">
      <w:pPr>
        <w:spacing w:line="360" w:lineRule="auto"/>
        <w:ind w:firstLine="480" w:firstLineChars="200"/>
        <w:rPr>
          <w:rFonts w:ascii="Times New Roman" w:hAnsi="Times New Roman"/>
          <w:bCs/>
          <w:color w:val="auto"/>
          <w:kern w:val="0"/>
          <w:sz w:val="24"/>
          <w:szCs w:val="24"/>
        </w:rPr>
      </w:pPr>
      <w:r>
        <w:rPr>
          <w:rFonts w:hint="eastAsia" w:ascii="Times New Roman" w:hAnsi="Times New Roman"/>
          <w:bCs/>
          <w:color w:val="auto"/>
          <w:kern w:val="0"/>
          <w:sz w:val="24"/>
          <w:szCs w:val="24"/>
        </w:rPr>
        <w:t>4.2.3法定代表人身份证明及授权委托书</w:t>
      </w:r>
    </w:p>
    <w:p w14:paraId="33D7FA22">
      <w:pPr>
        <w:spacing w:line="360" w:lineRule="auto"/>
        <w:ind w:firstLine="480" w:firstLineChars="200"/>
        <w:rPr>
          <w:rFonts w:ascii="Times New Roman" w:hAnsi="Times New Roman"/>
          <w:bCs/>
          <w:color w:val="auto"/>
          <w:kern w:val="0"/>
          <w:sz w:val="24"/>
          <w:szCs w:val="24"/>
        </w:rPr>
      </w:pPr>
      <w:r>
        <w:rPr>
          <w:rFonts w:hint="eastAsia" w:ascii="Times New Roman" w:hAnsi="Times New Roman"/>
          <w:bCs/>
          <w:color w:val="auto"/>
          <w:kern w:val="0"/>
          <w:sz w:val="24"/>
          <w:szCs w:val="24"/>
        </w:rPr>
        <w:t>4.2.4磋商承诺函</w:t>
      </w:r>
    </w:p>
    <w:p w14:paraId="32D99814">
      <w:pPr>
        <w:spacing w:line="360" w:lineRule="auto"/>
        <w:ind w:firstLine="480" w:firstLineChars="200"/>
        <w:rPr>
          <w:rFonts w:ascii="Times New Roman" w:hAnsi="Times New Roman"/>
          <w:bCs/>
          <w:color w:val="auto"/>
          <w:kern w:val="0"/>
          <w:sz w:val="24"/>
          <w:szCs w:val="24"/>
        </w:rPr>
      </w:pPr>
      <w:r>
        <w:rPr>
          <w:rFonts w:hint="eastAsia" w:ascii="Times New Roman" w:hAnsi="Times New Roman"/>
          <w:bCs/>
          <w:color w:val="auto"/>
          <w:kern w:val="0"/>
          <w:sz w:val="24"/>
          <w:szCs w:val="24"/>
        </w:rPr>
        <w:t>4.2.5供应商基本情况表</w:t>
      </w:r>
    </w:p>
    <w:p w14:paraId="2057CB2F">
      <w:pPr>
        <w:spacing w:line="360" w:lineRule="auto"/>
        <w:ind w:firstLine="480" w:firstLineChars="200"/>
        <w:rPr>
          <w:rFonts w:hint="eastAsia" w:ascii="Times New Roman" w:hAnsi="Times New Roman" w:eastAsia="宋体"/>
          <w:bCs/>
          <w:color w:val="auto"/>
          <w:kern w:val="0"/>
          <w:sz w:val="24"/>
          <w:szCs w:val="24"/>
          <w:lang w:eastAsia="zh-CN"/>
        </w:rPr>
      </w:pPr>
      <w:r>
        <w:rPr>
          <w:rFonts w:hint="eastAsia" w:ascii="Times New Roman" w:hAnsi="Times New Roman"/>
          <w:bCs/>
          <w:color w:val="auto"/>
          <w:kern w:val="0"/>
          <w:sz w:val="24"/>
          <w:szCs w:val="24"/>
        </w:rPr>
        <w:t>4.2.6</w:t>
      </w:r>
      <w:r>
        <w:rPr>
          <w:rFonts w:hint="eastAsia" w:ascii="Times New Roman" w:hAnsi="Times New Roman"/>
          <w:bCs/>
          <w:color w:val="auto"/>
          <w:kern w:val="0"/>
          <w:sz w:val="24"/>
          <w:szCs w:val="24"/>
          <w:lang w:val="en-US" w:eastAsia="zh-CN"/>
        </w:rPr>
        <w:t>技术部分</w:t>
      </w:r>
    </w:p>
    <w:p w14:paraId="3074F905">
      <w:pPr>
        <w:spacing w:line="360" w:lineRule="auto"/>
        <w:ind w:firstLine="480" w:firstLineChars="200"/>
        <w:rPr>
          <w:rFonts w:hint="default" w:ascii="Times New Roman" w:hAnsi="Times New Roman" w:eastAsia="宋体"/>
          <w:bCs/>
          <w:color w:val="auto"/>
          <w:kern w:val="0"/>
          <w:sz w:val="24"/>
          <w:szCs w:val="24"/>
          <w:lang w:val="en-US" w:eastAsia="zh-CN"/>
        </w:rPr>
      </w:pPr>
      <w:r>
        <w:rPr>
          <w:rFonts w:hint="eastAsia" w:ascii="Times New Roman" w:hAnsi="Times New Roman"/>
          <w:bCs/>
          <w:color w:val="auto"/>
          <w:kern w:val="0"/>
          <w:sz w:val="24"/>
          <w:szCs w:val="24"/>
        </w:rPr>
        <w:t>4.2.7</w:t>
      </w:r>
      <w:r>
        <w:rPr>
          <w:rFonts w:hint="eastAsia" w:ascii="Times New Roman" w:hAnsi="Times New Roman"/>
          <w:bCs/>
          <w:color w:val="auto"/>
          <w:kern w:val="0"/>
          <w:sz w:val="24"/>
          <w:szCs w:val="24"/>
          <w:lang w:val="en-US" w:eastAsia="zh-CN"/>
        </w:rPr>
        <w:t>商务部分</w:t>
      </w:r>
    </w:p>
    <w:p w14:paraId="15C18ED3">
      <w:pPr>
        <w:spacing w:line="360" w:lineRule="auto"/>
        <w:ind w:firstLine="480" w:firstLineChars="200"/>
        <w:rPr>
          <w:rFonts w:ascii="Times New Roman" w:hAnsi="Times New Roman"/>
          <w:bCs/>
          <w:color w:val="auto"/>
          <w:kern w:val="0"/>
          <w:sz w:val="24"/>
          <w:szCs w:val="24"/>
        </w:rPr>
      </w:pPr>
      <w:r>
        <w:rPr>
          <w:rFonts w:hint="eastAsia" w:ascii="Times New Roman" w:hAnsi="Times New Roman"/>
          <w:bCs/>
          <w:color w:val="auto"/>
          <w:kern w:val="0"/>
          <w:sz w:val="24"/>
          <w:szCs w:val="24"/>
        </w:rPr>
        <w:t>4.2.</w:t>
      </w:r>
      <w:r>
        <w:rPr>
          <w:rFonts w:ascii="Times New Roman" w:hAnsi="Times New Roman"/>
          <w:bCs/>
          <w:color w:val="auto"/>
          <w:kern w:val="0"/>
          <w:sz w:val="24"/>
          <w:szCs w:val="24"/>
        </w:rPr>
        <w:t>8</w:t>
      </w:r>
      <w:r>
        <w:rPr>
          <w:rFonts w:hint="eastAsia" w:ascii="Times New Roman" w:hAnsi="Times New Roman"/>
          <w:bCs/>
          <w:color w:val="auto"/>
          <w:kern w:val="0"/>
          <w:sz w:val="24"/>
          <w:szCs w:val="24"/>
        </w:rPr>
        <w:t>其他资料</w:t>
      </w:r>
    </w:p>
    <w:p w14:paraId="59A0BBAB">
      <w:pPr>
        <w:spacing w:line="360" w:lineRule="auto"/>
        <w:ind w:firstLine="480" w:firstLineChars="200"/>
        <w:rPr>
          <w:rFonts w:ascii="Times New Roman" w:hAnsi="Times New Roman"/>
          <w:bCs/>
          <w:color w:val="auto"/>
          <w:kern w:val="0"/>
          <w:sz w:val="24"/>
          <w:szCs w:val="24"/>
        </w:rPr>
      </w:pPr>
      <w:r>
        <w:rPr>
          <w:rFonts w:hint="eastAsia" w:ascii="Times New Roman" w:hAnsi="Times New Roman"/>
          <w:bCs/>
          <w:color w:val="auto"/>
          <w:kern w:val="0"/>
          <w:sz w:val="24"/>
          <w:szCs w:val="24"/>
        </w:rPr>
        <w:t>供应商应按照本企业的实际情况提供上述资料，如供应商中标，采购人有权对中标人考察，如发现有与磋商文件不符之处，采购人取消该供应商中标资格的权力。</w:t>
      </w:r>
    </w:p>
    <w:p w14:paraId="75899720">
      <w:pPr>
        <w:spacing w:line="360" w:lineRule="auto"/>
        <w:ind w:firstLine="480" w:firstLineChars="200"/>
        <w:rPr>
          <w:rFonts w:ascii="Times New Roman" w:hAnsi="Times New Roman"/>
          <w:bCs/>
          <w:color w:val="auto"/>
          <w:kern w:val="0"/>
          <w:sz w:val="24"/>
          <w:szCs w:val="24"/>
        </w:rPr>
      </w:pPr>
      <w:r>
        <w:rPr>
          <w:rFonts w:hint="eastAsia" w:ascii="Times New Roman" w:hAnsi="Times New Roman"/>
          <w:bCs/>
          <w:color w:val="auto"/>
          <w:kern w:val="0"/>
          <w:sz w:val="24"/>
          <w:szCs w:val="24"/>
        </w:rPr>
        <w:t>4.3磋商报价</w:t>
      </w:r>
    </w:p>
    <w:p w14:paraId="74F27ABF">
      <w:pPr>
        <w:spacing w:line="360" w:lineRule="auto"/>
        <w:ind w:firstLine="480" w:firstLineChars="200"/>
        <w:rPr>
          <w:rFonts w:ascii="Times New Roman" w:hAnsi="Times New Roman"/>
          <w:bCs/>
          <w:color w:val="auto"/>
          <w:kern w:val="0"/>
          <w:sz w:val="24"/>
          <w:szCs w:val="24"/>
        </w:rPr>
      </w:pPr>
      <w:r>
        <w:rPr>
          <w:rFonts w:hint="eastAsia" w:ascii="Times New Roman" w:hAnsi="Times New Roman"/>
          <w:bCs/>
          <w:color w:val="auto"/>
          <w:kern w:val="0"/>
          <w:sz w:val="24"/>
          <w:szCs w:val="24"/>
        </w:rPr>
        <w:t>4.3.1本工程的磋商报价采用总价方式，磋商报价应包括完成本工程发包范围内的全部工作内容所需的工程成本、利润、税金以及风险因素等全部费用。</w:t>
      </w:r>
    </w:p>
    <w:p w14:paraId="770F3D1E">
      <w:pPr>
        <w:spacing w:line="360" w:lineRule="auto"/>
        <w:ind w:firstLine="480" w:firstLineChars="200"/>
        <w:rPr>
          <w:rFonts w:hint="eastAsia" w:ascii="Times New Roman" w:hAnsi="Times New Roman"/>
          <w:bCs/>
          <w:color w:val="auto"/>
          <w:kern w:val="0"/>
          <w:sz w:val="24"/>
          <w:szCs w:val="24"/>
        </w:rPr>
      </w:pPr>
      <w:r>
        <w:rPr>
          <w:rFonts w:hint="eastAsia" w:ascii="Times New Roman" w:hAnsi="Times New Roman"/>
          <w:bCs/>
          <w:color w:val="auto"/>
          <w:kern w:val="0"/>
          <w:sz w:val="24"/>
          <w:szCs w:val="24"/>
        </w:rPr>
        <w:t>4.3.2各供应商应结合自身能力，充分考虑施工期间各种材料价格的市场变化和施工环境等方面因素，自主慎重报价。</w:t>
      </w:r>
    </w:p>
    <w:p w14:paraId="2F7F7DAC">
      <w:pPr>
        <w:spacing w:line="360" w:lineRule="auto"/>
        <w:ind w:firstLine="480" w:firstLineChars="200"/>
        <w:rPr>
          <w:rFonts w:hint="eastAsia" w:ascii="Times New Roman" w:hAnsi="Times New Roman"/>
          <w:bCs/>
          <w:color w:val="auto"/>
          <w:kern w:val="0"/>
          <w:sz w:val="24"/>
          <w:szCs w:val="24"/>
        </w:rPr>
      </w:pPr>
      <w:r>
        <w:rPr>
          <w:rFonts w:hint="eastAsia" w:ascii="Times New Roman" w:hAnsi="Times New Roman"/>
          <w:bCs/>
          <w:color w:val="auto"/>
          <w:kern w:val="0"/>
          <w:sz w:val="24"/>
          <w:szCs w:val="24"/>
        </w:rPr>
        <w:t xml:space="preserve">4.3.3除特殊要求外，供应商只允许有一个报价，采购人不接受任何有选择的报价，最后报价不得超过项目采购预算。 </w:t>
      </w:r>
    </w:p>
    <w:p w14:paraId="6CC3C578">
      <w:pPr>
        <w:spacing w:line="360" w:lineRule="auto"/>
        <w:ind w:firstLine="480" w:firstLineChars="200"/>
        <w:rPr>
          <w:rFonts w:hint="eastAsia" w:ascii="Times New Roman" w:hAnsi="Times New Roman"/>
          <w:bCs/>
          <w:color w:val="auto"/>
          <w:kern w:val="0"/>
          <w:sz w:val="24"/>
          <w:szCs w:val="24"/>
        </w:rPr>
      </w:pPr>
      <w:r>
        <w:rPr>
          <w:rFonts w:hint="eastAsia" w:ascii="Times New Roman" w:hAnsi="Times New Roman"/>
          <w:bCs/>
          <w:color w:val="auto"/>
          <w:kern w:val="0"/>
          <w:sz w:val="24"/>
          <w:szCs w:val="24"/>
        </w:rPr>
        <w:t>4.3.4 供应商的报价明显低于其他报价，使得其报价可能低于其个别成本的，有可能影响商品质量和不能诚信履约的，应当要求该报价人作出书面说明并提供相关证明材料。报价人不能合理说明或者不能提供相关证明材料的，由磋商小组认定该报价人以低于成本报价，其报价应作无效报价处理。</w:t>
      </w:r>
    </w:p>
    <w:p w14:paraId="40F93C84">
      <w:pPr>
        <w:spacing w:line="360" w:lineRule="auto"/>
        <w:ind w:firstLine="480" w:firstLineChars="200"/>
        <w:rPr>
          <w:rFonts w:hint="eastAsia" w:ascii="Times New Roman" w:hAnsi="Times New Roman"/>
          <w:bCs/>
          <w:color w:val="auto"/>
          <w:kern w:val="0"/>
          <w:sz w:val="24"/>
          <w:szCs w:val="24"/>
        </w:rPr>
      </w:pPr>
      <w:r>
        <w:rPr>
          <w:rFonts w:hint="eastAsia" w:ascii="Times New Roman" w:hAnsi="Times New Roman"/>
          <w:bCs/>
          <w:color w:val="auto"/>
          <w:kern w:val="0"/>
          <w:sz w:val="24"/>
          <w:szCs w:val="24"/>
        </w:rPr>
        <w:t xml:space="preserve">4.3.5 供应商对磋商报价若有说明应在响应文件中显著处注明。除政策性文件规定以外，供应商所报价格在合同实施期间不因市场变化因素而变动。 </w:t>
      </w:r>
    </w:p>
    <w:p w14:paraId="7D1637CA">
      <w:pPr>
        <w:spacing w:line="360" w:lineRule="auto"/>
        <w:ind w:firstLine="480" w:firstLineChars="200"/>
        <w:rPr>
          <w:rFonts w:ascii="Times New Roman" w:hAnsi="Times New Roman"/>
          <w:bCs/>
          <w:color w:val="auto"/>
          <w:kern w:val="0"/>
          <w:sz w:val="24"/>
          <w:szCs w:val="24"/>
        </w:rPr>
      </w:pPr>
      <w:r>
        <w:rPr>
          <w:rFonts w:hint="eastAsia" w:ascii="Times New Roman" w:hAnsi="Times New Roman"/>
          <w:bCs/>
          <w:color w:val="auto"/>
          <w:kern w:val="0"/>
          <w:sz w:val="24"/>
          <w:szCs w:val="24"/>
        </w:rPr>
        <w:t>4.4磋商响应文件的有效期</w:t>
      </w:r>
    </w:p>
    <w:p w14:paraId="5EBEFE76">
      <w:pPr>
        <w:spacing w:line="360" w:lineRule="auto"/>
        <w:ind w:firstLine="480" w:firstLineChars="200"/>
        <w:rPr>
          <w:rFonts w:ascii="Times New Roman" w:hAnsi="Times New Roman"/>
          <w:bCs/>
          <w:color w:val="auto"/>
          <w:kern w:val="0"/>
          <w:sz w:val="24"/>
          <w:szCs w:val="24"/>
        </w:rPr>
      </w:pPr>
      <w:r>
        <w:rPr>
          <w:rFonts w:hint="eastAsia" w:ascii="Times New Roman" w:hAnsi="Times New Roman"/>
          <w:bCs/>
          <w:color w:val="auto"/>
          <w:kern w:val="0"/>
          <w:sz w:val="24"/>
          <w:szCs w:val="24"/>
        </w:rPr>
        <w:t>磋商响应文件的有效期自磋商截止之日起60日历天。</w:t>
      </w:r>
    </w:p>
    <w:p w14:paraId="7B46579F">
      <w:pPr>
        <w:spacing w:line="360" w:lineRule="auto"/>
        <w:ind w:firstLine="480" w:firstLineChars="200"/>
        <w:rPr>
          <w:rFonts w:ascii="Times New Roman" w:hAnsi="Times New Roman"/>
          <w:bCs/>
          <w:color w:val="auto"/>
          <w:kern w:val="0"/>
          <w:sz w:val="24"/>
          <w:szCs w:val="24"/>
        </w:rPr>
      </w:pPr>
      <w:r>
        <w:rPr>
          <w:rFonts w:hint="eastAsia" w:ascii="Times New Roman" w:hAnsi="Times New Roman"/>
          <w:bCs/>
          <w:color w:val="auto"/>
          <w:kern w:val="0"/>
          <w:sz w:val="24"/>
          <w:szCs w:val="24"/>
        </w:rPr>
        <w:t>在原定磋商有效期满之前，如果出现特殊情况，经招标监督管理机构核准，代理机构可以向供应商提出延长磋商有效期的要求。供应商同意延长磋商有效期的供应商不得要求或被允许修改或撤销磋商文件。</w:t>
      </w:r>
    </w:p>
    <w:p w14:paraId="7988FB16">
      <w:pPr>
        <w:spacing w:line="360" w:lineRule="auto"/>
        <w:ind w:firstLine="480" w:firstLineChars="200"/>
        <w:rPr>
          <w:rFonts w:ascii="Times New Roman" w:hAnsi="Times New Roman"/>
          <w:bCs/>
          <w:color w:val="auto"/>
          <w:kern w:val="0"/>
          <w:sz w:val="24"/>
          <w:szCs w:val="24"/>
        </w:rPr>
      </w:pPr>
      <w:r>
        <w:rPr>
          <w:rFonts w:hint="eastAsia" w:ascii="Times New Roman" w:hAnsi="Times New Roman"/>
          <w:bCs/>
          <w:color w:val="auto"/>
          <w:kern w:val="0"/>
          <w:sz w:val="24"/>
          <w:szCs w:val="24"/>
        </w:rPr>
        <w:t>4.5磋商响应文件的修改</w:t>
      </w:r>
    </w:p>
    <w:p w14:paraId="6C4788C4">
      <w:pPr>
        <w:spacing w:line="360" w:lineRule="auto"/>
        <w:ind w:firstLine="480" w:firstLineChars="200"/>
        <w:rPr>
          <w:rFonts w:ascii="Times New Roman" w:hAnsi="Times New Roman"/>
          <w:bCs/>
          <w:color w:val="auto"/>
          <w:kern w:val="0"/>
          <w:sz w:val="24"/>
          <w:szCs w:val="24"/>
        </w:rPr>
      </w:pPr>
      <w:r>
        <w:rPr>
          <w:rFonts w:hint="eastAsia" w:ascii="Times New Roman" w:hAnsi="Times New Roman"/>
          <w:bCs/>
          <w:color w:val="auto"/>
          <w:kern w:val="0"/>
          <w:sz w:val="24"/>
          <w:szCs w:val="24"/>
        </w:rPr>
        <w:t>在规定的磋商截止时间前，供应商可以修改或撤回已递交的响应文件。在磋商截止时间后，供应商不能更改响应文件。</w:t>
      </w:r>
    </w:p>
    <w:p w14:paraId="4CCAB31E">
      <w:pPr>
        <w:spacing w:line="360" w:lineRule="auto"/>
        <w:ind w:firstLine="480" w:firstLineChars="200"/>
        <w:rPr>
          <w:rFonts w:ascii="Times New Roman" w:hAnsi="Times New Roman"/>
          <w:bCs/>
          <w:color w:val="auto"/>
          <w:kern w:val="0"/>
          <w:sz w:val="24"/>
          <w:szCs w:val="24"/>
        </w:rPr>
      </w:pPr>
      <w:r>
        <w:rPr>
          <w:rFonts w:hint="eastAsia" w:ascii="Times New Roman" w:hAnsi="Times New Roman"/>
          <w:bCs/>
          <w:color w:val="auto"/>
          <w:kern w:val="0"/>
          <w:sz w:val="24"/>
          <w:szCs w:val="24"/>
        </w:rPr>
        <w:t>4.6磋商响应文件的编制要求</w:t>
      </w:r>
    </w:p>
    <w:p w14:paraId="691AA510">
      <w:pPr>
        <w:spacing w:line="360" w:lineRule="auto"/>
        <w:ind w:firstLine="480" w:firstLineChars="200"/>
        <w:rPr>
          <w:rFonts w:ascii="Times New Roman" w:hAnsi="Times New Roman"/>
          <w:bCs/>
          <w:color w:val="auto"/>
          <w:kern w:val="0"/>
          <w:sz w:val="24"/>
          <w:szCs w:val="24"/>
        </w:rPr>
      </w:pPr>
      <w:r>
        <w:rPr>
          <w:rFonts w:hint="eastAsia" w:ascii="Times New Roman" w:hAnsi="Times New Roman"/>
          <w:bCs/>
          <w:color w:val="auto"/>
          <w:kern w:val="0"/>
          <w:sz w:val="24"/>
          <w:szCs w:val="24"/>
        </w:rPr>
        <w:t>磋商响应文件应当对竞争性磋商文件有关工期、磋商有效期、</w:t>
      </w:r>
      <w:r>
        <w:rPr>
          <w:rFonts w:hint="eastAsia" w:ascii="Times New Roman" w:hAnsi="Times New Roman"/>
          <w:bCs/>
          <w:color w:val="auto"/>
          <w:kern w:val="0"/>
          <w:sz w:val="24"/>
          <w:szCs w:val="24"/>
          <w:lang w:eastAsia="zh-CN"/>
        </w:rPr>
        <w:t>服务要求</w:t>
      </w:r>
      <w:r>
        <w:rPr>
          <w:rFonts w:hint="eastAsia" w:ascii="Times New Roman" w:hAnsi="Times New Roman"/>
          <w:bCs/>
          <w:color w:val="auto"/>
          <w:kern w:val="0"/>
          <w:sz w:val="24"/>
          <w:szCs w:val="24"/>
        </w:rPr>
        <w:t>、采购范围等实质性内容作出响应，否则其磋商按无效磋商处理。</w:t>
      </w:r>
    </w:p>
    <w:p w14:paraId="05305F59">
      <w:pPr>
        <w:spacing w:line="360" w:lineRule="auto"/>
        <w:ind w:firstLine="480" w:firstLineChars="200"/>
        <w:rPr>
          <w:rFonts w:ascii="Times New Roman" w:hAnsi="Times New Roman"/>
          <w:bCs/>
          <w:color w:val="auto"/>
          <w:kern w:val="0"/>
          <w:sz w:val="24"/>
          <w:szCs w:val="24"/>
        </w:rPr>
      </w:pPr>
      <w:r>
        <w:rPr>
          <w:rFonts w:hint="eastAsia" w:ascii="Times New Roman" w:hAnsi="Times New Roman"/>
          <w:bCs/>
          <w:color w:val="auto"/>
          <w:kern w:val="0"/>
          <w:sz w:val="24"/>
          <w:szCs w:val="24"/>
        </w:rPr>
        <w:t>供应商应仔细阅读竞争性磋商文件的所有内容，按竞争性磋商文件的要求提交磋商响应文件，并保证所提供的全部资料的真实性，以使其对竞争性磋商文件作出实质性响应，各供应商须在磋商响应文件中做出承诺，否则其磋商按无效磋商处理。</w:t>
      </w:r>
    </w:p>
    <w:p w14:paraId="42111AC3">
      <w:pPr>
        <w:spacing w:line="360" w:lineRule="auto"/>
        <w:ind w:firstLine="480" w:firstLineChars="200"/>
        <w:rPr>
          <w:rFonts w:ascii="Times New Roman" w:hAnsi="Times New Roman"/>
          <w:bCs/>
          <w:color w:val="auto"/>
          <w:kern w:val="0"/>
          <w:sz w:val="24"/>
          <w:szCs w:val="24"/>
        </w:rPr>
      </w:pPr>
      <w:r>
        <w:rPr>
          <w:rFonts w:hint="eastAsia" w:ascii="Times New Roman" w:hAnsi="Times New Roman"/>
          <w:bCs/>
          <w:color w:val="auto"/>
          <w:kern w:val="0"/>
          <w:sz w:val="24"/>
          <w:szCs w:val="24"/>
        </w:rPr>
        <w:t>4.7无效磋商条件</w:t>
      </w:r>
    </w:p>
    <w:p w14:paraId="19AFFF92">
      <w:pPr>
        <w:spacing w:line="360" w:lineRule="auto"/>
        <w:ind w:firstLine="480" w:firstLineChars="200"/>
        <w:rPr>
          <w:rFonts w:ascii="Times New Roman" w:hAnsi="Times New Roman"/>
          <w:bCs/>
          <w:color w:val="auto"/>
          <w:kern w:val="0"/>
          <w:sz w:val="24"/>
          <w:szCs w:val="24"/>
        </w:rPr>
      </w:pPr>
      <w:r>
        <w:rPr>
          <w:rFonts w:hint="eastAsia" w:ascii="Times New Roman" w:hAnsi="Times New Roman"/>
          <w:bCs/>
          <w:color w:val="auto"/>
          <w:kern w:val="0"/>
          <w:sz w:val="24"/>
          <w:szCs w:val="24"/>
        </w:rPr>
        <w:t>4.7.1磋商截止时间以后送达；</w:t>
      </w:r>
    </w:p>
    <w:p w14:paraId="30D2A821">
      <w:pPr>
        <w:spacing w:line="360" w:lineRule="auto"/>
        <w:ind w:firstLine="480" w:firstLineChars="200"/>
        <w:rPr>
          <w:rFonts w:ascii="Times New Roman" w:hAnsi="Times New Roman"/>
          <w:bCs/>
          <w:color w:val="auto"/>
          <w:kern w:val="0"/>
          <w:sz w:val="24"/>
          <w:szCs w:val="24"/>
        </w:rPr>
      </w:pPr>
      <w:r>
        <w:rPr>
          <w:rFonts w:hint="eastAsia" w:ascii="Times New Roman" w:hAnsi="Times New Roman"/>
          <w:bCs/>
          <w:color w:val="auto"/>
          <w:kern w:val="0"/>
          <w:sz w:val="24"/>
          <w:szCs w:val="24"/>
        </w:rPr>
        <w:t>4.7.2违反法律、法规及有关规定的其它行为。</w:t>
      </w:r>
    </w:p>
    <w:p w14:paraId="73CB900B">
      <w:pPr>
        <w:spacing w:line="360" w:lineRule="auto"/>
        <w:ind w:firstLine="480" w:firstLineChars="200"/>
        <w:rPr>
          <w:rFonts w:ascii="Times New Roman" w:hAnsi="Times New Roman"/>
          <w:bCs/>
          <w:color w:val="auto"/>
          <w:kern w:val="0"/>
          <w:sz w:val="24"/>
          <w:szCs w:val="24"/>
        </w:rPr>
      </w:pPr>
      <w:r>
        <w:rPr>
          <w:rFonts w:hint="eastAsia" w:ascii="Times New Roman" w:hAnsi="Times New Roman"/>
          <w:bCs/>
          <w:color w:val="auto"/>
          <w:kern w:val="0"/>
          <w:sz w:val="24"/>
          <w:szCs w:val="24"/>
        </w:rPr>
        <w:t>五、磋商程序</w:t>
      </w:r>
    </w:p>
    <w:p w14:paraId="71DD5DC1">
      <w:pPr>
        <w:spacing w:line="360" w:lineRule="auto"/>
        <w:ind w:firstLine="480" w:firstLineChars="200"/>
        <w:rPr>
          <w:rFonts w:ascii="Times New Roman" w:hAnsi="Times New Roman"/>
          <w:bCs/>
          <w:color w:val="auto"/>
          <w:kern w:val="0"/>
          <w:sz w:val="24"/>
          <w:szCs w:val="24"/>
        </w:rPr>
      </w:pPr>
      <w:r>
        <w:rPr>
          <w:rFonts w:hint="eastAsia" w:ascii="Times New Roman" w:hAnsi="Times New Roman"/>
          <w:bCs/>
          <w:color w:val="auto"/>
          <w:kern w:val="0"/>
          <w:sz w:val="24"/>
          <w:szCs w:val="24"/>
        </w:rPr>
        <w:t>5.1磋商人按本须知前附表规定的时间和地点磋商。</w:t>
      </w:r>
    </w:p>
    <w:p w14:paraId="2D2189CE">
      <w:pPr>
        <w:spacing w:line="360" w:lineRule="auto"/>
        <w:ind w:firstLine="480" w:firstLineChars="200"/>
        <w:rPr>
          <w:rFonts w:ascii="Times New Roman" w:hAnsi="Times New Roman"/>
          <w:bCs/>
          <w:color w:val="auto"/>
          <w:kern w:val="0"/>
          <w:sz w:val="24"/>
          <w:szCs w:val="24"/>
        </w:rPr>
      </w:pPr>
      <w:r>
        <w:rPr>
          <w:rFonts w:hint="eastAsia" w:ascii="Times New Roman" w:hAnsi="Times New Roman"/>
          <w:bCs/>
          <w:color w:val="auto"/>
          <w:kern w:val="0"/>
          <w:sz w:val="24"/>
          <w:szCs w:val="24"/>
        </w:rPr>
        <w:t>5.2本项目采用电子化、无纸化进行磋商：</w:t>
      </w:r>
    </w:p>
    <w:p w14:paraId="599117FC">
      <w:pPr>
        <w:spacing w:line="360" w:lineRule="auto"/>
        <w:ind w:firstLine="480" w:firstLineChars="200"/>
        <w:rPr>
          <w:rFonts w:ascii="Times New Roman" w:hAnsi="Times New Roman"/>
          <w:bCs/>
          <w:color w:val="auto"/>
          <w:kern w:val="0"/>
          <w:sz w:val="24"/>
          <w:szCs w:val="24"/>
        </w:rPr>
      </w:pPr>
      <w:r>
        <w:rPr>
          <w:rFonts w:hint="eastAsia" w:ascii="Times New Roman" w:hAnsi="Times New Roman"/>
          <w:bCs/>
          <w:color w:val="auto"/>
          <w:kern w:val="0"/>
          <w:sz w:val="24"/>
          <w:szCs w:val="24"/>
        </w:rPr>
        <w:t>5.3.1磋商截止时间后上传的；</w:t>
      </w:r>
    </w:p>
    <w:p w14:paraId="477F2CAF">
      <w:pPr>
        <w:spacing w:line="360" w:lineRule="auto"/>
        <w:ind w:firstLine="480" w:firstLineChars="200"/>
        <w:rPr>
          <w:rFonts w:ascii="Times New Roman" w:hAnsi="Times New Roman"/>
          <w:bCs/>
          <w:color w:val="auto"/>
          <w:kern w:val="0"/>
          <w:sz w:val="24"/>
          <w:szCs w:val="24"/>
        </w:rPr>
      </w:pPr>
      <w:r>
        <w:rPr>
          <w:rFonts w:hint="eastAsia" w:ascii="Times New Roman" w:hAnsi="Times New Roman"/>
          <w:bCs/>
          <w:color w:val="auto"/>
          <w:kern w:val="0"/>
          <w:sz w:val="24"/>
          <w:szCs w:val="24"/>
        </w:rPr>
        <w:t>5.4磋商程序：</w:t>
      </w:r>
    </w:p>
    <w:p w14:paraId="1CC05605">
      <w:pPr>
        <w:spacing w:line="360" w:lineRule="auto"/>
        <w:ind w:firstLine="480" w:firstLineChars="200"/>
        <w:rPr>
          <w:rFonts w:ascii="Times New Roman" w:hAnsi="Times New Roman"/>
          <w:bCs/>
          <w:color w:val="auto"/>
          <w:kern w:val="0"/>
          <w:sz w:val="24"/>
          <w:szCs w:val="24"/>
        </w:rPr>
      </w:pPr>
      <w:r>
        <w:rPr>
          <w:rFonts w:hint="eastAsia" w:ascii="Times New Roman" w:hAnsi="Times New Roman"/>
          <w:bCs/>
          <w:color w:val="auto"/>
          <w:kern w:val="0"/>
          <w:sz w:val="24"/>
          <w:szCs w:val="24"/>
        </w:rPr>
        <w:t>5.4.1竞争磋商会议由磋商代理机构主持；</w:t>
      </w:r>
    </w:p>
    <w:p w14:paraId="1AFE5E67">
      <w:pPr>
        <w:spacing w:line="360" w:lineRule="auto"/>
        <w:ind w:firstLine="480" w:firstLineChars="200"/>
        <w:rPr>
          <w:rFonts w:ascii="Times New Roman" w:hAnsi="Times New Roman"/>
          <w:bCs/>
          <w:color w:val="auto"/>
          <w:kern w:val="0"/>
          <w:sz w:val="24"/>
          <w:szCs w:val="24"/>
        </w:rPr>
      </w:pPr>
      <w:r>
        <w:rPr>
          <w:rFonts w:hint="eastAsia" w:ascii="Times New Roman" w:hAnsi="Times New Roman"/>
          <w:bCs/>
          <w:color w:val="auto"/>
          <w:kern w:val="0"/>
          <w:sz w:val="24"/>
          <w:szCs w:val="24"/>
        </w:rPr>
        <w:t>（1）宣读会场纪律；</w:t>
      </w:r>
    </w:p>
    <w:p w14:paraId="2FB2D3F3">
      <w:pPr>
        <w:spacing w:line="360" w:lineRule="auto"/>
        <w:ind w:firstLine="480" w:firstLineChars="200"/>
        <w:rPr>
          <w:rFonts w:ascii="Times New Roman" w:hAnsi="Times New Roman"/>
          <w:bCs/>
          <w:color w:val="auto"/>
          <w:kern w:val="0"/>
          <w:sz w:val="24"/>
          <w:szCs w:val="24"/>
        </w:rPr>
      </w:pPr>
      <w:r>
        <w:rPr>
          <w:rFonts w:hint="eastAsia" w:ascii="Times New Roman" w:hAnsi="Times New Roman"/>
          <w:bCs/>
          <w:color w:val="auto"/>
          <w:kern w:val="0"/>
          <w:sz w:val="24"/>
          <w:szCs w:val="24"/>
        </w:rPr>
        <w:t>（2）主持人介绍与会人员；</w:t>
      </w:r>
    </w:p>
    <w:p w14:paraId="6C377A22">
      <w:pPr>
        <w:spacing w:line="360" w:lineRule="auto"/>
        <w:ind w:firstLine="480" w:firstLineChars="200"/>
        <w:rPr>
          <w:rFonts w:ascii="Times New Roman" w:hAnsi="Times New Roman"/>
          <w:bCs/>
          <w:color w:val="auto"/>
          <w:kern w:val="0"/>
          <w:sz w:val="24"/>
          <w:szCs w:val="24"/>
        </w:rPr>
      </w:pPr>
      <w:r>
        <w:rPr>
          <w:rFonts w:hint="eastAsia" w:ascii="Times New Roman" w:hAnsi="Times New Roman"/>
          <w:bCs/>
          <w:color w:val="auto"/>
          <w:kern w:val="0"/>
          <w:sz w:val="24"/>
          <w:szCs w:val="24"/>
        </w:rPr>
        <w:t xml:space="preserve">5.4.2由监督人员检查并宣布磋商响应文件的上传情况； </w:t>
      </w:r>
    </w:p>
    <w:p w14:paraId="68239A8F">
      <w:pPr>
        <w:spacing w:line="360" w:lineRule="auto"/>
        <w:ind w:firstLine="480" w:firstLineChars="200"/>
        <w:rPr>
          <w:rFonts w:ascii="Times New Roman" w:hAnsi="Times New Roman"/>
          <w:bCs/>
          <w:color w:val="auto"/>
          <w:kern w:val="0"/>
          <w:sz w:val="24"/>
          <w:szCs w:val="24"/>
        </w:rPr>
      </w:pPr>
      <w:r>
        <w:rPr>
          <w:rFonts w:hint="eastAsia" w:ascii="Times New Roman" w:hAnsi="Times New Roman"/>
          <w:bCs/>
          <w:color w:val="auto"/>
          <w:kern w:val="0"/>
          <w:sz w:val="24"/>
          <w:szCs w:val="24"/>
        </w:rPr>
        <w:t>5.4.3经确认无误后，对供应商在竞争性磋商文件规定截止时间前上传的磋商响应文件，按照报送时间确定磋商顺序。</w:t>
      </w:r>
    </w:p>
    <w:p w14:paraId="40F38EF0">
      <w:pPr>
        <w:spacing w:line="360" w:lineRule="auto"/>
        <w:ind w:firstLine="480" w:firstLineChars="200"/>
        <w:rPr>
          <w:rFonts w:hint="eastAsia" w:ascii="Times New Roman" w:hAnsi="Times New Roman"/>
          <w:bCs/>
          <w:color w:val="auto"/>
          <w:kern w:val="0"/>
          <w:sz w:val="24"/>
          <w:szCs w:val="24"/>
        </w:rPr>
      </w:pPr>
      <w:r>
        <w:rPr>
          <w:rFonts w:hint="eastAsia" w:ascii="Times New Roman" w:hAnsi="Times New Roman"/>
          <w:bCs/>
          <w:color w:val="auto"/>
          <w:kern w:val="0"/>
          <w:sz w:val="24"/>
          <w:szCs w:val="24"/>
        </w:rPr>
        <w:t>5.4.4开标时响应供应商可登录到交易系统中在开标解密栏中点击开标一览表查看自己的磋商报价。如对自己的唱标内容有异议的，应在响应供应商解密成功后10分钟内向中介服务机构电话质疑。</w:t>
      </w:r>
    </w:p>
    <w:p w14:paraId="58DD4CD9">
      <w:pPr>
        <w:spacing w:line="360" w:lineRule="auto"/>
        <w:ind w:firstLine="480" w:firstLineChars="200"/>
        <w:rPr>
          <w:rFonts w:hint="eastAsia" w:ascii="Times New Roman" w:hAnsi="Times New Roman"/>
          <w:bCs/>
          <w:color w:val="auto"/>
          <w:kern w:val="0"/>
          <w:sz w:val="24"/>
          <w:szCs w:val="24"/>
        </w:rPr>
      </w:pPr>
      <w:r>
        <w:rPr>
          <w:rFonts w:hint="eastAsia" w:ascii="Times New Roman" w:hAnsi="Times New Roman"/>
          <w:bCs/>
          <w:color w:val="auto"/>
          <w:kern w:val="0"/>
          <w:sz w:val="24"/>
          <w:szCs w:val="24"/>
        </w:rPr>
        <w:t>5.4.5采购人按照上传响应文件时间的顺序，决定磋商顺序；</w:t>
      </w:r>
    </w:p>
    <w:p w14:paraId="30CEC28F">
      <w:pPr>
        <w:spacing w:line="360" w:lineRule="auto"/>
        <w:ind w:firstLine="480" w:firstLineChars="200"/>
        <w:rPr>
          <w:rFonts w:hint="eastAsia" w:ascii="Times New Roman" w:hAnsi="Times New Roman"/>
          <w:bCs/>
          <w:color w:val="auto"/>
          <w:kern w:val="0"/>
          <w:sz w:val="24"/>
          <w:szCs w:val="24"/>
        </w:rPr>
      </w:pPr>
      <w:r>
        <w:rPr>
          <w:rFonts w:hint="eastAsia" w:ascii="Times New Roman" w:hAnsi="Times New Roman"/>
          <w:bCs/>
          <w:color w:val="auto"/>
          <w:kern w:val="0"/>
          <w:sz w:val="24"/>
          <w:szCs w:val="24"/>
        </w:rPr>
        <w:t>5.4.6 磋商小组所有成员在指定时间和地点与各供应商单独进行磋商。每位供应商有3-5 分钟时间回答磋商小组以交易中心系统电子形式的提问。在磋商中，磋商的任何一方不得透露与磋商有关的其他供应商的技术资料、价格和其他信息。磋商文件有实质性变动的，磋商小组应当以三门峡公共资源交易中心系统电子形式通知所有参加磋商的供应商。</w:t>
      </w:r>
    </w:p>
    <w:p w14:paraId="27B53AC2">
      <w:pPr>
        <w:spacing w:line="360" w:lineRule="auto"/>
        <w:ind w:firstLine="480" w:firstLineChars="200"/>
        <w:rPr>
          <w:rFonts w:hint="eastAsia" w:ascii="Times New Roman" w:hAnsi="Times New Roman"/>
          <w:bCs/>
          <w:color w:val="auto"/>
          <w:kern w:val="0"/>
          <w:sz w:val="24"/>
          <w:szCs w:val="24"/>
        </w:rPr>
      </w:pPr>
      <w:r>
        <w:rPr>
          <w:rFonts w:hint="eastAsia" w:ascii="Times New Roman" w:hAnsi="Times New Roman"/>
          <w:bCs/>
          <w:color w:val="auto"/>
          <w:kern w:val="0"/>
          <w:sz w:val="24"/>
          <w:szCs w:val="24"/>
        </w:rPr>
        <w:t>5.4.7本次磋商中，响应文件中的报价为第一次报价。</w:t>
      </w:r>
    </w:p>
    <w:p w14:paraId="00E12967">
      <w:pPr>
        <w:spacing w:line="360" w:lineRule="auto"/>
        <w:ind w:firstLine="480" w:firstLineChars="200"/>
        <w:rPr>
          <w:rFonts w:ascii="Times New Roman" w:hAnsi="Times New Roman"/>
          <w:bCs/>
          <w:color w:val="auto"/>
          <w:kern w:val="0"/>
          <w:sz w:val="24"/>
          <w:szCs w:val="24"/>
        </w:rPr>
      </w:pPr>
      <w:r>
        <w:rPr>
          <w:rFonts w:hint="eastAsia" w:ascii="Times New Roman" w:hAnsi="Times New Roman"/>
          <w:bCs/>
          <w:color w:val="auto"/>
          <w:kern w:val="0"/>
          <w:sz w:val="24"/>
          <w:szCs w:val="24"/>
        </w:rPr>
        <w:t>5.4.8供应商可以在磋商小组规定的时间内进行第二次报价，通过交易中心系统以电子形式递交，第二次报价为最终报价。</w:t>
      </w:r>
    </w:p>
    <w:p w14:paraId="3743FFBD">
      <w:pPr>
        <w:spacing w:line="360" w:lineRule="auto"/>
        <w:ind w:firstLine="480" w:firstLineChars="200"/>
        <w:rPr>
          <w:rFonts w:ascii="Times New Roman" w:hAnsi="Times New Roman"/>
          <w:bCs/>
          <w:color w:val="auto"/>
          <w:kern w:val="0"/>
          <w:sz w:val="24"/>
          <w:szCs w:val="24"/>
        </w:rPr>
      </w:pPr>
      <w:r>
        <w:rPr>
          <w:rFonts w:hint="eastAsia" w:ascii="Times New Roman" w:hAnsi="Times New Roman"/>
          <w:bCs/>
          <w:color w:val="auto"/>
          <w:kern w:val="0"/>
          <w:sz w:val="24"/>
          <w:szCs w:val="24"/>
        </w:rPr>
        <w:t>5.5磋商结束后，磋商小组应当要求所有实质性响应的供应商在规定时间内提交最后报价，提交最后报价的供应商不得少于3家，最后报价是供应商响应文件的有效组成部分；</w:t>
      </w:r>
    </w:p>
    <w:p w14:paraId="77511E68">
      <w:pPr>
        <w:spacing w:line="360" w:lineRule="auto"/>
        <w:ind w:firstLine="480" w:firstLineChars="200"/>
        <w:rPr>
          <w:rFonts w:ascii="Times New Roman" w:hAnsi="Times New Roman"/>
          <w:bCs/>
          <w:color w:val="auto"/>
          <w:kern w:val="0"/>
          <w:sz w:val="24"/>
          <w:szCs w:val="24"/>
        </w:rPr>
      </w:pPr>
      <w:r>
        <w:rPr>
          <w:rFonts w:hint="eastAsia" w:ascii="Times New Roman" w:hAnsi="Times New Roman"/>
          <w:bCs/>
          <w:color w:val="auto"/>
          <w:kern w:val="0"/>
          <w:sz w:val="24"/>
          <w:szCs w:val="24"/>
        </w:rPr>
        <w:t>5.6已提交响应文件的供应商，在提交最后报价之前，可以根据磋商情况退出磋商。</w:t>
      </w:r>
    </w:p>
    <w:p w14:paraId="12680C90">
      <w:pPr>
        <w:spacing w:line="360" w:lineRule="auto"/>
        <w:ind w:firstLine="480" w:firstLineChars="200"/>
        <w:rPr>
          <w:rFonts w:ascii="Times New Roman" w:hAnsi="Times New Roman"/>
          <w:bCs/>
          <w:color w:val="auto"/>
          <w:kern w:val="0"/>
          <w:sz w:val="24"/>
          <w:szCs w:val="24"/>
        </w:rPr>
      </w:pPr>
      <w:r>
        <w:rPr>
          <w:rFonts w:hint="eastAsia" w:ascii="Times New Roman" w:hAnsi="Times New Roman"/>
          <w:bCs/>
          <w:color w:val="auto"/>
          <w:kern w:val="0"/>
          <w:sz w:val="24"/>
          <w:szCs w:val="24"/>
        </w:rPr>
        <w:t>5.7对已提交最后报价的供应商，由磋商小组采用综合评分法对提交最后报价的供应商的响应文件和最后报价进行综合评分；</w:t>
      </w:r>
    </w:p>
    <w:p w14:paraId="3F3C76A2">
      <w:pPr>
        <w:spacing w:line="360" w:lineRule="auto"/>
        <w:ind w:firstLine="480" w:firstLineChars="200"/>
        <w:rPr>
          <w:rFonts w:ascii="Times New Roman" w:hAnsi="Times New Roman"/>
          <w:bCs/>
          <w:color w:val="auto"/>
          <w:kern w:val="0"/>
          <w:sz w:val="24"/>
          <w:szCs w:val="24"/>
        </w:rPr>
      </w:pPr>
      <w:r>
        <w:rPr>
          <w:rFonts w:hint="eastAsia" w:ascii="Times New Roman" w:hAnsi="Times New Roman"/>
          <w:bCs/>
          <w:color w:val="auto"/>
          <w:kern w:val="0"/>
          <w:sz w:val="24"/>
          <w:szCs w:val="24"/>
        </w:rPr>
        <w:t>5.8磋商小组根据综合评分情况，按照评审得分由高到低顺序推荐3名成交候选供应商，并编写评审报告。评审得分相同的，按照最后报价由低到高的顺序推荐。评审得分且最后报价相同的，按照服务方案优劣顺序推荐；</w:t>
      </w:r>
    </w:p>
    <w:p w14:paraId="3FCB24FD">
      <w:pPr>
        <w:spacing w:line="360" w:lineRule="auto"/>
        <w:ind w:firstLine="480" w:firstLineChars="200"/>
        <w:rPr>
          <w:rFonts w:ascii="Times New Roman" w:hAnsi="Times New Roman"/>
          <w:bCs/>
          <w:color w:val="auto"/>
          <w:kern w:val="0"/>
          <w:sz w:val="24"/>
          <w:szCs w:val="24"/>
        </w:rPr>
      </w:pPr>
      <w:r>
        <w:rPr>
          <w:rFonts w:hint="eastAsia" w:ascii="Times New Roman" w:hAnsi="Times New Roman"/>
          <w:bCs/>
          <w:color w:val="auto"/>
          <w:kern w:val="0"/>
          <w:sz w:val="24"/>
          <w:szCs w:val="24"/>
        </w:rPr>
        <w:t>5.9由采购人向成交方签发成交结果通知书；</w:t>
      </w:r>
    </w:p>
    <w:p w14:paraId="7364A37E">
      <w:pPr>
        <w:spacing w:line="360" w:lineRule="auto"/>
        <w:ind w:firstLine="480" w:firstLineChars="200"/>
        <w:rPr>
          <w:rFonts w:ascii="Times New Roman" w:hAnsi="Times New Roman"/>
          <w:bCs/>
          <w:color w:val="auto"/>
          <w:kern w:val="0"/>
          <w:sz w:val="24"/>
          <w:szCs w:val="24"/>
        </w:rPr>
      </w:pPr>
      <w:r>
        <w:rPr>
          <w:rFonts w:hint="eastAsia" w:ascii="Times New Roman" w:hAnsi="Times New Roman"/>
          <w:bCs/>
          <w:color w:val="auto"/>
          <w:kern w:val="0"/>
          <w:sz w:val="24"/>
          <w:szCs w:val="24"/>
        </w:rPr>
        <w:t>5.10供需双方签订政府采购合同。</w:t>
      </w:r>
    </w:p>
    <w:p w14:paraId="6909AF1A">
      <w:pPr>
        <w:spacing w:line="360" w:lineRule="auto"/>
        <w:ind w:firstLine="480" w:firstLineChars="200"/>
        <w:rPr>
          <w:rFonts w:ascii="Times New Roman" w:hAnsi="Times New Roman"/>
          <w:bCs/>
          <w:color w:val="auto"/>
          <w:kern w:val="0"/>
          <w:sz w:val="24"/>
          <w:szCs w:val="24"/>
        </w:rPr>
      </w:pPr>
      <w:r>
        <w:rPr>
          <w:rFonts w:hint="eastAsia" w:ascii="Times New Roman" w:hAnsi="Times New Roman"/>
          <w:bCs/>
          <w:color w:val="auto"/>
          <w:kern w:val="0"/>
          <w:sz w:val="24"/>
          <w:szCs w:val="24"/>
        </w:rPr>
        <w:t>六、成交原则</w:t>
      </w:r>
    </w:p>
    <w:p w14:paraId="4044BD44">
      <w:pPr>
        <w:spacing w:line="360" w:lineRule="auto"/>
        <w:ind w:firstLine="480" w:firstLineChars="200"/>
        <w:rPr>
          <w:rFonts w:ascii="Times New Roman" w:hAnsi="Times New Roman"/>
          <w:bCs/>
          <w:color w:val="auto"/>
          <w:kern w:val="0"/>
          <w:sz w:val="24"/>
          <w:szCs w:val="24"/>
        </w:rPr>
      </w:pPr>
      <w:r>
        <w:rPr>
          <w:rFonts w:hint="eastAsia" w:ascii="Times New Roman" w:hAnsi="Times New Roman"/>
          <w:bCs/>
          <w:color w:val="auto"/>
          <w:kern w:val="0"/>
          <w:sz w:val="24"/>
          <w:szCs w:val="24"/>
        </w:rPr>
        <w:t>6.1磋商小组将严格按照磋商文件的要求和条件进行比较并出具评审报告, 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1F172885">
      <w:pPr>
        <w:spacing w:line="360" w:lineRule="auto"/>
        <w:ind w:firstLine="480" w:firstLineChars="200"/>
        <w:rPr>
          <w:rFonts w:ascii="Times New Roman" w:hAnsi="Times New Roman"/>
          <w:bCs/>
          <w:color w:val="auto"/>
          <w:kern w:val="0"/>
          <w:sz w:val="24"/>
          <w:szCs w:val="24"/>
        </w:rPr>
      </w:pPr>
      <w:r>
        <w:rPr>
          <w:rFonts w:hint="eastAsia" w:ascii="Times New Roman" w:hAnsi="Times New Roman"/>
          <w:bCs/>
          <w:color w:val="auto"/>
          <w:kern w:val="0"/>
          <w:sz w:val="24"/>
          <w:szCs w:val="24"/>
        </w:rPr>
        <w:t>6.2采购代理机构应当在评审结束后2个工作日内将评审报告送采购人确认，采购人应当在收到评审报告后5个工作日内，从评审报告提出的成交候选供应商中，按照排序由高到低的原则确定成交供应商。采购人逾期未确定成交供应商且不提出异议的，视为确定评审报告提出的排序第一的供应商为成交供应商；</w:t>
      </w:r>
    </w:p>
    <w:p w14:paraId="1E7144C1">
      <w:pPr>
        <w:spacing w:line="360" w:lineRule="auto"/>
        <w:ind w:firstLine="480" w:firstLineChars="200"/>
        <w:rPr>
          <w:rFonts w:ascii="Times New Roman" w:hAnsi="Times New Roman"/>
          <w:bCs/>
          <w:color w:val="auto"/>
          <w:kern w:val="0"/>
          <w:sz w:val="24"/>
          <w:szCs w:val="24"/>
        </w:rPr>
      </w:pPr>
      <w:r>
        <w:rPr>
          <w:rFonts w:hint="eastAsia" w:ascii="Times New Roman" w:hAnsi="Times New Roman"/>
          <w:bCs/>
          <w:color w:val="auto"/>
          <w:kern w:val="0"/>
          <w:sz w:val="24"/>
          <w:szCs w:val="24"/>
        </w:rPr>
        <w:t>6.3采购人或者采购代理机构应当在成交供应商确定后2个工作日内，在省级以上财政部门指定的政府采购信息发布媒体上公告成交结果，同时向成交供应商发出成交通知书；</w:t>
      </w:r>
    </w:p>
    <w:p w14:paraId="14F7990C">
      <w:pPr>
        <w:spacing w:line="360" w:lineRule="auto"/>
        <w:ind w:firstLine="480" w:firstLineChars="200"/>
        <w:rPr>
          <w:rFonts w:ascii="Times New Roman" w:hAnsi="Times New Roman"/>
          <w:bCs/>
          <w:color w:val="auto"/>
          <w:kern w:val="0"/>
          <w:sz w:val="24"/>
          <w:szCs w:val="24"/>
        </w:rPr>
      </w:pPr>
      <w:r>
        <w:rPr>
          <w:rFonts w:hint="eastAsia" w:ascii="Times New Roman" w:hAnsi="Times New Roman"/>
          <w:bCs/>
          <w:color w:val="auto"/>
          <w:kern w:val="0"/>
          <w:sz w:val="24"/>
          <w:szCs w:val="24"/>
        </w:rPr>
        <w:t>6.4采购人与成交供应商应当在成交通知书发出之日起7日内，按照磋商文件、响应文件等事项签订政府采购合同。采购人不得向成交供应商提出超出磋商文件以外的任何要求作为签订合同的条件，不得与成交供应商订立背离磋商文件等实质性内容的协议；</w:t>
      </w:r>
    </w:p>
    <w:p w14:paraId="4642652E">
      <w:pPr>
        <w:spacing w:line="360" w:lineRule="auto"/>
        <w:ind w:firstLine="480" w:firstLineChars="200"/>
        <w:rPr>
          <w:rFonts w:ascii="Times New Roman" w:hAnsi="Times New Roman"/>
          <w:bCs/>
          <w:color w:val="auto"/>
          <w:kern w:val="0"/>
          <w:sz w:val="24"/>
          <w:szCs w:val="24"/>
        </w:rPr>
      </w:pPr>
      <w:r>
        <w:rPr>
          <w:rFonts w:hint="eastAsia" w:ascii="Times New Roman" w:hAnsi="Times New Roman"/>
          <w:bCs/>
          <w:color w:val="auto"/>
          <w:kern w:val="0"/>
          <w:sz w:val="24"/>
          <w:szCs w:val="24"/>
        </w:rPr>
        <w:t>6.5成交供应商拒绝签订政府采购合同的，采购人将把排名第二的成交候选供应商作为成交供应商并签订政府采购合同（以此类推）,也可以重新开展采购活动。拒绝签订政府采购合同的成交供应商不得参加对该项目重新开展的采购活动。</w:t>
      </w:r>
    </w:p>
    <w:p w14:paraId="23DFE71B">
      <w:pPr>
        <w:spacing w:line="360" w:lineRule="auto"/>
        <w:ind w:firstLine="480" w:firstLineChars="200"/>
        <w:rPr>
          <w:rFonts w:ascii="Times New Roman" w:hAnsi="Times New Roman"/>
          <w:bCs/>
          <w:color w:val="auto"/>
          <w:kern w:val="0"/>
          <w:sz w:val="24"/>
          <w:szCs w:val="24"/>
        </w:rPr>
      </w:pPr>
      <w:r>
        <w:rPr>
          <w:rFonts w:hint="eastAsia" w:ascii="Times New Roman" w:hAnsi="Times New Roman"/>
          <w:bCs/>
          <w:color w:val="auto"/>
          <w:kern w:val="0"/>
          <w:sz w:val="24"/>
          <w:szCs w:val="24"/>
        </w:rPr>
        <w:t>七、确定成交供应商的标准方法</w:t>
      </w:r>
    </w:p>
    <w:p w14:paraId="5381DEC2">
      <w:pPr>
        <w:spacing w:line="360" w:lineRule="auto"/>
        <w:ind w:firstLine="480" w:firstLineChars="200"/>
        <w:rPr>
          <w:rFonts w:ascii="Times New Roman" w:hAnsi="Times New Roman"/>
          <w:bCs/>
          <w:color w:val="auto"/>
          <w:kern w:val="0"/>
          <w:sz w:val="24"/>
          <w:szCs w:val="24"/>
        </w:rPr>
      </w:pPr>
      <w:r>
        <w:rPr>
          <w:rFonts w:hint="eastAsia" w:ascii="Times New Roman" w:hAnsi="Times New Roman"/>
          <w:bCs/>
          <w:color w:val="auto"/>
          <w:kern w:val="0"/>
          <w:sz w:val="24"/>
          <w:szCs w:val="24"/>
        </w:rPr>
        <w:t>详见竞争性磋商文件第四章“磋商办法”。</w:t>
      </w:r>
    </w:p>
    <w:p w14:paraId="2961EB9D">
      <w:pPr>
        <w:spacing w:line="360" w:lineRule="auto"/>
        <w:ind w:firstLine="480" w:firstLineChars="200"/>
        <w:rPr>
          <w:rFonts w:ascii="Times New Roman" w:hAnsi="Times New Roman"/>
          <w:bCs/>
          <w:color w:val="auto"/>
          <w:kern w:val="0"/>
          <w:sz w:val="24"/>
          <w:szCs w:val="24"/>
        </w:rPr>
      </w:pPr>
      <w:r>
        <w:rPr>
          <w:rFonts w:hint="eastAsia" w:ascii="Times New Roman" w:hAnsi="Times New Roman"/>
          <w:bCs/>
          <w:color w:val="auto"/>
          <w:kern w:val="0"/>
          <w:sz w:val="24"/>
          <w:szCs w:val="24"/>
        </w:rPr>
        <w:t>八、成交通知书和签订合同</w:t>
      </w:r>
    </w:p>
    <w:p w14:paraId="0641A158">
      <w:pPr>
        <w:spacing w:line="360" w:lineRule="auto"/>
        <w:ind w:firstLine="480" w:firstLineChars="200"/>
        <w:rPr>
          <w:rFonts w:ascii="Times New Roman" w:hAnsi="Times New Roman"/>
          <w:bCs/>
          <w:color w:val="auto"/>
          <w:kern w:val="0"/>
          <w:sz w:val="24"/>
          <w:szCs w:val="24"/>
        </w:rPr>
      </w:pPr>
      <w:r>
        <w:rPr>
          <w:rFonts w:hint="eastAsia" w:ascii="Times New Roman" w:hAnsi="Times New Roman"/>
          <w:bCs/>
          <w:color w:val="auto"/>
          <w:kern w:val="0"/>
          <w:sz w:val="24"/>
          <w:szCs w:val="24"/>
        </w:rPr>
        <w:t>确定成交供应商后,由采购人向成交供应商签发《成交通知书》，成交供应商应于《成交通知书》签发之日起三日内及时领取《成交通知书》。采购人与成交供应商应当在成交通知书发出之日起七日内，按照磋商文件、响应文件签订政府采购合同。《成交通知书》、竞争性磋商文件（包括澄清文件）、磋商记录及成交供应商的响应性文件等，均为签订合同的依据。成交通知书对采购人和成交供应商均具有法律效力。</w:t>
      </w:r>
    </w:p>
    <w:p w14:paraId="7DEC75FD">
      <w:pPr>
        <w:spacing w:line="360" w:lineRule="auto"/>
        <w:ind w:firstLine="480" w:firstLineChars="200"/>
        <w:rPr>
          <w:rFonts w:hint="eastAsia" w:ascii="Times New Roman" w:hAnsi="Times New Roman"/>
          <w:bCs/>
          <w:color w:val="auto"/>
          <w:kern w:val="0"/>
          <w:sz w:val="24"/>
          <w:szCs w:val="24"/>
        </w:rPr>
      </w:pPr>
      <w:r>
        <w:rPr>
          <w:rFonts w:hint="eastAsia" w:ascii="Times New Roman" w:hAnsi="Times New Roman"/>
          <w:bCs/>
          <w:color w:val="auto"/>
          <w:kern w:val="0"/>
          <w:sz w:val="24"/>
          <w:szCs w:val="24"/>
        </w:rPr>
        <w:t>成交供应商应在与采购人签订合同后，按采购人要求履行合同。</w:t>
      </w:r>
    </w:p>
    <w:p w14:paraId="2EA0E529">
      <w:pPr>
        <w:spacing w:line="360" w:lineRule="auto"/>
        <w:ind w:firstLine="480" w:firstLineChars="200"/>
        <w:rPr>
          <w:rFonts w:ascii="Times New Roman" w:hAnsi="Times New Roman"/>
          <w:bCs/>
          <w:color w:val="auto"/>
          <w:kern w:val="0"/>
          <w:sz w:val="24"/>
          <w:szCs w:val="24"/>
        </w:rPr>
      </w:pPr>
      <w:r>
        <w:rPr>
          <w:rFonts w:hint="eastAsia" w:ascii="Times New Roman" w:hAnsi="Times New Roman"/>
          <w:bCs/>
          <w:color w:val="auto"/>
          <w:kern w:val="0"/>
          <w:sz w:val="24"/>
          <w:szCs w:val="24"/>
        </w:rPr>
        <w:t>成交供应商不按照竞争性磋商文件和成交供应商的响应文件确定的事项签订政府采购合同或者另行签订背离合同实质性内容的协议的或成交通知书发出后无正当理由不签订采购合同的，若给采购人造成损失的，应予赔偿，并上报主管部门。</w:t>
      </w:r>
    </w:p>
    <w:p w14:paraId="6560DD66">
      <w:pPr>
        <w:spacing w:line="360" w:lineRule="auto"/>
        <w:ind w:firstLine="480" w:firstLineChars="200"/>
        <w:rPr>
          <w:rFonts w:ascii="宋体" w:hAnsi="宋体" w:eastAsia="微软雅黑" w:cs="Arial"/>
          <w:color w:val="auto"/>
          <w:kern w:val="0"/>
          <w:sz w:val="24"/>
        </w:rPr>
      </w:pPr>
      <w:r>
        <w:rPr>
          <w:rFonts w:hint="eastAsia" w:ascii="Times New Roman" w:hAnsi="Times New Roman"/>
          <w:bCs/>
          <w:color w:val="auto"/>
          <w:kern w:val="0"/>
          <w:sz w:val="24"/>
          <w:szCs w:val="24"/>
        </w:rPr>
        <w:t>政府采购合同适用合同法。采购人和供应商之间在合同中约定的权利和义务，双方均应诚实守信全面履行，否则违约方将承担违约责任并赔偿对方损失。</w:t>
      </w:r>
      <w:r>
        <w:rPr>
          <w:rFonts w:ascii="Arial" w:hAnsi="Arial" w:cs="Arial"/>
          <w:color w:val="auto"/>
          <w:kern w:val="0"/>
          <w:sz w:val="24"/>
          <w:szCs w:val="24"/>
        </w:rPr>
        <w:t xml:space="preserve">    </w:t>
      </w:r>
      <w:r>
        <w:rPr>
          <w:rFonts w:hint="eastAsia" w:ascii="宋体" w:hAnsi="宋体" w:eastAsia="微软雅黑" w:cs="Arial"/>
          <w:color w:val="auto"/>
          <w:kern w:val="0"/>
          <w:sz w:val="24"/>
        </w:rPr>
        <w:t xml:space="preserve"> </w:t>
      </w:r>
    </w:p>
    <w:p w14:paraId="791779C5">
      <w:pPr>
        <w:widowControl/>
        <w:adjustRightInd w:val="0"/>
        <w:snapToGrid w:val="0"/>
        <w:spacing w:after="200" w:line="360" w:lineRule="auto"/>
        <w:jc w:val="left"/>
        <w:rPr>
          <w:rFonts w:ascii="Tahoma" w:hAnsi="Tahoma" w:eastAsia="微软雅黑"/>
          <w:color w:val="auto"/>
          <w:kern w:val="0"/>
          <w:sz w:val="22"/>
        </w:rPr>
        <w:sectPr>
          <w:pgSz w:w="11915" w:h="16840"/>
          <w:pgMar w:top="1247" w:right="1135" w:bottom="1247" w:left="1135" w:header="720" w:footer="720" w:gutter="0"/>
          <w:cols w:space="720" w:num="1"/>
          <w:docGrid w:type="lines" w:linePitch="312" w:charSpace="0"/>
        </w:sectPr>
      </w:pPr>
      <w:r>
        <w:rPr>
          <w:rFonts w:ascii="Tahoma" w:hAnsi="Tahoma" w:eastAsia="微软雅黑"/>
          <w:color w:val="auto"/>
          <w:kern w:val="0"/>
          <w:sz w:val="22"/>
        </w:rPr>
        <w:t xml:space="preserve"> </w:t>
      </w:r>
    </w:p>
    <w:p w14:paraId="7AE3033E">
      <w:pPr>
        <w:spacing w:line="460" w:lineRule="exact"/>
        <w:rPr>
          <w:rFonts w:ascii="宋体" w:hAnsi="宋体" w:cs="宋体"/>
          <w:b/>
          <w:bCs/>
          <w:color w:val="auto"/>
          <w:kern w:val="0"/>
          <w:sz w:val="36"/>
          <w:szCs w:val="36"/>
        </w:rPr>
      </w:pPr>
    </w:p>
    <w:p w14:paraId="02DD0685">
      <w:pPr>
        <w:spacing w:line="460" w:lineRule="exact"/>
        <w:jc w:val="center"/>
        <w:rPr>
          <w:rFonts w:ascii="黑体" w:hAnsi="黑体" w:eastAsia="黑体" w:cs="宋体"/>
          <w:bCs/>
          <w:color w:val="auto"/>
          <w:kern w:val="0"/>
          <w:sz w:val="32"/>
          <w:szCs w:val="32"/>
        </w:rPr>
      </w:pPr>
      <w:r>
        <w:rPr>
          <w:rFonts w:hint="eastAsia" w:ascii="黑体" w:hAnsi="黑体" w:eastAsia="黑体" w:cs="宋体"/>
          <w:bCs/>
          <w:color w:val="auto"/>
          <w:kern w:val="0"/>
          <w:sz w:val="32"/>
          <w:szCs w:val="32"/>
        </w:rPr>
        <w:t>第三章  项目内容及服务需求</w:t>
      </w:r>
    </w:p>
    <w:p w14:paraId="17BD893B">
      <w:pPr>
        <w:spacing w:line="360" w:lineRule="auto"/>
        <w:ind w:firstLine="480" w:firstLineChars="200"/>
        <w:rPr>
          <w:rFonts w:hint="eastAsia" w:ascii="Times New Roman" w:hAnsi="Times New Roman" w:eastAsia="宋体" w:cs="Times New Roman"/>
          <w:bCs/>
          <w:color w:val="auto"/>
          <w:kern w:val="0"/>
          <w:sz w:val="24"/>
          <w:szCs w:val="24"/>
        </w:rPr>
      </w:pPr>
    </w:p>
    <w:p w14:paraId="6F5B9B26">
      <w:pPr>
        <w:spacing w:line="360" w:lineRule="auto"/>
        <w:ind w:firstLine="480" w:firstLineChars="200"/>
        <w:rPr>
          <w:rFonts w:hint="default" w:ascii="Times New Roman" w:hAnsi="Times New Roman" w:eastAsia="宋体" w:cs="Times New Roman"/>
          <w:bCs/>
          <w:color w:val="auto"/>
          <w:kern w:val="0"/>
          <w:sz w:val="24"/>
          <w:szCs w:val="24"/>
          <w:lang w:val="en-US" w:eastAsia="zh-CN"/>
        </w:rPr>
      </w:pPr>
      <w:r>
        <w:rPr>
          <w:rFonts w:hint="eastAsia" w:ascii="Times New Roman" w:hAnsi="Times New Roman" w:eastAsia="宋体" w:cs="Times New Roman"/>
          <w:bCs/>
          <w:color w:val="auto"/>
          <w:kern w:val="0"/>
          <w:sz w:val="24"/>
          <w:szCs w:val="24"/>
          <w:lang w:val="en-US" w:eastAsia="zh-CN"/>
        </w:rPr>
        <w:t>1.项目基本情况</w:t>
      </w:r>
    </w:p>
    <w:p w14:paraId="4A4D7702">
      <w:pPr>
        <w:spacing w:line="360" w:lineRule="auto"/>
        <w:ind w:firstLine="480" w:firstLineChars="200"/>
        <w:rPr>
          <w:rFonts w:hint="eastAsia" w:ascii="Times New Roman" w:hAnsi="Times New Roman" w:eastAsia="宋体" w:cs="Times New Roman"/>
          <w:bCs/>
          <w:color w:val="auto"/>
          <w:kern w:val="0"/>
          <w:sz w:val="24"/>
          <w:szCs w:val="24"/>
        </w:rPr>
      </w:pPr>
      <w:r>
        <w:rPr>
          <w:rFonts w:hint="eastAsia" w:ascii="Times New Roman" w:hAnsi="Times New Roman" w:eastAsia="宋体" w:cs="Times New Roman"/>
          <w:bCs/>
          <w:color w:val="auto"/>
          <w:kern w:val="0"/>
          <w:sz w:val="24"/>
          <w:szCs w:val="24"/>
          <w:lang w:eastAsia="zh-CN"/>
        </w:rPr>
        <w:t>国有三门峡市陕州区甘山林场2024 全国年森林可持续经营试点项目，</w:t>
      </w:r>
      <w:r>
        <w:rPr>
          <w:rFonts w:hint="eastAsia" w:ascii="Times New Roman" w:hAnsi="Times New Roman" w:eastAsia="宋体" w:cs="Times New Roman"/>
          <w:bCs/>
          <w:color w:val="auto"/>
          <w:kern w:val="0"/>
          <w:sz w:val="24"/>
          <w:szCs w:val="24"/>
        </w:rPr>
        <w:t>项目任务</w:t>
      </w:r>
      <w:r>
        <w:rPr>
          <w:rFonts w:hint="eastAsia" w:ascii="Times New Roman" w:hAnsi="Times New Roman" w:eastAsia="宋体" w:cs="Times New Roman"/>
          <w:bCs/>
          <w:color w:val="auto"/>
          <w:kern w:val="0"/>
          <w:sz w:val="24"/>
          <w:szCs w:val="24"/>
          <w:lang w:val="en-US" w:eastAsia="zh-CN"/>
        </w:rPr>
        <w:t>4980</w:t>
      </w:r>
      <w:r>
        <w:rPr>
          <w:rFonts w:hint="eastAsia" w:ascii="Times New Roman" w:hAnsi="Times New Roman" w:eastAsia="宋体" w:cs="Times New Roman"/>
          <w:bCs/>
          <w:color w:val="auto"/>
          <w:kern w:val="0"/>
          <w:sz w:val="24"/>
          <w:szCs w:val="24"/>
        </w:rPr>
        <w:t xml:space="preserve"> 亩，实际规划面积</w:t>
      </w:r>
      <w:r>
        <w:rPr>
          <w:rFonts w:hint="eastAsia" w:ascii="Times New Roman" w:hAnsi="Times New Roman" w:eastAsia="宋体" w:cs="Times New Roman"/>
          <w:bCs/>
          <w:color w:val="auto"/>
          <w:kern w:val="0"/>
          <w:sz w:val="24"/>
          <w:szCs w:val="24"/>
          <w:lang w:val="en-US" w:eastAsia="zh-CN"/>
        </w:rPr>
        <w:t>5136</w:t>
      </w:r>
      <w:r>
        <w:rPr>
          <w:rFonts w:hint="eastAsia" w:ascii="Times New Roman" w:hAnsi="Times New Roman" w:eastAsia="宋体" w:cs="Times New Roman"/>
          <w:bCs/>
          <w:color w:val="auto"/>
          <w:kern w:val="0"/>
          <w:sz w:val="24"/>
          <w:szCs w:val="24"/>
        </w:rPr>
        <w:t>亩，占任务的103%，作业区位于甘山林场11 林班、18 林班</w:t>
      </w:r>
      <w:r>
        <w:rPr>
          <w:rFonts w:hint="eastAsia" w:ascii="Times New Roman" w:hAnsi="Times New Roman" w:eastAsia="宋体" w:cs="Times New Roman"/>
          <w:bCs/>
          <w:color w:val="auto"/>
          <w:kern w:val="0"/>
          <w:sz w:val="24"/>
          <w:szCs w:val="24"/>
          <w:lang w:eastAsia="zh-CN"/>
        </w:rPr>
        <w:t>、</w:t>
      </w:r>
      <w:r>
        <w:rPr>
          <w:rFonts w:hint="eastAsia" w:ascii="Times New Roman" w:hAnsi="Times New Roman" w:eastAsia="宋体" w:cs="Times New Roman"/>
          <w:bCs/>
          <w:color w:val="auto"/>
          <w:kern w:val="0"/>
          <w:sz w:val="24"/>
          <w:szCs w:val="24"/>
        </w:rPr>
        <w:t>16林班。</w:t>
      </w:r>
    </w:p>
    <w:p w14:paraId="107902EA">
      <w:pPr>
        <w:spacing w:line="360" w:lineRule="auto"/>
        <w:ind w:firstLine="480" w:firstLineChars="200"/>
        <w:rPr>
          <w:rFonts w:hint="eastAsia" w:ascii="Times New Roman" w:hAnsi="Times New Roman" w:eastAsia="宋体" w:cs="Times New Roman"/>
          <w:bCs/>
          <w:color w:val="auto"/>
          <w:kern w:val="0"/>
          <w:sz w:val="24"/>
          <w:szCs w:val="24"/>
          <w:lang w:eastAsia="zh-CN"/>
        </w:rPr>
      </w:pPr>
      <w:r>
        <w:rPr>
          <w:rFonts w:hint="eastAsia" w:ascii="Times New Roman" w:hAnsi="Times New Roman" w:eastAsia="宋体" w:cs="Times New Roman"/>
          <w:bCs/>
          <w:color w:val="auto"/>
          <w:kern w:val="0"/>
          <w:sz w:val="24"/>
          <w:szCs w:val="24"/>
        </w:rPr>
        <w:t>11 林班作业区：包括1-5 小班共5 个小班，作业区作业面积1265亩，小地名碾盘沟，位于林场中部，作业区西南边界与林区公路相邻，山势大致为东北-西南走向，坡向东南，海拔高度1020-1360 米，坡度18-25°，土壤为棕壤，土层厚度30-50 厘米，森林植被主要是栎类和小叶杨、楝树、黑腊等阔叶树种形成的阔叶混交林，起源为天然林，林内间或有小片油松、落叶松针叶林，郁闭度0.8 以上，平均胸径14.5 厘米，平均树高11.5 米，林分平均密度1250 株/公顷，林下杂灌杂草较多，灌草覆盖率80%以上，灌木主要有连翘、接骨木、卫等，草本主要是蒿、羊胡子草等</w:t>
      </w:r>
      <w:r>
        <w:rPr>
          <w:rFonts w:hint="eastAsia" w:ascii="Times New Roman" w:hAnsi="Times New Roman" w:eastAsia="宋体" w:cs="Times New Roman"/>
          <w:bCs/>
          <w:color w:val="auto"/>
          <w:kern w:val="0"/>
          <w:sz w:val="24"/>
          <w:szCs w:val="24"/>
          <w:lang w:eastAsia="zh-CN"/>
        </w:rPr>
        <w:t>。</w:t>
      </w:r>
    </w:p>
    <w:p w14:paraId="32F9EBDF">
      <w:pPr>
        <w:spacing w:line="360" w:lineRule="auto"/>
        <w:ind w:firstLine="480" w:firstLineChars="200"/>
        <w:rPr>
          <w:rFonts w:hint="eastAsia" w:ascii="Times New Roman" w:hAnsi="Times New Roman" w:eastAsia="宋体" w:cs="Times New Roman"/>
          <w:bCs/>
          <w:color w:val="auto"/>
          <w:kern w:val="0"/>
          <w:sz w:val="24"/>
          <w:szCs w:val="24"/>
        </w:rPr>
      </w:pPr>
      <w:r>
        <w:rPr>
          <w:rFonts w:hint="eastAsia" w:ascii="Times New Roman" w:hAnsi="Times New Roman" w:eastAsia="宋体" w:cs="Times New Roman"/>
          <w:bCs/>
          <w:color w:val="auto"/>
          <w:kern w:val="0"/>
          <w:sz w:val="24"/>
          <w:szCs w:val="24"/>
        </w:rPr>
        <w:t>18 林班作业区：包括1-9 小班共9 个小班，作业区作业面积2335亩，小地名小盖沟，位于林场中南部，山势大致为南-北走向，沟道位于林班中间，两侧以山脊为界，海拔高度1020-1820 米，坡度20-25°，土壤为棕壤，土层厚度30-40 厘米，森林植被主要是栎类和臭椿、楝树、榆树等阔叶树种形成的阔叶混交林，起源为天然林，郁闭度0.8 以上，平均胸径13.5 厘米，平均树高10.5 米，林分平均密度1100 株/公顷，林下幼苗幼树和杂灌杂草较多，灌草覆盖率85%以上，灌木主要有连翘、黄栌、卫矛等，草本主要是蒿、羊胡子草等。</w:t>
      </w:r>
    </w:p>
    <w:p w14:paraId="657BFB61">
      <w:pPr>
        <w:spacing w:line="360" w:lineRule="auto"/>
        <w:ind w:firstLine="480" w:firstLineChars="200"/>
        <w:rPr>
          <w:rFonts w:hint="eastAsia" w:ascii="Times New Roman" w:hAnsi="Times New Roman" w:eastAsia="宋体" w:cs="Times New Roman"/>
          <w:bCs/>
          <w:color w:val="auto"/>
          <w:kern w:val="0"/>
          <w:sz w:val="24"/>
          <w:szCs w:val="24"/>
        </w:rPr>
      </w:pPr>
      <w:r>
        <w:rPr>
          <w:rFonts w:hint="eastAsia" w:ascii="Times New Roman" w:hAnsi="Times New Roman" w:eastAsia="宋体" w:cs="Times New Roman"/>
          <w:bCs/>
          <w:color w:val="auto"/>
          <w:kern w:val="0"/>
          <w:sz w:val="24"/>
          <w:szCs w:val="24"/>
        </w:rPr>
        <w:t>16林班</w:t>
      </w:r>
      <w:r>
        <w:rPr>
          <w:rFonts w:hint="eastAsia" w:ascii="Times New Roman" w:hAnsi="Times New Roman" w:eastAsia="宋体" w:cs="Times New Roman"/>
          <w:bCs/>
          <w:color w:val="auto"/>
          <w:kern w:val="0"/>
          <w:sz w:val="24"/>
          <w:szCs w:val="24"/>
          <w:lang w:val="en-US" w:eastAsia="zh-CN"/>
        </w:rPr>
        <w:t>作业区，</w:t>
      </w:r>
      <w:r>
        <w:rPr>
          <w:rFonts w:hint="eastAsia" w:ascii="Times New Roman" w:hAnsi="Times New Roman" w:eastAsia="宋体" w:cs="Times New Roman"/>
          <w:bCs/>
          <w:color w:val="auto"/>
          <w:kern w:val="0"/>
          <w:sz w:val="24"/>
          <w:szCs w:val="24"/>
        </w:rPr>
        <w:t>1—6小班，面积1536亩，平均海拔1029米，坡向为东北坡，分布在山地阴坡，坡度20—25度，土壤为棕壤，厚度30—40厘米。林种为防护林，树种以硬阔树种为主，起源为天然林，林龄约45年，属于中龄林。</w:t>
      </w:r>
    </w:p>
    <w:p w14:paraId="024B1A98">
      <w:pPr>
        <w:spacing w:line="360" w:lineRule="auto"/>
        <w:ind w:firstLine="480" w:firstLineChars="200"/>
        <w:rPr>
          <w:rFonts w:hint="eastAsia" w:ascii="Times New Roman" w:hAnsi="Times New Roman" w:eastAsia="宋体" w:cs="Times New Roman"/>
          <w:bCs/>
          <w:color w:val="auto"/>
          <w:kern w:val="0"/>
          <w:sz w:val="24"/>
          <w:szCs w:val="24"/>
        </w:rPr>
      </w:pPr>
      <w:r>
        <w:rPr>
          <w:rFonts w:hint="eastAsia" w:ascii="Times New Roman" w:hAnsi="Times New Roman" w:eastAsia="宋体" w:cs="Times New Roman"/>
          <w:bCs/>
          <w:color w:val="auto"/>
          <w:kern w:val="0"/>
          <w:sz w:val="24"/>
          <w:szCs w:val="24"/>
        </w:rPr>
        <w:t>天然更新的幼苗幼树密度为250—450株/亩。灌草覆盖度达到80%以上，灌木的平均高度超过2米，对现有的幼苗幼树生长造成了不利影响。同时林中存在一定程度的藤本植物缠绕，对林木生长产生不利影响。该区域的郁闭度达到0.8以上，林木生长开始分化，林木竞争生长较为激烈，表现出一定的抑制生长现象，生长空间和光照条件相对紧张，急需开展以间伐为主的经营活动。</w:t>
      </w:r>
    </w:p>
    <w:p w14:paraId="44D27373">
      <w:pPr>
        <w:spacing w:line="360" w:lineRule="auto"/>
        <w:ind w:firstLine="480" w:firstLineChars="200"/>
        <w:rPr>
          <w:rFonts w:hint="eastAsia" w:ascii="Times New Roman" w:hAnsi="Times New Roman" w:eastAsia="宋体" w:cs="Times New Roman"/>
          <w:bCs/>
          <w:color w:val="auto"/>
          <w:kern w:val="0"/>
          <w:sz w:val="24"/>
          <w:szCs w:val="24"/>
        </w:rPr>
      </w:pPr>
      <w:r>
        <w:rPr>
          <w:rFonts w:hint="eastAsia" w:ascii="Times New Roman" w:hAnsi="Times New Roman" w:eastAsia="宋体" w:cs="Times New Roman"/>
          <w:bCs/>
          <w:color w:val="auto"/>
          <w:kern w:val="0"/>
          <w:sz w:val="24"/>
          <w:szCs w:val="24"/>
          <w:lang w:val="en-US" w:eastAsia="zh-CN"/>
        </w:rPr>
        <w:t>2.</w:t>
      </w:r>
      <w:r>
        <w:rPr>
          <w:rFonts w:hint="eastAsia" w:ascii="Times New Roman" w:hAnsi="Times New Roman" w:eastAsia="宋体" w:cs="Times New Roman"/>
          <w:bCs/>
          <w:color w:val="auto"/>
          <w:kern w:val="0"/>
          <w:sz w:val="24"/>
          <w:szCs w:val="24"/>
        </w:rPr>
        <w:t>作业要求</w:t>
      </w:r>
    </w:p>
    <w:p w14:paraId="6612A08D">
      <w:pPr>
        <w:spacing w:line="360" w:lineRule="auto"/>
        <w:ind w:firstLine="480" w:firstLineChars="200"/>
        <w:rPr>
          <w:rFonts w:hint="eastAsia" w:ascii="Times New Roman" w:hAnsi="Times New Roman" w:eastAsia="宋体" w:cs="Times New Roman"/>
          <w:bCs/>
          <w:color w:val="auto"/>
          <w:kern w:val="0"/>
          <w:sz w:val="24"/>
          <w:szCs w:val="24"/>
        </w:rPr>
      </w:pPr>
      <w:r>
        <w:rPr>
          <w:rFonts w:hint="eastAsia" w:ascii="Times New Roman" w:hAnsi="Times New Roman" w:eastAsia="宋体" w:cs="Times New Roman"/>
          <w:bCs/>
          <w:color w:val="auto"/>
          <w:kern w:val="0"/>
          <w:sz w:val="24"/>
          <w:szCs w:val="24"/>
        </w:rPr>
        <w:t>1、生长伐要求：</w:t>
      </w:r>
    </w:p>
    <w:p w14:paraId="4756E43E">
      <w:pPr>
        <w:spacing w:line="360" w:lineRule="auto"/>
        <w:ind w:firstLine="480" w:firstLineChars="200"/>
        <w:rPr>
          <w:rFonts w:hint="eastAsia" w:ascii="Times New Roman" w:hAnsi="Times New Roman" w:eastAsia="宋体" w:cs="Times New Roman"/>
          <w:bCs/>
          <w:color w:val="auto"/>
          <w:kern w:val="0"/>
          <w:sz w:val="24"/>
          <w:szCs w:val="24"/>
        </w:rPr>
      </w:pPr>
      <w:r>
        <w:rPr>
          <w:rFonts w:hint="eastAsia" w:ascii="Times New Roman" w:hAnsi="Times New Roman" w:eastAsia="宋体" w:cs="Times New Roman"/>
          <w:bCs/>
          <w:color w:val="auto"/>
          <w:kern w:val="0"/>
          <w:sz w:val="24"/>
          <w:szCs w:val="24"/>
        </w:rPr>
        <w:t>（1）生长伐后林分郁闭度不低于0.6；</w:t>
      </w:r>
    </w:p>
    <w:p w14:paraId="52799D6C">
      <w:pPr>
        <w:spacing w:line="360" w:lineRule="auto"/>
        <w:ind w:firstLine="480" w:firstLineChars="200"/>
        <w:rPr>
          <w:rFonts w:hint="eastAsia" w:ascii="Times New Roman" w:hAnsi="Times New Roman" w:eastAsia="宋体" w:cs="Times New Roman"/>
          <w:bCs/>
          <w:color w:val="auto"/>
          <w:kern w:val="0"/>
          <w:sz w:val="24"/>
          <w:szCs w:val="24"/>
        </w:rPr>
      </w:pPr>
      <w:r>
        <w:rPr>
          <w:rFonts w:hint="eastAsia" w:ascii="Times New Roman" w:hAnsi="Times New Roman" w:eastAsia="宋体" w:cs="Times New Roman"/>
          <w:bCs/>
          <w:color w:val="auto"/>
          <w:kern w:val="0"/>
          <w:sz w:val="24"/>
          <w:szCs w:val="24"/>
        </w:rPr>
        <w:t>（2）在容易遭受风倒雪压危害的地段，或第一次抚育采伐时，</w:t>
      </w:r>
    </w:p>
    <w:p w14:paraId="00794A19">
      <w:pPr>
        <w:spacing w:line="360" w:lineRule="auto"/>
        <w:ind w:firstLine="480" w:firstLineChars="200"/>
        <w:rPr>
          <w:rFonts w:hint="eastAsia" w:ascii="Times New Roman" w:hAnsi="Times New Roman" w:eastAsia="宋体" w:cs="Times New Roman"/>
          <w:bCs/>
          <w:color w:val="auto"/>
          <w:kern w:val="0"/>
          <w:sz w:val="24"/>
          <w:szCs w:val="24"/>
        </w:rPr>
      </w:pPr>
      <w:r>
        <w:rPr>
          <w:rFonts w:hint="eastAsia" w:ascii="Times New Roman" w:hAnsi="Times New Roman" w:eastAsia="宋体" w:cs="Times New Roman"/>
          <w:bCs/>
          <w:color w:val="auto"/>
          <w:kern w:val="0"/>
          <w:sz w:val="24"/>
          <w:szCs w:val="24"/>
        </w:rPr>
        <w:t>郁闭度降低不超过0.2；</w:t>
      </w:r>
    </w:p>
    <w:p w14:paraId="4F16EA55">
      <w:pPr>
        <w:spacing w:line="360" w:lineRule="auto"/>
        <w:ind w:firstLine="480" w:firstLineChars="200"/>
        <w:rPr>
          <w:rFonts w:hint="eastAsia" w:ascii="Times New Roman" w:hAnsi="Times New Roman" w:eastAsia="宋体" w:cs="Times New Roman"/>
          <w:bCs/>
          <w:color w:val="auto"/>
          <w:kern w:val="0"/>
          <w:sz w:val="24"/>
          <w:szCs w:val="24"/>
        </w:rPr>
      </w:pPr>
      <w:r>
        <w:rPr>
          <w:rFonts w:hint="eastAsia" w:ascii="Times New Roman" w:hAnsi="Times New Roman" w:eastAsia="宋体" w:cs="Times New Roman"/>
          <w:bCs/>
          <w:color w:val="auto"/>
          <w:kern w:val="0"/>
          <w:sz w:val="24"/>
          <w:szCs w:val="24"/>
        </w:rPr>
        <w:t>（3）生长伐后林分目的树种和辅助树种（目标树，辅助树，或</w:t>
      </w:r>
    </w:p>
    <w:p w14:paraId="7AF935C0">
      <w:pPr>
        <w:spacing w:line="360" w:lineRule="auto"/>
        <w:ind w:firstLine="480" w:firstLineChars="200"/>
        <w:rPr>
          <w:rFonts w:hint="eastAsia" w:ascii="Times New Roman" w:hAnsi="Times New Roman" w:eastAsia="宋体" w:cs="Times New Roman"/>
          <w:bCs/>
          <w:color w:val="auto"/>
          <w:kern w:val="0"/>
          <w:sz w:val="24"/>
          <w:szCs w:val="24"/>
        </w:rPr>
      </w:pPr>
      <w:r>
        <w:rPr>
          <w:rFonts w:hint="eastAsia" w:ascii="Times New Roman" w:hAnsi="Times New Roman" w:eastAsia="宋体" w:cs="Times New Roman"/>
          <w:bCs/>
          <w:color w:val="auto"/>
          <w:kern w:val="0"/>
          <w:sz w:val="24"/>
          <w:szCs w:val="24"/>
        </w:rPr>
        <w:t>Ⅰ级木、Ⅱ级木）的林木株树所占林分总株数的比例不减少；</w:t>
      </w:r>
    </w:p>
    <w:p w14:paraId="202584FA">
      <w:pPr>
        <w:spacing w:line="360" w:lineRule="auto"/>
        <w:ind w:firstLine="480" w:firstLineChars="200"/>
        <w:rPr>
          <w:rFonts w:hint="eastAsia" w:ascii="Times New Roman" w:hAnsi="Times New Roman" w:eastAsia="宋体" w:cs="Times New Roman"/>
          <w:bCs/>
          <w:color w:val="auto"/>
          <w:kern w:val="0"/>
          <w:sz w:val="24"/>
          <w:szCs w:val="24"/>
        </w:rPr>
      </w:pPr>
      <w:r>
        <w:rPr>
          <w:rFonts w:hint="eastAsia" w:ascii="Times New Roman" w:hAnsi="Times New Roman" w:eastAsia="宋体" w:cs="Times New Roman"/>
          <w:bCs/>
          <w:color w:val="auto"/>
          <w:kern w:val="0"/>
          <w:sz w:val="24"/>
          <w:szCs w:val="24"/>
        </w:rPr>
        <w:t>（4）生长伐后林分平均胸径不低于采伐前平均胸径；</w:t>
      </w:r>
    </w:p>
    <w:p w14:paraId="214E9059">
      <w:pPr>
        <w:spacing w:line="360" w:lineRule="auto"/>
        <w:ind w:firstLine="480" w:firstLineChars="200"/>
        <w:rPr>
          <w:rFonts w:hint="eastAsia" w:ascii="Times New Roman" w:hAnsi="Times New Roman" w:eastAsia="宋体" w:cs="Times New Roman"/>
          <w:bCs/>
          <w:color w:val="auto"/>
          <w:kern w:val="0"/>
          <w:sz w:val="24"/>
          <w:szCs w:val="24"/>
        </w:rPr>
      </w:pPr>
      <w:r>
        <w:rPr>
          <w:rFonts w:hint="eastAsia" w:ascii="Times New Roman" w:hAnsi="Times New Roman" w:eastAsia="宋体" w:cs="Times New Roman"/>
          <w:bCs/>
          <w:color w:val="auto"/>
          <w:kern w:val="0"/>
          <w:sz w:val="24"/>
          <w:szCs w:val="24"/>
        </w:rPr>
        <w:t>（5）生长伐后林木株树不少于该森林类型、生长发育阶段、立</w:t>
      </w:r>
    </w:p>
    <w:p w14:paraId="458EB803">
      <w:pPr>
        <w:spacing w:line="360" w:lineRule="auto"/>
        <w:ind w:firstLine="480" w:firstLineChars="200"/>
        <w:rPr>
          <w:rFonts w:hint="eastAsia" w:ascii="Times New Roman" w:hAnsi="Times New Roman" w:eastAsia="宋体" w:cs="Times New Roman"/>
          <w:bCs/>
          <w:color w:val="auto"/>
          <w:kern w:val="0"/>
          <w:sz w:val="24"/>
          <w:szCs w:val="24"/>
        </w:rPr>
      </w:pPr>
      <w:r>
        <w:rPr>
          <w:rFonts w:hint="eastAsia" w:ascii="Times New Roman" w:hAnsi="Times New Roman" w:eastAsia="宋体" w:cs="Times New Roman"/>
          <w:bCs/>
          <w:color w:val="auto"/>
          <w:kern w:val="0"/>
          <w:sz w:val="24"/>
          <w:szCs w:val="24"/>
        </w:rPr>
        <w:t>地条件的最低保留株树</w:t>
      </w:r>
    </w:p>
    <w:p w14:paraId="3A3D4F91">
      <w:pPr>
        <w:spacing w:line="360" w:lineRule="auto"/>
        <w:ind w:firstLine="480" w:firstLineChars="200"/>
        <w:rPr>
          <w:rFonts w:hint="eastAsia" w:ascii="Times New Roman" w:hAnsi="Times New Roman" w:eastAsia="宋体" w:cs="Times New Roman"/>
          <w:bCs/>
          <w:color w:val="auto"/>
          <w:kern w:val="0"/>
          <w:sz w:val="24"/>
          <w:szCs w:val="24"/>
        </w:rPr>
      </w:pPr>
      <w:r>
        <w:rPr>
          <w:rFonts w:hint="eastAsia" w:ascii="Times New Roman" w:hAnsi="Times New Roman" w:eastAsia="宋体" w:cs="Times New Roman"/>
          <w:bCs/>
          <w:color w:val="auto"/>
          <w:kern w:val="0"/>
          <w:sz w:val="24"/>
          <w:szCs w:val="24"/>
        </w:rPr>
        <w:t>（6）生长伐后，不造成林窗、林中空地等。</w:t>
      </w:r>
    </w:p>
    <w:p w14:paraId="6D204B76">
      <w:pPr>
        <w:spacing w:line="360" w:lineRule="auto"/>
        <w:ind w:firstLine="480" w:firstLineChars="200"/>
        <w:rPr>
          <w:rFonts w:hint="eastAsia" w:ascii="Times New Roman" w:hAnsi="Times New Roman" w:eastAsia="宋体" w:cs="Times New Roman"/>
          <w:bCs/>
          <w:color w:val="auto"/>
          <w:kern w:val="0"/>
          <w:sz w:val="24"/>
          <w:szCs w:val="24"/>
        </w:rPr>
      </w:pPr>
      <w:r>
        <w:rPr>
          <w:rFonts w:hint="eastAsia" w:ascii="Times New Roman" w:hAnsi="Times New Roman" w:eastAsia="宋体" w:cs="Times New Roman"/>
          <w:bCs/>
          <w:color w:val="auto"/>
          <w:kern w:val="0"/>
          <w:sz w:val="24"/>
          <w:szCs w:val="24"/>
        </w:rPr>
        <w:t>2、割灌除草要求：</w:t>
      </w:r>
    </w:p>
    <w:p w14:paraId="49D6D402">
      <w:pPr>
        <w:spacing w:line="360" w:lineRule="auto"/>
        <w:ind w:firstLine="480" w:firstLineChars="200"/>
        <w:rPr>
          <w:rFonts w:hint="eastAsia" w:ascii="Times New Roman" w:hAnsi="Times New Roman" w:eastAsia="宋体" w:cs="Times New Roman"/>
          <w:bCs/>
          <w:color w:val="auto"/>
          <w:kern w:val="0"/>
          <w:sz w:val="24"/>
          <w:szCs w:val="24"/>
        </w:rPr>
      </w:pPr>
      <w:r>
        <w:rPr>
          <w:rFonts w:hint="eastAsia" w:ascii="Times New Roman" w:hAnsi="Times New Roman" w:eastAsia="宋体" w:cs="Times New Roman"/>
          <w:bCs/>
          <w:color w:val="auto"/>
          <w:kern w:val="0"/>
          <w:sz w:val="24"/>
          <w:szCs w:val="24"/>
        </w:rPr>
        <w:t>（1）除特殊情况外，只割除目的树种幼苗幼树周边1 米左右范围的灌木杂草，避免全面割灌除草，同时进行培埂、扩穴，以促进幼苗幼树的正常生长；（2）割灌除草应注重保护珍稀濒危树木、林窗处的幼树幼苗，以及林下有生长潜力的幼树幼苗；</w:t>
      </w:r>
    </w:p>
    <w:p w14:paraId="43E7AB59">
      <w:pPr>
        <w:spacing w:line="360" w:lineRule="auto"/>
        <w:ind w:firstLine="480" w:firstLineChars="200"/>
        <w:rPr>
          <w:rFonts w:hint="eastAsia" w:ascii="Times New Roman" w:hAnsi="Times New Roman" w:eastAsia="宋体" w:cs="Times New Roman"/>
          <w:bCs/>
          <w:color w:val="auto"/>
          <w:kern w:val="0"/>
          <w:sz w:val="24"/>
          <w:szCs w:val="24"/>
        </w:rPr>
      </w:pPr>
      <w:r>
        <w:rPr>
          <w:rFonts w:hint="eastAsia" w:ascii="Times New Roman" w:hAnsi="Times New Roman" w:eastAsia="宋体" w:cs="Times New Roman"/>
          <w:bCs/>
          <w:color w:val="auto"/>
          <w:kern w:val="0"/>
          <w:sz w:val="24"/>
          <w:szCs w:val="24"/>
        </w:rPr>
        <w:t>（3）割灌除草必须结合当地实际，综合考虑防止水土流失、促进天然更新、保护生物多样性等原则。</w:t>
      </w:r>
    </w:p>
    <w:p w14:paraId="687B2981">
      <w:pPr>
        <w:spacing w:line="360" w:lineRule="auto"/>
        <w:ind w:firstLine="480" w:firstLineChars="200"/>
        <w:rPr>
          <w:rFonts w:hint="eastAsia" w:ascii="Times New Roman" w:hAnsi="Times New Roman" w:eastAsia="宋体" w:cs="Times New Roman"/>
          <w:bCs/>
          <w:color w:val="auto"/>
          <w:kern w:val="0"/>
          <w:sz w:val="24"/>
          <w:szCs w:val="24"/>
        </w:rPr>
      </w:pPr>
      <w:r>
        <w:rPr>
          <w:rFonts w:hint="eastAsia" w:ascii="Times New Roman" w:hAnsi="Times New Roman" w:eastAsia="宋体" w:cs="Times New Roman"/>
          <w:bCs/>
          <w:color w:val="auto"/>
          <w:kern w:val="0"/>
          <w:sz w:val="24"/>
          <w:szCs w:val="24"/>
        </w:rPr>
        <w:t>3、修枝作业要求：</w:t>
      </w:r>
    </w:p>
    <w:p w14:paraId="3E84E265">
      <w:pPr>
        <w:spacing w:line="360" w:lineRule="auto"/>
        <w:ind w:firstLine="480" w:firstLineChars="200"/>
        <w:rPr>
          <w:rFonts w:hint="eastAsia" w:ascii="Times New Roman" w:hAnsi="Times New Roman" w:eastAsia="宋体" w:cs="Times New Roman"/>
          <w:bCs/>
          <w:color w:val="auto"/>
          <w:kern w:val="0"/>
          <w:sz w:val="24"/>
          <w:szCs w:val="24"/>
        </w:rPr>
      </w:pPr>
      <w:r>
        <w:rPr>
          <w:rFonts w:hint="eastAsia" w:ascii="Times New Roman" w:hAnsi="Times New Roman" w:eastAsia="宋体" w:cs="Times New Roman"/>
          <w:bCs/>
          <w:color w:val="auto"/>
          <w:kern w:val="0"/>
          <w:sz w:val="24"/>
          <w:szCs w:val="24"/>
        </w:rPr>
        <w:t>（1）对于阔叶树采用平切法进行修枝；</w:t>
      </w:r>
    </w:p>
    <w:p w14:paraId="6EBB1F67">
      <w:pPr>
        <w:spacing w:line="360" w:lineRule="auto"/>
        <w:ind w:firstLine="480" w:firstLineChars="200"/>
        <w:rPr>
          <w:rFonts w:hint="eastAsia" w:ascii="Times New Roman" w:hAnsi="Times New Roman" w:eastAsia="宋体" w:cs="Times New Roman"/>
          <w:bCs/>
          <w:color w:val="auto"/>
          <w:kern w:val="0"/>
          <w:sz w:val="24"/>
          <w:szCs w:val="24"/>
        </w:rPr>
      </w:pPr>
      <w:r>
        <w:rPr>
          <w:rFonts w:hint="eastAsia" w:ascii="Times New Roman" w:hAnsi="Times New Roman" w:eastAsia="宋体" w:cs="Times New Roman"/>
          <w:bCs/>
          <w:color w:val="auto"/>
          <w:kern w:val="0"/>
          <w:sz w:val="24"/>
          <w:szCs w:val="24"/>
        </w:rPr>
        <w:t>（2）幼龄林阶段修枝高度不超过树高的1/3；</w:t>
      </w:r>
    </w:p>
    <w:p w14:paraId="10E2A2F9">
      <w:pPr>
        <w:spacing w:line="360" w:lineRule="auto"/>
        <w:ind w:firstLine="480" w:firstLineChars="200"/>
        <w:rPr>
          <w:rFonts w:hint="eastAsia" w:ascii="Times New Roman" w:hAnsi="Times New Roman" w:eastAsia="宋体" w:cs="Times New Roman"/>
          <w:bCs/>
          <w:color w:val="auto"/>
          <w:kern w:val="0"/>
          <w:sz w:val="24"/>
          <w:szCs w:val="24"/>
        </w:rPr>
      </w:pPr>
      <w:r>
        <w:rPr>
          <w:rFonts w:hint="eastAsia" w:ascii="Times New Roman" w:hAnsi="Times New Roman" w:eastAsia="宋体" w:cs="Times New Roman"/>
          <w:bCs/>
          <w:color w:val="auto"/>
          <w:kern w:val="0"/>
          <w:sz w:val="24"/>
          <w:szCs w:val="24"/>
        </w:rPr>
        <w:t>（3）修枝时要求切口平滑，不影响到树木生长。</w:t>
      </w:r>
    </w:p>
    <w:p w14:paraId="0A0D24DB">
      <w:pPr>
        <w:spacing w:line="360" w:lineRule="auto"/>
        <w:ind w:firstLine="480" w:firstLineChars="200"/>
        <w:rPr>
          <w:rFonts w:hint="eastAsia" w:ascii="Times New Roman" w:hAnsi="Times New Roman" w:eastAsia="宋体" w:cs="Times New Roman"/>
          <w:bCs/>
          <w:color w:val="auto"/>
          <w:kern w:val="0"/>
          <w:sz w:val="24"/>
          <w:szCs w:val="24"/>
          <w:lang w:val="en-US" w:eastAsia="zh-CN"/>
        </w:rPr>
      </w:pPr>
      <w:r>
        <w:rPr>
          <w:rFonts w:hint="eastAsia" w:ascii="Times New Roman" w:hAnsi="Times New Roman" w:eastAsia="宋体" w:cs="Times New Roman"/>
          <w:bCs/>
          <w:color w:val="auto"/>
          <w:kern w:val="0"/>
          <w:sz w:val="24"/>
          <w:szCs w:val="24"/>
          <w:lang w:val="en-US" w:eastAsia="zh-CN"/>
        </w:rPr>
        <w:t>3.采伐要求</w:t>
      </w:r>
    </w:p>
    <w:p w14:paraId="1C80B28D">
      <w:pPr>
        <w:spacing w:line="360" w:lineRule="auto"/>
        <w:ind w:firstLine="480" w:firstLineChars="200"/>
        <w:rPr>
          <w:rFonts w:hint="eastAsia" w:ascii="Times New Roman" w:hAnsi="Times New Roman" w:eastAsia="宋体" w:cs="Times New Roman"/>
          <w:bCs/>
          <w:color w:val="auto"/>
          <w:kern w:val="0"/>
          <w:sz w:val="24"/>
          <w:szCs w:val="24"/>
        </w:rPr>
      </w:pPr>
      <w:r>
        <w:rPr>
          <w:rFonts w:hint="eastAsia" w:ascii="Times New Roman" w:hAnsi="Times New Roman" w:eastAsia="宋体" w:cs="Times New Roman"/>
          <w:bCs/>
          <w:color w:val="auto"/>
          <w:kern w:val="0"/>
          <w:sz w:val="24"/>
          <w:szCs w:val="24"/>
        </w:rPr>
        <w:t>抚育采伐必须按照《森林采伐作业规程》的有关规定和批准的抚育采伐设计方案，按照由山下向山上的顺序进行采伐作业。采伐时必须注意安全，严格按照有关规程的要求进行造材，确保木材合理利用，提高经济效益。对象：伐除濒死木和被压木以及妨碍目标树生长，树冠过分庞大，树干尖削，多枝多节的劣质林木。对苦立木保持现状不变。</w:t>
      </w:r>
    </w:p>
    <w:p w14:paraId="721D3969">
      <w:pPr>
        <w:spacing w:line="360" w:lineRule="auto"/>
        <w:ind w:firstLine="480" w:firstLineChars="200"/>
        <w:rPr>
          <w:rFonts w:hint="eastAsia" w:ascii="Times New Roman" w:hAnsi="Times New Roman" w:eastAsia="宋体" w:cs="Times New Roman"/>
          <w:bCs/>
          <w:color w:val="auto"/>
          <w:kern w:val="0"/>
          <w:sz w:val="24"/>
          <w:szCs w:val="24"/>
        </w:rPr>
      </w:pPr>
      <w:r>
        <w:rPr>
          <w:rFonts w:hint="eastAsia" w:ascii="Times New Roman" w:hAnsi="Times New Roman" w:eastAsia="宋体" w:cs="Times New Roman"/>
          <w:bCs/>
          <w:color w:val="auto"/>
          <w:kern w:val="0"/>
          <w:sz w:val="24"/>
          <w:szCs w:val="24"/>
        </w:rPr>
        <w:t>方法：先号树，后采伐，技术人员用红油漆对采伐木进行双标号（也称采伐号树），即胸号和地号，然后由施工人员按标号实施采伐作业，被采伐活立木胸径不能超过林分平均胸径。</w:t>
      </w:r>
    </w:p>
    <w:p w14:paraId="26DA9E95">
      <w:pPr>
        <w:spacing w:line="360" w:lineRule="auto"/>
        <w:ind w:firstLine="480" w:firstLineChars="200"/>
        <w:rPr>
          <w:rFonts w:hint="eastAsia" w:ascii="Times New Roman" w:hAnsi="Times New Roman" w:eastAsia="宋体" w:cs="Times New Roman"/>
          <w:bCs/>
          <w:color w:val="auto"/>
          <w:kern w:val="0"/>
          <w:sz w:val="24"/>
          <w:szCs w:val="24"/>
        </w:rPr>
      </w:pPr>
      <w:r>
        <w:rPr>
          <w:rFonts w:hint="eastAsia" w:ascii="Times New Roman" w:hAnsi="Times New Roman" w:eastAsia="宋体" w:cs="Times New Roman"/>
          <w:bCs/>
          <w:color w:val="auto"/>
          <w:kern w:val="0"/>
          <w:sz w:val="24"/>
          <w:szCs w:val="24"/>
        </w:rPr>
        <w:t>技术要求：按照由山下向山上的顺序进行采伐作业。采伐时必须注意安全，做到定向伐木，根据树木的位置、胸径大小、倾斜程度科学确定林木伐倒方向，严格控制伐桩高度，伐桩高度不能大于10 厘米。</w:t>
      </w:r>
    </w:p>
    <w:p w14:paraId="1C23C8FF">
      <w:pPr>
        <w:spacing w:line="360" w:lineRule="auto"/>
        <w:ind w:firstLine="480" w:firstLineChars="200"/>
        <w:rPr>
          <w:rFonts w:hint="eastAsia" w:ascii="Times New Roman" w:hAnsi="Times New Roman" w:eastAsia="宋体" w:cs="Times New Roman"/>
          <w:bCs/>
          <w:color w:val="auto"/>
          <w:kern w:val="0"/>
          <w:sz w:val="24"/>
          <w:szCs w:val="24"/>
        </w:rPr>
      </w:pPr>
      <w:r>
        <w:rPr>
          <w:rFonts w:hint="eastAsia" w:ascii="Times New Roman" w:hAnsi="Times New Roman" w:eastAsia="宋体" w:cs="Times New Roman"/>
          <w:bCs/>
          <w:color w:val="auto"/>
          <w:kern w:val="0"/>
          <w:sz w:val="24"/>
          <w:szCs w:val="24"/>
        </w:rPr>
        <w:t>4、修枝</w:t>
      </w:r>
    </w:p>
    <w:p w14:paraId="39684315">
      <w:pPr>
        <w:spacing w:line="360" w:lineRule="auto"/>
        <w:ind w:firstLine="480" w:firstLineChars="200"/>
        <w:rPr>
          <w:rFonts w:hint="eastAsia" w:ascii="Times New Roman" w:hAnsi="Times New Roman" w:eastAsia="宋体" w:cs="Times New Roman"/>
          <w:bCs/>
          <w:color w:val="auto"/>
          <w:kern w:val="0"/>
          <w:sz w:val="24"/>
          <w:szCs w:val="24"/>
        </w:rPr>
      </w:pPr>
      <w:r>
        <w:rPr>
          <w:rFonts w:hint="eastAsia" w:ascii="Times New Roman" w:hAnsi="Times New Roman" w:eastAsia="宋体" w:cs="Times New Roman"/>
          <w:bCs/>
          <w:color w:val="auto"/>
          <w:kern w:val="0"/>
          <w:sz w:val="24"/>
          <w:szCs w:val="24"/>
        </w:rPr>
        <w:t>对象：主要在自然整枝不良、通风透光不畅的林分中进行。一般采取平切法，重点针对枝条、死枝过多的林木。</w:t>
      </w:r>
    </w:p>
    <w:p w14:paraId="3A5D1D39">
      <w:pPr>
        <w:spacing w:line="360" w:lineRule="auto"/>
        <w:ind w:firstLine="480" w:firstLineChars="200"/>
        <w:rPr>
          <w:rFonts w:hint="eastAsia" w:ascii="Times New Roman" w:hAnsi="Times New Roman" w:eastAsia="宋体" w:cs="Times New Roman"/>
          <w:bCs/>
          <w:color w:val="auto"/>
          <w:kern w:val="0"/>
          <w:sz w:val="24"/>
          <w:szCs w:val="24"/>
        </w:rPr>
      </w:pPr>
      <w:r>
        <w:rPr>
          <w:rFonts w:hint="eastAsia" w:ascii="Times New Roman" w:hAnsi="Times New Roman" w:eastAsia="宋体" w:cs="Times New Roman"/>
          <w:bCs/>
          <w:color w:val="auto"/>
          <w:kern w:val="0"/>
          <w:sz w:val="24"/>
          <w:szCs w:val="24"/>
        </w:rPr>
        <w:t>方法：对于林分内的阔叶树采用平切法、针叶树采用留桩法进行修枝。采用留桩法进行修枝时，留1 厘米～3 厘米的残桩，以免切口相连造成环状剥皮。一般修去枯死枝和林木下部1 轮～2 轮活枝，幼龄林阶段修枝高度不超过树高的1/3。</w:t>
      </w:r>
    </w:p>
    <w:p w14:paraId="6F5D78F0">
      <w:pPr>
        <w:spacing w:line="360" w:lineRule="auto"/>
        <w:ind w:firstLine="480" w:firstLineChars="200"/>
        <w:rPr>
          <w:rFonts w:hint="eastAsia" w:ascii="Times New Roman" w:hAnsi="Times New Roman" w:eastAsia="宋体" w:cs="Times New Roman"/>
          <w:bCs/>
          <w:color w:val="auto"/>
          <w:kern w:val="0"/>
          <w:sz w:val="24"/>
          <w:szCs w:val="24"/>
        </w:rPr>
      </w:pPr>
      <w:r>
        <w:rPr>
          <w:rFonts w:hint="eastAsia" w:ascii="Times New Roman" w:hAnsi="Times New Roman" w:eastAsia="宋体" w:cs="Times New Roman"/>
          <w:bCs/>
          <w:color w:val="auto"/>
          <w:kern w:val="0"/>
          <w:sz w:val="24"/>
          <w:szCs w:val="24"/>
        </w:rPr>
        <w:t>技术要求：掌握“轻修技，留大冠，控制竞争，利用辅养”的原则。修枝要求切口平滑，不撕裂树皮，应紧贴枝条基部，修枝后切面与树干平；尽量少去枝，防止一次修枝过重，以免造成伤疤过多，难以愈合，影响到树木的生长，同时避免在雨季修枝，以免伤口不易愈合而感染病害，形成疤痕。注意切口要求平滑、不偏不裂，不削皮不带皮。修枝时应紧贴枝条基部，修枝后切面与树干平。对于较粗的枝条，应先锯下方，后锯上方。秋冬或春季，可以采取摘芽措施，摘侧芽，促顶芽，提高树干的圆满度，培育无节良材。一般修去修去枯死枝和树冠下部1-2 轮活枝；幼龄林阶段修枝后保留冠长不低于树高的2/3.枝桩尽量修平，剪口不能伤害树干的韧皮部和木质部。</w:t>
      </w:r>
    </w:p>
    <w:p w14:paraId="7C8562E1">
      <w:pPr>
        <w:spacing w:line="360" w:lineRule="auto"/>
        <w:ind w:firstLine="480" w:firstLineChars="200"/>
        <w:rPr>
          <w:rFonts w:hint="eastAsia" w:ascii="Times New Roman" w:hAnsi="Times New Roman" w:eastAsia="宋体" w:cs="Times New Roman"/>
          <w:bCs/>
          <w:color w:val="auto"/>
          <w:kern w:val="0"/>
          <w:sz w:val="24"/>
          <w:szCs w:val="24"/>
        </w:rPr>
      </w:pPr>
      <w:r>
        <w:rPr>
          <w:rFonts w:hint="eastAsia" w:ascii="Times New Roman" w:hAnsi="Times New Roman" w:eastAsia="宋体" w:cs="Times New Roman"/>
          <w:bCs/>
          <w:color w:val="auto"/>
          <w:kern w:val="0"/>
          <w:sz w:val="24"/>
          <w:szCs w:val="24"/>
        </w:rPr>
        <w:t>5、割灌除草</w:t>
      </w:r>
    </w:p>
    <w:p w14:paraId="71E07B58">
      <w:pPr>
        <w:spacing w:line="360" w:lineRule="auto"/>
        <w:ind w:firstLine="480" w:firstLineChars="200"/>
        <w:rPr>
          <w:rFonts w:hint="eastAsia" w:ascii="Times New Roman" w:hAnsi="Times New Roman" w:eastAsia="宋体" w:cs="Times New Roman"/>
          <w:bCs/>
          <w:color w:val="auto"/>
          <w:kern w:val="0"/>
          <w:sz w:val="24"/>
          <w:szCs w:val="24"/>
        </w:rPr>
      </w:pPr>
      <w:r>
        <w:rPr>
          <w:rFonts w:hint="eastAsia" w:ascii="Times New Roman" w:hAnsi="Times New Roman" w:eastAsia="宋体" w:cs="Times New Roman"/>
          <w:bCs/>
          <w:color w:val="auto"/>
          <w:kern w:val="0"/>
          <w:sz w:val="24"/>
          <w:szCs w:val="24"/>
        </w:rPr>
        <w:t>对象：妨碍幼苗幼树生长周围1 米左右范围内的灌木、藤条和高</w:t>
      </w:r>
    </w:p>
    <w:p w14:paraId="2A0587EB">
      <w:pPr>
        <w:spacing w:line="360" w:lineRule="auto"/>
        <w:ind w:firstLine="480" w:firstLineChars="200"/>
        <w:rPr>
          <w:rFonts w:hint="eastAsia" w:ascii="Times New Roman" w:hAnsi="Times New Roman" w:eastAsia="宋体" w:cs="Times New Roman"/>
          <w:bCs/>
          <w:color w:val="auto"/>
          <w:kern w:val="0"/>
          <w:sz w:val="24"/>
          <w:szCs w:val="24"/>
        </w:rPr>
      </w:pPr>
      <w:r>
        <w:rPr>
          <w:rFonts w:hint="eastAsia" w:ascii="Times New Roman" w:hAnsi="Times New Roman" w:eastAsia="宋体" w:cs="Times New Roman"/>
          <w:bCs/>
          <w:color w:val="auto"/>
          <w:kern w:val="0"/>
          <w:sz w:val="24"/>
          <w:szCs w:val="24"/>
        </w:rPr>
        <w:t>大草本植物。</w:t>
      </w:r>
    </w:p>
    <w:p w14:paraId="691B97B3">
      <w:pPr>
        <w:spacing w:line="360" w:lineRule="auto"/>
        <w:ind w:firstLine="480" w:firstLineChars="200"/>
        <w:rPr>
          <w:rFonts w:hint="eastAsia" w:ascii="Times New Roman" w:hAnsi="Times New Roman" w:eastAsia="宋体" w:cs="Times New Roman"/>
          <w:bCs/>
          <w:color w:val="auto"/>
          <w:kern w:val="0"/>
          <w:sz w:val="24"/>
          <w:szCs w:val="24"/>
        </w:rPr>
      </w:pPr>
      <w:r>
        <w:rPr>
          <w:rFonts w:hint="eastAsia" w:ascii="Times New Roman" w:hAnsi="Times New Roman" w:eastAsia="宋体" w:cs="Times New Roman"/>
          <w:bCs/>
          <w:color w:val="auto"/>
          <w:kern w:val="0"/>
          <w:sz w:val="24"/>
          <w:szCs w:val="24"/>
        </w:rPr>
        <w:t>方法：采用人工割灌除草，避免全面割灌除草。</w:t>
      </w:r>
    </w:p>
    <w:p w14:paraId="6BB8943C">
      <w:pPr>
        <w:spacing w:line="360" w:lineRule="auto"/>
        <w:ind w:firstLine="480" w:firstLineChars="200"/>
        <w:rPr>
          <w:rFonts w:hint="eastAsia" w:ascii="Times New Roman" w:hAnsi="Times New Roman" w:eastAsia="宋体" w:cs="Times New Roman"/>
          <w:bCs/>
          <w:color w:val="auto"/>
          <w:kern w:val="0"/>
          <w:sz w:val="24"/>
          <w:szCs w:val="24"/>
        </w:rPr>
      </w:pPr>
      <w:r>
        <w:rPr>
          <w:rFonts w:hint="eastAsia" w:ascii="Times New Roman" w:hAnsi="Times New Roman" w:eastAsia="宋体" w:cs="Times New Roman"/>
          <w:bCs/>
          <w:color w:val="auto"/>
          <w:kern w:val="0"/>
          <w:sz w:val="24"/>
          <w:szCs w:val="24"/>
        </w:rPr>
        <w:t>技术要求：割灌贴近地面切割，留茬高度不宜超过20 厘米。及时清理林地，防止病虫害发生。对不影响目标树生长的灌木、草本保留。注意保护珍稀濒危树木，以及有生长潜力的幼苗、幼树。</w:t>
      </w:r>
    </w:p>
    <w:p w14:paraId="1A195CE4">
      <w:pPr>
        <w:spacing w:line="360" w:lineRule="auto"/>
        <w:ind w:firstLine="480" w:firstLineChars="200"/>
        <w:rPr>
          <w:rFonts w:hint="eastAsia" w:ascii="Times New Roman" w:hAnsi="Times New Roman" w:eastAsia="宋体" w:cs="Times New Roman"/>
          <w:bCs/>
          <w:color w:val="auto"/>
          <w:kern w:val="0"/>
          <w:sz w:val="24"/>
          <w:szCs w:val="24"/>
        </w:rPr>
      </w:pPr>
      <w:r>
        <w:rPr>
          <w:rFonts w:hint="eastAsia" w:ascii="Times New Roman" w:hAnsi="Times New Roman" w:eastAsia="宋体" w:cs="Times New Roman"/>
          <w:bCs/>
          <w:color w:val="auto"/>
          <w:kern w:val="0"/>
          <w:sz w:val="24"/>
          <w:szCs w:val="24"/>
        </w:rPr>
        <w:t>6、集材方式</w:t>
      </w:r>
    </w:p>
    <w:p w14:paraId="3CBF2A49">
      <w:pPr>
        <w:spacing w:line="360" w:lineRule="auto"/>
        <w:ind w:firstLine="480" w:firstLineChars="200"/>
        <w:rPr>
          <w:rFonts w:hint="eastAsia" w:ascii="Times New Roman" w:hAnsi="Times New Roman" w:eastAsia="宋体" w:cs="Times New Roman"/>
          <w:bCs/>
          <w:color w:val="auto"/>
          <w:kern w:val="0"/>
          <w:sz w:val="24"/>
          <w:szCs w:val="24"/>
        </w:rPr>
      </w:pPr>
      <w:r>
        <w:rPr>
          <w:rFonts w:hint="eastAsia" w:ascii="Times New Roman" w:hAnsi="Times New Roman" w:eastAsia="宋体" w:cs="Times New Roman"/>
          <w:bCs/>
          <w:color w:val="auto"/>
          <w:kern w:val="0"/>
          <w:sz w:val="24"/>
          <w:szCs w:val="24"/>
        </w:rPr>
        <w:t>林区现有道路已基本到达各小班，充分利用现有道路，将木材集中堆放到指定地点。根据当地的生产技术水平和抚育区的地形地貌实际情况，采用人工集材的方式。</w:t>
      </w:r>
    </w:p>
    <w:p w14:paraId="486A1867">
      <w:pPr>
        <w:spacing w:line="360" w:lineRule="auto"/>
        <w:ind w:firstLine="480" w:firstLineChars="200"/>
        <w:rPr>
          <w:rFonts w:hint="eastAsia" w:ascii="Times New Roman" w:hAnsi="Times New Roman" w:eastAsia="宋体" w:cs="Times New Roman"/>
          <w:bCs/>
          <w:color w:val="auto"/>
          <w:kern w:val="0"/>
          <w:sz w:val="24"/>
          <w:szCs w:val="24"/>
        </w:rPr>
      </w:pPr>
      <w:r>
        <w:rPr>
          <w:rFonts w:hint="eastAsia" w:ascii="Times New Roman" w:hAnsi="Times New Roman" w:eastAsia="宋体" w:cs="Times New Roman"/>
          <w:bCs/>
          <w:color w:val="auto"/>
          <w:kern w:val="0"/>
          <w:sz w:val="24"/>
          <w:szCs w:val="24"/>
        </w:rPr>
        <w:t>作业要求：在搬运之前，应按照不同要求造材；人力搬运应尽可能利用吊钩、撬棍、绳索，避免手、足直接接触，增加危险性；几人共同作业时，应有人指挥步调一致。</w:t>
      </w:r>
    </w:p>
    <w:p w14:paraId="02B75F0F">
      <w:pPr>
        <w:spacing w:line="360" w:lineRule="auto"/>
        <w:ind w:firstLine="480" w:firstLineChars="200"/>
        <w:rPr>
          <w:rFonts w:hint="eastAsia" w:ascii="Times New Roman" w:hAnsi="Times New Roman" w:eastAsia="宋体" w:cs="Times New Roman"/>
          <w:bCs/>
          <w:color w:val="auto"/>
          <w:kern w:val="0"/>
          <w:sz w:val="24"/>
          <w:szCs w:val="24"/>
        </w:rPr>
      </w:pPr>
      <w:r>
        <w:rPr>
          <w:rFonts w:hint="eastAsia" w:ascii="Times New Roman" w:hAnsi="Times New Roman" w:eastAsia="宋体" w:cs="Times New Roman"/>
          <w:bCs/>
          <w:color w:val="auto"/>
          <w:kern w:val="0"/>
          <w:sz w:val="24"/>
          <w:szCs w:val="24"/>
        </w:rPr>
        <w:t>安全要求：集材工人应配备劳动防护用品方可上山作业，如鞋帽、</w:t>
      </w:r>
    </w:p>
    <w:p w14:paraId="094758E1">
      <w:pPr>
        <w:spacing w:line="360" w:lineRule="auto"/>
        <w:ind w:firstLine="480" w:firstLineChars="200"/>
        <w:rPr>
          <w:rFonts w:hint="eastAsia" w:ascii="Times New Roman" w:hAnsi="Times New Roman" w:eastAsia="宋体" w:cs="Times New Roman"/>
          <w:bCs/>
          <w:color w:val="auto"/>
          <w:kern w:val="0"/>
          <w:sz w:val="24"/>
          <w:szCs w:val="24"/>
        </w:rPr>
      </w:pPr>
      <w:r>
        <w:rPr>
          <w:rFonts w:hint="eastAsia" w:ascii="Times New Roman" w:hAnsi="Times New Roman" w:eastAsia="宋体" w:cs="Times New Roman"/>
          <w:bCs/>
          <w:color w:val="auto"/>
          <w:kern w:val="0"/>
          <w:sz w:val="24"/>
          <w:szCs w:val="24"/>
        </w:rPr>
        <w:t>手套等；木材滚滑时，工人应站在上坡方向，下方不应站人。下山时应注意保护目标树和辅助树。</w:t>
      </w:r>
    </w:p>
    <w:p w14:paraId="719CE8EB">
      <w:pPr>
        <w:spacing w:line="360" w:lineRule="auto"/>
        <w:ind w:firstLine="480" w:firstLineChars="200"/>
        <w:rPr>
          <w:rFonts w:hint="eastAsia" w:ascii="Times New Roman" w:hAnsi="Times New Roman" w:eastAsia="宋体" w:cs="Times New Roman"/>
          <w:bCs/>
          <w:color w:val="auto"/>
          <w:kern w:val="0"/>
          <w:sz w:val="24"/>
          <w:szCs w:val="24"/>
        </w:rPr>
      </w:pPr>
      <w:r>
        <w:rPr>
          <w:rFonts w:hint="eastAsia" w:ascii="Times New Roman" w:hAnsi="Times New Roman" w:eastAsia="宋体" w:cs="Times New Roman"/>
          <w:bCs/>
          <w:color w:val="auto"/>
          <w:kern w:val="0"/>
          <w:sz w:val="24"/>
          <w:szCs w:val="24"/>
        </w:rPr>
        <w:t>抚育剩余物的处理</w:t>
      </w:r>
    </w:p>
    <w:p w14:paraId="7407D55A">
      <w:pPr>
        <w:spacing w:line="360" w:lineRule="auto"/>
        <w:ind w:firstLine="480" w:firstLineChars="200"/>
        <w:rPr>
          <w:rFonts w:hint="eastAsia" w:ascii="Times New Roman" w:hAnsi="Times New Roman" w:eastAsia="宋体" w:cs="Times New Roman"/>
          <w:bCs/>
          <w:color w:val="auto"/>
          <w:kern w:val="0"/>
          <w:sz w:val="24"/>
          <w:szCs w:val="24"/>
        </w:rPr>
      </w:pPr>
      <w:r>
        <w:rPr>
          <w:rFonts w:hint="eastAsia" w:ascii="Times New Roman" w:hAnsi="Times New Roman" w:eastAsia="宋体" w:cs="Times New Roman"/>
          <w:bCs/>
          <w:color w:val="auto"/>
          <w:kern w:val="0"/>
          <w:sz w:val="24"/>
          <w:szCs w:val="24"/>
        </w:rPr>
        <w:t>抚育剩余物应及时清理，能利用的枝杈材及其他剩余物必须运离伐区加以利用，每公顷丢弃材不得超过0.1 立方米。不能利用的剩余物，要根据抚育区山高坡陡的实际进行处理。</w:t>
      </w:r>
    </w:p>
    <w:p w14:paraId="5277E706">
      <w:pPr>
        <w:spacing w:line="360" w:lineRule="auto"/>
        <w:ind w:firstLine="480" w:firstLineChars="200"/>
        <w:rPr>
          <w:rFonts w:hint="eastAsia" w:ascii="Times New Roman" w:hAnsi="Times New Roman" w:eastAsia="宋体" w:cs="Times New Roman"/>
          <w:bCs/>
          <w:color w:val="auto"/>
          <w:kern w:val="0"/>
          <w:sz w:val="24"/>
          <w:szCs w:val="24"/>
        </w:rPr>
      </w:pPr>
      <w:r>
        <w:rPr>
          <w:rFonts w:hint="eastAsia" w:ascii="Times New Roman" w:hAnsi="Times New Roman" w:eastAsia="宋体" w:cs="Times New Roman"/>
          <w:bCs/>
          <w:color w:val="auto"/>
          <w:kern w:val="0"/>
          <w:sz w:val="24"/>
          <w:szCs w:val="24"/>
        </w:rPr>
        <w:t>对象：伐后可利用的木材、剩余物及对病虫害危害的林木、剩余</w:t>
      </w:r>
    </w:p>
    <w:p w14:paraId="59B40892">
      <w:pPr>
        <w:spacing w:line="360" w:lineRule="auto"/>
        <w:ind w:firstLine="480" w:firstLineChars="200"/>
        <w:rPr>
          <w:rFonts w:hint="eastAsia" w:ascii="Times New Roman" w:hAnsi="Times New Roman" w:eastAsia="宋体" w:cs="Times New Roman"/>
          <w:bCs/>
          <w:color w:val="auto"/>
          <w:kern w:val="0"/>
          <w:sz w:val="24"/>
          <w:szCs w:val="24"/>
        </w:rPr>
      </w:pPr>
      <w:r>
        <w:rPr>
          <w:rFonts w:hint="eastAsia" w:ascii="Times New Roman" w:hAnsi="Times New Roman" w:eastAsia="宋体" w:cs="Times New Roman"/>
          <w:bCs/>
          <w:color w:val="auto"/>
          <w:kern w:val="0"/>
          <w:sz w:val="24"/>
          <w:szCs w:val="24"/>
        </w:rPr>
        <w:t>物等。</w:t>
      </w:r>
    </w:p>
    <w:p w14:paraId="638587A9">
      <w:pPr>
        <w:spacing w:line="360" w:lineRule="auto"/>
        <w:ind w:firstLine="480" w:firstLineChars="200"/>
        <w:rPr>
          <w:rFonts w:hint="eastAsia" w:ascii="Times New Roman" w:hAnsi="Times New Roman" w:eastAsia="宋体" w:cs="Times New Roman"/>
          <w:bCs/>
          <w:color w:val="auto"/>
          <w:kern w:val="0"/>
          <w:sz w:val="24"/>
          <w:szCs w:val="24"/>
        </w:rPr>
      </w:pPr>
      <w:r>
        <w:rPr>
          <w:rFonts w:hint="eastAsia" w:ascii="Times New Roman" w:hAnsi="Times New Roman" w:eastAsia="宋体" w:cs="Times New Roman"/>
          <w:bCs/>
          <w:color w:val="auto"/>
          <w:kern w:val="0"/>
          <w:sz w:val="24"/>
          <w:szCs w:val="24"/>
        </w:rPr>
        <w:t>方法：伐后能利用的枝杈材及其他剩余物必须运离伐区加以利用，每公顷丢弃材不得超过0.1 立方米。剩余物采用切断、平铺的方法。对病虫害危害的林木、剩余物等，应当清理出林分，集中进行除害化处理。</w:t>
      </w:r>
    </w:p>
    <w:p w14:paraId="75470E7D">
      <w:pPr>
        <w:spacing w:line="360" w:lineRule="auto"/>
        <w:ind w:firstLine="480" w:firstLineChars="200"/>
        <w:rPr>
          <w:rFonts w:hint="eastAsia" w:ascii="Times New Roman" w:hAnsi="Times New Roman" w:eastAsia="宋体" w:cs="Times New Roman"/>
          <w:bCs/>
          <w:color w:val="auto"/>
          <w:kern w:val="0"/>
          <w:sz w:val="24"/>
          <w:szCs w:val="24"/>
        </w:rPr>
      </w:pPr>
      <w:r>
        <w:rPr>
          <w:rFonts w:hint="eastAsia" w:ascii="Times New Roman" w:hAnsi="Times New Roman" w:eastAsia="宋体" w:cs="Times New Roman"/>
          <w:bCs/>
          <w:color w:val="auto"/>
          <w:kern w:val="0"/>
          <w:sz w:val="24"/>
          <w:szCs w:val="24"/>
        </w:rPr>
        <w:t>技术要求：根据抚育区山高坡陡的实际进行处理，小班中、下部的剩余物要在原地按照间距15 米和堆高1.2 米的标准沿等高线在林间隙地整齐堆积，在堆积时注意不能覆盖压埋幼苗幼树，不能影响保留木的生长；小班上部的剩余物在原地平铺处理，平铺时，把枝桠材截成长1.5 米左右的小段沿等高线均匀有序铺在林地内，但不能压盖幼苗、幼树，不能占用人工作业道和排水渠。</w:t>
      </w:r>
    </w:p>
    <w:p w14:paraId="6DFBE54C">
      <w:pPr>
        <w:widowControl/>
        <w:adjustRightInd w:val="0"/>
        <w:snapToGrid w:val="0"/>
        <w:spacing w:line="360" w:lineRule="auto"/>
        <w:ind w:firstLine="720" w:firstLineChars="200"/>
        <w:jc w:val="center"/>
        <w:rPr>
          <w:rFonts w:ascii="黑体" w:hAnsi="黑体" w:eastAsia="黑体"/>
          <w:bCs/>
          <w:color w:val="auto"/>
          <w:kern w:val="0"/>
          <w:sz w:val="36"/>
          <w:szCs w:val="36"/>
        </w:rPr>
      </w:pPr>
      <w:r>
        <w:rPr>
          <w:rFonts w:ascii="黑体" w:hAnsi="黑体" w:eastAsia="黑体"/>
          <w:color w:val="auto"/>
          <w:sz w:val="36"/>
          <w:szCs w:val="36"/>
        </w:rPr>
        <w:br w:type="page"/>
      </w:r>
      <w:r>
        <w:rPr>
          <w:rFonts w:hint="eastAsia" w:ascii="黑体" w:hAnsi="黑体" w:eastAsia="黑体"/>
          <w:bCs/>
          <w:color w:val="auto"/>
          <w:kern w:val="0"/>
          <w:sz w:val="36"/>
          <w:szCs w:val="36"/>
        </w:rPr>
        <w:t>第四章   磋 商 办 法</w:t>
      </w:r>
    </w:p>
    <w:p w14:paraId="77715743">
      <w:pPr>
        <w:widowControl/>
        <w:adjustRightInd w:val="0"/>
        <w:snapToGrid w:val="0"/>
        <w:spacing w:line="360" w:lineRule="auto"/>
        <w:ind w:firstLine="482" w:firstLineChars="200"/>
        <w:jc w:val="left"/>
        <w:rPr>
          <w:rFonts w:ascii="宋体" w:hAnsi="宋体"/>
          <w:b/>
          <w:bCs/>
          <w:color w:val="auto"/>
          <w:kern w:val="0"/>
          <w:sz w:val="24"/>
          <w:szCs w:val="24"/>
        </w:rPr>
      </w:pPr>
      <w:r>
        <w:rPr>
          <w:rFonts w:hint="eastAsia" w:ascii="宋体" w:hAnsi="宋体"/>
          <w:b/>
          <w:bCs/>
          <w:color w:val="auto"/>
          <w:kern w:val="0"/>
          <w:sz w:val="24"/>
          <w:szCs w:val="24"/>
        </w:rPr>
        <w:t>一、磋商方法</w:t>
      </w:r>
      <w:r>
        <w:rPr>
          <w:rFonts w:ascii="宋体" w:hAnsi="宋体"/>
          <w:b/>
          <w:bCs/>
          <w:color w:val="auto"/>
          <w:kern w:val="0"/>
          <w:sz w:val="24"/>
          <w:szCs w:val="24"/>
        </w:rPr>
        <w:t xml:space="preserve"> </w:t>
      </w:r>
    </w:p>
    <w:p w14:paraId="27684789">
      <w:pPr>
        <w:widowControl/>
        <w:adjustRightInd w:val="0"/>
        <w:snapToGrid w:val="0"/>
        <w:spacing w:line="360" w:lineRule="auto"/>
        <w:ind w:firstLine="480" w:firstLineChars="200"/>
        <w:jc w:val="left"/>
        <w:rPr>
          <w:rFonts w:ascii="宋体" w:hAnsi="宋体"/>
          <w:color w:val="auto"/>
          <w:kern w:val="0"/>
          <w:sz w:val="24"/>
          <w:szCs w:val="24"/>
        </w:rPr>
      </w:pPr>
      <w:r>
        <w:rPr>
          <w:rFonts w:hint="eastAsia" w:ascii="宋体" w:hAnsi="宋体"/>
          <w:color w:val="auto"/>
          <w:kern w:val="0"/>
          <w:sz w:val="24"/>
          <w:szCs w:val="24"/>
        </w:rPr>
        <w:t>根据《中华人民共和国政府采购法》、</w:t>
      </w:r>
      <w:r>
        <w:rPr>
          <w:rFonts w:hint="eastAsia" w:ascii="Tahoma" w:hAnsi="Tahoma" w:eastAsia="微软雅黑"/>
          <w:color w:val="auto"/>
          <w:kern w:val="0"/>
          <w:sz w:val="22"/>
        </w:rPr>
        <w:t>《</w:t>
      </w:r>
      <w:r>
        <w:rPr>
          <w:rFonts w:hint="eastAsia" w:ascii="宋体" w:hAnsi="宋体"/>
          <w:color w:val="auto"/>
          <w:kern w:val="0"/>
          <w:sz w:val="24"/>
          <w:szCs w:val="24"/>
        </w:rPr>
        <w:t>政府采购竞争性磋商采购方式管理暂行办法》的规定，结合磋商文件及本次采购项目的具体情况，制定本评标办法。本次磋商采用综合评分法。磋商小组对满足磋商文件实质性要求的响应文件，按照本章规定的评分标准进行打分，并按得分由高到低顺序向采购人推荐3名成交候选人，综合评分相等时，按报价最低的优先，若报价相等的，按技术指标优劣顺序排列。</w:t>
      </w:r>
    </w:p>
    <w:p w14:paraId="152A11EC">
      <w:pPr>
        <w:widowControl/>
        <w:adjustRightInd w:val="0"/>
        <w:snapToGrid w:val="0"/>
        <w:spacing w:line="360" w:lineRule="auto"/>
        <w:ind w:firstLine="482" w:firstLineChars="200"/>
        <w:jc w:val="left"/>
        <w:rPr>
          <w:rFonts w:ascii="宋体" w:hAnsi="宋体"/>
          <w:b/>
          <w:color w:val="auto"/>
          <w:kern w:val="0"/>
          <w:sz w:val="24"/>
          <w:szCs w:val="24"/>
        </w:rPr>
      </w:pPr>
      <w:r>
        <w:rPr>
          <w:rFonts w:hint="eastAsia" w:ascii="宋体" w:hAnsi="宋体"/>
          <w:b/>
          <w:color w:val="auto"/>
          <w:kern w:val="0"/>
          <w:sz w:val="24"/>
          <w:szCs w:val="24"/>
        </w:rPr>
        <w:t>二、评标办法前附表</w:t>
      </w:r>
    </w:p>
    <w:tbl>
      <w:tblPr>
        <w:tblStyle w:val="11"/>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2"/>
        <w:gridCol w:w="420"/>
        <w:gridCol w:w="289"/>
        <w:gridCol w:w="849"/>
        <w:gridCol w:w="1222"/>
        <w:gridCol w:w="55"/>
        <w:gridCol w:w="567"/>
        <w:gridCol w:w="6095"/>
      </w:tblGrid>
      <w:tr w14:paraId="1A71A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1101" w:type="dxa"/>
            <w:gridSpan w:val="3"/>
            <w:noWrap w:val="0"/>
            <w:vAlign w:val="center"/>
          </w:tcPr>
          <w:p w14:paraId="72A9F9E0">
            <w:pPr>
              <w:spacing w:line="400" w:lineRule="exact"/>
              <w:jc w:val="center"/>
              <w:rPr>
                <w:rFonts w:ascii="宋体" w:hAnsi="宋体"/>
                <w:color w:val="auto"/>
                <w:szCs w:val="21"/>
              </w:rPr>
            </w:pPr>
            <w:r>
              <w:rPr>
                <w:rFonts w:hint="eastAsia" w:ascii="宋体" w:hAnsi="宋体"/>
                <w:color w:val="auto"/>
                <w:szCs w:val="21"/>
              </w:rPr>
              <w:t>条款号</w:t>
            </w:r>
          </w:p>
        </w:tc>
        <w:tc>
          <w:tcPr>
            <w:tcW w:w="2126" w:type="dxa"/>
            <w:gridSpan w:val="3"/>
            <w:noWrap w:val="0"/>
            <w:vAlign w:val="center"/>
          </w:tcPr>
          <w:p w14:paraId="327F98A0">
            <w:pPr>
              <w:spacing w:line="400" w:lineRule="exact"/>
              <w:jc w:val="center"/>
              <w:rPr>
                <w:rFonts w:ascii="宋体" w:hAnsi="宋体"/>
                <w:color w:val="auto"/>
                <w:szCs w:val="21"/>
              </w:rPr>
            </w:pPr>
            <w:r>
              <w:rPr>
                <w:rFonts w:hint="eastAsia" w:ascii="宋体" w:hAnsi="宋体"/>
                <w:color w:val="auto"/>
                <w:szCs w:val="21"/>
              </w:rPr>
              <w:t>评审因素</w:t>
            </w:r>
          </w:p>
        </w:tc>
        <w:tc>
          <w:tcPr>
            <w:tcW w:w="6662" w:type="dxa"/>
            <w:gridSpan w:val="2"/>
            <w:noWrap w:val="0"/>
            <w:vAlign w:val="center"/>
          </w:tcPr>
          <w:p w14:paraId="5CE217C5">
            <w:pPr>
              <w:spacing w:line="400" w:lineRule="exact"/>
              <w:jc w:val="center"/>
              <w:rPr>
                <w:rFonts w:ascii="宋体" w:hAnsi="宋体"/>
                <w:color w:val="auto"/>
                <w:szCs w:val="21"/>
              </w:rPr>
            </w:pPr>
            <w:r>
              <w:rPr>
                <w:rFonts w:hint="eastAsia" w:ascii="宋体" w:hAnsi="宋体"/>
                <w:color w:val="auto"/>
                <w:szCs w:val="21"/>
              </w:rPr>
              <w:t>评审标准</w:t>
            </w:r>
          </w:p>
        </w:tc>
      </w:tr>
      <w:tr w14:paraId="37898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392" w:type="dxa"/>
            <w:vMerge w:val="restart"/>
            <w:noWrap w:val="0"/>
            <w:vAlign w:val="center"/>
          </w:tcPr>
          <w:p w14:paraId="5E9A1DBB">
            <w:pPr>
              <w:spacing w:line="360" w:lineRule="auto"/>
              <w:jc w:val="center"/>
              <w:rPr>
                <w:rFonts w:hint="eastAsia" w:ascii="宋体" w:hAnsi="宋体"/>
                <w:color w:val="auto"/>
                <w:szCs w:val="21"/>
              </w:rPr>
            </w:pPr>
          </w:p>
          <w:p w14:paraId="5E22ED3C">
            <w:pPr>
              <w:spacing w:line="360" w:lineRule="auto"/>
              <w:jc w:val="center"/>
              <w:rPr>
                <w:rFonts w:hint="eastAsia" w:ascii="宋体" w:hAnsi="宋体"/>
                <w:color w:val="auto"/>
                <w:szCs w:val="21"/>
              </w:rPr>
            </w:pPr>
          </w:p>
          <w:p w14:paraId="746D61F7">
            <w:pPr>
              <w:spacing w:line="360" w:lineRule="auto"/>
              <w:jc w:val="center"/>
              <w:rPr>
                <w:rFonts w:ascii="宋体" w:hAnsi="宋体"/>
                <w:color w:val="auto"/>
                <w:szCs w:val="21"/>
              </w:rPr>
            </w:pPr>
            <w:r>
              <w:rPr>
                <w:rFonts w:hint="eastAsia" w:ascii="宋体" w:hAnsi="宋体"/>
                <w:color w:val="auto"/>
                <w:szCs w:val="21"/>
              </w:rPr>
              <w:t>初</w:t>
            </w:r>
          </w:p>
          <w:p w14:paraId="6EE65316">
            <w:pPr>
              <w:spacing w:line="360" w:lineRule="auto"/>
              <w:jc w:val="center"/>
              <w:rPr>
                <w:rFonts w:ascii="宋体" w:hAnsi="宋体"/>
                <w:color w:val="auto"/>
                <w:szCs w:val="21"/>
              </w:rPr>
            </w:pPr>
            <w:r>
              <w:rPr>
                <w:rFonts w:hint="eastAsia" w:ascii="宋体" w:hAnsi="宋体"/>
                <w:color w:val="auto"/>
                <w:szCs w:val="21"/>
              </w:rPr>
              <w:t>步</w:t>
            </w:r>
          </w:p>
          <w:p w14:paraId="7755C32B">
            <w:pPr>
              <w:spacing w:line="360" w:lineRule="auto"/>
              <w:jc w:val="center"/>
              <w:rPr>
                <w:rFonts w:ascii="宋体" w:hAnsi="宋体"/>
                <w:color w:val="auto"/>
                <w:szCs w:val="21"/>
              </w:rPr>
            </w:pPr>
            <w:r>
              <w:rPr>
                <w:rFonts w:hint="eastAsia" w:ascii="宋体" w:hAnsi="宋体"/>
                <w:color w:val="auto"/>
                <w:szCs w:val="21"/>
              </w:rPr>
              <w:t>评</w:t>
            </w:r>
          </w:p>
          <w:p w14:paraId="77007DD4">
            <w:pPr>
              <w:spacing w:line="360" w:lineRule="auto"/>
              <w:jc w:val="center"/>
              <w:rPr>
                <w:rFonts w:ascii="宋体" w:hAnsi="宋体"/>
                <w:color w:val="auto"/>
                <w:szCs w:val="21"/>
              </w:rPr>
            </w:pPr>
            <w:r>
              <w:rPr>
                <w:rFonts w:hint="eastAsia" w:ascii="宋体" w:hAnsi="宋体"/>
                <w:color w:val="auto"/>
                <w:szCs w:val="21"/>
              </w:rPr>
              <w:t>审</w:t>
            </w:r>
          </w:p>
        </w:tc>
        <w:tc>
          <w:tcPr>
            <w:tcW w:w="709" w:type="dxa"/>
            <w:gridSpan w:val="2"/>
            <w:vMerge w:val="restart"/>
            <w:noWrap w:val="0"/>
            <w:vAlign w:val="center"/>
          </w:tcPr>
          <w:p w14:paraId="6FAEE8D2">
            <w:pPr>
              <w:adjustRightInd w:val="0"/>
              <w:snapToGrid w:val="0"/>
              <w:jc w:val="center"/>
              <w:rPr>
                <w:rFonts w:ascii="宋体" w:hAnsi="宋体"/>
                <w:color w:val="auto"/>
                <w:szCs w:val="21"/>
              </w:rPr>
            </w:pPr>
            <w:r>
              <w:rPr>
                <w:rFonts w:hint="eastAsia" w:ascii="宋体" w:hAnsi="宋体"/>
                <w:color w:val="auto"/>
                <w:kern w:val="0"/>
                <w:sz w:val="24"/>
                <w:szCs w:val="24"/>
              </w:rPr>
              <w:t>资格性评审标准</w:t>
            </w:r>
          </w:p>
        </w:tc>
        <w:tc>
          <w:tcPr>
            <w:tcW w:w="2126" w:type="dxa"/>
            <w:gridSpan w:val="3"/>
            <w:noWrap w:val="0"/>
            <w:vAlign w:val="center"/>
          </w:tcPr>
          <w:p w14:paraId="6417C785">
            <w:pPr>
              <w:widowControl/>
              <w:adjustRightInd w:val="0"/>
              <w:snapToGrid w:val="0"/>
              <w:jc w:val="left"/>
              <w:rPr>
                <w:rFonts w:ascii="宋体" w:hAnsi="宋体"/>
                <w:color w:val="auto"/>
                <w:kern w:val="0"/>
                <w:szCs w:val="21"/>
              </w:rPr>
            </w:pPr>
            <w:r>
              <w:rPr>
                <w:rFonts w:ascii="宋体" w:hAnsi="宋体"/>
                <w:color w:val="auto"/>
                <w:kern w:val="0"/>
                <w:szCs w:val="21"/>
              </w:rPr>
              <w:t>法定代表人身份证（或授权委托书及授权人身份证）</w:t>
            </w:r>
          </w:p>
        </w:tc>
        <w:tc>
          <w:tcPr>
            <w:tcW w:w="6662" w:type="dxa"/>
            <w:gridSpan w:val="2"/>
            <w:noWrap w:val="0"/>
            <w:vAlign w:val="center"/>
          </w:tcPr>
          <w:p w14:paraId="73E38FB8">
            <w:pPr>
              <w:widowControl/>
              <w:adjustRightInd w:val="0"/>
              <w:snapToGrid w:val="0"/>
              <w:jc w:val="left"/>
              <w:rPr>
                <w:rFonts w:ascii="宋体" w:hAnsi="宋体"/>
                <w:color w:val="auto"/>
                <w:kern w:val="0"/>
                <w:szCs w:val="21"/>
              </w:rPr>
            </w:pPr>
            <w:r>
              <w:rPr>
                <w:rFonts w:hint="eastAsia" w:ascii="宋体" w:hAnsi="宋体"/>
                <w:color w:val="auto"/>
                <w:kern w:val="0"/>
                <w:szCs w:val="21"/>
              </w:rPr>
              <w:t>法定代表人提供本人身份证（或代理人提供法定代表人授权委托书及被授权人身份证）</w:t>
            </w:r>
          </w:p>
        </w:tc>
      </w:tr>
      <w:tr w14:paraId="48998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6" w:hRule="atLeast"/>
        </w:trPr>
        <w:tc>
          <w:tcPr>
            <w:tcW w:w="392" w:type="dxa"/>
            <w:vMerge w:val="continue"/>
            <w:noWrap w:val="0"/>
            <w:vAlign w:val="center"/>
          </w:tcPr>
          <w:p w14:paraId="120CE000">
            <w:pPr>
              <w:spacing w:line="360" w:lineRule="auto"/>
              <w:jc w:val="center"/>
              <w:rPr>
                <w:rFonts w:ascii="宋体" w:hAnsi="宋体"/>
                <w:color w:val="auto"/>
                <w:szCs w:val="21"/>
              </w:rPr>
            </w:pPr>
          </w:p>
        </w:tc>
        <w:tc>
          <w:tcPr>
            <w:tcW w:w="709" w:type="dxa"/>
            <w:gridSpan w:val="2"/>
            <w:vMerge w:val="continue"/>
            <w:noWrap w:val="0"/>
            <w:vAlign w:val="center"/>
          </w:tcPr>
          <w:p w14:paraId="6F8D7B45">
            <w:pPr>
              <w:adjustRightInd w:val="0"/>
              <w:snapToGrid w:val="0"/>
              <w:jc w:val="center"/>
              <w:rPr>
                <w:rFonts w:ascii="宋体" w:hAnsi="宋体"/>
                <w:color w:val="auto"/>
                <w:szCs w:val="21"/>
              </w:rPr>
            </w:pPr>
          </w:p>
        </w:tc>
        <w:tc>
          <w:tcPr>
            <w:tcW w:w="2126" w:type="dxa"/>
            <w:gridSpan w:val="3"/>
            <w:noWrap w:val="0"/>
            <w:vAlign w:val="center"/>
          </w:tcPr>
          <w:p w14:paraId="1F2CDBD1">
            <w:pPr>
              <w:widowControl/>
              <w:adjustRightInd w:val="0"/>
              <w:snapToGrid w:val="0"/>
              <w:jc w:val="left"/>
              <w:rPr>
                <w:rFonts w:hint="eastAsia" w:ascii="宋体" w:hAnsi="宋体"/>
                <w:color w:val="auto"/>
                <w:kern w:val="0"/>
                <w:szCs w:val="21"/>
              </w:rPr>
            </w:pPr>
            <w:r>
              <w:rPr>
                <w:rFonts w:hint="eastAsia" w:ascii="宋体" w:hAnsi="宋体"/>
                <w:color w:val="auto"/>
                <w:kern w:val="0"/>
                <w:szCs w:val="21"/>
              </w:rPr>
              <w:t>符合《中华人民共和国政府采购法》第二十二条规定</w:t>
            </w:r>
          </w:p>
        </w:tc>
        <w:tc>
          <w:tcPr>
            <w:tcW w:w="6662" w:type="dxa"/>
            <w:gridSpan w:val="2"/>
            <w:noWrap w:val="0"/>
            <w:vAlign w:val="center"/>
          </w:tcPr>
          <w:p w14:paraId="3D630A57">
            <w:pPr>
              <w:suppressAutoHyphens/>
              <w:spacing w:line="260" w:lineRule="exact"/>
              <w:jc w:val="left"/>
              <w:rPr>
                <w:rFonts w:hint="eastAsia" w:ascii="宋体" w:hAnsi="宋体"/>
                <w:color w:val="auto"/>
                <w:kern w:val="0"/>
                <w:szCs w:val="21"/>
              </w:rPr>
            </w:pPr>
            <w:r>
              <w:rPr>
                <w:rFonts w:hint="eastAsia" w:ascii="宋体" w:hAnsi="宋体"/>
                <w:color w:val="auto"/>
                <w:kern w:val="0"/>
                <w:szCs w:val="21"/>
              </w:rPr>
              <w:t>符合《中华人民共和国政府采购法》第二十二条规定（相关证明资料或承诺书）</w:t>
            </w:r>
          </w:p>
        </w:tc>
      </w:tr>
      <w:tr w14:paraId="0FC22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392" w:type="dxa"/>
            <w:vMerge w:val="continue"/>
            <w:noWrap w:val="0"/>
            <w:vAlign w:val="center"/>
          </w:tcPr>
          <w:p w14:paraId="14528959">
            <w:pPr>
              <w:spacing w:line="360" w:lineRule="auto"/>
              <w:jc w:val="center"/>
              <w:rPr>
                <w:rFonts w:ascii="宋体" w:hAnsi="宋体"/>
                <w:color w:val="auto"/>
                <w:szCs w:val="21"/>
              </w:rPr>
            </w:pPr>
          </w:p>
        </w:tc>
        <w:tc>
          <w:tcPr>
            <w:tcW w:w="709" w:type="dxa"/>
            <w:gridSpan w:val="2"/>
            <w:vMerge w:val="continue"/>
            <w:noWrap w:val="0"/>
            <w:vAlign w:val="center"/>
          </w:tcPr>
          <w:p w14:paraId="6854D728">
            <w:pPr>
              <w:adjustRightInd w:val="0"/>
              <w:snapToGrid w:val="0"/>
              <w:jc w:val="center"/>
              <w:rPr>
                <w:rFonts w:ascii="宋体" w:hAnsi="宋体"/>
                <w:color w:val="auto"/>
                <w:szCs w:val="21"/>
              </w:rPr>
            </w:pPr>
          </w:p>
        </w:tc>
        <w:tc>
          <w:tcPr>
            <w:tcW w:w="2126" w:type="dxa"/>
            <w:gridSpan w:val="3"/>
            <w:noWrap w:val="0"/>
            <w:vAlign w:val="center"/>
          </w:tcPr>
          <w:p w14:paraId="307FB18C">
            <w:pPr>
              <w:widowControl/>
              <w:tabs>
                <w:tab w:val="left" w:pos="735"/>
              </w:tabs>
              <w:adjustRightInd w:val="0"/>
              <w:snapToGrid w:val="0"/>
              <w:jc w:val="center"/>
              <w:rPr>
                <w:rFonts w:ascii="宋体" w:hAnsi="宋体"/>
                <w:color w:val="auto"/>
                <w:kern w:val="0"/>
                <w:szCs w:val="21"/>
              </w:rPr>
            </w:pPr>
            <w:r>
              <w:rPr>
                <w:rFonts w:ascii="宋体" w:hAnsi="宋体"/>
                <w:color w:val="auto"/>
                <w:kern w:val="0"/>
                <w:szCs w:val="21"/>
              </w:rPr>
              <w:t>营业</w:t>
            </w:r>
            <w:r>
              <w:rPr>
                <w:rFonts w:hint="eastAsia" w:ascii="宋体" w:hAnsi="宋体"/>
                <w:color w:val="auto"/>
                <w:kern w:val="0"/>
                <w:szCs w:val="21"/>
              </w:rPr>
              <w:t>执照</w:t>
            </w:r>
          </w:p>
        </w:tc>
        <w:tc>
          <w:tcPr>
            <w:tcW w:w="6662" w:type="dxa"/>
            <w:gridSpan w:val="2"/>
            <w:noWrap w:val="0"/>
            <w:vAlign w:val="center"/>
          </w:tcPr>
          <w:p w14:paraId="064C9155">
            <w:pPr>
              <w:widowControl/>
              <w:tabs>
                <w:tab w:val="left" w:pos="735"/>
              </w:tabs>
              <w:adjustRightInd w:val="0"/>
              <w:snapToGrid w:val="0"/>
              <w:jc w:val="left"/>
              <w:rPr>
                <w:rFonts w:ascii="宋体" w:hAnsi="宋体"/>
                <w:color w:val="auto"/>
                <w:kern w:val="0"/>
                <w:szCs w:val="21"/>
              </w:rPr>
            </w:pPr>
            <w:r>
              <w:rPr>
                <w:rFonts w:hint="eastAsia" w:ascii="宋体" w:hAnsi="宋体"/>
                <w:color w:val="auto"/>
                <w:kern w:val="0"/>
                <w:szCs w:val="21"/>
                <w:lang w:eastAsia="zh-CN"/>
              </w:rPr>
              <w:t>在中国境内注册具有独立法人资格持有工商行政管理部门核发的真实有效（与采购内容相关）的营业执照；</w:t>
            </w:r>
          </w:p>
        </w:tc>
      </w:tr>
      <w:tr w14:paraId="613F4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392" w:type="dxa"/>
            <w:vMerge w:val="continue"/>
            <w:noWrap w:val="0"/>
            <w:vAlign w:val="center"/>
          </w:tcPr>
          <w:p w14:paraId="5605BF53">
            <w:pPr>
              <w:spacing w:line="360" w:lineRule="auto"/>
              <w:jc w:val="center"/>
              <w:rPr>
                <w:rFonts w:ascii="宋体" w:hAnsi="宋体"/>
                <w:color w:val="auto"/>
                <w:szCs w:val="21"/>
              </w:rPr>
            </w:pPr>
          </w:p>
        </w:tc>
        <w:tc>
          <w:tcPr>
            <w:tcW w:w="709" w:type="dxa"/>
            <w:gridSpan w:val="2"/>
            <w:vMerge w:val="continue"/>
            <w:noWrap w:val="0"/>
            <w:vAlign w:val="center"/>
          </w:tcPr>
          <w:p w14:paraId="543A0AE5">
            <w:pPr>
              <w:adjustRightInd w:val="0"/>
              <w:snapToGrid w:val="0"/>
              <w:jc w:val="center"/>
              <w:rPr>
                <w:rFonts w:ascii="宋体" w:hAnsi="宋体"/>
                <w:color w:val="auto"/>
                <w:szCs w:val="21"/>
              </w:rPr>
            </w:pPr>
          </w:p>
        </w:tc>
        <w:tc>
          <w:tcPr>
            <w:tcW w:w="2126" w:type="dxa"/>
            <w:gridSpan w:val="3"/>
            <w:noWrap w:val="0"/>
            <w:vAlign w:val="center"/>
          </w:tcPr>
          <w:p w14:paraId="10A3BF85">
            <w:pPr>
              <w:widowControl/>
              <w:tabs>
                <w:tab w:val="left" w:pos="735"/>
              </w:tabs>
              <w:adjustRightInd w:val="0"/>
              <w:snapToGrid w:val="0"/>
              <w:jc w:val="center"/>
              <w:rPr>
                <w:rFonts w:hint="eastAsia" w:ascii="宋体" w:hAnsi="宋体" w:eastAsia="宋体"/>
                <w:color w:val="auto"/>
                <w:kern w:val="0"/>
                <w:szCs w:val="21"/>
                <w:lang w:val="en-US" w:eastAsia="zh-CN"/>
              </w:rPr>
            </w:pPr>
            <w:r>
              <w:rPr>
                <w:rFonts w:hint="eastAsia" w:ascii="宋体" w:hAnsi="宋体"/>
                <w:color w:val="auto"/>
                <w:kern w:val="0"/>
                <w:szCs w:val="21"/>
                <w:lang w:val="en-US" w:eastAsia="zh-CN"/>
              </w:rPr>
              <w:t>项目负责人</w:t>
            </w:r>
          </w:p>
        </w:tc>
        <w:tc>
          <w:tcPr>
            <w:tcW w:w="6662" w:type="dxa"/>
            <w:gridSpan w:val="2"/>
            <w:noWrap w:val="0"/>
            <w:vAlign w:val="center"/>
          </w:tcPr>
          <w:p w14:paraId="6903A30C">
            <w:pPr>
              <w:widowControl/>
              <w:tabs>
                <w:tab w:val="left" w:pos="735"/>
              </w:tabs>
              <w:adjustRightInd w:val="0"/>
              <w:snapToGrid w:val="0"/>
              <w:jc w:val="left"/>
              <w:rPr>
                <w:rFonts w:hint="eastAsia" w:ascii="宋体" w:hAnsi="宋体"/>
                <w:color w:val="auto"/>
                <w:kern w:val="0"/>
                <w:szCs w:val="21"/>
                <w:lang w:eastAsia="zh-CN"/>
              </w:rPr>
            </w:pPr>
            <w:r>
              <w:rPr>
                <w:rFonts w:hint="eastAsia" w:ascii="宋体" w:hAnsi="宋体"/>
                <w:color w:val="auto"/>
                <w:kern w:val="0"/>
                <w:szCs w:val="21"/>
                <w:lang w:eastAsia="zh-CN"/>
              </w:rPr>
              <w:t>拟派项目负责人必须为本单位人员（提供与本单位签订劳动合同）</w:t>
            </w:r>
            <w:r>
              <w:rPr>
                <w:rFonts w:hint="eastAsia" w:ascii="宋体" w:hAnsi="宋体"/>
                <w:color w:val="auto"/>
                <w:kern w:val="0"/>
                <w:szCs w:val="21"/>
              </w:rPr>
              <w:t>；</w:t>
            </w:r>
          </w:p>
        </w:tc>
      </w:tr>
      <w:tr w14:paraId="72B47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392" w:type="dxa"/>
            <w:vMerge w:val="continue"/>
            <w:noWrap w:val="0"/>
            <w:vAlign w:val="center"/>
          </w:tcPr>
          <w:p w14:paraId="5A19E5EA">
            <w:pPr>
              <w:spacing w:line="360" w:lineRule="auto"/>
              <w:jc w:val="center"/>
              <w:rPr>
                <w:rFonts w:ascii="宋体" w:hAnsi="宋体"/>
                <w:color w:val="auto"/>
                <w:szCs w:val="21"/>
              </w:rPr>
            </w:pPr>
          </w:p>
        </w:tc>
        <w:tc>
          <w:tcPr>
            <w:tcW w:w="709" w:type="dxa"/>
            <w:gridSpan w:val="2"/>
            <w:vMerge w:val="continue"/>
            <w:noWrap w:val="0"/>
            <w:vAlign w:val="center"/>
          </w:tcPr>
          <w:p w14:paraId="4AB0F69A">
            <w:pPr>
              <w:widowControl/>
              <w:adjustRightInd w:val="0"/>
              <w:snapToGrid w:val="0"/>
              <w:jc w:val="center"/>
              <w:rPr>
                <w:rFonts w:ascii="宋体" w:hAnsi="宋体"/>
                <w:color w:val="auto"/>
                <w:kern w:val="0"/>
                <w:sz w:val="24"/>
                <w:szCs w:val="24"/>
              </w:rPr>
            </w:pPr>
          </w:p>
        </w:tc>
        <w:tc>
          <w:tcPr>
            <w:tcW w:w="2126" w:type="dxa"/>
            <w:gridSpan w:val="3"/>
            <w:noWrap w:val="0"/>
            <w:vAlign w:val="center"/>
          </w:tcPr>
          <w:p w14:paraId="5E913C73">
            <w:pPr>
              <w:widowControl/>
              <w:adjustRightInd w:val="0"/>
              <w:snapToGrid w:val="0"/>
              <w:jc w:val="center"/>
              <w:rPr>
                <w:rFonts w:hint="default" w:ascii="宋体" w:hAnsi="宋体" w:eastAsia="宋体" w:cs="宋体"/>
                <w:color w:val="auto"/>
                <w:kern w:val="0"/>
                <w:szCs w:val="21"/>
                <w:lang w:val="en-US" w:eastAsia="zh-CN"/>
              </w:rPr>
            </w:pPr>
            <w:r>
              <w:rPr>
                <w:rFonts w:hint="default" w:ascii="宋体" w:hAnsi="宋体" w:eastAsia="宋体" w:cs="宋体"/>
                <w:color w:val="auto"/>
                <w:kern w:val="0"/>
                <w:szCs w:val="21"/>
                <w:lang w:val="en-US" w:eastAsia="zh-CN"/>
              </w:rPr>
              <w:t>具有良好的商业信誉和健全的财务会计制度</w:t>
            </w:r>
          </w:p>
        </w:tc>
        <w:tc>
          <w:tcPr>
            <w:tcW w:w="6662" w:type="dxa"/>
            <w:gridSpan w:val="2"/>
            <w:noWrap w:val="0"/>
            <w:vAlign w:val="center"/>
          </w:tcPr>
          <w:p w14:paraId="25D7939B">
            <w:pPr>
              <w:suppressAutoHyphens/>
              <w:spacing w:line="260" w:lineRule="exact"/>
              <w:jc w:val="left"/>
              <w:rPr>
                <w:rFonts w:hint="eastAsia" w:ascii="宋体" w:hAnsi="宋体"/>
                <w:color w:val="auto"/>
                <w:kern w:val="0"/>
                <w:szCs w:val="21"/>
              </w:rPr>
            </w:pPr>
            <w:r>
              <w:rPr>
                <w:rFonts w:hint="eastAsia" w:ascii="宋体" w:hAnsi="宋体"/>
                <w:color w:val="auto"/>
                <w:kern w:val="0"/>
                <w:szCs w:val="21"/>
              </w:rPr>
              <w:t>提</w:t>
            </w:r>
            <w:r>
              <w:rPr>
                <w:rFonts w:hint="eastAsia" w:ascii="宋体" w:hAnsi="宋体"/>
                <w:color w:val="auto"/>
                <w:kern w:val="0"/>
                <w:szCs w:val="21"/>
                <w:lang w:eastAsia="zh-CN"/>
              </w:rPr>
              <w:t>具有良好的商业信誉和健全的财务会计制度(提供证明材料或承诺书)</w:t>
            </w:r>
            <w:r>
              <w:rPr>
                <w:rFonts w:hint="eastAsia" w:ascii="宋体" w:hAnsi="宋体"/>
                <w:color w:val="auto"/>
                <w:kern w:val="0"/>
                <w:szCs w:val="21"/>
              </w:rPr>
              <w:t>；</w:t>
            </w:r>
          </w:p>
        </w:tc>
      </w:tr>
      <w:tr w14:paraId="59A0F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392" w:type="dxa"/>
            <w:vMerge w:val="continue"/>
            <w:noWrap w:val="0"/>
            <w:vAlign w:val="center"/>
          </w:tcPr>
          <w:p w14:paraId="52B4305D">
            <w:pPr>
              <w:spacing w:line="360" w:lineRule="auto"/>
              <w:jc w:val="center"/>
              <w:rPr>
                <w:rFonts w:ascii="宋体" w:hAnsi="宋体"/>
                <w:color w:val="auto"/>
                <w:szCs w:val="21"/>
              </w:rPr>
            </w:pPr>
          </w:p>
        </w:tc>
        <w:tc>
          <w:tcPr>
            <w:tcW w:w="709" w:type="dxa"/>
            <w:gridSpan w:val="2"/>
            <w:vMerge w:val="continue"/>
            <w:noWrap w:val="0"/>
            <w:vAlign w:val="center"/>
          </w:tcPr>
          <w:p w14:paraId="34C629A1">
            <w:pPr>
              <w:widowControl/>
              <w:adjustRightInd w:val="0"/>
              <w:snapToGrid w:val="0"/>
              <w:jc w:val="center"/>
              <w:rPr>
                <w:rFonts w:ascii="宋体" w:hAnsi="宋体"/>
                <w:color w:val="auto"/>
                <w:kern w:val="0"/>
                <w:sz w:val="24"/>
                <w:szCs w:val="24"/>
              </w:rPr>
            </w:pPr>
          </w:p>
        </w:tc>
        <w:tc>
          <w:tcPr>
            <w:tcW w:w="2126" w:type="dxa"/>
            <w:gridSpan w:val="3"/>
            <w:noWrap w:val="0"/>
            <w:vAlign w:val="center"/>
          </w:tcPr>
          <w:p w14:paraId="71DC0E3A">
            <w:pPr>
              <w:widowControl/>
              <w:adjustRightInd w:val="0"/>
              <w:snapToGrid w:val="0"/>
              <w:jc w:val="center"/>
              <w:rPr>
                <w:rFonts w:hint="eastAsia" w:ascii="宋体" w:hAnsi="宋体" w:cs="宋体"/>
                <w:color w:val="auto"/>
                <w:kern w:val="0"/>
                <w:szCs w:val="21"/>
                <w:lang w:eastAsia="zh-CN"/>
              </w:rPr>
            </w:pPr>
            <w:r>
              <w:rPr>
                <w:rFonts w:hint="eastAsia" w:ascii="宋体" w:hAnsi="宋体" w:cs="黑体"/>
                <w:color w:val="auto"/>
                <w:kern w:val="0"/>
                <w:szCs w:val="21"/>
              </w:rPr>
              <w:t>无商业贿赂及无不正当竞争行为的</w:t>
            </w:r>
            <w:r>
              <w:rPr>
                <w:rFonts w:ascii="宋体" w:hAnsi="宋体" w:cs="黑体"/>
                <w:color w:val="auto"/>
                <w:kern w:val="0"/>
                <w:szCs w:val="21"/>
              </w:rPr>
              <w:t>承诺书</w:t>
            </w:r>
          </w:p>
        </w:tc>
        <w:tc>
          <w:tcPr>
            <w:tcW w:w="6662" w:type="dxa"/>
            <w:gridSpan w:val="2"/>
            <w:noWrap w:val="0"/>
            <w:vAlign w:val="center"/>
          </w:tcPr>
          <w:p w14:paraId="52906210">
            <w:pPr>
              <w:suppressAutoHyphens/>
              <w:spacing w:line="260" w:lineRule="exact"/>
              <w:jc w:val="left"/>
              <w:rPr>
                <w:rFonts w:hint="eastAsia" w:ascii="宋体" w:hAnsi="宋体"/>
                <w:color w:val="auto"/>
                <w:kern w:val="0"/>
                <w:szCs w:val="21"/>
              </w:rPr>
            </w:pPr>
            <w:r>
              <w:rPr>
                <w:rFonts w:hint="eastAsia" w:ascii="宋体" w:hAnsi="宋体"/>
                <w:color w:val="auto"/>
                <w:kern w:val="0"/>
                <w:szCs w:val="21"/>
                <w:lang w:val="en-US" w:eastAsia="zh-CN"/>
              </w:rPr>
              <w:t>供应商自行出具本单位无商业贿赂及无不正当竞争行为的承诺书；</w:t>
            </w:r>
          </w:p>
        </w:tc>
      </w:tr>
      <w:tr w14:paraId="6D2C1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392" w:type="dxa"/>
            <w:vMerge w:val="continue"/>
            <w:noWrap w:val="0"/>
            <w:vAlign w:val="center"/>
          </w:tcPr>
          <w:p w14:paraId="3C149C01">
            <w:pPr>
              <w:spacing w:line="360" w:lineRule="auto"/>
              <w:jc w:val="center"/>
              <w:rPr>
                <w:rFonts w:ascii="宋体" w:hAnsi="宋体"/>
                <w:color w:val="auto"/>
                <w:szCs w:val="21"/>
              </w:rPr>
            </w:pPr>
          </w:p>
        </w:tc>
        <w:tc>
          <w:tcPr>
            <w:tcW w:w="709" w:type="dxa"/>
            <w:gridSpan w:val="2"/>
            <w:vMerge w:val="continue"/>
            <w:noWrap w:val="0"/>
            <w:vAlign w:val="center"/>
          </w:tcPr>
          <w:p w14:paraId="2A6D75C2">
            <w:pPr>
              <w:widowControl/>
              <w:adjustRightInd w:val="0"/>
              <w:snapToGrid w:val="0"/>
              <w:jc w:val="center"/>
              <w:rPr>
                <w:rFonts w:ascii="宋体" w:hAnsi="宋体"/>
                <w:color w:val="auto"/>
                <w:kern w:val="0"/>
                <w:sz w:val="24"/>
                <w:szCs w:val="24"/>
              </w:rPr>
            </w:pPr>
          </w:p>
        </w:tc>
        <w:tc>
          <w:tcPr>
            <w:tcW w:w="2126" w:type="dxa"/>
            <w:gridSpan w:val="3"/>
            <w:noWrap w:val="0"/>
            <w:vAlign w:val="center"/>
          </w:tcPr>
          <w:p w14:paraId="34D53C31">
            <w:pPr>
              <w:widowControl/>
              <w:adjustRightInd w:val="0"/>
              <w:snapToGrid w:val="0"/>
              <w:jc w:val="center"/>
              <w:rPr>
                <w:rFonts w:hint="default" w:ascii="宋体" w:hAnsi="宋体" w:eastAsia="宋体" w:cs="黑体"/>
                <w:color w:val="auto"/>
                <w:kern w:val="0"/>
                <w:szCs w:val="21"/>
                <w:lang w:val="en-US" w:eastAsia="zh-CN"/>
              </w:rPr>
            </w:pPr>
            <w:r>
              <w:rPr>
                <w:rFonts w:hint="eastAsia" w:ascii="宋体" w:hAnsi="宋体" w:cs="黑体"/>
                <w:color w:val="auto"/>
                <w:kern w:val="0"/>
                <w:szCs w:val="21"/>
                <w:lang w:val="en-US" w:eastAsia="zh-CN"/>
              </w:rPr>
              <w:t>设备和专业技术服务能力</w:t>
            </w:r>
          </w:p>
        </w:tc>
        <w:tc>
          <w:tcPr>
            <w:tcW w:w="6662" w:type="dxa"/>
            <w:gridSpan w:val="2"/>
            <w:noWrap w:val="0"/>
            <w:vAlign w:val="center"/>
          </w:tcPr>
          <w:p w14:paraId="17B8053D">
            <w:pPr>
              <w:widowControl/>
              <w:adjustRightInd w:val="0"/>
              <w:snapToGrid w:val="0"/>
              <w:jc w:val="left"/>
              <w:rPr>
                <w:rFonts w:ascii="宋体" w:hAnsi="宋体" w:cs="黑体"/>
                <w:color w:val="auto"/>
                <w:kern w:val="0"/>
                <w:szCs w:val="21"/>
              </w:rPr>
            </w:pPr>
            <w:r>
              <w:rPr>
                <w:rFonts w:hint="eastAsia" w:ascii="宋体" w:hAnsi="宋体" w:cs="宋体"/>
                <w:color w:val="auto"/>
                <w:kern w:val="0"/>
                <w:szCs w:val="21"/>
                <w:lang w:eastAsia="zh-CN"/>
              </w:rPr>
              <w:t>具有履行本项目所必须的设备和专业技术服务能力；(提供证明材料或承诺书)</w:t>
            </w:r>
            <w:r>
              <w:rPr>
                <w:rFonts w:hint="eastAsia" w:ascii="宋体" w:hAnsi="宋体" w:cs="宋体"/>
                <w:color w:val="auto"/>
                <w:kern w:val="0"/>
                <w:szCs w:val="21"/>
              </w:rPr>
              <w:t>；</w:t>
            </w:r>
          </w:p>
        </w:tc>
      </w:tr>
      <w:tr w14:paraId="233E2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392" w:type="dxa"/>
            <w:vMerge w:val="continue"/>
            <w:noWrap w:val="0"/>
            <w:vAlign w:val="center"/>
          </w:tcPr>
          <w:p w14:paraId="25E96459">
            <w:pPr>
              <w:spacing w:line="360" w:lineRule="auto"/>
              <w:jc w:val="center"/>
              <w:rPr>
                <w:rFonts w:ascii="宋体" w:hAnsi="宋体"/>
                <w:color w:val="auto"/>
                <w:szCs w:val="21"/>
              </w:rPr>
            </w:pPr>
          </w:p>
        </w:tc>
        <w:tc>
          <w:tcPr>
            <w:tcW w:w="709" w:type="dxa"/>
            <w:gridSpan w:val="2"/>
            <w:vMerge w:val="continue"/>
            <w:noWrap w:val="0"/>
            <w:vAlign w:val="center"/>
          </w:tcPr>
          <w:p w14:paraId="75B6BAA7">
            <w:pPr>
              <w:widowControl/>
              <w:adjustRightInd w:val="0"/>
              <w:snapToGrid w:val="0"/>
              <w:jc w:val="center"/>
              <w:rPr>
                <w:rFonts w:ascii="宋体" w:hAnsi="宋体"/>
                <w:color w:val="auto"/>
                <w:kern w:val="0"/>
                <w:sz w:val="24"/>
                <w:szCs w:val="24"/>
              </w:rPr>
            </w:pPr>
          </w:p>
        </w:tc>
        <w:tc>
          <w:tcPr>
            <w:tcW w:w="2126" w:type="dxa"/>
            <w:gridSpan w:val="3"/>
            <w:noWrap w:val="0"/>
            <w:vAlign w:val="center"/>
          </w:tcPr>
          <w:p w14:paraId="60C0ABFC">
            <w:pPr>
              <w:widowControl/>
              <w:adjustRightInd w:val="0"/>
              <w:snapToGrid w:val="0"/>
              <w:jc w:val="left"/>
              <w:rPr>
                <w:rFonts w:hint="default" w:ascii="宋体" w:hAnsi="宋体" w:eastAsia="宋体"/>
                <w:color w:val="auto"/>
                <w:kern w:val="0"/>
                <w:szCs w:val="21"/>
                <w:lang w:val="en-US" w:eastAsia="zh-CN"/>
              </w:rPr>
            </w:pPr>
            <w:r>
              <w:rPr>
                <w:rFonts w:hint="eastAsia" w:ascii="宋体" w:hAnsi="宋体"/>
                <w:color w:val="auto"/>
                <w:kern w:val="0"/>
                <w:szCs w:val="21"/>
                <w:lang w:val="en-US" w:eastAsia="zh-CN"/>
              </w:rPr>
              <w:t>政采活动违法记录</w:t>
            </w:r>
          </w:p>
        </w:tc>
        <w:tc>
          <w:tcPr>
            <w:tcW w:w="6662" w:type="dxa"/>
            <w:gridSpan w:val="2"/>
            <w:noWrap w:val="0"/>
            <w:vAlign w:val="center"/>
          </w:tcPr>
          <w:p w14:paraId="274E5B23">
            <w:pPr>
              <w:widowControl/>
              <w:adjustRightInd w:val="0"/>
              <w:snapToGrid w:val="0"/>
              <w:jc w:val="left"/>
              <w:rPr>
                <w:rFonts w:ascii="宋体" w:hAnsi="宋体"/>
                <w:color w:val="auto"/>
                <w:kern w:val="0"/>
                <w:szCs w:val="21"/>
              </w:rPr>
            </w:pPr>
            <w:r>
              <w:rPr>
                <w:rFonts w:hint="eastAsia" w:ascii="宋体" w:hAnsi="宋体"/>
                <w:color w:val="auto"/>
                <w:kern w:val="0"/>
                <w:szCs w:val="21"/>
                <w:lang w:val="en-US" w:eastAsia="zh-CN"/>
              </w:rPr>
              <w:t>参加政府采购活动前三年内，在经营活动中没有重大违法记录；（投标 人须自行出具承诺书）</w:t>
            </w:r>
          </w:p>
        </w:tc>
      </w:tr>
      <w:tr w14:paraId="2ADBF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trPr>
        <w:tc>
          <w:tcPr>
            <w:tcW w:w="392" w:type="dxa"/>
            <w:vMerge w:val="continue"/>
            <w:noWrap w:val="0"/>
            <w:vAlign w:val="center"/>
          </w:tcPr>
          <w:p w14:paraId="5404FE15">
            <w:pPr>
              <w:spacing w:line="360" w:lineRule="auto"/>
              <w:jc w:val="center"/>
              <w:rPr>
                <w:rFonts w:ascii="宋体" w:hAnsi="宋体"/>
                <w:color w:val="auto"/>
                <w:szCs w:val="21"/>
              </w:rPr>
            </w:pPr>
          </w:p>
        </w:tc>
        <w:tc>
          <w:tcPr>
            <w:tcW w:w="709" w:type="dxa"/>
            <w:gridSpan w:val="2"/>
            <w:vMerge w:val="continue"/>
            <w:noWrap w:val="0"/>
            <w:vAlign w:val="center"/>
          </w:tcPr>
          <w:p w14:paraId="14B0E5F1">
            <w:pPr>
              <w:widowControl/>
              <w:adjustRightInd w:val="0"/>
              <w:snapToGrid w:val="0"/>
              <w:jc w:val="center"/>
              <w:rPr>
                <w:rFonts w:ascii="宋体" w:hAnsi="宋体"/>
                <w:color w:val="auto"/>
                <w:kern w:val="0"/>
                <w:sz w:val="24"/>
                <w:szCs w:val="24"/>
              </w:rPr>
            </w:pPr>
          </w:p>
        </w:tc>
        <w:tc>
          <w:tcPr>
            <w:tcW w:w="2126" w:type="dxa"/>
            <w:gridSpan w:val="3"/>
            <w:noWrap w:val="0"/>
            <w:vAlign w:val="center"/>
          </w:tcPr>
          <w:p w14:paraId="4CCD9A3C">
            <w:pPr>
              <w:widowControl/>
              <w:adjustRightInd w:val="0"/>
              <w:snapToGrid w:val="0"/>
              <w:jc w:val="left"/>
              <w:rPr>
                <w:rFonts w:ascii="宋体" w:hAnsi="宋体"/>
                <w:bCs/>
                <w:color w:val="auto"/>
                <w:kern w:val="0"/>
                <w:szCs w:val="21"/>
              </w:rPr>
            </w:pPr>
            <w:r>
              <w:rPr>
                <w:rFonts w:hint="eastAsia" w:ascii="宋体" w:hAnsi="宋体"/>
                <w:bCs/>
                <w:color w:val="auto"/>
                <w:kern w:val="0"/>
                <w:szCs w:val="21"/>
              </w:rPr>
              <w:t>供应商须提供公告后相关网页查询页截图</w:t>
            </w:r>
          </w:p>
        </w:tc>
        <w:tc>
          <w:tcPr>
            <w:tcW w:w="6662" w:type="dxa"/>
            <w:gridSpan w:val="2"/>
            <w:noWrap w:val="0"/>
            <w:vAlign w:val="center"/>
          </w:tcPr>
          <w:p w14:paraId="6A750C7C">
            <w:pPr>
              <w:widowControl/>
              <w:adjustRightInd w:val="0"/>
              <w:snapToGrid w:val="0"/>
              <w:jc w:val="left"/>
              <w:rPr>
                <w:rFonts w:ascii="宋体" w:hAnsi="宋体"/>
                <w:bCs/>
                <w:color w:val="auto"/>
                <w:kern w:val="0"/>
                <w:szCs w:val="21"/>
              </w:rPr>
            </w:pPr>
            <w:r>
              <w:rPr>
                <w:rFonts w:hint="eastAsia" w:ascii="宋体" w:hAnsi="宋体"/>
                <w:bCs/>
                <w:color w:val="auto"/>
                <w:kern w:val="0"/>
                <w:szCs w:val="21"/>
              </w:rPr>
              <w:t>根据《关于在政府采购活动中查询及使用信用记录有关问题的通知》(财库[2016]125号)和豫财购【2016】15号的规定，企业没有被列入“信用中国”网站的“失信被执行人”（跳转中国执行信息公开网）、“重大税收违法失信主体”及“中国政府采购网站”的“政府采购严重违法失信行为记录名单”的供应商。【查询渠道：“信用中国”网站（www.creditchina.gov.cn）、中国执行信息公开网（http://zxgk.court.gov.cn）、中国政府采购网（www.ccgp.gov.cn）】，供应商须提供公告后相关网页查询页截图；</w:t>
            </w:r>
          </w:p>
        </w:tc>
      </w:tr>
      <w:tr w14:paraId="2ACC2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392" w:type="dxa"/>
            <w:vMerge w:val="continue"/>
            <w:noWrap w:val="0"/>
            <w:vAlign w:val="center"/>
          </w:tcPr>
          <w:p w14:paraId="58516591">
            <w:pPr>
              <w:spacing w:line="360" w:lineRule="auto"/>
              <w:jc w:val="center"/>
              <w:rPr>
                <w:rFonts w:ascii="宋体" w:hAnsi="宋体"/>
                <w:color w:val="auto"/>
                <w:szCs w:val="21"/>
              </w:rPr>
            </w:pPr>
          </w:p>
        </w:tc>
        <w:tc>
          <w:tcPr>
            <w:tcW w:w="709" w:type="dxa"/>
            <w:gridSpan w:val="2"/>
            <w:vMerge w:val="continue"/>
            <w:noWrap w:val="0"/>
            <w:vAlign w:val="center"/>
          </w:tcPr>
          <w:p w14:paraId="3BCF8EA8">
            <w:pPr>
              <w:widowControl/>
              <w:adjustRightInd w:val="0"/>
              <w:snapToGrid w:val="0"/>
              <w:jc w:val="center"/>
              <w:rPr>
                <w:rFonts w:ascii="宋体" w:hAnsi="宋体"/>
                <w:color w:val="auto"/>
                <w:kern w:val="0"/>
                <w:sz w:val="24"/>
                <w:szCs w:val="24"/>
              </w:rPr>
            </w:pPr>
          </w:p>
        </w:tc>
        <w:tc>
          <w:tcPr>
            <w:tcW w:w="2126" w:type="dxa"/>
            <w:gridSpan w:val="3"/>
            <w:noWrap w:val="0"/>
            <w:vAlign w:val="center"/>
          </w:tcPr>
          <w:p w14:paraId="4E9DD97A">
            <w:pPr>
              <w:widowControl/>
              <w:adjustRightInd w:val="0"/>
              <w:snapToGrid w:val="0"/>
              <w:jc w:val="center"/>
              <w:rPr>
                <w:rFonts w:hint="eastAsia" w:ascii="宋体" w:hAnsi="宋体"/>
                <w:bCs/>
                <w:color w:val="auto"/>
                <w:kern w:val="0"/>
                <w:szCs w:val="21"/>
              </w:rPr>
            </w:pPr>
            <w:r>
              <w:rPr>
                <w:rFonts w:hint="eastAsia" w:ascii="宋体" w:hAnsi="宋体"/>
                <w:bCs/>
                <w:color w:val="auto"/>
                <w:kern w:val="0"/>
                <w:szCs w:val="21"/>
              </w:rPr>
              <w:t>本项目不接受联合体磋商</w:t>
            </w:r>
          </w:p>
        </w:tc>
        <w:tc>
          <w:tcPr>
            <w:tcW w:w="6662" w:type="dxa"/>
            <w:gridSpan w:val="2"/>
            <w:noWrap w:val="0"/>
            <w:vAlign w:val="center"/>
          </w:tcPr>
          <w:p w14:paraId="666E4503">
            <w:pPr>
              <w:widowControl/>
              <w:adjustRightInd w:val="0"/>
              <w:snapToGrid w:val="0"/>
              <w:jc w:val="left"/>
              <w:rPr>
                <w:rFonts w:ascii="宋体" w:hAnsi="宋体"/>
                <w:bCs/>
                <w:color w:val="auto"/>
                <w:kern w:val="0"/>
                <w:szCs w:val="21"/>
              </w:rPr>
            </w:pPr>
            <w:r>
              <w:rPr>
                <w:rFonts w:hint="eastAsia" w:ascii="宋体" w:hAnsi="宋体"/>
                <w:bCs/>
                <w:color w:val="auto"/>
                <w:kern w:val="0"/>
                <w:szCs w:val="21"/>
              </w:rPr>
              <w:t>本项目不接受联合体磋商。</w:t>
            </w:r>
          </w:p>
        </w:tc>
      </w:tr>
      <w:tr w14:paraId="21786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392" w:type="dxa"/>
            <w:vMerge w:val="continue"/>
            <w:noWrap w:val="0"/>
            <w:vAlign w:val="center"/>
          </w:tcPr>
          <w:p w14:paraId="2C6FAB60">
            <w:pPr>
              <w:spacing w:line="360" w:lineRule="auto"/>
              <w:jc w:val="center"/>
              <w:rPr>
                <w:rFonts w:ascii="宋体" w:hAnsi="宋体"/>
                <w:color w:val="auto"/>
                <w:szCs w:val="21"/>
              </w:rPr>
            </w:pPr>
          </w:p>
        </w:tc>
        <w:tc>
          <w:tcPr>
            <w:tcW w:w="709" w:type="dxa"/>
            <w:gridSpan w:val="2"/>
            <w:vMerge w:val="restart"/>
            <w:noWrap w:val="0"/>
            <w:vAlign w:val="center"/>
          </w:tcPr>
          <w:p w14:paraId="08AD3E23">
            <w:pPr>
              <w:spacing w:line="360" w:lineRule="auto"/>
              <w:jc w:val="center"/>
              <w:rPr>
                <w:rFonts w:ascii="宋体" w:hAnsi="宋体"/>
                <w:color w:val="auto"/>
                <w:szCs w:val="21"/>
              </w:rPr>
            </w:pPr>
            <w:r>
              <w:rPr>
                <w:rFonts w:hint="eastAsia" w:ascii="宋体" w:hAnsi="宋体"/>
                <w:color w:val="auto"/>
                <w:szCs w:val="21"/>
              </w:rPr>
              <w:t>符合性评审标准</w:t>
            </w:r>
          </w:p>
        </w:tc>
        <w:tc>
          <w:tcPr>
            <w:tcW w:w="2126" w:type="dxa"/>
            <w:gridSpan w:val="3"/>
            <w:noWrap w:val="0"/>
            <w:vAlign w:val="center"/>
          </w:tcPr>
          <w:p w14:paraId="4F813FA7">
            <w:pPr>
              <w:suppressAutoHyphens/>
              <w:spacing w:line="260" w:lineRule="exact"/>
              <w:jc w:val="center"/>
              <w:rPr>
                <w:rFonts w:hint="eastAsia" w:ascii="宋体" w:hAnsi="宋体" w:cs="宋体"/>
                <w:color w:val="auto"/>
                <w:szCs w:val="21"/>
              </w:rPr>
            </w:pPr>
            <w:r>
              <w:rPr>
                <w:rFonts w:hint="eastAsia" w:ascii="宋体" w:hAnsi="宋体" w:cs="宋体"/>
                <w:color w:val="auto"/>
                <w:szCs w:val="21"/>
              </w:rPr>
              <w:t>供应商名称</w:t>
            </w:r>
          </w:p>
        </w:tc>
        <w:tc>
          <w:tcPr>
            <w:tcW w:w="6662" w:type="dxa"/>
            <w:gridSpan w:val="2"/>
            <w:noWrap w:val="0"/>
            <w:vAlign w:val="center"/>
          </w:tcPr>
          <w:p w14:paraId="2BDBD0B3">
            <w:pPr>
              <w:suppressAutoHyphens/>
              <w:spacing w:line="260" w:lineRule="exact"/>
              <w:jc w:val="left"/>
              <w:rPr>
                <w:rFonts w:hint="eastAsia" w:ascii="宋体" w:hAnsi="宋体" w:cs="宋体"/>
                <w:color w:val="auto"/>
                <w:szCs w:val="21"/>
              </w:rPr>
            </w:pPr>
            <w:r>
              <w:rPr>
                <w:rFonts w:hint="eastAsia" w:ascii="宋体" w:hAnsi="宋体" w:cs="宋体"/>
                <w:color w:val="auto"/>
                <w:szCs w:val="21"/>
              </w:rPr>
              <w:t>与营业执照一致</w:t>
            </w:r>
          </w:p>
        </w:tc>
      </w:tr>
      <w:tr w14:paraId="4B6FA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392" w:type="dxa"/>
            <w:vMerge w:val="continue"/>
            <w:noWrap w:val="0"/>
            <w:vAlign w:val="center"/>
          </w:tcPr>
          <w:p w14:paraId="47F4DEE1">
            <w:pPr>
              <w:spacing w:line="360" w:lineRule="auto"/>
              <w:jc w:val="center"/>
              <w:rPr>
                <w:rFonts w:ascii="宋体" w:hAnsi="宋体"/>
                <w:color w:val="auto"/>
                <w:szCs w:val="21"/>
              </w:rPr>
            </w:pPr>
          </w:p>
        </w:tc>
        <w:tc>
          <w:tcPr>
            <w:tcW w:w="709" w:type="dxa"/>
            <w:gridSpan w:val="2"/>
            <w:vMerge w:val="continue"/>
            <w:noWrap w:val="0"/>
            <w:vAlign w:val="center"/>
          </w:tcPr>
          <w:p w14:paraId="0423B840">
            <w:pPr>
              <w:spacing w:line="360" w:lineRule="auto"/>
              <w:jc w:val="center"/>
              <w:rPr>
                <w:rFonts w:ascii="宋体" w:hAnsi="宋体"/>
                <w:color w:val="auto"/>
                <w:szCs w:val="21"/>
              </w:rPr>
            </w:pPr>
          </w:p>
        </w:tc>
        <w:tc>
          <w:tcPr>
            <w:tcW w:w="2126" w:type="dxa"/>
            <w:gridSpan w:val="3"/>
            <w:noWrap w:val="0"/>
            <w:vAlign w:val="center"/>
          </w:tcPr>
          <w:p w14:paraId="6DE2CCD3">
            <w:pPr>
              <w:suppressAutoHyphens/>
              <w:spacing w:line="260" w:lineRule="exact"/>
              <w:jc w:val="center"/>
              <w:rPr>
                <w:rFonts w:ascii="宋体" w:hAnsi="宋体" w:cs="宋体"/>
                <w:color w:val="auto"/>
                <w:szCs w:val="21"/>
              </w:rPr>
            </w:pPr>
            <w:r>
              <w:rPr>
                <w:rFonts w:ascii="宋体" w:hAnsi="宋体" w:cs="宋体"/>
                <w:color w:val="auto"/>
                <w:szCs w:val="21"/>
              </w:rPr>
              <w:t>盖章、签字</w:t>
            </w:r>
          </w:p>
        </w:tc>
        <w:tc>
          <w:tcPr>
            <w:tcW w:w="6662" w:type="dxa"/>
            <w:gridSpan w:val="2"/>
            <w:noWrap w:val="0"/>
            <w:vAlign w:val="center"/>
          </w:tcPr>
          <w:p w14:paraId="3332A384">
            <w:pPr>
              <w:suppressAutoHyphens/>
              <w:spacing w:line="260" w:lineRule="exact"/>
              <w:jc w:val="left"/>
              <w:rPr>
                <w:rFonts w:ascii="宋体" w:hAnsi="宋体" w:cs="宋体"/>
                <w:color w:val="auto"/>
                <w:szCs w:val="21"/>
              </w:rPr>
            </w:pPr>
            <w:r>
              <w:rPr>
                <w:rFonts w:ascii="宋体" w:hAnsi="宋体" w:cs="宋体"/>
                <w:color w:val="auto"/>
                <w:szCs w:val="21"/>
              </w:rPr>
              <w:t>符合竞争性磋商文件签字、盖章的要求</w:t>
            </w:r>
          </w:p>
        </w:tc>
      </w:tr>
      <w:tr w14:paraId="4B865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92" w:type="dxa"/>
            <w:vMerge w:val="continue"/>
            <w:noWrap w:val="0"/>
            <w:vAlign w:val="center"/>
          </w:tcPr>
          <w:p w14:paraId="29ED6A5F">
            <w:pPr>
              <w:spacing w:line="360" w:lineRule="auto"/>
              <w:jc w:val="center"/>
              <w:rPr>
                <w:rFonts w:ascii="宋体" w:hAnsi="宋体"/>
                <w:color w:val="auto"/>
                <w:szCs w:val="21"/>
              </w:rPr>
            </w:pPr>
          </w:p>
        </w:tc>
        <w:tc>
          <w:tcPr>
            <w:tcW w:w="709" w:type="dxa"/>
            <w:gridSpan w:val="2"/>
            <w:vMerge w:val="continue"/>
            <w:noWrap w:val="0"/>
            <w:vAlign w:val="center"/>
          </w:tcPr>
          <w:p w14:paraId="32D8E7E2">
            <w:pPr>
              <w:spacing w:line="360" w:lineRule="auto"/>
              <w:jc w:val="center"/>
              <w:rPr>
                <w:rFonts w:ascii="宋体" w:hAnsi="宋体"/>
                <w:color w:val="auto"/>
                <w:szCs w:val="21"/>
              </w:rPr>
            </w:pPr>
          </w:p>
        </w:tc>
        <w:tc>
          <w:tcPr>
            <w:tcW w:w="2126" w:type="dxa"/>
            <w:gridSpan w:val="3"/>
            <w:noWrap w:val="0"/>
            <w:vAlign w:val="center"/>
          </w:tcPr>
          <w:p w14:paraId="43CC426B">
            <w:pPr>
              <w:suppressAutoHyphens/>
              <w:spacing w:line="260" w:lineRule="exact"/>
              <w:jc w:val="center"/>
              <w:rPr>
                <w:rFonts w:hint="eastAsia" w:ascii="宋体" w:hAnsi="宋体" w:cs="宋体"/>
                <w:color w:val="auto"/>
                <w:szCs w:val="21"/>
              </w:rPr>
            </w:pPr>
            <w:r>
              <w:rPr>
                <w:rFonts w:hint="eastAsia" w:ascii="宋体" w:hAnsi="宋体" w:cs="宋体"/>
                <w:color w:val="auto"/>
                <w:szCs w:val="21"/>
              </w:rPr>
              <w:t>响应文件格式</w:t>
            </w:r>
          </w:p>
        </w:tc>
        <w:tc>
          <w:tcPr>
            <w:tcW w:w="6662" w:type="dxa"/>
            <w:gridSpan w:val="2"/>
            <w:noWrap w:val="0"/>
            <w:vAlign w:val="center"/>
          </w:tcPr>
          <w:p w14:paraId="7CBAB835">
            <w:pPr>
              <w:suppressAutoHyphens/>
              <w:spacing w:line="260" w:lineRule="exact"/>
              <w:jc w:val="left"/>
              <w:rPr>
                <w:rFonts w:hint="eastAsia" w:ascii="宋体" w:hAnsi="宋体" w:cs="宋体"/>
                <w:color w:val="auto"/>
                <w:szCs w:val="21"/>
              </w:rPr>
            </w:pPr>
            <w:r>
              <w:rPr>
                <w:rFonts w:hint="eastAsia" w:ascii="宋体" w:hAnsi="宋体" w:cs="宋体"/>
                <w:color w:val="auto"/>
                <w:szCs w:val="21"/>
              </w:rPr>
              <w:t>符合第六章“响应文件格式”要求</w:t>
            </w:r>
          </w:p>
        </w:tc>
      </w:tr>
      <w:tr w14:paraId="6D259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392" w:type="dxa"/>
            <w:vMerge w:val="continue"/>
            <w:noWrap w:val="0"/>
            <w:vAlign w:val="center"/>
          </w:tcPr>
          <w:p w14:paraId="2056FFAC">
            <w:pPr>
              <w:spacing w:line="360" w:lineRule="auto"/>
              <w:jc w:val="center"/>
              <w:rPr>
                <w:rFonts w:ascii="宋体" w:hAnsi="宋体"/>
                <w:color w:val="auto"/>
                <w:szCs w:val="21"/>
              </w:rPr>
            </w:pPr>
          </w:p>
        </w:tc>
        <w:tc>
          <w:tcPr>
            <w:tcW w:w="709" w:type="dxa"/>
            <w:gridSpan w:val="2"/>
            <w:vMerge w:val="continue"/>
            <w:noWrap w:val="0"/>
            <w:vAlign w:val="center"/>
          </w:tcPr>
          <w:p w14:paraId="5F3E9F0F">
            <w:pPr>
              <w:spacing w:line="360" w:lineRule="auto"/>
              <w:jc w:val="center"/>
              <w:rPr>
                <w:rFonts w:ascii="宋体" w:hAnsi="宋体"/>
                <w:color w:val="auto"/>
                <w:szCs w:val="21"/>
              </w:rPr>
            </w:pPr>
          </w:p>
        </w:tc>
        <w:tc>
          <w:tcPr>
            <w:tcW w:w="2126" w:type="dxa"/>
            <w:gridSpan w:val="3"/>
            <w:noWrap w:val="0"/>
            <w:vAlign w:val="center"/>
          </w:tcPr>
          <w:p w14:paraId="4622BAB3">
            <w:pPr>
              <w:suppressAutoHyphens/>
              <w:spacing w:line="260" w:lineRule="exact"/>
              <w:jc w:val="center"/>
              <w:rPr>
                <w:rFonts w:ascii="宋体" w:hAnsi="宋体" w:cs="宋体"/>
                <w:color w:val="auto"/>
                <w:szCs w:val="21"/>
              </w:rPr>
            </w:pPr>
            <w:r>
              <w:rPr>
                <w:rFonts w:ascii="宋体" w:hAnsi="宋体" w:cs="宋体"/>
                <w:color w:val="auto"/>
                <w:szCs w:val="21"/>
              </w:rPr>
              <w:t>报价唯一</w:t>
            </w:r>
          </w:p>
        </w:tc>
        <w:tc>
          <w:tcPr>
            <w:tcW w:w="6662" w:type="dxa"/>
            <w:gridSpan w:val="2"/>
            <w:noWrap w:val="0"/>
            <w:vAlign w:val="center"/>
          </w:tcPr>
          <w:p w14:paraId="164F6D00">
            <w:pPr>
              <w:suppressAutoHyphens/>
              <w:spacing w:line="260" w:lineRule="exact"/>
              <w:jc w:val="left"/>
              <w:rPr>
                <w:rFonts w:ascii="宋体" w:hAnsi="宋体" w:cs="宋体"/>
                <w:color w:val="auto"/>
                <w:szCs w:val="21"/>
              </w:rPr>
            </w:pPr>
            <w:r>
              <w:rPr>
                <w:rFonts w:ascii="宋体" w:hAnsi="宋体" w:cs="宋体"/>
                <w:color w:val="auto"/>
                <w:szCs w:val="21"/>
              </w:rPr>
              <w:t>只能有一个有效报价且不超过最高限价</w:t>
            </w:r>
          </w:p>
        </w:tc>
      </w:tr>
      <w:tr w14:paraId="5CA61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392" w:type="dxa"/>
            <w:vMerge w:val="continue"/>
            <w:noWrap w:val="0"/>
            <w:vAlign w:val="center"/>
          </w:tcPr>
          <w:p w14:paraId="2C34E2B7">
            <w:pPr>
              <w:spacing w:line="360" w:lineRule="auto"/>
              <w:jc w:val="center"/>
              <w:rPr>
                <w:rFonts w:ascii="宋体" w:hAnsi="宋体"/>
                <w:color w:val="auto"/>
                <w:szCs w:val="21"/>
              </w:rPr>
            </w:pPr>
          </w:p>
        </w:tc>
        <w:tc>
          <w:tcPr>
            <w:tcW w:w="709" w:type="dxa"/>
            <w:gridSpan w:val="2"/>
            <w:vMerge w:val="restart"/>
            <w:noWrap w:val="0"/>
            <w:vAlign w:val="center"/>
          </w:tcPr>
          <w:p w14:paraId="30CD98C4">
            <w:pPr>
              <w:spacing w:line="360" w:lineRule="auto"/>
              <w:jc w:val="center"/>
              <w:rPr>
                <w:rFonts w:ascii="宋体" w:hAnsi="宋体"/>
                <w:color w:val="auto"/>
                <w:szCs w:val="21"/>
              </w:rPr>
            </w:pPr>
            <w:r>
              <w:rPr>
                <w:rFonts w:ascii="宋体" w:hAnsi="宋体"/>
                <w:color w:val="auto"/>
                <w:szCs w:val="21"/>
              </w:rPr>
              <w:t>响应性评审标准</w:t>
            </w:r>
          </w:p>
        </w:tc>
        <w:tc>
          <w:tcPr>
            <w:tcW w:w="2126" w:type="dxa"/>
            <w:gridSpan w:val="3"/>
            <w:noWrap w:val="0"/>
            <w:vAlign w:val="center"/>
          </w:tcPr>
          <w:p w14:paraId="2FB07A35">
            <w:pPr>
              <w:suppressAutoHyphens/>
              <w:spacing w:line="260" w:lineRule="exact"/>
              <w:jc w:val="center"/>
              <w:rPr>
                <w:rFonts w:hint="eastAsia" w:ascii="宋体" w:hAnsi="宋体" w:eastAsia="宋体" w:cs="宋体"/>
                <w:color w:val="auto"/>
                <w:szCs w:val="21"/>
                <w:lang w:eastAsia="zh-CN"/>
              </w:rPr>
            </w:pPr>
            <w:r>
              <w:rPr>
                <w:rFonts w:hint="eastAsia" w:ascii="宋体" w:hAnsi="宋体" w:cs="宋体"/>
                <w:color w:val="auto"/>
                <w:szCs w:val="21"/>
                <w:lang w:eastAsia="zh-CN"/>
              </w:rPr>
              <w:t>实施周期</w:t>
            </w:r>
          </w:p>
        </w:tc>
        <w:tc>
          <w:tcPr>
            <w:tcW w:w="6662" w:type="dxa"/>
            <w:gridSpan w:val="2"/>
            <w:noWrap w:val="0"/>
            <w:vAlign w:val="center"/>
          </w:tcPr>
          <w:p w14:paraId="31574F75">
            <w:pPr>
              <w:suppressAutoHyphens/>
              <w:spacing w:line="260" w:lineRule="exact"/>
              <w:jc w:val="left"/>
              <w:rPr>
                <w:rFonts w:hint="eastAsia" w:ascii="宋体" w:hAnsi="宋体" w:eastAsia="宋体" w:cs="宋体"/>
                <w:color w:val="auto"/>
                <w:szCs w:val="21"/>
                <w:lang w:eastAsia="zh-CN"/>
              </w:rPr>
            </w:pPr>
            <w:r>
              <w:rPr>
                <w:rFonts w:hint="eastAsia" w:ascii="宋体" w:hAnsi="宋体" w:cs="宋体"/>
                <w:color w:val="auto"/>
                <w:szCs w:val="21"/>
                <w:lang w:eastAsia="zh-CN"/>
              </w:rPr>
              <w:t>90日历天</w:t>
            </w:r>
          </w:p>
        </w:tc>
      </w:tr>
      <w:tr w14:paraId="55D3F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392" w:type="dxa"/>
            <w:vMerge w:val="continue"/>
            <w:noWrap w:val="0"/>
            <w:vAlign w:val="center"/>
          </w:tcPr>
          <w:p w14:paraId="6304E618">
            <w:pPr>
              <w:spacing w:line="360" w:lineRule="auto"/>
              <w:jc w:val="center"/>
              <w:rPr>
                <w:rFonts w:ascii="宋体" w:hAnsi="宋体"/>
                <w:color w:val="auto"/>
                <w:szCs w:val="21"/>
              </w:rPr>
            </w:pPr>
          </w:p>
        </w:tc>
        <w:tc>
          <w:tcPr>
            <w:tcW w:w="709" w:type="dxa"/>
            <w:gridSpan w:val="2"/>
            <w:vMerge w:val="continue"/>
            <w:noWrap w:val="0"/>
            <w:vAlign w:val="center"/>
          </w:tcPr>
          <w:p w14:paraId="6F9A2EF7">
            <w:pPr>
              <w:spacing w:line="360" w:lineRule="auto"/>
              <w:jc w:val="center"/>
              <w:rPr>
                <w:rFonts w:ascii="宋体" w:hAnsi="宋体"/>
                <w:color w:val="auto"/>
                <w:szCs w:val="21"/>
              </w:rPr>
            </w:pPr>
          </w:p>
        </w:tc>
        <w:tc>
          <w:tcPr>
            <w:tcW w:w="2126" w:type="dxa"/>
            <w:gridSpan w:val="3"/>
            <w:noWrap w:val="0"/>
            <w:vAlign w:val="center"/>
          </w:tcPr>
          <w:p w14:paraId="0FC63524">
            <w:pPr>
              <w:suppressAutoHyphens/>
              <w:spacing w:line="260" w:lineRule="exact"/>
              <w:jc w:val="center"/>
              <w:rPr>
                <w:rFonts w:hint="eastAsia" w:ascii="宋体" w:hAnsi="宋体" w:eastAsia="宋体" w:cs="宋体"/>
                <w:color w:val="auto"/>
                <w:szCs w:val="21"/>
                <w:lang w:eastAsia="zh-CN"/>
              </w:rPr>
            </w:pPr>
            <w:r>
              <w:rPr>
                <w:rFonts w:hint="eastAsia" w:ascii="宋体" w:hAnsi="宋体" w:cs="宋体"/>
                <w:color w:val="auto"/>
                <w:szCs w:val="21"/>
                <w:lang w:eastAsia="zh-CN"/>
              </w:rPr>
              <w:t>服务要求</w:t>
            </w:r>
          </w:p>
        </w:tc>
        <w:tc>
          <w:tcPr>
            <w:tcW w:w="6662" w:type="dxa"/>
            <w:gridSpan w:val="2"/>
            <w:noWrap w:val="0"/>
            <w:vAlign w:val="center"/>
          </w:tcPr>
          <w:p w14:paraId="6FF386BB">
            <w:pPr>
              <w:suppressAutoHyphens/>
              <w:spacing w:line="260" w:lineRule="exact"/>
              <w:jc w:val="left"/>
              <w:rPr>
                <w:rFonts w:hint="eastAsia" w:ascii="宋体" w:hAnsi="宋体" w:eastAsia="宋体" w:cs="宋体"/>
                <w:color w:val="auto"/>
                <w:szCs w:val="21"/>
                <w:lang w:eastAsia="zh-CN"/>
              </w:rPr>
            </w:pPr>
            <w:r>
              <w:rPr>
                <w:rFonts w:hint="eastAsia" w:ascii="宋体" w:hAnsi="宋体" w:cs="宋体"/>
                <w:color w:val="auto"/>
                <w:szCs w:val="21"/>
                <w:lang w:eastAsia="zh-CN"/>
              </w:rPr>
              <w:t>符合国家及行业标准</w:t>
            </w:r>
          </w:p>
        </w:tc>
      </w:tr>
      <w:tr w14:paraId="1ED2F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392" w:type="dxa"/>
            <w:vMerge w:val="continue"/>
            <w:noWrap w:val="0"/>
            <w:vAlign w:val="center"/>
          </w:tcPr>
          <w:p w14:paraId="32335A46">
            <w:pPr>
              <w:spacing w:line="360" w:lineRule="auto"/>
              <w:jc w:val="center"/>
              <w:rPr>
                <w:rFonts w:ascii="宋体" w:hAnsi="宋体"/>
                <w:color w:val="auto"/>
                <w:szCs w:val="21"/>
              </w:rPr>
            </w:pPr>
          </w:p>
        </w:tc>
        <w:tc>
          <w:tcPr>
            <w:tcW w:w="709" w:type="dxa"/>
            <w:gridSpan w:val="2"/>
            <w:vMerge w:val="continue"/>
            <w:noWrap w:val="0"/>
            <w:vAlign w:val="center"/>
          </w:tcPr>
          <w:p w14:paraId="3703E2BB">
            <w:pPr>
              <w:spacing w:line="360" w:lineRule="auto"/>
              <w:jc w:val="center"/>
              <w:rPr>
                <w:rFonts w:ascii="宋体" w:hAnsi="宋体"/>
                <w:color w:val="auto"/>
                <w:szCs w:val="21"/>
              </w:rPr>
            </w:pPr>
          </w:p>
        </w:tc>
        <w:tc>
          <w:tcPr>
            <w:tcW w:w="2126" w:type="dxa"/>
            <w:gridSpan w:val="3"/>
            <w:noWrap w:val="0"/>
            <w:vAlign w:val="center"/>
          </w:tcPr>
          <w:p w14:paraId="75631FA7">
            <w:pPr>
              <w:suppressAutoHyphens/>
              <w:spacing w:line="260" w:lineRule="exact"/>
              <w:jc w:val="center"/>
              <w:rPr>
                <w:rFonts w:ascii="宋体" w:hAnsi="宋体" w:cs="宋体"/>
                <w:color w:val="auto"/>
                <w:szCs w:val="21"/>
              </w:rPr>
            </w:pPr>
            <w:r>
              <w:rPr>
                <w:rFonts w:hint="eastAsia" w:ascii="宋体" w:hAnsi="宋体" w:cs="宋体"/>
                <w:color w:val="auto"/>
                <w:szCs w:val="21"/>
              </w:rPr>
              <w:t>磋商有效期</w:t>
            </w:r>
          </w:p>
        </w:tc>
        <w:tc>
          <w:tcPr>
            <w:tcW w:w="6662" w:type="dxa"/>
            <w:gridSpan w:val="2"/>
            <w:noWrap w:val="0"/>
            <w:vAlign w:val="center"/>
          </w:tcPr>
          <w:p w14:paraId="59DB1C90">
            <w:pPr>
              <w:suppressAutoHyphens/>
              <w:spacing w:line="260" w:lineRule="exact"/>
              <w:jc w:val="left"/>
              <w:rPr>
                <w:rFonts w:ascii="宋体" w:hAnsi="宋体" w:cs="宋体"/>
                <w:color w:val="auto"/>
                <w:szCs w:val="21"/>
              </w:rPr>
            </w:pPr>
            <w:r>
              <w:rPr>
                <w:rFonts w:hint="eastAsia" w:ascii="宋体" w:hAnsi="宋体" w:cs="宋体"/>
                <w:color w:val="auto"/>
                <w:szCs w:val="21"/>
              </w:rPr>
              <w:t>磋商截止之日起60日历天</w:t>
            </w:r>
          </w:p>
        </w:tc>
      </w:tr>
      <w:tr w14:paraId="3AB56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1101" w:type="dxa"/>
            <w:gridSpan w:val="3"/>
            <w:noWrap w:val="0"/>
            <w:vAlign w:val="center"/>
          </w:tcPr>
          <w:p w14:paraId="09DBE342">
            <w:pPr>
              <w:spacing w:line="360" w:lineRule="auto"/>
              <w:jc w:val="center"/>
              <w:rPr>
                <w:rFonts w:ascii="宋体" w:hAnsi="宋体"/>
                <w:color w:val="auto"/>
                <w:szCs w:val="21"/>
              </w:rPr>
            </w:pPr>
            <w:r>
              <w:rPr>
                <w:rFonts w:hint="eastAsia" w:ascii="宋体" w:hAnsi="宋体"/>
                <w:color w:val="auto"/>
                <w:szCs w:val="21"/>
              </w:rPr>
              <w:t>条款号</w:t>
            </w:r>
          </w:p>
        </w:tc>
        <w:tc>
          <w:tcPr>
            <w:tcW w:w="2126" w:type="dxa"/>
            <w:gridSpan w:val="3"/>
            <w:noWrap w:val="0"/>
            <w:vAlign w:val="center"/>
          </w:tcPr>
          <w:p w14:paraId="21999C7B">
            <w:pPr>
              <w:spacing w:line="276" w:lineRule="auto"/>
              <w:jc w:val="center"/>
              <w:rPr>
                <w:rFonts w:ascii="宋体" w:hAnsi="宋体"/>
                <w:color w:val="auto"/>
                <w:szCs w:val="21"/>
              </w:rPr>
            </w:pPr>
            <w:r>
              <w:rPr>
                <w:rFonts w:hint="eastAsia" w:ascii="宋体" w:hAnsi="宋体"/>
                <w:color w:val="auto"/>
                <w:szCs w:val="21"/>
              </w:rPr>
              <w:t>条款内容</w:t>
            </w:r>
          </w:p>
        </w:tc>
        <w:tc>
          <w:tcPr>
            <w:tcW w:w="6662" w:type="dxa"/>
            <w:gridSpan w:val="2"/>
            <w:noWrap w:val="0"/>
            <w:vAlign w:val="center"/>
          </w:tcPr>
          <w:p w14:paraId="5207801D">
            <w:pPr>
              <w:spacing w:line="276" w:lineRule="auto"/>
              <w:jc w:val="center"/>
              <w:rPr>
                <w:rFonts w:ascii="宋体" w:hAnsi="宋体"/>
                <w:color w:val="auto"/>
                <w:szCs w:val="21"/>
              </w:rPr>
            </w:pPr>
            <w:r>
              <w:rPr>
                <w:rFonts w:hint="eastAsia" w:ascii="宋体" w:hAnsi="宋体"/>
                <w:color w:val="auto"/>
                <w:szCs w:val="21"/>
              </w:rPr>
              <w:t>编列内容</w:t>
            </w:r>
          </w:p>
        </w:tc>
      </w:tr>
      <w:tr w14:paraId="3B7CD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trPr>
        <w:tc>
          <w:tcPr>
            <w:tcW w:w="1101" w:type="dxa"/>
            <w:gridSpan w:val="3"/>
            <w:tcBorders>
              <w:bottom w:val="single" w:color="auto" w:sz="4" w:space="0"/>
            </w:tcBorders>
            <w:noWrap w:val="0"/>
            <w:vAlign w:val="center"/>
          </w:tcPr>
          <w:p w14:paraId="51868045">
            <w:pPr>
              <w:spacing w:line="360" w:lineRule="auto"/>
              <w:jc w:val="center"/>
              <w:rPr>
                <w:rFonts w:ascii="宋体" w:hAnsi="宋体"/>
                <w:color w:val="auto"/>
                <w:sz w:val="24"/>
                <w:szCs w:val="24"/>
              </w:rPr>
            </w:pPr>
            <w:r>
              <w:rPr>
                <w:rFonts w:hint="eastAsia" w:ascii="宋体" w:hAnsi="宋体"/>
                <w:color w:val="auto"/>
                <w:sz w:val="24"/>
                <w:szCs w:val="24"/>
              </w:rPr>
              <w:t>2.2.1</w:t>
            </w:r>
          </w:p>
        </w:tc>
        <w:tc>
          <w:tcPr>
            <w:tcW w:w="2126" w:type="dxa"/>
            <w:gridSpan w:val="3"/>
            <w:tcBorders>
              <w:bottom w:val="single" w:color="auto" w:sz="4" w:space="0"/>
            </w:tcBorders>
            <w:noWrap w:val="0"/>
            <w:vAlign w:val="center"/>
          </w:tcPr>
          <w:p w14:paraId="7F0001E4">
            <w:pPr>
              <w:spacing w:line="400" w:lineRule="exact"/>
              <w:ind w:firstLine="105" w:firstLineChars="50"/>
              <w:jc w:val="center"/>
              <w:rPr>
                <w:rFonts w:ascii="宋体" w:hAnsi="宋体" w:cs="宋体"/>
                <w:color w:val="auto"/>
                <w:szCs w:val="21"/>
              </w:rPr>
            </w:pPr>
            <w:r>
              <w:rPr>
                <w:rFonts w:hint="eastAsia" w:ascii="宋体" w:hAnsi="宋体" w:cs="宋体"/>
                <w:color w:val="auto"/>
                <w:szCs w:val="21"/>
              </w:rPr>
              <w:t>分值构成</w:t>
            </w:r>
          </w:p>
          <w:p w14:paraId="2F39C9D2">
            <w:pPr>
              <w:spacing w:line="400" w:lineRule="exact"/>
              <w:jc w:val="center"/>
              <w:rPr>
                <w:rFonts w:ascii="宋体" w:hAnsi="宋体" w:cs="宋体"/>
                <w:color w:val="auto"/>
                <w:szCs w:val="21"/>
              </w:rPr>
            </w:pPr>
            <w:r>
              <w:rPr>
                <w:rFonts w:hint="eastAsia" w:ascii="宋体" w:hAnsi="宋体" w:cs="宋体"/>
                <w:color w:val="auto"/>
                <w:szCs w:val="21"/>
              </w:rPr>
              <w:t>(总分100分)</w:t>
            </w:r>
          </w:p>
        </w:tc>
        <w:tc>
          <w:tcPr>
            <w:tcW w:w="6662" w:type="dxa"/>
            <w:gridSpan w:val="2"/>
            <w:tcBorders>
              <w:bottom w:val="single" w:color="auto" w:sz="4" w:space="0"/>
            </w:tcBorders>
            <w:noWrap w:val="0"/>
            <w:vAlign w:val="top"/>
          </w:tcPr>
          <w:p w14:paraId="5046A800">
            <w:pPr>
              <w:suppressAutoHyphens/>
              <w:spacing w:line="400" w:lineRule="exact"/>
              <w:rPr>
                <w:rFonts w:ascii="宋体" w:hAnsi="宋体" w:cs="宋体"/>
                <w:color w:val="auto"/>
                <w:szCs w:val="21"/>
              </w:rPr>
            </w:pPr>
            <w:r>
              <w:rPr>
                <w:rFonts w:hint="eastAsia" w:ascii="宋体" w:hAnsi="宋体" w:cs="宋体"/>
                <w:color w:val="auto"/>
                <w:szCs w:val="21"/>
              </w:rPr>
              <w:t>投标报价：</w:t>
            </w:r>
            <w:r>
              <w:rPr>
                <w:rFonts w:hint="eastAsia" w:ascii="宋体" w:hAnsi="宋体" w:cs="宋体"/>
                <w:color w:val="auto"/>
                <w:szCs w:val="21"/>
                <w:lang w:val="en-US" w:eastAsia="zh-CN"/>
              </w:rPr>
              <w:t>20</w:t>
            </w:r>
            <w:r>
              <w:rPr>
                <w:rFonts w:hint="eastAsia" w:ascii="宋体" w:hAnsi="宋体" w:cs="宋体"/>
                <w:color w:val="auto"/>
                <w:szCs w:val="21"/>
              </w:rPr>
              <w:t>分</w:t>
            </w:r>
          </w:p>
          <w:p w14:paraId="54CCE22D">
            <w:pPr>
              <w:suppressAutoHyphens/>
              <w:spacing w:line="400" w:lineRule="exact"/>
              <w:rPr>
                <w:rFonts w:ascii="宋体" w:hAnsi="宋体" w:cs="宋体"/>
                <w:color w:val="auto"/>
                <w:szCs w:val="21"/>
              </w:rPr>
            </w:pPr>
            <w:r>
              <w:rPr>
                <w:rFonts w:hint="eastAsia" w:ascii="宋体" w:hAnsi="宋体" w:cs="宋体"/>
                <w:color w:val="auto"/>
                <w:szCs w:val="21"/>
              </w:rPr>
              <w:t>技术标：</w:t>
            </w:r>
            <w:r>
              <w:rPr>
                <w:rFonts w:hint="eastAsia" w:ascii="宋体" w:hAnsi="宋体" w:cs="宋体"/>
                <w:color w:val="auto"/>
                <w:szCs w:val="21"/>
                <w:lang w:val="en-US" w:eastAsia="zh-CN"/>
              </w:rPr>
              <w:t>50</w:t>
            </w:r>
            <w:r>
              <w:rPr>
                <w:rFonts w:hint="eastAsia" w:ascii="宋体" w:hAnsi="宋体" w:cs="宋体"/>
                <w:color w:val="auto"/>
                <w:szCs w:val="21"/>
              </w:rPr>
              <w:t>分</w:t>
            </w:r>
          </w:p>
          <w:p w14:paraId="2CAC2B75">
            <w:pPr>
              <w:suppressAutoHyphens/>
              <w:spacing w:line="400" w:lineRule="exact"/>
              <w:rPr>
                <w:rFonts w:ascii="宋体" w:hAnsi="宋体" w:cs="宋体"/>
                <w:color w:val="auto"/>
                <w:szCs w:val="21"/>
              </w:rPr>
            </w:pPr>
            <w:r>
              <w:rPr>
                <w:rFonts w:hint="eastAsia" w:ascii="宋体" w:hAnsi="宋体" w:cs="宋体"/>
                <w:color w:val="auto"/>
                <w:szCs w:val="21"/>
              </w:rPr>
              <w:t>商务标：</w:t>
            </w:r>
            <w:r>
              <w:rPr>
                <w:rFonts w:hint="eastAsia" w:ascii="宋体" w:hAnsi="宋体" w:cs="宋体"/>
                <w:color w:val="auto"/>
                <w:szCs w:val="21"/>
                <w:lang w:val="en-US" w:eastAsia="zh-CN"/>
              </w:rPr>
              <w:t>30</w:t>
            </w:r>
            <w:r>
              <w:rPr>
                <w:rFonts w:hint="eastAsia" w:ascii="宋体" w:hAnsi="宋体" w:cs="宋体"/>
                <w:color w:val="auto"/>
                <w:szCs w:val="21"/>
              </w:rPr>
              <w:t>分</w:t>
            </w:r>
          </w:p>
        </w:tc>
      </w:tr>
      <w:tr w14:paraId="28FA9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9" w:hRule="atLeast"/>
        </w:trPr>
        <w:tc>
          <w:tcPr>
            <w:tcW w:w="1101" w:type="dxa"/>
            <w:gridSpan w:val="3"/>
            <w:tcBorders>
              <w:top w:val="single" w:color="auto" w:sz="4" w:space="0"/>
              <w:left w:val="single" w:color="auto" w:sz="4" w:space="0"/>
              <w:bottom w:val="single" w:color="auto" w:sz="4" w:space="0"/>
              <w:right w:val="single" w:color="auto" w:sz="4" w:space="0"/>
            </w:tcBorders>
            <w:noWrap w:val="0"/>
            <w:vAlign w:val="center"/>
          </w:tcPr>
          <w:p w14:paraId="4E3A0A51">
            <w:pPr>
              <w:jc w:val="center"/>
              <w:rPr>
                <w:rFonts w:ascii="宋体" w:hAnsi="宋体"/>
                <w:color w:val="auto"/>
                <w:sz w:val="24"/>
                <w:szCs w:val="24"/>
              </w:rPr>
            </w:pPr>
            <w:r>
              <w:rPr>
                <w:rFonts w:hint="eastAsia" w:ascii="宋体" w:hAnsi="宋体"/>
                <w:color w:val="auto"/>
                <w:sz w:val="24"/>
                <w:szCs w:val="24"/>
              </w:rPr>
              <w:t>2.2.2</w:t>
            </w:r>
          </w:p>
        </w:tc>
        <w:tc>
          <w:tcPr>
            <w:tcW w:w="2126" w:type="dxa"/>
            <w:gridSpan w:val="3"/>
            <w:tcBorders>
              <w:top w:val="single" w:color="auto" w:sz="4" w:space="0"/>
              <w:left w:val="single" w:color="auto" w:sz="4" w:space="0"/>
              <w:bottom w:val="single" w:color="auto" w:sz="4" w:space="0"/>
              <w:right w:val="single" w:color="auto" w:sz="4" w:space="0"/>
            </w:tcBorders>
            <w:noWrap w:val="0"/>
            <w:vAlign w:val="center"/>
          </w:tcPr>
          <w:p w14:paraId="7869F34F">
            <w:pPr>
              <w:spacing w:line="400" w:lineRule="exact"/>
              <w:jc w:val="center"/>
              <w:rPr>
                <w:rFonts w:ascii="Times New Roman" w:hAnsi="Times New Roman"/>
                <w:color w:val="auto"/>
                <w:szCs w:val="24"/>
              </w:rPr>
            </w:pPr>
            <w:r>
              <w:rPr>
                <w:rFonts w:ascii="Times New Roman" w:hAnsi="Times New Roman"/>
                <w:color w:val="auto"/>
                <w:szCs w:val="24"/>
              </w:rPr>
              <w:t>投标报价</w:t>
            </w:r>
          </w:p>
          <w:p w14:paraId="64A5E90B">
            <w:pPr>
              <w:spacing w:line="400" w:lineRule="exact"/>
              <w:jc w:val="center"/>
              <w:rPr>
                <w:rFonts w:ascii="Times New Roman" w:hAnsi="Times New Roman"/>
                <w:color w:val="auto"/>
                <w:szCs w:val="24"/>
              </w:rPr>
            </w:pPr>
            <w:r>
              <w:rPr>
                <w:rFonts w:hint="eastAsia" w:ascii="Times New Roman" w:hAnsi="Times New Roman"/>
                <w:color w:val="auto"/>
                <w:szCs w:val="24"/>
              </w:rPr>
              <w:t>（</w:t>
            </w:r>
            <w:r>
              <w:rPr>
                <w:rFonts w:ascii="Times New Roman" w:hAnsi="Times New Roman"/>
                <w:color w:val="auto"/>
                <w:szCs w:val="24"/>
              </w:rPr>
              <w:t>2</w:t>
            </w:r>
            <w:r>
              <w:rPr>
                <w:rFonts w:hint="eastAsia" w:ascii="Times New Roman" w:hAnsi="Times New Roman"/>
                <w:color w:val="auto"/>
                <w:szCs w:val="24"/>
                <w:lang w:val="en-US" w:eastAsia="zh-CN"/>
              </w:rPr>
              <w:t>0</w:t>
            </w:r>
            <w:r>
              <w:rPr>
                <w:rFonts w:hint="eastAsia" w:ascii="Times New Roman" w:hAnsi="Times New Roman"/>
                <w:color w:val="auto"/>
                <w:szCs w:val="24"/>
              </w:rPr>
              <w:t>分）</w:t>
            </w:r>
          </w:p>
        </w:tc>
        <w:tc>
          <w:tcPr>
            <w:tcW w:w="6662" w:type="dxa"/>
            <w:gridSpan w:val="2"/>
            <w:tcBorders>
              <w:top w:val="single" w:color="auto" w:sz="4" w:space="0"/>
              <w:left w:val="single" w:color="auto" w:sz="4" w:space="0"/>
              <w:bottom w:val="single" w:color="auto" w:sz="4" w:space="0"/>
              <w:right w:val="single" w:color="auto" w:sz="4" w:space="0"/>
            </w:tcBorders>
            <w:noWrap w:val="0"/>
            <w:vAlign w:val="top"/>
          </w:tcPr>
          <w:p w14:paraId="04DD3893">
            <w:pPr>
              <w:spacing w:line="360" w:lineRule="auto"/>
              <w:ind w:firstLine="420" w:firstLineChars="200"/>
              <w:rPr>
                <w:color w:val="auto"/>
                <w:szCs w:val="24"/>
              </w:rPr>
            </w:pPr>
            <w:r>
              <w:rPr>
                <w:rFonts w:hint="eastAsia"/>
                <w:color w:val="auto"/>
                <w:szCs w:val="24"/>
              </w:rPr>
              <w:t>价格分采用低价优先法计算，即满足磋商文件要求且磋商报价最低的为磋商基准价，其价格分为满分。其他供应商的价格分统一按照下列公式计算：</w:t>
            </w:r>
          </w:p>
          <w:p w14:paraId="0F0E3C6D">
            <w:pPr>
              <w:spacing w:line="360" w:lineRule="auto"/>
              <w:ind w:firstLine="420" w:firstLineChars="200"/>
              <w:rPr>
                <w:rFonts w:hint="default" w:eastAsia="宋体"/>
                <w:color w:val="auto"/>
                <w:szCs w:val="24"/>
                <w:lang w:val="en-US" w:eastAsia="zh-CN"/>
              </w:rPr>
            </w:pPr>
            <w:r>
              <w:rPr>
                <w:rFonts w:hint="eastAsia"/>
                <w:color w:val="auto"/>
                <w:szCs w:val="24"/>
              </w:rPr>
              <w:t>磋商报价得分=(磋商基准价／最后磋商报价)×</w:t>
            </w:r>
            <w:r>
              <w:rPr>
                <w:rFonts w:hint="eastAsia"/>
                <w:color w:val="auto"/>
                <w:szCs w:val="24"/>
                <w:lang w:val="en-US" w:eastAsia="zh-CN"/>
              </w:rPr>
              <w:t>20</w:t>
            </w:r>
          </w:p>
          <w:p w14:paraId="2F4ECAB5">
            <w:pPr>
              <w:spacing w:line="360" w:lineRule="auto"/>
              <w:ind w:firstLine="420" w:firstLineChars="200"/>
              <w:rPr>
                <w:rFonts w:hint="eastAsia"/>
                <w:color w:val="auto"/>
                <w:szCs w:val="24"/>
              </w:rPr>
            </w:pPr>
            <w:r>
              <w:rPr>
                <w:rFonts w:hint="eastAsia"/>
                <w:color w:val="auto"/>
                <w:szCs w:val="24"/>
              </w:rPr>
              <w:t>注：1）超出采购人最高投标限价的投标报价为无效报价；经磋商小组全体认定属于低价恶意竞标的，供应商应予以做出合理解释，若供应商未作出合理解释或供应商作出的解释未通过磋商小组全体认定，其投标作无效标处理；</w:t>
            </w:r>
          </w:p>
          <w:p w14:paraId="0E04691D">
            <w:pPr>
              <w:spacing w:line="360" w:lineRule="auto"/>
              <w:ind w:firstLine="420" w:firstLineChars="200"/>
              <w:rPr>
                <w:rFonts w:hint="eastAsia"/>
                <w:color w:val="auto"/>
                <w:szCs w:val="24"/>
              </w:rPr>
            </w:pPr>
            <w:r>
              <w:rPr>
                <w:rFonts w:hint="eastAsia"/>
                <w:color w:val="auto"/>
                <w:szCs w:val="24"/>
              </w:rPr>
              <w:t>2）为了促进中小企业发展，根据《政府采购促进中小企业发展管理办法》（财库﹝2020﹞46 号）及《三门峡市财政局关于进一步优化提升政府采购营商环境有关事项通知》（三财购（2021）14号）及《三门峡市财政局关于进一步加大政府采购支持中小企业发展有关事项的通知》（三财购（2022）9号）的规定，给予小型或微型企业、残疾人福利性单位提供本单位制造的货物、承担的工程或者服务，或者提供其他残疾人福利性单位制造的货物（不包括使用非残疾人福利性单位注册商标的货物）、监狱企业作为供应商所提供的本企业生产产品的价格20%的扣除，用扣除后的价格参与评审。</w:t>
            </w:r>
          </w:p>
          <w:p w14:paraId="76517D2D">
            <w:pPr>
              <w:spacing w:line="360" w:lineRule="auto"/>
              <w:ind w:firstLine="420" w:firstLineChars="200"/>
              <w:rPr>
                <w:rFonts w:hint="eastAsia"/>
                <w:color w:val="auto"/>
                <w:szCs w:val="24"/>
              </w:rPr>
            </w:pPr>
            <w:r>
              <w:rPr>
                <w:rFonts w:hint="eastAsia"/>
                <w:color w:val="auto"/>
                <w:szCs w:val="24"/>
              </w:rPr>
              <w:t>3）提供有效证明材料（相关行业主管部门开具的有效认定意见或按照“工信部联企业[2011]300 号”文件规定提供的人员、营业收入、资产等有效证明材料）后附中小企业声明函；残疾人福利性单位参加政府采购活动时，应当提供《残疾人福利性单位声明函》；监狱企业参加政府采购活动时，应当提供由省级以上监狱管理局、戒毒管理局（含新疆生产建设兵团）出具的属于监狱企业的证明文件。</w:t>
            </w:r>
          </w:p>
          <w:p w14:paraId="1233A2CC">
            <w:pPr>
              <w:spacing w:line="360" w:lineRule="auto"/>
              <w:ind w:firstLine="420" w:firstLineChars="200"/>
              <w:rPr>
                <w:rFonts w:hint="eastAsia"/>
                <w:color w:val="auto"/>
                <w:szCs w:val="24"/>
              </w:rPr>
            </w:pPr>
            <w:r>
              <w:rPr>
                <w:rFonts w:hint="eastAsia"/>
                <w:color w:val="auto"/>
                <w:szCs w:val="24"/>
              </w:rPr>
              <w:t>4）没有提供有效证明材料的供应商将被视为不接受投标总价的扣除，用原投标总价参与评审。</w:t>
            </w:r>
          </w:p>
          <w:p w14:paraId="200BAB69">
            <w:pPr>
              <w:spacing w:line="360" w:lineRule="auto"/>
              <w:ind w:firstLine="422" w:firstLineChars="200"/>
              <w:rPr>
                <w:rFonts w:ascii="Times New Roman" w:hAnsi="Times New Roman"/>
                <w:color w:val="auto"/>
                <w:szCs w:val="24"/>
              </w:rPr>
            </w:pPr>
            <w:r>
              <w:rPr>
                <w:rFonts w:ascii="Times New Roman" w:hAnsi="Times New Roman"/>
                <w:b/>
                <w:snapToGrid/>
                <w:color w:val="auto"/>
                <w:kern w:val="2"/>
                <w:sz w:val="21"/>
                <w:szCs w:val="22"/>
                <w:lang w:eastAsia="zh-CN"/>
              </w:rPr>
              <w:t>同一供应商，中小微企业产品、监狱企业产品、残疾人福利性单位产品的价格扣除优惠只享受一次，不得重复享受</w:t>
            </w:r>
            <w:r>
              <w:rPr>
                <w:rFonts w:ascii="Times New Roman" w:hAnsi="Times New Roman" w:cs="Times New Roman"/>
                <w:snapToGrid/>
                <w:color w:val="auto"/>
                <w:kern w:val="2"/>
                <w:sz w:val="21"/>
                <w:lang w:eastAsia="zh-CN"/>
              </w:rPr>
              <w:t>。</w:t>
            </w:r>
          </w:p>
        </w:tc>
      </w:tr>
      <w:tr w14:paraId="296E4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950" w:type="dxa"/>
            <w:gridSpan w:val="4"/>
            <w:noWrap w:val="0"/>
            <w:vAlign w:val="center"/>
          </w:tcPr>
          <w:p w14:paraId="65535734">
            <w:pPr>
              <w:jc w:val="center"/>
              <w:rPr>
                <w:rFonts w:ascii="宋体" w:hAnsi="宋体"/>
                <w:color w:val="auto"/>
                <w:szCs w:val="21"/>
              </w:rPr>
            </w:pPr>
            <w:r>
              <w:rPr>
                <w:rFonts w:hint="eastAsia" w:ascii="宋体" w:hAnsi="宋体"/>
                <w:color w:val="auto"/>
                <w:szCs w:val="21"/>
              </w:rPr>
              <w:t>条款号</w:t>
            </w:r>
          </w:p>
        </w:tc>
        <w:tc>
          <w:tcPr>
            <w:tcW w:w="1844" w:type="dxa"/>
            <w:gridSpan w:val="3"/>
            <w:noWrap w:val="0"/>
            <w:vAlign w:val="center"/>
          </w:tcPr>
          <w:p w14:paraId="45A3AD02">
            <w:pPr>
              <w:spacing w:line="276" w:lineRule="auto"/>
              <w:jc w:val="center"/>
              <w:rPr>
                <w:rFonts w:ascii="宋体" w:hAnsi="宋体"/>
                <w:color w:val="auto"/>
                <w:szCs w:val="21"/>
              </w:rPr>
            </w:pPr>
            <w:r>
              <w:rPr>
                <w:rFonts w:hint="eastAsia" w:ascii="宋体" w:hAnsi="宋体"/>
                <w:color w:val="auto"/>
                <w:szCs w:val="21"/>
              </w:rPr>
              <w:t>评分因素</w:t>
            </w:r>
          </w:p>
        </w:tc>
        <w:tc>
          <w:tcPr>
            <w:tcW w:w="6095" w:type="dxa"/>
            <w:noWrap w:val="0"/>
            <w:vAlign w:val="center"/>
          </w:tcPr>
          <w:p w14:paraId="2D399E09">
            <w:pPr>
              <w:spacing w:line="276" w:lineRule="auto"/>
              <w:jc w:val="center"/>
              <w:rPr>
                <w:rFonts w:ascii="宋体" w:hAnsi="宋体"/>
                <w:color w:val="auto"/>
                <w:szCs w:val="21"/>
              </w:rPr>
            </w:pPr>
            <w:r>
              <w:rPr>
                <w:rFonts w:hint="eastAsia" w:ascii="宋体" w:hAnsi="宋体"/>
                <w:color w:val="auto"/>
                <w:szCs w:val="21"/>
              </w:rPr>
              <w:t>评分标准</w:t>
            </w:r>
          </w:p>
        </w:tc>
      </w:tr>
      <w:tr w14:paraId="6D6E7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812" w:type="dxa"/>
            <w:gridSpan w:val="2"/>
            <w:vMerge w:val="restart"/>
            <w:noWrap w:val="0"/>
            <w:vAlign w:val="center"/>
          </w:tcPr>
          <w:p w14:paraId="117BF108">
            <w:pPr>
              <w:jc w:val="center"/>
              <w:rPr>
                <w:rFonts w:ascii="宋体" w:hAnsi="宋体"/>
                <w:color w:val="auto"/>
                <w:szCs w:val="21"/>
              </w:rPr>
            </w:pPr>
            <w:r>
              <w:rPr>
                <w:rFonts w:hint="eastAsia" w:ascii="宋体" w:hAnsi="宋体"/>
                <w:color w:val="auto"/>
                <w:szCs w:val="21"/>
              </w:rPr>
              <w:t>2.2.3</w:t>
            </w:r>
          </w:p>
          <w:p w14:paraId="0C422BE4">
            <w:pPr>
              <w:jc w:val="center"/>
              <w:rPr>
                <w:rFonts w:ascii="宋体" w:hAnsi="宋体"/>
                <w:color w:val="auto"/>
                <w:szCs w:val="21"/>
              </w:rPr>
            </w:pPr>
            <w:r>
              <w:rPr>
                <w:rFonts w:hint="eastAsia" w:ascii="宋体" w:hAnsi="宋体"/>
                <w:color w:val="auto"/>
                <w:szCs w:val="21"/>
              </w:rPr>
              <w:t>(1)</w:t>
            </w:r>
          </w:p>
        </w:tc>
        <w:tc>
          <w:tcPr>
            <w:tcW w:w="1138" w:type="dxa"/>
            <w:gridSpan w:val="2"/>
            <w:vMerge w:val="restart"/>
            <w:noWrap w:val="0"/>
            <w:vAlign w:val="center"/>
          </w:tcPr>
          <w:p w14:paraId="5C709856">
            <w:pPr>
              <w:jc w:val="center"/>
              <w:rPr>
                <w:rFonts w:ascii="宋体" w:hAnsi="宋体"/>
                <w:color w:val="auto"/>
                <w:szCs w:val="21"/>
              </w:rPr>
            </w:pPr>
            <w:r>
              <w:rPr>
                <w:rFonts w:hint="eastAsia" w:ascii="宋体" w:hAnsi="宋体"/>
                <w:color w:val="auto"/>
                <w:szCs w:val="21"/>
              </w:rPr>
              <w:t>技术标评分标准（</w:t>
            </w:r>
            <w:r>
              <w:rPr>
                <w:rFonts w:hint="eastAsia" w:ascii="宋体" w:hAnsi="宋体"/>
                <w:color w:val="auto"/>
                <w:szCs w:val="21"/>
                <w:lang w:val="en-US" w:eastAsia="zh-CN"/>
              </w:rPr>
              <w:t>50</w:t>
            </w:r>
            <w:r>
              <w:rPr>
                <w:rFonts w:hint="eastAsia" w:ascii="宋体" w:hAnsi="宋体"/>
                <w:color w:val="auto"/>
                <w:szCs w:val="21"/>
              </w:rPr>
              <w:t>分）</w:t>
            </w:r>
          </w:p>
        </w:tc>
        <w:tc>
          <w:tcPr>
            <w:tcW w:w="1277" w:type="dxa"/>
            <w:gridSpan w:val="2"/>
            <w:noWrap w:val="0"/>
            <w:vAlign w:val="center"/>
          </w:tcPr>
          <w:p w14:paraId="6A6D3B4E">
            <w:pPr>
              <w:spacing w:line="440" w:lineRule="exact"/>
              <w:rPr>
                <w:rFonts w:ascii="宋体" w:hAnsi="宋体" w:cs="宋体"/>
                <w:color w:val="auto"/>
                <w:szCs w:val="21"/>
              </w:rPr>
            </w:pPr>
            <w:r>
              <w:rPr>
                <w:rFonts w:hint="eastAsia" w:ascii="宋体" w:hAnsi="宋体" w:eastAsia="宋体" w:cs="宋体"/>
                <w:color w:val="auto"/>
                <w:szCs w:val="21"/>
              </w:rPr>
              <w:t>苗木的培育栽植及管理技术方案；（0-</w:t>
            </w:r>
            <w:r>
              <w:rPr>
                <w:rFonts w:hint="eastAsia" w:ascii="宋体" w:hAnsi="宋体" w:eastAsia="宋体" w:cs="宋体"/>
                <w:color w:val="auto"/>
                <w:szCs w:val="21"/>
                <w:lang w:val="en-US" w:eastAsia="zh-CN"/>
              </w:rPr>
              <w:t>8</w:t>
            </w:r>
            <w:r>
              <w:rPr>
                <w:rFonts w:hint="eastAsia" w:ascii="宋体" w:hAnsi="宋体" w:eastAsia="宋体" w:cs="宋体"/>
                <w:color w:val="auto"/>
                <w:szCs w:val="21"/>
              </w:rPr>
              <w:t>分</w:t>
            </w:r>
            <w:r>
              <w:rPr>
                <w:rFonts w:hint="eastAsia" w:ascii="宋体" w:hAnsi="宋体" w:eastAsia="宋体" w:cs="宋体"/>
                <w:color w:val="auto"/>
                <w:szCs w:val="21"/>
                <w:lang w:eastAsia="zh-CN"/>
              </w:rPr>
              <w:t>）</w:t>
            </w:r>
          </w:p>
        </w:tc>
        <w:tc>
          <w:tcPr>
            <w:tcW w:w="6662" w:type="dxa"/>
            <w:gridSpan w:val="2"/>
            <w:noWrap w:val="0"/>
            <w:vAlign w:val="center"/>
          </w:tcPr>
          <w:p w14:paraId="3DEEFCAE">
            <w:pPr>
              <w:spacing w:line="440" w:lineRule="exact"/>
              <w:rPr>
                <w:rFonts w:hint="eastAsia" w:ascii="宋体" w:hAnsi="宋体" w:cs="宋体"/>
                <w:color w:val="auto"/>
                <w:szCs w:val="21"/>
              </w:rPr>
            </w:pPr>
            <w:r>
              <w:rPr>
                <w:rFonts w:hint="eastAsia" w:ascii="宋体" w:hAnsi="宋体" w:cs="宋体"/>
                <w:color w:val="auto"/>
                <w:szCs w:val="21"/>
              </w:rPr>
              <w:t>（1）苗木的培育栽植及管理技术方案；（</w:t>
            </w:r>
            <w:r>
              <w:rPr>
                <w:rFonts w:hint="eastAsia" w:ascii="宋体" w:hAnsi="宋体" w:cs="宋体"/>
                <w:color w:val="auto"/>
                <w:szCs w:val="21"/>
                <w:lang w:val="en-US" w:eastAsia="zh-CN"/>
              </w:rPr>
              <w:t>8</w:t>
            </w:r>
            <w:r>
              <w:rPr>
                <w:rFonts w:hint="eastAsia" w:ascii="宋体" w:hAnsi="宋体" w:cs="宋体"/>
                <w:color w:val="auto"/>
                <w:szCs w:val="21"/>
              </w:rPr>
              <w:t>分）</w:t>
            </w:r>
          </w:p>
          <w:p w14:paraId="142D412E">
            <w:pPr>
              <w:spacing w:line="440" w:lineRule="exact"/>
              <w:rPr>
                <w:rFonts w:hint="eastAsia" w:ascii="宋体" w:hAnsi="宋体" w:cs="宋体"/>
                <w:color w:val="auto"/>
                <w:szCs w:val="21"/>
              </w:rPr>
            </w:pPr>
            <w:r>
              <w:rPr>
                <w:rFonts w:hint="eastAsia" w:ascii="宋体" w:hAnsi="宋体" w:cs="宋体"/>
                <w:color w:val="auto"/>
                <w:szCs w:val="21"/>
              </w:rPr>
              <w:t>内容详实，方案科学、合理、安全，考虑周全措施到位，针对性强，完全满足招标要求的得</w:t>
            </w:r>
            <w:r>
              <w:rPr>
                <w:rFonts w:hint="eastAsia" w:ascii="宋体" w:hAnsi="宋体" w:cs="宋体"/>
                <w:color w:val="auto"/>
                <w:szCs w:val="21"/>
                <w:lang w:val="en-US" w:eastAsia="zh-CN"/>
              </w:rPr>
              <w:t>8</w:t>
            </w:r>
            <w:r>
              <w:rPr>
                <w:rFonts w:hint="eastAsia" w:ascii="宋体" w:hAnsi="宋体" w:cs="宋体"/>
                <w:color w:val="auto"/>
                <w:szCs w:val="21"/>
              </w:rPr>
              <w:t>分；</w:t>
            </w:r>
          </w:p>
          <w:p w14:paraId="501D06C1">
            <w:pPr>
              <w:spacing w:line="440" w:lineRule="exact"/>
              <w:rPr>
                <w:rFonts w:hint="eastAsia" w:ascii="宋体" w:hAnsi="宋体" w:cs="宋体"/>
                <w:color w:val="auto"/>
                <w:szCs w:val="21"/>
              </w:rPr>
            </w:pPr>
            <w:r>
              <w:rPr>
                <w:rFonts w:hint="eastAsia" w:ascii="宋体" w:hAnsi="宋体" w:cs="宋体"/>
                <w:color w:val="auto"/>
                <w:szCs w:val="21"/>
              </w:rPr>
              <w:t>内容完整，方案基本科学、合理、安全，考虑基本周全、措施基本到位，针对性较强的得4分；</w:t>
            </w:r>
          </w:p>
          <w:p w14:paraId="232BB968">
            <w:pPr>
              <w:spacing w:line="440" w:lineRule="exact"/>
              <w:rPr>
                <w:rFonts w:hint="eastAsia" w:ascii="宋体" w:hAnsi="宋体" w:cs="宋体"/>
                <w:color w:val="auto"/>
                <w:szCs w:val="21"/>
              </w:rPr>
            </w:pPr>
            <w:r>
              <w:rPr>
                <w:rFonts w:hint="eastAsia" w:ascii="宋体" w:hAnsi="宋体" w:cs="宋体"/>
                <w:color w:val="auto"/>
                <w:szCs w:val="21"/>
              </w:rPr>
              <w:t>内容完整，方案在科学、合理、安全方面一般，考虑一般，措施不够到位，针对性不强的得2分；</w:t>
            </w:r>
          </w:p>
          <w:p w14:paraId="20EC83F3">
            <w:pPr>
              <w:spacing w:line="440" w:lineRule="exact"/>
              <w:rPr>
                <w:rFonts w:hint="eastAsia" w:ascii="宋体" w:hAnsi="宋体" w:cs="宋体"/>
                <w:color w:val="auto"/>
                <w:szCs w:val="21"/>
              </w:rPr>
            </w:pPr>
            <w:r>
              <w:rPr>
                <w:rFonts w:hint="eastAsia" w:ascii="宋体" w:hAnsi="宋体" w:cs="宋体"/>
                <w:color w:val="auto"/>
                <w:szCs w:val="21"/>
              </w:rPr>
              <w:t>内容一般的得1分；</w:t>
            </w:r>
          </w:p>
          <w:p w14:paraId="34B6B42C">
            <w:pPr>
              <w:spacing w:line="440" w:lineRule="exact"/>
              <w:rPr>
                <w:rFonts w:ascii="宋体" w:hAnsi="宋体" w:cs="宋体"/>
                <w:color w:val="auto"/>
                <w:szCs w:val="21"/>
              </w:rPr>
            </w:pPr>
            <w:r>
              <w:rPr>
                <w:rFonts w:hint="eastAsia" w:ascii="宋体" w:hAnsi="宋体" w:cs="宋体"/>
                <w:color w:val="auto"/>
                <w:szCs w:val="21"/>
              </w:rPr>
              <w:t>不满足要求的不得分</w:t>
            </w:r>
          </w:p>
        </w:tc>
      </w:tr>
      <w:tr w14:paraId="20787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812" w:type="dxa"/>
            <w:gridSpan w:val="2"/>
            <w:vMerge w:val="continue"/>
            <w:noWrap w:val="0"/>
            <w:vAlign w:val="center"/>
          </w:tcPr>
          <w:p w14:paraId="7D7AFAB5">
            <w:pPr>
              <w:jc w:val="center"/>
              <w:rPr>
                <w:rFonts w:ascii="宋体" w:hAnsi="宋体"/>
                <w:color w:val="auto"/>
                <w:szCs w:val="21"/>
              </w:rPr>
            </w:pPr>
          </w:p>
        </w:tc>
        <w:tc>
          <w:tcPr>
            <w:tcW w:w="1138" w:type="dxa"/>
            <w:gridSpan w:val="2"/>
            <w:vMerge w:val="continue"/>
            <w:noWrap w:val="0"/>
            <w:vAlign w:val="center"/>
          </w:tcPr>
          <w:p w14:paraId="4C2C06E6">
            <w:pPr>
              <w:jc w:val="center"/>
              <w:rPr>
                <w:rFonts w:ascii="宋体" w:hAnsi="宋体"/>
                <w:color w:val="auto"/>
                <w:szCs w:val="21"/>
              </w:rPr>
            </w:pPr>
          </w:p>
        </w:tc>
        <w:tc>
          <w:tcPr>
            <w:tcW w:w="1277" w:type="dxa"/>
            <w:gridSpan w:val="2"/>
            <w:noWrap w:val="0"/>
            <w:vAlign w:val="center"/>
          </w:tcPr>
          <w:p w14:paraId="75D95DCF">
            <w:pPr>
              <w:spacing w:line="440" w:lineRule="exact"/>
              <w:rPr>
                <w:rFonts w:hint="eastAsia" w:ascii="宋体" w:hAnsi="宋体" w:eastAsia="宋体" w:cs="宋体"/>
                <w:color w:val="auto"/>
                <w:szCs w:val="21"/>
              </w:rPr>
            </w:pPr>
            <w:r>
              <w:rPr>
                <w:rFonts w:hint="eastAsia" w:ascii="宋体" w:hAnsi="宋体" w:eastAsia="宋体" w:cs="宋体"/>
                <w:color w:val="auto"/>
                <w:szCs w:val="21"/>
              </w:rPr>
              <w:t>苗木的起苗服务措施；</w:t>
            </w:r>
          </w:p>
          <w:p w14:paraId="4BD314C9">
            <w:pPr>
              <w:spacing w:line="440" w:lineRule="exact"/>
              <w:rPr>
                <w:rFonts w:hint="eastAsia" w:ascii="宋体" w:hAnsi="宋体" w:eastAsia="宋体" w:cs="宋体"/>
                <w:color w:val="auto"/>
                <w:szCs w:val="21"/>
              </w:rPr>
            </w:pPr>
            <w:r>
              <w:rPr>
                <w:rFonts w:hint="eastAsia" w:ascii="宋体" w:hAnsi="宋体" w:eastAsia="宋体" w:cs="宋体"/>
                <w:color w:val="auto"/>
                <w:szCs w:val="21"/>
              </w:rPr>
              <w:t>（0-</w:t>
            </w:r>
            <w:r>
              <w:rPr>
                <w:rFonts w:hint="eastAsia" w:ascii="宋体" w:hAnsi="宋体" w:eastAsia="宋体" w:cs="宋体"/>
                <w:color w:val="auto"/>
                <w:szCs w:val="21"/>
                <w:lang w:val="en-US" w:eastAsia="zh-CN"/>
              </w:rPr>
              <w:t>8</w:t>
            </w:r>
            <w:r>
              <w:rPr>
                <w:rFonts w:hint="eastAsia" w:ascii="宋体" w:hAnsi="宋体" w:eastAsia="宋体" w:cs="宋体"/>
                <w:color w:val="auto"/>
                <w:szCs w:val="21"/>
              </w:rPr>
              <w:t>分）</w:t>
            </w:r>
          </w:p>
        </w:tc>
        <w:tc>
          <w:tcPr>
            <w:tcW w:w="6662" w:type="dxa"/>
            <w:gridSpan w:val="2"/>
            <w:noWrap w:val="0"/>
            <w:vAlign w:val="center"/>
          </w:tcPr>
          <w:p w14:paraId="52F84EAE">
            <w:pPr>
              <w:spacing w:line="440" w:lineRule="exact"/>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科学、合理的得8分；基本合理的得5分；</w:t>
            </w:r>
          </w:p>
          <w:p w14:paraId="4783F6E4">
            <w:pPr>
              <w:spacing w:line="440" w:lineRule="exact"/>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措施一般的得2分；不满足要求的不得分。</w:t>
            </w:r>
          </w:p>
          <w:p w14:paraId="4C8C3290">
            <w:pPr>
              <w:spacing w:line="440" w:lineRule="exact"/>
              <w:rPr>
                <w:rFonts w:hint="eastAsia" w:ascii="宋体" w:hAnsi="宋体" w:eastAsia="宋体" w:cs="宋体"/>
                <w:color w:val="auto"/>
                <w:szCs w:val="21"/>
              </w:rPr>
            </w:pPr>
            <w:r>
              <w:rPr>
                <w:rFonts w:hint="eastAsia" w:ascii="宋体" w:hAnsi="宋体" w:eastAsia="宋体" w:cs="宋体"/>
                <w:color w:val="auto"/>
                <w:szCs w:val="21"/>
                <w:lang w:val="en-US" w:eastAsia="zh-CN"/>
              </w:rPr>
              <w:t>此项缺项不得分</w:t>
            </w:r>
            <w:r>
              <w:rPr>
                <w:rFonts w:hint="eastAsia" w:ascii="宋体" w:hAnsi="宋体" w:eastAsia="宋体" w:cs="宋体"/>
                <w:color w:val="auto"/>
                <w:szCs w:val="21"/>
              </w:rPr>
              <w:t>；</w:t>
            </w:r>
          </w:p>
        </w:tc>
      </w:tr>
      <w:tr w14:paraId="1B544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7" w:hRule="atLeast"/>
        </w:trPr>
        <w:tc>
          <w:tcPr>
            <w:tcW w:w="812" w:type="dxa"/>
            <w:gridSpan w:val="2"/>
            <w:vMerge w:val="continue"/>
            <w:noWrap w:val="0"/>
            <w:vAlign w:val="center"/>
          </w:tcPr>
          <w:p w14:paraId="5B368F46">
            <w:pPr>
              <w:jc w:val="center"/>
              <w:rPr>
                <w:rFonts w:ascii="宋体" w:hAnsi="宋体"/>
                <w:color w:val="auto"/>
                <w:szCs w:val="21"/>
              </w:rPr>
            </w:pPr>
          </w:p>
        </w:tc>
        <w:tc>
          <w:tcPr>
            <w:tcW w:w="1138" w:type="dxa"/>
            <w:gridSpan w:val="2"/>
            <w:vMerge w:val="continue"/>
            <w:noWrap w:val="0"/>
            <w:vAlign w:val="center"/>
          </w:tcPr>
          <w:p w14:paraId="01D5ADC2">
            <w:pPr>
              <w:jc w:val="center"/>
              <w:rPr>
                <w:rFonts w:ascii="宋体" w:hAnsi="宋体"/>
                <w:color w:val="auto"/>
                <w:szCs w:val="21"/>
              </w:rPr>
            </w:pPr>
          </w:p>
        </w:tc>
        <w:tc>
          <w:tcPr>
            <w:tcW w:w="1277" w:type="dxa"/>
            <w:gridSpan w:val="2"/>
            <w:noWrap w:val="0"/>
            <w:vAlign w:val="center"/>
          </w:tcPr>
          <w:p w14:paraId="68501ABC">
            <w:pPr>
              <w:spacing w:line="360" w:lineRule="auto"/>
              <w:rPr>
                <w:rFonts w:hint="eastAsia" w:eastAsia="宋体" w:cs="Times New Roman"/>
                <w:color w:val="auto"/>
                <w:szCs w:val="24"/>
              </w:rPr>
            </w:pPr>
            <w:r>
              <w:rPr>
                <w:rFonts w:hint="eastAsia" w:eastAsia="宋体" w:cs="Times New Roman"/>
                <w:color w:val="auto"/>
                <w:szCs w:val="24"/>
              </w:rPr>
              <w:t>运输服务保障措施；（0-</w:t>
            </w:r>
            <w:r>
              <w:rPr>
                <w:rFonts w:hint="eastAsia" w:eastAsia="宋体" w:cs="Times New Roman"/>
                <w:color w:val="auto"/>
                <w:szCs w:val="24"/>
                <w:lang w:val="en-US" w:eastAsia="zh-CN"/>
              </w:rPr>
              <w:t>8</w:t>
            </w:r>
            <w:r>
              <w:rPr>
                <w:rFonts w:hint="eastAsia" w:eastAsia="宋体" w:cs="Times New Roman"/>
                <w:color w:val="auto"/>
                <w:szCs w:val="24"/>
              </w:rPr>
              <w:t>分）</w:t>
            </w:r>
          </w:p>
        </w:tc>
        <w:tc>
          <w:tcPr>
            <w:tcW w:w="6662" w:type="dxa"/>
            <w:gridSpan w:val="2"/>
            <w:noWrap w:val="0"/>
            <w:vAlign w:val="center"/>
          </w:tcPr>
          <w:p w14:paraId="05425825">
            <w:pPr>
              <w:spacing w:line="360" w:lineRule="auto"/>
              <w:ind w:firstLine="420" w:firstLineChars="200"/>
              <w:rPr>
                <w:rFonts w:hint="eastAsia" w:eastAsia="宋体" w:cs="Times New Roman"/>
                <w:color w:val="auto"/>
                <w:szCs w:val="24"/>
                <w:lang w:eastAsia="zh-CN"/>
              </w:rPr>
            </w:pPr>
            <w:r>
              <w:rPr>
                <w:rFonts w:hint="eastAsia" w:eastAsia="宋体" w:cs="Times New Roman"/>
                <w:color w:val="auto"/>
                <w:szCs w:val="24"/>
                <w:lang w:eastAsia="zh-CN"/>
              </w:rPr>
              <w:t>科学、合理的得</w:t>
            </w:r>
            <w:r>
              <w:rPr>
                <w:rFonts w:hint="eastAsia" w:eastAsia="宋体" w:cs="Times New Roman"/>
                <w:color w:val="auto"/>
                <w:szCs w:val="24"/>
                <w:lang w:val="en-US" w:eastAsia="zh-CN"/>
              </w:rPr>
              <w:t>8</w:t>
            </w:r>
            <w:r>
              <w:rPr>
                <w:rFonts w:hint="eastAsia" w:eastAsia="宋体" w:cs="Times New Roman"/>
                <w:color w:val="auto"/>
                <w:szCs w:val="24"/>
                <w:lang w:eastAsia="zh-CN"/>
              </w:rPr>
              <w:t>分；基本合理的得5分；</w:t>
            </w:r>
          </w:p>
          <w:p w14:paraId="4FF10852">
            <w:pPr>
              <w:spacing w:line="360" w:lineRule="auto"/>
              <w:ind w:firstLine="420" w:firstLineChars="200"/>
              <w:rPr>
                <w:rFonts w:hint="eastAsia" w:eastAsia="宋体" w:cs="Times New Roman"/>
                <w:color w:val="auto"/>
                <w:szCs w:val="24"/>
              </w:rPr>
            </w:pPr>
            <w:r>
              <w:rPr>
                <w:rFonts w:hint="eastAsia" w:eastAsia="宋体" w:cs="Times New Roman"/>
                <w:color w:val="auto"/>
                <w:szCs w:val="24"/>
                <w:lang w:eastAsia="zh-CN"/>
              </w:rPr>
              <w:t>措施一般的得2分；不满足要求的不得分。</w:t>
            </w:r>
          </w:p>
        </w:tc>
      </w:tr>
      <w:tr w14:paraId="6C2DA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812" w:type="dxa"/>
            <w:gridSpan w:val="2"/>
            <w:vMerge w:val="continue"/>
            <w:noWrap w:val="0"/>
            <w:vAlign w:val="center"/>
          </w:tcPr>
          <w:p w14:paraId="3DAD9E39">
            <w:pPr>
              <w:jc w:val="center"/>
              <w:rPr>
                <w:rFonts w:ascii="宋体" w:hAnsi="宋体"/>
                <w:color w:val="auto"/>
                <w:szCs w:val="21"/>
              </w:rPr>
            </w:pPr>
          </w:p>
        </w:tc>
        <w:tc>
          <w:tcPr>
            <w:tcW w:w="1138" w:type="dxa"/>
            <w:gridSpan w:val="2"/>
            <w:vMerge w:val="continue"/>
            <w:noWrap w:val="0"/>
            <w:vAlign w:val="center"/>
          </w:tcPr>
          <w:p w14:paraId="0B9E6FB2">
            <w:pPr>
              <w:jc w:val="center"/>
              <w:rPr>
                <w:rFonts w:ascii="宋体" w:hAnsi="宋体"/>
                <w:color w:val="auto"/>
                <w:szCs w:val="21"/>
              </w:rPr>
            </w:pPr>
          </w:p>
        </w:tc>
        <w:tc>
          <w:tcPr>
            <w:tcW w:w="1277" w:type="dxa"/>
            <w:gridSpan w:val="2"/>
            <w:noWrap w:val="0"/>
            <w:vAlign w:val="center"/>
          </w:tcPr>
          <w:p w14:paraId="15A56118">
            <w:pPr>
              <w:spacing w:line="440" w:lineRule="exact"/>
              <w:rPr>
                <w:rFonts w:hint="eastAsia" w:ascii="宋体" w:hAnsi="宋体" w:eastAsia="宋体" w:cs="宋体"/>
                <w:color w:val="auto"/>
                <w:szCs w:val="21"/>
                <w:lang w:eastAsia="zh-CN"/>
              </w:rPr>
            </w:pPr>
            <w:r>
              <w:rPr>
                <w:rFonts w:hint="eastAsia" w:ascii="宋体" w:hAnsi="宋体" w:eastAsia="宋体" w:cs="宋体"/>
                <w:color w:val="auto"/>
                <w:szCs w:val="21"/>
                <w:lang w:eastAsia="zh-CN"/>
              </w:rPr>
              <w:t>装卸服务保障措施；</w:t>
            </w:r>
          </w:p>
          <w:p w14:paraId="2078D804">
            <w:pPr>
              <w:spacing w:line="440" w:lineRule="exact"/>
              <w:rPr>
                <w:rFonts w:hint="eastAsia" w:ascii="宋体" w:hAnsi="宋体" w:eastAsia="宋体" w:cs="宋体"/>
                <w:color w:val="auto"/>
                <w:szCs w:val="21"/>
              </w:rPr>
            </w:pPr>
            <w:r>
              <w:rPr>
                <w:rFonts w:hint="eastAsia" w:ascii="宋体" w:hAnsi="宋体" w:eastAsia="宋体" w:cs="宋体"/>
                <w:color w:val="auto"/>
                <w:szCs w:val="21"/>
                <w:lang w:eastAsia="zh-CN"/>
              </w:rPr>
              <w:t>（</w:t>
            </w:r>
            <w:r>
              <w:rPr>
                <w:rFonts w:hint="eastAsia" w:ascii="宋体" w:hAnsi="宋体" w:eastAsia="宋体" w:cs="宋体"/>
                <w:color w:val="auto"/>
                <w:szCs w:val="21"/>
                <w:lang w:val="en-US" w:eastAsia="zh-CN"/>
              </w:rPr>
              <w:t>0-8分</w:t>
            </w:r>
            <w:r>
              <w:rPr>
                <w:rFonts w:hint="eastAsia" w:ascii="宋体" w:hAnsi="宋体" w:eastAsia="宋体" w:cs="宋体"/>
                <w:color w:val="auto"/>
                <w:szCs w:val="21"/>
                <w:lang w:eastAsia="zh-CN"/>
              </w:rPr>
              <w:t>）</w:t>
            </w:r>
          </w:p>
        </w:tc>
        <w:tc>
          <w:tcPr>
            <w:tcW w:w="6662" w:type="dxa"/>
            <w:gridSpan w:val="2"/>
            <w:noWrap w:val="0"/>
            <w:vAlign w:val="center"/>
          </w:tcPr>
          <w:p w14:paraId="630A1B6C">
            <w:pPr>
              <w:spacing w:line="440" w:lineRule="exact"/>
              <w:rPr>
                <w:rFonts w:hint="eastAsia" w:ascii="宋体" w:hAnsi="宋体" w:eastAsia="宋体" w:cs="宋体"/>
                <w:color w:val="auto"/>
                <w:szCs w:val="21"/>
                <w:lang w:eastAsia="zh-CN"/>
              </w:rPr>
            </w:pPr>
            <w:r>
              <w:rPr>
                <w:rFonts w:hint="eastAsia" w:ascii="宋体" w:hAnsi="宋体" w:eastAsia="宋体" w:cs="宋体"/>
                <w:color w:val="auto"/>
                <w:szCs w:val="21"/>
                <w:lang w:eastAsia="zh-CN"/>
              </w:rPr>
              <w:t>科学、合理的得</w:t>
            </w:r>
            <w:r>
              <w:rPr>
                <w:rFonts w:hint="eastAsia" w:ascii="宋体" w:hAnsi="宋体" w:eastAsia="宋体" w:cs="宋体"/>
                <w:color w:val="auto"/>
                <w:szCs w:val="21"/>
                <w:lang w:val="en-US" w:eastAsia="zh-CN"/>
              </w:rPr>
              <w:t>8</w:t>
            </w:r>
            <w:r>
              <w:rPr>
                <w:rFonts w:hint="eastAsia" w:ascii="宋体" w:hAnsi="宋体" w:eastAsia="宋体" w:cs="宋体"/>
                <w:color w:val="auto"/>
                <w:szCs w:val="21"/>
                <w:lang w:eastAsia="zh-CN"/>
              </w:rPr>
              <w:t>分；基本合理的得5分；</w:t>
            </w:r>
          </w:p>
          <w:p w14:paraId="52457DED">
            <w:pPr>
              <w:spacing w:line="440" w:lineRule="exact"/>
              <w:rPr>
                <w:rFonts w:hint="eastAsia" w:ascii="宋体" w:hAnsi="宋体" w:eastAsia="宋体" w:cs="宋体"/>
                <w:color w:val="auto"/>
                <w:szCs w:val="21"/>
              </w:rPr>
            </w:pPr>
            <w:r>
              <w:rPr>
                <w:rFonts w:hint="eastAsia" w:ascii="宋体" w:hAnsi="宋体" w:eastAsia="宋体" w:cs="宋体"/>
                <w:color w:val="auto"/>
                <w:szCs w:val="21"/>
                <w:lang w:eastAsia="zh-CN"/>
              </w:rPr>
              <w:t>措施一般的得2分；不满足要求的不得分。</w:t>
            </w:r>
          </w:p>
        </w:tc>
      </w:tr>
      <w:tr w14:paraId="0FC47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812" w:type="dxa"/>
            <w:gridSpan w:val="2"/>
            <w:vMerge w:val="continue"/>
            <w:noWrap w:val="0"/>
            <w:vAlign w:val="center"/>
          </w:tcPr>
          <w:p w14:paraId="03049A38">
            <w:pPr>
              <w:jc w:val="center"/>
              <w:rPr>
                <w:rFonts w:ascii="宋体" w:hAnsi="宋体"/>
                <w:color w:val="auto"/>
                <w:szCs w:val="21"/>
              </w:rPr>
            </w:pPr>
          </w:p>
        </w:tc>
        <w:tc>
          <w:tcPr>
            <w:tcW w:w="1138" w:type="dxa"/>
            <w:gridSpan w:val="2"/>
            <w:vMerge w:val="continue"/>
            <w:noWrap w:val="0"/>
            <w:vAlign w:val="center"/>
          </w:tcPr>
          <w:p w14:paraId="67BBE1C4">
            <w:pPr>
              <w:jc w:val="center"/>
              <w:rPr>
                <w:rFonts w:ascii="宋体" w:hAnsi="宋体"/>
                <w:color w:val="auto"/>
                <w:szCs w:val="21"/>
              </w:rPr>
            </w:pPr>
          </w:p>
        </w:tc>
        <w:tc>
          <w:tcPr>
            <w:tcW w:w="1277" w:type="dxa"/>
            <w:gridSpan w:val="2"/>
            <w:noWrap w:val="0"/>
            <w:vAlign w:val="center"/>
          </w:tcPr>
          <w:p w14:paraId="16CB0F29">
            <w:pPr>
              <w:spacing w:line="440" w:lineRule="exact"/>
              <w:rPr>
                <w:rFonts w:hint="eastAsia" w:ascii="宋体" w:hAnsi="宋体" w:eastAsia="宋体" w:cs="宋体"/>
                <w:color w:val="auto"/>
                <w:szCs w:val="21"/>
                <w:lang w:eastAsia="zh-CN"/>
              </w:rPr>
            </w:pPr>
            <w:r>
              <w:rPr>
                <w:rFonts w:hint="eastAsia" w:ascii="宋体" w:hAnsi="宋体" w:eastAsia="宋体" w:cs="宋体"/>
                <w:color w:val="auto"/>
                <w:szCs w:val="21"/>
                <w:lang w:eastAsia="zh-CN"/>
              </w:rPr>
              <w:t>苗木存活率的措施；</w:t>
            </w:r>
          </w:p>
          <w:p w14:paraId="2AA7B562">
            <w:pPr>
              <w:spacing w:line="440" w:lineRule="exact"/>
              <w:rPr>
                <w:rFonts w:hint="eastAsia" w:ascii="宋体" w:hAnsi="宋体" w:eastAsia="宋体" w:cs="宋体"/>
                <w:color w:val="auto"/>
                <w:szCs w:val="21"/>
              </w:rPr>
            </w:pPr>
            <w:r>
              <w:rPr>
                <w:rFonts w:hint="eastAsia" w:ascii="宋体" w:hAnsi="宋体" w:eastAsia="宋体" w:cs="宋体"/>
                <w:color w:val="auto"/>
                <w:szCs w:val="21"/>
                <w:lang w:eastAsia="zh-CN"/>
              </w:rPr>
              <w:t>（</w:t>
            </w:r>
            <w:r>
              <w:rPr>
                <w:rFonts w:hint="eastAsia" w:ascii="宋体" w:hAnsi="宋体" w:eastAsia="宋体" w:cs="宋体"/>
                <w:color w:val="auto"/>
                <w:szCs w:val="21"/>
                <w:lang w:val="en-US" w:eastAsia="zh-CN"/>
              </w:rPr>
              <w:t>0-8分</w:t>
            </w:r>
            <w:r>
              <w:rPr>
                <w:rFonts w:hint="eastAsia" w:ascii="宋体" w:hAnsi="宋体" w:eastAsia="宋体" w:cs="宋体"/>
                <w:color w:val="auto"/>
                <w:szCs w:val="21"/>
                <w:lang w:eastAsia="zh-CN"/>
              </w:rPr>
              <w:t>）</w:t>
            </w:r>
          </w:p>
        </w:tc>
        <w:tc>
          <w:tcPr>
            <w:tcW w:w="6662" w:type="dxa"/>
            <w:gridSpan w:val="2"/>
            <w:noWrap w:val="0"/>
            <w:vAlign w:val="center"/>
          </w:tcPr>
          <w:p w14:paraId="4F7A8012">
            <w:pPr>
              <w:spacing w:line="440" w:lineRule="exact"/>
              <w:rPr>
                <w:rFonts w:hint="eastAsia" w:ascii="宋体" w:hAnsi="宋体" w:eastAsia="宋体" w:cs="宋体"/>
                <w:color w:val="auto"/>
                <w:szCs w:val="21"/>
                <w:lang w:eastAsia="zh-CN"/>
              </w:rPr>
            </w:pPr>
            <w:r>
              <w:rPr>
                <w:rFonts w:hint="eastAsia" w:ascii="宋体" w:hAnsi="宋体" w:eastAsia="宋体" w:cs="宋体"/>
                <w:color w:val="auto"/>
                <w:szCs w:val="21"/>
                <w:lang w:eastAsia="zh-CN"/>
              </w:rPr>
              <w:t>科学、合理的得</w:t>
            </w:r>
            <w:r>
              <w:rPr>
                <w:rFonts w:hint="eastAsia" w:ascii="宋体" w:hAnsi="宋体" w:eastAsia="宋体" w:cs="宋体"/>
                <w:color w:val="auto"/>
                <w:szCs w:val="21"/>
                <w:lang w:val="en-US" w:eastAsia="zh-CN"/>
              </w:rPr>
              <w:t>8</w:t>
            </w:r>
            <w:r>
              <w:rPr>
                <w:rFonts w:hint="eastAsia" w:ascii="宋体" w:hAnsi="宋体" w:eastAsia="宋体" w:cs="宋体"/>
                <w:color w:val="auto"/>
                <w:szCs w:val="21"/>
                <w:lang w:eastAsia="zh-CN"/>
              </w:rPr>
              <w:t>分；基本合理的得5分；</w:t>
            </w:r>
          </w:p>
          <w:p w14:paraId="5C64FACC">
            <w:pPr>
              <w:spacing w:line="440" w:lineRule="exact"/>
              <w:rPr>
                <w:rFonts w:hint="eastAsia" w:ascii="宋体" w:hAnsi="宋体" w:eastAsia="宋体" w:cs="宋体"/>
                <w:color w:val="auto"/>
                <w:szCs w:val="21"/>
              </w:rPr>
            </w:pPr>
            <w:r>
              <w:rPr>
                <w:rFonts w:hint="eastAsia" w:ascii="宋体" w:hAnsi="宋体" w:eastAsia="宋体" w:cs="宋体"/>
                <w:color w:val="auto"/>
                <w:szCs w:val="21"/>
                <w:lang w:eastAsia="zh-CN"/>
              </w:rPr>
              <w:t>措施一般的得2分；不满足要求的不得分。</w:t>
            </w:r>
          </w:p>
        </w:tc>
      </w:tr>
      <w:tr w14:paraId="29F8B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812" w:type="dxa"/>
            <w:gridSpan w:val="2"/>
            <w:vMerge w:val="continue"/>
            <w:noWrap w:val="0"/>
            <w:vAlign w:val="center"/>
          </w:tcPr>
          <w:p w14:paraId="079C88DD">
            <w:pPr>
              <w:jc w:val="center"/>
              <w:rPr>
                <w:rFonts w:ascii="宋体" w:hAnsi="宋体"/>
                <w:color w:val="auto"/>
                <w:szCs w:val="21"/>
              </w:rPr>
            </w:pPr>
          </w:p>
        </w:tc>
        <w:tc>
          <w:tcPr>
            <w:tcW w:w="1138" w:type="dxa"/>
            <w:gridSpan w:val="2"/>
            <w:vMerge w:val="continue"/>
            <w:tcBorders>
              <w:bottom w:val="nil"/>
            </w:tcBorders>
            <w:noWrap w:val="0"/>
            <w:vAlign w:val="center"/>
          </w:tcPr>
          <w:p w14:paraId="751DABDE">
            <w:pPr>
              <w:jc w:val="center"/>
              <w:rPr>
                <w:rFonts w:ascii="宋体" w:hAnsi="宋体"/>
                <w:b w:val="0"/>
                <w:bCs w:val="0"/>
                <w:color w:val="auto"/>
                <w:szCs w:val="21"/>
              </w:rPr>
            </w:pPr>
          </w:p>
        </w:tc>
        <w:tc>
          <w:tcPr>
            <w:tcW w:w="1277" w:type="dxa"/>
            <w:gridSpan w:val="2"/>
            <w:noWrap w:val="0"/>
            <w:vAlign w:val="center"/>
          </w:tcPr>
          <w:p w14:paraId="48CF21B2">
            <w:pPr>
              <w:spacing w:line="440" w:lineRule="exact"/>
              <w:rPr>
                <w:rFonts w:hint="eastAsia" w:ascii="宋体" w:hAnsi="宋体" w:eastAsia="宋体" w:cs="宋体"/>
                <w:b w:val="0"/>
                <w:bCs w:val="0"/>
                <w:color w:val="auto"/>
                <w:szCs w:val="21"/>
              </w:rPr>
            </w:pPr>
            <w:r>
              <w:rPr>
                <w:rFonts w:hint="eastAsia" w:ascii="宋体" w:hAnsi="宋体" w:eastAsia="宋体" w:cs="宋体"/>
                <w:b w:val="0"/>
                <w:bCs w:val="0"/>
                <w:color w:val="auto"/>
                <w:szCs w:val="21"/>
                <w:lang w:eastAsia="zh-CN"/>
              </w:rPr>
              <w:t>安全保障措施及承诺；（</w:t>
            </w:r>
            <w:r>
              <w:rPr>
                <w:rFonts w:hint="eastAsia" w:ascii="宋体" w:hAnsi="宋体" w:eastAsia="宋体" w:cs="宋体"/>
                <w:b w:val="0"/>
                <w:bCs w:val="0"/>
                <w:color w:val="auto"/>
                <w:szCs w:val="21"/>
                <w:lang w:val="en-US" w:eastAsia="zh-CN"/>
              </w:rPr>
              <w:t>0-5）分</w:t>
            </w:r>
          </w:p>
        </w:tc>
        <w:tc>
          <w:tcPr>
            <w:tcW w:w="6662" w:type="dxa"/>
            <w:gridSpan w:val="2"/>
            <w:noWrap w:val="0"/>
            <w:vAlign w:val="center"/>
          </w:tcPr>
          <w:p w14:paraId="07938E55">
            <w:pPr>
              <w:spacing w:line="440" w:lineRule="exact"/>
              <w:rPr>
                <w:rFonts w:hint="eastAsia" w:ascii="宋体" w:hAnsi="宋体" w:eastAsia="宋体" w:cs="宋体"/>
                <w:color w:val="auto"/>
                <w:szCs w:val="21"/>
                <w:lang w:eastAsia="zh-CN"/>
              </w:rPr>
            </w:pPr>
            <w:r>
              <w:rPr>
                <w:rFonts w:hint="eastAsia" w:ascii="宋体" w:hAnsi="宋体" w:eastAsia="宋体" w:cs="宋体"/>
                <w:color w:val="auto"/>
                <w:szCs w:val="21"/>
                <w:lang w:eastAsia="zh-CN"/>
              </w:rPr>
              <w:t>科学、合理的得5分；基本合理的得3分；</w:t>
            </w:r>
          </w:p>
          <w:p w14:paraId="45FDC6EF">
            <w:pPr>
              <w:spacing w:line="440" w:lineRule="exact"/>
              <w:rPr>
                <w:rFonts w:hint="eastAsia" w:ascii="宋体" w:hAnsi="宋体" w:eastAsia="宋体" w:cs="宋体"/>
                <w:color w:val="auto"/>
                <w:szCs w:val="21"/>
              </w:rPr>
            </w:pPr>
            <w:r>
              <w:rPr>
                <w:rFonts w:hint="eastAsia" w:ascii="宋体" w:hAnsi="宋体" w:eastAsia="宋体" w:cs="宋体"/>
                <w:color w:val="auto"/>
                <w:szCs w:val="21"/>
                <w:lang w:eastAsia="zh-CN"/>
              </w:rPr>
              <w:t>一般的得2分；不满足要求的不得分。</w:t>
            </w:r>
          </w:p>
        </w:tc>
      </w:tr>
      <w:tr w14:paraId="0F79C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812" w:type="dxa"/>
            <w:gridSpan w:val="2"/>
            <w:vMerge w:val="continue"/>
            <w:tcBorders>
              <w:right w:val="single" w:color="auto" w:sz="4" w:space="0"/>
            </w:tcBorders>
            <w:noWrap w:val="0"/>
            <w:vAlign w:val="center"/>
          </w:tcPr>
          <w:p w14:paraId="3A7D7497">
            <w:pPr>
              <w:jc w:val="center"/>
              <w:rPr>
                <w:rFonts w:ascii="宋体" w:hAnsi="宋体"/>
                <w:color w:val="auto"/>
                <w:szCs w:val="21"/>
              </w:rPr>
            </w:pPr>
          </w:p>
        </w:tc>
        <w:tc>
          <w:tcPr>
            <w:tcW w:w="1138" w:type="dxa"/>
            <w:gridSpan w:val="2"/>
            <w:tcBorders>
              <w:top w:val="nil"/>
              <w:left w:val="single" w:color="auto" w:sz="4" w:space="0"/>
              <w:bottom w:val="nil"/>
              <w:right w:val="single" w:color="auto" w:sz="4" w:space="0"/>
            </w:tcBorders>
            <w:noWrap w:val="0"/>
            <w:vAlign w:val="center"/>
          </w:tcPr>
          <w:p w14:paraId="5767B7BA">
            <w:pPr>
              <w:jc w:val="center"/>
              <w:rPr>
                <w:rFonts w:ascii="宋体" w:hAnsi="宋体"/>
                <w:b w:val="0"/>
                <w:bCs w:val="0"/>
                <w:color w:val="auto"/>
                <w:szCs w:val="21"/>
              </w:rPr>
            </w:pPr>
          </w:p>
        </w:tc>
        <w:tc>
          <w:tcPr>
            <w:tcW w:w="1277" w:type="dxa"/>
            <w:gridSpan w:val="2"/>
            <w:tcBorders>
              <w:left w:val="single" w:color="auto" w:sz="4" w:space="0"/>
              <w:bottom w:val="nil"/>
            </w:tcBorders>
            <w:noWrap w:val="0"/>
            <w:vAlign w:val="center"/>
          </w:tcPr>
          <w:p w14:paraId="022C13F3">
            <w:pPr>
              <w:spacing w:line="440" w:lineRule="exact"/>
              <w:rPr>
                <w:rFonts w:hint="eastAsia" w:ascii="宋体" w:hAnsi="宋体" w:eastAsia="宋体" w:cs="宋体"/>
                <w:b w:val="0"/>
                <w:bCs w:val="0"/>
                <w:color w:val="auto"/>
                <w:szCs w:val="21"/>
                <w:lang w:eastAsia="zh-CN"/>
              </w:rPr>
            </w:pPr>
            <w:r>
              <w:rPr>
                <w:rFonts w:hint="eastAsia" w:ascii="宋体" w:hAnsi="宋体" w:eastAsia="宋体" w:cs="宋体"/>
                <w:b w:val="0"/>
                <w:bCs w:val="0"/>
                <w:color w:val="auto"/>
                <w:szCs w:val="21"/>
                <w:lang w:eastAsia="zh-CN"/>
              </w:rPr>
              <w:t>拟投入资源配备计划（</w:t>
            </w:r>
            <w:r>
              <w:rPr>
                <w:rFonts w:hint="eastAsia" w:ascii="宋体" w:hAnsi="宋体" w:eastAsia="宋体" w:cs="宋体"/>
                <w:b w:val="0"/>
                <w:bCs w:val="0"/>
                <w:color w:val="auto"/>
                <w:szCs w:val="21"/>
                <w:lang w:val="en-US" w:eastAsia="zh-CN"/>
              </w:rPr>
              <w:t>0-5</w:t>
            </w:r>
            <w:r>
              <w:rPr>
                <w:rFonts w:hint="eastAsia" w:ascii="宋体" w:hAnsi="宋体" w:eastAsia="宋体" w:cs="宋体"/>
                <w:b w:val="0"/>
                <w:bCs w:val="0"/>
                <w:color w:val="auto"/>
                <w:szCs w:val="21"/>
                <w:lang w:eastAsia="zh-CN"/>
              </w:rPr>
              <w:t>分）</w:t>
            </w:r>
          </w:p>
        </w:tc>
        <w:tc>
          <w:tcPr>
            <w:tcW w:w="6662" w:type="dxa"/>
            <w:gridSpan w:val="2"/>
            <w:noWrap w:val="0"/>
            <w:vAlign w:val="center"/>
          </w:tcPr>
          <w:p w14:paraId="6EDF87B2">
            <w:pPr>
              <w:spacing w:line="440" w:lineRule="exact"/>
              <w:rPr>
                <w:rFonts w:hint="eastAsia" w:ascii="宋体" w:hAnsi="宋体" w:eastAsia="宋体" w:cs="宋体"/>
                <w:color w:val="auto"/>
                <w:szCs w:val="21"/>
                <w:lang w:eastAsia="zh-CN"/>
              </w:rPr>
            </w:pPr>
            <w:r>
              <w:rPr>
                <w:rFonts w:hint="eastAsia" w:ascii="宋体" w:hAnsi="宋体" w:eastAsia="宋体" w:cs="宋体"/>
                <w:color w:val="auto"/>
                <w:szCs w:val="21"/>
                <w:lang w:eastAsia="zh-CN"/>
              </w:rPr>
              <w:t>科学、合理的得5分；基本合理的得3分；</w:t>
            </w:r>
          </w:p>
          <w:p w14:paraId="4F06A9F9">
            <w:pPr>
              <w:spacing w:line="440" w:lineRule="exact"/>
              <w:rPr>
                <w:rFonts w:hint="eastAsia" w:ascii="宋体" w:hAnsi="宋体" w:eastAsia="宋体" w:cs="宋体"/>
                <w:color w:val="auto"/>
                <w:szCs w:val="21"/>
                <w:lang w:eastAsia="zh-CN"/>
              </w:rPr>
            </w:pPr>
            <w:r>
              <w:rPr>
                <w:rFonts w:hint="eastAsia" w:ascii="宋体" w:hAnsi="宋体" w:eastAsia="宋体" w:cs="宋体"/>
                <w:color w:val="auto"/>
                <w:szCs w:val="21"/>
                <w:lang w:eastAsia="zh-CN"/>
              </w:rPr>
              <w:t>一般的得2分；不满足要求的不得分。</w:t>
            </w:r>
          </w:p>
        </w:tc>
      </w:tr>
      <w:tr w14:paraId="1D8FC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812" w:type="dxa"/>
            <w:gridSpan w:val="2"/>
            <w:vMerge w:val="continue"/>
            <w:noWrap w:val="0"/>
            <w:vAlign w:val="center"/>
          </w:tcPr>
          <w:p w14:paraId="0AF32634">
            <w:pPr>
              <w:jc w:val="center"/>
              <w:rPr>
                <w:rFonts w:ascii="宋体" w:hAnsi="宋体"/>
                <w:color w:val="auto"/>
                <w:szCs w:val="21"/>
              </w:rPr>
            </w:pPr>
          </w:p>
        </w:tc>
        <w:tc>
          <w:tcPr>
            <w:tcW w:w="9077" w:type="dxa"/>
            <w:gridSpan w:val="6"/>
            <w:noWrap w:val="0"/>
            <w:vAlign w:val="center"/>
          </w:tcPr>
          <w:p w14:paraId="449A437C">
            <w:pPr>
              <w:spacing w:line="276" w:lineRule="auto"/>
              <w:jc w:val="left"/>
              <w:rPr>
                <w:rFonts w:ascii="宋体" w:hAnsi="宋体"/>
                <w:color w:val="auto"/>
                <w:szCs w:val="21"/>
              </w:rPr>
            </w:pPr>
            <w:r>
              <w:rPr>
                <w:rFonts w:hint="eastAsia" w:ascii="宋体" w:hAnsi="宋体" w:cs="宋体"/>
                <w:color w:val="auto"/>
                <w:kern w:val="0"/>
                <w:szCs w:val="21"/>
              </w:rPr>
              <w:t>注：</w:t>
            </w:r>
            <w:r>
              <w:rPr>
                <w:rFonts w:hint="eastAsia" w:ascii="宋体" w:hAnsi="宋体"/>
                <w:color w:val="auto"/>
                <w:szCs w:val="21"/>
              </w:rPr>
              <w:t>以上项目若有缺项的，该项为0分；不缺项的，不低于最低分。</w:t>
            </w:r>
          </w:p>
        </w:tc>
      </w:tr>
      <w:tr w14:paraId="3CC2B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6" w:hRule="atLeast"/>
        </w:trPr>
        <w:tc>
          <w:tcPr>
            <w:tcW w:w="812" w:type="dxa"/>
            <w:gridSpan w:val="2"/>
            <w:vMerge w:val="restart"/>
            <w:noWrap w:val="0"/>
            <w:vAlign w:val="center"/>
          </w:tcPr>
          <w:p w14:paraId="71950496">
            <w:pPr>
              <w:jc w:val="center"/>
              <w:rPr>
                <w:rFonts w:ascii="宋体" w:hAnsi="宋体"/>
                <w:color w:val="auto"/>
                <w:szCs w:val="21"/>
              </w:rPr>
            </w:pPr>
            <w:r>
              <w:rPr>
                <w:rFonts w:hint="eastAsia" w:ascii="宋体" w:hAnsi="宋体"/>
                <w:color w:val="auto"/>
                <w:szCs w:val="21"/>
              </w:rPr>
              <w:t>2.2.3</w:t>
            </w:r>
          </w:p>
          <w:p w14:paraId="2CF780DC">
            <w:pPr>
              <w:jc w:val="center"/>
              <w:rPr>
                <w:rFonts w:ascii="宋体" w:hAnsi="宋体"/>
                <w:color w:val="auto"/>
                <w:szCs w:val="21"/>
              </w:rPr>
            </w:pPr>
            <w:r>
              <w:rPr>
                <w:rFonts w:hint="eastAsia" w:ascii="宋体" w:hAnsi="宋体"/>
                <w:color w:val="auto"/>
                <w:szCs w:val="21"/>
              </w:rPr>
              <w:t>(2)</w:t>
            </w:r>
          </w:p>
        </w:tc>
        <w:tc>
          <w:tcPr>
            <w:tcW w:w="1138" w:type="dxa"/>
            <w:gridSpan w:val="2"/>
            <w:vMerge w:val="restart"/>
            <w:noWrap w:val="0"/>
            <w:vAlign w:val="center"/>
          </w:tcPr>
          <w:p w14:paraId="3E280F30">
            <w:pPr>
              <w:jc w:val="center"/>
              <w:rPr>
                <w:rFonts w:ascii="宋体" w:hAnsi="宋体"/>
                <w:color w:val="auto"/>
                <w:szCs w:val="21"/>
              </w:rPr>
            </w:pPr>
            <w:r>
              <w:rPr>
                <w:rFonts w:hint="eastAsia" w:ascii="宋体" w:hAnsi="宋体"/>
                <w:color w:val="auto"/>
                <w:szCs w:val="21"/>
              </w:rPr>
              <w:t>商务标</w:t>
            </w:r>
          </w:p>
          <w:p w14:paraId="3486F756">
            <w:pPr>
              <w:jc w:val="center"/>
              <w:rPr>
                <w:rFonts w:ascii="宋体" w:hAnsi="宋体"/>
                <w:color w:val="auto"/>
                <w:szCs w:val="21"/>
              </w:rPr>
            </w:pPr>
            <w:r>
              <w:rPr>
                <w:rFonts w:hint="eastAsia" w:ascii="宋体" w:hAnsi="宋体"/>
                <w:color w:val="auto"/>
                <w:szCs w:val="21"/>
              </w:rPr>
              <w:t>评分标准</w:t>
            </w:r>
          </w:p>
          <w:p w14:paraId="03AA9E43">
            <w:pPr>
              <w:jc w:val="center"/>
              <w:rPr>
                <w:rFonts w:ascii="宋体" w:hAnsi="宋体"/>
                <w:color w:val="auto"/>
                <w:szCs w:val="21"/>
              </w:rPr>
            </w:pPr>
            <w:r>
              <w:rPr>
                <w:rFonts w:hint="eastAsia" w:ascii="宋体" w:hAnsi="宋体"/>
                <w:color w:val="auto"/>
                <w:szCs w:val="21"/>
              </w:rPr>
              <w:t>（</w:t>
            </w:r>
            <w:r>
              <w:rPr>
                <w:rFonts w:hint="eastAsia" w:ascii="宋体" w:hAnsi="宋体"/>
                <w:color w:val="auto"/>
                <w:szCs w:val="21"/>
                <w:lang w:val="en-US" w:eastAsia="zh-CN"/>
              </w:rPr>
              <w:t>30</w:t>
            </w:r>
            <w:r>
              <w:rPr>
                <w:rFonts w:hint="eastAsia" w:ascii="宋体" w:hAnsi="宋体"/>
                <w:color w:val="auto"/>
                <w:szCs w:val="21"/>
              </w:rPr>
              <w:t>分）</w:t>
            </w:r>
          </w:p>
        </w:tc>
        <w:tc>
          <w:tcPr>
            <w:tcW w:w="1222" w:type="dxa"/>
            <w:noWrap w:val="0"/>
            <w:vAlign w:val="center"/>
          </w:tcPr>
          <w:p w14:paraId="73A2BC02">
            <w:pPr>
              <w:spacing w:line="440" w:lineRule="exact"/>
              <w:rPr>
                <w:rFonts w:hint="eastAsia" w:ascii="宋体" w:hAnsi="宋体" w:eastAsia="宋体" w:cs="宋体"/>
                <w:color w:val="auto"/>
                <w:szCs w:val="21"/>
                <w:lang w:eastAsia="zh-CN"/>
              </w:rPr>
            </w:pPr>
            <w:r>
              <w:rPr>
                <w:rFonts w:hint="eastAsia" w:ascii="宋体" w:hAnsi="宋体" w:eastAsia="宋体" w:cs="宋体"/>
                <w:color w:val="auto"/>
                <w:szCs w:val="21"/>
                <w:lang w:eastAsia="zh-CN"/>
              </w:rPr>
              <w:t>企业业绩</w:t>
            </w:r>
          </w:p>
          <w:p w14:paraId="3F13F73F">
            <w:pPr>
              <w:spacing w:line="440" w:lineRule="exact"/>
              <w:rPr>
                <w:rFonts w:hint="eastAsia" w:ascii="宋体" w:hAnsi="宋体" w:eastAsia="宋体" w:cs="宋体"/>
                <w:color w:val="auto"/>
                <w:szCs w:val="21"/>
                <w:lang w:eastAsia="zh-CN"/>
              </w:rPr>
            </w:pPr>
            <w:r>
              <w:rPr>
                <w:rFonts w:hint="eastAsia" w:ascii="宋体" w:hAnsi="宋体" w:eastAsia="宋体" w:cs="宋体"/>
                <w:color w:val="auto"/>
                <w:szCs w:val="21"/>
                <w:lang w:eastAsia="zh-CN"/>
              </w:rPr>
              <w:t>（</w:t>
            </w:r>
            <w:r>
              <w:rPr>
                <w:rFonts w:hint="eastAsia" w:ascii="宋体" w:hAnsi="宋体" w:eastAsia="宋体" w:cs="宋体"/>
                <w:color w:val="auto"/>
                <w:szCs w:val="21"/>
                <w:lang w:val="en-US" w:eastAsia="zh-CN"/>
              </w:rPr>
              <w:t>6</w:t>
            </w:r>
            <w:r>
              <w:rPr>
                <w:rFonts w:hint="eastAsia" w:ascii="宋体" w:hAnsi="宋体" w:eastAsia="宋体" w:cs="宋体"/>
                <w:color w:val="auto"/>
                <w:szCs w:val="21"/>
                <w:lang w:eastAsia="zh-CN"/>
              </w:rPr>
              <w:t>分）</w:t>
            </w:r>
          </w:p>
        </w:tc>
        <w:tc>
          <w:tcPr>
            <w:tcW w:w="6717" w:type="dxa"/>
            <w:gridSpan w:val="3"/>
            <w:noWrap w:val="0"/>
            <w:vAlign w:val="center"/>
          </w:tcPr>
          <w:p w14:paraId="0CC3F125">
            <w:pPr>
              <w:spacing w:line="440" w:lineRule="exact"/>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提供2022年01月以来已完成的类似项目业绩，每提供一份得3分，没有不得分，最高得6分；（注：提供采购合同或中标通知书，否则不得分）。</w:t>
            </w:r>
          </w:p>
        </w:tc>
      </w:tr>
      <w:tr w14:paraId="73D73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6" w:hRule="atLeast"/>
        </w:trPr>
        <w:tc>
          <w:tcPr>
            <w:tcW w:w="812" w:type="dxa"/>
            <w:gridSpan w:val="2"/>
            <w:vMerge w:val="continue"/>
            <w:noWrap w:val="0"/>
            <w:vAlign w:val="center"/>
          </w:tcPr>
          <w:p w14:paraId="39B328B7">
            <w:pPr>
              <w:spacing w:line="440" w:lineRule="exact"/>
              <w:ind w:firstLine="420" w:firstLineChars="200"/>
              <w:rPr>
                <w:color w:val="auto"/>
              </w:rPr>
            </w:pPr>
          </w:p>
        </w:tc>
        <w:tc>
          <w:tcPr>
            <w:tcW w:w="1138" w:type="dxa"/>
            <w:gridSpan w:val="2"/>
            <w:vMerge w:val="continue"/>
            <w:noWrap w:val="0"/>
            <w:vAlign w:val="center"/>
          </w:tcPr>
          <w:p w14:paraId="2EB2C332">
            <w:pPr>
              <w:spacing w:line="440" w:lineRule="exact"/>
              <w:ind w:firstLine="420" w:firstLineChars="200"/>
              <w:rPr>
                <w:color w:val="auto"/>
              </w:rPr>
            </w:pPr>
          </w:p>
        </w:tc>
        <w:tc>
          <w:tcPr>
            <w:tcW w:w="1222" w:type="dxa"/>
            <w:noWrap w:val="0"/>
            <w:vAlign w:val="center"/>
          </w:tcPr>
          <w:p w14:paraId="1986609C">
            <w:pPr>
              <w:spacing w:line="440" w:lineRule="exact"/>
              <w:rPr>
                <w:rFonts w:hint="eastAsia" w:ascii="宋体" w:hAnsi="宋体" w:eastAsia="宋体" w:cs="宋体"/>
                <w:color w:val="auto"/>
                <w:szCs w:val="21"/>
                <w:lang w:val="en-US" w:eastAsia="zh-CN"/>
              </w:rPr>
            </w:pPr>
          </w:p>
          <w:p w14:paraId="1786C5A9">
            <w:pPr>
              <w:spacing w:line="440" w:lineRule="exact"/>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履职尽责承诺（</w:t>
            </w:r>
            <w:r>
              <w:rPr>
                <w:rFonts w:hint="eastAsia" w:ascii="宋体" w:hAnsi="宋体" w:cs="宋体"/>
                <w:color w:val="auto"/>
                <w:szCs w:val="21"/>
                <w:lang w:val="en-US" w:eastAsia="zh-CN"/>
              </w:rPr>
              <w:t>8</w:t>
            </w:r>
            <w:r>
              <w:rPr>
                <w:rFonts w:hint="eastAsia" w:ascii="宋体" w:hAnsi="宋体" w:eastAsia="宋体" w:cs="宋体"/>
                <w:color w:val="auto"/>
                <w:szCs w:val="21"/>
                <w:lang w:val="en-US" w:eastAsia="zh-CN"/>
              </w:rPr>
              <w:t>分）</w:t>
            </w:r>
          </w:p>
        </w:tc>
        <w:tc>
          <w:tcPr>
            <w:tcW w:w="6717" w:type="dxa"/>
            <w:gridSpan w:val="3"/>
            <w:noWrap w:val="0"/>
            <w:vAlign w:val="center"/>
          </w:tcPr>
          <w:p w14:paraId="669F44E5">
            <w:pPr>
              <w:spacing w:line="440" w:lineRule="exact"/>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供应商根据自身条件及对本项目的理解，提供相应的履职尽责承诺，评委根据承诺中的合理性、先进性、扩展性、可用性、兼容性等进行打分：</w:t>
            </w:r>
          </w:p>
          <w:p w14:paraId="2FF7EA93">
            <w:pPr>
              <w:spacing w:line="440" w:lineRule="exact"/>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承诺的内容全面、科学合理并切实可行的得（</w:t>
            </w:r>
            <w:r>
              <w:rPr>
                <w:rFonts w:hint="eastAsia" w:ascii="宋体" w:hAnsi="宋体" w:cs="宋体"/>
                <w:color w:val="auto"/>
                <w:szCs w:val="21"/>
                <w:lang w:val="en-US" w:eastAsia="zh-CN"/>
              </w:rPr>
              <w:t>8</w:t>
            </w:r>
            <w:r>
              <w:rPr>
                <w:rFonts w:hint="eastAsia" w:ascii="宋体" w:hAnsi="宋体" w:eastAsia="宋体" w:cs="宋体"/>
                <w:color w:val="auto"/>
                <w:szCs w:val="21"/>
                <w:lang w:val="en-US" w:eastAsia="zh-CN"/>
              </w:rPr>
              <w:t>分）；</w:t>
            </w:r>
          </w:p>
          <w:p w14:paraId="6B4E17B8">
            <w:pPr>
              <w:spacing w:line="440" w:lineRule="exact"/>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承诺的内容基本全面、合理、详尽的得（</w:t>
            </w:r>
            <w:r>
              <w:rPr>
                <w:rFonts w:hint="eastAsia" w:ascii="宋体" w:hAnsi="宋体" w:cs="宋体"/>
                <w:color w:val="auto"/>
                <w:szCs w:val="21"/>
                <w:lang w:val="en-US" w:eastAsia="zh-CN"/>
              </w:rPr>
              <w:t>5</w:t>
            </w:r>
            <w:r>
              <w:rPr>
                <w:rFonts w:hint="eastAsia" w:ascii="宋体" w:hAnsi="宋体" w:eastAsia="宋体" w:cs="宋体"/>
                <w:color w:val="auto"/>
                <w:szCs w:val="21"/>
                <w:lang w:val="en-US" w:eastAsia="zh-CN"/>
              </w:rPr>
              <w:t>分）；</w:t>
            </w:r>
          </w:p>
          <w:p w14:paraId="67CDE143">
            <w:pPr>
              <w:spacing w:line="440" w:lineRule="exact"/>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承诺的内容较差的得（</w:t>
            </w:r>
            <w:r>
              <w:rPr>
                <w:rFonts w:hint="eastAsia" w:ascii="宋体" w:hAnsi="宋体" w:cs="宋体"/>
                <w:color w:val="auto"/>
                <w:szCs w:val="21"/>
                <w:lang w:val="en-US" w:eastAsia="zh-CN"/>
              </w:rPr>
              <w:t>3</w:t>
            </w:r>
            <w:r>
              <w:rPr>
                <w:rFonts w:hint="eastAsia" w:ascii="宋体" w:hAnsi="宋体" w:eastAsia="宋体" w:cs="宋体"/>
                <w:color w:val="auto"/>
                <w:szCs w:val="21"/>
                <w:lang w:val="en-US" w:eastAsia="zh-CN"/>
              </w:rPr>
              <w:t>分）；</w:t>
            </w:r>
          </w:p>
          <w:p w14:paraId="183C6AE5">
            <w:pPr>
              <w:spacing w:line="440" w:lineRule="exact"/>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缺项不得分。</w:t>
            </w:r>
          </w:p>
        </w:tc>
      </w:tr>
      <w:tr w14:paraId="34C48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6" w:hRule="atLeast"/>
        </w:trPr>
        <w:tc>
          <w:tcPr>
            <w:tcW w:w="812" w:type="dxa"/>
            <w:gridSpan w:val="2"/>
            <w:vMerge w:val="continue"/>
            <w:noWrap w:val="0"/>
            <w:vAlign w:val="center"/>
          </w:tcPr>
          <w:p w14:paraId="4B82C5E4">
            <w:pPr>
              <w:spacing w:line="440" w:lineRule="exact"/>
              <w:ind w:firstLine="420" w:firstLineChars="200"/>
              <w:rPr>
                <w:color w:val="auto"/>
              </w:rPr>
            </w:pPr>
          </w:p>
        </w:tc>
        <w:tc>
          <w:tcPr>
            <w:tcW w:w="1138" w:type="dxa"/>
            <w:gridSpan w:val="2"/>
            <w:vMerge w:val="continue"/>
            <w:noWrap w:val="0"/>
            <w:vAlign w:val="center"/>
          </w:tcPr>
          <w:p w14:paraId="40D21638">
            <w:pPr>
              <w:spacing w:line="440" w:lineRule="exact"/>
              <w:ind w:firstLine="420" w:firstLineChars="200"/>
              <w:rPr>
                <w:color w:val="auto"/>
              </w:rPr>
            </w:pPr>
          </w:p>
        </w:tc>
        <w:tc>
          <w:tcPr>
            <w:tcW w:w="1222" w:type="dxa"/>
            <w:noWrap w:val="0"/>
            <w:vAlign w:val="center"/>
          </w:tcPr>
          <w:p w14:paraId="6CB46029">
            <w:pPr>
              <w:spacing w:line="440" w:lineRule="exact"/>
              <w:rPr>
                <w:rFonts w:hint="eastAsia" w:ascii="宋体" w:hAnsi="宋体" w:eastAsia="宋体" w:cs="宋体"/>
                <w:color w:val="auto"/>
                <w:szCs w:val="21"/>
                <w:lang w:eastAsia="zh-CN"/>
              </w:rPr>
            </w:pPr>
            <w:r>
              <w:rPr>
                <w:rFonts w:hint="eastAsia" w:ascii="宋体" w:hAnsi="宋体" w:eastAsia="宋体" w:cs="宋体"/>
                <w:color w:val="auto"/>
                <w:szCs w:val="21"/>
                <w:lang w:eastAsia="zh-CN"/>
              </w:rPr>
              <w:t>后期管护服务方案</w:t>
            </w:r>
          </w:p>
          <w:p w14:paraId="339DA5F0">
            <w:pPr>
              <w:spacing w:line="440" w:lineRule="exact"/>
              <w:rPr>
                <w:rFonts w:hint="eastAsia" w:ascii="宋体" w:hAnsi="宋体" w:eastAsia="宋体" w:cs="宋体"/>
                <w:color w:val="auto"/>
                <w:szCs w:val="21"/>
                <w:lang w:eastAsia="zh-CN"/>
              </w:rPr>
            </w:pPr>
            <w:r>
              <w:rPr>
                <w:rFonts w:hint="eastAsia" w:ascii="宋体" w:hAnsi="宋体" w:eastAsia="宋体" w:cs="宋体"/>
                <w:color w:val="auto"/>
                <w:szCs w:val="21"/>
                <w:lang w:eastAsia="zh-CN"/>
              </w:rPr>
              <w:t>（</w:t>
            </w:r>
            <w:r>
              <w:rPr>
                <w:rFonts w:hint="eastAsia" w:ascii="宋体" w:hAnsi="宋体" w:eastAsia="宋体" w:cs="宋体"/>
                <w:color w:val="auto"/>
                <w:szCs w:val="21"/>
                <w:lang w:val="en-US" w:eastAsia="zh-CN"/>
              </w:rPr>
              <w:t>10分</w:t>
            </w:r>
            <w:r>
              <w:rPr>
                <w:rFonts w:hint="eastAsia" w:ascii="宋体" w:hAnsi="宋体" w:eastAsia="宋体" w:cs="宋体"/>
                <w:color w:val="auto"/>
                <w:szCs w:val="21"/>
                <w:lang w:eastAsia="zh-CN"/>
              </w:rPr>
              <w:t>）</w:t>
            </w:r>
          </w:p>
        </w:tc>
        <w:tc>
          <w:tcPr>
            <w:tcW w:w="6717" w:type="dxa"/>
            <w:gridSpan w:val="3"/>
            <w:noWrap w:val="0"/>
            <w:vAlign w:val="center"/>
          </w:tcPr>
          <w:p w14:paraId="7F3FD360">
            <w:pPr>
              <w:spacing w:line="440" w:lineRule="exact"/>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后期管护服务方案，内容详实可行，满足项目实施的得10分；</w:t>
            </w:r>
          </w:p>
          <w:p w14:paraId="55F6A79D">
            <w:pPr>
              <w:spacing w:line="440" w:lineRule="exact"/>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有较具体的服务方案，内容较详实，基本满足项目需求的得7分；</w:t>
            </w:r>
          </w:p>
          <w:p w14:paraId="2DCBD6D9">
            <w:pPr>
              <w:spacing w:line="440" w:lineRule="exact"/>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内容一般，基本满足需求的得5分；</w:t>
            </w:r>
          </w:p>
          <w:p w14:paraId="2A882311">
            <w:pPr>
              <w:spacing w:line="440" w:lineRule="exact"/>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内容及满足需求差的得3分；</w:t>
            </w:r>
          </w:p>
          <w:p w14:paraId="0177AC6D">
            <w:pPr>
              <w:spacing w:line="440" w:lineRule="exact"/>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缺项不得分。</w:t>
            </w:r>
          </w:p>
        </w:tc>
      </w:tr>
      <w:tr w14:paraId="31FA4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6" w:hRule="atLeast"/>
        </w:trPr>
        <w:tc>
          <w:tcPr>
            <w:tcW w:w="812" w:type="dxa"/>
            <w:gridSpan w:val="2"/>
            <w:vMerge w:val="continue"/>
            <w:noWrap w:val="0"/>
            <w:vAlign w:val="center"/>
          </w:tcPr>
          <w:p w14:paraId="55E2EAAE">
            <w:pPr>
              <w:spacing w:line="440" w:lineRule="exact"/>
              <w:ind w:firstLine="420" w:firstLineChars="200"/>
              <w:rPr>
                <w:color w:val="auto"/>
              </w:rPr>
            </w:pPr>
          </w:p>
        </w:tc>
        <w:tc>
          <w:tcPr>
            <w:tcW w:w="1138" w:type="dxa"/>
            <w:gridSpan w:val="2"/>
            <w:vMerge w:val="continue"/>
            <w:noWrap w:val="0"/>
            <w:vAlign w:val="center"/>
          </w:tcPr>
          <w:p w14:paraId="251B9172">
            <w:pPr>
              <w:spacing w:line="440" w:lineRule="exact"/>
              <w:ind w:firstLine="420" w:firstLineChars="200"/>
              <w:rPr>
                <w:color w:val="auto"/>
              </w:rPr>
            </w:pPr>
          </w:p>
        </w:tc>
        <w:tc>
          <w:tcPr>
            <w:tcW w:w="1222" w:type="dxa"/>
            <w:noWrap w:val="0"/>
            <w:vAlign w:val="center"/>
          </w:tcPr>
          <w:p w14:paraId="6BCDEA78">
            <w:pPr>
              <w:spacing w:line="440" w:lineRule="exact"/>
              <w:rPr>
                <w:rFonts w:hint="eastAsia" w:ascii="宋体" w:hAnsi="宋体" w:eastAsia="宋体" w:cs="宋体"/>
                <w:color w:val="auto"/>
                <w:szCs w:val="21"/>
                <w:lang w:eastAsia="zh-CN"/>
              </w:rPr>
            </w:pPr>
            <w:r>
              <w:rPr>
                <w:rFonts w:hint="eastAsia" w:ascii="宋体" w:hAnsi="宋体" w:eastAsia="宋体" w:cs="宋体"/>
                <w:color w:val="auto"/>
                <w:szCs w:val="21"/>
                <w:lang w:eastAsia="zh-CN"/>
              </w:rPr>
              <w:t>服务承诺</w:t>
            </w:r>
          </w:p>
          <w:p w14:paraId="5E81B6FA">
            <w:pPr>
              <w:spacing w:line="440" w:lineRule="exact"/>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（6分）</w:t>
            </w:r>
          </w:p>
        </w:tc>
        <w:tc>
          <w:tcPr>
            <w:tcW w:w="6717" w:type="dxa"/>
            <w:gridSpan w:val="3"/>
            <w:noWrap w:val="0"/>
            <w:vAlign w:val="center"/>
          </w:tcPr>
          <w:p w14:paraId="02CE3F44">
            <w:pPr>
              <w:spacing w:line="440" w:lineRule="exact"/>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1、根据供应商提供的有利于采购人的其他承诺进行评审。，承诺内容最齐全、最合理，能满足采购人需求的得6分；承诺内容较齐全、较合理，基本满足采购人需求的得3分；承诺内容基本齐全、基本合理的得2分；</w:t>
            </w:r>
          </w:p>
          <w:p w14:paraId="7C18B150">
            <w:pPr>
              <w:spacing w:line="440" w:lineRule="exact"/>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承诺内容及合理性差的得1分；缺项不得分。</w:t>
            </w:r>
          </w:p>
          <w:p w14:paraId="08F6B12D">
            <w:pPr>
              <w:spacing w:line="440" w:lineRule="exact"/>
              <w:rPr>
                <w:rFonts w:hint="eastAsia" w:ascii="宋体" w:hAnsi="宋体" w:eastAsia="宋体" w:cs="宋体"/>
                <w:color w:val="auto"/>
                <w:szCs w:val="21"/>
                <w:lang w:eastAsia="zh-CN"/>
              </w:rPr>
            </w:pPr>
          </w:p>
        </w:tc>
      </w:tr>
    </w:tbl>
    <w:p w14:paraId="597417D9">
      <w:pPr>
        <w:widowControl/>
        <w:adjustRightInd w:val="0"/>
        <w:snapToGrid w:val="0"/>
        <w:spacing w:line="360" w:lineRule="auto"/>
        <w:ind w:left="6" w:leftChars="-64" w:hanging="140" w:hangingChars="58"/>
        <w:jc w:val="left"/>
        <w:rPr>
          <w:rFonts w:ascii="宋体" w:hAnsi="宋体"/>
          <w:b/>
          <w:bCs/>
          <w:color w:val="auto"/>
          <w:kern w:val="0"/>
          <w:sz w:val="24"/>
          <w:szCs w:val="24"/>
        </w:rPr>
      </w:pPr>
      <w:r>
        <w:rPr>
          <w:rFonts w:hint="eastAsia" w:ascii="宋体" w:hAnsi="宋体"/>
          <w:b/>
          <w:bCs/>
          <w:color w:val="auto"/>
          <w:kern w:val="0"/>
          <w:sz w:val="24"/>
          <w:szCs w:val="24"/>
        </w:rPr>
        <w:t>三、磋商程序</w:t>
      </w:r>
      <w:r>
        <w:rPr>
          <w:rFonts w:ascii="宋体" w:hAnsi="宋体"/>
          <w:b/>
          <w:bCs/>
          <w:color w:val="auto"/>
          <w:kern w:val="0"/>
          <w:sz w:val="24"/>
          <w:szCs w:val="24"/>
        </w:rPr>
        <w:t xml:space="preserve"> </w:t>
      </w:r>
    </w:p>
    <w:p w14:paraId="22EFAC37">
      <w:pPr>
        <w:widowControl/>
        <w:adjustRightInd w:val="0"/>
        <w:snapToGrid w:val="0"/>
        <w:spacing w:line="360" w:lineRule="auto"/>
        <w:ind w:firstLine="482" w:firstLineChars="200"/>
        <w:jc w:val="left"/>
        <w:rPr>
          <w:rFonts w:ascii="宋体" w:hAnsi="宋体"/>
          <w:b/>
          <w:bCs/>
          <w:color w:val="auto"/>
          <w:kern w:val="0"/>
          <w:sz w:val="24"/>
          <w:szCs w:val="24"/>
        </w:rPr>
      </w:pPr>
      <w:r>
        <w:rPr>
          <w:rFonts w:hint="eastAsia" w:ascii="宋体" w:hAnsi="宋体"/>
          <w:b/>
          <w:bCs/>
          <w:color w:val="auto"/>
          <w:kern w:val="0"/>
          <w:sz w:val="24"/>
          <w:szCs w:val="24"/>
        </w:rPr>
        <w:t xml:space="preserve">3.1 初步评审 </w:t>
      </w:r>
    </w:p>
    <w:p w14:paraId="643939DD">
      <w:pPr>
        <w:widowControl/>
        <w:adjustRightInd w:val="0"/>
        <w:snapToGrid w:val="0"/>
        <w:spacing w:line="360" w:lineRule="auto"/>
        <w:ind w:firstLine="480" w:firstLineChars="200"/>
        <w:jc w:val="left"/>
        <w:rPr>
          <w:rFonts w:ascii="宋体" w:hAnsi="宋体"/>
          <w:color w:val="auto"/>
          <w:kern w:val="0"/>
          <w:sz w:val="24"/>
          <w:szCs w:val="24"/>
        </w:rPr>
      </w:pPr>
      <w:r>
        <w:rPr>
          <w:rFonts w:hint="eastAsia" w:ascii="宋体" w:hAnsi="宋体"/>
          <w:color w:val="auto"/>
          <w:kern w:val="0"/>
          <w:sz w:val="24"/>
          <w:szCs w:val="24"/>
        </w:rPr>
        <w:t xml:space="preserve">3.1.1磋商小组应该以投标截止时间前在三门峡市公共资源交易平台“投标文件”上传的信息为准，进行核验。磋商小组依据本章规定的标准对磋商响应文件进行初步评审。有一项不符合评审标准的，作无效标处理。  </w:t>
      </w:r>
    </w:p>
    <w:p w14:paraId="62C8AA8A">
      <w:pPr>
        <w:widowControl/>
        <w:adjustRightInd w:val="0"/>
        <w:snapToGrid w:val="0"/>
        <w:spacing w:line="360" w:lineRule="auto"/>
        <w:ind w:firstLine="480" w:firstLineChars="200"/>
        <w:jc w:val="left"/>
        <w:rPr>
          <w:rFonts w:ascii="宋体" w:hAnsi="宋体"/>
          <w:color w:val="auto"/>
          <w:kern w:val="0"/>
          <w:sz w:val="24"/>
          <w:szCs w:val="24"/>
        </w:rPr>
      </w:pPr>
      <w:r>
        <w:rPr>
          <w:rFonts w:hint="eastAsia" w:ascii="宋体" w:hAnsi="宋体"/>
          <w:color w:val="auto"/>
          <w:kern w:val="0"/>
          <w:sz w:val="24"/>
          <w:szCs w:val="24"/>
        </w:rPr>
        <w:t xml:space="preserve">3.1.2磋商小组依据本章规定的评审标准对响应文件进行初步评审。有一项不符合评审标准的，作无效标处理。 </w:t>
      </w:r>
    </w:p>
    <w:p w14:paraId="00A815A8">
      <w:pPr>
        <w:widowControl/>
        <w:adjustRightInd w:val="0"/>
        <w:snapToGrid w:val="0"/>
        <w:spacing w:line="360" w:lineRule="auto"/>
        <w:ind w:firstLine="480" w:firstLineChars="200"/>
        <w:jc w:val="left"/>
        <w:rPr>
          <w:rFonts w:ascii="宋体" w:hAnsi="宋体"/>
          <w:color w:val="auto"/>
          <w:kern w:val="0"/>
          <w:sz w:val="24"/>
          <w:szCs w:val="24"/>
        </w:rPr>
      </w:pPr>
      <w:r>
        <w:rPr>
          <w:rFonts w:hint="eastAsia" w:ascii="宋体" w:hAnsi="宋体"/>
          <w:color w:val="auto"/>
          <w:kern w:val="0"/>
          <w:sz w:val="24"/>
          <w:szCs w:val="24"/>
        </w:rPr>
        <w:t xml:space="preserve">3.1.3磋商人有以下情形之一的，其磋商作无效标处理： </w:t>
      </w:r>
    </w:p>
    <w:p w14:paraId="0227ED92">
      <w:pPr>
        <w:widowControl/>
        <w:adjustRightInd w:val="0"/>
        <w:snapToGrid w:val="0"/>
        <w:spacing w:line="360" w:lineRule="auto"/>
        <w:ind w:firstLine="480" w:firstLineChars="200"/>
        <w:jc w:val="left"/>
        <w:rPr>
          <w:rFonts w:ascii="宋体" w:hAnsi="宋体"/>
          <w:color w:val="auto"/>
          <w:kern w:val="0"/>
          <w:sz w:val="24"/>
          <w:szCs w:val="24"/>
        </w:rPr>
      </w:pPr>
      <w:r>
        <w:rPr>
          <w:rFonts w:hint="eastAsia" w:ascii="宋体" w:hAnsi="宋体"/>
          <w:color w:val="auto"/>
          <w:kern w:val="0"/>
          <w:sz w:val="24"/>
          <w:szCs w:val="24"/>
        </w:rPr>
        <w:t xml:space="preserve">（1）串通磋商或弄虚作假或有其他违法行为的； </w:t>
      </w:r>
    </w:p>
    <w:p w14:paraId="1567D17C">
      <w:pPr>
        <w:widowControl/>
        <w:adjustRightInd w:val="0"/>
        <w:snapToGrid w:val="0"/>
        <w:spacing w:line="360" w:lineRule="auto"/>
        <w:ind w:firstLine="480" w:firstLineChars="200"/>
        <w:jc w:val="left"/>
        <w:rPr>
          <w:rFonts w:ascii="宋体" w:hAnsi="宋体"/>
          <w:color w:val="auto"/>
          <w:kern w:val="0"/>
          <w:sz w:val="24"/>
          <w:szCs w:val="24"/>
        </w:rPr>
      </w:pPr>
      <w:r>
        <w:rPr>
          <w:rFonts w:hint="eastAsia" w:ascii="宋体" w:hAnsi="宋体"/>
          <w:color w:val="auto"/>
          <w:kern w:val="0"/>
          <w:sz w:val="24"/>
          <w:szCs w:val="24"/>
        </w:rPr>
        <w:t xml:space="preserve">（2）不按磋商小组要求澄清、说明或补正的。 </w:t>
      </w:r>
    </w:p>
    <w:p w14:paraId="7BBD179B">
      <w:pPr>
        <w:widowControl/>
        <w:adjustRightInd w:val="0"/>
        <w:snapToGrid w:val="0"/>
        <w:spacing w:line="360" w:lineRule="auto"/>
        <w:ind w:firstLine="482" w:firstLineChars="200"/>
        <w:jc w:val="left"/>
        <w:rPr>
          <w:rFonts w:ascii="宋体" w:hAnsi="宋体"/>
          <w:b/>
          <w:bCs/>
          <w:color w:val="auto"/>
          <w:kern w:val="0"/>
          <w:sz w:val="24"/>
          <w:szCs w:val="24"/>
        </w:rPr>
      </w:pPr>
      <w:r>
        <w:rPr>
          <w:rFonts w:hint="eastAsia" w:ascii="宋体" w:hAnsi="宋体"/>
          <w:b/>
          <w:bCs/>
          <w:color w:val="auto"/>
          <w:kern w:val="0"/>
          <w:sz w:val="24"/>
          <w:szCs w:val="24"/>
        </w:rPr>
        <w:t xml:space="preserve">3.2详细评审 </w:t>
      </w:r>
    </w:p>
    <w:p w14:paraId="1581EE5A">
      <w:pPr>
        <w:widowControl/>
        <w:adjustRightInd w:val="0"/>
        <w:snapToGrid w:val="0"/>
        <w:spacing w:line="360" w:lineRule="auto"/>
        <w:ind w:firstLine="480" w:firstLineChars="200"/>
        <w:jc w:val="left"/>
        <w:rPr>
          <w:rFonts w:ascii="宋体" w:hAnsi="宋体"/>
          <w:color w:val="auto"/>
          <w:kern w:val="0"/>
          <w:sz w:val="24"/>
          <w:szCs w:val="24"/>
        </w:rPr>
      </w:pPr>
      <w:r>
        <w:rPr>
          <w:rFonts w:hint="eastAsia" w:ascii="宋体" w:hAnsi="宋体"/>
          <w:color w:val="auto"/>
          <w:kern w:val="0"/>
          <w:sz w:val="24"/>
          <w:szCs w:val="24"/>
        </w:rPr>
        <w:t xml:space="preserve">3.2.1磋商小组按本章规定的量化因素和分值进行打分，并计算出综合评分。 </w:t>
      </w:r>
    </w:p>
    <w:p w14:paraId="278C120E">
      <w:pPr>
        <w:widowControl/>
        <w:adjustRightInd w:val="0"/>
        <w:snapToGrid w:val="0"/>
        <w:spacing w:line="360" w:lineRule="auto"/>
        <w:ind w:firstLine="482" w:firstLineChars="200"/>
        <w:jc w:val="left"/>
        <w:rPr>
          <w:rFonts w:ascii="宋体" w:hAnsi="宋体"/>
          <w:b/>
          <w:bCs/>
          <w:color w:val="auto"/>
          <w:kern w:val="0"/>
          <w:sz w:val="24"/>
          <w:szCs w:val="24"/>
        </w:rPr>
      </w:pPr>
      <w:r>
        <w:rPr>
          <w:rFonts w:hint="eastAsia" w:ascii="宋体" w:hAnsi="宋体"/>
          <w:b/>
          <w:bCs/>
          <w:color w:val="auto"/>
          <w:kern w:val="0"/>
          <w:sz w:val="24"/>
          <w:szCs w:val="24"/>
        </w:rPr>
        <w:t xml:space="preserve">3.3磋商文件的澄清和补正 </w:t>
      </w:r>
    </w:p>
    <w:p w14:paraId="7F6B1782">
      <w:pPr>
        <w:widowControl/>
        <w:adjustRightInd w:val="0"/>
        <w:snapToGrid w:val="0"/>
        <w:spacing w:line="360" w:lineRule="auto"/>
        <w:ind w:firstLine="480" w:firstLineChars="200"/>
        <w:jc w:val="left"/>
        <w:rPr>
          <w:rFonts w:ascii="宋体" w:hAnsi="宋体"/>
          <w:color w:val="auto"/>
          <w:kern w:val="0"/>
          <w:sz w:val="24"/>
          <w:szCs w:val="24"/>
        </w:rPr>
      </w:pPr>
      <w:r>
        <w:rPr>
          <w:rFonts w:hint="eastAsia" w:ascii="宋体" w:hAnsi="宋体"/>
          <w:color w:val="auto"/>
          <w:kern w:val="0"/>
          <w:sz w:val="24"/>
          <w:szCs w:val="24"/>
        </w:rPr>
        <w:t xml:space="preserve">3.3.1在磋商过程中，磋商小组可以书面形式要求磋商人对所提交磋商响应文件中不明确的内容进行书面澄清或说明，或者对细微偏差进行补正。磋商小组不接受磋商人主动提出的澄清、说明或补正。 </w:t>
      </w:r>
    </w:p>
    <w:p w14:paraId="6972DA47">
      <w:pPr>
        <w:widowControl/>
        <w:adjustRightInd w:val="0"/>
        <w:snapToGrid w:val="0"/>
        <w:spacing w:line="360" w:lineRule="auto"/>
        <w:ind w:firstLine="480" w:firstLineChars="200"/>
        <w:jc w:val="left"/>
        <w:rPr>
          <w:rFonts w:ascii="宋体" w:hAnsi="宋体"/>
          <w:color w:val="auto"/>
          <w:kern w:val="0"/>
          <w:sz w:val="24"/>
          <w:szCs w:val="24"/>
        </w:rPr>
      </w:pPr>
      <w:r>
        <w:rPr>
          <w:rFonts w:hint="eastAsia" w:ascii="宋体" w:hAnsi="宋体"/>
          <w:color w:val="auto"/>
          <w:kern w:val="0"/>
          <w:sz w:val="24"/>
          <w:szCs w:val="24"/>
        </w:rPr>
        <w:t xml:space="preserve">3.3.2澄清、说明和补正不得改变磋商文件的实质性内容（算术性错误修正的除外）。磋商人的书面澄清、说明和补正属于磋商响应文件的组成部分。 </w:t>
      </w:r>
    </w:p>
    <w:p w14:paraId="2F3E4F8A">
      <w:pPr>
        <w:widowControl/>
        <w:adjustRightInd w:val="0"/>
        <w:snapToGrid w:val="0"/>
        <w:spacing w:line="360" w:lineRule="auto"/>
        <w:ind w:firstLine="480" w:firstLineChars="200"/>
        <w:jc w:val="left"/>
        <w:rPr>
          <w:rFonts w:ascii="宋体" w:hAnsi="宋体"/>
          <w:color w:val="auto"/>
          <w:kern w:val="0"/>
          <w:sz w:val="24"/>
          <w:szCs w:val="24"/>
        </w:rPr>
      </w:pPr>
      <w:r>
        <w:rPr>
          <w:rFonts w:hint="eastAsia" w:ascii="宋体" w:hAnsi="宋体"/>
          <w:color w:val="auto"/>
          <w:kern w:val="0"/>
          <w:sz w:val="24"/>
          <w:szCs w:val="24"/>
        </w:rPr>
        <w:t xml:space="preserve">3.3.3磋商小组对磋商人提交的澄清、说明或补正有疑问的，可以要求磋商人进一步澄清、说明或补正，直至满足磋商小组的要求。 </w:t>
      </w:r>
    </w:p>
    <w:p w14:paraId="7EF2AA14">
      <w:pPr>
        <w:widowControl/>
        <w:adjustRightInd w:val="0"/>
        <w:snapToGrid w:val="0"/>
        <w:spacing w:line="360" w:lineRule="auto"/>
        <w:ind w:firstLine="482" w:firstLineChars="200"/>
        <w:jc w:val="left"/>
        <w:rPr>
          <w:rFonts w:ascii="宋体" w:hAnsi="宋体"/>
          <w:b/>
          <w:bCs/>
          <w:color w:val="auto"/>
          <w:kern w:val="0"/>
          <w:sz w:val="24"/>
          <w:szCs w:val="24"/>
        </w:rPr>
      </w:pPr>
      <w:r>
        <w:rPr>
          <w:rFonts w:hint="eastAsia" w:ascii="宋体" w:hAnsi="宋体"/>
          <w:b/>
          <w:bCs/>
          <w:color w:val="auto"/>
          <w:kern w:val="0"/>
          <w:sz w:val="24"/>
          <w:szCs w:val="24"/>
        </w:rPr>
        <w:t xml:space="preserve">3.4磋商结果 </w:t>
      </w:r>
    </w:p>
    <w:p w14:paraId="41CCB18C">
      <w:pPr>
        <w:widowControl/>
        <w:adjustRightInd w:val="0"/>
        <w:snapToGrid w:val="0"/>
        <w:spacing w:line="360" w:lineRule="auto"/>
        <w:ind w:firstLine="480" w:firstLineChars="200"/>
        <w:jc w:val="left"/>
        <w:rPr>
          <w:rFonts w:ascii="宋体" w:hAnsi="宋体"/>
          <w:color w:val="auto"/>
          <w:kern w:val="0"/>
          <w:sz w:val="24"/>
          <w:szCs w:val="24"/>
        </w:rPr>
      </w:pPr>
      <w:r>
        <w:rPr>
          <w:rFonts w:hint="eastAsia" w:ascii="宋体" w:hAnsi="宋体"/>
          <w:color w:val="auto"/>
          <w:kern w:val="0"/>
          <w:sz w:val="24"/>
          <w:szCs w:val="24"/>
        </w:rPr>
        <w:t>3.4.1磋商小组按照得分由高到低的顺序推荐3名成交候选人；综合评分相等时，按报价最低的优先，若报价相等的，按技术指标优劣顺序排列。</w:t>
      </w:r>
    </w:p>
    <w:p w14:paraId="61A92448">
      <w:pPr>
        <w:widowControl/>
        <w:adjustRightInd w:val="0"/>
        <w:snapToGrid w:val="0"/>
        <w:spacing w:line="360" w:lineRule="auto"/>
        <w:ind w:firstLine="480" w:firstLineChars="200"/>
        <w:jc w:val="left"/>
        <w:rPr>
          <w:rFonts w:ascii="宋体" w:hAnsi="宋体"/>
          <w:color w:val="auto"/>
          <w:kern w:val="0"/>
          <w:sz w:val="24"/>
          <w:szCs w:val="24"/>
        </w:rPr>
      </w:pPr>
      <w:r>
        <w:rPr>
          <w:rFonts w:hint="eastAsia" w:ascii="宋体" w:hAnsi="宋体"/>
          <w:color w:val="auto"/>
          <w:kern w:val="0"/>
          <w:sz w:val="24"/>
          <w:szCs w:val="24"/>
        </w:rPr>
        <w:t>3.4.2 磋商小组完成磋商后，应当向采购人提交书面磋商报告。</w:t>
      </w:r>
    </w:p>
    <w:p w14:paraId="385DEAB8">
      <w:pPr>
        <w:widowControl/>
        <w:adjustRightInd w:val="0"/>
        <w:snapToGrid w:val="0"/>
        <w:spacing w:line="360" w:lineRule="auto"/>
        <w:ind w:firstLine="482" w:firstLineChars="200"/>
        <w:jc w:val="left"/>
        <w:rPr>
          <w:rFonts w:ascii="宋体" w:hAnsi="宋体"/>
          <w:b/>
          <w:color w:val="auto"/>
          <w:kern w:val="0"/>
          <w:sz w:val="24"/>
          <w:szCs w:val="24"/>
        </w:rPr>
      </w:pPr>
      <w:r>
        <w:rPr>
          <w:rFonts w:hint="eastAsia" w:ascii="宋体" w:hAnsi="宋体"/>
          <w:b/>
          <w:color w:val="auto"/>
          <w:kern w:val="0"/>
          <w:sz w:val="24"/>
          <w:szCs w:val="24"/>
        </w:rPr>
        <w:t>3.5计分办法</w:t>
      </w:r>
    </w:p>
    <w:p w14:paraId="318D48D5">
      <w:pPr>
        <w:widowControl/>
        <w:adjustRightInd w:val="0"/>
        <w:snapToGrid w:val="0"/>
        <w:spacing w:line="360" w:lineRule="auto"/>
        <w:ind w:firstLine="480" w:firstLineChars="200"/>
        <w:jc w:val="left"/>
        <w:rPr>
          <w:rFonts w:ascii="宋体" w:hAnsi="宋体"/>
          <w:color w:val="auto"/>
          <w:kern w:val="0"/>
          <w:sz w:val="24"/>
          <w:szCs w:val="24"/>
        </w:rPr>
      </w:pPr>
      <w:r>
        <w:rPr>
          <w:rFonts w:hint="eastAsia" w:ascii="宋体" w:hAnsi="宋体"/>
          <w:color w:val="auto"/>
          <w:kern w:val="0"/>
          <w:sz w:val="24"/>
          <w:szCs w:val="24"/>
        </w:rPr>
        <w:t>根据磋商文件、响应文件，按照评分办法，得出每个评委对响应单位的评标分数。响应单位的最终得分为所有评委对其打分的算术平均值。计分过程按四舍五入取至小数点后两位，最终得分取至小数点后二位。</w:t>
      </w:r>
    </w:p>
    <w:p w14:paraId="04C48C5D">
      <w:pPr>
        <w:widowControl/>
        <w:adjustRightInd w:val="0"/>
        <w:snapToGrid w:val="0"/>
        <w:spacing w:line="360" w:lineRule="auto"/>
        <w:ind w:firstLine="482" w:firstLineChars="200"/>
        <w:jc w:val="left"/>
        <w:rPr>
          <w:rFonts w:ascii="宋体" w:hAnsi="宋体"/>
          <w:b/>
          <w:color w:val="auto"/>
          <w:kern w:val="0"/>
          <w:sz w:val="24"/>
          <w:szCs w:val="24"/>
        </w:rPr>
      </w:pPr>
      <w:r>
        <w:rPr>
          <w:rFonts w:hint="eastAsia" w:ascii="宋体" w:hAnsi="宋体"/>
          <w:b/>
          <w:color w:val="auto"/>
          <w:kern w:val="0"/>
          <w:sz w:val="24"/>
          <w:szCs w:val="24"/>
        </w:rPr>
        <w:t>3.6定标办法</w:t>
      </w:r>
    </w:p>
    <w:p w14:paraId="6BEAB265">
      <w:pPr>
        <w:widowControl/>
        <w:adjustRightInd w:val="0"/>
        <w:snapToGrid w:val="0"/>
        <w:spacing w:line="360" w:lineRule="auto"/>
        <w:ind w:firstLine="480" w:firstLineChars="200"/>
        <w:jc w:val="left"/>
        <w:rPr>
          <w:rFonts w:hint="eastAsia" w:ascii="宋体" w:hAnsi="宋体"/>
          <w:color w:val="auto"/>
          <w:kern w:val="0"/>
          <w:sz w:val="24"/>
          <w:szCs w:val="24"/>
        </w:rPr>
      </w:pPr>
      <w:r>
        <w:rPr>
          <w:rFonts w:hint="eastAsia" w:ascii="宋体" w:hAnsi="宋体"/>
          <w:color w:val="auto"/>
          <w:kern w:val="0"/>
          <w:sz w:val="24"/>
          <w:szCs w:val="24"/>
        </w:rPr>
        <w:t>3</w:t>
      </w:r>
      <w:r>
        <w:rPr>
          <w:rFonts w:ascii="宋体" w:hAnsi="宋体"/>
          <w:color w:val="auto"/>
          <w:kern w:val="0"/>
          <w:sz w:val="24"/>
          <w:szCs w:val="24"/>
        </w:rPr>
        <w:t>.6.1</w:t>
      </w:r>
      <w:r>
        <w:rPr>
          <w:rFonts w:hint="eastAsia" w:ascii="宋体" w:hAnsi="宋体"/>
          <w:color w:val="auto"/>
          <w:kern w:val="0"/>
          <w:sz w:val="24"/>
          <w:szCs w:val="24"/>
        </w:rPr>
        <w:t>成交供应商的排名按得分顺序从高到低排列；综合评分相等时，按报价最低的优先，若报价相等的，按技术指标优劣顺序排列。</w:t>
      </w:r>
    </w:p>
    <w:p w14:paraId="08666528">
      <w:pPr>
        <w:widowControl/>
        <w:adjustRightInd w:val="0"/>
        <w:snapToGrid w:val="0"/>
        <w:spacing w:line="360" w:lineRule="auto"/>
        <w:ind w:firstLine="480" w:firstLineChars="200"/>
        <w:jc w:val="left"/>
        <w:rPr>
          <w:rFonts w:ascii="宋体" w:hAnsi="宋体" w:eastAsia="微软雅黑" w:cs="宋体"/>
          <w:b/>
          <w:bCs/>
          <w:color w:val="auto"/>
          <w:kern w:val="0"/>
          <w:sz w:val="32"/>
          <w:szCs w:val="32"/>
        </w:rPr>
        <w:sectPr>
          <w:headerReference r:id="rId5" w:type="default"/>
          <w:footerReference r:id="rId6" w:type="default"/>
          <w:pgSz w:w="11915" w:h="16840"/>
          <w:pgMar w:top="1276" w:right="1135" w:bottom="1247" w:left="1135" w:header="720" w:footer="720" w:gutter="0"/>
          <w:cols w:space="720" w:num="1"/>
          <w:docGrid w:type="lines" w:linePitch="312" w:charSpace="0"/>
        </w:sectPr>
      </w:pPr>
      <w:r>
        <w:rPr>
          <w:rFonts w:hint="eastAsia" w:ascii="宋体" w:hAnsi="宋体"/>
          <w:color w:val="auto"/>
          <w:kern w:val="0"/>
          <w:sz w:val="24"/>
          <w:szCs w:val="24"/>
        </w:rPr>
        <w:t>3</w:t>
      </w:r>
      <w:r>
        <w:rPr>
          <w:rFonts w:ascii="宋体" w:hAnsi="宋体"/>
          <w:color w:val="auto"/>
          <w:kern w:val="0"/>
          <w:sz w:val="24"/>
          <w:szCs w:val="24"/>
        </w:rPr>
        <w:t>.6.2</w:t>
      </w:r>
      <w:r>
        <w:rPr>
          <w:rFonts w:hint="eastAsia" w:ascii="宋体" w:hAnsi="宋体"/>
          <w:color w:val="auto"/>
          <w:kern w:val="0"/>
          <w:sz w:val="24"/>
          <w:szCs w:val="24"/>
        </w:rPr>
        <w:t>采购人应当在收到评审报告后5个工作日内，从评审报告提出的成交候选供应商中，按照排序由高到低的原则确定成交供应商。采购人逾期未确定成交供应商且不提出异议的，视为确定评审报告提出的排序第一的供应商为成交供应商。</w:t>
      </w:r>
    </w:p>
    <w:p w14:paraId="4FAB23C6">
      <w:pPr>
        <w:widowControl/>
        <w:numPr>
          <w:ilvl w:val="0"/>
          <w:numId w:val="1"/>
        </w:numPr>
        <w:autoSpaceDE w:val="0"/>
        <w:autoSpaceDN w:val="0"/>
        <w:adjustRightInd w:val="0"/>
        <w:snapToGrid w:val="0"/>
        <w:spacing w:after="200" w:line="360" w:lineRule="auto"/>
        <w:jc w:val="center"/>
        <w:rPr>
          <w:rFonts w:ascii="黑体" w:hAnsi="黑体" w:eastAsia="黑体"/>
          <w:bCs/>
          <w:color w:val="auto"/>
          <w:kern w:val="0"/>
          <w:sz w:val="32"/>
          <w:szCs w:val="32"/>
        </w:rPr>
      </w:pPr>
      <w:r>
        <w:rPr>
          <w:rFonts w:hint="eastAsia" w:ascii="黑体" w:hAnsi="黑体" w:eastAsia="黑体"/>
          <w:bCs/>
          <w:color w:val="auto"/>
          <w:kern w:val="0"/>
          <w:sz w:val="32"/>
          <w:szCs w:val="32"/>
        </w:rPr>
        <w:t xml:space="preserve">  合同条款及格式</w:t>
      </w:r>
    </w:p>
    <w:p w14:paraId="2436262F">
      <w:pPr>
        <w:widowControl/>
        <w:snapToGrid w:val="0"/>
        <w:spacing w:line="480" w:lineRule="exact"/>
        <w:ind w:firstLine="482" w:firstLineChars="200"/>
        <w:jc w:val="center"/>
        <w:rPr>
          <w:rFonts w:ascii="宋体" w:cs="宋体"/>
          <w:color w:val="auto"/>
          <w:sz w:val="24"/>
        </w:rPr>
      </w:pPr>
      <w:bookmarkStart w:id="0" w:name="_Toc5790"/>
      <w:bookmarkStart w:id="1" w:name="_Toc24785"/>
      <w:r>
        <w:rPr>
          <w:rFonts w:hint="eastAsia" w:ascii="宋体" w:hAnsi="宋体" w:cs="宋体"/>
          <w:b/>
          <w:color w:val="auto"/>
          <w:sz w:val="24"/>
          <w:lang w:bidi="ar"/>
        </w:rPr>
        <w:t>（</w:t>
      </w:r>
      <w:r>
        <w:rPr>
          <w:rFonts w:hint="eastAsia" w:ascii="宋体" w:hAnsi="宋体" w:cs="宋体"/>
          <w:color w:val="auto"/>
          <w:sz w:val="24"/>
          <w:lang w:bidi="ar"/>
        </w:rPr>
        <w:t>合同格式仅供参考，采购人可根据采购项目的实际情况增减条款和内容</w:t>
      </w:r>
      <w:r>
        <w:rPr>
          <w:rFonts w:hint="eastAsia" w:ascii="宋体" w:hAnsi="宋体" w:cs="宋体"/>
          <w:b/>
          <w:color w:val="auto"/>
          <w:sz w:val="24"/>
          <w:lang w:bidi="ar"/>
        </w:rPr>
        <w:t>）</w:t>
      </w:r>
    </w:p>
    <w:bookmarkEnd w:id="0"/>
    <w:bookmarkEnd w:id="1"/>
    <w:p w14:paraId="206BDBE4">
      <w:pPr>
        <w:spacing w:line="360" w:lineRule="auto"/>
        <w:ind w:firstLine="480" w:firstLineChars="200"/>
        <w:rPr>
          <w:rFonts w:ascii="宋体" w:hAnsi="宋体"/>
          <w:color w:val="auto"/>
          <w:sz w:val="24"/>
        </w:rPr>
      </w:pPr>
      <w:r>
        <w:rPr>
          <w:rFonts w:hint="eastAsia" w:ascii="宋体" w:hAnsi="宋体"/>
          <w:color w:val="auto"/>
          <w:sz w:val="24"/>
        </w:rPr>
        <w:t>需       方：</w:t>
      </w:r>
    </w:p>
    <w:p w14:paraId="1DF8B0B5">
      <w:pPr>
        <w:spacing w:line="360" w:lineRule="auto"/>
        <w:ind w:firstLine="480" w:firstLineChars="200"/>
        <w:rPr>
          <w:rFonts w:ascii="宋体" w:hAnsi="宋体"/>
          <w:color w:val="auto"/>
          <w:sz w:val="24"/>
        </w:rPr>
      </w:pPr>
      <w:r>
        <w:rPr>
          <w:rFonts w:hint="eastAsia" w:ascii="宋体" w:hAnsi="宋体"/>
          <w:color w:val="auto"/>
          <w:sz w:val="24"/>
        </w:rPr>
        <w:t>供       方：</w:t>
      </w:r>
    </w:p>
    <w:p w14:paraId="75F4AB45">
      <w:pPr>
        <w:spacing w:line="360" w:lineRule="auto"/>
        <w:ind w:firstLine="480" w:firstLineChars="200"/>
        <w:rPr>
          <w:rFonts w:ascii="宋体" w:hAnsi="宋体"/>
          <w:color w:val="auto"/>
          <w:sz w:val="24"/>
        </w:rPr>
      </w:pPr>
      <w:r>
        <w:rPr>
          <w:rFonts w:hint="eastAsia" w:ascii="宋体" w:hAnsi="宋体"/>
          <w:color w:val="auto"/>
          <w:sz w:val="24"/>
        </w:rPr>
        <w:t>供方在三门峡市陕州区自然资源局组织的</w:t>
      </w:r>
      <w:r>
        <w:rPr>
          <w:rFonts w:hint="eastAsia" w:ascii="宋体" w:hAnsi="宋体"/>
          <w:color w:val="auto"/>
          <w:sz w:val="24"/>
          <w:u w:val="single"/>
        </w:rPr>
        <w:t xml:space="preserve"> </w:t>
      </w:r>
      <w:r>
        <w:rPr>
          <w:rFonts w:hint="eastAsia" w:ascii="宋体" w:hAnsi="宋体"/>
          <w:color w:val="auto"/>
          <w:sz w:val="24"/>
          <w:u w:val="single"/>
          <w:lang w:val="en-US" w:eastAsia="zh-CN"/>
        </w:rPr>
        <w:t xml:space="preserve">          （项目名称）</w:t>
      </w:r>
      <w:r>
        <w:rPr>
          <w:rFonts w:hint="eastAsia" w:ascii="宋体" w:hAnsi="宋体"/>
          <w:color w:val="auto"/>
          <w:sz w:val="24"/>
        </w:rPr>
        <w:t>采购中中标，经双方协商一致，签订本合同。</w:t>
      </w:r>
    </w:p>
    <w:p w14:paraId="3B1CD985">
      <w:pPr>
        <w:spacing w:line="360" w:lineRule="auto"/>
        <w:ind w:firstLine="480" w:firstLineChars="200"/>
        <w:rPr>
          <w:rFonts w:ascii="宋体" w:hAnsi="宋体"/>
          <w:color w:val="auto"/>
          <w:sz w:val="24"/>
        </w:rPr>
      </w:pPr>
      <w:r>
        <w:rPr>
          <w:rFonts w:hint="eastAsia" w:ascii="宋体" w:hAnsi="宋体"/>
          <w:color w:val="auto"/>
          <w:sz w:val="24"/>
        </w:rPr>
        <w:t>一、服务条款</w:t>
      </w:r>
    </w:p>
    <w:p w14:paraId="6C088E2B">
      <w:pPr>
        <w:spacing w:line="360" w:lineRule="auto"/>
        <w:ind w:firstLine="480" w:firstLineChars="200"/>
        <w:rPr>
          <w:rFonts w:ascii="宋体" w:hAnsi="宋体"/>
          <w:color w:val="auto"/>
          <w:sz w:val="24"/>
        </w:rPr>
      </w:pPr>
      <w:r>
        <w:rPr>
          <w:rFonts w:hint="eastAsia" w:ascii="宋体" w:hAnsi="宋体"/>
          <w:color w:val="auto"/>
          <w:sz w:val="24"/>
        </w:rPr>
        <w:t xml:space="preserve">供方向需方提供    </w:t>
      </w:r>
    </w:p>
    <w:p w14:paraId="206CD685">
      <w:pPr>
        <w:spacing w:line="360" w:lineRule="auto"/>
        <w:ind w:firstLine="480" w:firstLineChars="200"/>
        <w:rPr>
          <w:rFonts w:ascii="宋体" w:hAnsi="宋体"/>
          <w:color w:val="auto"/>
          <w:sz w:val="24"/>
        </w:rPr>
      </w:pPr>
      <w:r>
        <w:rPr>
          <w:rFonts w:hint="eastAsia" w:ascii="宋体" w:hAnsi="宋体"/>
          <w:color w:val="auto"/>
          <w:sz w:val="24"/>
        </w:rPr>
        <w:t xml:space="preserve">1、                    </w:t>
      </w:r>
    </w:p>
    <w:p w14:paraId="624444BC">
      <w:pPr>
        <w:spacing w:line="360" w:lineRule="auto"/>
        <w:ind w:firstLine="480" w:firstLineChars="200"/>
        <w:rPr>
          <w:rFonts w:ascii="宋体" w:hAnsi="宋体"/>
          <w:color w:val="auto"/>
          <w:sz w:val="24"/>
        </w:rPr>
      </w:pPr>
      <w:r>
        <w:rPr>
          <w:rFonts w:hint="eastAsia" w:ascii="宋体" w:hAnsi="宋体"/>
          <w:color w:val="auto"/>
          <w:sz w:val="24"/>
        </w:rPr>
        <w:t xml:space="preserve">2、                    </w:t>
      </w:r>
    </w:p>
    <w:p w14:paraId="345F7F75">
      <w:pPr>
        <w:spacing w:line="360" w:lineRule="auto"/>
        <w:ind w:firstLine="480" w:firstLineChars="200"/>
        <w:rPr>
          <w:rFonts w:ascii="宋体" w:hAnsi="宋体"/>
          <w:color w:val="auto"/>
          <w:sz w:val="24"/>
        </w:rPr>
      </w:pPr>
      <w:r>
        <w:rPr>
          <w:rFonts w:hint="eastAsia" w:ascii="宋体" w:hAnsi="宋体"/>
          <w:color w:val="auto"/>
          <w:sz w:val="24"/>
        </w:rPr>
        <w:t>……</w:t>
      </w:r>
    </w:p>
    <w:p w14:paraId="0387E5E4">
      <w:pPr>
        <w:spacing w:line="360" w:lineRule="auto"/>
        <w:ind w:firstLine="480" w:firstLineChars="200"/>
        <w:rPr>
          <w:rFonts w:ascii="宋体" w:hAnsi="宋体"/>
          <w:color w:val="auto"/>
          <w:sz w:val="24"/>
        </w:rPr>
      </w:pPr>
      <w:r>
        <w:rPr>
          <w:rFonts w:hint="eastAsia" w:ascii="宋体" w:hAnsi="宋体"/>
          <w:color w:val="auto"/>
          <w:sz w:val="24"/>
        </w:rPr>
        <w:t>二、合同总金额:</w:t>
      </w:r>
    </w:p>
    <w:p w14:paraId="6E033A8D">
      <w:pPr>
        <w:spacing w:line="360" w:lineRule="auto"/>
        <w:ind w:firstLine="480" w:firstLineChars="200"/>
        <w:rPr>
          <w:rFonts w:ascii="宋体" w:hAnsi="宋体"/>
          <w:color w:val="auto"/>
          <w:sz w:val="24"/>
        </w:rPr>
      </w:pPr>
      <w:r>
        <w:rPr>
          <w:rFonts w:hint="eastAsia" w:ascii="宋体" w:hAnsi="宋体"/>
          <w:color w:val="auto"/>
          <w:sz w:val="24"/>
        </w:rPr>
        <w:t xml:space="preserve">人民币（大写）： </w:t>
      </w:r>
    </w:p>
    <w:p w14:paraId="4F3942E8">
      <w:pPr>
        <w:spacing w:line="360" w:lineRule="auto"/>
        <w:ind w:firstLine="480" w:firstLineChars="200"/>
        <w:rPr>
          <w:rFonts w:ascii="宋体" w:hAnsi="宋体"/>
          <w:color w:val="auto"/>
          <w:sz w:val="24"/>
        </w:rPr>
      </w:pPr>
      <w:r>
        <w:rPr>
          <w:rFonts w:hint="eastAsia" w:ascii="宋体" w:hAnsi="宋体"/>
          <w:color w:val="auto"/>
          <w:sz w:val="24"/>
        </w:rPr>
        <w:t xml:space="preserve">      （小写）：￥</w:t>
      </w:r>
    </w:p>
    <w:p w14:paraId="6DFD1CC0">
      <w:pPr>
        <w:spacing w:line="360" w:lineRule="auto"/>
        <w:ind w:firstLine="480" w:firstLineChars="200"/>
        <w:rPr>
          <w:rFonts w:ascii="宋体" w:hAnsi="宋体"/>
          <w:color w:val="auto"/>
          <w:sz w:val="24"/>
        </w:rPr>
      </w:pPr>
      <w:r>
        <w:rPr>
          <w:rFonts w:hint="eastAsia" w:ascii="宋体" w:hAnsi="宋体"/>
          <w:color w:val="auto"/>
          <w:sz w:val="24"/>
        </w:rPr>
        <w:t>此合同为固定价款合同，价格不因国家政策变化而变化。</w:t>
      </w:r>
    </w:p>
    <w:p w14:paraId="1E40EB6F">
      <w:pPr>
        <w:spacing w:line="360" w:lineRule="auto"/>
        <w:ind w:firstLine="480" w:firstLineChars="200"/>
        <w:rPr>
          <w:rFonts w:ascii="宋体" w:hAnsi="宋体"/>
          <w:color w:val="auto"/>
          <w:sz w:val="24"/>
        </w:rPr>
      </w:pPr>
      <w:r>
        <w:rPr>
          <w:rFonts w:hint="eastAsia" w:ascii="宋体" w:hAnsi="宋体"/>
          <w:color w:val="auto"/>
          <w:sz w:val="24"/>
        </w:rPr>
        <w:t>三、验收及付款</w:t>
      </w:r>
    </w:p>
    <w:p w14:paraId="3C42856E">
      <w:pPr>
        <w:spacing w:line="360" w:lineRule="auto"/>
        <w:ind w:firstLine="480" w:firstLineChars="200"/>
        <w:rPr>
          <w:rFonts w:ascii="宋体" w:hAnsi="宋体"/>
          <w:color w:val="auto"/>
          <w:sz w:val="24"/>
        </w:rPr>
      </w:pPr>
    </w:p>
    <w:p w14:paraId="67A7B291">
      <w:pPr>
        <w:spacing w:line="360" w:lineRule="auto"/>
        <w:ind w:firstLine="480" w:firstLineChars="200"/>
        <w:rPr>
          <w:rFonts w:ascii="宋体" w:hAnsi="宋体"/>
          <w:color w:val="auto"/>
          <w:sz w:val="24"/>
        </w:rPr>
      </w:pPr>
      <w:r>
        <w:rPr>
          <w:rFonts w:hint="eastAsia" w:ascii="宋体" w:hAnsi="宋体"/>
          <w:color w:val="auto"/>
          <w:sz w:val="24"/>
        </w:rPr>
        <w:t>四、服务承诺</w:t>
      </w:r>
    </w:p>
    <w:p w14:paraId="320B6097">
      <w:pPr>
        <w:spacing w:line="360" w:lineRule="auto"/>
        <w:ind w:firstLine="480" w:firstLineChars="200"/>
        <w:rPr>
          <w:rFonts w:ascii="宋体" w:hAnsi="宋体"/>
          <w:color w:val="auto"/>
          <w:sz w:val="24"/>
        </w:rPr>
      </w:pPr>
      <w:r>
        <w:rPr>
          <w:rFonts w:hint="eastAsia" w:ascii="宋体" w:hAnsi="宋体"/>
          <w:color w:val="auto"/>
          <w:sz w:val="24"/>
        </w:rPr>
        <w:t xml:space="preserve">1、                    </w:t>
      </w:r>
    </w:p>
    <w:p w14:paraId="52A81828">
      <w:pPr>
        <w:spacing w:line="360" w:lineRule="auto"/>
        <w:ind w:firstLine="480" w:firstLineChars="200"/>
        <w:rPr>
          <w:rFonts w:ascii="宋体" w:hAnsi="宋体"/>
          <w:color w:val="auto"/>
          <w:sz w:val="24"/>
        </w:rPr>
      </w:pPr>
      <w:r>
        <w:rPr>
          <w:rFonts w:hint="eastAsia" w:ascii="宋体" w:hAnsi="宋体"/>
          <w:color w:val="auto"/>
          <w:sz w:val="24"/>
        </w:rPr>
        <w:t xml:space="preserve">2、                    </w:t>
      </w:r>
    </w:p>
    <w:p w14:paraId="4CFD8D10">
      <w:pPr>
        <w:spacing w:line="360" w:lineRule="auto"/>
        <w:ind w:firstLine="480" w:firstLineChars="200"/>
        <w:rPr>
          <w:rFonts w:ascii="宋体" w:hAnsi="宋体"/>
          <w:color w:val="auto"/>
          <w:sz w:val="24"/>
        </w:rPr>
      </w:pPr>
      <w:r>
        <w:rPr>
          <w:rFonts w:hint="eastAsia" w:ascii="宋体" w:hAnsi="宋体"/>
          <w:color w:val="auto"/>
          <w:sz w:val="24"/>
        </w:rPr>
        <w:t>……</w:t>
      </w:r>
    </w:p>
    <w:p w14:paraId="752B97BE">
      <w:pPr>
        <w:spacing w:line="360" w:lineRule="auto"/>
        <w:ind w:firstLine="480" w:firstLineChars="200"/>
        <w:rPr>
          <w:rFonts w:ascii="宋体" w:hAnsi="宋体"/>
          <w:color w:val="auto"/>
          <w:sz w:val="24"/>
        </w:rPr>
      </w:pPr>
      <w:r>
        <w:rPr>
          <w:rFonts w:hint="eastAsia" w:ascii="宋体" w:hAnsi="宋体"/>
          <w:color w:val="auto"/>
          <w:sz w:val="24"/>
        </w:rPr>
        <w:t>五、需方责任</w:t>
      </w:r>
    </w:p>
    <w:p w14:paraId="03775516">
      <w:pPr>
        <w:spacing w:line="360" w:lineRule="auto"/>
        <w:ind w:firstLine="480" w:firstLineChars="200"/>
        <w:rPr>
          <w:rFonts w:ascii="宋体" w:hAnsi="宋体"/>
          <w:color w:val="auto"/>
          <w:sz w:val="24"/>
        </w:rPr>
      </w:pPr>
      <w:r>
        <w:rPr>
          <w:rFonts w:hint="eastAsia" w:ascii="宋体" w:hAnsi="宋体"/>
          <w:color w:val="auto"/>
          <w:sz w:val="24"/>
        </w:rPr>
        <w:t xml:space="preserve">1、                    </w:t>
      </w:r>
    </w:p>
    <w:p w14:paraId="01F0C840">
      <w:pPr>
        <w:spacing w:line="360" w:lineRule="auto"/>
        <w:ind w:firstLine="480" w:firstLineChars="200"/>
        <w:rPr>
          <w:rFonts w:ascii="宋体" w:hAnsi="宋体"/>
          <w:color w:val="auto"/>
          <w:sz w:val="24"/>
        </w:rPr>
      </w:pPr>
      <w:r>
        <w:rPr>
          <w:rFonts w:hint="eastAsia" w:ascii="宋体" w:hAnsi="宋体"/>
          <w:color w:val="auto"/>
          <w:sz w:val="24"/>
        </w:rPr>
        <w:t xml:space="preserve">2、                    </w:t>
      </w:r>
    </w:p>
    <w:p w14:paraId="1842F6A0">
      <w:pPr>
        <w:spacing w:line="360" w:lineRule="auto"/>
        <w:ind w:firstLine="480" w:firstLineChars="200"/>
        <w:rPr>
          <w:rFonts w:ascii="宋体" w:hAnsi="宋体"/>
          <w:color w:val="auto"/>
          <w:sz w:val="24"/>
        </w:rPr>
      </w:pPr>
      <w:r>
        <w:rPr>
          <w:rFonts w:hint="eastAsia" w:ascii="宋体" w:hAnsi="宋体"/>
          <w:color w:val="auto"/>
          <w:sz w:val="24"/>
        </w:rPr>
        <w:t>……</w:t>
      </w:r>
    </w:p>
    <w:p w14:paraId="725CCFF7">
      <w:pPr>
        <w:spacing w:line="360" w:lineRule="auto"/>
        <w:ind w:firstLine="480" w:firstLineChars="200"/>
        <w:rPr>
          <w:rFonts w:ascii="宋体" w:hAnsi="宋体"/>
          <w:color w:val="auto"/>
          <w:sz w:val="24"/>
        </w:rPr>
      </w:pPr>
      <w:r>
        <w:rPr>
          <w:rFonts w:hint="eastAsia" w:ascii="宋体" w:hAnsi="宋体"/>
          <w:color w:val="auto"/>
          <w:sz w:val="24"/>
        </w:rPr>
        <w:t>六、供方责任</w:t>
      </w:r>
    </w:p>
    <w:p w14:paraId="2240871A">
      <w:pPr>
        <w:spacing w:line="360" w:lineRule="auto"/>
        <w:ind w:firstLine="480" w:firstLineChars="200"/>
        <w:rPr>
          <w:rFonts w:ascii="宋体" w:hAnsi="宋体"/>
          <w:color w:val="auto"/>
          <w:sz w:val="24"/>
        </w:rPr>
      </w:pPr>
      <w:r>
        <w:rPr>
          <w:rFonts w:hint="eastAsia" w:ascii="宋体" w:hAnsi="宋体"/>
          <w:color w:val="auto"/>
          <w:sz w:val="24"/>
        </w:rPr>
        <w:t xml:space="preserve">1、                    </w:t>
      </w:r>
    </w:p>
    <w:p w14:paraId="6B1A9E39">
      <w:pPr>
        <w:spacing w:line="360" w:lineRule="auto"/>
        <w:ind w:firstLine="480" w:firstLineChars="200"/>
        <w:rPr>
          <w:rFonts w:ascii="宋体" w:hAnsi="宋体"/>
          <w:color w:val="auto"/>
          <w:sz w:val="24"/>
        </w:rPr>
      </w:pPr>
      <w:r>
        <w:rPr>
          <w:rFonts w:hint="eastAsia" w:ascii="宋体" w:hAnsi="宋体"/>
          <w:color w:val="auto"/>
          <w:sz w:val="24"/>
        </w:rPr>
        <w:t xml:space="preserve">2、                    </w:t>
      </w:r>
    </w:p>
    <w:p w14:paraId="29AE09CA">
      <w:pPr>
        <w:spacing w:line="360" w:lineRule="auto"/>
        <w:ind w:firstLine="480" w:firstLineChars="200"/>
        <w:rPr>
          <w:rFonts w:ascii="宋体" w:hAnsi="宋体"/>
          <w:color w:val="auto"/>
          <w:sz w:val="24"/>
        </w:rPr>
      </w:pPr>
      <w:r>
        <w:rPr>
          <w:rFonts w:hint="eastAsia" w:ascii="宋体" w:hAnsi="宋体"/>
          <w:color w:val="auto"/>
          <w:sz w:val="24"/>
        </w:rPr>
        <w:t>……</w:t>
      </w:r>
    </w:p>
    <w:p w14:paraId="1824631F">
      <w:pPr>
        <w:spacing w:line="360" w:lineRule="auto"/>
        <w:ind w:firstLine="480" w:firstLineChars="200"/>
        <w:rPr>
          <w:rFonts w:ascii="宋体" w:hAnsi="宋体"/>
          <w:color w:val="auto"/>
          <w:sz w:val="24"/>
        </w:rPr>
      </w:pPr>
      <w:r>
        <w:rPr>
          <w:rFonts w:hint="eastAsia" w:ascii="宋体" w:hAnsi="宋体"/>
          <w:color w:val="auto"/>
          <w:sz w:val="24"/>
        </w:rPr>
        <w:t>七、违约责任</w:t>
      </w:r>
    </w:p>
    <w:p w14:paraId="6160AF7C">
      <w:pPr>
        <w:spacing w:line="360" w:lineRule="auto"/>
        <w:ind w:firstLine="480" w:firstLineChars="200"/>
        <w:rPr>
          <w:rFonts w:ascii="宋体" w:hAnsi="宋体"/>
          <w:color w:val="auto"/>
          <w:sz w:val="24"/>
        </w:rPr>
      </w:pPr>
      <w:r>
        <w:rPr>
          <w:rFonts w:hint="eastAsia" w:ascii="宋体" w:hAnsi="宋体"/>
          <w:color w:val="auto"/>
          <w:sz w:val="24"/>
        </w:rPr>
        <w:t xml:space="preserve">1、                    </w:t>
      </w:r>
    </w:p>
    <w:p w14:paraId="78261D5F">
      <w:pPr>
        <w:spacing w:line="360" w:lineRule="auto"/>
        <w:ind w:firstLine="480" w:firstLineChars="200"/>
        <w:rPr>
          <w:rFonts w:ascii="宋体" w:hAnsi="宋体"/>
          <w:color w:val="auto"/>
          <w:sz w:val="24"/>
        </w:rPr>
      </w:pPr>
      <w:r>
        <w:rPr>
          <w:rFonts w:hint="eastAsia" w:ascii="宋体" w:hAnsi="宋体"/>
          <w:color w:val="auto"/>
          <w:sz w:val="24"/>
        </w:rPr>
        <w:t xml:space="preserve">2、                    </w:t>
      </w:r>
    </w:p>
    <w:p w14:paraId="4A26A363">
      <w:pPr>
        <w:spacing w:line="360" w:lineRule="auto"/>
        <w:ind w:firstLine="480" w:firstLineChars="200"/>
        <w:rPr>
          <w:rFonts w:ascii="宋体" w:hAnsi="宋体"/>
          <w:color w:val="auto"/>
          <w:sz w:val="24"/>
        </w:rPr>
      </w:pPr>
      <w:r>
        <w:rPr>
          <w:rFonts w:hint="eastAsia" w:ascii="宋体" w:hAnsi="宋体"/>
          <w:color w:val="auto"/>
          <w:sz w:val="24"/>
        </w:rPr>
        <w:t>……</w:t>
      </w:r>
    </w:p>
    <w:p w14:paraId="47BD2264">
      <w:pPr>
        <w:spacing w:line="360" w:lineRule="auto"/>
        <w:ind w:firstLine="480" w:firstLineChars="200"/>
        <w:rPr>
          <w:rFonts w:ascii="宋体" w:hAnsi="宋体"/>
          <w:color w:val="auto"/>
          <w:sz w:val="24"/>
        </w:rPr>
      </w:pPr>
      <w:r>
        <w:rPr>
          <w:rFonts w:hint="eastAsia" w:ascii="宋体" w:hAnsi="宋体"/>
          <w:color w:val="auto"/>
          <w:sz w:val="24"/>
        </w:rPr>
        <w:t>八、不可抗力</w:t>
      </w:r>
    </w:p>
    <w:p w14:paraId="70730C9D">
      <w:pPr>
        <w:spacing w:line="360" w:lineRule="auto"/>
        <w:ind w:firstLine="480" w:firstLineChars="200"/>
        <w:rPr>
          <w:rFonts w:ascii="宋体" w:hAnsi="宋体"/>
          <w:color w:val="auto"/>
          <w:sz w:val="24"/>
        </w:rPr>
      </w:pPr>
      <w:r>
        <w:rPr>
          <w:rFonts w:hint="eastAsia" w:ascii="宋体" w:hAnsi="宋体"/>
          <w:color w:val="auto"/>
          <w:sz w:val="24"/>
        </w:rPr>
        <w:t>供需双方的任何一方由于不可抗力的原因不能履行合同时，应及时向对方通报不能履行或不能完全履行理由；在取得有关主管机关证明以后，允许延期履行、部分履行或者不履行合同，并根据情况可部分或全部免予承担违约责任。</w:t>
      </w:r>
    </w:p>
    <w:p w14:paraId="271B9A9C">
      <w:pPr>
        <w:spacing w:line="360" w:lineRule="auto"/>
        <w:ind w:firstLine="480" w:firstLineChars="200"/>
        <w:rPr>
          <w:rFonts w:ascii="宋体" w:hAnsi="宋体"/>
          <w:color w:val="auto"/>
          <w:sz w:val="24"/>
        </w:rPr>
      </w:pPr>
      <w:r>
        <w:rPr>
          <w:rFonts w:hint="eastAsia" w:ascii="宋体" w:hAnsi="宋体"/>
          <w:color w:val="auto"/>
          <w:sz w:val="24"/>
        </w:rPr>
        <w:t>九、争议解决</w:t>
      </w:r>
    </w:p>
    <w:p w14:paraId="0DF7B40A">
      <w:pPr>
        <w:spacing w:line="360" w:lineRule="auto"/>
        <w:ind w:firstLine="480" w:firstLineChars="200"/>
        <w:rPr>
          <w:rFonts w:ascii="宋体" w:hAnsi="宋体"/>
          <w:color w:val="auto"/>
          <w:sz w:val="24"/>
        </w:rPr>
      </w:pPr>
      <w:r>
        <w:rPr>
          <w:rFonts w:hint="eastAsia" w:ascii="宋体" w:hAnsi="宋体"/>
          <w:color w:val="auto"/>
          <w:sz w:val="24"/>
        </w:rPr>
        <w:t>供需双方在执行合同中发生争议，应通过协商解决。如协商不成，可以向合同签署所在地法院提出诉讼。</w:t>
      </w:r>
    </w:p>
    <w:p w14:paraId="49585DEA">
      <w:pPr>
        <w:spacing w:line="360" w:lineRule="auto"/>
        <w:ind w:firstLine="480" w:firstLineChars="200"/>
        <w:rPr>
          <w:rFonts w:ascii="宋体" w:hAnsi="宋体"/>
          <w:color w:val="auto"/>
          <w:sz w:val="24"/>
        </w:rPr>
      </w:pPr>
      <w:r>
        <w:rPr>
          <w:rFonts w:hint="eastAsia" w:ascii="宋体" w:hAnsi="宋体"/>
          <w:color w:val="auto"/>
          <w:sz w:val="24"/>
        </w:rPr>
        <w:t>十、合同生效及其他</w:t>
      </w:r>
    </w:p>
    <w:p w14:paraId="05D4449E">
      <w:pPr>
        <w:spacing w:line="360" w:lineRule="auto"/>
        <w:ind w:firstLine="480" w:firstLineChars="200"/>
        <w:rPr>
          <w:rFonts w:ascii="宋体" w:hAnsi="宋体"/>
          <w:color w:val="auto"/>
          <w:sz w:val="24"/>
        </w:rPr>
      </w:pPr>
      <w:r>
        <w:rPr>
          <w:rFonts w:hint="eastAsia" w:ascii="宋体" w:hAnsi="宋体"/>
          <w:color w:val="auto"/>
          <w:sz w:val="24"/>
        </w:rPr>
        <w:t>1、合同由供、需双方代表签章，即行生效。</w:t>
      </w:r>
    </w:p>
    <w:p w14:paraId="5465CFDF">
      <w:pPr>
        <w:spacing w:line="360" w:lineRule="auto"/>
        <w:ind w:firstLine="480" w:firstLineChars="200"/>
        <w:rPr>
          <w:rFonts w:ascii="宋体" w:hAnsi="宋体"/>
          <w:color w:val="auto"/>
          <w:sz w:val="24"/>
        </w:rPr>
      </w:pPr>
      <w:r>
        <w:rPr>
          <w:rFonts w:hint="eastAsia" w:ascii="宋体" w:hAnsi="宋体"/>
          <w:color w:val="auto"/>
          <w:sz w:val="24"/>
        </w:rPr>
        <w:t>2、本合同一式五份。</w:t>
      </w:r>
    </w:p>
    <w:p w14:paraId="448C3B90">
      <w:pPr>
        <w:spacing w:line="360" w:lineRule="auto"/>
        <w:ind w:firstLine="480" w:firstLineChars="200"/>
        <w:rPr>
          <w:rFonts w:ascii="宋体" w:hAnsi="宋体"/>
          <w:color w:val="auto"/>
          <w:sz w:val="24"/>
        </w:rPr>
      </w:pPr>
      <w:r>
        <w:rPr>
          <w:rFonts w:hint="eastAsia" w:ascii="宋体" w:hAnsi="宋体"/>
          <w:color w:val="auto"/>
          <w:sz w:val="24"/>
        </w:rPr>
        <w:t>3、合同执行过程中出现的未尽事宜，双方在不违背合同和招标文件的前提下协商解决。协商结果以“纪要”形式作为合同附件，与合同具有同等效力。</w:t>
      </w:r>
    </w:p>
    <w:p w14:paraId="62088695">
      <w:pPr>
        <w:spacing w:line="360" w:lineRule="auto"/>
        <w:ind w:firstLine="480" w:firstLineChars="200"/>
        <w:rPr>
          <w:rFonts w:ascii="宋体" w:hAnsi="宋体"/>
          <w:color w:val="auto"/>
          <w:sz w:val="24"/>
        </w:rPr>
      </w:pPr>
      <w:r>
        <w:rPr>
          <w:rFonts w:hint="eastAsia" w:ascii="宋体" w:hAnsi="宋体"/>
          <w:color w:val="auto"/>
          <w:sz w:val="24"/>
        </w:rPr>
        <w:t>十一、下列文件为本合同不可分割部分</w:t>
      </w:r>
    </w:p>
    <w:p w14:paraId="6CF32254">
      <w:pPr>
        <w:spacing w:line="360" w:lineRule="auto"/>
        <w:ind w:firstLine="480" w:firstLineChars="200"/>
        <w:rPr>
          <w:rFonts w:ascii="宋体" w:hAnsi="宋体"/>
          <w:color w:val="auto"/>
          <w:sz w:val="24"/>
        </w:rPr>
      </w:pPr>
      <w:r>
        <w:rPr>
          <w:rFonts w:hint="eastAsia" w:ascii="宋体" w:hAnsi="宋体"/>
          <w:color w:val="auto"/>
          <w:sz w:val="24"/>
        </w:rPr>
        <w:t>1、磋商文件及其补充材料</w:t>
      </w:r>
    </w:p>
    <w:p w14:paraId="16CB1678">
      <w:pPr>
        <w:spacing w:line="360" w:lineRule="auto"/>
        <w:ind w:firstLine="480" w:firstLineChars="200"/>
        <w:rPr>
          <w:rFonts w:ascii="宋体" w:hAnsi="宋体"/>
          <w:color w:val="auto"/>
          <w:sz w:val="24"/>
        </w:rPr>
      </w:pPr>
      <w:r>
        <w:rPr>
          <w:rFonts w:hint="eastAsia" w:ascii="宋体" w:hAnsi="宋体"/>
          <w:color w:val="auto"/>
          <w:sz w:val="24"/>
        </w:rPr>
        <w:t>2、响应文件及其补充材料</w:t>
      </w:r>
    </w:p>
    <w:p w14:paraId="794F65A9">
      <w:pPr>
        <w:spacing w:line="360" w:lineRule="auto"/>
        <w:ind w:firstLine="480" w:firstLineChars="200"/>
        <w:rPr>
          <w:rFonts w:ascii="宋体" w:hAnsi="宋体"/>
          <w:color w:val="auto"/>
          <w:sz w:val="24"/>
        </w:rPr>
      </w:pPr>
      <w:r>
        <w:rPr>
          <w:rFonts w:hint="eastAsia" w:ascii="宋体" w:hAnsi="宋体"/>
          <w:color w:val="auto"/>
          <w:sz w:val="24"/>
        </w:rPr>
        <w:t>3、投标供应商所做的其他承诺</w:t>
      </w:r>
    </w:p>
    <w:p w14:paraId="6CB18763">
      <w:pPr>
        <w:spacing w:line="360" w:lineRule="auto"/>
        <w:ind w:firstLine="480" w:firstLineChars="200"/>
        <w:rPr>
          <w:rFonts w:ascii="宋体" w:hAnsi="宋体"/>
          <w:color w:val="auto"/>
          <w:sz w:val="24"/>
        </w:rPr>
      </w:pPr>
      <w:r>
        <w:rPr>
          <w:rFonts w:hint="eastAsia" w:ascii="宋体" w:hAnsi="宋体"/>
          <w:color w:val="auto"/>
          <w:sz w:val="24"/>
        </w:rPr>
        <w:t xml:space="preserve">需方（章）：                   供方（章）：            </w:t>
      </w:r>
    </w:p>
    <w:p w14:paraId="06DDE4D2">
      <w:pPr>
        <w:spacing w:line="360" w:lineRule="auto"/>
        <w:ind w:firstLine="480" w:firstLineChars="200"/>
        <w:rPr>
          <w:rFonts w:ascii="宋体" w:hAnsi="宋体"/>
          <w:color w:val="auto"/>
          <w:sz w:val="24"/>
        </w:rPr>
      </w:pPr>
      <w:r>
        <w:rPr>
          <w:rFonts w:hint="eastAsia" w:ascii="宋体" w:hAnsi="宋体"/>
          <w:color w:val="auto"/>
          <w:sz w:val="24"/>
        </w:rPr>
        <w:t xml:space="preserve">法定代表人：                   法定代表人：                </w:t>
      </w:r>
    </w:p>
    <w:p w14:paraId="090F69EA">
      <w:pPr>
        <w:spacing w:line="360" w:lineRule="auto"/>
        <w:ind w:firstLine="480" w:firstLineChars="200"/>
        <w:rPr>
          <w:rFonts w:ascii="宋体" w:hAnsi="宋体"/>
          <w:color w:val="auto"/>
          <w:sz w:val="24"/>
        </w:rPr>
      </w:pPr>
      <w:r>
        <w:rPr>
          <w:rFonts w:hint="eastAsia" w:ascii="宋体" w:hAnsi="宋体"/>
          <w:color w:val="auto"/>
          <w:sz w:val="24"/>
        </w:rPr>
        <w:t xml:space="preserve">委托代理人：                 委托代理人：               </w:t>
      </w:r>
    </w:p>
    <w:p w14:paraId="78D78703">
      <w:pPr>
        <w:spacing w:line="360" w:lineRule="auto"/>
        <w:ind w:firstLine="480" w:firstLineChars="200"/>
        <w:rPr>
          <w:rFonts w:ascii="宋体" w:hAnsi="宋体"/>
          <w:color w:val="auto"/>
          <w:sz w:val="24"/>
        </w:rPr>
      </w:pPr>
      <w:r>
        <w:rPr>
          <w:rFonts w:hint="eastAsia" w:ascii="宋体" w:hAnsi="宋体"/>
          <w:color w:val="auto"/>
          <w:sz w:val="24"/>
        </w:rPr>
        <w:t xml:space="preserve">地 址：                        地 址：                   </w:t>
      </w:r>
    </w:p>
    <w:p w14:paraId="17F36151">
      <w:pPr>
        <w:spacing w:line="360" w:lineRule="auto"/>
        <w:ind w:firstLine="480" w:firstLineChars="200"/>
        <w:rPr>
          <w:rFonts w:ascii="宋体" w:hAnsi="宋体"/>
          <w:color w:val="auto"/>
          <w:sz w:val="24"/>
        </w:rPr>
      </w:pPr>
      <w:r>
        <w:rPr>
          <w:rFonts w:hint="eastAsia" w:ascii="宋体" w:hAnsi="宋体"/>
          <w:color w:val="auto"/>
          <w:sz w:val="24"/>
        </w:rPr>
        <w:t xml:space="preserve">电 话：                        电 话：                    </w:t>
      </w:r>
    </w:p>
    <w:p w14:paraId="3EBF9A36">
      <w:pPr>
        <w:spacing w:line="360" w:lineRule="auto"/>
        <w:ind w:firstLine="480" w:firstLineChars="200"/>
        <w:rPr>
          <w:rFonts w:ascii="宋体" w:hAnsi="宋体"/>
          <w:color w:val="auto"/>
          <w:sz w:val="24"/>
        </w:rPr>
      </w:pPr>
      <w:r>
        <w:rPr>
          <w:rFonts w:hint="eastAsia" w:ascii="宋体" w:hAnsi="宋体"/>
          <w:color w:val="auto"/>
          <w:sz w:val="24"/>
        </w:rPr>
        <w:t xml:space="preserve">开户银行：                     开户银行：                </w:t>
      </w:r>
    </w:p>
    <w:p w14:paraId="2FE3B6E2">
      <w:pPr>
        <w:spacing w:line="360" w:lineRule="auto"/>
        <w:ind w:firstLine="480" w:firstLineChars="200"/>
        <w:rPr>
          <w:rFonts w:ascii="宋体" w:hAnsi="宋体"/>
          <w:color w:val="auto"/>
          <w:sz w:val="24"/>
        </w:rPr>
      </w:pPr>
      <w:r>
        <w:rPr>
          <w:rFonts w:hint="eastAsia" w:ascii="宋体" w:hAnsi="宋体"/>
          <w:color w:val="auto"/>
          <w:sz w:val="24"/>
        </w:rPr>
        <w:t xml:space="preserve">账 号：                        账 号:                      </w:t>
      </w:r>
    </w:p>
    <w:p w14:paraId="7F2A8660">
      <w:pPr>
        <w:widowControl/>
        <w:adjustRightInd w:val="0"/>
        <w:snapToGrid w:val="0"/>
        <w:spacing w:after="200" w:line="360" w:lineRule="auto"/>
        <w:jc w:val="center"/>
        <w:rPr>
          <w:rFonts w:ascii="宋体" w:hAnsi="宋体" w:eastAsia="微软雅黑"/>
          <w:b/>
          <w:bCs/>
          <w:color w:val="auto"/>
          <w:kern w:val="0"/>
          <w:sz w:val="32"/>
          <w:szCs w:val="32"/>
        </w:rPr>
      </w:pPr>
      <w:r>
        <w:rPr>
          <w:rFonts w:hint="eastAsia" w:ascii="宋体" w:hAnsi="宋体"/>
          <w:color w:val="auto"/>
          <w:sz w:val="24"/>
        </w:rPr>
        <w:t xml:space="preserve">日 期：   年   月   日         日 期：   年   月   日   </w:t>
      </w:r>
    </w:p>
    <w:p w14:paraId="5673EF6E">
      <w:pPr>
        <w:widowControl/>
        <w:adjustRightInd w:val="0"/>
        <w:snapToGrid w:val="0"/>
        <w:spacing w:after="200" w:line="360" w:lineRule="auto"/>
        <w:jc w:val="center"/>
        <w:rPr>
          <w:rFonts w:ascii="宋体" w:hAnsi="宋体" w:eastAsia="微软雅黑"/>
          <w:b/>
          <w:bCs/>
          <w:color w:val="auto"/>
          <w:kern w:val="0"/>
          <w:sz w:val="32"/>
          <w:szCs w:val="32"/>
        </w:rPr>
      </w:pPr>
    </w:p>
    <w:p w14:paraId="6F4DEC51">
      <w:pPr>
        <w:widowControl/>
        <w:adjustRightInd w:val="0"/>
        <w:snapToGrid w:val="0"/>
        <w:spacing w:after="200" w:line="360" w:lineRule="auto"/>
        <w:jc w:val="center"/>
        <w:rPr>
          <w:rFonts w:hint="eastAsia" w:ascii="宋体" w:hAnsi="宋体" w:eastAsia="微软雅黑"/>
          <w:b/>
          <w:bCs/>
          <w:color w:val="auto"/>
          <w:kern w:val="0"/>
          <w:sz w:val="32"/>
          <w:szCs w:val="32"/>
        </w:rPr>
      </w:pPr>
      <w:r>
        <w:rPr>
          <w:rFonts w:ascii="宋体" w:hAnsi="宋体" w:eastAsia="微软雅黑"/>
          <w:b/>
          <w:bCs/>
          <w:color w:val="auto"/>
          <w:kern w:val="0"/>
          <w:sz w:val="32"/>
          <w:szCs w:val="32"/>
        </w:rPr>
        <w:br w:type="page"/>
      </w:r>
    </w:p>
    <w:p w14:paraId="54FF0B21">
      <w:pPr>
        <w:widowControl/>
        <w:adjustRightInd w:val="0"/>
        <w:snapToGrid w:val="0"/>
        <w:spacing w:after="200" w:line="360" w:lineRule="auto"/>
        <w:jc w:val="center"/>
        <w:rPr>
          <w:rFonts w:ascii="黑体" w:hAnsi="黑体" w:eastAsia="黑体"/>
          <w:bCs/>
          <w:color w:val="auto"/>
          <w:kern w:val="0"/>
          <w:sz w:val="44"/>
          <w:szCs w:val="44"/>
        </w:rPr>
      </w:pPr>
      <w:r>
        <w:rPr>
          <w:rFonts w:hint="eastAsia" w:ascii="黑体" w:hAnsi="黑体" w:eastAsia="黑体"/>
          <w:bCs/>
          <w:color w:val="auto"/>
          <w:kern w:val="0"/>
          <w:sz w:val="32"/>
          <w:szCs w:val="32"/>
        </w:rPr>
        <w:t xml:space="preserve">第六章    竞争性磋商响应文件格式 </w:t>
      </w:r>
      <w:r>
        <w:rPr>
          <w:rFonts w:hint="eastAsia" w:ascii="黑体" w:hAnsi="黑体" w:eastAsia="黑体"/>
          <w:bCs/>
          <w:color w:val="auto"/>
          <w:kern w:val="0"/>
          <w:sz w:val="44"/>
          <w:szCs w:val="44"/>
        </w:rPr>
        <w:t xml:space="preserve">  </w:t>
      </w:r>
    </w:p>
    <w:p w14:paraId="68942E19">
      <w:pPr>
        <w:widowControl/>
        <w:spacing w:after="200" w:line="220" w:lineRule="atLeast"/>
        <w:ind w:firstLine="2267" w:firstLineChars="515"/>
        <w:jc w:val="left"/>
        <w:rPr>
          <w:rFonts w:hint="eastAsia" w:ascii="宋体" w:hAnsi="宋体" w:eastAsia="微软雅黑"/>
          <w:b/>
          <w:bCs/>
          <w:color w:val="auto"/>
          <w:kern w:val="0"/>
          <w:sz w:val="44"/>
          <w:szCs w:val="44"/>
          <w:u w:val="single"/>
        </w:rPr>
      </w:pPr>
    </w:p>
    <w:p w14:paraId="78DFFA20">
      <w:pPr>
        <w:widowControl/>
        <w:spacing w:after="200" w:line="220" w:lineRule="atLeast"/>
        <w:ind w:firstLine="2266" w:firstLineChars="515"/>
        <w:jc w:val="left"/>
        <w:rPr>
          <w:rFonts w:ascii="黑体" w:hAnsi="黑体" w:eastAsia="黑体"/>
          <w:bCs/>
          <w:color w:val="auto"/>
          <w:kern w:val="0"/>
          <w:sz w:val="44"/>
          <w:szCs w:val="44"/>
        </w:rPr>
      </w:pPr>
      <w:r>
        <w:rPr>
          <w:rFonts w:hint="eastAsia" w:ascii="黑体" w:hAnsi="黑体" w:eastAsia="黑体"/>
          <w:bCs/>
          <w:color w:val="auto"/>
          <w:kern w:val="0"/>
          <w:sz w:val="44"/>
          <w:szCs w:val="44"/>
          <w:u w:val="single"/>
        </w:rPr>
        <w:t xml:space="preserve">                 </w:t>
      </w:r>
      <w:r>
        <w:rPr>
          <w:rFonts w:hint="eastAsia" w:ascii="黑体" w:hAnsi="黑体" w:eastAsia="黑体"/>
          <w:bCs/>
          <w:color w:val="auto"/>
          <w:kern w:val="0"/>
          <w:sz w:val="44"/>
          <w:szCs w:val="44"/>
        </w:rPr>
        <w:t>项目</w:t>
      </w:r>
    </w:p>
    <w:p w14:paraId="0F1EF356">
      <w:pPr>
        <w:widowControl/>
        <w:adjustRightInd w:val="0"/>
        <w:snapToGrid w:val="0"/>
        <w:spacing w:after="200" w:line="360" w:lineRule="auto"/>
        <w:jc w:val="center"/>
        <w:rPr>
          <w:rFonts w:hint="eastAsia" w:ascii="黑体" w:hAnsi="黑体" w:eastAsia="黑体"/>
          <w:bCs/>
          <w:color w:val="auto"/>
          <w:kern w:val="0"/>
          <w:sz w:val="72"/>
          <w:szCs w:val="72"/>
        </w:rPr>
      </w:pPr>
    </w:p>
    <w:p w14:paraId="0CA2D20E">
      <w:pPr>
        <w:widowControl/>
        <w:adjustRightInd w:val="0"/>
        <w:snapToGrid w:val="0"/>
        <w:spacing w:after="200" w:line="360" w:lineRule="auto"/>
        <w:jc w:val="center"/>
        <w:rPr>
          <w:rFonts w:ascii="黑体" w:hAnsi="黑体" w:eastAsia="黑体"/>
          <w:bCs/>
          <w:color w:val="auto"/>
          <w:kern w:val="0"/>
          <w:sz w:val="72"/>
          <w:szCs w:val="72"/>
        </w:rPr>
      </w:pPr>
      <w:r>
        <w:rPr>
          <w:rFonts w:hint="eastAsia" w:ascii="黑体" w:hAnsi="黑体" w:eastAsia="黑体"/>
          <w:bCs/>
          <w:color w:val="auto"/>
          <w:kern w:val="0"/>
          <w:sz w:val="72"/>
          <w:szCs w:val="72"/>
        </w:rPr>
        <w:t>竞争性磋商响应文件</w:t>
      </w:r>
    </w:p>
    <w:p w14:paraId="4EE6E2AE">
      <w:pPr>
        <w:widowControl/>
        <w:adjustRightInd w:val="0"/>
        <w:snapToGrid w:val="0"/>
        <w:spacing w:after="200" w:line="360" w:lineRule="auto"/>
        <w:jc w:val="left"/>
        <w:rPr>
          <w:rFonts w:ascii="黑体" w:hAnsi="黑体" w:eastAsia="黑体"/>
          <w:bCs/>
          <w:color w:val="auto"/>
          <w:kern w:val="0"/>
          <w:sz w:val="32"/>
          <w:szCs w:val="32"/>
        </w:rPr>
      </w:pPr>
      <w:r>
        <w:rPr>
          <w:rFonts w:hint="eastAsia" w:ascii="黑体" w:hAnsi="黑体" w:eastAsia="黑体"/>
          <w:bCs/>
          <w:color w:val="auto"/>
          <w:kern w:val="0"/>
          <w:sz w:val="32"/>
          <w:szCs w:val="32"/>
        </w:rPr>
        <w:tab/>
      </w:r>
    </w:p>
    <w:p w14:paraId="610699AE">
      <w:pPr>
        <w:widowControl/>
        <w:adjustRightInd w:val="0"/>
        <w:snapToGrid w:val="0"/>
        <w:spacing w:after="200" w:line="360" w:lineRule="auto"/>
        <w:ind w:firstLine="313" w:firstLineChars="98"/>
        <w:jc w:val="left"/>
        <w:rPr>
          <w:rFonts w:hint="eastAsia" w:ascii="黑体" w:hAnsi="黑体" w:eastAsia="黑体"/>
          <w:bCs/>
          <w:color w:val="auto"/>
          <w:kern w:val="0"/>
          <w:sz w:val="32"/>
          <w:szCs w:val="32"/>
        </w:rPr>
      </w:pPr>
      <w:r>
        <w:rPr>
          <w:rFonts w:hint="eastAsia" w:ascii="黑体" w:hAnsi="黑体" w:eastAsia="黑体"/>
          <w:bCs/>
          <w:color w:val="auto"/>
          <w:kern w:val="0"/>
          <w:sz w:val="32"/>
          <w:szCs w:val="32"/>
        </w:rPr>
        <w:t>项目编号：</w:t>
      </w:r>
    </w:p>
    <w:p w14:paraId="18B06313">
      <w:pPr>
        <w:widowControl/>
        <w:adjustRightInd w:val="0"/>
        <w:snapToGrid w:val="0"/>
        <w:spacing w:after="200" w:line="360" w:lineRule="auto"/>
        <w:ind w:firstLine="313" w:firstLineChars="98"/>
        <w:jc w:val="left"/>
        <w:rPr>
          <w:rFonts w:ascii="黑体" w:hAnsi="黑体" w:eastAsia="黑体"/>
          <w:bCs/>
          <w:color w:val="auto"/>
          <w:kern w:val="0"/>
          <w:sz w:val="32"/>
          <w:szCs w:val="32"/>
        </w:rPr>
      </w:pPr>
      <w:r>
        <w:rPr>
          <w:rFonts w:hint="eastAsia" w:ascii="黑体" w:hAnsi="黑体" w:eastAsia="黑体"/>
          <w:bCs/>
          <w:color w:val="auto"/>
          <w:kern w:val="0"/>
          <w:sz w:val="32"/>
          <w:szCs w:val="32"/>
        </w:rPr>
        <w:t xml:space="preserve">                                     </w:t>
      </w:r>
    </w:p>
    <w:p w14:paraId="17AD9871">
      <w:pPr>
        <w:widowControl/>
        <w:adjustRightInd w:val="0"/>
        <w:snapToGrid w:val="0"/>
        <w:spacing w:after="200" w:line="360" w:lineRule="auto"/>
        <w:jc w:val="left"/>
        <w:rPr>
          <w:rFonts w:ascii="黑体" w:hAnsi="黑体" w:eastAsia="黑体"/>
          <w:bCs/>
          <w:color w:val="auto"/>
          <w:kern w:val="0"/>
          <w:sz w:val="32"/>
          <w:szCs w:val="32"/>
        </w:rPr>
      </w:pPr>
      <w:r>
        <w:rPr>
          <w:rFonts w:hint="eastAsia" w:ascii="黑体" w:hAnsi="黑体" w:eastAsia="黑体"/>
          <w:bCs/>
          <w:color w:val="auto"/>
          <w:kern w:val="0"/>
          <w:sz w:val="32"/>
          <w:szCs w:val="32"/>
        </w:rPr>
        <w:tab/>
      </w:r>
    </w:p>
    <w:p w14:paraId="332AE8FC">
      <w:pPr>
        <w:widowControl/>
        <w:adjustRightInd w:val="0"/>
        <w:snapToGrid w:val="0"/>
        <w:spacing w:after="200" w:line="360" w:lineRule="auto"/>
        <w:ind w:firstLine="313" w:firstLineChars="98"/>
        <w:jc w:val="left"/>
        <w:rPr>
          <w:rFonts w:ascii="黑体" w:hAnsi="黑体" w:eastAsia="黑体"/>
          <w:bCs/>
          <w:color w:val="auto"/>
          <w:kern w:val="0"/>
          <w:sz w:val="32"/>
          <w:szCs w:val="32"/>
        </w:rPr>
      </w:pPr>
      <w:r>
        <w:rPr>
          <w:rFonts w:hint="eastAsia" w:ascii="黑体" w:hAnsi="黑体" w:eastAsia="黑体"/>
          <w:bCs/>
          <w:color w:val="auto"/>
          <w:kern w:val="0"/>
          <w:sz w:val="32"/>
          <w:szCs w:val="32"/>
        </w:rPr>
        <w:t>供应商（公章）：</w:t>
      </w:r>
    </w:p>
    <w:p w14:paraId="601C9125">
      <w:pPr>
        <w:widowControl/>
        <w:adjustRightInd w:val="0"/>
        <w:snapToGrid w:val="0"/>
        <w:spacing w:after="200" w:line="360" w:lineRule="auto"/>
        <w:ind w:firstLine="313" w:firstLineChars="98"/>
        <w:jc w:val="left"/>
        <w:rPr>
          <w:rFonts w:ascii="黑体" w:hAnsi="黑体" w:eastAsia="黑体"/>
          <w:bCs/>
          <w:color w:val="auto"/>
          <w:kern w:val="0"/>
          <w:sz w:val="32"/>
          <w:szCs w:val="32"/>
        </w:rPr>
      </w:pPr>
      <w:r>
        <w:rPr>
          <w:rFonts w:hint="eastAsia" w:ascii="黑体" w:hAnsi="黑体" w:eastAsia="黑体"/>
          <w:bCs/>
          <w:color w:val="auto"/>
          <w:kern w:val="0"/>
          <w:sz w:val="32"/>
          <w:szCs w:val="32"/>
        </w:rPr>
        <w:t xml:space="preserve">                                </w:t>
      </w:r>
    </w:p>
    <w:p w14:paraId="4BDA3361">
      <w:pPr>
        <w:widowControl/>
        <w:adjustRightInd w:val="0"/>
        <w:snapToGrid w:val="0"/>
        <w:spacing w:after="200" w:line="360" w:lineRule="auto"/>
        <w:ind w:firstLine="320" w:firstLineChars="100"/>
        <w:jc w:val="left"/>
        <w:rPr>
          <w:rFonts w:ascii="黑体" w:hAnsi="黑体" w:eastAsia="黑体"/>
          <w:bCs/>
          <w:color w:val="auto"/>
          <w:kern w:val="0"/>
          <w:sz w:val="32"/>
          <w:szCs w:val="32"/>
        </w:rPr>
      </w:pPr>
      <w:r>
        <w:rPr>
          <w:rFonts w:hint="eastAsia" w:ascii="黑体" w:hAnsi="黑体" w:eastAsia="黑体"/>
          <w:bCs/>
          <w:color w:val="auto"/>
          <w:kern w:val="0"/>
          <w:sz w:val="32"/>
          <w:szCs w:val="32"/>
        </w:rPr>
        <w:t xml:space="preserve">供应商法定代表人（签章）：                            </w:t>
      </w:r>
    </w:p>
    <w:p w14:paraId="5B0EE7F9">
      <w:pPr>
        <w:widowControl/>
        <w:adjustRightInd w:val="0"/>
        <w:snapToGrid w:val="0"/>
        <w:spacing w:after="200" w:line="360" w:lineRule="auto"/>
        <w:jc w:val="center"/>
        <w:rPr>
          <w:rFonts w:ascii="黑体" w:hAnsi="黑体" w:eastAsia="黑体"/>
          <w:bCs/>
          <w:color w:val="auto"/>
          <w:kern w:val="0"/>
          <w:sz w:val="32"/>
          <w:szCs w:val="32"/>
        </w:rPr>
      </w:pPr>
    </w:p>
    <w:p w14:paraId="74CB8038">
      <w:pPr>
        <w:widowControl/>
        <w:adjustRightInd w:val="0"/>
        <w:snapToGrid w:val="0"/>
        <w:spacing w:after="200" w:line="360" w:lineRule="auto"/>
        <w:jc w:val="center"/>
        <w:rPr>
          <w:rFonts w:ascii="黑体" w:hAnsi="黑体" w:eastAsia="黑体"/>
          <w:bCs/>
          <w:color w:val="auto"/>
          <w:kern w:val="0"/>
          <w:sz w:val="32"/>
          <w:szCs w:val="32"/>
        </w:rPr>
      </w:pPr>
      <w:r>
        <w:rPr>
          <w:rFonts w:hint="eastAsia" w:ascii="黑体" w:hAnsi="黑体" w:eastAsia="黑体"/>
          <w:bCs/>
          <w:color w:val="auto"/>
          <w:kern w:val="0"/>
          <w:sz w:val="32"/>
          <w:szCs w:val="32"/>
        </w:rPr>
        <w:t xml:space="preserve">                   年     月     日</w:t>
      </w:r>
    </w:p>
    <w:p w14:paraId="15EC69B5">
      <w:pPr>
        <w:widowControl/>
        <w:adjustRightInd w:val="0"/>
        <w:snapToGrid w:val="0"/>
        <w:spacing w:after="200" w:line="360" w:lineRule="auto"/>
        <w:jc w:val="left"/>
        <w:rPr>
          <w:rFonts w:ascii="宋体" w:hAnsi="宋体" w:eastAsia="微软雅黑" w:cs="宋体"/>
          <w:b/>
          <w:bCs/>
          <w:color w:val="auto"/>
          <w:kern w:val="0"/>
          <w:sz w:val="32"/>
          <w:szCs w:val="32"/>
        </w:rPr>
        <w:sectPr>
          <w:pgSz w:w="11915" w:h="16840"/>
          <w:pgMar w:top="1247" w:right="1135" w:bottom="1247" w:left="1135" w:header="720" w:footer="720" w:gutter="0"/>
          <w:cols w:space="720" w:num="1"/>
          <w:docGrid w:type="lines" w:linePitch="312" w:charSpace="0"/>
        </w:sectPr>
      </w:pPr>
    </w:p>
    <w:p w14:paraId="120C2BDA">
      <w:pPr>
        <w:widowControl/>
        <w:adjustRightInd w:val="0"/>
        <w:snapToGrid w:val="0"/>
        <w:spacing w:after="200" w:line="360" w:lineRule="auto"/>
        <w:jc w:val="center"/>
        <w:rPr>
          <w:rFonts w:hint="eastAsia" w:ascii="宋体" w:hAnsi="宋体" w:eastAsia="微软雅黑"/>
          <w:b/>
          <w:bCs/>
          <w:color w:val="auto"/>
          <w:kern w:val="0"/>
          <w:sz w:val="32"/>
          <w:szCs w:val="32"/>
        </w:rPr>
      </w:pPr>
    </w:p>
    <w:p w14:paraId="3376BA34">
      <w:pPr>
        <w:widowControl/>
        <w:adjustRightInd w:val="0"/>
        <w:snapToGrid w:val="0"/>
        <w:spacing w:after="200" w:line="360" w:lineRule="auto"/>
        <w:jc w:val="center"/>
        <w:rPr>
          <w:rFonts w:ascii="宋体" w:hAnsi="宋体" w:eastAsia="微软雅黑"/>
          <w:b/>
          <w:bCs/>
          <w:color w:val="auto"/>
          <w:kern w:val="0"/>
          <w:sz w:val="32"/>
          <w:szCs w:val="32"/>
        </w:rPr>
      </w:pPr>
      <w:r>
        <w:rPr>
          <w:rFonts w:hint="eastAsia" w:ascii="宋体" w:hAnsi="宋体" w:eastAsia="微软雅黑"/>
          <w:b/>
          <w:bCs/>
          <w:color w:val="auto"/>
          <w:kern w:val="0"/>
          <w:sz w:val="32"/>
          <w:szCs w:val="32"/>
        </w:rPr>
        <w:t>目     录</w:t>
      </w:r>
    </w:p>
    <w:p w14:paraId="075532A4">
      <w:pPr>
        <w:widowControl/>
        <w:adjustRightInd w:val="0"/>
        <w:snapToGrid w:val="0"/>
        <w:spacing w:after="200" w:line="360" w:lineRule="auto"/>
        <w:jc w:val="center"/>
        <w:rPr>
          <w:rFonts w:ascii="宋体" w:hAnsi="宋体" w:eastAsia="微软雅黑"/>
          <w:b/>
          <w:bCs/>
          <w:color w:val="auto"/>
          <w:kern w:val="0"/>
          <w:sz w:val="24"/>
        </w:rPr>
      </w:pPr>
      <w:r>
        <w:rPr>
          <w:rFonts w:hint="eastAsia" w:ascii="宋体" w:hAnsi="宋体" w:eastAsia="微软雅黑"/>
          <w:b/>
          <w:bCs/>
          <w:color w:val="auto"/>
          <w:kern w:val="0"/>
          <w:sz w:val="32"/>
          <w:szCs w:val="32"/>
        </w:rPr>
        <w:t>（自拟）</w:t>
      </w:r>
    </w:p>
    <w:p w14:paraId="28B3A63D">
      <w:pPr>
        <w:widowControl/>
        <w:adjustRightInd w:val="0"/>
        <w:snapToGrid w:val="0"/>
        <w:spacing w:after="200" w:line="360" w:lineRule="auto"/>
        <w:jc w:val="center"/>
        <w:rPr>
          <w:rFonts w:ascii="宋体" w:hAnsi="宋体" w:eastAsia="微软雅黑"/>
          <w:b/>
          <w:bCs/>
          <w:color w:val="auto"/>
          <w:kern w:val="0"/>
          <w:sz w:val="30"/>
          <w:szCs w:val="30"/>
        </w:rPr>
      </w:pPr>
      <w:r>
        <w:rPr>
          <w:rFonts w:hint="eastAsia" w:ascii="宋体" w:hAnsi="宋体" w:eastAsia="微软雅黑"/>
          <w:b/>
          <w:bCs/>
          <w:color w:val="auto"/>
          <w:kern w:val="0"/>
          <w:sz w:val="28"/>
          <w:szCs w:val="28"/>
        </w:rPr>
        <w:br w:type="page"/>
      </w:r>
      <w:r>
        <w:rPr>
          <w:rFonts w:hint="eastAsia" w:ascii="宋体" w:hAnsi="宋体" w:eastAsia="微软雅黑"/>
          <w:b/>
          <w:bCs/>
          <w:color w:val="auto"/>
          <w:kern w:val="0"/>
          <w:sz w:val="30"/>
          <w:szCs w:val="30"/>
        </w:rPr>
        <w:t>一、磋商响应书及第一轮报价表</w:t>
      </w:r>
    </w:p>
    <w:p w14:paraId="4BEE16D2">
      <w:pPr>
        <w:widowControl/>
        <w:adjustRightInd w:val="0"/>
        <w:snapToGrid w:val="0"/>
        <w:spacing w:after="200" w:line="360" w:lineRule="auto"/>
        <w:jc w:val="center"/>
        <w:rPr>
          <w:rFonts w:ascii="宋体" w:hAnsi="宋体" w:eastAsia="微软雅黑" w:cs="宋体"/>
          <w:b/>
          <w:bCs/>
          <w:color w:val="auto"/>
          <w:kern w:val="0"/>
          <w:sz w:val="28"/>
          <w:szCs w:val="28"/>
        </w:rPr>
      </w:pPr>
      <w:r>
        <w:rPr>
          <w:rFonts w:hint="eastAsia" w:ascii="宋体" w:hAnsi="宋体" w:eastAsia="微软雅黑" w:cs="宋体"/>
          <w:b/>
          <w:bCs/>
          <w:color w:val="auto"/>
          <w:kern w:val="0"/>
          <w:sz w:val="28"/>
          <w:szCs w:val="28"/>
        </w:rPr>
        <w:t>（一）磋商函</w:t>
      </w:r>
    </w:p>
    <w:p w14:paraId="3517DA57">
      <w:pPr>
        <w:widowControl/>
        <w:adjustRightInd w:val="0"/>
        <w:snapToGrid w:val="0"/>
        <w:spacing w:line="360" w:lineRule="auto"/>
        <w:jc w:val="left"/>
        <w:rPr>
          <w:rFonts w:ascii="宋体" w:hAnsi="宋体" w:cs="宋体"/>
          <w:color w:val="auto"/>
          <w:spacing w:val="24"/>
          <w:kern w:val="0"/>
          <w:sz w:val="24"/>
          <w:szCs w:val="24"/>
          <w:u w:val="single"/>
        </w:rPr>
      </w:pPr>
      <w:r>
        <w:rPr>
          <w:rFonts w:hint="eastAsia" w:ascii="宋体" w:hAnsi="宋体" w:cs="宋体"/>
          <w:color w:val="auto"/>
          <w:spacing w:val="24"/>
          <w:kern w:val="0"/>
          <w:sz w:val="24"/>
          <w:szCs w:val="24"/>
        </w:rPr>
        <w:t>致（采购人）：</w:t>
      </w:r>
      <w:r>
        <w:rPr>
          <w:rFonts w:hint="eastAsia" w:ascii="宋体" w:hAnsi="宋体" w:cs="宋体"/>
          <w:color w:val="auto"/>
          <w:spacing w:val="24"/>
          <w:kern w:val="0"/>
          <w:sz w:val="24"/>
          <w:szCs w:val="24"/>
          <w:u w:val="single"/>
        </w:rPr>
        <w:t xml:space="preserve">              </w:t>
      </w:r>
    </w:p>
    <w:p w14:paraId="65220AF9">
      <w:pPr>
        <w:widowControl/>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根据已收到贵方的</w:t>
      </w:r>
      <w:r>
        <w:rPr>
          <w:rFonts w:hint="eastAsia" w:ascii="宋体" w:hAnsi="宋体" w:cs="宋体"/>
          <w:color w:val="auto"/>
          <w:kern w:val="0"/>
          <w:sz w:val="24"/>
          <w:szCs w:val="24"/>
          <w:u w:val="single"/>
        </w:rPr>
        <w:t xml:space="preserve">                                       </w:t>
      </w:r>
      <w:r>
        <w:rPr>
          <w:rFonts w:hint="eastAsia" w:ascii="宋体" w:hAnsi="宋体" w:cs="宋体"/>
          <w:color w:val="auto"/>
          <w:kern w:val="0"/>
          <w:sz w:val="24"/>
          <w:szCs w:val="24"/>
        </w:rPr>
        <w:t>（项目名称、采购编号）的磋商文件，遵照《中华人民共和国政府采购法》等有关规定，我单位经考察现场和研究上述磋商文件的磋商须知、合同条款及其它有关文件后，我方愿按照国家规范要求，在确保质量的前提下，以人民币（大写）</w:t>
      </w:r>
      <w:r>
        <w:rPr>
          <w:rFonts w:hint="eastAsia" w:ascii="宋体" w:hAnsi="宋体" w:cs="宋体"/>
          <w:color w:val="auto"/>
          <w:kern w:val="0"/>
          <w:sz w:val="24"/>
          <w:szCs w:val="24"/>
          <w:u w:val="single"/>
        </w:rPr>
        <w:t xml:space="preserve">                      </w:t>
      </w:r>
      <w:r>
        <w:rPr>
          <w:rFonts w:hint="eastAsia" w:ascii="宋体" w:hAnsi="宋体" w:cs="宋体"/>
          <w:color w:val="auto"/>
          <w:kern w:val="0"/>
          <w:sz w:val="24"/>
          <w:szCs w:val="24"/>
        </w:rPr>
        <w:t>（小写）</w:t>
      </w:r>
      <w:r>
        <w:rPr>
          <w:rFonts w:hint="eastAsia" w:ascii="宋体" w:hAnsi="宋体" w:cs="宋体"/>
          <w:color w:val="auto"/>
          <w:kern w:val="0"/>
          <w:sz w:val="24"/>
          <w:szCs w:val="24"/>
          <w:u w:val="single"/>
        </w:rPr>
        <w:t xml:space="preserve">                      </w:t>
      </w:r>
      <w:r>
        <w:rPr>
          <w:rFonts w:hint="eastAsia" w:ascii="宋体" w:hAnsi="宋体" w:cs="宋体"/>
          <w:color w:val="auto"/>
          <w:kern w:val="0"/>
          <w:sz w:val="24"/>
          <w:szCs w:val="24"/>
        </w:rPr>
        <w:t>元的投标总报价，</w:t>
      </w:r>
      <w:r>
        <w:rPr>
          <w:rFonts w:hint="eastAsia" w:ascii="宋体" w:hAnsi="宋体" w:cs="宋体"/>
          <w:color w:val="auto"/>
          <w:kern w:val="0"/>
          <w:sz w:val="24"/>
          <w:szCs w:val="24"/>
          <w:lang w:eastAsia="zh-CN"/>
        </w:rPr>
        <w:t>实施周期</w:t>
      </w:r>
      <w:r>
        <w:rPr>
          <w:rFonts w:hint="eastAsia" w:ascii="宋体" w:hAnsi="宋体" w:cs="宋体"/>
          <w:color w:val="auto"/>
          <w:kern w:val="0"/>
          <w:sz w:val="24"/>
          <w:szCs w:val="24"/>
          <w:u w:val="single"/>
        </w:rPr>
        <w:t xml:space="preserve">       </w:t>
      </w:r>
      <w:r>
        <w:rPr>
          <w:rFonts w:ascii="宋体" w:hAnsi="宋体" w:cs="宋体"/>
          <w:color w:val="auto"/>
          <w:kern w:val="0"/>
          <w:sz w:val="24"/>
          <w:szCs w:val="24"/>
          <w:u w:val="single"/>
        </w:rPr>
        <w:t xml:space="preserve">         </w:t>
      </w:r>
      <w:r>
        <w:rPr>
          <w:rFonts w:hint="eastAsia" w:ascii="宋体" w:hAnsi="宋体" w:cs="宋体"/>
          <w:color w:val="auto"/>
          <w:kern w:val="0"/>
          <w:sz w:val="24"/>
          <w:szCs w:val="24"/>
        </w:rPr>
        <w:t>，</w:t>
      </w:r>
      <w:r>
        <w:rPr>
          <w:rFonts w:hint="eastAsia" w:ascii="宋体" w:hAnsi="宋体" w:cs="宋体"/>
          <w:color w:val="auto"/>
          <w:kern w:val="0"/>
          <w:sz w:val="24"/>
          <w:szCs w:val="24"/>
          <w:lang w:eastAsia="zh-CN"/>
        </w:rPr>
        <w:t>服务要求</w:t>
      </w:r>
      <w:r>
        <w:rPr>
          <w:rFonts w:hint="eastAsia" w:ascii="宋体" w:hAnsi="宋体" w:cs="宋体"/>
          <w:color w:val="auto"/>
          <w:kern w:val="0"/>
          <w:sz w:val="24"/>
          <w:szCs w:val="24"/>
          <w:u w:val="single"/>
        </w:rPr>
        <w:t xml:space="preserve">                   </w:t>
      </w:r>
      <w:r>
        <w:rPr>
          <w:rFonts w:hint="eastAsia" w:ascii="宋体" w:hAnsi="宋体" w:cs="宋体"/>
          <w:color w:val="auto"/>
          <w:kern w:val="0"/>
          <w:sz w:val="24"/>
          <w:szCs w:val="24"/>
        </w:rPr>
        <w:t>。</w:t>
      </w:r>
    </w:p>
    <w:p w14:paraId="160DA3C0">
      <w:pPr>
        <w:widowControl/>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1、我方已详细审核全部磋商文件，包括修改文件（如有）及有关附件，已充分理解并掌握了本磋商项目的全部有关情况，认为磋商文件符合法律、法规的要求，充分体现了公开、公平、公正和诚实信用原则，我方对磋商文件没有任何异议。同意接受磋商文件的全部内容和条件。</w:t>
      </w:r>
    </w:p>
    <w:p w14:paraId="62784DA9">
      <w:pPr>
        <w:widowControl/>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2、我方承认磋商函附表是我方磋商函的组成部分。</w:t>
      </w:r>
    </w:p>
    <w:p w14:paraId="05CCEFB2">
      <w:pPr>
        <w:widowControl/>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3、如我方成交，我方承诺在收到成交通知书后，在成交通知书规定的期限内，根据磋商文件、我方的磋商响应文件及有关澄清承诺书的要求，与采购人订立书面合同，并按照合同约定承担完成合同的责任和义务。</w:t>
      </w:r>
    </w:p>
    <w:p w14:paraId="05464AB6">
      <w:pPr>
        <w:widowControl/>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4、我方同意自本项目磋商文件中规定的磋商有效期内有效，并承诺在磋商有效期内不修改、撤销磋商响应文件。</w:t>
      </w:r>
    </w:p>
    <w:p w14:paraId="1B1E94FB">
      <w:pPr>
        <w:widowControl/>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5、我方完全理解贵方不一定接受磋商报价最低的磋商供应商为成交供应商的行为。</w:t>
      </w:r>
    </w:p>
    <w:p w14:paraId="1FE484E9">
      <w:pPr>
        <w:widowControl/>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6、我方在此声明，所递交的磋商响应文件及有关资料内容完整、真实和准确。</w:t>
      </w:r>
    </w:p>
    <w:p w14:paraId="53F2447E">
      <w:pPr>
        <w:widowControl/>
        <w:adjustRightInd w:val="0"/>
        <w:snapToGrid w:val="0"/>
        <w:spacing w:line="360" w:lineRule="auto"/>
        <w:ind w:firstLine="480" w:firstLineChars="200"/>
        <w:jc w:val="left"/>
        <w:rPr>
          <w:rFonts w:ascii="宋体" w:hAnsi="宋体" w:cs="宋体"/>
          <w:color w:val="auto"/>
          <w:kern w:val="0"/>
          <w:sz w:val="24"/>
          <w:szCs w:val="24"/>
        </w:rPr>
      </w:pPr>
    </w:p>
    <w:p w14:paraId="6DFE4629">
      <w:pPr>
        <w:widowControl/>
        <w:adjustRightInd w:val="0"/>
        <w:snapToGrid w:val="0"/>
        <w:spacing w:line="360" w:lineRule="auto"/>
        <w:jc w:val="left"/>
        <w:rPr>
          <w:rFonts w:ascii="宋体" w:hAnsi="宋体" w:cs="宋体"/>
          <w:color w:val="auto"/>
          <w:kern w:val="0"/>
          <w:sz w:val="24"/>
          <w:szCs w:val="24"/>
        </w:rPr>
      </w:pPr>
      <w:r>
        <w:rPr>
          <w:rFonts w:hint="eastAsia" w:ascii="宋体" w:hAnsi="宋体" w:cs="宋体"/>
          <w:color w:val="auto"/>
          <w:kern w:val="0"/>
          <w:sz w:val="24"/>
          <w:szCs w:val="24"/>
        </w:rPr>
        <w:t>磋商供应商：（盖章）</w:t>
      </w:r>
    </w:p>
    <w:p w14:paraId="3A793510">
      <w:pPr>
        <w:widowControl/>
        <w:adjustRightInd w:val="0"/>
        <w:snapToGrid w:val="0"/>
        <w:spacing w:line="360" w:lineRule="auto"/>
        <w:jc w:val="left"/>
        <w:rPr>
          <w:rFonts w:ascii="宋体" w:hAnsi="宋体" w:cs="宋体"/>
          <w:color w:val="auto"/>
          <w:spacing w:val="24"/>
          <w:kern w:val="0"/>
          <w:sz w:val="24"/>
          <w:szCs w:val="24"/>
        </w:rPr>
      </w:pPr>
      <w:r>
        <w:rPr>
          <w:rFonts w:hint="eastAsia" w:ascii="宋体" w:hAnsi="宋体" w:cs="宋体"/>
          <w:color w:val="auto"/>
          <w:spacing w:val="24"/>
          <w:kern w:val="0"/>
          <w:sz w:val="24"/>
          <w:szCs w:val="24"/>
        </w:rPr>
        <w:t xml:space="preserve">法定代表人：（电子签章） </w:t>
      </w:r>
    </w:p>
    <w:p w14:paraId="3FA431B4">
      <w:pPr>
        <w:widowControl/>
        <w:adjustRightInd w:val="0"/>
        <w:snapToGrid w:val="0"/>
        <w:spacing w:line="360" w:lineRule="auto"/>
        <w:ind w:right="368"/>
        <w:jc w:val="left"/>
        <w:rPr>
          <w:rFonts w:ascii="宋体" w:hAnsi="宋体" w:cs="宋体"/>
          <w:color w:val="auto"/>
          <w:spacing w:val="24"/>
          <w:kern w:val="0"/>
          <w:sz w:val="24"/>
          <w:szCs w:val="24"/>
        </w:rPr>
      </w:pPr>
      <w:r>
        <w:rPr>
          <w:rFonts w:hint="eastAsia" w:ascii="宋体" w:hAnsi="宋体" w:cs="宋体"/>
          <w:color w:val="auto"/>
          <w:spacing w:val="24"/>
          <w:kern w:val="0"/>
          <w:sz w:val="24"/>
          <w:szCs w:val="24"/>
        </w:rPr>
        <w:t>日      期：    年  月  日</w:t>
      </w:r>
    </w:p>
    <w:p w14:paraId="295749BE">
      <w:pPr>
        <w:widowControl/>
        <w:adjustRightInd w:val="0"/>
        <w:snapToGrid w:val="0"/>
        <w:spacing w:line="360" w:lineRule="auto"/>
        <w:jc w:val="left"/>
        <w:rPr>
          <w:rFonts w:ascii="宋体" w:hAnsi="宋体" w:cs="宋体"/>
          <w:b/>
          <w:bCs/>
          <w:color w:val="auto"/>
          <w:kern w:val="0"/>
          <w:sz w:val="24"/>
          <w:szCs w:val="24"/>
        </w:rPr>
      </w:pPr>
      <w:r>
        <w:rPr>
          <w:rFonts w:hint="eastAsia" w:ascii="宋体" w:hAnsi="宋体" w:cs="宋体"/>
          <w:b/>
          <w:bCs/>
          <w:color w:val="auto"/>
          <w:kern w:val="0"/>
          <w:sz w:val="24"/>
          <w:szCs w:val="24"/>
        </w:rPr>
        <w:t>注：对本磋商函的任何修改将被视为非实质性响应磋商，从而导致该磋商被拒绝。</w:t>
      </w:r>
    </w:p>
    <w:p w14:paraId="7B288451">
      <w:pPr>
        <w:widowControl/>
        <w:spacing w:after="200" w:line="220" w:lineRule="atLeast"/>
        <w:jc w:val="center"/>
        <w:rPr>
          <w:rFonts w:hint="eastAsia" w:ascii="微软雅黑" w:hAnsi="微软雅黑" w:eastAsia="微软雅黑"/>
          <w:b/>
          <w:bCs/>
          <w:color w:val="auto"/>
          <w:kern w:val="0"/>
          <w:sz w:val="28"/>
          <w:szCs w:val="28"/>
          <w:lang w:bidi="en-US"/>
        </w:rPr>
      </w:pPr>
      <w:r>
        <w:rPr>
          <w:rFonts w:ascii="宋体" w:hAnsi="宋体" w:eastAsia="微软雅黑" w:cs="宋体"/>
          <w:b/>
          <w:bCs/>
          <w:color w:val="auto"/>
          <w:kern w:val="0"/>
          <w:sz w:val="28"/>
          <w:szCs w:val="28"/>
        </w:rPr>
        <w:br w:type="page"/>
      </w:r>
      <w:bookmarkStart w:id="2" w:name="_Toc179632810"/>
      <w:bookmarkStart w:id="3" w:name="_Toc247085876"/>
      <w:bookmarkStart w:id="4" w:name="_Toc246997101"/>
      <w:bookmarkStart w:id="5" w:name="_Toc144974859"/>
      <w:bookmarkStart w:id="6" w:name="_Toc394651923"/>
      <w:bookmarkStart w:id="7" w:name="_Toc246996358"/>
      <w:bookmarkStart w:id="8" w:name="_Toc152042579"/>
      <w:bookmarkStart w:id="9" w:name="_Toc152045790"/>
      <w:bookmarkStart w:id="10" w:name="_Toc27200"/>
      <w:r>
        <w:rPr>
          <w:rFonts w:hint="eastAsia" w:ascii="微软雅黑" w:hAnsi="微软雅黑" w:eastAsia="微软雅黑"/>
          <w:b/>
          <w:bCs/>
          <w:color w:val="auto"/>
          <w:kern w:val="0"/>
          <w:sz w:val="28"/>
          <w:szCs w:val="28"/>
          <w:lang w:bidi="en-US"/>
        </w:rPr>
        <w:t>（二）</w:t>
      </w:r>
      <w:bookmarkEnd w:id="2"/>
      <w:bookmarkEnd w:id="3"/>
      <w:bookmarkEnd w:id="4"/>
      <w:bookmarkEnd w:id="5"/>
      <w:bookmarkEnd w:id="6"/>
      <w:bookmarkEnd w:id="7"/>
      <w:bookmarkEnd w:id="8"/>
      <w:bookmarkEnd w:id="9"/>
      <w:bookmarkEnd w:id="10"/>
      <w:r>
        <w:rPr>
          <w:rFonts w:hint="eastAsia" w:ascii="微软雅黑" w:hAnsi="微软雅黑" w:eastAsia="微软雅黑"/>
          <w:b/>
          <w:bCs/>
          <w:color w:val="auto"/>
          <w:kern w:val="0"/>
          <w:sz w:val="28"/>
          <w:szCs w:val="28"/>
          <w:lang w:bidi="en-US"/>
        </w:rPr>
        <w:t>第一轮报价表</w:t>
      </w:r>
    </w:p>
    <w:tbl>
      <w:tblPr>
        <w:tblStyle w:val="11"/>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5"/>
        <w:gridCol w:w="7372"/>
      </w:tblGrid>
      <w:tr w14:paraId="376C2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1525" w:type="dxa"/>
            <w:noWrap w:val="0"/>
            <w:vAlign w:val="center"/>
          </w:tcPr>
          <w:p w14:paraId="354EE6B9">
            <w:pPr>
              <w:suppressAutoHyphens/>
              <w:adjustRightInd w:val="0"/>
              <w:snapToGrid w:val="0"/>
              <w:jc w:val="center"/>
              <w:rPr>
                <w:rFonts w:ascii="宋体" w:hAnsi="宋体" w:cs="宋体"/>
                <w:color w:val="auto"/>
                <w:kern w:val="1"/>
                <w:sz w:val="24"/>
                <w:szCs w:val="24"/>
              </w:rPr>
            </w:pPr>
            <w:r>
              <w:rPr>
                <w:rFonts w:hint="eastAsia" w:ascii="宋体" w:hAnsi="宋体" w:cs="宋体"/>
                <w:color w:val="auto"/>
                <w:kern w:val="1"/>
                <w:sz w:val="24"/>
                <w:szCs w:val="24"/>
              </w:rPr>
              <w:t>项目名称</w:t>
            </w:r>
          </w:p>
        </w:tc>
        <w:tc>
          <w:tcPr>
            <w:tcW w:w="7372" w:type="dxa"/>
            <w:noWrap w:val="0"/>
            <w:vAlign w:val="top"/>
          </w:tcPr>
          <w:p w14:paraId="792A4ABF">
            <w:pPr>
              <w:widowControl/>
              <w:spacing w:after="200" w:line="220" w:lineRule="atLeast"/>
              <w:jc w:val="center"/>
              <w:rPr>
                <w:rFonts w:ascii="宋体" w:hAnsi="宋体" w:cs="宋体"/>
                <w:b/>
                <w:color w:val="auto"/>
                <w:kern w:val="1"/>
                <w:sz w:val="24"/>
                <w:szCs w:val="24"/>
              </w:rPr>
            </w:pPr>
          </w:p>
        </w:tc>
      </w:tr>
      <w:tr w14:paraId="1B800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525" w:type="dxa"/>
            <w:noWrap w:val="0"/>
            <w:vAlign w:val="center"/>
          </w:tcPr>
          <w:p w14:paraId="0C1871B5">
            <w:pPr>
              <w:suppressAutoHyphens/>
              <w:adjustRightInd w:val="0"/>
              <w:snapToGrid w:val="0"/>
              <w:jc w:val="center"/>
              <w:rPr>
                <w:rFonts w:ascii="宋体" w:hAnsi="宋体" w:cs="宋体"/>
                <w:color w:val="auto"/>
                <w:kern w:val="1"/>
                <w:sz w:val="24"/>
                <w:szCs w:val="24"/>
              </w:rPr>
            </w:pPr>
            <w:r>
              <w:rPr>
                <w:rFonts w:hint="eastAsia" w:ascii="宋体" w:hAnsi="宋体" w:cs="宋体"/>
                <w:color w:val="auto"/>
                <w:kern w:val="1"/>
                <w:sz w:val="24"/>
                <w:szCs w:val="24"/>
              </w:rPr>
              <w:t>供应商名称</w:t>
            </w:r>
          </w:p>
        </w:tc>
        <w:tc>
          <w:tcPr>
            <w:tcW w:w="7372" w:type="dxa"/>
            <w:noWrap w:val="0"/>
            <w:vAlign w:val="top"/>
          </w:tcPr>
          <w:p w14:paraId="4106144F">
            <w:pPr>
              <w:widowControl/>
              <w:spacing w:after="200" w:line="220" w:lineRule="atLeast"/>
              <w:jc w:val="center"/>
              <w:rPr>
                <w:rFonts w:ascii="宋体" w:hAnsi="宋体" w:cs="宋体"/>
                <w:b/>
                <w:color w:val="auto"/>
                <w:kern w:val="1"/>
                <w:sz w:val="24"/>
                <w:szCs w:val="24"/>
              </w:rPr>
            </w:pPr>
          </w:p>
        </w:tc>
      </w:tr>
      <w:tr w14:paraId="07AA2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9" w:hRule="atLeast"/>
        </w:trPr>
        <w:tc>
          <w:tcPr>
            <w:tcW w:w="1525" w:type="dxa"/>
            <w:noWrap w:val="0"/>
            <w:vAlign w:val="center"/>
          </w:tcPr>
          <w:p w14:paraId="65F2D528">
            <w:pPr>
              <w:suppressAutoHyphens/>
              <w:adjustRightInd w:val="0"/>
              <w:snapToGrid w:val="0"/>
              <w:jc w:val="center"/>
              <w:rPr>
                <w:rFonts w:ascii="宋体" w:hAnsi="宋体" w:cs="宋体"/>
                <w:color w:val="auto"/>
                <w:kern w:val="1"/>
                <w:sz w:val="24"/>
                <w:szCs w:val="24"/>
              </w:rPr>
            </w:pPr>
            <w:r>
              <w:rPr>
                <w:rFonts w:hint="eastAsia" w:ascii="宋体" w:hAnsi="宋体" w:cs="宋体"/>
                <w:color w:val="auto"/>
                <w:kern w:val="1"/>
                <w:sz w:val="24"/>
                <w:szCs w:val="24"/>
              </w:rPr>
              <w:t>磋商总报价</w:t>
            </w:r>
          </w:p>
        </w:tc>
        <w:tc>
          <w:tcPr>
            <w:tcW w:w="7372" w:type="dxa"/>
            <w:noWrap w:val="0"/>
            <w:vAlign w:val="center"/>
          </w:tcPr>
          <w:p w14:paraId="45B6F8CB">
            <w:pPr>
              <w:suppressAutoHyphens/>
              <w:jc w:val="left"/>
              <w:rPr>
                <w:rFonts w:hint="eastAsia" w:ascii="宋体" w:hAnsi="宋体" w:cs="宋体"/>
                <w:color w:val="auto"/>
                <w:kern w:val="1"/>
                <w:sz w:val="24"/>
                <w:szCs w:val="24"/>
              </w:rPr>
            </w:pPr>
            <w:r>
              <w:rPr>
                <w:rFonts w:hint="eastAsia" w:ascii="宋体" w:hAnsi="宋体" w:cs="宋体"/>
                <w:color w:val="auto"/>
                <w:kern w:val="1"/>
                <w:sz w:val="24"/>
                <w:szCs w:val="24"/>
              </w:rPr>
              <w:t>大写：</w:t>
            </w:r>
          </w:p>
          <w:p w14:paraId="324A24A4">
            <w:pPr>
              <w:suppressAutoHyphens/>
              <w:jc w:val="left"/>
              <w:rPr>
                <w:rFonts w:ascii="宋体" w:hAnsi="宋体" w:cs="宋体"/>
                <w:color w:val="auto"/>
                <w:kern w:val="1"/>
                <w:sz w:val="24"/>
                <w:szCs w:val="24"/>
              </w:rPr>
            </w:pPr>
          </w:p>
          <w:p w14:paraId="5888815B">
            <w:pPr>
              <w:suppressAutoHyphens/>
              <w:jc w:val="left"/>
              <w:rPr>
                <w:rFonts w:ascii="宋体" w:hAnsi="宋体" w:cs="宋体"/>
                <w:color w:val="auto"/>
                <w:kern w:val="1"/>
                <w:sz w:val="24"/>
                <w:szCs w:val="24"/>
              </w:rPr>
            </w:pPr>
            <w:r>
              <w:rPr>
                <w:rFonts w:hint="eastAsia" w:ascii="宋体" w:hAnsi="宋体" w:cs="宋体"/>
                <w:color w:val="auto"/>
                <w:kern w:val="1"/>
                <w:sz w:val="24"/>
                <w:szCs w:val="24"/>
              </w:rPr>
              <w:t>小写：</w:t>
            </w:r>
          </w:p>
        </w:tc>
      </w:tr>
      <w:tr w14:paraId="37A0C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trPr>
        <w:tc>
          <w:tcPr>
            <w:tcW w:w="1525" w:type="dxa"/>
            <w:noWrap w:val="0"/>
            <w:vAlign w:val="center"/>
          </w:tcPr>
          <w:p w14:paraId="0DFC16DB">
            <w:pPr>
              <w:suppressAutoHyphens/>
              <w:adjustRightInd w:val="0"/>
              <w:snapToGrid w:val="0"/>
              <w:jc w:val="center"/>
              <w:rPr>
                <w:rFonts w:hint="eastAsia" w:ascii="宋体" w:hAnsi="宋体" w:eastAsia="宋体" w:cs="宋体"/>
                <w:color w:val="auto"/>
                <w:kern w:val="1"/>
                <w:sz w:val="24"/>
                <w:szCs w:val="24"/>
                <w:lang w:eastAsia="zh-CN"/>
              </w:rPr>
            </w:pPr>
            <w:r>
              <w:rPr>
                <w:rFonts w:hint="eastAsia" w:ascii="宋体" w:hAnsi="宋体" w:cs="宋体"/>
                <w:color w:val="auto"/>
                <w:kern w:val="1"/>
                <w:sz w:val="24"/>
                <w:szCs w:val="24"/>
                <w:lang w:eastAsia="zh-CN"/>
              </w:rPr>
              <w:t>实施周期</w:t>
            </w:r>
          </w:p>
        </w:tc>
        <w:tc>
          <w:tcPr>
            <w:tcW w:w="7372" w:type="dxa"/>
            <w:noWrap w:val="0"/>
            <w:vAlign w:val="center"/>
          </w:tcPr>
          <w:p w14:paraId="3FCE9506">
            <w:pPr>
              <w:suppressAutoHyphens/>
              <w:ind w:firstLine="240" w:firstLineChars="100"/>
              <w:jc w:val="left"/>
              <w:rPr>
                <w:rFonts w:ascii="宋体" w:hAnsi="宋体" w:cs="宋体"/>
                <w:color w:val="auto"/>
                <w:kern w:val="1"/>
                <w:sz w:val="24"/>
                <w:szCs w:val="24"/>
              </w:rPr>
            </w:pPr>
          </w:p>
        </w:tc>
      </w:tr>
      <w:tr w14:paraId="704AD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1525" w:type="dxa"/>
            <w:noWrap w:val="0"/>
            <w:vAlign w:val="center"/>
          </w:tcPr>
          <w:p w14:paraId="46DF2658">
            <w:pPr>
              <w:suppressAutoHyphens/>
              <w:adjustRightInd w:val="0"/>
              <w:snapToGrid w:val="0"/>
              <w:jc w:val="center"/>
              <w:rPr>
                <w:rFonts w:hint="eastAsia" w:ascii="宋体" w:hAnsi="宋体" w:eastAsia="宋体" w:cs="宋体"/>
                <w:color w:val="auto"/>
                <w:kern w:val="1"/>
                <w:sz w:val="24"/>
                <w:szCs w:val="24"/>
                <w:lang w:eastAsia="zh-CN"/>
              </w:rPr>
            </w:pPr>
            <w:r>
              <w:rPr>
                <w:rFonts w:hint="eastAsia" w:ascii="宋体" w:hAnsi="宋体" w:cs="宋体"/>
                <w:color w:val="auto"/>
                <w:kern w:val="1"/>
                <w:sz w:val="24"/>
                <w:szCs w:val="24"/>
                <w:lang w:eastAsia="zh-CN"/>
              </w:rPr>
              <w:t>服务要求</w:t>
            </w:r>
          </w:p>
        </w:tc>
        <w:tc>
          <w:tcPr>
            <w:tcW w:w="7372" w:type="dxa"/>
            <w:noWrap w:val="0"/>
            <w:vAlign w:val="top"/>
          </w:tcPr>
          <w:p w14:paraId="7670FD43">
            <w:pPr>
              <w:widowControl/>
              <w:spacing w:after="200" w:line="220" w:lineRule="atLeast"/>
              <w:jc w:val="center"/>
              <w:rPr>
                <w:rFonts w:ascii="宋体" w:hAnsi="宋体" w:cs="宋体"/>
                <w:b/>
                <w:color w:val="auto"/>
                <w:kern w:val="1"/>
                <w:sz w:val="24"/>
                <w:szCs w:val="24"/>
              </w:rPr>
            </w:pPr>
          </w:p>
        </w:tc>
      </w:tr>
      <w:tr w14:paraId="40F06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1525" w:type="dxa"/>
            <w:noWrap w:val="0"/>
            <w:vAlign w:val="center"/>
          </w:tcPr>
          <w:p w14:paraId="4F3750E2">
            <w:pPr>
              <w:suppressAutoHyphens/>
              <w:adjustRightInd w:val="0"/>
              <w:snapToGrid w:val="0"/>
              <w:jc w:val="center"/>
              <w:rPr>
                <w:rFonts w:ascii="宋体" w:hAnsi="宋体" w:cs="宋体"/>
                <w:color w:val="auto"/>
                <w:kern w:val="1"/>
                <w:sz w:val="24"/>
                <w:szCs w:val="24"/>
              </w:rPr>
            </w:pPr>
            <w:r>
              <w:rPr>
                <w:rFonts w:hint="eastAsia" w:ascii="宋体" w:hAnsi="宋体" w:cs="宋体"/>
                <w:color w:val="auto"/>
                <w:kern w:val="1"/>
                <w:sz w:val="24"/>
                <w:szCs w:val="24"/>
              </w:rPr>
              <w:t>磋商有效期</w:t>
            </w:r>
          </w:p>
        </w:tc>
        <w:tc>
          <w:tcPr>
            <w:tcW w:w="7372" w:type="dxa"/>
            <w:noWrap w:val="0"/>
            <w:vAlign w:val="top"/>
          </w:tcPr>
          <w:p w14:paraId="376CDA04">
            <w:pPr>
              <w:widowControl/>
              <w:spacing w:after="200" w:line="220" w:lineRule="atLeast"/>
              <w:jc w:val="center"/>
              <w:rPr>
                <w:rFonts w:ascii="宋体" w:hAnsi="宋体" w:cs="宋体"/>
                <w:b/>
                <w:color w:val="auto"/>
                <w:kern w:val="1"/>
                <w:sz w:val="24"/>
                <w:szCs w:val="24"/>
              </w:rPr>
            </w:pPr>
          </w:p>
        </w:tc>
      </w:tr>
      <w:tr w14:paraId="67809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9" w:hRule="atLeast"/>
        </w:trPr>
        <w:tc>
          <w:tcPr>
            <w:tcW w:w="1525" w:type="dxa"/>
            <w:noWrap w:val="0"/>
            <w:vAlign w:val="center"/>
          </w:tcPr>
          <w:p w14:paraId="4A2D039B">
            <w:pPr>
              <w:suppressAutoHyphens/>
              <w:adjustRightInd w:val="0"/>
              <w:snapToGrid w:val="0"/>
              <w:jc w:val="center"/>
              <w:rPr>
                <w:rFonts w:hint="eastAsia" w:ascii="宋体" w:hAnsi="宋体" w:cs="宋体"/>
                <w:color w:val="auto"/>
                <w:kern w:val="1"/>
                <w:sz w:val="24"/>
                <w:szCs w:val="24"/>
              </w:rPr>
            </w:pPr>
            <w:r>
              <w:rPr>
                <w:rFonts w:hint="eastAsia" w:ascii="宋体" w:hAnsi="宋体" w:cs="宋体"/>
                <w:color w:val="auto"/>
                <w:kern w:val="1"/>
                <w:sz w:val="24"/>
                <w:szCs w:val="24"/>
              </w:rPr>
              <w:t>需要说明的问题</w:t>
            </w:r>
          </w:p>
        </w:tc>
        <w:tc>
          <w:tcPr>
            <w:tcW w:w="7372" w:type="dxa"/>
            <w:noWrap w:val="0"/>
            <w:vAlign w:val="top"/>
          </w:tcPr>
          <w:p w14:paraId="58C846FB">
            <w:pPr>
              <w:widowControl/>
              <w:spacing w:after="200" w:line="220" w:lineRule="atLeast"/>
              <w:jc w:val="center"/>
              <w:rPr>
                <w:rFonts w:ascii="宋体" w:hAnsi="宋体" w:cs="宋体"/>
                <w:b/>
                <w:color w:val="auto"/>
                <w:kern w:val="1"/>
                <w:sz w:val="24"/>
                <w:szCs w:val="24"/>
              </w:rPr>
            </w:pPr>
          </w:p>
        </w:tc>
      </w:tr>
    </w:tbl>
    <w:p w14:paraId="79F530B6">
      <w:pPr>
        <w:widowControl/>
        <w:spacing w:after="200" w:line="276" w:lineRule="auto"/>
        <w:jc w:val="left"/>
        <w:rPr>
          <w:rFonts w:hint="eastAsia" w:ascii="宋体" w:hAnsi="宋体" w:cs="Calibri"/>
          <w:color w:val="auto"/>
          <w:kern w:val="0"/>
          <w:sz w:val="28"/>
          <w:szCs w:val="28"/>
          <w:lang w:bidi="en-US"/>
        </w:rPr>
      </w:pPr>
    </w:p>
    <w:p w14:paraId="424FE2C7">
      <w:pPr>
        <w:widowControl/>
        <w:spacing w:after="200" w:line="276" w:lineRule="auto"/>
        <w:jc w:val="left"/>
        <w:rPr>
          <w:rFonts w:ascii="宋体" w:hAnsi="宋体" w:cs="Calibri"/>
          <w:color w:val="auto"/>
          <w:kern w:val="0"/>
          <w:sz w:val="24"/>
          <w:szCs w:val="24"/>
          <w:lang w:bidi="en-US"/>
        </w:rPr>
      </w:pPr>
      <w:r>
        <w:rPr>
          <w:rFonts w:hint="eastAsia" w:ascii="宋体" w:hAnsi="宋体" w:cs="Calibri"/>
          <w:color w:val="auto"/>
          <w:kern w:val="0"/>
          <w:sz w:val="24"/>
          <w:szCs w:val="24"/>
          <w:lang w:bidi="en-US"/>
        </w:rPr>
        <w:t>供应商（盖单位章）：</w:t>
      </w:r>
    </w:p>
    <w:p w14:paraId="18222589">
      <w:pPr>
        <w:widowControl/>
        <w:spacing w:after="200" w:line="276" w:lineRule="auto"/>
        <w:jc w:val="left"/>
        <w:rPr>
          <w:rFonts w:ascii="宋体" w:hAnsi="宋体" w:cs="Calibri"/>
          <w:color w:val="auto"/>
          <w:kern w:val="0"/>
          <w:sz w:val="24"/>
          <w:szCs w:val="24"/>
          <w:lang w:bidi="en-US"/>
        </w:rPr>
      </w:pPr>
      <w:r>
        <w:rPr>
          <w:rFonts w:hint="eastAsia" w:ascii="宋体" w:hAnsi="宋体" w:cs="Calibri"/>
          <w:color w:val="auto"/>
          <w:kern w:val="0"/>
          <w:sz w:val="24"/>
          <w:szCs w:val="24"/>
          <w:lang w:bidi="en-US"/>
        </w:rPr>
        <w:t>法定代表人或授权代理人（电子签章）：</w:t>
      </w:r>
    </w:p>
    <w:p w14:paraId="788E1C71">
      <w:pPr>
        <w:widowControl/>
        <w:spacing w:after="200" w:line="440" w:lineRule="exact"/>
        <w:jc w:val="left"/>
        <w:rPr>
          <w:rFonts w:ascii="宋体" w:hAnsi="宋体" w:cs="Calibri"/>
          <w:color w:val="auto"/>
          <w:kern w:val="0"/>
          <w:sz w:val="24"/>
          <w:szCs w:val="24"/>
          <w:lang w:bidi="en-US"/>
        </w:rPr>
      </w:pPr>
      <w:r>
        <w:rPr>
          <w:rFonts w:hint="eastAsia" w:ascii="宋体" w:hAnsi="宋体" w:cs="Calibri"/>
          <w:color w:val="auto"/>
          <w:kern w:val="0"/>
          <w:sz w:val="24"/>
          <w:szCs w:val="24"/>
          <w:lang w:bidi="en-US"/>
        </w:rPr>
        <w:t>日期：     年   月   日</w:t>
      </w:r>
    </w:p>
    <w:p w14:paraId="71204000">
      <w:pPr>
        <w:widowControl/>
        <w:spacing w:after="200" w:line="220" w:lineRule="atLeast"/>
        <w:jc w:val="left"/>
        <w:rPr>
          <w:rFonts w:ascii="宋体" w:hAnsi="宋体" w:eastAsia="微软雅黑" w:cs="宋体"/>
          <w:b/>
          <w:bCs/>
          <w:color w:val="auto"/>
          <w:kern w:val="0"/>
          <w:sz w:val="24"/>
          <w:szCs w:val="24"/>
        </w:rPr>
        <w:sectPr>
          <w:pgSz w:w="11906" w:h="16838"/>
          <w:pgMar w:top="1247" w:right="1588" w:bottom="1247" w:left="1588" w:header="720" w:footer="720" w:gutter="0"/>
          <w:cols w:space="720" w:num="1"/>
          <w:docGrid w:type="lines" w:linePitch="312" w:charSpace="0"/>
        </w:sectPr>
      </w:pPr>
    </w:p>
    <w:p w14:paraId="1972DEA1">
      <w:pPr>
        <w:widowControl/>
        <w:adjustRightInd w:val="0"/>
        <w:snapToGrid w:val="0"/>
        <w:spacing w:after="200"/>
        <w:jc w:val="center"/>
        <w:rPr>
          <w:rFonts w:hint="eastAsia" w:ascii="黑体" w:hAnsi="黑体" w:eastAsia="黑体"/>
          <w:b/>
          <w:color w:val="auto"/>
          <w:sz w:val="10"/>
          <w:szCs w:val="10"/>
        </w:rPr>
      </w:pPr>
      <w:bookmarkStart w:id="11" w:name="_Toc380755771"/>
      <w:bookmarkStart w:id="12" w:name="_Toc367029172"/>
      <w:bookmarkStart w:id="13" w:name="_Toc476231086"/>
      <w:bookmarkStart w:id="14" w:name="_Toc470786259"/>
    </w:p>
    <w:p w14:paraId="47B1F43D">
      <w:pPr>
        <w:widowControl/>
        <w:adjustRightInd w:val="0"/>
        <w:snapToGrid w:val="0"/>
        <w:spacing w:after="200" w:line="360" w:lineRule="auto"/>
        <w:jc w:val="center"/>
        <w:rPr>
          <w:rFonts w:ascii="黑体" w:hAnsi="黑体" w:eastAsia="黑体" w:cs="宋体"/>
          <w:b/>
          <w:color w:val="auto"/>
          <w:sz w:val="30"/>
          <w:szCs w:val="30"/>
        </w:rPr>
      </w:pPr>
      <w:r>
        <w:rPr>
          <w:rFonts w:hint="eastAsia" w:ascii="黑体" w:hAnsi="黑体" w:eastAsia="黑体"/>
          <w:b/>
          <w:color w:val="auto"/>
          <w:sz w:val="30"/>
          <w:szCs w:val="30"/>
        </w:rPr>
        <w:t>二、承诺书</w:t>
      </w:r>
      <w:bookmarkEnd w:id="11"/>
      <w:bookmarkEnd w:id="12"/>
    </w:p>
    <w:p w14:paraId="52D3CFCA">
      <w:pPr>
        <w:widowControl/>
        <w:spacing w:line="480" w:lineRule="auto"/>
        <w:jc w:val="left"/>
        <w:rPr>
          <w:rFonts w:ascii="宋体" w:hAnsi="宋体" w:cs="宋体"/>
          <w:color w:val="auto"/>
          <w:kern w:val="0"/>
          <w:sz w:val="24"/>
          <w:szCs w:val="24"/>
        </w:rPr>
      </w:pPr>
      <w:r>
        <w:rPr>
          <w:rFonts w:hint="eastAsia" w:ascii="宋体" w:hAnsi="宋体" w:cs="宋体"/>
          <w:color w:val="auto"/>
          <w:kern w:val="0"/>
          <w:sz w:val="24"/>
          <w:szCs w:val="24"/>
        </w:rPr>
        <w:t>我公司郑重承诺：</w:t>
      </w:r>
    </w:p>
    <w:p w14:paraId="7718F08C">
      <w:pPr>
        <w:widowControl/>
        <w:spacing w:line="48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本公司在</w:t>
      </w:r>
      <w:r>
        <w:rPr>
          <w:rFonts w:hint="eastAsia" w:ascii="宋体" w:hAnsi="宋体" w:cs="宋体"/>
          <w:color w:val="auto"/>
          <w:kern w:val="0"/>
          <w:sz w:val="24"/>
          <w:szCs w:val="24"/>
          <w:u w:val="single"/>
        </w:rPr>
        <w:t xml:space="preserve">                                   （项目名称）</w:t>
      </w:r>
      <w:r>
        <w:rPr>
          <w:rFonts w:hint="eastAsia" w:ascii="宋体" w:hAnsi="宋体" w:cs="宋体"/>
          <w:color w:val="auto"/>
          <w:kern w:val="0"/>
          <w:sz w:val="24"/>
          <w:szCs w:val="24"/>
        </w:rPr>
        <w:t>磋商活动中，保证做到：</w:t>
      </w:r>
    </w:p>
    <w:p w14:paraId="3709FF36">
      <w:pPr>
        <w:widowControl/>
        <w:spacing w:line="48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一、本公司保证磋商报名材料及其后提供的一切材料都是真实有效的，否则自动放弃。</w:t>
      </w:r>
    </w:p>
    <w:p w14:paraId="42A00E5C">
      <w:pPr>
        <w:widowControl/>
        <w:spacing w:line="48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二、本公司本着公平竞争的原则，参加本次磋商活动。在本项目磋商中不与其他单位围标、串标，不出让磋商资格；保证不向采购人、代理机构、行政监督部门等工作人员、评标专家及其亲属赠送礼品、礼金、有价证券、支付凭证；不为其报销各种报销凭证；不赔其旅游等消费。</w:t>
      </w:r>
    </w:p>
    <w:p w14:paraId="0A710CE1">
      <w:pPr>
        <w:widowControl/>
        <w:spacing w:line="48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三、本公司没有处于被责令停业的状态；没有处于被建设行政主管部门取消磋商资格的处罚期内；没有处于财产被接管、冻结、破产的状态；在磋商截止日期前没有被人民法院列入失信被执行人名单；在磋商截止日期前三年内没有建设行政主管部门认定的工程质量、安全事故；在本公司注册地人民检察院行贿犯罪档案查询结果中，本公司没有在磋商截止时间前两年内被人民法院判决犯有行贿罪的记录。</w:t>
      </w:r>
    </w:p>
    <w:p w14:paraId="5B406149">
      <w:pPr>
        <w:widowControl/>
        <w:spacing w:line="48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 xml:space="preserve">四、本公司及其有隶属关系的机构没有参加本项目的设计、前期工作、咨询、采购代理工作。 </w:t>
      </w:r>
    </w:p>
    <w:p w14:paraId="0347EDEA">
      <w:pPr>
        <w:widowControl/>
        <w:spacing w:line="48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五、本公司拟派本工程项目经理自本项目磋商公告发布之日以来，无在建工程项目。</w:t>
      </w:r>
    </w:p>
    <w:p w14:paraId="59B84473">
      <w:pPr>
        <w:widowControl/>
        <w:spacing w:line="48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六、若我单位本次中标，保证严格按照磋商文件的要求和磋商响应文件的承诺，以及国家、省、市相关规定，认真完成合同的全部工程内容。</w:t>
      </w:r>
    </w:p>
    <w:p w14:paraId="78920693">
      <w:pPr>
        <w:widowControl/>
        <w:spacing w:line="48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七、若我单位本次未中标，我公司将充分理解。保证不凭空想象、主观臆断、捕风捉影、随心所欲地进行无理、无据的投诉。</w:t>
      </w:r>
    </w:p>
    <w:p w14:paraId="45C3F25F">
      <w:pPr>
        <w:widowControl/>
        <w:spacing w:line="48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八、若真正心存疑虑且有理有据的情况下，我公司首先请采购人解释，若采购人在规定的时间内不做解释或不能给出合理解释的话，我公司再按照国家、省、市投诉处理相关规定向有关部门进行投诉，绝不越级上访。</w:t>
      </w:r>
    </w:p>
    <w:p w14:paraId="46FEE0EE">
      <w:pPr>
        <w:widowControl/>
        <w:spacing w:line="48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若我公司违反上述承诺，我公司及参与磋商的工作人员将接受国家法律、法规、规章规定给予的经济、党纪、政纪乃至刑事的处罚；自觉接受行政监管部门给予公司和个人的不良行为记录，并主动退出</w:t>
      </w:r>
      <w:r>
        <w:rPr>
          <w:rFonts w:hint="eastAsia" w:ascii="宋体" w:hAnsi="宋体" w:cs="宋体"/>
          <w:color w:val="auto"/>
          <w:kern w:val="0"/>
          <w:sz w:val="24"/>
          <w:szCs w:val="24"/>
          <w:lang w:eastAsia="zh-CN"/>
        </w:rPr>
        <w:t>陕州区</w:t>
      </w:r>
      <w:r>
        <w:rPr>
          <w:rFonts w:hint="eastAsia" w:ascii="宋体" w:hAnsi="宋体" w:cs="宋体"/>
          <w:color w:val="auto"/>
          <w:kern w:val="0"/>
          <w:sz w:val="24"/>
          <w:szCs w:val="24"/>
        </w:rPr>
        <w:t>市场三年。</w:t>
      </w:r>
    </w:p>
    <w:p w14:paraId="6F9BE6B7">
      <w:pPr>
        <w:widowControl/>
        <w:spacing w:line="48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特此声明。</w:t>
      </w:r>
    </w:p>
    <w:p w14:paraId="46D4B50E">
      <w:pPr>
        <w:spacing w:line="400" w:lineRule="exact"/>
        <w:ind w:firstLine="3564" w:firstLineChars="1485"/>
        <w:rPr>
          <w:rFonts w:hint="eastAsia" w:ascii="Times New Roman" w:hAnsi="Times New Roman"/>
          <w:color w:val="auto"/>
          <w:sz w:val="24"/>
          <w:szCs w:val="24"/>
        </w:rPr>
      </w:pPr>
    </w:p>
    <w:p w14:paraId="14DCAF1F">
      <w:pPr>
        <w:spacing w:line="400" w:lineRule="exact"/>
        <w:ind w:firstLine="3564" w:firstLineChars="1485"/>
        <w:rPr>
          <w:rFonts w:ascii="Times New Roman" w:hAnsi="Times New Roman"/>
          <w:color w:val="auto"/>
          <w:sz w:val="24"/>
          <w:szCs w:val="24"/>
        </w:rPr>
      </w:pPr>
    </w:p>
    <w:p w14:paraId="4D536FDB">
      <w:pPr>
        <w:spacing w:line="480" w:lineRule="auto"/>
        <w:ind w:firstLine="3564" w:firstLineChars="1485"/>
        <w:rPr>
          <w:rFonts w:ascii="Times New Roman" w:hAnsi="Times New Roman"/>
          <w:color w:val="auto"/>
          <w:sz w:val="24"/>
          <w:szCs w:val="24"/>
        </w:rPr>
      </w:pPr>
      <w:r>
        <w:rPr>
          <w:rFonts w:hint="eastAsia" w:ascii="Times New Roman" w:hAnsi="Times New Roman"/>
          <w:color w:val="auto"/>
          <w:sz w:val="24"/>
          <w:szCs w:val="24"/>
        </w:rPr>
        <w:t>供应商：</w:t>
      </w:r>
      <w:r>
        <w:rPr>
          <w:rFonts w:ascii="Times New Roman" w:hAnsi="Times New Roman"/>
          <w:color w:val="auto"/>
          <w:sz w:val="24"/>
          <w:szCs w:val="24"/>
          <w:u w:val="single"/>
        </w:rPr>
        <w:t xml:space="preserve">                      </w:t>
      </w:r>
      <w:r>
        <w:rPr>
          <w:rFonts w:hint="eastAsia" w:ascii="Times New Roman" w:hAnsi="Times New Roman"/>
          <w:color w:val="auto"/>
          <w:sz w:val="24"/>
          <w:szCs w:val="24"/>
        </w:rPr>
        <w:t>（盖单位章）</w:t>
      </w:r>
    </w:p>
    <w:p w14:paraId="76B65107">
      <w:pPr>
        <w:spacing w:line="480" w:lineRule="auto"/>
        <w:ind w:firstLine="3564" w:firstLineChars="1485"/>
        <w:rPr>
          <w:rFonts w:ascii="Times New Roman" w:hAnsi="Times New Roman"/>
          <w:color w:val="auto"/>
          <w:sz w:val="24"/>
          <w:szCs w:val="24"/>
        </w:rPr>
      </w:pPr>
      <w:r>
        <w:rPr>
          <w:rFonts w:hint="eastAsia" w:ascii="Times New Roman" w:hAnsi="Times New Roman"/>
          <w:color w:val="auto"/>
          <w:sz w:val="24"/>
          <w:szCs w:val="24"/>
        </w:rPr>
        <w:t>法定代表人或其授权委托人：</w:t>
      </w:r>
      <w:r>
        <w:rPr>
          <w:rFonts w:ascii="Times New Roman" w:hAnsi="Times New Roman"/>
          <w:color w:val="auto"/>
          <w:sz w:val="24"/>
          <w:szCs w:val="24"/>
          <w:u w:val="single"/>
        </w:rPr>
        <w:t xml:space="preserve">          </w:t>
      </w:r>
      <w:r>
        <w:rPr>
          <w:rFonts w:hint="eastAsia" w:ascii="Times New Roman" w:hAnsi="Times New Roman"/>
          <w:color w:val="auto"/>
          <w:sz w:val="24"/>
          <w:szCs w:val="24"/>
        </w:rPr>
        <w:t>（电子签章）</w:t>
      </w:r>
    </w:p>
    <w:p w14:paraId="60AE8CE1">
      <w:pPr>
        <w:spacing w:line="480" w:lineRule="auto"/>
        <w:ind w:firstLine="5760" w:firstLineChars="2400"/>
        <w:rPr>
          <w:rFonts w:ascii="Times New Roman" w:hAnsi="Times New Roman"/>
          <w:color w:val="auto"/>
          <w:sz w:val="24"/>
          <w:szCs w:val="24"/>
        </w:rPr>
      </w:pPr>
      <w:r>
        <w:rPr>
          <w:rFonts w:ascii="Times New Roman" w:hAnsi="Times New Roman"/>
          <w:color w:val="auto"/>
          <w:sz w:val="24"/>
          <w:szCs w:val="24"/>
          <w:u w:val="single"/>
        </w:rPr>
        <w:t xml:space="preserve">        </w:t>
      </w:r>
      <w:r>
        <w:rPr>
          <w:rFonts w:hint="eastAsia" w:ascii="Times New Roman" w:hAnsi="Times New Roman"/>
          <w:color w:val="auto"/>
          <w:sz w:val="24"/>
          <w:szCs w:val="24"/>
        </w:rPr>
        <w:t>年</w:t>
      </w:r>
      <w:r>
        <w:rPr>
          <w:rFonts w:ascii="Times New Roman" w:hAnsi="Times New Roman"/>
          <w:color w:val="auto"/>
          <w:sz w:val="24"/>
          <w:szCs w:val="24"/>
          <w:u w:val="single"/>
        </w:rPr>
        <w:t xml:space="preserve">        </w:t>
      </w:r>
      <w:r>
        <w:rPr>
          <w:rFonts w:hint="eastAsia" w:ascii="Times New Roman" w:hAnsi="Times New Roman"/>
          <w:color w:val="auto"/>
          <w:sz w:val="24"/>
          <w:szCs w:val="24"/>
        </w:rPr>
        <w:t>月</w:t>
      </w:r>
      <w:r>
        <w:rPr>
          <w:rFonts w:ascii="Times New Roman" w:hAnsi="Times New Roman"/>
          <w:color w:val="auto"/>
          <w:sz w:val="24"/>
          <w:szCs w:val="24"/>
          <w:u w:val="single"/>
        </w:rPr>
        <w:t xml:space="preserve">        </w:t>
      </w:r>
      <w:r>
        <w:rPr>
          <w:rFonts w:hint="eastAsia" w:ascii="Times New Roman" w:hAnsi="Times New Roman"/>
          <w:color w:val="auto"/>
          <w:sz w:val="24"/>
          <w:szCs w:val="24"/>
        </w:rPr>
        <w:t>日</w:t>
      </w:r>
    </w:p>
    <w:p w14:paraId="1F94DF45">
      <w:pPr>
        <w:widowControl/>
        <w:spacing w:after="200"/>
        <w:jc w:val="left"/>
        <w:rPr>
          <w:rFonts w:ascii="宋体" w:hAnsi="宋体" w:eastAsia="微软雅黑" w:cs="宋体"/>
          <w:b/>
          <w:bCs/>
          <w:color w:val="auto"/>
          <w:kern w:val="0"/>
          <w:sz w:val="11"/>
          <w:szCs w:val="11"/>
        </w:rPr>
      </w:pPr>
      <w:r>
        <w:rPr>
          <w:rFonts w:ascii="宋体" w:hAnsi="宋体" w:eastAsia="微软雅黑" w:cs="宋体"/>
          <w:b/>
          <w:bCs/>
          <w:color w:val="auto"/>
          <w:kern w:val="0"/>
          <w:sz w:val="28"/>
          <w:szCs w:val="28"/>
        </w:rPr>
        <w:br w:type="page"/>
      </w:r>
    </w:p>
    <w:p w14:paraId="0FA73774">
      <w:pPr>
        <w:widowControl/>
        <w:spacing w:after="200" w:line="220" w:lineRule="atLeast"/>
        <w:jc w:val="center"/>
        <w:rPr>
          <w:rFonts w:ascii="黑体" w:hAnsi="黑体" w:eastAsia="黑体" w:cs="宋体"/>
          <w:color w:val="auto"/>
          <w:kern w:val="0"/>
          <w:sz w:val="30"/>
          <w:szCs w:val="30"/>
        </w:rPr>
      </w:pPr>
      <w:r>
        <w:rPr>
          <w:rFonts w:hint="eastAsia" w:ascii="黑体" w:hAnsi="黑体" w:eastAsia="黑体" w:cs="宋体"/>
          <w:bCs/>
          <w:color w:val="auto"/>
          <w:kern w:val="0"/>
          <w:sz w:val="30"/>
          <w:szCs w:val="30"/>
        </w:rPr>
        <w:t>三、</w:t>
      </w:r>
      <w:bookmarkEnd w:id="13"/>
      <w:bookmarkEnd w:id="14"/>
      <w:r>
        <w:rPr>
          <w:rFonts w:hint="eastAsia" w:ascii="黑体" w:hAnsi="黑体" w:eastAsia="黑体" w:cs="宋体"/>
          <w:bCs/>
          <w:color w:val="auto"/>
          <w:kern w:val="0"/>
          <w:sz w:val="30"/>
          <w:szCs w:val="30"/>
        </w:rPr>
        <w:t>法定代表人身份证明及授权委托书</w:t>
      </w:r>
    </w:p>
    <w:p w14:paraId="600E6319">
      <w:pPr>
        <w:widowControl/>
        <w:adjustRightInd w:val="0"/>
        <w:snapToGrid w:val="0"/>
        <w:spacing w:after="200"/>
        <w:jc w:val="center"/>
        <w:outlineLvl w:val="0"/>
        <w:rPr>
          <w:rFonts w:hint="eastAsia" w:ascii="宋体" w:hAnsi="宋体" w:cs="宋体"/>
          <w:color w:val="auto"/>
          <w:kern w:val="0"/>
          <w:sz w:val="28"/>
          <w:szCs w:val="28"/>
        </w:rPr>
      </w:pPr>
      <w:bookmarkStart w:id="15" w:name="_Toc5843"/>
      <w:bookmarkStart w:id="16" w:name="_Toc28381"/>
      <w:bookmarkStart w:id="17" w:name="_Toc5955"/>
    </w:p>
    <w:p w14:paraId="0108A5F5">
      <w:pPr>
        <w:widowControl/>
        <w:adjustRightInd w:val="0"/>
        <w:snapToGrid w:val="0"/>
        <w:spacing w:after="200"/>
        <w:jc w:val="center"/>
        <w:outlineLvl w:val="0"/>
        <w:rPr>
          <w:rFonts w:ascii="宋体" w:hAnsi="宋体" w:cs="宋体"/>
          <w:b/>
          <w:color w:val="auto"/>
          <w:kern w:val="0"/>
          <w:sz w:val="28"/>
          <w:szCs w:val="28"/>
        </w:rPr>
      </w:pPr>
      <w:r>
        <w:rPr>
          <w:rFonts w:hint="eastAsia" w:ascii="宋体" w:hAnsi="宋体" w:cs="宋体"/>
          <w:b/>
          <w:color w:val="auto"/>
          <w:kern w:val="0"/>
          <w:sz w:val="28"/>
          <w:szCs w:val="28"/>
        </w:rPr>
        <w:t>（一）法定代表人身份证明</w:t>
      </w:r>
      <w:bookmarkEnd w:id="15"/>
      <w:bookmarkEnd w:id="16"/>
      <w:bookmarkEnd w:id="17"/>
    </w:p>
    <w:p w14:paraId="43CACE1D">
      <w:pPr>
        <w:widowControl/>
        <w:adjustRightInd w:val="0"/>
        <w:snapToGrid w:val="0"/>
        <w:spacing w:after="200" w:line="360" w:lineRule="auto"/>
        <w:jc w:val="left"/>
        <w:rPr>
          <w:rFonts w:hint="eastAsia" w:ascii="宋体" w:hAnsi="宋体" w:cs="宋体"/>
          <w:color w:val="auto"/>
          <w:kern w:val="0"/>
          <w:sz w:val="24"/>
          <w:szCs w:val="24"/>
        </w:rPr>
      </w:pPr>
    </w:p>
    <w:p w14:paraId="79F788CA">
      <w:pPr>
        <w:widowControl/>
        <w:adjustRightInd w:val="0"/>
        <w:snapToGrid w:val="0"/>
        <w:spacing w:after="200" w:line="360" w:lineRule="auto"/>
        <w:ind w:firstLine="424" w:firstLineChars="177"/>
        <w:jc w:val="left"/>
        <w:rPr>
          <w:rFonts w:ascii="宋体" w:hAnsi="宋体" w:cs="宋体"/>
          <w:color w:val="auto"/>
          <w:kern w:val="0"/>
          <w:sz w:val="24"/>
          <w:szCs w:val="24"/>
        </w:rPr>
      </w:pPr>
      <w:r>
        <w:rPr>
          <w:rFonts w:hint="eastAsia" w:ascii="宋体" w:hAnsi="宋体" w:cs="宋体"/>
          <w:color w:val="auto"/>
          <w:kern w:val="0"/>
          <w:sz w:val="24"/>
          <w:szCs w:val="24"/>
        </w:rPr>
        <w:t>供应商名称：</w:t>
      </w:r>
      <w:r>
        <w:rPr>
          <w:rFonts w:hint="eastAsia" w:ascii="宋体" w:hAnsi="宋体" w:cs="宋体"/>
          <w:color w:val="auto"/>
          <w:kern w:val="0"/>
          <w:sz w:val="24"/>
          <w:szCs w:val="24"/>
          <w:u w:val="single"/>
        </w:rPr>
        <w:t xml:space="preserve">                             </w:t>
      </w:r>
      <w:r>
        <w:rPr>
          <w:rFonts w:hint="eastAsia" w:ascii="宋体" w:hAnsi="宋体" w:cs="宋体"/>
          <w:color w:val="auto"/>
          <w:kern w:val="0"/>
          <w:sz w:val="24"/>
          <w:szCs w:val="24"/>
        </w:rPr>
        <w:t xml:space="preserve">      </w:t>
      </w:r>
    </w:p>
    <w:p w14:paraId="6616C0CD">
      <w:pPr>
        <w:widowControl/>
        <w:adjustRightInd w:val="0"/>
        <w:snapToGrid w:val="0"/>
        <w:spacing w:after="200" w:line="360" w:lineRule="auto"/>
        <w:ind w:firstLine="424" w:firstLineChars="177"/>
        <w:jc w:val="left"/>
        <w:rPr>
          <w:rFonts w:ascii="宋体" w:hAnsi="宋体" w:cs="宋体"/>
          <w:color w:val="auto"/>
          <w:kern w:val="0"/>
          <w:sz w:val="24"/>
          <w:szCs w:val="24"/>
        </w:rPr>
      </w:pPr>
      <w:r>
        <w:rPr>
          <w:rFonts w:hint="eastAsia" w:ascii="宋体" w:hAnsi="宋体" w:cs="宋体"/>
          <w:color w:val="auto"/>
          <w:kern w:val="0"/>
          <w:sz w:val="24"/>
          <w:szCs w:val="24"/>
        </w:rPr>
        <w:t>单位性质：</w:t>
      </w:r>
      <w:r>
        <w:rPr>
          <w:rFonts w:hint="eastAsia" w:ascii="宋体" w:hAnsi="宋体" w:cs="宋体"/>
          <w:color w:val="auto"/>
          <w:kern w:val="0"/>
          <w:sz w:val="24"/>
          <w:szCs w:val="24"/>
          <w:u w:val="single"/>
        </w:rPr>
        <w:t xml:space="preserve">                               </w:t>
      </w:r>
      <w:r>
        <w:rPr>
          <w:rFonts w:hint="eastAsia" w:ascii="宋体" w:hAnsi="宋体" w:cs="宋体"/>
          <w:color w:val="auto"/>
          <w:kern w:val="0"/>
          <w:sz w:val="24"/>
          <w:szCs w:val="24"/>
        </w:rPr>
        <w:t xml:space="preserve"> </w:t>
      </w:r>
    </w:p>
    <w:p w14:paraId="148B8746">
      <w:pPr>
        <w:widowControl/>
        <w:adjustRightInd w:val="0"/>
        <w:snapToGrid w:val="0"/>
        <w:spacing w:after="200" w:line="360" w:lineRule="auto"/>
        <w:ind w:firstLine="424" w:firstLineChars="177"/>
        <w:jc w:val="left"/>
        <w:rPr>
          <w:rFonts w:ascii="宋体" w:hAnsi="宋体" w:cs="宋体"/>
          <w:color w:val="auto"/>
          <w:kern w:val="0"/>
          <w:sz w:val="24"/>
          <w:szCs w:val="24"/>
        </w:rPr>
      </w:pPr>
      <w:r>
        <w:rPr>
          <w:rFonts w:hint="eastAsia" w:ascii="宋体" w:hAnsi="宋体" w:cs="宋体"/>
          <w:color w:val="auto"/>
          <w:kern w:val="0"/>
          <w:sz w:val="24"/>
          <w:szCs w:val="24"/>
        </w:rPr>
        <w:t>地址：</w:t>
      </w:r>
      <w:r>
        <w:rPr>
          <w:rFonts w:hint="eastAsia" w:ascii="宋体" w:hAnsi="宋体" w:cs="宋体"/>
          <w:color w:val="auto"/>
          <w:kern w:val="0"/>
          <w:sz w:val="24"/>
          <w:szCs w:val="24"/>
          <w:u w:val="single"/>
        </w:rPr>
        <w:t xml:space="preserve">                                   </w:t>
      </w:r>
    </w:p>
    <w:p w14:paraId="40173131">
      <w:pPr>
        <w:widowControl/>
        <w:adjustRightInd w:val="0"/>
        <w:snapToGrid w:val="0"/>
        <w:spacing w:after="200" w:line="360" w:lineRule="auto"/>
        <w:ind w:firstLine="424" w:firstLineChars="177"/>
        <w:jc w:val="left"/>
        <w:rPr>
          <w:rFonts w:ascii="宋体" w:hAnsi="宋体" w:cs="宋体"/>
          <w:color w:val="auto"/>
          <w:kern w:val="0"/>
          <w:sz w:val="24"/>
          <w:szCs w:val="24"/>
        </w:rPr>
      </w:pPr>
      <w:r>
        <w:rPr>
          <w:rFonts w:hint="eastAsia" w:ascii="宋体" w:hAnsi="宋体" w:cs="宋体"/>
          <w:color w:val="auto"/>
          <w:kern w:val="0"/>
          <w:sz w:val="24"/>
          <w:szCs w:val="24"/>
        </w:rPr>
        <w:t>成立时间：</w:t>
      </w:r>
      <w:r>
        <w:rPr>
          <w:rFonts w:hint="eastAsia" w:ascii="宋体" w:hAnsi="宋体" w:cs="宋体"/>
          <w:color w:val="auto"/>
          <w:kern w:val="0"/>
          <w:sz w:val="24"/>
          <w:szCs w:val="24"/>
          <w:u w:val="single"/>
        </w:rPr>
        <w:t xml:space="preserve">          </w:t>
      </w:r>
      <w:r>
        <w:rPr>
          <w:rFonts w:hint="eastAsia" w:ascii="宋体" w:hAnsi="宋体" w:cs="宋体"/>
          <w:color w:val="auto"/>
          <w:kern w:val="0"/>
          <w:sz w:val="24"/>
          <w:szCs w:val="24"/>
        </w:rPr>
        <w:t>年</w:t>
      </w:r>
      <w:r>
        <w:rPr>
          <w:rFonts w:hint="eastAsia" w:ascii="宋体" w:hAnsi="宋体" w:cs="宋体"/>
          <w:color w:val="auto"/>
          <w:kern w:val="0"/>
          <w:sz w:val="24"/>
          <w:szCs w:val="24"/>
          <w:u w:val="single"/>
        </w:rPr>
        <w:t xml:space="preserve">        </w:t>
      </w:r>
      <w:r>
        <w:rPr>
          <w:rFonts w:hint="eastAsia" w:ascii="宋体" w:hAnsi="宋体" w:cs="宋体"/>
          <w:color w:val="auto"/>
          <w:kern w:val="0"/>
          <w:sz w:val="24"/>
          <w:szCs w:val="24"/>
        </w:rPr>
        <w:t>月</w:t>
      </w:r>
      <w:r>
        <w:rPr>
          <w:rFonts w:hint="eastAsia" w:ascii="宋体" w:hAnsi="宋体" w:cs="宋体"/>
          <w:color w:val="auto"/>
          <w:kern w:val="0"/>
          <w:sz w:val="24"/>
          <w:szCs w:val="24"/>
          <w:u w:val="single"/>
        </w:rPr>
        <w:t xml:space="preserve">        </w:t>
      </w:r>
      <w:r>
        <w:rPr>
          <w:rFonts w:hint="eastAsia" w:ascii="宋体" w:hAnsi="宋体" w:cs="宋体"/>
          <w:color w:val="auto"/>
          <w:kern w:val="0"/>
          <w:sz w:val="24"/>
          <w:szCs w:val="24"/>
        </w:rPr>
        <w:t>日</w:t>
      </w:r>
    </w:p>
    <w:p w14:paraId="3BDD10EC">
      <w:pPr>
        <w:widowControl/>
        <w:adjustRightInd w:val="0"/>
        <w:snapToGrid w:val="0"/>
        <w:spacing w:after="200" w:line="360" w:lineRule="auto"/>
        <w:ind w:firstLine="424" w:firstLineChars="177"/>
        <w:jc w:val="left"/>
        <w:rPr>
          <w:rFonts w:ascii="宋体" w:hAnsi="宋体" w:cs="宋体"/>
          <w:color w:val="auto"/>
          <w:kern w:val="0"/>
          <w:sz w:val="24"/>
          <w:szCs w:val="24"/>
        </w:rPr>
      </w:pPr>
      <w:r>
        <w:rPr>
          <w:rFonts w:hint="eastAsia" w:ascii="宋体" w:hAnsi="宋体" w:cs="宋体"/>
          <w:color w:val="auto"/>
          <w:kern w:val="0"/>
          <w:sz w:val="24"/>
          <w:szCs w:val="24"/>
        </w:rPr>
        <w:t>经营期限：</w:t>
      </w:r>
      <w:r>
        <w:rPr>
          <w:rFonts w:hint="eastAsia" w:ascii="宋体" w:hAnsi="宋体" w:cs="宋体"/>
          <w:color w:val="auto"/>
          <w:kern w:val="0"/>
          <w:sz w:val="24"/>
          <w:szCs w:val="24"/>
          <w:u w:val="single"/>
        </w:rPr>
        <w:t xml:space="preserve">                               </w:t>
      </w:r>
    </w:p>
    <w:p w14:paraId="11C9DC8B">
      <w:pPr>
        <w:widowControl/>
        <w:adjustRightInd w:val="0"/>
        <w:snapToGrid w:val="0"/>
        <w:spacing w:after="200" w:line="360" w:lineRule="auto"/>
        <w:ind w:firstLine="424" w:firstLineChars="177"/>
        <w:jc w:val="left"/>
        <w:rPr>
          <w:rFonts w:ascii="宋体" w:hAnsi="宋体" w:cs="宋体"/>
          <w:color w:val="auto"/>
          <w:kern w:val="0"/>
          <w:sz w:val="24"/>
          <w:szCs w:val="24"/>
          <w:u w:val="single"/>
        </w:rPr>
      </w:pPr>
      <w:r>
        <w:rPr>
          <w:rFonts w:hint="eastAsia" w:ascii="宋体" w:hAnsi="宋体" w:cs="宋体"/>
          <w:color w:val="auto"/>
          <w:kern w:val="0"/>
          <w:sz w:val="24"/>
          <w:szCs w:val="24"/>
        </w:rPr>
        <w:t>姓名：</w:t>
      </w:r>
      <w:r>
        <w:rPr>
          <w:rFonts w:hint="eastAsia" w:ascii="宋体" w:hAnsi="宋体" w:cs="宋体"/>
          <w:color w:val="auto"/>
          <w:kern w:val="0"/>
          <w:sz w:val="24"/>
          <w:szCs w:val="24"/>
          <w:u w:val="single"/>
        </w:rPr>
        <w:t xml:space="preserve">         </w:t>
      </w:r>
      <w:r>
        <w:rPr>
          <w:rFonts w:hint="eastAsia" w:ascii="宋体" w:hAnsi="宋体" w:cs="宋体"/>
          <w:color w:val="auto"/>
          <w:kern w:val="0"/>
          <w:sz w:val="24"/>
          <w:szCs w:val="24"/>
        </w:rPr>
        <w:t xml:space="preserve"> 性别：</w:t>
      </w:r>
      <w:r>
        <w:rPr>
          <w:rFonts w:hint="eastAsia" w:ascii="宋体" w:hAnsi="宋体" w:cs="宋体"/>
          <w:color w:val="auto"/>
          <w:kern w:val="0"/>
          <w:sz w:val="24"/>
          <w:szCs w:val="24"/>
          <w:u w:val="single"/>
        </w:rPr>
        <w:t xml:space="preserve">         </w:t>
      </w:r>
      <w:r>
        <w:rPr>
          <w:rFonts w:hint="eastAsia" w:ascii="宋体" w:hAnsi="宋体" w:cs="宋体"/>
          <w:color w:val="auto"/>
          <w:kern w:val="0"/>
          <w:sz w:val="24"/>
          <w:szCs w:val="24"/>
        </w:rPr>
        <w:t>年龄：</w:t>
      </w:r>
      <w:r>
        <w:rPr>
          <w:rFonts w:hint="eastAsia" w:ascii="宋体" w:hAnsi="宋体" w:cs="宋体"/>
          <w:color w:val="auto"/>
          <w:kern w:val="0"/>
          <w:sz w:val="24"/>
          <w:szCs w:val="24"/>
          <w:u w:val="single"/>
        </w:rPr>
        <w:t xml:space="preserve">          </w:t>
      </w:r>
      <w:r>
        <w:rPr>
          <w:rFonts w:hint="eastAsia" w:ascii="宋体" w:hAnsi="宋体" w:cs="宋体"/>
          <w:color w:val="auto"/>
          <w:kern w:val="0"/>
          <w:sz w:val="24"/>
          <w:szCs w:val="24"/>
        </w:rPr>
        <w:t>职务：</w:t>
      </w:r>
      <w:r>
        <w:rPr>
          <w:rFonts w:hint="eastAsia" w:ascii="宋体" w:hAnsi="宋体" w:cs="宋体"/>
          <w:color w:val="auto"/>
          <w:kern w:val="0"/>
          <w:sz w:val="24"/>
          <w:szCs w:val="24"/>
          <w:u w:val="single"/>
        </w:rPr>
        <w:t xml:space="preserve">          </w:t>
      </w:r>
    </w:p>
    <w:p w14:paraId="06ED8599">
      <w:pPr>
        <w:widowControl/>
        <w:adjustRightInd w:val="0"/>
        <w:snapToGrid w:val="0"/>
        <w:spacing w:after="200" w:line="360" w:lineRule="auto"/>
        <w:ind w:firstLine="424" w:firstLineChars="177"/>
        <w:jc w:val="left"/>
        <w:rPr>
          <w:rFonts w:ascii="宋体" w:hAnsi="宋体" w:cs="宋体"/>
          <w:color w:val="auto"/>
          <w:kern w:val="0"/>
          <w:sz w:val="24"/>
          <w:szCs w:val="24"/>
        </w:rPr>
      </w:pPr>
      <w:r>
        <w:rPr>
          <w:rFonts w:hint="eastAsia" w:ascii="宋体" w:hAnsi="宋体" w:cs="宋体"/>
          <w:color w:val="auto"/>
          <w:kern w:val="0"/>
          <w:sz w:val="24"/>
          <w:szCs w:val="24"/>
        </w:rPr>
        <w:t>系</w:t>
      </w:r>
      <w:r>
        <w:rPr>
          <w:rFonts w:hint="eastAsia" w:ascii="宋体" w:hAnsi="宋体" w:cs="宋体"/>
          <w:color w:val="auto"/>
          <w:kern w:val="0"/>
          <w:sz w:val="24"/>
          <w:szCs w:val="24"/>
          <w:u w:val="single"/>
        </w:rPr>
        <w:t xml:space="preserve">                             </w:t>
      </w:r>
      <w:r>
        <w:rPr>
          <w:rFonts w:hint="eastAsia" w:ascii="宋体" w:hAnsi="宋体" w:cs="宋体"/>
          <w:color w:val="auto"/>
          <w:kern w:val="0"/>
          <w:sz w:val="24"/>
          <w:szCs w:val="24"/>
        </w:rPr>
        <w:t xml:space="preserve"> （供应商名称）的法定代表人。</w:t>
      </w:r>
    </w:p>
    <w:p w14:paraId="4CABD23F">
      <w:pPr>
        <w:widowControl/>
        <w:adjustRightInd w:val="0"/>
        <w:snapToGrid w:val="0"/>
        <w:spacing w:after="200" w:line="48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特此证明。</w:t>
      </w:r>
    </w:p>
    <w:p w14:paraId="3D313954">
      <w:pPr>
        <w:widowControl/>
        <w:adjustRightInd w:val="0"/>
        <w:snapToGrid w:val="0"/>
        <w:spacing w:after="200" w:line="480" w:lineRule="auto"/>
        <w:ind w:firstLine="424" w:firstLineChars="177"/>
        <w:jc w:val="left"/>
        <w:rPr>
          <w:rFonts w:ascii="宋体" w:hAnsi="宋体" w:cs="宋体"/>
          <w:color w:val="auto"/>
          <w:kern w:val="0"/>
          <w:sz w:val="24"/>
          <w:szCs w:val="24"/>
        </w:rPr>
      </w:pPr>
      <w:r>
        <w:rPr>
          <w:rFonts w:hint="eastAsia" w:ascii="宋体" w:hAnsi="宋体" w:cs="宋体"/>
          <w:color w:val="auto"/>
          <w:kern w:val="0"/>
          <w:sz w:val="24"/>
          <w:szCs w:val="24"/>
        </w:rPr>
        <w:t xml:space="preserve">附：法定代表人身份证复印件。 </w:t>
      </w:r>
    </w:p>
    <w:p w14:paraId="6A3F963E">
      <w:pPr>
        <w:widowControl/>
        <w:adjustRightInd w:val="0"/>
        <w:snapToGrid w:val="0"/>
        <w:spacing w:after="200" w:line="480" w:lineRule="auto"/>
        <w:ind w:firstLine="424" w:firstLineChars="177"/>
        <w:jc w:val="left"/>
        <w:rPr>
          <w:rFonts w:ascii="宋体" w:hAnsi="宋体" w:cs="宋体"/>
          <w:color w:val="auto"/>
          <w:kern w:val="0"/>
          <w:sz w:val="24"/>
          <w:szCs w:val="24"/>
        </w:rPr>
      </w:pPr>
      <w:r>
        <w:rPr>
          <w:rFonts w:hint="eastAsia" w:ascii="宋体" w:hAnsi="宋体" w:cs="宋体"/>
          <w:color w:val="auto"/>
          <w:kern w:val="0"/>
          <w:sz w:val="24"/>
          <w:szCs w:val="24"/>
        </w:rPr>
        <w:t>供应商：</w:t>
      </w:r>
      <w:r>
        <w:rPr>
          <w:rFonts w:hint="eastAsia" w:ascii="宋体" w:hAnsi="宋体" w:cs="宋体"/>
          <w:color w:val="auto"/>
          <w:kern w:val="0"/>
          <w:sz w:val="24"/>
          <w:szCs w:val="24"/>
          <w:u w:val="single"/>
        </w:rPr>
        <w:t xml:space="preserve">              </w:t>
      </w:r>
      <w:r>
        <w:rPr>
          <w:rFonts w:hint="eastAsia" w:ascii="宋体" w:hAnsi="宋体" w:cs="宋体"/>
          <w:color w:val="auto"/>
          <w:kern w:val="0"/>
          <w:sz w:val="24"/>
          <w:szCs w:val="24"/>
        </w:rPr>
        <w:t xml:space="preserve">(盖单位章) </w:t>
      </w:r>
    </w:p>
    <w:p w14:paraId="2794BAC8">
      <w:pPr>
        <w:widowControl/>
        <w:adjustRightInd w:val="0"/>
        <w:snapToGrid w:val="0"/>
        <w:spacing w:after="200" w:line="480" w:lineRule="auto"/>
        <w:ind w:firstLine="424" w:firstLineChars="177"/>
        <w:jc w:val="left"/>
        <w:rPr>
          <w:rFonts w:ascii="宋体" w:hAnsi="宋体" w:cs="宋体"/>
          <w:color w:val="auto"/>
          <w:kern w:val="0"/>
          <w:sz w:val="28"/>
          <w:szCs w:val="28"/>
        </w:rPr>
      </w:pPr>
      <w:r>
        <w:rPr>
          <w:rFonts w:hint="eastAsia" w:ascii="宋体" w:hAnsi="宋体" w:cs="宋体"/>
          <w:color w:val="auto"/>
          <w:kern w:val="0"/>
          <w:sz w:val="24"/>
          <w:szCs w:val="24"/>
        </w:rPr>
        <w:t>日  期：______年_____月</w:t>
      </w:r>
      <w:r>
        <w:rPr>
          <w:rFonts w:hint="eastAsia" w:ascii="宋体" w:hAnsi="宋体" w:cs="宋体"/>
          <w:color w:val="auto"/>
          <w:kern w:val="0"/>
          <w:sz w:val="24"/>
          <w:szCs w:val="24"/>
          <w:u w:val="single"/>
        </w:rPr>
        <w:t xml:space="preserve">      </w:t>
      </w:r>
      <w:r>
        <w:rPr>
          <w:rFonts w:hint="eastAsia" w:ascii="宋体" w:hAnsi="宋体" w:cs="宋体"/>
          <w:color w:val="auto"/>
          <w:kern w:val="0"/>
          <w:sz w:val="24"/>
          <w:szCs w:val="24"/>
        </w:rPr>
        <w:t>日</w:t>
      </w:r>
      <w:r>
        <w:rPr>
          <w:rFonts w:hint="eastAsia" w:ascii="宋体" w:hAnsi="宋体" w:cs="宋体"/>
          <w:color w:val="auto"/>
          <w:kern w:val="0"/>
          <w:sz w:val="28"/>
          <w:szCs w:val="28"/>
        </w:rPr>
        <w:t xml:space="preserve">  </w:t>
      </w:r>
    </w:p>
    <w:p w14:paraId="06D8A374">
      <w:pPr>
        <w:widowControl/>
        <w:adjustRightInd w:val="0"/>
        <w:snapToGrid w:val="0"/>
        <w:spacing w:after="200" w:line="360" w:lineRule="auto"/>
        <w:ind w:left="4740" w:leftChars="2257" w:firstLine="560" w:firstLineChars="200"/>
        <w:jc w:val="left"/>
        <w:rPr>
          <w:rFonts w:ascii="宋体" w:hAnsi="宋体" w:eastAsia="微软雅黑" w:cs="宋体"/>
          <w:color w:val="auto"/>
          <w:kern w:val="0"/>
          <w:sz w:val="28"/>
          <w:szCs w:val="28"/>
        </w:rPr>
      </w:pPr>
      <w:r>
        <w:rPr>
          <w:rFonts w:hint="eastAsia" w:ascii="宋体" w:hAnsi="宋体" w:eastAsia="微软雅黑" w:cs="宋体"/>
          <w:color w:val="auto"/>
          <w:kern w:val="0"/>
          <w:sz w:val="28"/>
          <w:szCs w:val="28"/>
        </w:rPr>
        <w:t xml:space="preserve"> </w:t>
      </w:r>
    </w:p>
    <w:p w14:paraId="3F8ECFD5">
      <w:pPr>
        <w:widowControl/>
        <w:spacing w:after="200" w:line="220" w:lineRule="atLeast"/>
        <w:jc w:val="left"/>
        <w:rPr>
          <w:rFonts w:ascii="宋体" w:hAnsi="宋体" w:eastAsia="微软雅黑" w:cs="宋体"/>
          <w:b/>
          <w:color w:val="auto"/>
          <w:kern w:val="0"/>
          <w:sz w:val="11"/>
          <w:szCs w:val="11"/>
        </w:rPr>
      </w:pPr>
      <w:bookmarkStart w:id="18" w:name="_Toc22161"/>
      <w:bookmarkStart w:id="19" w:name="_Toc12633"/>
      <w:bookmarkStart w:id="20" w:name="_Toc29611"/>
      <w:r>
        <w:rPr>
          <w:rFonts w:ascii="宋体" w:hAnsi="宋体" w:eastAsia="微软雅黑" w:cs="宋体"/>
          <w:b/>
          <w:color w:val="auto"/>
          <w:kern w:val="0"/>
          <w:sz w:val="28"/>
          <w:szCs w:val="28"/>
        </w:rPr>
        <w:br w:type="page"/>
      </w:r>
    </w:p>
    <w:p w14:paraId="0D9D9787">
      <w:pPr>
        <w:widowControl/>
        <w:adjustRightInd w:val="0"/>
        <w:snapToGrid w:val="0"/>
        <w:spacing w:after="200" w:line="360" w:lineRule="auto"/>
        <w:jc w:val="center"/>
        <w:outlineLvl w:val="1"/>
        <w:rPr>
          <w:rFonts w:ascii="宋体" w:hAnsi="宋体" w:cs="宋体"/>
          <w:b/>
          <w:color w:val="auto"/>
          <w:kern w:val="0"/>
          <w:sz w:val="24"/>
          <w:szCs w:val="24"/>
        </w:rPr>
      </w:pPr>
      <w:r>
        <w:rPr>
          <w:rFonts w:hint="eastAsia" w:ascii="宋体" w:hAnsi="宋体" w:cs="宋体"/>
          <w:b/>
          <w:color w:val="auto"/>
          <w:kern w:val="0"/>
          <w:sz w:val="24"/>
          <w:szCs w:val="24"/>
        </w:rPr>
        <w:t>（二）授权委托书</w:t>
      </w:r>
      <w:bookmarkEnd w:id="18"/>
      <w:bookmarkEnd w:id="19"/>
      <w:bookmarkEnd w:id="20"/>
    </w:p>
    <w:p w14:paraId="435A8969">
      <w:pPr>
        <w:widowControl/>
        <w:topLinePunct/>
        <w:adjustRightInd w:val="0"/>
        <w:snapToGrid w:val="0"/>
        <w:spacing w:after="200"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本人</w:t>
      </w:r>
      <w:r>
        <w:rPr>
          <w:rFonts w:hint="eastAsia" w:ascii="宋体" w:hAnsi="宋体" w:cs="宋体"/>
          <w:color w:val="auto"/>
          <w:kern w:val="0"/>
          <w:sz w:val="24"/>
          <w:szCs w:val="24"/>
          <w:u w:val="single"/>
        </w:rPr>
        <w:t xml:space="preserve">        </w:t>
      </w:r>
      <w:r>
        <w:rPr>
          <w:rFonts w:hint="eastAsia" w:ascii="宋体" w:hAnsi="宋体" w:cs="宋体"/>
          <w:color w:val="auto"/>
          <w:kern w:val="0"/>
          <w:sz w:val="24"/>
          <w:szCs w:val="24"/>
        </w:rPr>
        <w:t>（姓名）系</w:t>
      </w:r>
      <w:r>
        <w:rPr>
          <w:rFonts w:hint="eastAsia" w:ascii="宋体" w:hAnsi="宋体" w:cs="宋体"/>
          <w:color w:val="auto"/>
          <w:kern w:val="0"/>
          <w:sz w:val="24"/>
          <w:szCs w:val="24"/>
          <w:u w:val="single"/>
        </w:rPr>
        <w:t xml:space="preserve">                      </w:t>
      </w:r>
      <w:r>
        <w:rPr>
          <w:rFonts w:hint="eastAsia" w:ascii="宋体" w:hAnsi="宋体" w:cs="宋体"/>
          <w:color w:val="auto"/>
          <w:kern w:val="0"/>
          <w:sz w:val="24"/>
          <w:szCs w:val="24"/>
        </w:rPr>
        <w:t>（供应商名称）的法定代表人，现委托</w:t>
      </w:r>
      <w:r>
        <w:rPr>
          <w:rFonts w:hint="eastAsia" w:ascii="宋体" w:hAnsi="宋体" w:cs="宋体"/>
          <w:color w:val="auto"/>
          <w:kern w:val="0"/>
          <w:sz w:val="24"/>
          <w:szCs w:val="24"/>
          <w:u w:val="single"/>
        </w:rPr>
        <w:t xml:space="preserve">        </w:t>
      </w:r>
      <w:r>
        <w:rPr>
          <w:rFonts w:hint="eastAsia" w:ascii="宋体" w:hAnsi="宋体" w:cs="宋体"/>
          <w:color w:val="auto"/>
          <w:kern w:val="0"/>
          <w:sz w:val="24"/>
          <w:szCs w:val="24"/>
        </w:rPr>
        <w:t>（姓名）为我方代理人。代理人根据授权，以我方名义签署、澄清、说明、补正、递交、撤回、修改</w:t>
      </w:r>
      <w:r>
        <w:rPr>
          <w:rFonts w:hint="eastAsia" w:ascii="宋体" w:hAnsi="宋体" w:cs="宋体"/>
          <w:color w:val="auto"/>
          <w:kern w:val="0"/>
          <w:sz w:val="24"/>
          <w:szCs w:val="24"/>
          <w:u w:val="single"/>
        </w:rPr>
        <w:t xml:space="preserve">                     </w:t>
      </w:r>
      <w:r>
        <w:rPr>
          <w:rFonts w:hint="eastAsia" w:ascii="宋体" w:hAnsi="宋体" w:cs="宋体"/>
          <w:color w:val="auto"/>
          <w:kern w:val="0"/>
          <w:sz w:val="24"/>
          <w:szCs w:val="24"/>
        </w:rPr>
        <w:t>（项目名称）磋商响应文件、签订合同和处理有关事宜，其法律后果由我方承担。</w:t>
      </w:r>
    </w:p>
    <w:p w14:paraId="1CCEA129">
      <w:pPr>
        <w:widowControl/>
        <w:adjustRightInd w:val="0"/>
        <w:snapToGrid w:val="0"/>
        <w:spacing w:after="200" w:line="360" w:lineRule="auto"/>
        <w:jc w:val="left"/>
        <w:rPr>
          <w:rFonts w:ascii="宋体" w:hAnsi="宋体" w:cs="宋体"/>
          <w:color w:val="auto"/>
          <w:kern w:val="0"/>
          <w:sz w:val="24"/>
          <w:szCs w:val="24"/>
        </w:rPr>
      </w:pPr>
      <w:r>
        <w:rPr>
          <w:rFonts w:hint="eastAsia" w:ascii="宋体" w:hAnsi="宋体" w:cs="宋体"/>
          <w:color w:val="auto"/>
          <w:kern w:val="0"/>
          <w:sz w:val="24"/>
          <w:szCs w:val="24"/>
        </w:rPr>
        <w:t xml:space="preserve">    委托期限：</w:t>
      </w:r>
      <w:r>
        <w:rPr>
          <w:rFonts w:hint="eastAsia" w:ascii="宋体" w:hAnsi="宋体" w:cs="宋体"/>
          <w:color w:val="auto"/>
          <w:kern w:val="0"/>
          <w:sz w:val="24"/>
          <w:szCs w:val="24"/>
          <w:u w:val="single"/>
        </w:rPr>
        <w:t xml:space="preserve">                </w:t>
      </w:r>
      <w:r>
        <w:rPr>
          <w:rFonts w:hint="eastAsia" w:ascii="宋体" w:hAnsi="宋体" w:cs="宋体"/>
          <w:color w:val="auto"/>
          <w:kern w:val="0"/>
          <w:sz w:val="24"/>
          <w:szCs w:val="24"/>
        </w:rPr>
        <w:t>。</w:t>
      </w:r>
    </w:p>
    <w:p w14:paraId="59BD722B">
      <w:pPr>
        <w:widowControl/>
        <w:adjustRightInd w:val="0"/>
        <w:snapToGrid w:val="0"/>
        <w:spacing w:after="200"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代理人无转委托权。</w:t>
      </w:r>
    </w:p>
    <w:p w14:paraId="12D341F0">
      <w:pPr>
        <w:widowControl/>
        <w:adjustRightInd w:val="0"/>
        <w:snapToGrid w:val="0"/>
        <w:spacing w:after="200" w:line="360" w:lineRule="auto"/>
        <w:jc w:val="left"/>
        <w:rPr>
          <w:rFonts w:ascii="宋体" w:hAnsi="宋体" w:cs="宋体"/>
          <w:color w:val="auto"/>
          <w:kern w:val="0"/>
          <w:sz w:val="24"/>
          <w:szCs w:val="24"/>
        </w:rPr>
      </w:pPr>
      <w:r>
        <w:rPr>
          <w:rFonts w:hint="eastAsia" w:ascii="宋体" w:hAnsi="宋体" w:cs="宋体"/>
          <w:color w:val="auto"/>
          <w:kern w:val="0"/>
          <w:sz w:val="24"/>
          <w:szCs w:val="24"/>
        </w:rPr>
        <w:t>附：法定代表人身份证扫描件及委托代理人身份证扫描件。</w:t>
      </w:r>
    </w:p>
    <w:p w14:paraId="5E33B575">
      <w:pPr>
        <w:widowControl/>
        <w:adjustRightInd w:val="0"/>
        <w:snapToGrid w:val="0"/>
        <w:spacing w:after="200" w:line="360" w:lineRule="auto"/>
        <w:jc w:val="left"/>
        <w:rPr>
          <w:rFonts w:ascii="宋体" w:hAnsi="宋体" w:cs="宋体"/>
          <w:color w:val="auto"/>
          <w:kern w:val="0"/>
          <w:sz w:val="24"/>
          <w:szCs w:val="24"/>
        </w:rPr>
      </w:pPr>
      <w:r>
        <w:rPr>
          <w:rFonts w:hint="eastAsia" w:ascii="宋体" w:hAnsi="宋体" w:cs="宋体"/>
          <w:color w:val="auto"/>
          <w:kern w:val="0"/>
          <w:sz w:val="24"/>
          <w:szCs w:val="24"/>
        </w:rPr>
        <w:t xml:space="preserve">   供应商：</w:t>
      </w:r>
      <w:r>
        <w:rPr>
          <w:rFonts w:hint="eastAsia" w:ascii="宋体" w:hAnsi="宋体" w:cs="宋体"/>
          <w:color w:val="auto"/>
          <w:kern w:val="0"/>
          <w:sz w:val="24"/>
          <w:szCs w:val="24"/>
          <w:u w:val="single"/>
        </w:rPr>
        <w:t xml:space="preserve">                       </w:t>
      </w:r>
      <w:r>
        <w:rPr>
          <w:rFonts w:hint="eastAsia" w:ascii="宋体" w:hAnsi="宋体" w:cs="宋体"/>
          <w:color w:val="auto"/>
          <w:kern w:val="0"/>
          <w:sz w:val="24"/>
          <w:szCs w:val="24"/>
        </w:rPr>
        <w:t>（盖单位章）</w:t>
      </w:r>
    </w:p>
    <w:p w14:paraId="64A3F6E3">
      <w:pPr>
        <w:widowControl/>
        <w:adjustRightInd w:val="0"/>
        <w:snapToGrid w:val="0"/>
        <w:spacing w:after="200" w:line="360" w:lineRule="auto"/>
        <w:ind w:firstLine="364" w:firstLineChars="152"/>
        <w:jc w:val="left"/>
        <w:rPr>
          <w:rFonts w:ascii="宋体" w:hAnsi="宋体" w:cs="宋体"/>
          <w:color w:val="auto"/>
          <w:kern w:val="0"/>
          <w:sz w:val="24"/>
          <w:szCs w:val="24"/>
        </w:rPr>
      </w:pPr>
      <w:r>
        <w:rPr>
          <w:rFonts w:hint="eastAsia" w:ascii="宋体" w:hAnsi="宋体" w:cs="宋体"/>
          <w:color w:val="auto"/>
          <w:kern w:val="0"/>
          <w:sz w:val="24"/>
          <w:szCs w:val="24"/>
        </w:rPr>
        <w:t>法定代表人：</w:t>
      </w:r>
      <w:r>
        <w:rPr>
          <w:rFonts w:hint="eastAsia" w:ascii="宋体" w:hAnsi="宋体" w:cs="宋体"/>
          <w:color w:val="auto"/>
          <w:kern w:val="0"/>
          <w:sz w:val="24"/>
          <w:szCs w:val="24"/>
          <w:u w:val="single"/>
        </w:rPr>
        <w:t xml:space="preserve">                   </w:t>
      </w:r>
      <w:r>
        <w:rPr>
          <w:rFonts w:hint="eastAsia" w:ascii="宋体" w:hAnsi="宋体" w:cs="宋体"/>
          <w:color w:val="auto"/>
          <w:kern w:val="0"/>
          <w:sz w:val="24"/>
          <w:szCs w:val="24"/>
        </w:rPr>
        <w:t>（电子签章）</w:t>
      </w:r>
    </w:p>
    <w:p w14:paraId="1898342D">
      <w:pPr>
        <w:widowControl/>
        <w:adjustRightInd w:val="0"/>
        <w:snapToGrid w:val="0"/>
        <w:spacing w:after="200" w:line="360" w:lineRule="auto"/>
        <w:jc w:val="left"/>
        <w:rPr>
          <w:rFonts w:ascii="宋体" w:hAnsi="宋体" w:cs="宋体"/>
          <w:color w:val="auto"/>
          <w:kern w:val="0"/>
          <w:sz w:val="24"/>
          <w:szCs w:val="24"/>
          <w:u w:val="single"/>
        </w:rPr>
      </w:pPr>
      <w:r>
        <w:rPr>
          <w:rFonts w:hint="eastAsia" w:ascii="宋体" w:hAnsi="宋体" w:cs="宋体"/>
          <w:color w:val="auto"/>
          <w:kern w:val="0"/>
          <w:sz w:val="24"/>
          <w:szCs w:val="24"/>
        </w:rPr>
        <w:t xml:space="preserve">   身份证号码：</w:t>
      </w:r>
      <w:r>
        <w:rPr>
          <w:rFonts w:hint="eastAsia" w:ascii="宋体" w:hAnsi="宋体" w:cs="宋体"/>
          <w:color w:val="auto"/>
          <w:kern w:val="0"/>
          <w:sz w:val="24"/>
          <w:szCs w:val="24"/>
          <w:u w:val="single"/>
        </w:rPr>
        <w:t xml:space="preserve">                 </w:t>
      </w:r>
      <w:r>
        <w:rPr>
          <w:rFonts w:hint="eastAsia" w:ascii="Times New Roman" w:hAnsi="Times New Roman"/>
          <w:color w:val="auto"/>
          <w:sz w:val="24"/>
          <w:szCs w:val="24"/>
          <w:u w:val="single"/>
        </w:rPr>
        <w:t xml:space="preserve">         </w:t>
      </w:r>
      <w:r>
        <w:rPr>
          <w:rFonts w:ascii="Times New Roman" w:hAnsi="Times New Roman"/>
          <w:color w:val="auto"/>
          <w:sz w:val="24"/>
          <w:szCs w:val="24"/>
          <w:u w:val="single"/>
        </w:rPr>
        <w:t xml:space="preserve"> </w:t>
      </w:r>
      <w:r>
        <w:rPr>
          <w:rFonts w:hint="eastAsia" w:ascii="Times New Roman" w:hAnsi="Times New Roman"/>
          <w:color w:val="auto"/>
          <w:sz w:val="24"/>
          <w:szCs w:val="24"/>
        </w:rPr>
        <w:t>附身份证扫描件</w:t>
      </w:r>
    </w:p>
    <w:p w14:paraId="40FE2FB1">
      <w:pPr>
        <w:widowControl/>
        <w:adjustRightInd w:val="0"/>
        <w:snapToGrid w:val="0"/>
        <w:spacing w:after="200" w:line="360" w:lineRule="auto"/>
        <w:ind w:firstLine="364" w:firstLineChars="152"/>
        <w:jc w:val="left"/>
        <w:rPr>
          <w:rFonts w:ascii="宋体" w:hAnsi="宋体" w:cs="宋体"/>
          <w:color w:val="auto"/>
          <w:kern w:val="0"/>
          <w:sz w:val="24"/>
          <w:szCs w:val="24"/>
        </w:rPr>
      </w:pPr>
      <w:r>
        <w:rPr>
          <w:rFonts w:hint="eastAsia" w:ascii="宋体" w:hAnsi="宋体" w:cs="宋体"/>
          <w:color w:val="auto"/>
          <w:kern w:val="0"/>
          <w:sz w:val="24"/>
          <w:szCs w:val="24"/>
        </w:rPr>
        <w:t>委托代理人：</w:t>
      </w:r>
      <w:r>
        <w:rPr>
          <w:rFonts w:hint="eastAsia" w:ascii="宋体" w:hAnsi="宋体" w:cs="宋体"/>
          <w:color w:val="auto"/>
          <w:kern w:val="0"/>
          <w:sz w:val="24"/>
          <w:szCs w:val="24"/>
          <w:u w:val="single"/>
        </w:rPr>
        <w:t xml:space="preserve">                    </w:t>
      </w:r>
      <w:r>
        <w:rPr>
          <w:rFonts w:hint="eastAsia" w:ascii="宋体" w:hAnsi="宋体" w:cs="宋体"/>
          <w:color w:val="auto"/>
          <w:kern w:val="0"/>
          <w:sz w:val="24"/>
          <w:szCs w:val="24"/>
        </w:rPr>
        <w:t>（签字）</w:t>
      </w:r>
    </w:p>
    <w:p w14:paraId="4860975A">
      <w:pPr>
        <w:widowControl/>
        <w:adjustRightInd w:val="0"/>
        <w:snapToGrid w:val="0"/>
        <w:spacing w:after="200" w:line="360" w:lineRule="auto"/>
        <w:ind w:firstLine="364" w:firstLineChars="152"/>
        <w:jc w:val="left"/>
        <w:rPr>
          <w:rFonts w:hint="eastAsia" w:ascii="Times New Roman" w:hAnsi="Times New Roman"/>
          <w:color w:val="auto"/>
          <w:sz w:val="24"/>
          <w:szCs w:val="24"/>
        </w:rPr>
      </w:pPr>
      <w:r>
        <w:rPr>
          <w:rFonts w:hint="eastAsia" w:ascii="宋体" w:hAnsi="宋体" w:cs="宋体"/>
          <w:color w:val="auto"/>
          <w:kern w:val="0"/>
          <w:sz w:val="24"/>
          <w:szCs w:val="24"/>
        </w:rPr>
        <w:t>身份证号码：</w:t>
      </w:r>
      <w:r>
        <w:rPr>
          <w:rFonts w:hint="eastAsia" w:ascii="宋体" w:hAnsi="宋体" w:cs="宋体"/>
          <w:color w:val="auto"/>
          <w:kern w:val="0"/>
          <w:sz w:val="24"/>
          <w:szCs w:val="24"/>
          <w:u w:val="single"/>
        </w:rPr>
        <w:t xml:space="preserve">                 </w:t>
      </w:r>
      <w:r>
        <w:rPr>
          <w:rFonts w:hint="eastAsia" w:ascii="Times New Roman" w:hAnsi="Times New Roman"/>
          <w:color w:val="auto"/>
          <w:sz w:val="24"/>
          <w:szCs w:val="24"/>
          <w:u w:val="single"/>
        </w:rPr>
        <w:t xml:space="preserve">         </w:t>
      </w:r>
      <w:r>
        <w:rPr>
          <w:rFonts w:ascii="Times New Roman" w:hAnsi="Times New Roman"/>
          <w:color w:val="auto"/>
          <w:sz w:val="24"/>
          <w:szCs w:val="24"/>
          <w:u w:val="single"/>
        </w:rPr>
        <w:t xml:space="preserve"> </w:t>
      </w:r>
      <w:r>
        <w:rPr>
          <w:rFonts w:hint="eastAsia" w:ascii="Times New Roman" w:hAnsi="Times New Roman"/>
          <w:color w:val="auto"/>
          <w:sz w:val="24"/>
          <w:szCs w:val="24"/>
        </w:rPr>
        <w:t>附身份证扫描件</w:t>
      </w:r>
    </w:p>
    <w:p w14:paraId="4B1BB11D">
      <w:pPr>
        <w:widowControl/>
        <w:adjustRightInd w:val="0"/>
        <w:snapToGrid w:val="0"/>
        <w:spacing w:after="200" w:line="360" w:lineRule="auto"/>
        <w:ind w:firstLine="1324" w:firstLineChars="552"/>
        <w:jc w:val="left"/>
        <w:rPr>
          <w:rFonts w:ascii="宋体" w:hAnsi="宋体" w:cs="宋体"/>
          <w:color w:val="auto"/>
          <w:kern w:val="0"/>
          <w:sz w:val="24"/>
          <w:szCs w:val="24"/>
        </w:rPr>
      </w:pPr>
      <w:r>
        <w:rPr>
          <w:rFonts w:hint="eastAsia" w:ascii="宋体" w:hAnsi="宋体" w:cs="宋体"/>
          <w:color w:val="auto"/>
          <w:kern w:val="0"/>
          <w:sz w:val="24"/>
          <w:szCs w:val="24"/>
        </w:rPr>
        <w:t xml:space="preserve">          </w:t>
      </w:r>
      <w:r>
        <w:rPr>
          <w:rFonts w:hint="eastAsia" w:ascii="宋体" w:hAnsi="宋体" w:cs="宋体"/>
          <w:color w:val="auto"/>
          <w:kern w:val="0"/>
          <w:sz w:val="24"/>
          <w:szCs w:val="24"/>
          <w:u w:val="single"/>
        </w:rPr>
        <w:t xml:space="preserve">      </w:t>
      </w:r>
      <w:r>
        <w:rPr>
          <w:rFonts w:hint="eastAsia" w:ascii="宋体" w:hAnsi="宋体" w:cs="宋体"/>
          <w:color w:val="auto"/>
          <w:kern w:val="0"/>
          <w:sz w:val="24"/>
          <w:szCs w:val="24"/>
        </w:rPr>
        <w:t>年</w:t>
      </w:r>
      <w:r>
        <w:rPr>
          <w:rFonts w:hint="eastAsia" w:ascii="宋体" w:hAnsi="宋体" w:cs="宋体"/>
          <w:color w:val="auto"/>
          <w:kern w:val="0"/>
          <w:sz w:val="24"/>
          <w:szCs w:val="24"/>
          <w:u w:val="single"/>
        </w:rPr>
        <w:t xml:space="preserve">    </w:t>
      </w:r>
      <w:r>
        <w:rPr>
          <w:rFonts w:hint="eastAsia" w:ascii="宋体" w:hAnsi="宋体" w:cs="宋体"/>
          <w:color w:val="auto"/>
          <w:kern w:val="0"/>
          <w:sz w:val="24"/>
          <w:szCs w:val="24"/>
        </w:rPr>
        <w:t>月</w:t>
      </w:r>
      <w:r>
        <w:rPr>
          <w:rFonts w:hint="eastAsia" w:ascii="宋体" w:hAnsi="宋体" w:cs="宋体"/>
          <w:color w:val="auto"/>
          <w:kern w:val="0"/>
          <w:sz w:val="24"/>
          <w:szCs w:val="24"/>
          <w:u w:val="single"/>
        </w:rPr>
        <w:t xml:space="preserve">    </w:t>
      </w:r>
      <w:r>
        <w:rPr>
          <w:rFonts w:hint="eastAsia" w:ascii="宋体" w:hAnsi="宋体" w:cs="宋体"/>
          <w:color w:val="auto"/>
          <w:kern w:val="0"/>
          <w:sz w:val="24"/>
          <w:szCs w:val="24"/>
        </w:rPr>
        <w:t>日</w:t>
      </w:r>
    </w:p>
    <w:p w14:paraId="662EBE28">
      <w:pPr>
        <w:widowControl/>
        <w:adjustRightInd w:val="0"/>
        <w:snapToGrid w:val="0"/>
        <w:spacing w:after="200" w:line="480" w:lineRule="exact"/>
        <w:ind w:firstLine="482" w:firstLineChars="200"/>
        <w:jc w:val="left"/>
        <w:rPr>
          <w:rFonts w:ascii="宋体" w:hAnsi="宋体" w:cs="宋体"/>
          <w:color w:val="auto"/>
          <w:kern w:val="0"/>
          <w:sz w:val="28"/>
          <w:szCs w:val="28"/>
        </w:rPr>
      </w:pPr>
      <w:r>
        <w:rPr>
          <w:rFonts w:hint="eastAsia" w:ascii="宋体" w:hAnsi="宋体" w:cs="宋体"/>
          <w:b/>
          <w:bCs/>
          <w:color w:val="auto"/>
          <w:kern w:val="0"/>
          <w:sz w:val="24"/>
        </w:rPr>
        <w:t>注：因磋商响应文件中授权委托书授权代理人无法手写签字，可以以印刷体代替（印刷体为电脑打出的字体）。</w:t>
      </w:r>
    </w:p>
    <w:p w14:paraId="6608C6E2">
      <w:pPr>
        <w:widowControl/>
        <w:adjustRightInd w:val="0"/>
        <w:snapToGrid w:val="0"/>
        <w:spacing w:after="200"/>
        <w:jc w:val="center"/>
        <w:rPr>
          <w:rFonts w:ascii="黑体" w:hAnsi="黑体" w:eastAsia="黑体" w:cs="宋体"/>
          <w:bCs/>
          <w:color w:val="auto"/>
          <w:kern w:val="0"/>
          <w:sz w:val="30"/>
          <w:szCs w:val="30"/>
        </w:rPr>
      </w:pPr>
      <w:r>
        <w:rPr>
          <w:rFonts w:hint="eastAsia" w:ascii="宋体" w:hAnsi="宋体" w:eastAsia="微软雅黑" w:cs="宋体"/>
          <w:color w:val="auto"/>
          <w:kern w:val="0"/>
          <w:sz w:val="28"/>
          <w:szCs w:val="28"/>
        </w:rPr>
        <w:br w:type="page"/>
      </w:r>
      <w:r>
        <w:rPr>
          <w:rFonts w:hint="eastAsia" w:ascii="黑体" w:hAnsi="黑体" w:eastAsia="黑体" w:cs="宋体"/>
          <w:bCs/>
          <w:color w:val="auto"/>
          <w:kern w:val="0"/>
          <w:sz w:val="30"/>
          <w:szCs w:val="30"/>
        </w:rPr>
        <w:t>四、磋商承诺函</w:t>
      </w:r>
    </w:p>
    <w:p w14:paraId="697155E9">
      <w:pPr>
        <w:widowControl/>
        <w:shd w:val="clear" w:color="auto" w:fill="FFFFFF"/>
        <w:jc w:val="center"/>
        <w:rPr>
          <w:rFonts w:ascii="宋体" w:hAnsi="宋体" w:cs="宋体"/>
          <w:b/>
          <w:bCs/>
          <w:color w:val="auto"/>
          <w:spacing w:val="8"/>
          <w:kern w:val="0"/>
          <w:sz w:val="24"/>
          <w:szCs w:val="24"/>
        </w:rPr>
      </w:pPr>
    </w:p>
    <w:p w14:paraId="1BC8E8C5">
      <w:pPr>
        <w:widowControl/>
        <w:shd w:val="clear" w:color="auto" w:fill="FFFFFF"/>
        <w:jc w:val="center"/>
        <w:rPr>
          <w:rFonts w:ascii="宋体" w:hAnsi="宋体" w:cs="宋体"/>
          <w:b/>
          <w:color w:val="auto"/>
          <w:spacing w:val="8"/>
          <w:kern w:val="0"/>
          <w:sz w:val="28"/>
          <w:szCs w:val="28"/>
        </w:rPr>
      </w:pPr>
      <w:r>
        <w:rPr>
          <w:rFonts w:hint="eastAsia" w:ascii="宋体" w:hAnsi="宋体" w:cs="宋体"/>
          <w:b/>
          <w:bCs/>
          <w:color w:val="auto"/>
          <w:spacing w:val="8"/>
          <w:kern w:val="0"/>
          <w:sz w:val="28"/>
          <w:szCs w:val="28"/>
        </w:rPr>
        <w:t>（一）磋商承诺函</w:t>
      </w:r>
    </w:p>
    <w:p w14:paraId="1B11C245">
      <w:pPr>
        <w:widowControl/>
        <w:shd w:val="clear" w:color="auto" w:fill="FFFFFF"/>
        <w:spacing w:line="360" w:lineRule="auto"/>
        <w:rPr>
          <w:rFonts w:ascii="宋体" w:hAnsi="宋体" w:cs="宋体"/>
          <w:color w:val="auto"/>
          <w:spacing w:val="8"/>
          <w:kern w:val="0"/>
          <w:sz w:val="24"/>
          <w:szCs w:val="24"/>
          <w:u w:val="single"/>
        </w:rPr>
      </w:pPr>
      <w:r>
        <w:rPr>
          <w:rFonts w:hint="eastAsia" w:ascii="宋体" w:hAnsi="宋体" w:cs="宋体"/>
          <w:color w:val="auto"/>
          <w:kern w:val="0"/>
          <w:sz w:val="24"/>
          <w:szCs w:val="24"/>
        </w:rPr>
        <w:t>致（采购人）</w:t>
      </w:r>
      <w:r>
        <w:rPr>
          <w:rFonts w:hint="eastAsia" w:ascii="宋体" w:hAnsi="宋体" w:cs="宋体"/>
          <w:color w:val="auto"/>
          <w:spacing w:val="8"/>
          <w:kern w:val="0"/>
          <w:sz w:val="24"/>
          <w:szCs w:val="24"/>
        </w:rPr>
        <w:t>：</w:t>
      </w:r>
      <w:r>
        <w:rPr>
          <w:rFonts w:hint="eastAsia" w:ascii="宋体" w:hAnsi="宋体" w:cs="宋体"/>
          <w:color w:val="auto"/>
          <w:spacing w:val="8"/>
          <w:kern w:val="0"/>
          <w:sz w:val="24"/>
          <w:szCs w:val="24"/>
          <w:u w:val="single"/>
        </w:rPr>
        <w:t xml:space="preserve">                        </w:t>
      </w:r>
    </w:p>
    <w:p w14:paraId="79CBE468">
      <w:pPr>
        <w:widowControl/>
        <w:shd w:val="clear" w:color="auto" w:fill="FFFFFF"/>
        <w:spacing w:line="360" w:lineRule="auto"/>
        <w:ind w:firstLine="512" w:firstLineChars="200"/>
        <w:jc w:val="left"/>
        <w:rPr>
          <w:rFonts w:ascii="宋体" w:hAnsi="宋体" w:cs="宋体"/>
          <w:color w:val="auto"/>
          <w:spacing w:val="8"/>
          <w:kern w:val="0"/>
          <w:sz w:val="24"/>
          <w:szCs w:val="24"/>
        </w:rPr>
      </w:pPr>
      <w:r>
        <w:rPr>
          <w:rFonts w:hint="eastAsia" w:ascii="宋体" w:hAnsi="宋体" w:cs="宋体"/>
          <w:color w:val="auto"/>
          <w:spacing w:val="8"/>
          <w:kern w:val="0"/>
          <w:sz w:val="24"/>
          <w:szCs w:val="24"/>
        </w:rPr>
        <w:t>我公司作为本次采购项目的供应商，根据磋商文件要求，现郑重承诺如下：</w:t>
      </w:r>
    </w:p>
    <w:p w14:paraId="20059DB7">
      <w:pPr>
        <w:widowControl/>
        <w:shd w:val="clear" w:color="auto" w:fill="FFFFFF"/>
        <w:spacing w:line="360" w:lineRule="auto"/>
        <w:ind w:firstLine="512" w:firstLineChars="200"/>
        <w:jc w:val="left"/>
        <w:rPr>
          <w:rFonts w:ascii="宋体" w:hAnsi="宋体" w:cs="宋体"/>
          <w:color w:val="auto"/>
          <w:spacing w:val="8"/>
          <w:kern w:val="0"/>
          <w:sz w:val="24"/>
          <w:szCs w:val="24"/>
        </w:rPr>
      </w:pPr>
      <w:r>
        <w:rPr>
          <w:rFonts w:hint="eastAsia" w:ascii="宋体" w:hAnsi="宋体" w:cs="宋体"/>
          <w:color w:val="auto"/>
          <w:spacing w:val="8"/>
          <w:kern w:val="0"/>
          <w:sz w:val="24"/>
          <w:szCs w:val="24"/>
        </w:rPr>
        <w:t>一、具备《中华人民共和国政府采购法》第二十二条第一款和本项目规定的条件：</w:t>
      </w:r>
    </w:p>
    <w:p w14:paraId="7B11FF9C">
      <w:pPr>
        <w:widowControl/>
        <w:shd w:val="clear" w:color="auto" w:fill="FFFFFF"/>
        <w:spacing w:line="360" w:lineRule="auto"/>
        <w:ind w:firstLine="512" w:firstLineChars="200"/>
        <w:jc w:val="left"/>
        <w:rPr>
          <w:rFonts w:ascii="宋体" w:hAnsi="宋体" w:cs="宋体"/>
          <w:color w:val="auto"/>
          <w:spacing w:val="8"/>
          <w:kern w:val="0"/>
          <w:sz w:val="24"/>
          <w:szCs w:val="24"/>
        </w:rPr>
      </w:pPr>
      <w:r>
        <w:rPr>
          <w:rFonts w:hint="eastAsia" w:ascii="宋体" w:hAnsi="宋体" w:cs="宋体"/>
          <w:color w:val="auto"/>
          <w:spacing w:val="8"/>
          <w:kern w:val="0"/>
          <w:sz w:val="24"/>
          <w:szCs w:val="24"/>
        </w:rPr>
        <w:t>（一）具有独立承担民事责任的能力； 　　</w:t>
      </w:r>
    </w:p>
    <w:p w14:paraId="74A30B5E">
      <w:pPr>
        <w:widowControl/>
        <w:shd w:val="clear" w:color="auto" w:fill="FFFFFF"/>
        <w:spacing w:line="360" w:lineRule="auto"/>
        <w:ind w:firstLine="512" w:firstLineChars="200"/>
        <w:jc w:val="left"/>
        <w:rPr>
          <w:rFonts w:ascii="宋体" w:hAnsi="宋体" w:cs="宋体"/>
          <w:color w:val="auto"/>
          <w:spacing w:val="8"/>
          <w:kern w:val="0"/>
          <w:sz w:val="24"/>
          <w:szCs w:val="24"/>
        </w:rPr>
      </w:pPr>
      <w:r>
        <w:rPr>
          <w:rFonts w:hint="eastAsia" w:ascii="宋体" w:hAnsi="宋体" w:cs="宋体"/>
          <w:color w:val="auto"/>
          <w:spacing w:val="8"/>
          <w:kern w:val="0"/>
          <w:sz w:val="24"/>
          <w:szCs w:val="24"/>
        </w:rPr>
        <w:t>（二）具有良好的商业信誉和健全的财务会计制度； 　</w:t>
      </w:r>
    </w:p>
    <w:p w14:paraId="488A027D">
      <w:pPr>
        <w:widowControl/>
        <w:shd w:val="clear" w:color="auto" w:fill="FFFFFF"/>
        <w:spacing w:line="360" w:lineRule="auto"/>
        <w:ind w:firstLine="512" w:firstLineChars="200"/>
        <w:jc w:val="left"/>
        <w:rPr>
          <w:rFonts w:ascii="宋体" w:hAnsi="宋体" w:cs="宋体"/>
          <w:color w:val="auto"/>
          <w:spacing w:val="8"/>
          <w:kern w:val="0"/>
          <w:sz w:val="24"/>
          <w:szCs w:val="24"/>
        </w:rPr>
      </w:pPr>
      <w:r>
        <w:rPr>
          <w:rFonts w:hint="eastAsia" w:ascii="宋体" w:hAnsi="宋体" w:cs="宋体"/>
          <w:color w:val="auto"/>
          <w:spacing w:val="8"/>
          <w:kern w:val="0"/>
          <w:sz w:val="24"/>
          <w:szCs w:val="24"/>
        </w:rPr>
        <w:t>（三）具有履行合同所必需的设备和专业技术能力； 　　</w:t>
      </w:r>
    </w:p>
    <w:p w14:paraId="3F369F3A">
      <w:pPr>
        <w:widowControl/>
        <w:shd w:val="clear" w:color="auto" w:fill="FFFFFF"/>
        <w:spacing w:line="360" w:lineRule="auto"/>
        <w:ind w:firstLine="512" w:firstLineChars="200"/>
        <w:jc w:val="left"/>
        <w:rPr>
          <w:rFonts w:ascii="宋体" w:hAnsi="宋体" w:cs="宋体"/>
          <w:color w:val="auto"/>
          <w:spacing w:val="8"/>
          <w:kern w:val="0"/>
          <w:sz w:val="24"/>
          <w:szCs w:val="24"/>
        </w:rPr>
      </w:pPr>
      <w:r>
        <w:rPr>
          <w:rFonts w:hint="eastAsia" w:ascii="宋体" w:hAnsi="宋体" w:cs="宋体"/>
          <w:color w:val="auto"/>
          <w:spacing w:val="8"/>
          <w:kern w:val="0"/>
          <w:sz w:val="24"/>
          <w:szCs w:val="24"/>
        </w:rPr>
        <w:t>（四）有依法缴纳税收和社会保障资金的良好记录； 　　</w:t>
      </w:r>
    </w:p>
    <w:p w14:paraId="0BF2E663">
      <w:pPr>
        <w:widowControl/>
        <w:shd w:val="clear" w:color="auto" w:fill="FFFFFF"/>
        <w:spacing w:line="360" w:lineRule="auto"/>
        <w:ind w:firstLine="512" w:firstLineChars="200"/>
        <w:jc w:val="left"/>
        <w:rPr>
          <w:rFonts w:ascii="宋体" w:hAnsi="宋体" w:cs="宋体"/>
          <w:color w:val="auto"/>
          <w:spacing w:val="8"/>
          <w:kern w:val="0"/>
          <w:sz w:val="24"/>
          <w:szCs w:val="24"/>
        </w:rPr>
      </w:pPr>
      <w:r>
        <w:rPr>
          <w:rFonts w:hint="eastAsia" w:ascii="宋体" w:hAnsi="宋体" w:cs="宋体"/>
          <w:color w:val="auto"/>
          <w:spacing w:val="8"/>
          <w:kern w:val="0"/>
          <w:sz w:val="24"/>
          <w:szCs w:val="24"/>
        </w:rPr>
        <w:t>（五）参加政府采购活动前三年内，在经营活动中没有重大违法记录；</w:t>
      </w:r>
    </w:p>
    <w:p w14:paraId="42E415C4">
      <w:pPr>
        <w:widowControl/>
        <w:shd w:val="clear" w:color="auto" w:fill="FFFFFF"/>
        <w:spacing w:line="360" w:lineRule="auto"/>
        <w:ind w:firstLine="512" w:firstLineChars="200"/>
        <w:jc w:val="left"/>
        <w:rPr>
          <w:rFonts w:ascii="宋体" w:hAnsi="宋体" w:cs="宋体"/>
          <w:color w:val="auto"/>
          <w:spacing w:val="8"/>
          <w:kern w:val="0"/>
          <w:sz w:val="24"/>
          <w:szCs w:val="24"/>
        </w:rPr>
      </w:pPr>
      <w:r>
        <w:rPr>
          <w:rFonts w:hint="eastAsia" w:ascii="宋体" w:hAnsi="宋体" w:cs="宋体"/>
          <w:color w:val="auto"/>
          <w:spacing w:val="8"/>
          <w:kern w:val="0"/>
          <w:sz w:val="24"/>
          <w:szCs w:val="24"/>
        </w:rPr>
        <w:t>（六）法律、行政法规规定的其他条件；</w:t>
      </w:r>
    </w:p>
    <w:p w14:paraId="4AB5B0ED">
      <w:pPr>
        <w:widowControl/>
        <w:shd w:val="clear" w:color="auto" w:fill="FFFFFF"/>
        <w:spacing w:line="360" w:lineRule="auto"/>
        <w:ind w:firstLine="512" w:firstLineChars="200"/>
        <w:jc w:val="left"/>
        <w:rPr>
          <w:rFonts w:ascii="宋体" w:hAnsi="宋体" w:cs="宋体"/>
          <w:color w:val="auto"/>
          <w:spacing w:val="8"/>
          <w:kern w:val="0"/>
          <w:sz w:val="24"/>
          <w:szCs w:val="24"/>
        </w:rPr>
      </w:pPr>
      <w:r>
        <w:rPr>
          <w:rFonts w:hint="eastAsia" w:ascii="宋体" w:hAnsi="宋体" w:cs="宋体"/>
          <w:color w:val="auto"/>
          <w:spacing w:val="8"/>
          <w:kern w:val="0"/>
          <w:sz w:val="24"/>
          <w:szCs w:val="24"/>
        </w:rPr>
        <w:t>（七）根据采购项目提出的特殊条件。</w:t>
      </w:r>
    </w:p>
    <w:p w14:paraId="3E2A62D6">
      <w:pPr>
        <w:widowControl/>
        <w:shd w:val="clear" w:color="auto" w:fill="FFFFFF"/>
        <w:spacing w:line="360" w:lineRule="auto"/>
        <w:ind w:firstLine="512" w:firstLineChars="200"/>
        <w:jc w:val="left"/>
        <w:rPr>
          <w:rFonts w:ascii="宋体" w:hAnsi="宋体" w:cs="宋体"/>
          <w:color w:val="auto"/>
          <w:spacing w:val="8"/>
          <w:kern w:val="0"/>
          <w:sz w:val="24"/>
          <w:szCs w:val="24"/>
        </w:rPr>
      </w:pPr>
      <w:r>
        <w:rPr>
          <w:rFonts w:hint="eastAsia" w:ascii="宋体" w:hAnsi="宋体" w:cs="宋体"/>
          <w:color w:val="auto"/>
          <w:spacing w:val="8"/>
          <w:kern w:val="0"/>
          <w:sz w:val="24"/>
          <w:szCs w:val="24"/>
        </w:rPr>
        <w:t>二、完全接受和满足本项目磋商文件中规定的实质性要求，如对磋商文件有异议，已经在磋商截止时间届满前依法进行维权救济，不存在对磋商文件有异议的同时又参加投标以求侥幸中标或者为实现其他非法目的的行为。</w:t>
      </w:r>
    </w:p>
    <w:p w14:paraId="42ED8D8F">
      <w:pPr>
        <w:widowControl/>
        <w:shd w:val="clear" w:color="auto" w:fill="FFFFFF"/>
        <w:spacing w:line="360" w:lineRule="auto"/>
        <w:ind w:firstLine="512" w:firstLineChars="200"/>
        <w:jc w:val="left"/>
        <w:rPr>
          <w:rFonts w:ascii="宋体" w:hAnsi="宋体" w:cs="宋体"/>
          <w:color w:val="auto"/>
          <w:spacing w:val="8"/>
          <w:kern w:val="0"/>
          <w:sz w:val="24"/>
          <w:szCs w:val="24"/>
        </w:rPr>
      </w:pPr>
      <w:r>
        <w:rPr>
          <w:rFonts w:hint="eastAsia" w:ascii="宋体" w:hAnsi="宋体" w:cs="宋体"/>
          <w:color w:val="auto"/>
          <w:spacing w:val="8"/>
          <w:kern w:val="0"/>
          <w:sz w:val="24"/>
          <w:szCs w:val="24"/>
        </w:rPr>
        <w:t>三、参加本次磋商采购活动，不存在与单位负责人为同一人或者存在直接控股、管理关系的其他供应商参与同一合同项下的政府采购活动的行为。    </w:t>
      </w:r>
    </w:p>
    <w:p w14:paraId="296A5848">
      <w:pPr>
        <w:widowControl/>
        <w:shd w:val="clear" w:color="auto" w:fill="FFFFFF"/>
        <w:spacing w:line="360" w:lineRule="auto"/>
        <w:ind w:firstLine="512" w:firstLineChars="200"/>
        <w:jc w:val="left"/>
        <w:rPr>
          <w:rFonts w:ascii="宋体" w:hAnsi="宋体" w:cs="宋体"/>
          <w:color w:val="auto"/>
          <w:spacing w:val="8"/>
          <w:kern w:val="0"/>
          <w:sz w:val="24"/>
          <w:szCs w:val="24"/>
        </w:rPr>
      </w:pPr>
      <w:r>
        <w:rPr>
          <w:rFonts w:hint="eastAsia" w:ascii="宋体" w:hAnsi="宋体" w:cs="宋体"/>
          <w:color w:val="auto"/>
          <w:spacing w:val="8"/>
          <w:kern w:val="0"/>
          <w:sz w:val="24"/>
          <w:szCs w:val="24"/>
        </w:rPr>
        <w:t>四、参加本次磋商采购活动，不存在为采购项目提供整体设计、规范编制或者项目管理、监理、检测等服务的行为。</w:t>
      </w:r>
    </w:p>
    <w:p w14:paraId="7F3B7C79">
      <w:pPr>
        <w:widowControl/>
        <w:shd w:val="clear" w:color="auto" w:fill="FFFFFF"/>
        <w:spacing w:line="360" w:lineRule="auto"/>
        <w:ind w:firstLine="512" w:firstLineChars="200"/>
        <w:jc w:val="left"/>
        <w:rPr>
          <w:rFonts w:ascii="宋体" w:hAnsi="宋体" w:cs="宋体"/>
          <w:color w:val="auto"/>
          <w:spacing w:val="8"/>
          <w:kern w:val="0"/>
          <w:sz w:val="24"/>
          <w:szCs w:val="24"/>
        </w:rPr>
      </w:pPr>
      <w:r>
        <w:rPr>
          <w:rFonts w:hint="eastAsia" w:ascii="宋体" w:hAnsi="宋体" w:cs="宋体"/>
          <w:color w:val="auto"/>
          <w:spacing w:val="8"/>
          <w:kern w:val="0"/>
          <w:sz w:val="24"/>
          <w:szCs w:val="24"/>
        </w:rPr>
        <w:t>五、参加本次磋商采购活动，不存在和其他供应商在同一合同项下的采购项目中，同时委托同一个自然人、同一家庭的人员、同一单位的人员作为代理人的行为。</w:t>
      </w:r>
    </w:p>
    <w:p w14:paraId="2973776C">
      <w:pPr>
        <w:widowControl/>
        <w:shd w:val="clear" w:color="auto" w:fill="FFFFFF"/>
        <w:spacing w:line="360" w:lineRule="auto"/>
        <w:ind w:firstLine="512" w:firstLineChars="200"/>
        <w:jc w:val="left"/>
        <w:rPr>
          <w:rFonts w:ascii="宋体" w:hAnsi="宋体" w:cs="宋体"/>
          <w:color w:val="auto"/>
          <w:spacing w:val="8"/>
          <w:kern w:val="0"/>
          <w:sz w:val="24"/>
          <w:szCs w:val="24"/>
        </w:rPr>
      </w:pPr>
      <w:r>
        <w:rPr>
          <w:rFonts w:hint="eastAsia" w:ascii="宋体" w:hAnsi="宋体" w:cs="宋体"/>
          <w:color w:val="auto"/>
          <w:spacing w:val="8"/>
          <w:kern w:val="0"/>
          <w:sz w:val="24"/>
          <w:szCs w:val="24"/>
        </w:rPr>
        <w:t>六、供应商参加本次政府采购活动要求在近三年内供应商和其法定代表人没有行贿犯罪行为。</w:t>
      </w:r>
    </w:p>
    <w:p w14:paraId="5E1BA92D">
      <w:pPr>
        <w:widowControl/>
        <w:shd w:val="clear" w:color="auto" w:fill="FFFFFF"/>
        <w:spacing w:line="360" w:lineRule="auto"/>
        <w:ind w:firstLine="512" w:firstLineChars="200"/>
        <w:jc w:val="left"/>
        <w:rPr>
          <w:rFonts w:ascii="宋体" w:hAnsi="宋体" w:cs="宋体"/>
          <w:color w:val="auto"/>
          <w:spacing w:val="8"/>
          <w:kern w:val="0"/>
          <w:sz w:val="24"/>
          <w:szCs w:val="24"/>
        </w:rPr>
      </w:pPr>
      <w:r>
        <w:rPr>
          <w:rFonts w:hint="eastAsia" w:ascii="宋体" w:hAnsi="宋体" w:cs="宋体"/>
          <w:color w:val="auto"/>
          <w:spacing w:val="8"/>
          <w:kern w:val="0"/>
          <w:sz w:val="24"/>
          <w:szCs w:val="24"/>
        </w:rPr>
        <w:t>七、磋商响应文件中提供的能够给予我公司带来优惠、好处的任何材料资料和技术、服务、商务等响应承诺情况都是真实的、有效的、合法的。</w:t>
      </w:r>
    </w:p>
    <w:p w14:paraId="3E8114BB">
      <w:pPr>
        <w:widowControl/>
        <w:shd w:val="clear" w:color="auto" w:fill="FFFFFF"/>
        <w:spacing w:line="360" w:lineRule="auto"/>
        <w:ind w:firstLine="512" w:firstLineChars="200"/>
        <w:rPr>
          <w:rFonts w:ascii="宋体" w:hAnsi="宋体" w:cs="宋体"/>
          <w:color w:val="auto"/>
          <w:spacing w:val="8"/>
          <w:kern w:val="0"/>
          <w:sz w:val="24"/>
          <w:szCs w:val="24"/>
        </w:rPr>
      </w:pPr>
      <w:r>
        <w:rPr>
          <w:rFonts w:hint="eastAsia" w:ascii="宋体" w:hAnsi="宋体" w:cs="宋体"/>
          <w:color w:val="auto"/>
          <w:spacing w:val="8"/>
          <w:kern w:val="0"/>
          <w:sz w:val="24"/>
          <w:szCs w:val="24"/>
        </w:rPr>
        <w:t>八、供应商认为需要承诺的其他事项：</w:t>
      </w:r>
    </w:p>
    <w:p w14:paraId="487B0984">
      <w:pPr>
        <w:widowControl/>
        <w:shd w:val="clear" w:color="auto" w:fill="FFFFFF"/>
        <w:spacing w:line="360" w:lineRule="auto"/>
        <w:ind w:firstLine="512" w:firstLineChars="200"/>
        <w:rPr>
          <w:rFonts w:ascii="宋体" w:hAnsi="宋体" w:cs="宋体"/>
          <w:color w:val="auto"/>
          <w:spacing w:val="8"/>
          <w:kern w:val="0"/>
          <w:sz w:val="24"/>
          <w:szCs w:val="24"/>
          <w:u w:val="single"/>
        </w:rPr>
      </w:pPr>
      <w:r>
        <w:rPr>
          <w:rFonts w:hint="eastAsia" w:ascii="宋体" w:hAnsi="宋体" w:cs="宋体"/>
          <w:color w:val="auto"/>
          <w:spacing w:val="8"/>
          <w:kern w:val="0"/>
          <w:sz w:val="24"/>
          <w:szCs w:val="24"/>
          <w:u w:val="single"/>
        </w:rPr>
        <w:t xml:space="preserve">                                               </w:t>
      </w:r>
      <w:r>
        <w:rPr>
          <w:rFonts w:hint="eastAsia" w:ascii="宋体" w:hAnsi="宋体" w:cs="宋体"/>
          <w:color w:val="auto"/>
          <w:spacing w:val="8"/>
          <w:kern w:val="0"/>
          <w:sz w:val="24"/>
          <w:szCs w:val="24"/>
          <w:u w:val="single"/>
          <w:lang w:val="en-US" w:eastAsia="zh-CN"/>
        </w:rPr>
        <w:t xml:space="preserve">               </w:t>
      </w:r>
      <w:r>
        <w:rPr>
          <w:rFonts w:hint="eastAsia" w:ascii="宋体" w:hAnsi="宋体" w:cs="宋体"/>
          <w:color w:val="auto"/>
          <w:spacing w:val="8"/>
          <w:kern w:val="0"/>
          <w:sz w:val="24"/>
          <w:szCs w:val="24"/>
          <w:u w:val="single"/>
        </w:rPr>
        <w:t xml:space="preserve">   </w:t>
      </w:r>
      <w:r>
        <w:rPr>
          <w:rFonts w:hint="eastAsia" w:ascii="宋体" w:hAnsi="宋体" w:cs="宋体"/>
          <w:color w:val="auto"/>
          <w:spacing w:val="8"/>
          <w:kern w:val="0"/>
          <w:sz w:val="24"/>
          <w:szCs w:val="24"/>
        </w:rPr>
        <w:t>。</w:t>
      </w:r>
    </w:p>
    <w:p w14:paraId="64554D06">
      <w:pPr>
        <w:widowControl/>
        <w:shd w:val="clear" w:color="auto" w:fill="FFFFFF"/>
        <w:spacing w:line="360" w:lineRule="auto"/>
        <w:ind w:firstLine="512" w:firstLineChars="200"/>
        <w:rPr>
          <w:rFonts w:ascii="宋体" w:hAnsi="宋体" w:cs="宋体"/>
          <w:color w:val="auto"/>
          <w:spacing w:val="8"/>
          <w:kern w:val="0"/>
          <w:sz w:val="24"/>
          <w:szCs w:val="24"/>
        </w:rPr>
      </w:pPr>
      <w:r>
        <w:rPr>
          <w:rFonts w:hint="eastAsia" w:ascii="宋体" w:hAnsi="宋体" w:cs="宋体"/>
          <w:color w:val="auto"/>
          <w:spacing w:val="8"/>
          <w:kern w:val="0"/>
          <w:sz w:val="24"/>
          <w:szCs w:val="24"/>
        </w:rPr>
        <w:t>九、存在以下行为之一的愿意接受相关部门的处理：</w:t>
      </w:r>
    </w:p>
    <w:p w14:paraId="7C387A1F">
      <w:pPr>
        <w:widowControl/>
        <w:shd w:val="clear" w:color="auto" w:fill="FFFFFF"/>
        <w:spacing w:line="360" w:lineRule="auto"/>
        <w:ind w:firstLine="512" w:firstLineChars="200"/>
        <w:rPr>
          <w:rFonts w:ascii="宋体" w:hAnsi="宋体" w:cs="宋体"/>
          <w:color w:val="auto"/>
          <w:spacing w:val="8"/>
          <w:kern w:val="0"/>
          <w:sz w:val="24"/>
          <w:szCs w:val="24"/>
        </w:rPr>
      </w:pPr>
      <w:r>
        <w:rPr>
          <w:rFonts w:hint="eastAsia" w:ascii="宋体" w:hAnsi="宋体" w:cs="宋体"/>
          <w:color w:val="auto"/>
          <w:spacing w:val="8"/>
          <w:kern w:val="0"/>
          <w:sz w:val="24"/>
          <w:szCs w:val="24"/>
        </w:rPr>
        <w:t>（一）磋商有效期内撤销磋商响应文件的；</w:t>
      </w:r>
    </w:p>
    <w:p w14:paraId="74F246BB">
      <w:pPr>
        <w:widowControl/>
        <w:shd w:val="clear" w:color="auto" w:fill="FFFFFF"/>
        <w:spacing w:line="360" w:lineRule="auto"/>
        <w:ind w:firstLine="512" w:firstLineChars="200"/>
        <w:rPr>
          <w:rFonts w:ascii="宋体" w:hAnsi="宋体" w:cs="宋体"/>
          <w:color w:val="auto"/>
          <w:spacing w:val="8"/>
          <w:kern w:val="0"/>
          <w:sz w:val="24"/>
          <w:szCs w:val="24"/>
        </w:rPr>
      </w:pPr>
      <w:r>
        <w:rPr>
          <w:rFonts w:hint="eastAsia" w:ascii="宋体" w:hAnsi="宋体" w:cs="宋体"/>
          <w:color w:val="auto"/>
          <w:spacing w:val="8"/>
          <w:kern w:val="0"/>
          <w:sz w:val="24"/>
          <w:szCs w:val="24"/>
        </w:rPr>
        <w:t>（二）在采购人确定中标人以前放弃中标候选资格的；</w:t>
      </w:r>
    </w:p>
    <w:p w14:paraId="1A90F0DF">
      <w:pPr>
        <w:widowControl/>
        <w:shd w:val="clear" w:color="auto" w:fill="FFFFFF"/>
        <w:spacing w:line="360" w:lineRule="auto"/>
        <w:ind w:firstLine="512" w:firstLineChars="200"/>
        <w:rPr>
          <w:rFonts w:ascii="宋体" w:hAnsi="宋体" w:cs="宋体"/>
          <w:color w:val="auto"/>
          <w:spacing w:val="8"/>
          <w:kern w:val="0"/>
          <w:sz w:val="24"/>
          <w:szCs w:val="24"/>
        </w:rPr>
      </w:pPr>
      <w:r>
        <w:rPr>
          <w:rFonts w:hint="eastAsia" w:ascii="宋体" w:hAnsi="宋体" w:cs="宋体"/>
          <w:color w:val="auto"/>
          <w:spacing w:val="8"/>
          <w:kern w:val="0"/>
          <w:sz w:val="24"/>
          <w:szCs w:val="24"/>
        </w:rPr>
        <w:t>（三）由于中标人的原因未能按照磋商文件的规定与采购人签订合同；</w:t>
      </w:r>
    </w:p>
    <w:p w14:paraId="0A045DFF">
      <w:pPr>
        <w:widowControl/>
        <w:shd w:val="clear" w:color="auto" w:fill="FFFFFF"/>
        <w:spacing w:line="360" w:lineRule="auto"/>
        <w:ind w:firstLine="512" w:firstLineChars="200"/>
        <w:rPr>
          <w:rFonts w:ascii="宋体" w:hAnsi="宋体" w:cs="宋体"/>
          <w:color w:val="auto"/>
          <w:spacing w:val="8"/>
          <w:kern w:val="0"/>
          <w:sz w:val="24"/>
          <w:szCs w:val="24"/>
        </w:rPr>
      </w:pPr>
      <w:r>
        <w:rPr>
          <w:rFonts w:hint="eastAsia" w:ascii="宋体" w:hAnsi="宋体" w:cs="宋体"/>
          <w:color w:val="auto"/>
          <w:spacing w:val="8"/>
          <w:kern w:val="0"/>
          <w:sz w:val="24"/>
          <w:szCs w:val="24"/>
        </w:rPr>
        <w:t>（四）在磋商响应文件中提供虚假材料谋取中标；</w:t>
      </w:r>
    </w:p>
    <w:p w14:paraId="395DDB12">
      <w:pPr>
        <w:widowControl/>
        <w:shd w:val="clear" w:color="auto" w:fill="FFFFFF"/>
        <w:spacing w:line="360" w:lineRule="auto"/>
        <w:ind w:firstLine="512" w:firstLineChars="200"/>
        <w:rPr>
          <w:rFonts w:ascii="宋体" w:hAnsi="宋体" w:cs="宋体"/>
          <w:color w:val="auto"/>
          <w:spacing w:val="8"/>
          <w:kern w:val="0"/>
          <w:sz w:val="24"/>
          <w:szCs w:val="24"/>
        </w:rPr>
      </w:pPr>
      <w:r>
        <w:rPr>
          <w:rFonts w:hint="eastAsia" w:ascii="宋体" w:hAnsi="宋体" w:cs="宋体"/>
          <w:color w:val="auto"/>
          <w:spacing w:val="8"/>
          <w:kern w:val="0"/>
          <w:sz w:val="24"/>
          <w:szCs w:val="24"/>
        </w:rPr>
        <w:t>（五）与采购人、其他供应商或者采购代理机构恶意串通的；</w:t>
      </w:r>
    </w:p>
    <w:p w14:paraId="4E204677">
      <w:pPr>
        <w:widowControl/>
        <w:shd w:val="clear" w:color="auto" w:fill="FFFFFF"/>
        <w:spacing w:line="360" w:lineRule="auto"/>
        <w:ind w:firstLine="512" w:firstLineChars="200"/>
        <w:rPr>
          <w:rFonts w:ascii="宋体" w:hAnsi="宋体" w:cs="宋体"/>
          <w:color w:val="auto"/>
          <w:spacing w:val="8"/>
          <w:kern w:val="0"/>
          <w:sz w:val="24"/>
          <w:szCs w:val="24"/>
        </w:rPr>
      </w:pPr>
      <w:r>
        <w:rPr>
          <w:rFonts w:hint="eastAsia" w:ascii="宋体" w:hAnsi="宋体" w:cs="宋体"/>
          <w:color w:val="auto"/>
          <w:spacing w:val="8"/>
          <w:kern w:val="0"/>
          <w:sz w:val="24"/>
          <w:szCs w:val="24"/>
        </w:rPr>
        <w:t>（六）磋商有效期内，供应商在政府采购活动中有违法、违规、违纪行为。</w:t>
      </w:r>
    </w:p>
    <w:p w14:paraId="4E52425C">
      <w:pPr>
        <w:widowControl/>
        <w:shd w:val="clear" w:color="auto" w:fill="FFFFFF"/>
        <w:spacing w:line="360" w:lineRule="auto"/>
        <w:ind w:firstLine="512" w:firstLineChars="200"/>
        <w:rPr>
          <w:rFonts w:ascii="宋体" w:hAnsi="宋体" w:cs="宋体"/>
          <w:color w:val="auto"/>
          <w:spacing w:val="8"/>
          <w:kern w:val="0"/>
          <w:sz w:val="24"/>
          <w:szCs w:val="24"/>
        </w:rPr>
      </w:pPr>
      <w:r>
        <w:rPr>
          <w:rFonts w:hint="eastAsia" w:ascii="宋体" w:hAnsi="宋体" w:cs="宋体"/>
          <w:color w:val="auto"/>
          <w:spacing w:val="8"/>
          <w:kern w:val="0"/>
          <w:sz w:val="24"/>
          <w:szCs w:val="24"/>
        </w:rPr>
        <w:t>由此产生的一切法律后果和责任由我公司承担。我公司声明放弃对此提出任何异议和追索的权利。</w:t>
      </w:r>
    </w:p>
    <w:p w14:paraId="1F3781F1">
      <w:pPr>
        <w:widowControl/>
        <w:shd w:val="clear" w:color="auto" w:fill="FFFFFF"/>
        <w:spacing w:line="360" w:lineRule="auto"/>
        <w:ind w:firstLine="512" w:firstLineChars="200"/>
        <w:rPr>
          <w:rFonts w:ascii="宋体" w:hAnsi="宋体" w:cs="宋体"/>
          <w:color w:val="auto"/>
          <w:spacing w:val="8"/>
          <w:kern w:val="0"/>
          <w:sz w:val="24"/>
          <w:szCs w:val="24"/>
        </w:rPr>
      </w:pPr>
      <w:r>
        <w:rPr>
          <w:rFonts w:hint="eastAsia" w:ascii="宋体" w:hAnsi="宋体" w:cs="宋体"/>
          <w:color w:val="auto"/>
          <w:spacing w:val="8"/>
          <w:kern w:val="0"/>
          <w:sz w:val="24"/>
          <w:szCs w:val="24"/>
        </w:rPr>
        <w:t>本公司对上述承诺的内容事项真实性负责。如经查实上述承诺的内容事项存在虚假，我公司愿意接受以提供虚假材料谋取中标追究法律责任。</w:t>
      </w:r>
    </w:p>
    <w:p w14:paraId="398DE01A">
      <w:pPr>
        <w:widowControl/>
        <w:shd w:val="clear" w:color="auto" w:fill="FFFFFF"/>
        <w:spacing w:line="360" w:lineRule="atLeast"/>
        <w:jc w:val="left"/>
        <w:rPr>
          <w:rFonts w:ascii="宋体" w:hAnsi="宋体" w:cs="宋体"/>
          <w:color w:val="auto"/>
          <w:spacing w:val="8"/>
          <w:kern w:val="0"/>
          <w:sz w:val="24"/>
          <w:szCs w:val="24"/>
        </w:rPr>
      </w:pPr>
      <w:r>
        <w:rPr>
          <w:rFonts w:hint="eastAsia" w:ascii="宋体" w:hAnsi="宋体" w:cs="宋体"/>
          <w:color w:val="auto"/>
          <w:spacing w:val="8"/>
          <w:kern w:val="0"/>
          <w:sz w:val="24"/>
          <w:szCs w:val="24"/>
        </w:rPr>
        <w:t>       </w:t>
      </w:r>
    </w:p>
    <w:p w14:paraId="0A69B0A3">
      <w:pPr>
        <w:spacing w:line="400" w:lineRule="exact"/>
        <w:ind w:firstLine="3828" w:firstLineChars="1595"/>
        <w:rPr>
          <w:rFonts w:ascii="宋体" w:hAnsi="宋体"/>
          <w:color w:val="auto"/>
          <w:sz w:val="24"/>
          <w:szCs w:val="24"/>
        </w:rPr>
      </w:pPr>
    </w:p>
    <w:p w14:paraId="23A4E22C">
      <w:pPr>
        <w:spacing w:line="400" w:lineRule="exact"/>
        <w:ind w:firstLine="3828" w:firstLineChars="1595"/>
        <w:rPr>
          <w:rFonts w:ascii="宋体" w:hAnsi="宋体"/>
          <w:color w:val="auto"/>
          <w:sz w:val="24"/>
          <w:szCs w:val="24"/>
        </w:rPr>
      </w:pPr>
    </w:p>
    <w:p w14:paraId="49F7A905">
      <w:pPr>
        <w:spacing w:line="360" w:lineRule="auto"/>
        <w:ind w:firstLine="3828" w:firstLineChars="1595"/>
        <w:rPr>
          <w:rFonts w:ascii="宋体" w:hAnsi="宋体"/>
          <w:color w:val="auto"/>
          <w:sz w:val="24"/>
          <w:szCs w:val="24"/>
        </w:rPr>
      </w:pPr>
      <w:r>
        <w:rPr>
          <w:rFonts w:hint="eastAsia" w:ascii="宋体" w:hAnsi="宋体"/>
          <w:color w:val="auto"/>
          <w:sz w:val="24"/>
          <w:szCs w:val="24"/>
        </w:rPr>
        <w:t>供应商：</w:t>
      </w:r>
      <w:r>
        <w:rPr>
          <w:rFonts w:ascii="宋体" w:hAnsi="宋体"/>
          <w:color w:val="auto"/>
          <w:sz w:val="24"/>
          <w:szCs w:val="24"/>
          <w:u w:val="single"/>
        </w:rPr>
        <w:t xml:space="preserve">                      </w:t>
      </w:r>
      <w:r>
        <w:rPr>
          <w:rFonts w:hint="eastAsia" w:ascii="宋体" w:hAnsi="宋体"/>
          <w:color w:val="auto"/>
          <w:sz w:val="24"/>
          <w:szCs w:val="24"/>
        </w:rPr>
        <w:t>（盖单位章）</w:t>
      </w:r>
    </w:p>
    <w:p w14:paraId="49E6EA76">
      <w:pPr>
        <w:spacing w:line="360" w:lineRule="auto"/>
        <w:ind w:firstLine="3828" w:firstLineChars="1595"/>
        <w:rPr>
          <w:rFonts w:ascii="宋体" w:hAnsi="宋体"/>
          <w:color w:val="auto"/>
          <w:sz w:val="24"/>
          <w:szCs w:val="24"/>
        </w:rPr>
      </w:pPr>
      <w:r>
        <w:rPr>
          <w:rFonts w:hint="eastAsia" w:ascii="宋体" w:hAnsi="宋体"/>
          <w:color w:val="auto"/>
          <w:sz w:val="24"/>
          <w:szCs w:val="24"/>
        </w:rPr>
        <w:t>法定代表人或其授权委托人：</w:t>
      </w:r>
      <w:r>
        <w:rPr>
          <w:rFonts w:ascii="宋体" w:hAnsi="宋体"/>
          <w:color w:val="auto"/>
          <w:sz w:val="24"/>
          <w:szCs w:val="24"/>
          <w:u w:val="single"/>
        </w:rPr>
        <w:t xml:space="preserve">          </w:t>
      </w:r>
      <w:r>
        <w:rPr>
          <w:rFonts w:hint="eastAsia" w:ascii="宋体" w:hAnsi="宋体"/>
          <w:color w:val="auto"/>
          <w:sz w:val="24"/>
          <w:szCs w:val="24"/>
        </w:rPr>
        <w:t>（电子签章）</w:t>
      </w:r>
    </w:p>
    <w:p w14:paraId="761D0DFA">
      <w:pPr>
        <w:widowControl/>
        <w:shd w:val="clear" w:color="auto" w:fill="FFFFFF"/>
        <w:spacing w:line="360" w:lineRule="auto"/>
        <w:ind w:firstLine="3828" w:firstLineChars="1595"/>
        <w:rPr>
          <w:rFonts w:ascii="宋体" w:hAnsi="宋体" w:cs="宋体"/>
          <w:color w:val="auto"/>
          <w:spacing w:val="8"/>
          <w:kern w:val="0"/>
          <w:sz w:val="24"/>
          <w:szCs w:val="24"/>
        </w:rPr>
      </w:pPr>
      <w:r>
        <w:rPr>
          <w:rFonts w:hint="eastAsia" w:ascii="宋体" w:hAnsi="宋体"/>
          <w:color w:val="auto"/>
          <w:sz w:val="24"/>
          <w:szCs w:val="24"/>
          <w:u w:val="single"/>
        </w:rPr>
        <w:t xml:space="preserve">       </w:t>
      </w:r>
      <w:r>
        <w:rPr>
          <w:rFonts w:hint="eastAsia" w:ascii="宋体" w:hAnsi="宋体"/>
          <w:color w:val="auto"/>
          <w:sz w:val="24"/>
          <w:szCs w:val="24"/>
        </w:rPr>
        <w:t>年</w:t>
      </w:r>
      <w:r>
        <w:rPr>
          <w:rFonts w:ascii="宋体" w:hAnsi="宋体"/>
          <w:color w:val="auto"/>
          <w:sz w:val="24"/>
          <w:szCs w:val="24"/>
          <w:u w:val="single"/>
        </w:rPr>
        <w:t xml:space="preserve">        </w:t>
      </w:r>
      <w:r>
        <w:rPr>
          <w:rFonts w:hint="eastAsia" w:ascii="宋体" w:hAnsi="宋体"/>
          <w:color w:val="auto"/>
          <w:sz w:val="24"/>
          <w:szCs w:val="24"/>
        </w:rPr>
        <w:t>月</w:t>
      </w:r>
      <w:r>
        <w:rPr>
          <w:rFonts w:ascii="宋体" w:hAnsi="宋体"/>
          <w:color w:val="auto"/>
          <w:sz w:val="24"/>
          <w:szCs w:val="24"/>
          <w:u w:val="single"/>
        </w:rPr>
        <w:t xml:space="preserve">        </w:t>
      </w:r>
      <w:r>
        <w:rPr>
          <w:rFonts w:hint="eastAsia" w:ascii="宋体" w:hAnsi="宋体"/>
          <w:color w:val="auto"/>
          <w:sz w:val="24"/>
          <w:szCs w:val="24"/>
        </w:rPr>
        <w:t>日</w:t>
      </w:r>
      <w:r>
        <w:rPr>
          <w:rFonts w:hint="eastAsia" w:ascii="宋体" w:hAnsi="宋体" w:cs="宋体"/>
          <w:color w:val="auto"/>
          <w:kern w:val="0"/>
          <w:sz w:val="24"/>
          <w:szCs w:val="24"/>
        </w:rPr>
        <w:t> </w:t>
      </w:r>
    </w:p>
    <w:p w14:paraId="65CA2EB4">
      <w:pPr>
        <w:widowControl/>
        <w:shd w:val="clear" w:color="auto" w:fill="FFFFFF"/>
        <w:spacing w:line="405" w:lineRule="atLeast"/>
        <w:ind w:firstLine="4083" w:firstLineChars="1595"/>
        <w:rPr>
          <w:rFonts w:ascii="宋体" w:hAnsi="宋体" w:cs="宋体"/>
          <w:color w:val="auto"/>
          <w:spacing w:val="8"/>
          <w:kern w:val="0"/>
          <w:sz w:val="24"/>
          <w:szCs w:val="24"/>
        </w:rPr>
      </w:pPr>
      <w:r>
        <w:rPr>
          <w:rFonts w:hint="eastAsia" w:ascii="宋体" w:hAnsi="宋体" w:cs="宋体"/>
          <w:color w:val="auto"/>
          <w:spacing w:val="8"/>
          <w:kern w:val="0"/>
          <w:sz w:val="24"/>
          <w:szCs w:val="24"/>
        </w:rPr>
        <w:t> </w:t>
      </w:r>
    </w:p>
    <w:p w14:paraId="36F89353">
      <w:pPr>
        <w:widowControl/>
        <w:shd w:val="clear" w:color="auto" w:fill="FFFFFF"/>
        <w:rPr>
          <w:rFonts w:ascii="宋体" w:hAnsi="宋体" w:cs="宋体"/>
          <w:color w:val="auto"/>
          <w:spacing w:val="8"/>
          <w:kern w:val="0"/>
          <w:sz w:val="24"/>
          <w:szCs w:val="24"/>
        </w:rPr>
      </w:pPr>
      <w:r>
        <w:rPr>
          <w:rFonts w:hint="eastAsia" w:ascii="宋体" w:hAnsi="宋体" w:cs="宋体"/>
          <w:color w:val="auto"/>
          <w:spacing w:val="8"/>
          <w:kern w:val="0"/>
          <w:sz w:val="24"/>
          <w:szCs w:val="24"/>
        </w:rPr>
        <w:t> </w:t>
      </w:r>
    </w:p>
    <w:p w14:paraId="7F32656B">
      <w:pPr>
        <w:widowControl/>
        <w:jc w:val="left"/>
        <w:rPr>
          <w:rFonts w:ascii="宋体" w:hAnsi="宋体" w:cs="宋体"/>
          <w:bCs/>
          <w:color w:val="auto"/>
          <w:kern w:val="0"/>
          <w:sz w:val="24"/>
          <w:szCs w:val="24"/>
        </w:rPr>
      </w:pPr>
      <w:r>
        <w:rPr>
          <w:rFonts w:ascii="宋体" w:hAnsi="宋体" w:cs="宋体"/>
          <w:b/>
          <w:bCs/>
          <w:color w:val="auto"/>
          <w:spacing w:val="8"/>
          <w:kern w:val="0"/>
          <w:sz w:val="24"/>
          <w:szCs w:val="24"/>
        </w:rPr>
        <w:br w:type="page"/>
      </w:r>
    </w:p>
    <w:p w14:paraId="122CC964">
      <w:pPr>
        <w:widowControl/>
        <w:adjustRightInd w:val="0"/>
        <w:snapToGrid w:val="0"/>
        <w:spacing w:after="200"/>
        <w:jc w:val="center"/>
        <w:rPr>
          <w:rFonts w:ascii="黑体" w:hAnsi="黑体" w:eastAsia="黑体" w:cs="宋体"/>
          <w:color w:val="auto"/>
          <w:kern w:val="1"/>
          <w:sz w:val="30"/>
          <w:szCs w:val="30"/>
        </w:rPr>
      </w:pPr>
      <w:r>
        <w:rPr>
          <w:rFonts w:hint="eastAsia" w:ascii="黑体" w:hAnsi="黑体" w:eastAsia="黑体" w:cs="宋体"/>
          <w:color w:val="auto"/>
          <w:kern w:val="1"/>
          <w:sz w:val="30"/>
          <w:szCs w:val="30"/>
        </w:rPr>
        <w:t>五、供应商基本情况表</w:t>
      </w:r>
    </w:p>
    <w:p w14:paraId="166B4239">
      <w:pPr>
        <w:jc w:val="center"/>
        <w:rPr>
          <w:rFonts w:ascii="Times New Roman" w:hAnsi="Times New Roman"/>
          <w:color w:val="auto"/>
          <w:sz w:val="28"/>
          <w:szCs w:val="28"/>
        </w:rPr>
      </w:pPr>
      <w:r>
        <w:rPr>
          <w:rFonts w:hint="eastAsia" w:ascii="Times New Roman" w:hAnsi="Times New Roman"/>
          <w:b/>
          <w:bCs/>
          <w:color w:val="auto"/>
          <w:sz w:val="28"/>
          <w:szCs w:val="28"/>
          <w:lang w:val="en-US" w:eastAsia="zh-CN"/>
        </w:rPr>
        <w:t>1.</w:t>
      </w:r>
      <w:r>
        <w:rPr>
          <w:rFonts w:hint="eastAsia" w:ascii="Times New Roman" w:hAnsi="Times New Roman"/>
          <w:b/>
          <w:bCs/>
          <w:color w:val="auto"/>
          <w:sz w:val="28"/>
          <w:szCs w:val="28"/>
        </w:rPr>
        <w:t>供应商基本情况表</w:t>
      </w:r>
    </w:p>
    <w:tbl>
      <w:tblPr>
        <w:tblStyle w:val="11"/>
        <w:tblW w:w="9606" w:type="dxa"/>
        <w:tblInd w:w="-1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9"/>
        <w:gridCol w:w="2971"/>
        <w:gridCol w:w="1842"/>
        <w:gridCol w:w="2694"/>
      </w:tblGrid>
      <w:tr w14:paraId="110D1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trPr>
        <w:tc>
          <w:tcPr>
            <w:tcW w:w="2099" w:type="dxa"/>
            <w:noWrap w:val="0"/>
            <w:vAlign w:val="center"/>
          </w:tcPr>
          <w:p w14:paraId="4F5EF366">
            <w:pPr>
              <w:jc w:val="center"/>
              <w:rPr>
                <w:color w:val="auto"/>
                <w:sz w:val="24"/>
                <w:szCs w:val="24"/>
              </w:rPr>
            </w:pPr>
            <w:r>
              <w:rPr>
                <w:rFonts w:hint="eastAsia" w:ascii="宋体" w:hAnsi="宋体"/>
                <w:bCs/>
                <w:color w:val="auto"/>
                <w:sz w:val="24"/>
                <w:szCs w:val="24"/>
              </w:rPr>
              <w:t>供应商名</w:t>
            </w:r>
            <w:r>
              <w:rPr>
                <w:rFonts w:hint="eastAsia"/>
                <w:color w:val="auto"/>
                <w:sz w:val="24"/>
                <w:szCs w:val="24"/>
              </w:rPr>
              <w:t>称</w:t>
            </w:r>
          </w:p>
        </w:tc>
        <w:tc>
          <w:tcPr>
            <w:tcW w:w="7507" w:type="dxa"/>
            <w:gridSpan w:val="3"/>
            <w:noWrap w:val="0"/>
            <w:vAlign w:val="center"/>
          </w:tcPr>
          <w:p w14:paraId="411ECC83">
            <w:pPr>
              <w:jc w:val="center"/>
              <w:rPr>
                <w:color w:val="auto"/>
                <w:sz w:val="24"/>
                <w:szCs w:val="24"/>
              </w:rPr>
            </w:pPr>
          </w:p>
        </w:tc>
      </w:tr>
      <w:tr w14:paraId="20782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2099" w:type="dxa"/>
            <w:noWrap w:val="0"/>
            <w:vAlign w:val="center"/>
          </w:tcPr>
          <w:p w14:paraId="09C9D05E">
            <w:pPr>
              <w:jc w:val="center"/>
              <w:rPr>
                <w:color w:val="auto"/>
                <w:sz w:val="24"/>
                <w:szCs w:val="24"/>
              </w:rPr>
            </w:pPr>
            <w:r>
              <w:rPr>
                <w:rFonts w:hint="eastAsia" w:ascii="宋体" w:hAnsi="宋体"/>
                <w:bCs/>
                <w:color w:val="auto"/>
                <w:sz w:val="24"/>
                <w:szCs w:val="24"/>
              </w:rPr>
              <w:t>注册</w:t>
            </w:r>
            <w:r>
              <w:rPr>
                <w:rFonts w:hint="eastAsia"/>
                <w:color w:val="auto"/>
                <w:sz w:val="24"/>
                <w:szCs w:val="24"/>
              </w:rPr>
              <w:t>地址</w:t>
            </w:r>
          </w:p>
        </w:tc>
        <w:tc>
          <w:tcPr>
            <w:tcW w:w="7507" w:type="dxa"/>
            <w:gridSpan w:val="3"/>
            <w:noWrap w:val="0"/>
            <w:vAlign w:val="center"/>
          </w:tcPr>
          <w:p w14:paraId="189BAEA2">
            <w:pPr>
              <w:jc w:val="center"/>
              <w:rPr>
                <w:color w:val="auto"/>
                <w:sz w:val="24"/>
                <w:szCs w:val="24"/>
              </w:rPr>
            </w:pPr>
          </w:p>
        </w:tc>
      </w:tr>
      <w:tr w14:paraId="19DC4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trPr>
        <w:tc>
          <w:tcPr>
            <w:tcW w:w="2099" w:type="dxa"/>
            <w:noWrap w:val="0"/>
            <w:vAlign w:val="center"/>
          </w:tcPr>
          <w:p w14:paraId="67AFB982">
            <w:pPr>
              <w:jc w:val="center"/>
              <w:rPr>
                <w:rFonts w:ascii="宋体" w:hAnsi="宋体" w:cs="宋体"/>
                <w:color w:val="auto"/>
                <w:sz w:val="24"/>
              </w:rPr>
            </w:pPr>
            <w:r>
              <w:rPr>
                <w:rFonts w:hint="eastAsia" w:ascii="宋体" w:hAnsi="宋体" w:cs="宋体"/>
                <w:color w:val="auto"/>
                <w:sz w:val="24"/>
              </w:rPr>
              <w:t>营业执照号</w:t>
            </w:r>
          </w:p>
        </w:tc>
        <w:tc>
          <w:tcPr>
            <w:tcW w:w="2971" w:type="dxa"/>
            <w:noWrap w:val="0"/>
            <w:vAlign w:val="center"/>
          </w:tcPr>
          <w:p w14:paraId="60BB6F09">
            <w:pPr>
              <w:jc w:val="center"/>
              <w:rPr>
                <w:color w:val="auto"/>
                <w:sz w:val="24"/>
                <w:szCs w:val="24"/>
              </w:rPr>
            </w:pPr>
          </w:p>
        </w:tc>
        <w:tc>
          <w:tcPr>
            <w:tcW w:w="1842" w:type="dxa"/>
            <w:noWrap w:val="0"/>
            <w:vAlign w:val="center"/>
          </w:tcPr>
          <w:p w14:paraId="7CD02F84">
            <w:pPr>
              <w:jc w:val="center"/>
              <w:rPr>
                <w:rFonts w:ascii="宋体" w:hAnsi="宋体" w:cs="宋体"/>
                <w:color w:val="auto"/>
                <w:sz w:val="24"/>
              </w:rPr>
            </w:pPr>
            <w:r>
              <w:rPr>
                <w:rFonts w:hint="eastAsia" w:ascii="宋体" w:hAnsi="宋体" w:cs="宋体"/>
                <w:color w:val="auto"/>
                <w:sz w:val="24"/>
              </w:rPr>
              <w:t>注册资金</w:t>
            </w:r>
          </w:p>
          <w:p w14:paraId="03575E49">
            <w:pPr>
              <w:jc w:val="center"/>
              <w:rPr>
                <w:color w:val="auto"/>
                <w:sz w:val="24"/>
                <w:szCs w:val="24"/>
              </w:rPr>
            </w:pPr>
            <w:r>
              <w:rPr>
                <w:rFonts w:hint="eastAsia" w:ascii="宋体" w:hAnsi="宋体" w:cs="宋体"/>
                <w:color w:val="auto"/>
                <w:sz w:val="24"/>
              </w:rPr>
              <w:t>（万元）</w:t>
            </w:r>
          </w:p>
        </w:tc>
        <w:tc>
          <w:tcPr>
            <w:tcW w:w="2694" w:type="dxa"/>
            <w:noWrap w:val="0"/>
            <w:vAlign w:val="center"/>
          </w:tcPr>
          <w:p w14:paraId="761F7021">
            <w:pPr>
              <w:jc w:val="center"/>
              <w:rPr>
                <w:color w:val="auto"/>
                <w:sz w:val="24"/>
                <w:szCs w:val="24"/>
              </w:rPr>
            </w:pPr>
          </w:p>
        </w:tc>
      </w:tr>
      <w:tr w14:paraId="55A57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trPr>
        <w:tc>
          <w:tcPr>
            <w:tcW w:w="2099" w:type="dxa"/>
            <w:noWrap w:val="0"/>
            <w:vAlign w:val="center"/>
          </w:tcPr>
          <w:p w14:paraId="0D5BE982">
            <w:pPr>
              <w:jc w:val="center"/>
              <w:rPr>
                <w:rFonts w:ascii="宋体" w:hAnsi="宋体" w:cs="宋体"/>
                <w:color w:val="auto"/>
                <w:sz w:val="24"/>
              </w:rPr>
            </w:pPr>
            <w:r>
              <w:rPr>
                <w:rFonts w:hint="eastAsia"/>
                <w:color w:val="auto"/>
                <w:sz w:val="24"/>
                <w:szCs w:val="24"/>
              </w:rPr>
              <w:t>法定代表人</w:t>
            </w:r>
          </w:p>
        </w:tc>
        <w:tc>
          <w:tcPr>
            <w:tcW w:w="2971" w:type="dxa"/>
            <w:noWrap w:val="0"/>
            <w:vAlign w:val="center"/>
          </w:tcPr>
          <w:p w14:paraId="7987C7DD">
            <w:pPr>
              <w:jc w:val="center"/>
              <w:rPr>
                <w:color w:val="auto"/>
                <w:sz w:val="24"/>
                <w:szCs w:val="24"/>
              </w:rPr>
            </w:pPr>
          </w:p>
        </w:tc>
        <w:tc>
          <w:tcPr>
            <w:tcW w:w="1842" w:type="dxa"/>
            <w:noWrap w:val="0"/>
            <w:vAlign w:val="center"/>
          </w:tcPr>
          <w:p w14:paraId="44FB8B94">
            <w:pPr>
              <w:jc w:val="center"/>
              <w:rPr>
                <w:color w:val="auto"/>
                <w:sz w:val="24"/>
                <w:szCs w:val="24"/>
              </w:rPr>
            </w:pPr>
            <w:r>
              <w:rPr>
                <w:rFonts w:hint="eastAsia"/>
                <w:color w:val="auto"/>
                <w:sz w:val="24"/>
                <w:szCs w:val="24"/>
              </w:rPr>
              <w:t>职务</w:t>
            </w:r>
          </w:p>
        </w:tc>
        <w:tc>
          <w:tcPr>
            <w:tcW w:w="2694" w:type="dxa"/>
            <w:noWrap w:val="0"/>
            <w:vAlign w:val="center"/>
          </w:tcPr>
          <w:p w14:paraId="77B9E23E">
            <w:pPr>
              <w:jc w:val="center"/>
              <w:rPr>
                <w:color w:val="auto"/>
                <w:sz w:val="24"/>
                <w:szCs w:val="24"/>
              </w:rPr>
            </w:pPr>
          </w:p>
        </w:tc>
      </w:tr>
      <w:tr w14:paraId="3C8D2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trPr>
        <w:tc>
          <w:tcPr>
            <w:tcW w:w="2099" w:type="dxa"/>
            <w:noWrap w:val="0"/>
            <w:vAlign w:val="center"/>
          </w:tcPr>
          <w:p w14:paraId="4CA21EE2">
            <w:pPr>
              <w:jc w:val="center"/>
              <w:rPr>
                <w:color w:val="auto"/>
                <w:sz w:val="24"/>
                <w:szCs w:val="24"/>
              </w:rPr>
            </w:pPr>
            <w:r>
              <w:rPr>
                <w:rFonts w:hint="eastAsia"/>
                <w:color w:val="auto"/>
                <w:sz w:val="24"/>
                <w:szCs w:val="24"/>
              </w:rPr>
              <w:t>电话</w:t>
            </w:r>
          </w:p>
        </w:tc>
        <w:tc>
          <w:tcPr>
            <w:tcW w:w="2971" w:type="dxa"/>
            <w:noWrap w:val="0"/>
            <w:vAlign w:val="center"/>
          </w:tcPr>
          <w:p w14:paraId="74EE7F0C">
            <w:pPr>
              <w:jc w:val="center"/>
              <w:rPr>
                <w:color w:val="auto"/>
                <w:sz w:val="24"/>
                <w:szCs w:val="24"/>
              </w:rPr>
            </w:pPr>
          </w:p>
        </w:tc>
        <w:tc>
          <w:tcPr>
            <w:tcW w:w="1842" w:type="dxa"/>
            <w:noWrap w:val="0"/>
            <w:vAlign w:val="center"/>
          </w:tcPr>
          <w:p w14:paraId="0562A13C">
            <w:pPr>
              <w:jc w:val="center"/>
              <w:rPr>
                <w:color w:val="auto"/>
                <w:sz w:val="24"/>
                <w:szCs w:val="24"/>
              </w:rPr>
            </w:pPr>
            <w:r>
              <w:rPr>
                <w:rFonts w:hint="eastAsia"/>
                <w:color w:val="auto"/>
                <w:sz w:val="24"/>
                <w:szCs w:val="24"/>
              </w:rPr>
              <w:t>邮政编码</w:t>
            </w:r>
          </w:p>
        </w:tc>
        <w:tc>
          <w:tcPr>
            <w:tcW w:w="2694" w:type="dxa"/>
            <w:noWrap w:val="0"/>
            <w:vAlign w:val="center"/>
          </w:tcPr>
          <w:p w14:paraId="024ECF01">
            <w:pPr>
              <w:jc w:val="center"/>
              <w:rPr>
                <w:color w:val="auto"/>
                <w:sz w:val="24"/>
                <w:szCs w:val="24"/>
              </w:rPr>
            </w:pPr>
          </w:p>
        </w:tc>
      </w:tr>
      <w:tr w14:paraId="12B1F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trPr>
        <w:tc>
          <w:tcPr>
            <w:tcW w:w="2099" w:type="dxa"/>
            <w:noWrap w:val="0"/>
            <w:vAlign w:val="center"/>
          </w:tcPr>
          <w:p w14:paraId="718A5B9A">
            <w:pPr>
              <w:jc w:val="center"/>
              <w:rPr>
                <w:color w:val="auto"/>
                <w:sz w:val="24"/>
                <w:szCs w:val="24"/>
              </w:rPr>
            </w:pPr>
            <w:r>
              <w:rPr>
                <w:rFonts w:hint="eastAsia"/>
                <w:color w:val="auto"/>
                <w:sz w:val="24"/>
                <w:szCs w:val="24"/>
              </w:rPr>
              <w:t>项目联系人</w:t>
            </w:r>
          </w:p>
        </w:tc>
        <w:tc>
          <w:tcPr>
            <w:tcW w:w="2971" w:type="dxa"/>
            <w:noWrap w:val="0"/>
            <w:vAlign w:val="center"/>
          </w:tcPr>
          <w:p w14:paraId="619BFB4B">
            <w:pPr>
              <w:jc w:val="center"/>
              <w:rPr>
                <w:color w:val="auto"/>
                <w:sz w:val="24"/>
                <w:szCs w:val="24"/>
              </w:rPr>
            </w:pPr>
          </w:p>
        </w:tc>
        <w:tc>
          <w:tcPr>
            <w:tcW w:w="1842" w:type="dxa"/>
            <w:noWrap w:val="0"/>
            <w:vAlign w:val="center"/>
          </w:tcPr>
          <w:p w14:paraId="43E11E1A">
            <w:pPr>
              <w:jc w:val="center"/>
              <w:rPr>
                <w:color w:val="auto"/>
                <w:sz w:val="24"/>
                <w:szCs w:val="24"/>
              </w:rPr>
            </w:pPr>
            <w:r>
              <w:rPr>
                <w:rFonts w:hint="eastAsia"/>
                <w:color w:val="auto"/>
                <w:sz w:val="24"/>
                <w:szCs w:val="24"/>
              </w:rPr>
              <w:t>联系电话</w:t>
            </w:r>
          </w:p>
        </w:tc>
        <w:tc>
          <w:tcPr>
            <w:tcW w:w="2694" w:type="dxa"/>
            <w:noWrap w:val="0"/>
            <w:vAlign w:val="center"/>
          </w:tcPr>
          <w:p w14:paraId="67F21E63">
            <w:pPr>
              <w:jc w:val="center"/>
              <w:rPr>
                <w:color w:val="auto"/>
                <w:sz w:val="24"/>
                <w:szCs w:val="24"/>
              </w:rPr>
            </w:pPr>
          </w:p>
        </w:tc>
      </w:tr>
      <w:tr w14:paraId="07484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trPr>
        <w:tc>
          <w:tcPr>
            <w:tcW w:w="2099" w:type="dxa"/>
            <w:noWrap w:val="0"/>
            <w:vAlign w:val="center"/>
          </w:tcPr>
          <w:p w14:paraId="67DAE5BD">
            <w:pPr>
              <w:jc w:val="center"/>
              <w:rPr>
                <w:color w:val="auto"/>
                <w:sz w:val="24"/>
                <w:szCs w:val="24"/>
              </w:rPr>
            </w:pPr>
            <w:r>
              <w:rPr>
                <w:rFonts w:hint="eastAsia"/>
                <w:color w:val="auto"/>
                <w:sz w:val="24"/>
                <w:szCs w:val="24"/>
              </w:rPr>
              <w:t>成立日期</w:t>
            </w:r>
          </w:p>
        </w:tc>
        <w:tc>
          <w:tcPr>
            <w:tcW w:w="2971" w:type="dxa"/>
            <w:noWrap w:val="0"/>
            <w:vAlign w:val="center"/>
          </w:tcPr>
          <w:p w14:paraId="4B4652D3">
            <w:pPr>
              <w:jc w:val="center"/>
              <w:rPr>
                <w:color w:val="auto"/>
                <w:sz w:val="24"/>
                <w:szCs w:val="24"/>
              </w:rPr>
            </w:pPr>
          </w:p>
        </w:tc>
        <w:tc>
          <w:tcPr>
            <w:tcW w:w="1842" w:type="dxa"/>
            <w:noWrap w:val="0"/>
            <w:vAlign w:val="center"/>
          </w:tcPr>
          <w:p w14:paraId="3C6923C7">
            <w:pPr>
              <w:jc w:val="center"/>
              <w:rPr>
                <w:color w:val="auto"/>
                <w:sz w:val="24"/>
                <w:szCs w:val="24"/>
              </w:rPr>
            </w:pPr>
            <w:r>
              <w:rPr>
                <w:rFonts w:hint="eastAsia"/>
                <w:color w:val="auto"/>
                <w:sz w:val="24"/>
                <w:szCs w:val="24"/>
              </w:rPr>
              <w:t>职工人数</w:t>
            </w:r>
          </w:p>
        </w:tc>
        <w:tc>
          <w:tcPr>
            <w:tcW w:w="2694" w:type="dxa"/>
            <w:noWrap w:val="0"/>
            <w:vAlign w:val="center"/>
          </w:tcPr>
          <w:p w14:paraId="367A418E">
            <w:pPr>
              <w:jc w:val="center"/>
              <w:rPr>
                <w:color w:val="auto"/>
                <w:sz w:val="24"/>
                <w:szCs w:val="24"/>
              </w:rPr>
            </w:pPr>
          </w:p>
        </w:tc>
      </w:tr>
      <w:tr w14:paraId="0C130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9" w:hRule="atLeast"/>
        </w:trPr>
        <w:tc>
          <w:tcPr>
            <w:tcW w:w="2099" w:type="dxa"/>
            <w:noWrap w:val="0"/>
            <w:vAlign w:val="center"/>
          </w:tcPr>
          <w:p w14:paraId="35F635D5">
            <w:pPr>
              <w:jc w:val="center"/>
              <w:rPr>
                <w:color w:val="auto"/>
                <w:sz w:val="24"/>
                <w:szCs w:val="24"/>
              </w:rPr>
            </w:pPr>
            <w:r>
              <w:rPr>
                <w:rFonts w:hint="eastAsia"/>
                <w:color w:val="auto"/>
                <w:sz w:val="24"/>
                <w:szCs w:val="24"/>
              </w:rPr>
              <w:t>主要业务范围</w:t>
            </w:r>
          </w:p>
        </w:tc>
        <w:tc>
          <w:tcPr>
            <w:tcW w:w="7507" w:type="dxa"/>
            <w:gridSpan w:val="3"/>
            <w:noWrap w:val="0"/>
            <w:vAlign w:val="center"/>
          </w:tcPr>
          <w:p w14:paraId="19950C10">
            <w:pPr>
              <w:rPr>
                <w:color w:val="auto"/>
                <w:sz w:val="24"/>
                <w:szCs w:val="24"/>
              </w:rPr>
            </w:pPr>
          </w:p>
        </w:tc>
      </w:tr>
    </w:tbl>
    <w:p w14:paraId="55ABEA0C">
      <w:pPr>
        <w:widowControl/>
        <w:spacing w:after="200" w:line="220" w:lineRule="atLeast"/>
        <w:jc w:val="left"/>
        <w:rPr>
          <w:rFonts w:ascii="宋体" w:hAnsi="宋体"/>
          <w:b/>
          <w:bCs/>
          <w:color w:val="auto"/>
          <w:sz w:val="24"/>
          <w:szCs w:val="20"/>
        </w:rPr>
      </w:pPr>
      <w:r>
        <w:rPr>
          <w:rFonts w:hint="eastAsia" w:ascii="宋体" w:hAnsi="宋体"/>
          <w:b/>
          <w:bCs/>
          <w:color w:val="auto"/>
          <w:sz w:val="24"/>
          <w:szCs w:val="20"/>
        </w:rPr>
        <w:t>备注：投标人基本情况表后附投标人资格审查规定所有证件的原件扫描件（扫描件须清晰可辨）。</w:t>
      </w:r>
    </w:p>
    <w:p w14:paraId="2B631EF9">
      <w:pPr>
        <w:widowControl/>
        <w:jc w:val="left"/>
        <w:rPr>
          <w:rFonts w:hint="eastAsia" w:ascii="Times New Roman" w:hAnsi="Times New Roman"/>
          <w:color w:val="auto"/>
          <w:szCs w:val="20"/>
        </w:rPr>
      </w:pPr>
      <w:r>
        <w:rPr>
          <w:rFonts w:ascii="宋体" w:hAnsi="宋体"/>
          <w:b/>
          <w:bCs/>
          <w:color w:val="auto"/>
          <w:sz w:val="24"/>
          <w:szCs w:val="20"/>
        </w:rPr>
        <w:br w:type="page"/>
      </w:r>
    </w:p>
    <w:p w14:paraId="7E0D0F8D">
      <w:pPr>
        <w:spacing w:line="360" w:lineRule="auto"/>
        <w:jc w:val="center"/>
        <w:rPr>
          <w:rFonts w:ascii="宋体"/>
          <w:bCs/>
          <w:color w:val="auto"/>
          <w:kern w:val="0"/>
          <w:sz w:val="28"/>
          <w:szCs w:val="28"/>
        </w:rPr>
      </w:pPr>
      <w:r>
        <w:rPr>
          <w:rFonts w:hint="eastAsia" w:ascii="宋体" w:eastAsia="微软雅黑"/>
          <w:b/>
          <w:bCs w:val="0"/>
          <w:color w:val="auto"/>
          <w:kern w:val="0"/>
          <w:sz w:val="28"/>
          <w:szCs w:val="28"/>
          <w:lang w:val="en-US" w:eastAsia="zh-CN"/>
        </w:rPr>
        <w:t>2</w:t>
      </w:r>
      <w:r>
        <w:rPr>
          <w:rFonts w:hint="eastAsia" w:ascii="宋体"/>
          <w:b/>
          <w:bCs w:val="0"/>
          <w:color w:val="auto"/>
          <w:kern w:val="0"/>
          <w:sz w:val="28"/>
          <w:szCs w:val="28"/>
        </w:rPr>
        <w:t>、供应商资格证明文件</w:t>
      </w:r>
    </w:p>
    <w:p w14:paraId="04BF5465">
      <w:pPr>
        <w:spacing w:line="360" w:lineRule="auto"/>
        <w:jc w:val="center"/>
        <w:rPr>
          <w:rFonts w:ascii="宋体"/>
          <w:bCs/>
          <w:color w:val="auto"/>
          <w:kern w:val="0"/>
          <w:sz w:val="28"/>
          <w:szCs w:val="28"/>
        </w:rPr>
      </w:pPr>
    </w:p>
    <w:p w14:paraId="349BBD3B">
      <w:pPr>
        <w:spacing w:line="360" w:lineRule="auto"/>
        <w:jc w:val="center"/>
        <w:rPr>
          <w:rFonts w:ascii="宋体"/>
          <w:bCs/>
          <w:color w:val="auto"/>
          <w:kern w:val="0"/>
          <w:sz w:val="28"/>
          <w:szCs w:val="28"/>
        </w:rPr>
      </w:pPr>
      <w:r>
        <w:rPr>
          <w:rFonts w:hint="eastAsia" w:ascii="宋体"/>
          <w:bCs/>
          <w:color w:val="auto"/>
          <w:kern w:val="0"/>
          <w:sz w:val="28"/>
          <w:szCs w:val="28"/>
        </w:rPr>
        <w:t>（格式自拟，应逐页加</w:t>
      </w:r>
      <w:r>
        <w:rPr>
          <w:rFonts w:hint="eastAsia" w:ascii="宋体" w:cs="宋体"/>
          <w:color w:val="auto"/>
          <w:sz w:val="28"/>
          <w:szCs w:val="28"/>
        </w:rPr>
        <w:t>盖单位公章</w:t>
      </w:r>
      <w:r>
        <w:rPr>
          <w:rFonts w:hint="eastAsia" w:ascii="宋体"/>
          <w:bCs/>
          <w:color w:val="auto"/>
          <w:kern w:val="0"/>
          <w:sz w:val="28"/>
          <w:szCs w:val="28"/>
        </w:rPr>
        <w:t>）</w:t>
      </w:r>
    </w:p>
    <w:p w14:paraId="26DE2507">
      <w:pPr>
        <w:spacing w:line="360" w:lineRule="auto"/>
        <w:jc w:val="right"/>
        <w:rPr>
          <w:rFonts w:ascii="Times New Roman" w:hAnsi="Times New Roman"/>
          <w:color w:val="auto"/>
          <w:szCs w:val="21"/>
        </w:rPr>
      </w:pPr>
    </w:p>
    <w:p w14:paraId="2E64C5DE">
      <w:pPr>
        <w:jc w:val="right"/>
        <w:rPr>
          <w:rFonts w:ascii="Times New Roman" w:hAnsi="Times New Roman"/>
          <w:color w:val="auto"/>
          <w:szCs w:val="21"/>
        </w:rPr>
      </w:pPr>
    </w:p>
    <w:p w14:paraId="5C0C07FA">
      <w:pPr>
        <w:jc w:val="right"/>
        <w:rPr>
          <w:rFonts w:ascii="Times New Roman" w:hAnsi="Times New Roman"/>
          <w:color w:val="auto"/>
          <w:szCs w:val="21"/>
        </w:rPr>
      </w:pPr>
    </w:p>
    <w:p w14:paraId="52381085">
      <w:pPr>
        <w:widowControl/>
        <w:numPr>
          <w:ilvl w:val="0"/>
          <w:numId w:val="2"/>
        </w:numPr>
        <w:spacing w:after="200" w:line="220" w:lineRule="atLeast"/>
        <w:jc w:val="center"/>
        <w:rPr>
          <w:rFonts w:hint="eastAsia" w:ascii="宋体" w:hAnsi="宋体" w:eastAsia="黑体" w:cs="宋体"/>
          <w:bCs/>
          <w:color w:val="auto"/>
          <w:kern w:val="0"/>
          <w:sz w:val="30"/>
          <w:szCs w:val="30"/>
          <w:lang w:val="en-US" w:eastAsia="zh-CN"/>
        </w:rPr>
      </w:pPr>
      <w:r>
        <w:rPr>
          <w:rFonts w:ascii="宋体" w:hAnsi="宋体" w:eastAsia="微软雅黑" w:cs="宋体"/>
          <w:b/>
          <w:bCs/>
          <w:color w:val="auto"/>
          <w:kern w:val="0"/>
          <w:sz w:val="28"/>
          <w:szCs w:val="28"/>
        </w:rPr>
        <w:br w:type="page"/>
      </w:r>
      <w:r>
        <w:rPr>
          <w:rFonts w:hint="eastAsia" w:ascii="宋体" w:hAnsi="宋体" w:eastAsia="黑体" w:cs="宋体"/>
          <w:bCs/>
          <w:color w:val="auto"/>
          <w:kern w:val="0"/>
          <w:sz w:val="30"/>
          <w:szCs w:val="30"/>
          <w:lang w:val="en-US" w:eastAsia="zh-CN"/>
        </w:rPr>
        <w:t>技术部分</w:t>
      </w:r>
    </w:p>
    <w:p w14:paraId="4F00AD24">
      <w:pPr>
        <w:pStyle w:val="7"/>
        <w:numPr>
          <w:ilvl w:val="0"/>
          <w:numId w:val="0"/>
        </w:numPr>
        <w:ind w:left="560" w:leftChars="0"/>
        <w:jc w:val="center"/>
        <w:rPr>
          <w:rFonts w:hint="eastAsia"/>
          <w:color w:val="auto"/>
          <w:lang w:eastAsia="zh-CN"/>
        </w:rPr>
      </w:pPr>
      <w:r>
        <w:rPr>
          <w:rFonts w:hint="eastAsia" w:ascii="宋体"/>
          <w:bCs/>
          <w:color w:val="auto"/>
          <w:kern w:val="0"/>
          <w:sz w:val="28"/>
          <w:szCs w:val="28"/>
          <w:lang w:eastAsia="zh-CN"/>
        </w:rPr>
        <w:t>（</w:t>
      </w:r>
      <w:r>
        <w:rPr>
          <w:rFonts w:hint="eastAsia" w:ascii="宋体"/>
          <w:bCs/>
          <w:color w:val="auto"/>
          <w:kern w:val="0"/>
          <w:sz w:val="28"/>
          <w:szCs w:val="28"/>
        </w:rPr>
        <w:t>格式自拟，应逐页加</w:t>
      </w:r>
      <w:r>
        <w:rPr>
          <w:rFonts w:hint="eastAsia" w:ascii="宋体" w:cs="宋体"/>
          <w:color w:val="auto"/>
          <w:sz w:val="28"/>
          <w:szCs w:val="28"/>
        </w:rPr>
        <w:t>盖单位公章</w:t>
      </w:r>
      <w:r>
        <w:rPr>
          <w:rFonts w:hint="eastAsia" w:ascii="宋体"/>
          <w:bCs/>
          <w:color w:val="auto"/>
          <w:kern w:val="0"/>
          <w:sz w:val="28"/>
          <w:szCs w:val="28"/>
        </w:rPr>
        <w:t>）</w:t>
      </w:r>
    </w:p>
    <w:p w14:paraId="3A2E7FBC">
      <w:pPr>
        <w:widowControl/>
        <w:adjustRightInd w:val="0"/>
        <w:snapToGrid w:val="0"/>
        <w:spacing w:after="200"/>
        <w:jc w:val="center"/>
        <w:rPr>
          <w:rFonts w:ascii="宋体" w:hAnsi="宋体" w:eastAsia="微软雅黑" w:cs="宋体"/>
          <w:b/>
          <w:bCs/>
          <w:color w:val="auto"/>
          <w:kern w:val="0"/>
          <w:sz w:val="28"/>
          <w:szCs w:val="28"/>
        </w:rPr>
      </w:pPr>
      <w:r>
        <w:rPr>
          <w:rFonts w:ascii="宋体" w:hAnsi="宋体" w:eastAsia="微软雅黑" w:cs="宋体"/>
          <w:b/>
          <w:bCs/>
          <w:color w:val="auto"/>
          <w:kern w:val="0"/>
          <w:sz w:val="28"/>
          <w:szCs w:val="28"/>
        </w:rPr>
        <w:br w:type="page"/>
      </w:r>
    </w:p>
    <w:p w14:paraId="03372E5B">
      <w:pPr>
        <w:numPr>
          <w:ilvl w:val="0"/>
          <w:numId w:val="2"/>
        </w:numPr>
        <w:ind w:left="0" w:leftChars="0" w:firstLine="0" w:firstLineChars="0"/>
        <w:jc w:val="center"/>
        <w:rPr>
          <w:rFonts w:hint="eastAsia" w:ascii="宋体" w:hAnsi="宋体" w:eastAsia="黑体" w:cs="宋体"/>
          <w:bCs/>
          <w:color w:val="auto"/>
          <w:kern w:val="0"/>
          <w:sz w:val="30"/>
          <w:szCs w:val="30"/>
          <w:lang w:val="en-US" w:eastAsia="zh-CN"/>
        </w:rPr>
      </w:pPr>
      <w:r>
        <w:rPr>
          <w:rFonts w:hint="eastAsia" w:ascii="宋体" w:hAnsi="宋体" w:eastAsia="黑体" w:cs="宋体"/>
          <w:bCs/>
          <w:color w:val="auto"/>
          <w:kern w:val="0"/>
          <w:sz w:val="30"/>
          <w:szCs w:val="30"/>
          <w:lang w:val="en-US" w:eastAsia="zh-CN"/>
        </w:rPr>
        <w:t>商务部分</w:t>
      </w:r>
    </w:p>
    <w:p w14:paraId="3EC5646F">
      <w:pPr>
        <w:pStyle w:val="7"/>
        <w:numPr>
          <w:ilvl w:val="0"/>
          <w:numId w:val="0"/>
        </w:numPr>
        <w:ind w:left="560" w:leftChars="0"/>
        <w:jc w:val="center"/>
        <w:rPr>
          <w:rFonts w:hint="eastAsia"/>
          <w:color w:val="auto"/>
          <w:lang w:eastAsia="zh-CN"/>
        </w:rPr>
      </w:pPr>
      <w:r>
        <w:rPr>
          <w:rFonts w:hint="eastAsia" w:ascii="宋体"/>
          <w:bCs/>
          <w:color w:val="auto"/>
          <w:kern w:val="0"/>
          <w:sz w:val="28"/>
          <w:szCs w:val="28"/>
          <w:lang w:eastAsia="zh-CN"/>
        </w:rPr>
        <w:t>（</w:t>
      </w:r>
      <w:r>
        <w:rPr>
          <w:rFonts w:hint="eastAsia" w:ascii="宋体"/>
          <w:bCs/>
          <w:color w:val="auto"/>
          <w:kern w:val="0"/>
          <w:sz w:val="28"/>
          <w:szCs w:val="28"/>
        </w:rPr>
        <w:t>格式自拟，应逐页加</w:t>
      </w:r>
      <w:r>
        <w:rPr>
          <w:rFonts w:hint="eastAsia" w:ascii="宋体" w:cs="宋体"/>
          <w:color w:val="auto"/>
          <w:sz w:val="28"/>
          <w:szCs w:val="28"/>
        </w:rPr>
        <w:t>盖单位公章</w:t>
      </w:r>
      <w:r>
        <w:rPr>
          <w:rFonts w:hint="eastAsia" w:ascii="宋体"/>
          <w:bCs/>
          <w:color w:val="auto"/>
          <w:kern w:val="0"/>
          <w:sz w:val="28"/>
          <w:szCs w:val="28"/>
        </w:rPr>
        <w:t>）</w:t>
      </w:r>
    </w:p>
    <w:p w14:paraId="5E3E49EB">
      <w:pPr>
        <w:numPr>
          <w:ilvl w:val="0"/>
          <w:numId w:val="0"/>
        </w:numPr>
        <w:ind w:leftChars="0"/>
        <w:jc w:val="center"/>
        <w:rPr>
          <w:rFonts w:hint="eastAsia" w:ascii="黑体" w:hAnsi="黑体" w:eastAsia="黑体" w:cs="宋体"/>
          <w:bCs/>
          <w:color w:val="auto"/>
          <w:kern w:val="0"/>
          <w:sz w:val="30"/>
          <w:szCs w:val="30"/>
        </w:rPr>
      </w:pPr>
    </w:p>
    <w:p w14:paraId="25B6F4AD">
      <w:pPr>
        <w:numPr>
          <w:ilvl w:val="0"/>
          <w:numId w:val="2"/>
        </w:numPr>
        <w:ind w:left="0" w:leftChars="0" w:firstLine="0" w:firstLineChars="0"/>
        <w:jc w:val="center"/>
        <w:rPr>
          <w:rFonts w:hint="eastAsia" w:ascii="黑体" w:hAnsi="黑体" w:eastAsia="黑体" w:cs="宋体"/>
          <w:bCs/>
          <w:color w:val="auto"/>
          <w:kern w:val="0"/>
          <w:sz w:val="30"/>
          <w:szCs w:val="30"/>
        </w:rPr>
      </w:pPr>
      <w:r>
        <w:rPr>
          <w:rFonts w:hint="eastAsia" w:ascii="黑体" w:hAnsi="黑体" w:eastAsia="黑体" w:cs="宋体"/>
          <w:bCs/>
          <w:color w:val="auto"/>
          <w:kern w:val="0"/>
          <w:sz w:val="30"/>
          <w:szCs w:val="30"/>
        </w:rPr>
        <w:br w:type="page"/>
      </w:r>
    </w:p>
    <w:p w14:paraId="028DC719">
      <w:pPr>
        <w:widowControl/>
        <w:adjustRightInd w:val="0"/>
        <w:snapToGrid w:val="0"/>
        <w:spacing w:after="200"/>
        <w:jc w:val="center"/>
        <w:rPr>
          <w:rFonts w:ascii="黑体" w:hAnsi="黑体" w:eastAsia="黑体" w:cs="宋体"/>
          <w:bCs/>
          <w:color w:val="auto"/>
          <w:kern w:val="0"/>
          <w:sz w:val="30"/>
          <w:szCs w:val="30"/>
        </w:rPr>
      </w:pPr>
      <w:r>
        <w:rPr>
          <w:rFonts w:hint="eastAsia" w:ascii="黑体" w:hAnsi="黑体" w:eastAsia="黑体" w:cs="宋体"/>
          <w:bCs/>
          <w:color w:val="auto"/>
          <w:kern w:val="0"/>
          <w:sz w:val="30"/>
          <w:szCs w:val="30"/>
        </w:rPr>
        <w:t>八、其他资料</w:t>
      </w:r>
    </w:p>
    <w:p w14:paraId="28AED6EB">
      <w:pPr>
        <w:widowControl/>
        <w:adjustRightInd w:val="0"/>
        <w:snapToGrid w:val="0"/>
        <w:spacing w:after="200"/>
        <w:jc w:val="center"/>
        <w:rPr>
          <w:rFonts w:ascii="宋体" w:hAnsi="宋体" w:eastAsia="微软雅黑" w:cs="宋体"/>
          <w:color w:val="auto"/>
          <w:kern w:val="0"/>
          <w:sz w:val="28"/>
          <w:szCs w:val="28"/>
        </w:rPr>
      </w:pPr>
    </w:p>
    <w:p w14:paraId="25BA193F">
      <w:pPr>
        <w:widowControl/>
        <w:adjustRightInd w:val="0"/>
        <w:snapToGrid w:val="0"/>
        <w:spacing w:after="200"/>
        <w:jc w:val="center"/>
        <w:rPr>
          <w:rFonts w:ascii="宋体" w:hAnsi="宋体" w:cs="宋体"/>
          <w:color w:val="auto"/>
          <w:kern w:val="0"/>
          <w:sz w:val="28"/>
          <w:szCs w:val="28"/>
        </w:rPr>
      </w:pPr>
      <w:r>
        <w:rPr>
          <w:rFonts w:hint="eastAsia" w:ascii="宋体" w:hAnsi="宋体" w:cs="宋体"/>
          <w:color w:val="auto"/>
          <w:kern w:val="0"/>
          <w:sz w:val="28"/>
          <w:szCs w:val="28"/>
        </w:rPr>
        <w:t>供应商认为需提供的其他资料</w:t>
      </w:r>
    </w:p>
    <w:p w14:paraId="35D217BA">
      <w:pPr>
        <w:rPr>
          <w:color w:val="auto"/>
        </w:rPr>
      </w:pPr>
      <w:r>
        <w:rPr>
          <w:color w:val="auto"/>
        </w:rPr>
        <w:br w:type="page"/>
      </w:r>
    </w:p>
    <w:p w14:paraId="3E90F035">
      <w:pPr>
        <w:pStyle w:val="7"/>
        <w:rPr>
          <w:color w:val="auto"/>
        </w:rPr>
      </w:pPr>
    </w:p>
    <w:p w14:paraId="5292AA92">
      <w:pPr>
        <w:widowControl/>
        <w:jc w:val="left"/>
        <w:rPr>
          <w:rFonts w:ascii="宋体" w:hAnsi="宋体"/>
          <w:b/>
          <w:bCs/>
          <w:color w:val="auto"/>
          <w:kern w:val="0"/>
          <w:sz w:val="24"/>
          <w:szCs w:val="24"/>
        </w:rPr>
      </w:pPr>
      <w:r>
        <w:rPr>
          <w:rFonts w:hint="eastAsia" w:ascii="宋体" w:hAnsi="宋体"/>
          <w:b/>
          <w:bCs/>
          <w:color w:val="auto"/>
          <w:kern w:val="0"/>
          <w:sz w:val="24"/>
          <w:szCs w:val="24"/>
        </w:rPr>
        <w:t>附件1：</w:t>
      </w:r>
    </w:p>
    <w:p w14:paraId="02DAB3E3">
      <w:pPr>
        <w:widowControl/>
        <w:spacing w:line="360" w:lineRule="auto"/>
        <w:jc w:val="center"/>
        <w:rPr>
          <w:rFonts w:ascii="宋体" w:hAnsi="宋体"/>
          <w:b/>
          <w:bCs/>
          <w:color w:val="auto"/>
          <w:kern w:val="0"/>
          <w:sz w:val="24"/>
          <w:szCs w:val="24"/>
        </w:rPr>
      </w:pPr>
      <w:bookmarkStart w:id="21" w:name="_Toc27377"/>
      <w:r>
        <w:rPr>
          <w:rFonts w:hint="eastAsia" w:ascii="宋体" w:hAnsi="宋体"/>
          <w:b/>
          <w:bCs/>
          <w:color w:val="auto"/>
          <w:kern w:val="0"/>
          <w:sz w:val="24"/>
          <w:szCs w:val="24"/>
        </w:rPr>
        <w:t>中小企业声明函（如有）</w:t>
      </w:r>
      <w:bookmarkEnd w:id="21"/>
    </w:p>
    <w:p w14:paraId="5DF169D4">
      <w:pPr>
        <w:widowControl/>
        <w:spacing w:line="40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本公司（联合体）郑重声明，根据《政府采购促进中小企业发展管理办法》（财库﹝2020﹞46号）的规定，本公司 （联合体）参加</w:t>
      </w:r>
      <w:r>
        <w:rPr>
          <w:rFonts w:hint="eastAsia" w:ascii="宋体" w:hAnsi="宋体" w:cs="宋体"/>
          <w:color w:val="auto"/>
          <w:kern w:val="0"/>
          <w:szCs w:val="21"/>
          <w:u w:val="single"/>
        </w:rPr>
        <w:t>（单位名称）</w:t>
      </w:r>
      <w:r>
        <w:rPr>
          <w:rFonts w:hint="eastAsia" w:ascii="宋体" w:hAnsi="宋体" w:cs="宋体"/>
          <w:color w:val="auto"/>
          <w:kern w:val="0"/>
          <w:szCs w:val="21"/>
        </w:rPr>
        <w:t>的</w:t>
      </w:r>
      <w:r>
        <w:rPr>
          <w:rFonts w:hint="eastAsia" w:ascii="宋体" w:hAnsi="宋体" w:cs="宋体"/>
          <w:color w:val="auto"/>
          <w:kern w:val="0"/>
          <w:szCs w:val="21"/>
          <w:u w:val="single"/>
        </w:rPr>
        <w:t>（项目名称）</w:t>
      </w:r>
      <w:r>
        <w:rPr>
          <w:rFonts w:hint="eastAsia" w:ascii="宋体" w:hAnsi="宋体" w:cs="宋体"/>
          <w:color w:val="auto"/>
          <w:kern w:val="0"/>
          <w:szCs w:val="21"/>
        </w:rPr>
        <w:t xml:space="preserve">采购活动，提供的货物全部由符合政策要求的中小企业制造。相关企业（含联合体中的中小企业、签订分包意向协议的中小企业） </w:t>
      </w:r>
    </w:p>
    <w:p w14:paraId="7683CF78">
      <w:pPr>
        <w:widowControl/>
        <w:spacing w:line="400" w:lineRule="exact"/>
        <w:jc w:val="left"/>
        <w:rPr>
          <w:rFonts w:ascii="宋体" w:hAnsi="宋体" w:cs="宋体"/>
          <w:color w:val="auto"/>
          <w:kern w:val="0"/>
          <w:szCs w:val="21"/>
        </w:rPr>
      </w:pPr>
      <w:r>
        <w:rPr>
          <w:rFonts w:hint="eastAsia" w:ascii="宋体" w:hAnsi="宋体" w:cs="宋体"/>
          <w:color w:val="auto"/>
          <w:kern w:val="0"/>
          <w:szCs w:val="21"/>
        </w:rPr>
        <w:t xml:space="preserve">的具体情况如下： </w:t>
      </w:r>
    </w:p>
    <w:p w14:paraId="4FC65A8B">
      <w:pPr>
        <w:widowControl/>
        <w:spacing w:line="40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 xml:space="preserve">1. </w:t>
      </w:r>
      <w:r>
        <w:rPr>
          <w:rFonts w:hint="eastAsia" w:ascii="宋体" w:hAnsi="宋体" w:cs="宋体"/>
          <w:color w:val="auto"/>
          <w:kern w:val="0"/>
          <w:szCs w:val="21"/>
          <w:u w:val="single"/>
        </w:rPr>
        <w:t xml:space="preserve">（标的名称） </w:t>
      </w:r>
      <w:r>
        <w:rPr>
          <w:rFonts w:hint="eastAsia" w:ascii="宋体" w:hAnsi="宋体" w:cs="宋体"/>
          <w:color w:val="auto"/>
          <w:kern w:val="0"/>
          <w:szCs w:val="21"/>
        </w:rPr>
        <w:t>，属于</w:t>
      </w:r>
      <w:r>
        <w:rPr>
          <w:rFonts w:hint="eastAsia" w:ascii="宋体" w:hAnsi="宋体" w:cs="宋体"/>
          <w:color w:val="auto"/>
          <w:kern w:val="0"/>
          <w:szCs w:val="21"/>
          <w:u w:val="single"/>
        </w:rPr>
        <w:t xml:space="preserve">（采购文件中明确的所属行业） </w:t>
      </w:r>
      <w:r>
        <w:rPr>
          <w:rFonts w:hint="eastAsia" w:ascii="宋体" w:hAnsi="宋体" w:cs="宋体"/>
          <w:color w:val="auto"/>
          <w:kern w:val="0"/>
          <w:szCs w:val="21"/>
        </w:rPr>
        <w:t>行业；制造商为</w:t>
      </w:r>
      <w:r>
        <w:rPr>
          <w:rFonts w:hint="eastAsia" w:ascii="宋体" w:hAnsi="宋体" w:cs="宋体"/>
          <w:color w:val="auto"/>
          <w:kern w:val="0"/>
          <w:szCs w:val="21"/>
          <w:u w:val="single"/>
        </w:rPr>
        <w:t>（企业名称）</w:t>
      </w:r>
      <w:r>
        <w:rPr>
          <w:rFonts w:hint="eastAsia" w:ascii="宋体" w:hAnsi="宋体" w:cs="宋体"/>
          <w:color w:val="auto"/>
          <w:kern w:val="0"/>
          <w:szCs w:val="21"/>
        </w:rPr>
        <w:t>，从业人员人，营业收入为万元，资产总额为万元①，属于</w:t>
      </w:r>
      <w:r>
        <w:rPr>
          <w:rFonts w:hint="eastAsia" w:ascii="宋体" w:hAnsi="宋体" w:cs="宋体"/>
          <w:color w:val="auto"/>
          <w:kern w:val="0"/>
          <w:szCs w:val="21"/>
          <w:u w:val="single"/>
        </w:rPr>
        <w:t>（中型企业、小 型企业、微型企业）</w:t>
      </w:r>
      <w:r>
        <w:rPr>
          <w:rFonts w:hint="eastAsia" w:ascii="宋体" w:hAnsi="宋体" w:cs="宋体"/>
          <w:color w:val="auto"/>
          <w:kern w:val="0"/>
          <w:szCs w:val="21"/>
        </w:rPr>
        <w:t xml:space="preserve">； </w:t>
      </w:r>
    </w:p>
    <w:p w14:paraId="082EBA08">
      <w:pPr>
        <w:widowControl/>
        <w:spacing w:line="40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 xml:space="preserve">2. </w:t>
      </w:r>
      <w:r>
        <w:rPr>
          <w:rFonts w:hint="eastAsia" w:ascii="宋体" w:hAnsi="宋体" w:cs="宋体"/>
          <w:color w:val="auto"/>
          <w:kern w:val="0"/>
          <w:szCs w:val="21"/>
          <w:u w:val="single"/>
        </w:rPr>
        <w:t xml:space="preserve">（标的名称） </w:t>
      </w:r>
      <w:r>
        <w:rPr>
          <w:rFonts w:hint="eastAsia" w:ascii="宋体" w:hAnsi="宋体" w:cs="宋体"/>
          <w:color w:val="auto"/>
          <w:kern w:val="0"/>
          <w:szCs w:val="21"/>
        </w:rPr>
        <w:t>，属于</w:t>
      </w:r>
      <w:r>
        <w:rPr>
          <w:rFonts w:hint="eastAsia" w:ascii="宋体" w:hAnsi="宋体" w:cs="宋体"/>
          <w:color w:val="auto"/>
          <w:kern w:val="0"/>
          <w:szCs w:val="21"/>
          <w:u w:val="single"/>
        </w:rPr>
        <w:t>（采购文件中明确的所属行业）</w:t>
      </w:r>
      <w:r>
        <w:rPr>
          <w:rFonts w:hint="eastAsia" w:ascii="宋体" w:hAnsi="宋体" w:cs="宋体"/>
          <w:color w:val="auto"/>
          <w:kern w:val="0"/>
          <w:szCs w:val="21"/>
        </w:rPr>
        <w:t>行业；制造商为</w:t>
      </w:r>
      <w:r>
        <w:rPr>
          <w:rFonts w:hint="eastAsia" w:ascii="宋体" w:hAnsi="宋体" w:cs="宋体"/>
          <w:color w:val="auto"/>
          <w:kern w:val="0"/>
          <w:szCs w:val="21"/>
          <w:u w:val="single"/>
        </w:rPr>
        <w:t>（企业名称），</w:t>
      </w:r>
      <w:r>
        <w:rPr>
          <w:rFonts w:hint="eastAsia" w:ascii="宋体" w:hAnsi="宋体" w:cs="宋体"/>
          <w:color w:val="auto"/>
          <w:kern w:val="0"/>
          <w:szCs w:val="21"/>
        </w:rPr>
        <w:t>从业人员人，营业收入为万元，资产总额为万元，属于</w:t>
      </w:r>
      <w:r>
        <w:rPr>
          <w:rFonts w:hint="eastAsia" w:ascii="宋体" w:hAnsi="宋体" w:cs="宋体"/>
          <w:color w:val="auto"/>
          <w:kern w:val="0"/>
          <w:szCs w:val="21"/>
          <w:u w:val="single"/>
        </w:rPr>
        <w:t>（中型企业、小型企业、微型企业）</w:t>
      </w:r>
      <w:r>
        <w:rPr>
          <w:rFonts w:hint="eastAsia" w:ascii="宋体" w:hAnsi="宋体" w:cs="宋体"/>
          <w:color w:val="auto"/>
          <w:kern w:val="0"/>
          <w:szCs w:val="21"/>
        </w:rPr>
        <w:t xml:space="preserve">； </w:t>
      </w:r>
    </w:p>
    <w:p w14:paraId="3268D03E">
      <w:pPr>
        <w:widowControl/>
        <w:spacing w:line="400" w:lineRule="exact"/>
        <w:jc w:val="left"/>
        <w:rPr>
          <w:rFonts w:ascii="宋体" w:hAnsi="宋体" w:cs="宋体"/>
          <w:color w:val="auto"/>
          <w:kern w:val="0"/>
          <w:szCs w:val="21"/>
        </w:rPr>
      </w:pPr>
      <w:r>
        <w:rPr>
          <w:rFonts w:hint="eastAsia" w:ascii="宋体" w:hAnsi="宋体" w:cs="宋体"/>
          <w:color w:val="auto"/>
          <w:kern w:val="0"/>
          <w:szCs w:val="21"/>
        </w:rPr>
        <w:t>……</w:t>
      </w:r>
    </w:p>
    <w:p w14:paraId="092DE00A">
      <w:pPr>
        <w:widowControl/>
        <w:spacing w:line="40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以上企业，不属于大企业的分支机构，不存在控股股东为大企业的情形，也不存在与大企业的负责人为同一人的情形。</w:t>
      </w:r>
    </w:p>
    <w:p w14:paraId="0BDC07CA">
      <w:pPr>
        <w:widowControl/>
        <w:spacing w:line="40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 xml:space="preserve">本企业对上述声明内容的真实性负责。如有虚假，将依法承担相应责任。 </w:t>
      </w:r>
    </w:p>
    <w:p w14:paraId="0D06B660">
      <w:pPr>
        <w:widowControl/>
        <w:spacing w:line="400" w:lineRule="exact"/>
        <w:jc w:val="left"/>
        <w:rPr>
          <w:rFonts w:ascii="宋体" w:hAnsi="宋体" w:cs="宋体"/>
          <w:color w:val="auto"/>
          <w:kern w:val="0"/>
          <w:szCs w:val="21"/>
        </w:rPr>
      </w:pPr>
    </w:p>
    <w:p w14:paraId="547A8AF8">
      <w:pPr>
        <w:widowControl/>
        <w:spacing w:line="400" w:lineRule="exact"/>
        <w:ind w:firstLine="5460" w:firstLineChars="2600"/>
        <w:jc w:val="left"/>
        <w:rPr>
          <w:rFonts w:ascii="宋体" w:hAnsi="宋体" w:cs="宋体"/>
          <w:color w:val="auto"/>
          <w:kern w:val="0"/>
          <w:szCs w:val="21"/>
        </w:rPr>
      </w:pPr>
      <w:r>
        <w:rPr>
          <w:rFonts w:hint="eastAsia" w:ascii="宋体" w:hAnsi="宋体" w:cs="宋体"/>
          <w:color w:val="auto"/>
          <w:kern w:val="0"/>
          <w:szCs w:val="21"/>
        </w:rPr>
        <w:t xml:space="preserve">企业名称（盖章）： </w:t>
      </w:r>
    </w:p>
    <w:p w14:paraId="0CF9F0E0">
      <w:pPr>
        <w:widowControl/>
        <w:spacing w:line="400" w:lineRule="exact"/>
        <w:ind w:firstLine="5460" w:firstLineChars="2600"/>
        <w:jc w:val="left"/>
        <w:rPr>
          <w:rFonts w:ascii="宋体" w:hAnsi="宋体" w:cs="宋体"/>
          <w:color w:val="auto"/>
          <w:kern w:val="0"/>
          <w:szCs w:val="21"/>
        </w:rPr>
      </w:pPr>
      <w:r>
        <w:rPr>
          <w:rFonts w:hint="eastAsia" w:ascii="宋体" w:hAnsi="宋体" w:cs="宋体"/>
          <w:color w:val="auto"/>
          <w:kern w:val="0"/>
          <w:szCs w:val="21"/>
        </w:rPr>
        <w:t xml:space="preserve">日 期： </w:t>
      </w:r>
    </w:p>
    <w:p w14:paraId="2DD5BC2A">
      <w:pPr>
        <w:widowControl/>
        <w:spacing w:line="400" w:lineRule="exact"/>
        <w:jc w:val="left"/>
        <w:rPr>
          <w:rFonts w:ascii="宋体" w:hAnsi="宋体" w:cs="宋体"/>
          <w:color w:val="auto"/>
          <w:kern w:val="0"/>
          <w:szCs w:val="21"/>
        </w:rPr>
      </w:pPr>
    </w:p>
    <w:p w14:paraId="70E87FED">
      <w:pPr>
        <w:widowControl/>
        <w:spacing w:line="400" w:lineRule="exact"/>
        <w:jc w:val="left"/>
        <w:rPr>
          <w:rFonts w:ascii="宋体" w:hAnsi="宋体" w:cs="宋体"/>
          <w:color w:val="auto"/>
          <w:kern w:val="0"/>
          <w:szCs w:val="21"/>
        </w:rPr>
      </w:pPr>
      <w:r>
        <w:rPr>
          <w:rFonts w:hint="eastAsia" w:ascii="宋体" w:hAnsi="宋体" w:cs="宋体"/>
          <w:b/>
          <w:bCs/>
          <w:color w:val="auto"/>
          <w:kern w:val="0"/>
          <w:szCs w:val="21"/>
        </w:rPr>
        <w:t>注：</w:t>
      </w:r>
      <w:r>
        <w:rPr>
          <w:rFonts w:hint="eastAsia" w:ascii="宋体" w:hAnsi="宋体" w:cs="宋体"/>
          <w:color w:val="auto"/>
          <w:kern w:val="0"/>
          <w:szCs w:val="21"/>
        </w:rPr>
        <w:t>①从业人员、营业收入、资产总额填报上一年度数据，无上一年度数据的新成立企业可不填报。</w:t>
      </w:r>
    </w:p>
    <w:p w14:paraId="5B546D2E">
      <w:pPr>
        <w:widowControl/>
        <w:spacing w:line="400" w:lineRule="exact"/>
        <w:ind w:firstLine="420" w:firstLineChars="200"/>
        <w:jc w:val="left"/>
        <w:rPr>
          <w:rFonts w:ascii="宋体" w:hAnsi="宋体" w:cs="宋体"/>
          <w:color w:val="auto"/>
          <w:kern w:val="0"/>
          <w:szCs w:val="21"/>
        </w:rPr>
      </w:pPr>
      <w:r>
        <w:rPr>
          <w:rFonts w:hint="eastAsia"/>
          <w:color w:val="auto"/>
          <w:szCs w:val="21"/>
        </w:rPr>
        <w:t>②</w:t>
      </w:r>
      <w:r>
        <w:rPr>
          <w:rFonts w:hint="eastAsia" w:ascii="宋体" w:hAnsi="宋体" w:cs="宋体"/>
          <w:color w:val="auto"/>
          <w:kern w:val="0"/>
          <w:szCs w:val="21"/>
        </w:rPr>
        <w:t>供应商提供的货物既有中小企业制造货物，也有大型企业制造货物的，不享受《政府采购促进中小企业发展管理办法》规定的中小企业扶持政策。</w:t>
      </w:r>
    </w:p>
    <w:p w14:paraId="15444161">
      <w:pPr>
        <w:widowControl/>
        <w:spacing w:line="400" w:lineRule="exact"/>
        <w:ind w:firstLine="420" w:firstLineChars="200"/>
        <w:jc w:val="left"/>
        <w:rPr>
          <w:rFonts w:ascii="宋体" w:hAnsi="宋体" w:cs="宋体"/>
          <w:color w:val="auto"/>
          <w:kern w:val="0"/>
          <w:szCs w:val="21"/>
        </w:rPr>
      </w:pPr>
      <w:r>
        <w:rPr>
          <w:rFonts w:hint="eastAsia"/>
          <w:color w:val="auto"/>
          <w:szCs w:val="21"/>
        </w:rPr>
        <w:t>③</w:t>
      </w:r>
      <w:r>
        <w:rPr>
          <w:rFonts w:hint="eastAsia" w:ascii="宋体" w:hAnsi="宋体" w:cs="宋体"/>
          <w:color w:val="auto"/>
          <w:kern w:val="0"/>
          <w:szCs w:val="21"/>
        </w:rPr>
        <w:t xml:space="preserve">以联合体形式参加政府采购活动，联合体各方均为中小企业的，联合体视同中小企业。其中，联合体各方均为小微企业的，联合体视同小微企业。 </w:t>
      </w:r>
    </w:p>
    <w:p w14:paraId="35DB965B">
      <w:pPr>
        <w:widowControl/>
        <w:spacing w:line="40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④在政府采购活动中，供应商提供的所有货物由小微企业制造，即货物由小微企业生产且使用该小微企业商号或者注册商标的，才能享受《政府采购促进中小企业发展管理办法》规定的价格扣减。</w:t>
      </w:r>
    </w:p>
    <w:p w14:paraId="25039340">
      <w:pPr>
        <w:widowControl/>
        <w:spacing w:line="40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⑤中小企业声明函格式应严格按照招标文件提供的格式填写。非单一产品采购的，设备制造商不止一家时，中小企业声明函中须列出所有的设备及制造商，罗列不全的中小企业声明函不予认可。</w:t>
      </w:r>
    </w:p>
    <w:p w14:paraId="746659A9">
      <w:pPr>
        <w:widowControl/>
        <w:spacing w:line="40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⑥在货物采购项目中，货物应当由中小企业制造，不对其中涉及的服务的承接商作出要求。</w:t>
      </w:r>
    </w:p>
    <w:p w14:paraId="03ED421B">
      <w:pPr>
        <w:widowControl/>
        <w:jc w:val="left"/>
        <w:rPr>
          <w:rFonts w:ascii="宋体" w:hAnsi="宋体"/>
          <w:b/>
          <w:color w:val="auto"/>
          <w:kern w:val="0"/>
          <w:sz w:val="30"/>
          <w:szCs w:val="24"/>
        </w:rPr>
      </w:pPr>
      <w:bookmarkStart w:id="22" w:name="_Toc23336"/>
      <w:bookmarkStart w:id="23" w:name="OLE_LINK13"/>
      <w:bookmarkStart w:id="24" w:name="OLE_LINK14"/>
      <w:r>
        <w:rPr>
          <w:rFonts w:ascii="宋体" w:hAnsi="宋体"/>
          <w:b/>
          <w:bCs/>
          <w:color w:val="auto"/>
          <w:kern w:val="0"/>
          <w:sz w:val="24"/>
          <w:szCs w:val="24"/>
        </w:rPr>
        <w:br w:type="page"/>
      </w:r>
      <w:r>
        <w:rPr>
          <w:rFonts w:hint="eastAsia" w:ascii="宋体" w:hAnsi="宋体"/>
          <w:b/>
          <w:bCs/>
          <w:color w:val="auto"/>
          <w:kern w:val="0"/>
          <w:sz w:val="24"/>
          <w:szCs w:val="24"/>
        </w:rPr>
        <w:t>附件2：</w:t>
      </w:r>
    </w:p>
    <w:p w14:paraId="481E2D77">
      <w:pPr>
        <w:keepNext/>
        <w:keepLines/>
        <w:tabs>
          <w:tab w:val="left" w:pos="840"/>
        </w:tabs>
        <w:spacing w:before="260" w:after="260" w:line="412" w:lineRule="auto"/>
        <w:ind w:left="420"/>
        <w:jc w:val="center"/>
        <w:outlineLvl w:val="1"/>
        <w:rPr>
          <w:rFonts w:ascii="宋体" w:hAnsi="宋体"/>
          <w:b/>
          <w:color w:val="auto"/>
          <w:kern w:val="0"/>
          <w:sz w:val="30"/>
          <w:szCs w:val="24"/>
        </w:rPr>
      </w:pPr>
      <w:r>
        <w:rPr>
          <w:rFonts w:hint="eastAsia" w:ascii="宋体" w:hAnsi="宋体"/>
          <w:b/>
          <w:color w:val="auto"/>
          <w:kern w:val="0"/>
          <w:sz w:val="30"/>
          <w:szCs w:val="24"/>
        </w:rPr>
        <w:t>残疾人福利性单位声明函</w:t>
      </w:r>
      <w:r>
        <w:rPr>
          <w:rFonts w:hint="eastAsia" w:ascii="宋体" w:hAnsi="宋体" w:cs="微软雅黑"/>
          <w:b/>
          <w:color w:val="auto"/>
          <w:kern w:val="0"/>
          <w:sz w:val="30"/>
          <w:szCs w:val="21"/>
        </w:rPr>
        <w:t>（如有）</w:t>
      </w:r>
      <w:bookmarkEnd w:id="22"/>
      <w:bookmarkEnd w:id="23"/>
      <w:bookmarkEnd w:id="24"/>
    </w:p>
    <w:p w14:paraId="49AA62A5">
      <w:pPr>
        <w:spacing w:line="440" w:lineRule="exact"/>
        <w:ind w:firstLine="444" w:firstLineChars="200"/>
        <w:rPr>
          <w:rFonts w:ascii="宋体" w:hAnsi="宋体" w:cs="宋体"/>
          <w:color w:val="auto"/>
          <w:spacing w:val="6"/>
          <w:szCs w:val="21"/>
        </w:rPr>
      </w:pPr>
      <w:r>
        <w:rPr>
          <w:rFonts w:hint="eastAsia" w:ascii="宋体" w:hAnsi="宋体" w:cs="宋体"/>
          <w:color w:val="auto"/>
          <w:spacing w:val="6"/>
          <w:szCs w:val="21"/>
        </w:rPr>
        <w:t>本单位郑重声明，根据《财政部 民政部 中国残疾人联合会关于促进残疾人就业政府采购政策的通知》（财库</w:t>
      </w:r>
      <w:r>
        <w:rPr>
          <w:rFonts w:hint="eastAsia" w:ascii="宋体" w:hAnsi="宋体" w:cs="宋体"/>
          <w:color w:val="auto"/>
          <w:szCs w:val="21"/>
        </w:rPr>
        <w:t>〔2017〕 141</w:t>
      </w:r>
      <w:r>
        <w:rPr>
          <w:rFonts w:hint="eastAsia" w:ascii="宋体" w:hAnsi="宋体" w:cs="宋体"/>
          <w:color w:val="auto"/>
          <w:spacing w:val="6"/>
          <w:szCs w:val="21"/>
        </w:rPr>
        <w:t>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5C423F27">
      <w:pPr>
        <w:spacing w:line="440" w:lineRule="exact"/>
        <w:ind w:firstLine="444" w:firstLineChars="200"/>
        <w:rPr>
          <w:rFonts w:ascii="宋体" w:hAnsi="宋体" w:cs="宋体"/>
          <w:color w:val="auto"/>
          <w:spacing w:val="6"/>
          <w:szCs w:val="21"/>
        </w:rPr>
      </w:pPr>
      <w:r>
        <w:rPr>
          <w:rFonts w:hint="eastAsia" w:ascii="宋体" w:hAnsi="宋体" w:cs="宋体"/>
          <w:color w:val="auto"/>
          <w:spacing w:val="6"/>
          <w:szCs w:val="21"/>
        </w:rPr>
        <w:t>本单位对上述声明的真实性负责。如有虚假，将依法承担相应责任。</w:t>
      </w:r>
    </w:p>
    <w:p w14:paraId="21E2B0EF">
      <w:pPr>
        <w:spacing w:line="440" w:lineRule="exact"/>
        <w:rPr>
          <w:rFonts w:ascii="宋体" w:hAnsi="宋体" w:cs="宋体"/>
          <w:color w:val="auto"/>
          <w:spacing w:val="6"/>
          <w:szCs w:val="21"/>
        </w:rPr>
      </w:pPr>
    </w:p>
    <w:p w14:paraId="1A2B2CA6">
      <w:pPr>
        <w:tabs>
          <w:tab w:val="left" w:pos="4860"/>
        </w:tabs>
        <w:spacing w:line="440" w:lineRule="exact"/>
        <w:ind w:right="1560" w:firstLine="444" w:firstLineChars="200"/>
        <w:jc w:val="center"/>
        <w:rPr>
          <w:rFonts w:ascii="宋体" w:hAnsi="宋体" w:cs="宋体"/>
          <w:color w:val="auto"/>
          <w:spacing w:val="6"/>
          <w:szCs w:val="21"/>
        </w:rPr>
      </w:pPr>
      <w:r>
        <w:rPr>
          <w:rFonts w:hint="eastAsia" w:ascii="宋体" w:hAnsi="宋体" w:cs="宋体"/>
          <w:color w:val="auto"/>
          <w:spacing w:val="6"/>
          <w:szCs w:val="21"/>
        </w:rPr>
        <w:t xml:space="preserve">               单位名称（盖章）：</w:t>
      </w:r>
    </w:p>
    <w:p w14:paraId="57910480">
      <w:pPr>
        <w:tabs>
          <w:tab w:val="left" w:pos="4860"/>
        </w:tabs>
        <w:spacing w:line="440" w:lineRule="exact"/>
        <w:ind w:right="1560" w:firstLine="444" w:firstLineChars="200"/>
        <w:jc w:val="center"/>
        <w:rPr>
          <w:rFonts w:ascii="宋体" w:hAnsi="宋体" w:cs="宋体"/>
          <w:color w:val="auto"/>
          <w:spacing w:val="6"/>
          <w:szCs w:val="21"/>
        </w:rPr>
      </w:pPr>
      <w:r>
        <w:rPr>
          <w:rFonts w:hint="eastAsia" w:ascii="宋体" w:hAnsi="宋体" w:cs="宋体"/>
          <w:color w:val="auto"/>
          <w:spacing w:val="6"/>
          <w:szCs w:val="21"/>
        </w:rPr>
        <w:t xml:space="preserve">       日  期：</w:t>
      </w:r>
    </w:p>
    <w:p w14:paraId="4FD3DB2B">
      <w:pPr>
        <w:widowControl/>
        <w:spacing w:line="440" w:lineRule="exact"/>
        <w:rPr>
          <w:rFonts w:ascii="宋体" w:hAnsi="宋体" w:cs="宋体"/>
          <w:b/>
          <w:color w:val="auto"/>
          <w:szCs w:val="21"/>
        </w:rPr>
      </w:pPr>
    </w:p>
    <w:p w14:paraId="2AF53DD2">
      <w:pPr>
        <w:widowControl/>
        <w:spacing w:line="440" w:lineRule="exact"/>
        <w:rPr>
          <w:rFonts w:ascii="宋体" w:hAnsi="宋体" w:cs="宋体"/>
          <w:b/>
          <w:color w:val="auto"/>
          <w:szCs w:val="21"/>
        </w:rPr>
      </w:pPr>
      <w:r>
        <w:rPr>
          <w:rFonts w:hint="eastAsia" w:ascii="宋体" w:hAnsi="宋体" w:cs="宋体"/>
          <w:b/>
          <w:color w:val="auto"/>
          <w:szCs w:val="21"/>
        </w:rPr>
        <w:t>（提醒：如果投标人</w:t>
      </w:r>
      <w:r>
        <w:rPr>
          <w:rFonts w:hint="eastAsia" w:ascii="宋体" w:hAnsi="宋体" w:cs="宋体"/>
          <w:b/>
          <w:color w:val="auto"/>
          <w:spacing w:val="10"/>
          <w:kern w:val="0"/>
          <w:szCs w:val="21"/>
        </w:rPr>
        <w:t>不是残疾人福利性单位</w:t>
      </w:r>
      <w:r>
        <w:rPr>
          <w:rFonts w:hint="eastAsia" w:ascii="宋体" w:hAnsi="宋体" w:cs="宋体"/>
          <w:b/>
          <w:color w:val="auto"/>
          <w:szCs w:val="21"/>
        </w:rPr>
        <w:t>，则不需要提供《残疾人福利性单位声明函</w:t>
      </w:r>
    </w:p>
    <w:p w14:paraId="04BB93C5">
      <w:pPr>
        <w:widowControl/>
        <w:spacing w:line="440" w:lineRule="exact"/>
        <w:rPr>
          <w:rFonts w:ascii="宋体" w:hAnsi="宋体" w:cs="宋体"/>
          <w:b/>
          <w:color w:val="auto"/>
          <w:szCs w:val="21"/>
        </w:rPr>
      </w:pPr>
      <w:r>
        <w:rPr>
          <w:rFonts w:hint="eastAsia" w:ascii="宋体" w:hAnsi="宋体" w:cs="宋体"/>
          <w:b/>
          <w:color w:val="auto"/>
          <w:szCs w:val="21"/>
        </w:rPr>
        <w:t>》。）</w:t>
      </w:r>
    </w:p>
    <w:p w14:paraId="2F21B644">
      <w:pPr>
        <w:tabs>
          <w:tab w:val="left" w:pos="840"/>
        </w:tabs>
        <w:autoSpaceDE w:val="0"/>
        <w:autoSpaceDN w:val="0"/>
        <w:adjustRightInd w:val="0"/>
        <w:spacing w:line="440" w:lineRule="exact"/>
        <w:rPr>
          <w:rFonts w:ascii="宋体" w:hAnsi="宋体"/>
          <w:b/>
          <w:color w:val="auto"/>
          <w:sz w:val="24"/>
        </w:rPr>
      </w:pPr>
    </w:p>
    <w:p w14:paraId="798A2C26">
      <w:pPr>
        <w:spacing w:line="440" w:lineRule="exact"/>
        <w:rPr>
          <w:color w:val="auto"/>
        </w:rPr>
      </w:pPr>
      <w:r>
        <w:rPr>
          <w:rFonts w:hint="eastAsia"/>
          <w:color w:val="auto"/>
        </w:rPr>
        <w:t>《财政部民政部中国残疾人联合会关于促进残疾人就业政府采购政策的通知》（财库（2017〔141〕号）的规定：</w:t>
      </w:r>
    </w:p>
    <w:p w14:paraId="1D19B4A8">
      <w:pPr>
        <w:spacing w:line="440" w:lineRule="exact"/>
        <w:ind w:firstLine="420" w:firstLineChars="200"/>
        <w:rPr>
          <w:rFonts w:ascii="宋体" w:hAnsi="宋体" w:cs="宋体"/>
          <w:color w:val="auto"/>
          <w:szCs w:val="21"/>
        </w:rPr>
      </w:pPr>
      <w:r>
        <w:rPr>
          <w:rFonts w:hint="eastAsia" w:ascii="宋体" w:hAnsi="宋体" w:cs="宋体"/>
          <w:color w:val="auto"/>
          <w:szCs w:val="21"/>
        </w:rPr>
        <w:t>1. 享受政府采购支持政策的残疾人福利性单位应当同时满足以下条件：</w:t>
      </w:r>
    </w:p>
    <w:p w14:paraId="293C860A">
      <w:pPr>
        <w:spacing w:line="440" w:lineRule="exact"/>
        <w:rPr>
          <w:color w:val="auto"/>
        </w:rPr>
      </w:pPr>
      <w:r>
        <w:rPr>
          <w:rFonts w:hint="eastAsia"/>
          <w:color w:val="auto"/>
        </w:rPr>
        <w:t>（1）安置的残疾人占本单位在职职工人数的比例不低于25%（含25%），并且安置的残疾人人数不少于10人（含10人）；</w:t>
      </w:r>
    </w:p>
    <w:p w14:paraId="14959EE0">
      <w:pPr>
        <w:spacing w:line="440" w:lineRule="exact"/>
        <w:rPr>
          <w:color w:val="auto"/>
        </w:rPr>
      </w:pPr>
      <w:r>
        <w:rPr>
          <w:rFonts w:hint="eastAsia"/>
          <w:color w:val="auto"/>
        </w:rPr>
        <w:t>（2）依法与安置的每位残疾人签订了一年以上（含一年）的劳动合同或服务协议；</w:t>
      </w:r>
    </w:p>
    <w:p w14:paraId="58FB6F55">
      <w:pPr>
        <w:spacing w:line="440" w:lineRule="exact"/>
        <w:rPr>
          <w:color w:val="auto"/>
        </w:rPr>
      </w:pPr>
      <w:r>
        <w:rPr>
          <w:rFonts w:hint="eastAsia"/>
          <w:color w:val="auto"/>
        </w:rPr>
        <w:t>（3）为安置的每位残疾人按月足额缴纳了基本养老保险、基本医疗保险、失业保险、工伤保险和生育保险等社会保险费；</w:t>
      </w:r>
    </w:p>
    <w:p w14:paraId="29C52DEF">
      <w:pPr>
        <w:spacing w:line="440" w:lineRule="exact"/>
        <w:rPr>
          <w:color w:val="auto"/>
        </w:rPr>
      </w:pPr>
      <w:r>
        <w:rPr>
          <w:rFonts w:hint="eastAsia"/>
          <w:color w:val="auto"/>
        </w:rPr>
        <w:t>（4）通过银行等金融机构向安置的每位残疾人，按月支付了不低于单位所在区县适用的经省级人民政府批准的月最低工资标准的工资；</w:t>
      </w:r>
    </w:p>
    <w:p w14:paraId="27CDE401">
      <w:pPr>
        <w:spacing w:line="440" w:lineRule="exact"/>
        <w:rPr>
          <w:color w:val="auto"/>
        </w:rPr>
      </w:pPr>
      <w:r>
        <w:rPr>
          <w:rFonts w:hint="eastAsia"/>
          <w:color w:val="auto"/>
        </w:rPr>
        <w:t>（5）提供本单位制造的货物、承担的工程或者服务（以下简称产品），或者提供其他残疾人福利性单位制造的货物（不包括使用非残疾人福利性单位注册商标的货物）。</w:t>
      </w:r>
    </w:p>
    <w:p w14:paraId="05C0F487">
      <w:pPr>
        <w:spacing w:line="440" w:lineRule="exact"/>
        <w:ind w:firstLine="420" w:firstLineChars="200"/>
        <w:rPr>
          <w:rFonts w:ascii="宋体" w:hAnsi="宋体"/>
          <w:b/>
          <w:color w:val="auto"/>
          <w:sz w:val="24"/>
        </w:rPr>
      </w:pPr>
      <w:r>
        <w:rPr>
          <w:rFonts w:hint="eastAsia" w:ascii="宋体" w:hAnsi="宋体" w:cs="宋体"/>
          <w:color w:val="auto"/>
          <w:szCs w:val="21"/>
        </w:rPr>
        <w:t>2. 中标人为残疾人福利性单位的，采购人或者其委托的采购代理机构应当随中标、成交结果同时公告其《残疾人福利性单位声明函》，接受社会监督。</w:t>
      </w:r>
    </w:p>
    <w:p w14:paraId="0F2943B1">
      <w:pPr>
        <w:keepNext/>
        <w:keepLines/>
        <w:tabs>
          <w:tab w:val="left" w:pos="840"/>
        </w:tabs>
        <w:spacing w:before="260" w:after="260" w:line="412" w:lineRule="auto"/>
        <w:outlineLvl w:val="1"/>
        <w:rPr>
          <w:rFonts w:ascii="宋体" w:hAnsi="宋体"/>
          <w:b/>
          <w:bCs/>
          <w:color w:val="auto"/>
          <w:kern w:val="0"/>
          <w:sz w:val="24"/>
          <w:szCs w:val="24"/>
        </w:rPr>
      </w:pPr>
      <w:bookmarkStart w:id="25" w:name="_Toc15900"/>
      <w:r>
        <w:rPr>
          <w:rFonts w:hint="eastAsia" w:ascii="宋体" w:hAnsi="宋体"/>
          <w:b/>
          <w:bCs/>
          <w:color w:val="auto"/>
          <w:kern w:val="0"/>
          <w:sz w:val="24"/>
          <w:szCs w:val="24"/>
          <w:lang w:val="en-GB"/>
        </w:rPr>
        <w:t>附件</w:t>
      </w:r>
      <w:r>
        <w:rPr>
          <w:rFonts w:hint="eastAsia" w:ascii="宋体" w:hAnsi="宋体"/>
          <w:b/>
          <w:bCs/>
          <w:color w:val="auto"/>
          <w:kern w:val="0"/>
          <w:sz w:val="24"/>
          <w:szCs w:val="24"/>
        </w:rPr>
        <w:t>3：</w:t>
      </w:r>
    </w:p>
    <w:p w14:paraId="5FD5C6E3">
      <w:pPr>
        <w:keepNext/>
        <w:keepLines/>
        <w:tabs>
          <w:tab w:val="left" w:pos="840"/>
        </w:tabs>
        <w:spacing w:before="260" w:after="260" w:line="412" w:lineRule="auto"/>
        <w:ind w:left="420"/>
        <w:jc w:val="center"/>
        <w:outlineLvl w:val="1"/>
        <w:rPr>
          <w:rFonts w:ascii="宋体" w:hAnsi="宋体"/>
          <w:b/>
          <w:color w:val="auto"/>
          <w:kern w:val="0"/>
          <w:sz w:val="30"/>
          <w:szCs w:val="24"/>
          <w:lang w:val="en-GB"/>
        </w:rPr>
      </w:pPr>
      <w:r>
        <w:rPr>
          <w:rFonts w:hint="eastAsia" w:ascii="宋体" w:hAnsi="宋体"/>
          <w:b/>
          <w:color w:val="auto"/>
          <w:kern w:val="0"/>
          <w:sz w:val="30"/>
          <w:szCs w:val="24"/>
          <w:lang w:val="en-GB"/>
        </w:rPr>
        <w:t>监狱企业证明材料</w:t>
      </w:r>
      <w:r>
        <w:rPr>
          <w:rFonts w:hint="eastAsia" w:ascii="宋体" w:hAnsi="宋体" w:cs="微软雅黑"/>
          <w:b/>
          <w:color w:val="auto"/>
          <w:kern w:val="0"/>
          <w:sz w:val="30"/>
          <w:szCs w:val="21"/>
        </w:rPr>
        <w:t>（如有）</w:t>
      </w:r>
      <w:bookmarkEnd w:id="25"/>
    </w:p>
    <w:p w14:paraId="221D11A8">
      <w:pPr>
        <w:rPr>
          <w:color w:val="auto"/>
          <w:lang w:val="en-GB"/>
        </w:rPr>
      </w:pPr>
    </w:p>
    <w:p w14:paraId="6811E3BE">
      <w:pPr>
        <w:spacing w:line="360" w:lineRule="auto"/>
        <w:ind w:firstLine="420" w:firstLineChars="200"/>
        <w:rPr>
          <w:color w:val="auto"/>
          <w:lang w:val="en-GB"/>
        </w:rPr>
      </w:pPr>
      <w:r>
        <w:rPr>
          <w:rFonts w:hint="eastAsia"/>
          <w:color w:val="auto"/>
          <w:lang w:val="en-GB"/>
        </w:rPr>
        <w:t>监狱企业参加政府采购活动时，应当提供由省级以上监狱管理局、戒毒管理局（含新疆生产建设兵团）出具的属于监狱企业的证明文件。</w:t>
      </w:r>
    </w:p>
    <w:p w14:paraId="265AD8F7">
      <w:pPr>
        <w:spacing w:line="360" w:lineRule="auto"/>
        <w:rPr>
          <w:color w:val="auto"/>
          <w:lang w:val="en-GB"/>
        </w:rPr>
      </w:pPr>
    </w:p>
    <w:p w14:paraId="2880E925">
      <w:pPr>
        <w:spacing w:line="360" w:lineRule="auto"/>
        <w:rPr>
          <w:color w:val="auto"/>
          <w:lang w:val="en-GB"/>
        </w:rPr>
      </w:pPr>
    </w:p>
    <w:p w14:paraId="0978435E">
      <w:pPr>
        <w:widowControl/>
        <w:spacing w:line="360" w:lineRule="auto"/>
        <w:rPr>
          <w:rFonts w:ascii="宋体" w:hAnsi="宋体" w:cs="宋体"/>
          <w:b/>
          <w:color w:val="auto"/>
          <w:szCs w:val="21"/>
        </w:rPr>
      </w:pPr>
      <w:r>
        <w:rPr>
          <w:rFonts w:hint="eastAsia" w:ascii="宋体" w:hAnsi="宋体" w:cs="宋体"/>
          <w:b/>
          <w:color w:val="auto"/>
          <w:szCs w:val="21"/>
        </w:rPr>
        <w:t>（提醒：如果投标人</w:t>
      </w:r>
      <w:r>
        <w:rPr>
          <w:rFonts w:hint="eastAsia" w:ascii="宋体" w:hAnsi="宋体" w:cs="宋体"/>
          <w:b/>
          <w:color w:val="auto"/>
          <w:spacing w:val="10"/>
          <w:kern w:val="0"/>
          <w:szCs w:val="21"/>
        </w:rPr>
        <w:t>不是</w:t>
      </w:r>
      <w:r>
        <w:rPr>
          <w:rFonts w:hint="eastAsia" w:ascii="宋体" w:hAnsi="宋体"/>
          <w:b/>
          <w:bCs/>
          <w:color w:val="auto"/>
          <w:szCs w:val="21"/>
          <w:lang w:val="en-GB"/>
        </w:rPr>
        <w:t>监狱企业</w:t>
      </w:r>
      <w:r>
        <w:rPr>
          <w:rFonts w:hint="eastAsia" w:ascii="宋体" w:hAnsi="宋体" w:cs="宋体"/>
          <w:b/>
          <w:color w:val="auto"/>
          <w:szCs w:val="21"/>
        </w:rPr>
        <w:t>，则不需要提供</w:t>
      </w:r>
      <w:r>
        <w:rPr>
          <w:rFonts w:hint="eastAsia" w:ascii="宋体" w:hAnsi="宋体" w:cs="宋体"/>
          <w:b/>
          <w:color w:val="auto"/>
          <w:szCs w:val="21"/>
          <w:lang w:val="en-GB"/>
        </w:rPr>
        <w:t>监狱企业证明材料</w:t>
      </w:r>
      <w:r>
        <w:rPr>
          <w:rFonts w:hint="eastAsia" w:ascii="宋体" w:hAnsi="宋体" w:cs="宋体"/>
          <w:b/>
          <w:color w:val="auto"/>
          <w:szCs w:val="21"/>
        </w:rPr>
        <w:t>）</w:t>
      </w:r>
    </w:p>
    <w:p w14:paraId="62487BDC">
      <w:pPr>
        <w:widowControl/>
        <w:spacing w:before="100" w:beforeAutospacing="1" w:after="100" w:afterAutospacing="1"/>
        <w:jc w:val="left"/>
        <w:rPr>
          <w:rFonts w:ascii="宋体" w:hAnsi="宋体"/>
          <w:color w:val="auto"/>
          <w:kern w:val="0"/>
          <w:sz w:val="24"/>
          <w:szCs w:val="24"/>
        </w:rPr>
      </w:pPr>
    </w:p>
    <w:p w14:paraId="67ACB5EC">
      <w:pPr>
        <w:rPr>
          <w:color w:val="auto"/>
        </w:rPr>
      </w:pPr>
    </w:p>
    <w:p w14:paraId="6576A9E8">
      <w:pPr>
        <w:spacing w:line="360" w:lineRule="auto"/>
        <w:rPr>
          <w:rFonts w:ascii="Times New Roman" w:hAnsi="Times New Roman"/>
          <w:color w:val="auto"/>
        </w:rPr>
      </w:pPr>
    </w:p>
    <w:p w14:paraId="196E8DD5">
      <w:pPr>
        <w:keepNext/>
        <w:keepLines/>
        <w:autoSpaceDE w:val="0"/>
        <w:autoSpaceDN w:val="0"/>
        <w:spacing w:line="360" w:lineRule="auto"/>
        <w:jc w:val="center"/>
        <w:outlineLvl w:val="1"/>
        <w:rPr>
          <w:rFonts w:ascii="宋体" w:hAnsi="宋体"/>
          <w:b/>
          <w:color w:val="auto"/>
          <w:kern w:val="0"/>
          <w:sz w:val="28"/>
          <w:szCs w:val="28"/>
        </w:rPr>
      </w:pPr>
    </w:p>
    <w:p w14:paraId="25F0F56A">
      <w:pPr>
        <w:keepNext/>
        <w:keepLines/>
        <w:tabs>
          <w:tab w:val="left" w:pos="425"/>
        </w:tabs>
        <w:spacing w:before="260" w:after="260" w:line="480" w:lineRule="exact"/>
        <w:ind w:left="1800" w:firstLine="1050" w:firstLineChars="500"/>
        <w:outlineLvl w:val="1"/>
        <w:rPr>
          <w:color w:val="auto"/>
        </w:rPr>
      </w:pPr>
      <w:r>
        <w:rPr>
          <w:color w:val="auto"/>
        </w:rPr>
        <w:t xml:space="preserve"> </w:t>
      </w:r>
    </w:p>
    <w:p w14:paraId="220FE094">
      <w:pPr>
        <w:spacing w:line="220" w:lineRule="atLeast"/>
        <w:rPr>
          <w:color w:val="auto"/>
        </w:rPr>
      </w:pPr>
    </w:p>
    <w:p w14:paraId="6A25435E">
      <w:pPr>
        <w:rPr>
          <w:color w:val="auto"/>
        </w:rPr>
      </w:pPr>
    </w:p>
    <w:p w14:paraId="47FF5642">
      <w:pPr>
        <w:rPr>
          <w:color w:val="auto"/>
        </w:rPr>
      </w:pPr>
    </w:p>
    <w:p w14:paraId="71F7ABDC">
      <w:pPr>
        <w:rPr>
          <w:color w:val="auto"/>
        </w:rPr>
      </w:pPr>
    </w:p>
    <w:sectPr>
      <w:headerReference r:id="rId7" w:type="default"/>
      <w:footerReference r:id="rId8" w:type="default"/>
      <w:pgSz w:w="11906" w:h="16838"/>
      <w:pgMar w:top="1440" w:right="1247" w:bottom="1440" w:left="124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
    <w:altName w:val="宋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_5b8b_4f53">
    <w:altName w:val="Times New Roman"/>
    <w:panose1 w:val="00000000000000000000"/>
    <w:charset w:val="00"/>
    <w:family w:val="auto"/>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E36C92">
    <w:pPr>
      <w:pStyle w:val="9"/>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E7D80C2">
                          <w:pPr>
                            <w:pStyle w:val="9"/>
                            <w:jc w:val="center"/>
                          </w:pPr>
                          <w:r>
                            <w:fldChar w:fldCharType="begin"/>
                          </w:r>
                          <w:r>
                            <w:instrText xml:space="preserve">PAGE   \* MERGEFORMAT</w:instrText>
                          </w:r>
                          <w:r>
                            <w:fldChar w:fldCharType="separate"/>
                          </w:r>
                          <w:r>
                            <w:rPr>
                              <w:lang w:val="zh-CN"/>
                            </w:rPr>
                            <w:t>19</w:t>
                          </w:r>
                          <w:r>
                            <w:rPr>
                              <w:lang w:val="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7E7D80C2">
                    <w:pPr>
                      <w:pStyle w:val="9"/>
                      <w:jc w:val="center"/>
                    </w:pPr>
                    <w:r>
                      <w:fldChar w:fldCharType="begin"/>
                    </w:r>
                    <w:r>
                      <w:instrText xml:space="preserve">PAGE   \* MERGEFORMAT</w:instrText>
                    </w:r>
                    <w:r>
                      <w:fldChar w:fldCharType="separate"/>
                    </w:r>
                    <w:r>
                      <w:rPr>
                        <w:lang w:val="zh-CN"/>
                      </w:rPr>
                      <w:t>19</w:t>
                    </w:r>
                    <w:r>
                      <w:rPr>
                        <w:lang w:val="zh-CN"/>
                      </w:rPr>
                      <w:fldChar w:fldCharType="end"/>
                    </w:r>
                  </w:p>
                </w:txbxContent>
              </v:textbox>
            </v:shape>
          </w:pict>
        </mc:Fallback>
      </mc:AlternateContent>
    </w:r>
  </w:p>
  <w:p w14:paraId="404B39C8">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B8874A">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4E0E81">
    <w:pPr>
      <w:pStyle w:val="9"/>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491A295">
                          <w:pPr>
                            <w:pStyle w:val="9"/>
                            <w:jc w:val="center"/>
                          </w:pPr>
                          <w:r>
                            <w:fldChar w:fldCharType="begin"/>
                          </w:r>
                          <w:r>
                            <w:instrText xml:space="preserve">PAGE   \* MERGEFORMAT</w:instrText>
                          </w:r>
                          <w:r>
                            <w:fldChar w:fldCharType="separate"/>
                          </w:r>
                          <w:r>
                            <w:rPr>
                              <w:lang w:val="zh-CN"/>
                            </w:rPr>
                            <w:t>24</w:t>
                          </w:r>
                          <w:r>
                            <w:rPr>
                              <w:lang w:val="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14:paraId="2491A295">
                    <w:pPr>
                      <w:pStyle w:val="9"/>
                      <w:jc w:val="center"/>
                    </w:pPr>
                    <w:r>
                      <w:fldChar w:fldCharType="begin"/>
                    </w:r>
                    <w:r>
                      <w:instrText xml:space="preserve">PAGE   \* MERGEFORMAT</w:instrText>
                    </w:r>
                    <w:r>
                      <w:fldChar w:fldCharType="separate"/>
                    </w:r>
                    <w:r>
                      <w:rPr>
                        <w:lang w:val="zh-CN"/>
                      </w:rPr>
                      <w:t>24</w:t>
                    </w:r>
                    <w:r>
                      <w:rPr>
                        <w:lang w:val="zh-CN"/>
                      </w:rPr>
                      <w:fldChar w:fldCharType="end"/>
                    </w:r>
                  </w:p>
                </w:txbxContent>
              </v:textbox>
            </v:shape>
          </w:pict>
        </mc:Fallback>
      </mc:AlternateContent>
    </w:r>
  </w:p>
  <w:p w14:paraId="0FE4EC28">
    <w:pPr>
      <w:pStyle w:val="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1D94CB">
    <w:pPr>
      <w:pStyle w:val="9"/>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CBDF8A3">
                          <w:pPr>
                            <w:pStyle w:val="9"/>
                            <w:jc w:val="center"/>
                          </w:pPr>
                          <w:r>
                            <w:fldChar w:fldCharType="begin"/>
                          </w:r>
                          <w:r>
                            <w:instrText xml:space="preserve">PAGE   \* MERGEFORMAT</w:instrText>
                          </w:r>
                          <w:r>
                            <w:fldChar w:fldCharType="separate"/>
                          </w:r>
                          <w:r>
                            <w:rPr>
                              <w:lang w:val="zh-CN"/>
                            </w:rPr>
                            <w:t>33</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2CBDF8A3">
                    <w:pPr>
                      <w:pStyle w:val="9"/>
                      <w:jc w:val="center"/>
                    </w:pPr>
                    <w:r>
                      <w:fldChar w:fldCharType="begin"/>
                    </w:r>
                    <w:r>
                      <w:instrText xml:space="preserve">PAGE   \* MERGEFORMAT</w:instrText>
                    </w:r>
                    <w:r>
                      <w:fldChar w:fldCharType="separate"/>
                    </w:r>
                    <w:r>
                      <w:rPr>
                        <w:lang w:val="zh-CN"/>
                      </w:rPr>
                      <w:t>33</w:t>
                    </w:r>
                    <w:r>
                      <w:fldChar w:fldCharType="end"/>
                    </w:r>
                  </w:p>
                </w:txbxContent>
              </v:textbox>
            </v:shape>
          </w:pict>
        </mc:Fallback>
      </mc:AlternateContent>
    </w:r>
  </w:p>
  <w:p w14:paraId="3C956C79">
    <w:pPr>
      <w:pStyle w:val="9"/>
    </w:pPr>
  </w:p>
  <w:p w14:paraId="6FA1C54D"/>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64CB5E">
    <w:pPr>
      <w:pStyle w:val="10"/>
      <w:pBdr>
        <w:bottom w:val="none" w:color="auto" w:sz="0" w:space="0"/>
      </w:pBdr>
      <w:ind w:firstLine="480"/>
      <w:rPr>
        <w:color w:val="80808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DAEEB5">
    <w:pPr>
      <w:pStyle w:val="10"/>
      <w:pBdr>
        <w:bottom w:val="none" w:color="auto" w:sz="0" w:space="0"/>
      </w:pBdr>
      <w:ind w:firstLine="480"/>
      <w:rPr>
        <w:color w:val="808080"/>
      </w:rPr>
    </w:pPr>
  </w:p>
  <w:p w14:paraId="1BF490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2FCCD0"/>
    <w:multiLevelType w:val="singleLevel"/>
    <w:tmpl w:val="8C2FCCD0"/>
    <w:lvl w:ilvl="0" w:tentative="0">
      <w:start w:val="5"/>
      <w:numFmt w:val="chineseCounting"/>
      <w:suff w:val="space"/>
      <w:lvlText w:val="第%1章"/>
      <w:lvlJc w:val="left"/>
      <w:rPr>
        <w:rFonts w:hint="eastAsia"/>
      </w:rPr>
    </w:lvl>
  </w:abstractNum>
  <w:abstractNum w:abstractNumId="1">
    <w:nsid w:val="DF676E0E"/>
    <w:multiLevelType w:val="singleLevel"/>
    <w:tmpl w:val="DF676E0E"/>
    <w:lvl w:ilvl="0" w:tentative="0">
      <w:start w:val="6"/>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E17BE4"/>
    <w:rsid w:val="00C603FA"/>
    <w:rsid w:val="00ED1E2A"/>
    <w:rsid w:val="010D427B"/>
    <w:rsid w:val="011562D2"/>
    <w:rsid w:val="02832A46"/>
    <w:rsid w:val="03595555"/>
    <w:rsid w:val="03CA0201"/>
    <w:rsid w:val="04A942BA"/>
    <w:rsid w:val="04F217BD"/>
    <w:rsid w:val="04F80D9E"/>
    <w:rsid w:val="061614DB"/>
    <w:rsid w:val="06F501D1"/>
    <w:rsid w:val="075C3866"/>
    <w:rsid w:val="08316AA1"/>
    <w:rsid w:val="0925397F"/>
    <w:rsid w:val="0A7D421F"/>
    <w:rsid w:val="0B04224A"/>
    <w:rsid w:val="0B2E72C7"/>
    <w:rsid w:val="0C474AE5"/>
    <w:rsid w:val="0DCE08EE"/>
    <w:rsid w:val="0E8536A2"/>
    <w:rsid w:val="0EDC703A"/>
    <w:rsid w:val="0F1467D4"/>
    <w:rsid w:val="0F7A2ADB"/>
    <w:rsid w:val="0F826144"/>
    <w:rsid w:val="0FD3668F"/>
    <w:rsid w:val="100131FC"/>
    <w:rsid w:val="10284C2D"/>
    <w:rsid w:val="1034712E"/>
    <w:rsid w:val="108A4FA0"/>
    <w:rsid w:val="108F6A5A"/>
    <w:rsid w:val="10D206F5"/>
    <w:rsid w:val="11427629"/>
    <w:rsid w:val="11DC5CCF"/>
    <w:rsid w:val="13547AE7"/>
    <w:rsid w:val="1481490C"/>
    <w:rsid w:val="155702A9"/>
    <w:rsid w:val="15B30AF5"/>
    <w:rsid w:val="1647748F"/>
    <w:rsid w:val="173B3498"/>
    <w:rsid w:val="17942BA8"/>
    <w:rsid w:val="17A252C5"/>
    <w:rsid w:val="17B46DA6"/>
    <w:rsid w:val="18B63C84"/>
    <w:rsid w:val="192D6E10"/>
    <w:rsid w:val="19AD7F51"/>
    <w:rsid w:val="19B117EF"/>
    <w:rsid w:val="19C86B39"/>
    <w:rsid w:val="1A0F29BA"/>
    <w:rsid w:val="1A41695D"/>
    <w:rsid w:val="1B2304CB"/>
    <w:rsid w:val="1B6D7998"/>
    <w:rsid w:val="1B9118D8"/>
    <w:rsid w:val="1CA76EDA"/>
    <w:rsid w:val="1CF814E3"/>
    <w:rsid w:val="1D0D31E0"/>
    <w:rsid w:val="1D1207F7"/>
    <w:rsid w:val="1D232A04"/>
    <w:rsid w:val="1D4666F2"/>
    <w:rsid w:val="1D8B67FB"/>
    <w:rsid w:val="1E652BA8"/>
    <w:rsid w:val="1EEB597E"/>
    <w:rsid w:val="1EFA59E6"/>
    <w:rsid w:val="1FCD6AB7"/>
    <w:rsid w:val="20992FDD"/>
    <w:rsid w:val="2254540E"/>
    <w:rsid w:val="2280357B"/>
    <w:rsid w:val="22E70030"/>
    <w:rsid w:val="23533917"/>
    <w:rsid w:val="2389558B"/>
    <w:rsid w:val="23BC14BC"/>
    <w:rsid w:val="241C01AD"/>
    <w:rsid w:val="25506360"/>
    <w:rsid w:val="261A687E"/>
    <w:rsid w:val="26391A30"/>
    <w:rsid w:val="266A3452"/>
    <w:rsid w:val="27075144"/>
    <w:rsid w:val="274A3283"/>
    <w:rsid w:val="27A75FE0"/>
    <w:rsid w:val="27C070A1"/>
    <w:rsid w:val="27C96DE4"/>
    <w:rsid w:val="27D843EB"/>
    <w:rsid w:val="280A09D2"/>
    <w:rsid w:val="28991DCC"/>
    <w:rsid w:val="29567CBD"/>
    <w:rsid w:val="2A070FB7"/>
    <w:rsid w:val="2A1738F0"/>
    <w:rsid w:val="2A7C19A5"/>
    <w:rsid w:val="2A946CEF"/>
    <w:rsid w:val="2B7E32B5"/>
    <w:rsid w:val="2BE47802"/>
    <w:rsid w:val="2C491D5B"/>
    <w:rsid w:val="2D5C5ABE"/>
    <w:rsid w:val="2DD90EBD"/>
    <w:rsid w:val="2E4E3659"/>
    <w:rsid w:val="2E666BF4"/>
    <w:rsid w:val="2F0562AC"/>
    <w:rsid w:val="2FD656B4"/>
    <w:rsid w:val="30A12166"/>
    <w:rsid w:val="31271F3F"/>
    <w:rsid w:val="31342FDA"/>
    <w:rsid w:val="315E1E05"/>
    <w:rsid w:val="31BE4652"/>
    <w:rsid w:val="31D420C7"/>
    <w:rsid w:val="31D65E3F"/>
    <w:rsid w:val="324E00CB"/>
    <w:rsid w:val="32696CB3"/>
    <w:rsid w:val="32E91BA2"/>
    <w:rsid w:val="33877982"/>
    <w:rsid w:val="34E17BE4"/>
    <w:rsid w:val="35867B7C"/>
    <w:rsid w:val="36341386"/>
    <w:rsid w:val="36CC5A63"/>
    <w:rsid w:val="371116C7"/>
    <w:rsid w:val="37284E0F"/>
    <w:rsid w:val="3758678B"/>
    <w:rsid w:val="37A12A4B"/>
    <w:rsid w:val="37F0752F"/>
    <w:rsid w:val="38C34C43"/>
    <w:rsid w:val="392751D2"/>
    <w:rsid w:val="39D92970"/>
    <w:rsid w:val="3BD333EF"/>
    <w:rsid w:val="3C3E4D0D"/>
    <w:rsid w:val="3CF4186F"/>
    <w:rsid w:val="3D0715A3"/>
    <w:rsid w:val="3E1A5306"/>
    <w:rsid w:val="3EF508F9"/>
    <w:rsid w:val="3F786788"/>
    <w:rsid w:val="3F83115D"/>
    <w:rsid w:val="3FBB6674"/>
    <w:rsid w:val="3FDD65EB"/>
    <w:rsid w:val="40D07EFD"/>
    <w:rsid w:val="41943621"/>
    <w:rsid w:val="41A03D74"/>
    <w:rsid w:val="42644DA1"/>
    <w:rsid w:val="427F7E2D"/>
    <w:rsid w:val="42D44D73"/>
    <w:rsid w:val="43095949"/>
    <w:rsid w:val="435535EE"/>
    <w:rsid w:val="443830DB"/>
    <w:rsid w:val="447A6AFE"/>
    <w:rsid w:val="447D039C"/>
    <w:rsid w:val="4537679D"/>
    <w:rsid w:val="45E615FB"/>
    <w:rsid w:val="465F41FD"/>
    <w:rsid w:val="478C7274"/>
    <w:rsid w:val="47FE7A46"/>
    <w:rsid w:val="484750F6"/>
    <w:rsid w:val="487A2DE4"/>
    <w:rsid w:val="4885079A"/>
    <w:rsid w:val="491D3EFC"/>
    <w:rsid w:val="4934257B"/>
    <w:rsid w:val="495C4A24"/>
    <w:rsid w:val="49970C18"/>
    <w:rsid w:val="49A142E2"/>
    <w:rsid w:val="49DA4D1C"/>
    <w:rsid w:val="4A1277D9"/>
    <w:rsid w:val="4B6D2F19"/>
    <w:rsid w:val="4C8F5111"/>
    <w:rsid w:val="4C997D3D"/>
    <w:rsid w:val="4CA24E44"/>
    <w:rsid w:val="4CBD7ED0"/>
    <w:rsid w:val="4CCF19B1"/>
    <w:rsid w:val="4CDD5E7C"/>
    <w:rsid w:val="4CEC4311"/>
    <w:rsid w:val="4DB12E65"/>
    <w:rsid w:val="4DB43081"/>
    <w:rsid w:val="4E361CE8"/>
    <w:rsid w:val="4E61488B"/>
    <w:rsid w:val="4E616639"/>
    <w:rsid w:val="4EA01857"/>
    <w:rsid w:val="4EAD187E"/>
    <w:rsid w:val="4F4F2935"/>
    <w:rsid w:val="4F7014DC"/>
    <w:rsid w:val="4F93316A"/>
    <w:rsid w:val="4FCB46B2"/>
    <w:rsid w:val="511B51C5"/>
    <w:rsid w:val="537868FE"/>
    <w:rsid w:val="54357742"/>
    <w:rsid w:val="552A3C28"/>
    <w:rsid w:val="562468CA"/>
    <w:rsid w:val="565371AF"/>
    <w:rsid w:val="565D1DDC"/>
    <w:rsid w:val="56682C5A"/>
    <w:rsid w:val="56847368"/>
    <w:rsid w:val="56CE6835"/>
    <w:rsid w:val="57062473"/>
    <w:rsid w:val="58D77C23"/>
    <w:rsid w:val="58F72073"/>
    <w:rsid w:val="596A0A97"/>
    <w:rsid w:val="599E4BE5"/>
    <w:rsid w:val="59C04B5B"/>
    <w:rsid w:val="5C9F4EFC"/>
    <w:rsid w:val="5E0A0A9B"/>
    <w:rsid w:val="5E420235"/>
    <w:rsid w:val="5F435C39"/>
    <w:rsid w:val="5F7D704B"/>
    <w:rsid w:val="5FA840C8"/>
    <w:rsid w:val="5FEB2206"/>
    <w:rsid w:val="60563B24"/>
    <w:rsid w:val="609E371C"/>
    <w:rsid w:val="60AA0313"/>
    <w:rsid w:val="61CB6793"/>
    <w:rsid w:val="62D358FF"/>
    <w:rsid w:val="63352116"/>
    <w:rsid w:val="64777168"/>
    <w:rsid w:val="64D37E39"/>
    <w:rsid w:val="650F6997"/>
    <w:rsid w:val="652F0DE7"/>
    <w:rsid w:val="65D8147F"/>
    <w:rsid w:val="66703465"/>
    <w:rsid w:val="66D9725C"/>
    <w:rsid w:val="670B521C"/>
    <w:rsid w:val="673821D5"/>
    <w:rsid w:val="684A6664"/>
    <w:rsid w:val="697D65C5"/>
    <w:rsid w:val="69AA4EE0"/>
    <w:rsid w:val="6A7554EE"/>
    <w:rsid w:val="6AA933EA"/>
    <w:rsid w:val="6ACE4BFE"/>
    <w:rsid w:val="6B8A4FC9"/>
    <w:rsid w:val="6C5A2BED"/>
    <w:rsid w:val="6C8B2DA7"/>
    <w:rsid w:val="6CB5251A"/>
    <w:rsid w:val="6CD26C28"/>
    <w:rsid w:val="6D1E6857"/>
    <w:rsid w:val="6DB1683D"/>
    <w:rsid w:val="6DF66DF1"/>
    <w:rsid w:val="6E11552E"/>
    <w:rsid w:val="6E201C15"/>
    <w:rsid w:val="6E401DF3"/>
    <w:rsid w:val="703134FA"/>
    <w:rsid w:val="706A31E5"/>
    <w:rsid w:val="70725348"/>
    <w:rsid w:val="707F0E75"/>
    <w:rsid w:val="70C920F0"/>
    <w:rsid w:val="70F73101"/>
    <w:rsid w:val="715440AF"/>
    <w:rsid w:val="717E5165"/>
    <w:rsid w:val="71D92806"/>
    <w:rsid w:val="71FB452B"/>
    <w:rsid w:val="72E94696"/>
    <w:rsid w:val="73A40BF2"/>
    <w:rsid w:val="74AE3AD6"/>
    <w:rsid w:val="762322A2"/>
    <w:rsid w:val="772A140E"/>
    <w:rsid w:val="772B3B04"/>
    <w:rsid w:val="772B58B2"/>
    <w:rsid w:val="77903967"/>
    <w:rsid w:val="78056103"/>
    <w:rsid w:val="7B1448AF"/>
    <w:rsid w:val="7B1E74DC"/>
    <w:rsid w:val="7B234AF2"/>
    <w:rsid w:val="7B42766E"/>
    <w:rsid w:val="7BAB6FC2"/>
    <w:rsid w:val="7C833A9B"/>
    <w:rsid w:val="7C9823A2"/>
    <w:rsid w:val="7CB77BE8"/>
    <w:rsid w:val="7CCC7300"/>
    <w:rsid w:val="7CE24C65"/>
    <w:rsid w:val="7DD87E16"/>
    <w:rsid w:val="7E584AB3"/>
    <w:rsid w:val="7E916B3D"/>
    <w:rsid w:val="7F5259A6"/>
    <w:rsid w:val="7FC543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2"/>
    <w:basedOn w:val="1"/>
    <w:next w:val="1"/>
    <w:qFormat/>
    <w:uiPriority w:val="0"/>
    <w:pPr>
      <w:keepNext/>
      <w:keepLines/>
      <w:spacing w:before="260" w:after="260" w:line="416" w:lineRule="auto"/>
      <w:ind w:left="2100" w:leftChars="100" w:right="100" w:rightChars="100"/>
      <w:outlineLvl w:val="1"/>
    </w:pPr>
    <w:rPr>
      <w:rFonts w:ascii="宋体" w:hAnsi="宋体"/>
      <w:b/>
      <w:bCs/>
      <w:spacing w:val="12"/>
      <w:sz w:val="28"/>
      <w:szCs w:val="32"/>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First Indent"/>
    <w:basedOn w:val="1"/>
    <w:next w:val="3"/>
    <w:qFormat/>
    <w:uiPriority w:val="99"/>
    <w:pPr>
      <w:spacing w:after="120" w:line="240" w:lineRule="auto"/>
      <w:ind w:firstLine="420" w:firstLineChars="100"/>
      <w:jc w:val="both"/>
    </w:pPr>
    <w:rPr>
      <w:rFonts w:ascii="Calibri" w:hAnsi="Calibri"/>
      <w:b/>
      <w:kern w:val="2"/>
      <w:sz w:val="21"/>
      <w:lang w:val="en-US" w:eastAsia="zh-CN"/>
    </w:rPr>
  </w:style>
  <w:style w:type="paragraph" w:styleId="3">
    <w:name w:val="Body Text First Indent 2"/>
    <w:basedOn w:val="1"/>
    <w:next w:val="1"/>
    <w:qFormat/>
    <w:uiPriority w:val="0"/>
    <w:pPr>
      <w:spacing w:before="100" w:beforeAutospacing="1" w:after="120" w:line="360" w:lineRule="auto"/>
      <w:ind w:left="420" w:firstLine="420"/>
    </w:pPr>
    <w:rPr>
      <w:rFonts w:eastAsia="Arial Unicode MS"/>
      <w:color w:val="000000"/>
      <w:kern w:val="0"/>
      <w:sz w:val="20"/>
      <w:szCs w:val="20"/>
    </w:rPr>
  </w:style>
  <w:style w:type="paragraph" w:styleId="5">
    <w:name w:val="Body Text"/>
    <w:basedOn w:val="1"/>
    <w:next w:val="1"/>
    <w:qFormat/>
    <w:uiPriority w:val="0"/>
    <w:pPr>
      <w:spacing w:line="360" w:lineRule="auto"/>
      <w:ind w:firstLine="1044" w:firstLineChars="200"/>
    </w:pPr>
    <w:rPr>
      <w:rFonts w:ascii="Calibri" w:hAnsi="Calibri" w:eastAsia="华文仿宋"/>
      <w:sz w:val="28"/>
    </w:rPr>
  </w:style>
  <w:style w:type="paragraph" w:styleId="6">
    <w:name w:val="Body Text Indent"/>
    <w:basedOn w:val="1"/>
    <w:unhideWhenUsed/>
    <w:qFormat/>
    <w:uiPriority w:val="0"/>
    <w:pPr>
      <w:spacing w:line="360" w:lineRule="auto"/>
      <w:ind w:firstLine="482" w:firstLineChars="100"/>
      <w:jc w:val="center"/>
    </w:pPr>
    <w:rPr>
      <w:rFonts w:ascii="黑体" w:eastAsia="黑体" w:cstheme="minorBidi"/>
      <w:b/>
      <w:sz w:val="48"/>
      <w:szCs w:val="28"/>
    </w:rPr>
  </w:style>
  <w:style w:type="paragraph" w:styleId="7">
    <w:name w:val="List 2"/>
    <w:basedOn w:val="1"/>
    <w:unhideWhenUsed/>
    <w:qFormat/>
    <w:uiPriority w:val="99"/>
    <w:pPr>
      <w:ind w:left="100" w:leftChars="200" w:hanging="200" w:hangingChars="200"/>
    </w:pPr>
  </w:style>
  <w:style w:type="paragraph" w:styleId="8">
    <w:name w:val="Body Text Indent 2"/>
    <w:basedOn w:val="1"/>
    <w:unhideWhenUsed/>
    <w:qFormat/>
    <w:uiPriority w:val="0"/>
    <w:pPr>
      <w:spacing w:after="120" w:line="480" w:lineRule="auto"/>
      <w:ind w:left="420" w:leftChars="200"/>
      <w:jc w:val="left"/>
    </w:pPr>
    <w:rPr>
      <w:rFonts w:ascii="Times New Roman" w:hAnsi="Times New Roman"/>
      <w:sz w:val="24"/>
      <w:szCs w:val="20"/>
    </w:rPr>
  </w:style>
  <w:style w:type="paragraph" w:styleId="9">
    <w:name w:val="footer"/>
    <w:basedOn w:val="1"/>
    <w:qFormat/>
    <w:uiPriority w:val="99"/>
    <w:pPr>
      <w:tabs>
        <w:tab w:val="center" w:pos="4153"/>
        <w:tab w:val="right" w:pos="8306"/>
      </w:tabs>
      <w:snapToGrid w:val="0"/>
      <w:jc w:val="left"/>
    </w:pPr>
    <w:rPr>
      <w:kern w:val="0"/>
      <w:sz w:val="18"/>
      <w:szCs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kern w:val="0"/>
      <w:sz w:val="18"/>
      <w:szCs w:val="18"/>
    </w:rPr>
  </w:style>
  <w:style w:type="character" w:styleId="13">
    <w:name w:val="FollowedHyperlink"/>
    <w:basedOn w:val="12"/>
    <w:uiPriority w:val="0"/>
    <w:rPr>
      <w:color w:val="000000"/>
      <w:u w:val="none"/>
    </w:rPr>
  </w:style>
  <w:style w:type="character" w:styleId="14">
    <w:name w:val="Hyperlink"/>
    <w:basedOn w:val="12"/>
    <w:uiPriority w:val="0"/>
    <w:rPr>
      <w:color w:val="000000"/>
      <w:u w:val="none"/>
    </w:rPr>
  </w:style>
  <w:style w:type="paragraph" w:customStyle="1" w:styleId="15">
    <w:name w:val="Default"/>
    <w:qFormat/>
    <w:uiPriority w:val="0"/>
    <w:pPr>
      <w:widowControl w:val="0"/>
      <w:autoSpaceDE w:val="0"/>
      <w:autoSpaceDN w:val="0"/>
      <w:adjustRightInd w:val="0"/>
    </w:pPr>
    <w:rPr>
      <w:rFonts w:ascii="......." w:hAnsi="......." w:eastAsia="......." w:cs="......."/>
      <w:color w:val="000000"/>
      <w:sz w:val="24"/>
      <w:szCs w:val="24"/>
      <w:lang w:val="en-US" w:eastAsia="zh-CN" w:bidi="ar-SA"/>
    </w:rPr>
  </w:style>
  <w:style w:type="character" w:customStyle="1" w:styleId="16">
    <w:name w:val="icon_ds"/>
    <w:basedOn w:val="12"/>
    <w:qFormat/>
    <w:uiPriority w:val="0"/>
  </w:style>
  <w:style w:type="character" w:customStyle="1" w:styleId="17">
    <w:name w:val="first-child"/>
    <w:basedOn w:val="12"/>
    <w:qFormat/>
    <w:uiPriority w:val="0"/>
    <w:rPr>
      <w:color w:val="1F3149"/>
      <w:sz w:val="24"/>
      <w:szCs w:val="24"/>
    </w:rPr>
  </w:style>
  <w:style w:type="character" w:customStyle="1" w:styleId="18">
    <w:name w:val="first-child1"/>
    <w:basedOn w:val="12"/>
    <w:qFormat/>
    <w:uiPriority w:val="0"/>
    <w:rPr>
      <w:color w:val="1F3149"/>
      <w:sz w:val="24"/>
      <w:szCs w:val="24"/>
    </w:rPr>
  </w:style>
  <w:style w:type="character" w:customStyle="1" w:styleId="19">
    <w:name w:val="xiadan"/>
    <w:basedOn w:val="12"/>
    <w:qFormat/>
    <w:uiPriority w:val="0"/>
    <w:rPr>
      <w:shd w:val="clear" w:fill="E4393C"/>
    </w:rPr>
  </w:style>
  <w:style w:type="character" w:customStyle="1" w:styleId="20">
    <w:name w:val="fr"/>
    <w:basedOn w:val="12"/>
    <w:qFormat/>
    <w:uiPriority w:val="0"/>
  </w:style>
  <w:style w:type="character" w:customStyle="1" w:styleId="21">
    <w:name w:val="icon_gys"/>
    <w:basedOn w:val="12"/>
    <w:qFormat/>
    <w:uiPriority w:val="0"/>
    <w:rPr>
      <w:sz w:val="21"/>
      <w:szCs w:val="21"/>
    </w:rPr>
  </w:style>
  <w:style w:type="character" w:customStyle="1" w:styleId="22">
    <w:name w:val="nth-child(1)"/>
    <w:basedOn w:val="12"/>
    <w:qFormat/>
    <w:uiPriority w:val="0"/>
  </w:style>
  <w:style w:type="character" w:customStyle="1" w:styleId="23">
    <w:name w:val="first-child2"/>
    <w:basedOn w:val="12"/>
    <w:qFormat/>
    <w:uiPriority w:val="0"/>
    <w:rPr>
      <w:color w:val="1F3149"/>
      <w:sz w:val="24"/>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47</Pages>
  <Words>12055</Words>
  <Characters>13911</Characters>
  <Lines>0</Lines>
  <Paragraphs>0</Paragraphs>
  <TotalTime>0</TotalTime>
  <ScaleCrop>false</ScaleCrop>
  <LinksUpToDate>false</LinksUpToDate>
  <CharactersWithSpaces>14053</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2025-08-06T07:14:00Z</dcterms:created>
  <dc:creator>LL</dc:creator>
  <cp:lastModifiedBy>LL</cp:lastModifiedBy>
  <dcterms:modified xsi:type="dcterms:W3CDTF">2025-08-11T07:32:09Z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9EBCE01510C54E478B5FD59325A7AAF8_11</vt:lpwstr>
  </property>
  <property fmtid="{D5CDD505-2E9C-101B-9397-08002B2CF9AE}" pid="4" name="KSOTemplateDocerSaveRecord">
    <vt:lpwstr>eyJoZGlkIjoiOGJmNGM4ZWRhMWMzNjU3YjRiM2Q4NGE2ZTcwNWMyYjciLCJ1c2VySWQiOiI1NTYzMDQxNDMifQ==</vt:lpwstr>
  </property>
</Properties>
</file>