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FF52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tLeast"/>
        <w:jc w:val="center"/>
        <w:textAlignment w:val="auto"/>
        <w:outlineLvl w:val="0"/>
        <w:rPr>
          <w:rFonts w:hint="eastAsia" w:ascii="宋体" w:hAnsi="宋体" w:eastAsia="宋体" w:cs="宋体"/>
          <w:b/>
          <w:bCs/>
          <w:color w:val="auto"/>
          <w:sz w:val="52"/>
          <w:szCs w:val="52"/>
          <w:lang w:val="en-US" w:eastAsia="zh-CN"/>
        </w:rPr>
      </w:pPr>
      <w:bookmarkStart w:id="0" w:name="_Toc21609"/>
    </w:p>
    <w:p w14:paraId="6A51BAF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tLeast"/>
        <w:jc w:val="center"/>
        <w:textAlignment w:val="auto"/>
        <w:outlineLvl w:val="0"/>
        <w:rPr>
          <w:rFonts w:hint="default"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后峪村灌溉支渠及道路硬化</w:t>
      </w:r>
      <w:r>
        <w:rPr>
          <w:rFonts w:hint="eastAsia" w:ascii="宋体" w:hAnsi="宋体" w:cs="宋体"/>
          <w:b/>
          <w:bCs/>
          <w:color w:val="auto"/>
          <w:sz w:val="52"/>
          <w:szCs w:val="52"/>
          <w:highlight w:val="none"/>
          <w:lang w:val="en-US" w:eastAsia="zh-CN"/>
        </w:rPr>
        <w:t>项目</w:t>
      </w:r>
    </w:p>
    <w:p w14:paraId="4B03C6D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tLeast"/>
        <w:jc w:val="both"/>
        <w:textAlignment w:val="auto"/>
        <w:outlineLvl w:val="0"/>
        <w:rPr>
          <w:rFonts w:hint="eastAsia" w:ascii="宋体" w:hAnsi="宋体" w:eastAsia="宋体" w:cs="宋体"/>
          <w:b/>
          <w:bCs/>
          <w:color w:val="auto"/>
          <w:sz w:val="52"/>
          <w:szCs w:val="52"/>
          <w:highlight w:val="none"/>
          <w:lang w:val="en-US" w:eastAsia="zh-CN"/>
        </w:rPr>
      </w:pPr>
    </w:p>
    <w:p w14:paraId="5CF71D83">
      <w:pPr>
        <w:spacing w:line="240" w:lineRule="atLeast"/>
        <w:jc w:val="center"/>
        <w:outlineLvl w:val="0"/>
        <w:rPr>
          <w:rFonts w:ascii="宋体" w:hAnsi="宋体" w:eastAsia="宋体"/>
          <w:b/>
          <w:bCs/>
          <w:color w:val="auto"/>
          <w:sz w:val="72"/>
          <w:szCs w:val="72"/>
          <w:highlight w:val="none"/>
        </w:rPr>
      </w:pPr>
      <w:r>
        <w:rPr>
          <w:rFonts w:hint="eastAsia" w:ascii="宋体" w:hAnsi="宋体" w:eastAsia="宋体" w:cs="宋体"/>
          <w:b/>
          <w:bCs/>
          <w:color w:val="auto"/>
          <w:sz w:val="72"/>
          <w:szCs w:val="72"/>
          <w:highlight w:val="none"/>
        </w:rPr>
        <w:t>竞争性磋商文件</w:t>
      </w:r>
      <w:bookmarkEnd w:id="0"/>
    </w:p>
    <w:p w14:paraId="7A968F8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hint="eastAsia" w:ascii="宋体" w:hAnsi="宋体" w:eastAsia="宋体" w:cs="Times New Roman"/>
          <w:b/>
          <w:color w:val="auto"/>
          <w:kern w:val="0"/>
          <w:sz w:val="36"/>
          <w:szCs w:val="36"/>
          <w:highlight w:val="none"/>
          <w:lang w:val="en-US" w:eastAsia="zh-CN" w:bidi="ar-SA"/>
        </w:rPr>
      </w:pPr>
      <w:r>
        <w:rPr>
          <w:rFonts w:hint="eastAsia" w:ascii="宋体" w:hAnsi="宋体" w:eastAsia="宋体" w:cs="宋体"/>
          <w:color w:val="auto"/>
          <w:kern w:val="0"/>
          <w:sz w:val="28"/>
          <w:szCs w:val="28"/>
          <w:highlight w:val="none"/>
        </w:rPr>
        <w:t xml:space="preserve">    </w:t>
      </w:r>
      <w:r>
        <w:rPr>
          <w:rFonts w:hint="eastAsia" w:ascii="宋体" w:hAnsi="宋体" w:eastAsia="宋体" w:cs="Times New Roman"/>
          <w:b/>
          <w:color w:val="auto"/>
          <w:kern w:val="0"/>
          <w:sz w:val="36"/>
          <w:szCs w:val="36"/>
          <w:highlight w:val="none"/>
          <w:lang w:val="en-US" w:eastAsia="zh-CN" w:bidi="ar-SA"/>
        </w:rPr>
        <w:tab/>
      </w:r>
    </w:p>
    <w:p w14:paraId="402861E6">
      <w:pPr>
        <w:spacing w:line="240" w:lineRule="atLeast"/>
        <w:ind w:firstLine="2249" w:firstLineChars="700"/>
        <w:jc w:val="both"/>
        <w:rPr>
          <w:rFonts w:hint="eastAsia" w:ascii="宋体" w:hAnsi="宋体" w:eastAsia="宋体" w:cs="Times New Roman"/>
          <w:b/>
          <w:color w:val="auto"/>
          <w:kern w:val="0"/>
          <w:sz w:val="32"/>
          <w:szCs w:val="32"/>
          <w:highlight w:val="none"/>
          <w:lang w:val="en-US" w:eastAsia="zh-CN" w:bidi="ar-SA"/>
        </w:rPr>
      </w:pPr>
      <w:r>
        <w:rPr>
          <w:rFonts w:hint="eastAsia" w:ascii="宋体" w:hAnsi="宋体" w:eastAsia="宋体" w:cs="Times New Roman"/>
          <w:b/>
          <w:color w:val="auto"/>
          <w:kern w:val="0"/>
          <w:sz w:val="32"/>
          <w:szCs w:val="32"/>
          <w:highlight w:val="none"/>
          <w:lang w:val="en-US" w:eastAsia="zh-CN" w:bidi="ar-SA"/>
        </w:rPr>
        <w:t>项目编号：三卢竞磋采购-2025-81、</w:t>
      </w:r>
    </w:p>
    <w:p w14:paraId="46757014">
      <w:pPr>
        <w:spacing w:line="240" w:lineRule="atLeast"/>
        <w:ind w:firstLine="3213" w:firstLineChars="1000"/>
        <w:jc w:val="both"/>
        <w:rPr>
          <w:rFonts w:hint="eastAsia" w:ascii="宋体" w:hAnsi="宋体" w:eastAsia="宋体" w:cs="Times New Roman"/>
          <w:b/>
          <w:color w:val="auto"/>
          <w:kern w:val="0"/>
          <w:sz w:val="32"/>
          <w:szCs w:val="32"/>
          <w:highlight w:val="none"/>
          <w:lang w:val="en-US" w:eastAsia="zh-CN" w:bidi="ar-SA"/>
        </w:rPr>
      </w:pPr>
      <w:r>
        <w:rPr>
          <w:rFonts w:hint="eastAsia" w:ascii="宋体" w:hAnsi="宋体" w:eastAsia="宋体" w:cs="Times New Roman"/>
          <w:b/>
          <w:color w:val="auto"/>
          <w:kern w:val="0"/>
          <w:sz w:val="32"/>
          <w:szCs w:val="32"/>
          <w:highlight w:val="none"/>
          <w:lang w:val="en-US" w:eastAsia="zh-CN" w:bidi="ar-SA"/>
        </w:rPr>
        <w:t>LSGZ[2025]205-ZC138</w:t>
      </w:r>
    </w:p>
    <w:p w14:paraId="50F69EA4">
      <w:pPr>
        <w:spacing w:line="240" w:lineRule="atLeast"/>
        <w:ind w:firstLine="2570" w:firstLineChars="800"/>
        <w:jc w:val="both"/>
        <w:rPr>
          <w:rFonts w:hint="default" w:ascii="宋体" w:hAnsi="宋体" w:eastAsia="宋体" w:cs="Times New Roman"/>
          <w:b/>
          <w:color w:val="auto"/>
          <w:kern w:val="0"/>
          <w:sz w:val="32"/>
          <w:szCs w:val="32"/>
          <w:highlight w:val="none"/>
          <w:lang w:val="en-US" w:eastAsia="zh-CN" w:bidi="ar-SA"/>
        </w:rPr>
      </w:pPr>
    </w:p>
    <w:p w14:paraId="586A89F4">
      <w:pPr>
        <w:rPr>
          <w:rFonts w:ascii="宋体" w:hAnsi="宋体" w:eastAsia="宋体"/>
          <w:i/>
          <w:iCs/>
          <w:color w:val="auto"/>
          <w:sz w:val="28"/>
          <w:szCs w:val="28"/>
          <w:highlight w:val="none"/>
        </w:rPr>
      </w:pPr>
    </w:p>
    <w:p w14:paraId="7BD889CE">
      <w:pPr>
        <w:pStyle w:val="2"/>
        <w:jc w:val="center"/>
        <w:rPr>
          <w:rFonts w:hint="eastAsia" w:ascii="宋体" w:hAnsi="宋体" w:eastAsia="宋体"/>
          <w:i/>
          <w:iCs/>
          <w:color w:val="auto"/>
          <w:sz w:val="28"/>
          <w:szCs w:val="28"/>
          <w:highlight w:val="none"/>
          <w:lang w:eastAsia="zh-CN"/>
        </w:rPr>
      </w:pPr>
      <w:r>
        <w:rPr>
          <w:rFonts w:hint="eastAsia" w:ascii="宋体" w:hAnsi="宋体" w:eastAsia="宋体"/>
          <w:i/>
          <w:iCs/>
          <w:color w:val="auto"/>
          <w:sz w:val="28"/>
          <w:szCs w:val="28"/>
          <w:highlight w:val="none"/>
          <w:lang w:eastAsia="zh-CN"/>
        </w:rPr>
        <w:drawing>
          <wp:anchor distT="0" distB="0" distL="114300" distR="114300" simplePos="0" relativeHeight="251659264" behindDoc="1" locked="0" layoutInCell="1" allowOverlap="1">
            <wp:simplePos x="0" y="0"/>
            <wp:positionH relativeFrom="column">
              <wp:posOffset>1301750</wp:posOffset>
            </wp:positionH>
            <wp:positionV relativeFrom="paragraph">
              <wp:posOffset>346710</wp:posOffset>
            </wp:positionV>
            <wp:extent cx="3381375" cy="2352675"/>
            <wp:effectExtent l="0" t="0" r="9525" b="9525"/>
            <wp:wrapNone/>
            <wp:docPr id="4" name="图片 4" descr="175515717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55157171554"/>
                    <pic:cNvPicPr>
                      <a:picLocks noChangeAspect="1"/>
                    </pic:cNvPicPr>
                  </pic:nvPicPr>
                  <pic:blipFill>
                    <a:blip r:embed="rId12"/>
                    <a:stretch>
                      <a:fillRect/>
                    </a:stretch>
                  </pic:blipFill>
                  <pic:spPr>
                    <a:xfrm>
                      <a:off x="0" y="0"/>
                      <a:ext cx="3381375" cy="2352675"/>
                    </a:xfrm>
                    <a:prstGeom prst="rect">
                      <a:avLst/>
                    </a:prstGeom>
                  </pic:spPr>
                </pic:pic>
              </a:graphicData>
            </a:graphic>
          </wp:anchor>
        </w:drawing>
      </w:r>
    </w:p>
    <w:p w14:paraId="0342D21A">
      <w:pPr>
        <w:pStyle w:val="5"/>
        <w:rPr>
          <w:rFonts w:hint="eastAsia"/>
          <w:color w:val="auto"/>
          <w:highlight w:val="none"/>
          <w:lang w:val="en-US" w:eastAsia="zh-CN"/>
        </w:rPr>
      </w:pPr>
    </w:p>
    <w:p w14:paraId="3FDB0C42">
      <w:pPr>
        <w:pStyle w:val="4"/>
        <w:keepNext w:val="0"/>
        <w:keepLines w:val="0"/>
        <w:pageBreakBefore w:val="0"/>
        <w:widowControl w:val="0"/>
        <w:kinsoku/>
        <w:wordWrap w:val="0"/>
        <w:overflowPunct/>
        <w:topLinePunct w:val="0"/>
        <w:autoSpaceDE/>
        <w:autoSpaceDN/>
        <w:bidi w:val="0"/>
        <w:adjustRightInd/>
        <w:snapToGrid/>
        <w:spacing w:line="760" w:lineRule="exact"/>
        <w:jc w:val="center"/>
        <w:textAlignment w:val="auto"/>
        <w:outlineLvl w:val="0"/>
        <w:rPr>
          <w:rFonts w:hint="eastAsia" w:ascii="宋体" w:hAnsi="宋体"/>
          <w:b/>
          <w:color w:val="auto"/>
          <w:spacing w:val="-6"/>
          <w:sz w:val="36"/>
          <w:szCs w:val="36"/>
          <w:highlight w:val="none"/>
          <w:lang w:val="en-US" w:eastAsia="zh-CN"/>
        </w:rPr>
      </w:pPr>
    </w:p>
    <w:p w14:paraId="3C3D47D3">
      <w:pPr>
        <w:pStyle w:val="4"/>
        <w:keepNext w:val="0"/>
        <w:keepLines w:val="0"/>
        <w:pageBreakBefore w:val="0"/>
        <w:widowControl w:val="0"/>
        <w:kinsoku/>
        <w:wordWrap w:val="0"/>
        <w:overflowPunct/>
        <w:topLinePunct w:val="0"/>
        <w:autoSpaceDE/>
        <w:autoSpaceDN/>
        <w:bidi w:val="0"/>
        <w:adjustRightInd/>
        <w:snapToGrid/>
        <w:spacing w:line="760" w:lineRule="exact"/>
        <w:jc w:val="center"/>
        <w:textAlignment w:val="auto"/>
        <w:outlineLvl w:val="0"/>
        <w:rPr>
          <w:rFonts w:hint="eastAsia" w:ascii="宋体" w:hAnsi="宋体"/>
          <w:b/>
          <w:color w:val="auto"/>
          <w:spacing w:val="-6"/>
          <w:sz w:val="36"/>
          <w:szCs w:val="36"/>
          <w:highlight w:val="none"/>
          <w:lang w:val="en-US" w:eastAsia="zh-CN"/>
        </w:rPr>
      </w:pPr>
    </w:p>
    <w:p w14:paraId="22051490">
      <w:pPr>
        <w:pStyle w:val="4"/>
        <w:keepNext w:val="0"/>
        <w:keepLines w:val="0"/>
        <w:pageBreakBefore w:val="0"/>
        <w:widowControl w:val="0"/>
        <w:kinsoku/>
        <w:wordWrap w:val="0"/>
        <w:overflowPunct/>
        <w:topLinePunct w:val="0"/>
        <w:autoSpaceDE/>
        <w:autoSpaceDN/>
        <w:bidi w:val="0"/>
        <w:adjustRightInd/>
        <w:snapToGrid/>
        <w:spacing w:line="760" w:lineRule="exact"/>
        <w:jc w:val="center"/>
        <w:textAlignment w:val="auto"/>
        <w:outlineLvl w:val="0"/>
        <w:rPr>
          <w:rFonts w:hint="eastAsia" w:ascii="宋体" w:hAnsi="宋体"/>
          <w:b/>
          <w:color w:val="auto"/>
          <w:spacing w:val="-6"/>
          <w:sz w:val="36"/>
          <w:szCs w:val="36"/>
          <w:highlight w:val="none"/>
          <w:lang w:val="en-US" w:eastAsia="zh-CN"/>
        </w:rPr>
      </w:pPr>
    </w:p>
    <w:p w14:paraId="419B4D2D">
      <w:pPr>
        <w:pStyle w:val="4"/>
        <w:keepNext w:val="0"/>
        <w:keepLines w:val="0"/>
        <w:pageBreakBefore w:val="0"/>
        <w:widowControl w:val="0"/>
        <w:kinsoku/>
        <w:wordWrap w:val="0"/>
        <w:overflowPunct/>
        <w:topLinePunct w:val="0"/>
        <w:autoSpaceDE/>
        <w:autoSpaceDN/>
        <w:bidi w:val="0"/>
        <w:adjustRightInd/>
        <w:snapToGrid/>
        <w:spacing w:line="760" w:lineRule="exact"/>
        <w:jc w:val="center"/>
        <w:textAlignment w:val="auto"/>
        <w:outlineLvl w:val="0"/>
        <w:rPr>
          <w:rFonts w:hint="eastAsia" w:ascii="宋体" w:hAnsi="宋体"/>
          <w:b/>
          <w:color w:val="auto"/>
          <w:spacing w:val="-6"/>
          <w:sz w:val="36"/>
          <w:szCs w:val="36"/>
          <w:highlight w:val="none"/>
          <w:lang w:val="en-US" w:eastAsia="zh-CN"/>
        </w:rPr>
      </w:pPr>
    </w:p>
    <w:p w14:paraId="6DB0EE95">
      <w:pPr>
        <w:pStyle w:val="4"/>
        <w:keepNext w:val="0"/>
        <w:keepLines w:val="0"/>
        <w:pageBreakBefore w:val="0"/>
        <w:widowControl w:val="0"/>
        <w:kinsoku/>
        <w:wordWrap w:val="0"/>
        <w:overflowPunct/>
        <w:topLinePunct w:val="0"/>
        <w:autoSpaceDE/>
        <w:autoSpaceDN/>
        <w:bidi w:val="0"/>
        <w:adjustRightInd/>
        <w:snapToGrid/>
        <w:spacing w:line="760" w:lineRule="exact"/>
        <w:jc w:val="center"/>
        <w:textAlignment w:val="auto"/>
        <w:outlineLvl w:val="0"/>
        <w:rPr>
          <w:rFonts w:hint="eastAsia" w:ascii="宋体" w:hAnsi="宋体"/>
          <w:b/>
          <w:color w:val="auto"/>
          <w:sz w:val="36"/>
          <w:szCs w:val="36"/>
          <w:highlight w:val="none"/>
          <w:lang w:eastAsia="zh-CN"/>
        </w:rPr>
      </w:pPr>
      <w:r>
        <w:rPr>
          <w:rFonts w:hint="eastAsia" w:ascii="宋体" w:hAnsi="宋体"/>
          <w:b/>
          <w:color w:val="auto"/>
          <w:spacing w:val="-6"/>
          <w:sz w:val="36"/>
          <w:szCs w:val="36"/>
          <w:highlight w:val="none"/>
          <w:lang w:val="en-US" w:eastAsia="zh-CN"/>
        </w:rPr>
        <w:t>采购</w:t>
      </w:r>
      <w:r>
        <w:rPr>
          <w:rFonts w:hint="eastAsia" w:ascii="宋体" w:hAnsi="宋体"/>
          <w:b/>
          <w:color w:val="auto"/>
          <w:spacing w:val="-6"/>
          <w:sz w:val="36"/>
          <w:szCs w:val="36"/>
          <w:highlight w:val="none"/>
        </w:rPr>
        <w:t>人</w:t>
      </w:r>
      <w:r>
        <w:rPr>
          <w:rFonts w:hint="eastAsia" w:ascii="宋体" w:hAnsi="宋体"/>
          <w:b/>
          <w:color w:val="auto"/>
          <w:sz w:val="36"/>
          <w:szCs w:val="36"/>
          <w:highlight w:val="none"/>
        </w:rPr>
        <w:t>：</w:t>
      </w:r>
      <w:bookmarkStart w:id="1" w:name="_Toc13009"/>
      <w:r>
        <w:rPr>
          <w:rFonts w:hint="eastAsia" w:ascii="宋体" w:hAnsi="宋体"/>
          <w:b/>
          <w:color w:val="auto"/>
          <w:sz w:val="36"/>
          <w:szCs w:val="36"/>
          <w:highlight w:val="none"/>
        </w:rPr>
        <w:t>卢氏县移民服务中心</w:t>
      </w:r>
    </w:p>
    <w:p w14:paraId="5CE9BAA1">
      <w:pPr>
        <w:pStyle w:val="4"/>
        <w:keepNext w:val="0"/>
        <w:keepLines w:val="0"/>
        <w:pageBreakBefore w:val="0"/>
        <w:widowControl w:val="0"/>
        <w:kinsoku/>
        <w:wordWrap w:val="0"/>
        <w:overflowPunct/>
        <w:topLinePunct w:val="0"/>
        <w:autoSpaceDE/>
        <w:autoSpaceDN/>
        <w:bidi w:val="0"/>
        <w:adjustRightInd/>
        <w:snapToGrid/>
        <w:spacing w:line="760" w:lineRule="exact"/>
        <w:jc w:val="center"/>
        <w:textAlignment w:val="auto"/>
        <w:outlineLvl w:val="0"/>
        <w:rPr>
          <w:rFonts w:hint="eastAsia" w:ascii="宋体" w:hAnsi="宋体"/>
          <w:b/>
          <w:color w:val="auto"/>
          <w:sz w:val="36"/>
          <w:szCs w:val="36"/>
          <w:highlight w:val="none"/>
          <w:lang w:eastAsia="zh-CN"/>
        </w:rPr>
      </w:pPr>
      <w:r>
        <w:rPr>
          <w:rFonts w:hint="eastAsia" w:ascii="宋体" w:hAnsi="宋体"/>
          <w:b/>
          <w:color w:val="auto"/>
          <w:sz w:val="36"/>
          <w:szCs w:val="36"/>
          <w:highlight w:val="none"/>
        </w:rPr>
        <w:t>代理机构：</w:t>
      </w:r>
      <w:bookmarkEnd w:id="1"/>
      <w:r>
        <w:rPr>
          <w:rFonts w:hint="eastAsia" w:ascii="宋体" w:hAnsi="宋体"/>
          <w:b/>
          <w:color w:val="auto"/>
          <w:sz w:val="36"/>
          <w:szCs w:val="36"/>
          <w:highlight w:val="none"/>
        </w:rPr>
        <w:t>佰诺项目管理有限公司</w:t>
      </w:r>
    </w:p>
    <w:p w14:paraId="3611AE9B">
      <w:pPr>
        <w:keepNext w:val="0"/>
        <w:keepLines w:val="0"/>
        <w:pageBreakBefore w:val="0"/>
        <w:widowControl w:val="0"/>
        <w:kinsoku/>
        <w:wordWrap w:val="0"/>
        <w:overflowPunct/>
        <w:topLinePunct w:val="0"/>
        <w:autoSpaceDE/>
        <w:autoSpaceDN/>
        <w:bidi w:val="0"/>
        <w:adjustRightInd/>
        <w:snapToGrid/>
        <w:spacing w:line="760" w:lineRule="exact"/>
        <w:jc w:val="center"/>
        <w:textAlignment w:val="auto"/>
        <w:outlineLvl w:val="0"/>
        <w:rPr>
          <w:rFonts w:hint="default" w:ascii="宋体" w:hAnsi="宋体" w:eastAsia="宋体"/>
          <w:b/>
          <w:color w:val="auto"/>
          <w:sz w:val="36"/>
          <w:szCs w:val="36"/>
          <w:highlight w:val="none"/>
          <w:lang w:val="en-US" w:eastAsia="zh-CN"/>
        </w:rPr>
        <w:sectPr>
          <w:headerReference r:id="rId3" w:type="default"/>
          <w:footerReference r:id="rId4" w:type="default"/>
          <w:pgSz w:w="11906" w:h="16838"/>
          <w:pgMar w:top="1440" w:right="1380" w:bottom="1440" w:left="1086" w:header="0" w:footer="850" w:gutter="0"/>
          <w:pgNumType w:fmt="numberInDash" w:start="1"/>
          <w:cols w:space="720" w:num="1"/>
          <w:docGrid w:linePitch="312" w:charSpace="0"/>
        </w:sectPr>
      </w:pP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〇</w:t>
      </w: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五</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八月</w:t>
      </w:r>
    </w:p>
    <w:p w14:paraId="7D2F4F1E">
      <w:pPr>
        <w:jc w:val="center"/>
        <w:rPr>
          <w:rFonts w:ascii="宋体" w:hAnsi="宋体" w:eastAsia="宋体"/>
          <w:b/>
          <w:bCs/>
          <w:color w:val="auto"/>
          <w:sz w:val="44"/>
          <w:szCs w:val="52"/>
          <w:highlight w:val="none"/>
        </w:rPr>
      </w:pPr>
      <w:r>
        <w:rPr>
          <w:rFonts w:ascii="宋体" w:hAnsi="宋体" w:eastAsia="宋体"/>
          <w:b/>
          <w:bCs/>
          <w:color w:val="auto"/>
          <w:sz w:val="44"/>
          <w:szCs w:val="52"/>
          <w:highlight w:val="none"/>
        </w:rPr>
        <w:t>目</w:t>
      </w:r>
      <w:r>
        <w:rPr>
          <w:rFonts w:hint="eastAsia" w:ascii="宋体" w:hAnsi="宋体"/>
          <w:b/>
          <w:bCs/>
          <w:color w:val="auto"/>
          <w:sz w:val="44"/>
          <w:szCs w:val="52"/>
          <w:highlight w:val="none"/>
          <w:lang w:val="en-US" w:eastAsia="zh-CN"/>
        </w:rPr>
        <w:t xml:space="preserve">  </w:t>
      </w:r>
      <w:r>
        <w:rPr>
          <w:rFonts w:ascii="宋体" w:hAnsi="宋体" w:eastAsia="宋体"/>
          <w:b/>
          <w:bCs/>
          <w:color w:val="auto"/>
          <w:sz w:val="44"/>
          <w:szCs w:val="52"/>
          <w:highlight w:val="none"/>
        </w:rPr>
        <w:t>录</w:t>
      </w:r>
    </w:p>
    <w:p w14:paraId="006DA95C">
      <w:pPr>
        <w:jc w:val="both"/>
        <w:rPr>
          <w:color w:val="auto"/>
          <w:sz w:val="32"/>
          <w:szCs w:val="32"/>
          <w:highlight w:val="none"/>
        </w:rPr>
      </w:pPr>
      <w:r>
        <w:rPr>
          <w:color w:val="auto"/>
          <w:sz w:val="32"/>
          <w:szCs w:val="32"/>
          <w:highlight w:val="none"/>
        </w:rPr>
        <w:fldChar w:fldCharType="begin"/>
      </w:r>
      <w:r>
        <w:rPr>
          <w:color w:val="auto"/>
          <w:sz w:val="32"/>
          <w:szCs w:val="32"/>
          <w:highlight w:val="none"/>
        </w:rPr>
        <w:instrText xml:space="preserve">TOC \o "1-1" \h \u </w:instrText>
      </w:r>
      <w:r>
        <w:rPr>
          <w:color w:val="auto"/>
          <w:sz w:val="32"/>
          <w:szCs w:val="32"/>
          <w:highlight w:val="none"/>
        </w:rPr>
        <w:fldChar w:fldCharType="separate"/>
      </w:r>
    </w:p>
    <w:p w14:paraId="7BFD8FAC">
      <w:pPr>
        <w:pStyle w:val="30"/>
        <w:tabs>
          <w:tab w:val="right" w:leader="dot" w:pos="9071"/>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_Toc31121 </w:instrText>
      </w:r>
      <w:r>
        <w:rPr>
          <w:color w:val="auto"/>
          <w:sz w:val="32"/>
          <w:szCs w:val="32"/>
          <w:highlight w:val="none"/>
        </w:rPr>
        <w:fldChar w:fldCharType="separate"/>
      </w:r>
      <w:r>
        <w:rPr>
          <w:rFonts w:hint="eastAsia" w:ascii="宋体" w:hAnsi="宋体" w:eastAsia="宋体"/>
          <w:color w:val="auto"/>
          <w:sz w:val="32"/>
          <w:szCs w:val="48"/>
          <w:highlight w:val="none"/>
        </w:rPr>
        <w:t xml:space="preserve">第一章 </w:t>
      </w:r>
      <w:r>
        <w:rPr>
          <w:rFonts w:hint="eastAsia" w:ascii="宋体" w:hAnsi="宋体"/>
          <w:color w:val="auto"/>
          <w:sz w:val="32"/>
          <w:szCs w:val="48"/>
          <w:highlight w:val="none"/>
          <w:lang w:val="en-US" w:eastAsia="zh-CN"/>
        </w:rPr>
        <w:t xml:space="preserve"> </w:t>
      </w:r>
      <w:r>
        <w:rPr>
          <w:rFonts w:hint="eastAsia" w:ascii="宋体" w:hAnsi="宋体" w:eastAsia="宋体"/>
          <w:color w:val="auto"/>
          <w:sz w:val="32"/>
          <w:szCs w:val="48"/>
          <w:highlight w:val="none"/>
        </w:rPr>
        <w:t>竞争性磋商公告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_Toc31121 \h </w:instrText>
      </w:r>
      <w:r>
        <w:rPr>
          <w:color w:val="auto"/>
          <w:sz w:val="32"/>
          <w:szCs w:val="32"/>
          <w:highlight w:val="none"/>
        </w:rPr>
        <w:fldChar w:fldCharType="separate"/>
      </w:r>
      <w:r>
        <w:rPr>
          <w:color w:val="auto"/>
          <w:sz w:val="32"/>
          <w:szCs w:val="32"/>
          <w:highlight w:val="none"/>
        </w:rPr>
        <w:t>2</w:t>
      </w:r>
      <w:r>
        <w:rPr>
          <w:color w:val="auto"/>
          <w:sz w:val="32"/>
          <w:szCs w:val="32"/>
          <w:highlight w:val="none"/>
        </w:rPr>
        <w:fldChar w:fldCharType="end"/>
      </w:r>
      <w:r>
        <w:rPr>
          <w:color w:val="auto"/>
          <w:sz w:val="32"/>
          <w:szCs w:val="32"/>
          <w:highlight w:val="none"/>
        </w:rPr>
        <w:fldChar w:fldCharType="end"/>
      </w:r>
    </w:p>
    <w:p w14:paraId="11CF78ED">
      <w:pPr>
        <w:pStyle w:val="30"/>
        <w:tabs>
          <w:tab w:val="right" w:leader="dot" w:pos="9071"/>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_Toc17694 </w:instrText>
      </w:r>
      <w:r>
        <w:rPr>
          <w:color w:val="auto"/>
          <w:sz w:val="32"/>
          <w:szCs w:val="32"/>
          <w:highlight w:val="none"/>
        </w:rPr>
        <w:fldChar w:fldCharType="separate"/>
      </w:r>
      <w:r>
        <w:rPr>
          <w:rFonts w:hint="eastAsia" w:ascii="宋体" w:hAnsi="宋体" w:eastAsia="宋体"/>
          <w:color w:val="auto"/>
          <w:sz w:val="32"/>
          <w:szCs w:val="48"/>
          <w:highlight w:val="none"/>
        </w:rPr>
        <w:t xml:space="preserve">第二章 </w:t>
      </w:r>
      <w:r>
        <w:rPr>
          <w:rFonts w:hint="eastAsia" w:ascii="宋体" w:hAnsi="宋体"/>
          <w:color w:val="auto"/>
          <w:sz w:val="32"/>
          <w:szCs w:val="48"/>
          <w:highlight w:val="none"/>
          <w:lang w:val="en-US" w:eastAsia="zh-CN"/>
        </w:rPr>
        <w:t xml:space="preserve"> 响应人</w:t>
      </w:r>
      <w:r>
        <w:rPr>
          <w:rFonts w:hint="eastAsia" w:ascii="宋体" w:hAnsi="宋体" w:eastAsia="宋体"/>
          <w:color w:val="auto"/>
          <w:sz w:val="32"/>
          <w:szCs w:val="48"/>
          <w:highlight w:val="none"/>
        </w:rPr>
        <w:t>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_Toc17694 \h </w:instrText>
      </w:r>
      <w:r>
        <w:rPr>
          <w:color w:val="auto"/>
          <w:sz w:val="32"/>
          <w:szCs w:val="32"/>
          <w:highlight w:val="none"/>
        </w:rPr>
        <w:fldChar w:fldCharType="separate"/>
      </w:r>
      <w:r>
        <w:rPr>
          <w:color w:val="auto"/>
          <w:sz w:val="32"/>
          <w:szCs w:val="32"/>
          <w:highlight w:val="none"/>
        </w:rPr>
        <w:t>7</w:t>
      </w:r>
      <w:r>
        <w:rPr>
          <w:color w:val="auto"/>
          <w:sz w:val="32"/>
          <w:szCs w:val="32"/>
          <w:highlight w:val="none"/>
        </w:rPr>
        <w:fldChar w:fldCharType="end"/>
      </w:r>
      <w:r>
        <w:rPr>
          <w:color w:val="auto"/>
          <w:sz w:val="32"/>
          <w:szCs w:val="32"/>
          <w:highlight w:val="none"/>
        </w:rPr>
        <w:fldChar w:fldCharType="end"/>
      </w:r>
    </w:p>
    <w:p w14:paraId="1EA41808">
      <w:pPr>
        <w:pStyle w:val="30"/>
        <w:tabs>
          <w:tab w:val="right" w:leader="dot" w:pos="9071"/>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_Toc29021 </w:instrText>
      </w:r>
      <w:r>
        <w:rPr>
          <w:color w:val="auto"/>
          <w:sz w:val="32"/>
          <w:szCs w:val="32"/>
          <w:highlight w:val="none"/>
        </w:rPr>
        <w:fldChar w:fldCharType="separate"/>
      </w:r>
      <w:r>
        <w:rPr>
          <w:rFonts w:hint="eastAsia" w:ascii="宋体" w:hAnsi="宋体" w:eastAsia="宋体"/>
          <w:color w:val="auto"/>
          <w:sz w:val="32"/>
          <w:szCs w:val="48"/>
          <w:highlight w:val="none"/>
        </w:rPr>
        <w:t xml:space="preserve">第三章 </w:t>
      </w:r>
      <w:r>
        <w:rPr>
          <w:rFonts w:hint="eastAsia" w:ascii="宋体" w:hAnsi="宋体"/>
          <w:color w:val="auto"/>
          <w:sz w:val="32"/>
          <w:szCs w:val="48"/>
          <w:highlight w:val="none"/>
          <w:lang w:val="en-US" w:eastAsia="zh-CN"/>
        </w:rPr>
        <w:t xml:space="preserve"> </w:t>
      </w:r>
      <w:r>
        <w:rPr>
          <w:rFonts w:hint="eastAsia" w:ascii="宋体" w:hAnsi="宋体" w:eastAsia="宋体"/>
          <w:color w:val="auto"/>
          <w:sz w:val="32"/>
          <w:szCs w:val="48"/>
          <w:highlight w:val="none"/>
        </w:rPr>
        <w:t>评</w:t>
      </w:r>
      <w:r>
        <w:rPr>
          <w:rFonts w:hint="eastAsia" w:ascii="宋体" w:hAnsi="宋体" w:eastAsia="宋体"/>
          <w:color w:val="auto"/>
          <w:sz w:val="32"/>
          <w:szCs w:val="48"/>
          <w:highlight w:val="none"/>
          <w:lang w:val="en-US" w:eastAsia="zh-CN"/>
        </w:rPr>
        <w:t>标</w:t>
      </w:r>
      <w:r>
        <w:rPr>
          <w:rFonts w:hint="eastAsia" w:ascii="宋体" w:hAnsi="宋体" w:eastAsia="宋体"/>
          <w:color w:val="auto"/>
          <w:sz w:val="32"/>
          <w:szCs w:val="48"/>
          <w:highlight w:val="none"/>
        </w:rPr>
        <w:t>办法（综合评分法）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_Toc29021 \h </w:instrText>
      </w:r>
      <w:r>
        <w:rPr>
          <w:color w:val="auto"/>
          <w:sz w:val="32"/>
          <w:szCs w:val="32"/>
          <w:highlight w:val="none"/>
        </w:rPr>
        <w:fldChar w:fldCharType="separate"/>
      </w:r>
      <w:r>
        <w:rPr>
          <w:color w:val="auto"/>
          <w:sz w:val="32"/>
          <w:szCs w:val="32"/>
          <w:highlight w:val="none"/>
        </w:rPr>
        <w:t>29</w:t>
      </w:r>
      <w:r>
        <w:rPr>
          <w:color w:val="auto"/>
          <w:sz w:val="32"/>
          <w:szCs w:val="32"/>
          <w:highlight w:val="none"/>
        </w:rPr>
        <w:fldChar w:fldCharType="end"/>
      </w:r>
      <w:r>
        <w:rPr>
          <w:color w:val="auto"/>
          <w:sz w:val="32"/>
          <w:szCs w:val="32"/>
          <w:highlight w:val="none"/>
        </w:rPr>
        <w:fldChar w:fldCharType="end"/>
      </w:r>
    </w:p>
    <w:p w14:paraId="394DDEAA">
      <w:pPr>
        <w:pStyle w:val="30"/>
        <w:tabs>
          <w:tab w:val="right" w:leader="dot" w:pos="9071"/>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_Toc22305 </w:instrText>
      </w:r>
      <w:r>
        <w:rPr>
          <w:color w:val="auto"/>
          <w:sz w:val="32"/>
          <w:szCs w:val="32"/>
          <w:highlight w:val="none"/>
        </w:rPr>
        <w:fldChar w:fldCharType="separate"/>
      </w:r>
      <w:r>
        <w:rPr>
          <w:rFonts w:hint="eastAsia" w:ascii="宋体" w:hAnsi="宋体" w:eastAsia="宋体"/>
          <w:bCs/>
          <w:color w:val="auto"/>
          <w:sz w:val="32"/>
          <w:szCs w:val="52"/>
          <w:highlight w:val="none"/>
        </w:rPr>
        <w:t>第四章  合同条款及格式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_Toc22305 \h </w:instrText>
      </w:r>
      <w:r>
        <w:rPr>
          <w:color w:val="auto"/>
          <w:sz w:val="32"/>
          <w:szCs w:val="32"/>
          <w:highlight w:val="none"/>
        </w:rPr>
        <w:fldChar w:fldCharType="separate"/>
      </w:r>
      <w:r>
        <w:rPr>
          <w:color w:val="auto"/>
          <w:sz w:val="32"/>
          <w:szCs w:val="32"/>
          <w:highlight w:val="none"/>
        </w:rPr>
        <w:t>37</w:t>
      </w:r>
      <w:r>
        <w:rPr>
          <w:color w:val="auto"/>
          <w:sz w:val="32"/>
          <w:szCs w:val="32"/>
          <w:highlight w:val="none"/>
        </w:rPr>
        <w:fldChar w:fldCharType="end"/>
      </w:r>
      <w:r>
        <w:rPr>
          <w:color w:val="auto"/>
          <w:sz w:val="32"/>
          <w:szCs w:val="32"/>
          <w:highlight w:val="none"/>
        </w:rPr>
        <w:fldChar w:fldCharType="end"/>
      </w:r>
    </w:p>
    <w:p w14:paraId="22B893F3">
      <w:pPr>
        <w:pStyle w:val="30"/>
        <w:tabs>
          <w:tab w:val="right" w:leader="dot" w:pos="9071"/>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_Toc30457 </w:instrText>
      </w:r>
      <w:r>
        <w:rPr>
          <w:color w:val="auto"/>
          <w:sz w:val="32"/>
          <w:szCs w:val="32"/>
          <w:highlight w:val="none"/>
        </w:rPr>
        <w:fldChar w:fldCharType="separate"/>
      </w:r>
      <w:r>
        <w:rPr>
          <w:rFonts w:hint="eastAsia" w:ascii="宋体" w:hAnsi="宋体" w:eastAsia="宋体"/>
          <w:bCs/>
          <w:color w:val="auto"/>
          <w:sz w:val="32"/>
          <w:szCs w:val="52"/>
          <w:highlight w:val="none"/>
        </w:rPr>
        <w:t>第五章  工程量清单（另附）</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_Toc30457 \h </w:instrText>
      </w:r>
      <w:r>
        <w:rPr>
          <w:color w:val="auto"/>
          <w:sz w:val="32"/>
          <w:szCs w:val="32"/>
          <w:highlight w:val="none"/>
        </w:rPr>
        <w:fldChar w:fldCharType="separate"/>
      </w:r>
      <w:r>
        <w:rPr>
          <w:color w:val="auto"/>
          <w:sz w:val="32"/>
          <w:szCs w:val="32"/>
          <w:highlight w:val="none"/>
        </w:rPr>
        <w:t>40</w:t>
      </w:r>
      <w:r>
        <w:rPr>
          <w:color w:val="auto"/>
          <w:sz w:val="32"/>
          <w:szCs w:val="32"/>
          <w:highlight w:val="none"/>
        </w:rPr>
        <w:fldChar w:fldCharType="end"/>
      </w:r>
      <w:r>
        <w:rPr>
          <w:color w:val="auto"/>
          <w:sz w:val="32"/>
          <w:szCs w:val="32"/>
          <w:highlight w:val="none"/>
        </w:rPr>
        <w:fldChar w:fldCharType="end"/>
      </w:r>
    </w:p>
    <w:p w14:paraId="6579BE9A">
      <w:pPr>
        <w:pStyle w:val="30"/>
        <w:tabs>
          <w:tab w:val="right" w:leader="dot" w:pos="9071"/>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_Toc21 </w:instrText>
      </w:r>
      <w:r>
        <w:rPr>
          <w:color w:val="auto"/>
          <w:sz w:val="32"/>
          <w:szCs w:val="32"/>
          <w:highlight w:val="none"/>
        </w:rPr>
        <w:fldChar w:fldCharType="separate"/>
      </w:r>
      <w:r>
        <w:rPr>
          <w:rFonts w:hint="eastAsia" w:ascii="宋体" w:hAnsi="宋体" w:eastAsia="宋体" w:cs="Times New Roman"/>
          <w:bCs/>
          <w:color w:val="auto"/>
          <w:sz w:val="32"/>
          <w:szCs w:val="52"/>
          <w:highlight w:val="none"/>
          <w:lang w:val="en-US" w:eastAsia="zh-CN"/>
        </w:rPr>
        <w:t xml:space="preserve">第六章 </w:t>
      </w:r>
      <w:r>
        <w:rPr>
          <w:color w:val="auto"/>
          <w:sz w:val="32"/>
          <w:szCs w:val="32"/>
          <w:highlight w:val="none"/>
        </w:rPr>
        <w:fldChar w:fldCharType="end"/>
      </w:r>
      <w:r>
        <w:rPr>
          <w:color w:val="auto"/>
          <w:sz w:val="32"/>
          <w:szCs w:val="32"/>
          <w:highlight w:val="none"/>
        </w:rPr>
        <w:fldChar w:fldCharType="begin"/>
      </w:r>
      <w:r>
        <w:rPr>
          <w:color w:val="auto"/>
          <w:sz w:val="32"/>
          <w:szCs w:val="32"/>
          <w:highlight w:val="none"/>
        </w:rPr>
        <w:instrText xml:space="preserve"> HYPERLINK \l _Toc1125 </w:instrText>
      </w:r>
      <w:r>
        <w:rPr>
          <w:color w:val="auto"/>
          <w:sz w:val="32"/>
          <w:szCs w:val="32"/>
          <w:highlight w:val="none"/>
        </w:rPr>
        <w:fldChar w:fldCharType="separate"/>
      </w:r>
      <w:r>
        <w:rPr>
          <w:rFonts w:hint="eastAsia" w:ascii="宋体" w:hAnsi="宋体" w:eastAsia="宋体" w:cs="Times New Roman"/>
          <w:bCs/>
          <w:color w:val="auto"/>
          <w:sz w:val="32"/>
          <w:szCs w:val="52"/>
          <w:highlight w:val="none"/>
        </w:rPr>
        <w:t xml:space="preserve"> 响应文件格式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_Toc1125 \h </w:instrText>
      </w:r>
      <w:r>
        <w:rPr>
          <w:color w:val="auto"/>
          <w:sz w:val="32"/>
          <w:szCs w:val="32"/>
          <w:highlight w:val="none"/>
        </w:rPr>
        <w:fldChar w:fldCharType="separate"/>
      </w:r>
      <w:r>
        <w:rPr>
          <w:color w:val="auto"/>
          <w:sz w:val="32"/>
          <w:szCs w:val="32"/>
          <w:highlight w:val="none"/>
        </w:rPr>
        <w:t>41</w:t>
      </w:r>
      <w:r>
        <w:rPr>
          <w:color w:val="auto"/>
          <w:sz w:val="32"/>
          <w:szCs w:val="32"/>
          <w:highlight w:val="none"/>
        </w:rPr>
        <w:fldChar w:fldCharType="end"/>
      </w:r>
      <w:r>
        <w:rPr>
          <w:color w:val="auto"/>
          <w:sz w:val="32"/>
          <w:szCs w:val="32"/>
          <w:highlight w:val="none"/>
        </w:rPr>
        <w:fldChar w:fldCharType="end"/>
      </w:r>
    </w:p>
    <w:p w14:paraId="7A8717B8">
      <w:pPr>
        <w:pStyle w:val="30"/>
        <w:tabs>
          <w:tab w:val="right" w:leader="dot" w:pos="9071"/>
        </w:tabs>
        <w:rPr>
          <w:color w:val="auto"/>
          <w:sz w:val="32"/>
          <w:szCs w:val="32"/>
          <w:highlight w:val="none"/>
        </w:rPr>
      </w:pPr>
    </w:p>
    <w:p w14:paraId="09720E24">
      <w:pPr>
        <w:rPr>
          <w:color w:val="auto"/>
          <w:highlight w:val="none"/>
        </w:rPr>
      </w:pPr>
      <w:r>
        <w:rPr>
          <w:color w:val="auto"/>
          <w:sz w:val="32"/>
          <w:szCs w:val="32"/>
          <w:highlight w:val="none"/>
        </w:rPr>
        <w:fldChar w:fldCharType="end"/>
      </w:r>
    </w:p>
    <w:p w14:paraId="2F372482">
      <w:pPr>
        <w:rPr>
          <w:color w:val="auto"/>
          <w:highlight w:val="none"/>
        </w:rPr>
      </w:pPr>
    </w:p>
    <w:p w14:paraId="75642A07">
      <w:pPr>
        <w:spacing w:line="480" w:lineRule="auto"/>
        <w:ind w:firstLine="641"/>
        <w:rPr>
          <w:rFonts w:ascii="宋体" w:hAnsi="宋体" w:eastAsia="宋体" w:cs="宋体"/>
          <w:color w:val="auto"/>
          <w:sz w:val="24"/>
          <w:highlight w:val="none"/>
        </w:rPr>
      </w:pPr>
    </w:p>
    <w:p w14:paraId="254EBA75">
      <w:pPr>
        <w:pStyle w:val="2"/>
        <w:ind w:firstLine="2731" w:firstLineChars="850"/>
        <w:outlineLvl w:val="9"/>
        <w:rPr>
          <w:rFonts w:ascii="宋体" w:hAnsi="宋体" w:eastAsia="宋体"/>
          <w:color w:val="auto"/>
          <w:highlight w:val="none"/>
        </w:rPr>
        <w:sectPr>
          <w:headerReference r:id="rId6" w:type="first"/>
          <w:footerReference r:id="rId8" w:type="first"/>
          <w:headerReference r:id="rId5" w:type="default"/>
          <w:footerReference r:id="rId7" w:type="default"/>
          <w:pgSz w:w="11906" w:h="16838"/>
          <w:pgMar w:top="1531" w:right="1304" w:bottom="1531" w:left="1531" w:header="1134" w:footer="992" w:gutter="0"/>
          <w:pgNumType w:fmt="decimal" w:start="1"/>
          <w:cols w:space="720" w:num="1"/>
          <w:titlePg/>
          <w:docGrid w:type="lines" w:linePitch="312" w:charSpace="0"/>
        </w:sectPr>
      </w:pPr>
      <w:r>
        <w:rPr>
          <w:rFonts w:hint="eastAsia" w:ascii="宋体" w:hAnsi="宋体" w:eastAsia="宋体"/>
          <w:color w:val="auto"/>
          <w:highlight w:val="none"/>
        </w:rPr>
        <w:t xml:space="preserve"> </w:t>
      </w:r>
    </w:p>
    <w:p w14:paraId="4D9E95C8">
      <w:pPr>
        <w:pStyle w:val="2"/>
        <w:pageBreakBefore w:val="0"/>
        <w:widowControl w:val="0"/>
        <w:kinsoku/>
        <w:wordWrap/>
        <w:overflowPunct/>
        <w:topLinePunct w:val="0"/>
        <w:autoSpaceDE/>
        <w:autoSpaceDN/>
        <w:bidi w:val="0"/>
        <w:adjustRightInd/>
        <w:snapToGrid/>
        <w:spacing w:line="560" w:lineRule="exact"/>
        <w:jc w:val="center"/>
        <w:textAlignment w:val="auto"/>
        <w:outlineLvl w:val="0"/>
        <w:rPr>
          <w:rFonts w:ascii="宋体" w:hAnsi="宋体" w:eastAsia="宋体"/>
          <w:color w:val="auto"/>
          <w:sz w:val="30"/>
          <w:szCs w:val="30"/>
          <w:highlight w:val="none"/>
        </w:rPr>
      </w:pPr>
      <w:bookmarkStart w:id="2" w:name="_Toc31121"/>
      <w:bookmarkStart w:id="3" w:name="_Toc6878"/>
      <w:r>
        <w:rPr>
          <w:rFonts w:hint="eastAsia" w:ascii="宋体" w:hAnsi="宋体" w:eastAsia="宋体"/>
          <w:color w:val="auto"/>
          <w:sz w:val="30"/>
          <w:szCs w:val="30"/>
          <w:highlight w:val="none"/>
        </w:rPr>
        <w:t>第一章 竞争性磋商公告</w:t>
      </w:r>
      <w:bookmarkEnd w:id="2"/>
      <w:bookmarkEnd w:id="3"/>
    </w:p>
    <w:p w14:paraId="147B9D6C">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highlight w:val="none"/>
        </w:rPr>
      </w:pPr>
      <w:bookmarkStart w:id="4" w:name="OLE_LINK4"/>
      <w:r>
        <w:rPr>
          <w:rFonts w:hint="eastAsia" w:ascii="宋体" w:hAnsi="宋体" w:eastAsia="宋体" w:cs="宋体"/>
          <w:color w:val="auto"/>
          <w:kern w:val="0"/>
          <w:sz w:val="24"/>
          <w:szCs w:val="24"/>
          <w:highlight w:val="none"/>
          <w:lang w:val="en-US" w:eastAsia="zh-CN"/>
        </w:rPr>
        <w:t>后峪村灌溉支渠及道路硬化</w:t>
      </w:r>
      <w:r>
        <w:rPr>
          <w:rFonts w:hint="eastAsia" w:ascii="宋体" w:hAnsi="宋体" w:cs="宋体"/>
          <w:color w:val="auto"/>
          <w:kern w:val="0"/>
          <w:sz w:val="24"/>
          <w:szCs w:val="24"/>
          <w:highlight w:val="none"/>
          <w:lang w:val="en-US" w:eastAsia="zh-CN"/>
        </w:rPr>
        <w:t>项目的</w:t>
      </w:r>
      <w:r>
        <w:rPr>
          <w:rFonts w:hint="eastAsia" w:ascii="宋体" w:hAnsi="宋体" w:eastAsia="宋体" w:cs="宋体"/>
          <w:color w:val="auto"/>
          <w:kern w:val="0"/>
          <w:sz w:val="24"/>
          <w:szCs w:val="24"/>
          <w:highlight w:val="none"/>
        </w:rPr>
        <w:t>采购人为卢氏县移民服务中心，采购代理机构佰诺项目管理有限公司。本项目已具备磋商条件，现对该项目进行竞争性磋商。</w:t>
      </w:r>
    </w:p>
    <w:p w14:paraId="7323D99F">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一、项目概况与磋商范围</w:t>
      </w:r>
    </w:p>
    <w:p w14:paraId="65674276">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1、采购人：</w:t>
      </w:r>
      <w:r>
        <w:rPr>
          <w:rFonts w:hint="eastAsia" w:ascii="宋体" w:hAnsi="宋体" w:eastAsia="宋体"/>
          <w:color w:val="auto"/>
          <w:sz w:val="24"/>
          <w:highlight w:val="none"/>
          <w:shd w:val="clear" w:color="auto" w:fill="FFFFFF"/>
        </w:rPr>
        <w:t>卢氏县移民服务中心</w:t>
      </w:r>
    </w:p>
    <w:p w14:paraId="0034BD2D">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2、项目名称：</w:t>
      </w:r>
      <w:r>
        <w:rPr>
          <w:rFonts w:hint="eastAsia" w:ascii="宋体" w:hAnsi="宋体"/>
          <w:color w:val="auto"/>
          <w:sz w:val="24"/>
          <w:highlight w:val="none"/>
          <w:shd w:val="clear" w:color="auto" w:fill="FFFFFF"/>
          <w:lang w:eastAsia="zh-CN"/>
        </w:rPr>
        <w:t>后峪村灌溉支渠及道路硬化</w:t>
      </w:r>
    </w:p>
    <w:p w14:paraId="044E2739">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default"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3、项目编号：</w:t>
      </w:r>
      <w:r>
        <w:rPr>
          <w:rFonts w:hint="eastAsia" w:ascii="宋体" w:hAnsi="宋体" w:eastAsia="宋体" w:cs="宋体"/>
          <w:color w:val="auto"/>
          <w:kern w:val="0"/>
          <w:sz w:val="24"/>
          <w:szCs w:val="24"/>
          <w:highlight w:val="none"/>
          <w:lang w:val="en-US" w:eastAsia="zh-CN"/>
        </w:rPr>
        <w:t>三卢竞磋采购-2025-81</w:t>
      </w:r>
      <w:r>
        <w:rPr>
          <w:rFonts w:hint="eastAsia" w:ascii="宋体" w:hAnsi="宋体" w:cs="宋体"/>
          <w:color w:val="auto"/>
          <w:kern w:val="0"/>
          <w:sz w:val="24"/>
          <w:szCs w:val="24"/>
          <w:highlight w:val="none"/>
          <w:lang w:val="en-US" w:eastAsia="zh-CN"/>
        </w:rPr>
        <w:t>、LSGZ[2025]205-ZC138</w:t>
      </w:r>
    </w:p>
    <w:p w14:paraId="6BD3A5D9">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4、预算金额：¥</w:t>
      </w:r>
      <w:r>
        <w:rPr>
          <w:rFonts w:hint="eastAsia" w:ascii="宋体" w:hAnsi="宋体" w:cs="宋体"/>
          <w:color w:val="auto"/>
          <w:kern w:val="0"/>
          <w:sz w:val="24"/>
          <w:szCs w:val="24"/>
          <w:highlight w:val="none"/>
          <w:lang w:val="en-US" w:eastAsia="zh-CN"/>
        </w:rPr>
        <w:t>1232907.97</w:t>
      </w:r>
      <w:r>
        <w:rPr>
          <w:rFonts w:hint="eastAsia" w:ascii="宋体" w:hAnsi="宋体" w:eastAsia="宋体" w:cs="宋体"/>
          <w:color w:val="auto"/>
          <w:kern w:val="0"/>
          <w:sz w:val="24"/>
          <w:szCs w:val="24"/>
          <w:highlight w:val="none"/>
          <w:lang w:eastAsia="zh-CN"/>
        </w:rPr>
        <w:t>元</w:t>
      </w:r>
    </w:p>
    <w:p w14:paraId="3FBFB33B">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5、资金来源：</w:t>
      </w:r>
      <w:r>
        <w:rPr>
          <w:rFonts w:hint="eastAsia" w:ascii="宋体" w:hAnsi="宋体" w:eastAsia="宋体"/>
          <w:color w:val="auto"/>
          <w:sz w:val="24"/>
          <w:highlight w:val="none"/>
          <w:shd w:val="clear" w:color="auto" w:fill="FFFFFF"/>
          <w:lang w:val="en-US" w:eastAsia="zh-CN"/>
        </w:rPr>
        <w:t>财政</w:t>
      </w:r>
      <w:r>
        <w:rPr>
          <w:rFonts w:hint="eastAsia" w:ascii="宋体" w:hAnsi="宋体" w:eastAsia="宋体" w:cs="宋体"/>
          <w:color w:val="auto"/>
          <w:kern w:val="0"/>
          <w:sz w:val="24"/>
          <w:szCs w:val="24"/>
          <w:highlight w:val="none"/>
        </w:rPr>
        <w:t>资金，已落实</w:t>
      </w:r>
    </w:p>
    <w:p w14:paraId="48A50FD1">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6、项目概况：本项目主要内容</w:t>
      </w:r>
      <w:r>
        <w:rPr>
          <w:rFonts w:hint="eastAsia" w:ascii="宋体" w:hAnsi="宋体" w:cs="宋体"/>
          <w:color w:val="auto"/>
          <w:kern w:val="0"/>
          <w:sz w:val="24"/>
          <w:szCs w:val="24"/>
          <w:highlight w:val="none"/>
          <w:lang w:val="en-US" w:eastAsia="zh-CN"/>
        </w:rPr>
        <w:t>为</w:t>
      </w:r>
      <w:r>
        <w:rPr>
          <w:rFonts w:hint="eastAsia" w:ascii="宋体" w:hAnsi="宋体" w:eastAsia="宋体" w:cs="宋体"/>
          <w:color w:val="auto"/>
          <w:kern w:val="0"/>
          <w:sz w:val="24"/>
          <w:szCs w:val="24"/>
          <w:highlight w:val="none"/>
        </w:rPr>
        <w:t>新建4585米混凝土灌溉渠及350米混凝土道路硬化等工程。（具体详见工程量清单）</w:t>
      </w:r>
    </w:p>
    <w:p w14:paraId="68238820">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7、标段划分：共1个标段</w:t>
      </w:r>
    </w:p>
    <w:p w14:paraId="0EF8E62C">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8、计划工期：</w:t>
      </w:r>
      <w:r>
        <w:rPr>
          <w:rFonts w:hint="eastAsia" w:ascii="宋体" w:hAnsi="宋体" w:cs="宋体"/>
          <w:color w:val="auto"/>
          <w:kern w:val="0"/>
          <w:sz w:val="24"/>
          <w:szCs w:val="24"/>
          <w:highlight w:val="none"/>
          <w:lang w:val="en-US" w:eastAsia="zh-CN"/>
        </w:rPr>
        <w:t>60日历天</w:t>
      </w:r>
    </w:p>
    <w:p w14:paraId="6A99B3D3">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rPr>
        <w:t>质量要求：达到国家现行建设工程施工质量验收规范合格标准</w:t>
      </w:r>
    </w:p>
    <w:p w14:paraId="17105EE3">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范围：竞争性磋商文件及工程量清单范围内的全部内容</w:t>
      </w:r>
    </w:p>
    <w:p w14:paraId="5ED16E14">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11、项目地点：</w:t>
      </w:r>
      <w:r>
        <w:rPr>
          <w:rFonts w:hint="eastAsia" w:ascii="宋体" w:hAnsi="宋体" w:eastAsia="宋体"/>
          <w:color w:val="auto"/>
          <w:sz w:val="24"/>
          <w:highlight w:val="none"/>
          <w:shd w:val="clear" w:color="auto" w:fill="FFFFFF"/>
        </w:rPr>
        <w:t>三门峡市卢氏县后峪村</w:t>
      </w:r>
    </w:p>
    <w:p w14:paraId="4803AC0B">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12、保修期限：按照国家相关文件规定的质保期执行</w:t>
      </w:r>
    </w:p>
    <w:p w14:paraId="5DC6FEE4">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w:t>
      </w:r>
      <w:r>
        <w:rPr>
          <w:rFonts w:hint="eastAsia" w:ascii="宋体" w:hAnsi="宋体" w:eastAsia="宋体" w:cs="宋体"/>
          <w:color w:val="auto"/>
          <w:kern w:val="0"/>
          <w:sz w:val="24"/>
          <w:szCs w:val="24"/>
          <w:highlight w:val="none"/>
          <w:lang w:val="en-US" w:eastAsia="zh-CN"/>
        </w:rPr>
        <w:t>响应人</w:t>
      </w:r>
      <w:r>
        <w:rPr>
          <w:rFonts w:hint="eastAsia" w:ascii="宋体" w:hAnsi="宋体" w:eastAsia="宋体" w:cs="宋体"/>
          <w:color w:val="auto"/>
          <w:kern w:val="0"/>
          <w:sz w:val="24"/>
          <w:szCs w:val="24"/>
          <w:highlight w:val="none"/>
        </w:rPr>
        <w:t>资格要求</w:t>
      </w:r>
    </w:p>
    <w:p w14:paraId="2A23FDA8">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val="en-US" w:eastAsia="zh-CN"/>
        </w:rPr>
        <w:t>落实政府采购政策满足的资格要求：根据《政府采购促进中小企业发展管理办法》（财库〔2020〕46号）规定，本项目专门面向中小企业采购,同时响应人须提供《中小企业声明函》；</w:t>
      </w:r>
    </w:p>
    <w:p w14:paraId="666B0FB3">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二</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响应人</w:t>
      </w:r>
      <w:r>
        <w:rPr>
          <w:rFonts w:hint="eastAsia" w:ascii="宋体" w:hAnsi="宋体" w:eastAsia="宋体" w:cs="宋体"/>
          <w:color w:val="auto"/>
          <w:kern w:val="0"/>
          <w:sz w:val="24"/>
          <w:szCs w:val="24"/>
          <w:highlight w:val="none"/>
        </w:rPr>
        <w:t>符合《中华人民共和国政府采购法》第二十二条规定</w:t>
      </w:r>
      <w:r>
        <w:rPr>
          <w:rFonts w:hint="eastAsia" w:ascii="宋体" w:hAnsi="宋体" w:eastAsia="宋体" w:cs="宋体"/>
          <w:color w:val="auto"/>
          <w:kern w:val="0"/>
          <w:sz w:val="24"/>
          <w:szCs w:val="24"/>
          <w:highlight w:val="none"/>
          <w:lang w:val="en-US" w:eastAsia="zh-CN"/>
        </w:rPr>
        <w:t>（提供承诺书，格式自拟）</w:t>
      </w:r>
      <w:r>
        <w:rPr>
          <w:rFonts w:hint="eastAsia" w:ascii="宋体" w:hAnsi="宋体" w:cs="宋体"/>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并同时具备下列条件</w:t>
      </w:r>
      <w:r>
        <w:rPr>
          <w:rFonts w:hint="eastAsia" w:ascii="宋体" w:hAnsi="宋体" w:cs="宋体"/>
          <w:color w:val="auto"/>
          <w:kern w:val="0"/>
          <w:sz w:val="24"/>
          <w:szCs w:val="24"/>
          <w:highlight w:val="none"/>
          <w:lang w:eastAsia="zh-CN"/>
        </w:rPr>
        <w:t>：</w:t>
      </w:r>
    </w:p>
    <w:p w14:paraId="30D96617">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p>
    <w:p w14:paraId="232F46FB">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响应人具有独立企业法人资格；持有效的营业执照副本、税务登记证副本、组织机构代码证；（若三证合一的须出具合并后的证件）</w:t>
      </w:r>
      <w:r>
        <w:rPr>
          <w:rFonts w:hint="eastAsia" w:ascii="宋体" w:hAnsi="宋体" w:eastAsia="宋体" w:cs="宋体"/>
          <w:color w:val="auto"/>
          <w:kern w:val="0"/>
          <w:sz w:val="24"/>
          <w:szCs w:val="24"/>
          <w:highlight w:val="none"/>
        </w:rPr>
        <w:t>；</w:t>
      </w:r>
    </w:p>
    <w:p w14:paraId="6A145B1C">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响应人</w:t>
      </w:r>
      <w:r>
        <w:rPr>
          <w:rFonts w:hint="eastAsia" w:ascii="宋体" w:hAnsi="宋体" w:eastAsia="宋体" w:cs="宋体"/>
          <w:color w:val="auto"/>
          <w:kern w:val="0"/>
          <w:sz w:val="24"/>
          <w:szCs w:val="24"/>
          <w:highlight w:val="none"/>
        </w:rPr>
        <w:t>须</w:t>
      </w:r>
      <w:r>
        <w:rPr>
          <w:rFonts w:hint="eastAsia" w:ascii="宋体" w:hAnsi="宋体" w:eastAsia="宋体" w:cs="宋体"/>
          <w:color w:val="auto"/>
          <w:kern w:val="0"/>
          <w:sz w:val="24"/>
          <w:szCs w:val="24"/>
          <w:highlight w:val="none"/>
          <w:lang w:val="en-US" w:eastAsia="zh-CN"/>
        </w:rPr>
        <w:t>具有</w:t>
      </w:r>
      <w:r>
        <w:rPr>
          <w:rFonts w:hint="eastAsia" w:ascii="宋体" w:hAnsi="宋体" w:eastAsia="宋体" w:cs="宋体"/>
          <w:color w:val="auto"/>
          <w:kern w:val="0"/>
          <w:sz w:val="24"/>
          <w:szCs w:val="24"/>
          <w:highlight w:val="none"/>
        </w:rPr>
        <w:t>市政公用工程施工总承包叁级及以上资质，</w:t>
      </w:r>
      <w:r>
        <w:rPr>
          <w:rFonts w:hint="eastAsia" w:ascii="宋体" w:hAnsi="宋体" w:eastAsia="宋体" w:cs="宋体"/>
          <w:color w:val="auto"/>
          <w:kern w:val="0"/>
          <w:sz w:val="24"/>
          <w:szCs w:val="24"/>
          <w:highlight w:val="none"/>
          <w:lang w:val="en-US" w:eastAsia="zh-CN"/>
        </w:rPr>
        <w:t>同时具备</w:t>
      </w:r>
      <w:r>
        <w:rPr>
          <w:rFonts w:hint="eastAsia" w:ascii="宋体" w:hAnsi="宋体" w:eastAsia="宋体" w:cs="宋体"/>
          <w:color w:val="auto"/>
          <w:kern w:val="0"/>
          <w:sz w:val="24"/>
          <w:szCs w:val="24"/>
          <w:highlight w:val="none"/>
        </w:rPr>
        <w:t>有效的安全生产许可证</w:t>
      </w:r>
      <w:r>
        <w:rPr>
          <w:rFonts w:hint="eastAsia" w:ascii="宋体" w:hAnsi="宋体" w:cs="宋体"/>
          <w:color w:val="auto"/>
          <w:kern w:val="0"/>
          <w:sz w:val="24"/>
          <w:szCs w:val="24"/>
          <w:highlight w:val="none"/>
          <w:lang w:val="en-US" w:eastAsia="zh-CN"/>
        </w:rPr>
        <w:t>，并承诺在人员、设备、资金等方面具有相应的施工能力（提供承诺函，格式自拟）</w:t>
      </w:r>
      <w:r>
        <w:rPr>
          <w:rFonts w:hint="eastAsia" w:ascii="宋体" w:hAnsi="宋体" w:eastAsia="宋体" w:cs="宋体"/>
          <w:color w:val="auto"/>
          <w:kern w:val="0"/>
          <w:sz w:val="24"/>
          <w:szCs w:val="24"/>
          <w:highlight w:val="none"/>
        </w:rPr>
        <w:t>；</w:t>
      </w:r>
    </w:p>
    <w:p w14:paraId="59A3FBFA">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、拟派项目经理</w:t>
      </w:r>
      <w:r>
        <w:rPr>
          <w:rFonts w:hint="eastAsia" w:ascii="宋体" w:hAnsi="宋体" w:cs="宋体"/>
          <w:color w:val="auto"/>
          <w:kern w:val="0"/>
          <w:sz w:val="24"/>
          <w:szCs w:val="24"/>
          <w:highlight w:val="none"/>
          <w:lang w:val="en-US" w:eastAsia="zh-CN"/>
        </w:rPr>
        <w:t>须</w:t>
      </w:r>
      <w:r>
        <w:rPr>
          <w:rFonts w:hint="eastAsia" w:ascii="宋体" w:hAnsi="宋体" w:eastAsia="宋体" w:cs="宋体"/>
          <w:color w:val="auto"/>
          <w:kern w:val="0"/>
          <w:sz w:val="24"/>
          <w:szCs w:val="24"/>
          <w:highlight w:val="none"/>
        </w:rPr>
        <w:t>具备</w:t>
      </w:r>
      <w:r>
        <w:rPr>
          <w:rFonts w:hint="eastAsia" w:ascii="宋体" w:hAnsi="宋体" w:cs="宋体"/>
          <w:color w:val="auto"/>
          <w:kern w:val="0"/>
          <w:sz w:val="24"/>
          <w:szCs w:val="24"/>
          <w:highlight w:val="none"/>
          <w:lang w:eastAsia="zh-CN"/>
        </w:rPr>
        <w:t>市政公用工程专业贰级及以上注册建造师证书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具备有效的安全生产考核合格证书，未在其它在建工程项目中担任项目经理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提供承诺函</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提供</w:t>
      </w:r>
      <w:r>
        <w:rPr>
          <w:rFonts w:hint="eastAsia" w:ascii="宋体" w:hAnsi="宋体" w:cs="宋体"/>
          <w:color w:val="auto"/>
          <w:kern w:val="0"/>
          <w:sz w:val="24"/>
          <w:szCs w:val="24"/>
          <w:highlight w:val="none"/>
          <w:lang w:val="en-US" w:eastAsia="zh-CN"/>
        </w:rPr>
        <w:t>本单位</w:t>
      </w:r>
      <w:r>
        <w:rPr>
          <w:rFonts w:hint="eastAsia" w:ascii="宋体" w:hAnsi="宋体" w:eastAsia="宋体" w:cs="宋体"/>
          <w:color w:val="auto"/>
          <w:kern w:val="0"/>
          <w:sz w:val="24"/>
          <w:szCs w:val="24"/>
          <w:highlight w:val="none"/>
          <w:lang w:eastAsia="zh-CN"/>
        </w:rPr>
        <w:t>养老保险缴费证明近半年以来任意连续3个月；</w:t>
      </w:r>
    </w:p>
    <w:p w14:paraId="7D6D4057">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响应人</w:t>
      </w:r>
      <w:r>
        <w:rPr>
          <w:rFonts w:hint="eastAsia" w:ascii="宋体" w:hAnsi="宋体" w:cs="宋体"/>
          <w:caps w:val="0"/>
          <w:color w:val="auto"/>
          <w:spacing w:val="0"/>
          <w:sz w:val="24"/>
          <w:szCs w:val="24"/>
          <w:highlight w:val="none"/>
        </w:rPr>
        <w:t>自行出具本企业的无商业贿赂及无不正当竞争行为的承诺书</w:t>
      </w:r>
      <w:r>
        <w:rPr>
          <w:rFonts w:hint="eastAsia" w:ascii="宋体" w:hAnsi="宋体" w:eastAsia="宋体" w:cs="宋体"/>
          <w:color w:val="auto"/>
          <w:kern w:val="0"/>
          <w:sz w:val="24"/>
          <w:szCs w:val="24"/>
          <w:highlight w:val="none"/>
        </w:rPr>
        <w:t>；</w:t>
      </w:r>
    </w:p>
    <w:p w14:paraId="2167B4C6">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参加政府采购活动前3年内无行贿犯罪记录，提供《中国裁判文书网》查询结果网页截图或企业自行承诺的无行贿犯罪承诺书，查询&lt;承诺&gt;对象为“企业，法定代表人，项目</w:t>
      </w:r>
      <w:r>
        <w:rPr>
          <w:rFonts w:hint="eastAsia" w:ascii="宋体" w:hAnsi="宋体" w:cs="宋体"/>
          <w:color w:val="auto"/>
          <w:kern w:val="0"/>
          <w:sz w:val="24"/>
          <w:szCs w:val="24"/>
          <w:highlight w:val="none"/>
          <w:lang w:val="en-US" w:eastAsia="zh-CN"/>
        </w:rPr>
        <w:t>经理</w:t>
      </w:r>
      <w:r>
        <w:rPr>
          <w:rFonts w:hint="eastAsia" w:ascii="宋体" w:hAnsi="宋体" w:eastAsia="宋体" w:cs="宋体"/>
          <w:color w:val="auto"/>
          <w:kern w:val="0"/>
          <w:sz w:val="24"/>
          <w:szCs w:val="24"/>
          <w:highlight w:val="none"/>
        </w:rPr>
        <w:t>”</w:t>
      </w:r>
      <w:r>
        <w:rPr>
          <w:rFonts w:hint="eastAsia" w:ascii="宋体" w:hAnsi="宋体" w:cs="宋体"/>
          <w:caps w:val="0"/>
          <w:color w:val="auto"/>
          <w:spacing w:val="0"/>
          <w:sz w:val="24"/>
          <w:szCs w:val="24"/>
          <w:highlight w:val="none"/>
        </w:rPr>
        <w:t>（查询时间自公告发布之日起</w:t>
      </w:r>
      <w:r>
        <w:rPr>
          <w:rFonts w:hint="eastAsia" w:ascii="宋体" w:hAnsi="宋体" w:eastAsia="宋体" w:cs="宋体"/>
          <w:color w:val="auto"/>
          <w:kern w:val="0"/>
          <w:sz w:val="24"/>
          <w:szCs w:val="24"/>
          <w:highlight w:val="none"/>
        </w:rPr>
        <w:t>，查询结果清晰可见</w:t>
      </w:r>
      <w:r>
        <w:rPr>
          <w:rFonts w:hint="eastAsia" w:ascii="宋体" w:hAnsi="宋体" w:cs="宋体"/>
          <w:caps w:val="0"/>
          <w:color w:val="auto"/>
          <w:spacing w:val="0"/>
          <w:sz w:val="24"/>
          <w:szCs w:val="24"/>
          <w:highlight w:val="none"/>
        </w:rPr>
        <w:t>）；</w:t>
      </w:r>
    </w:p>
    <w:p w14:paraId="0F58C135">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aps w:val="0"/>
          <w:color w:val="auto"/>
          <w:spacing w:val="0"/>
          <w:sz w:val="24"/>
          <w:szCs w:val="24"/>
          <w:highlight w:val="none"/>
          <w:lang w:eastAsia="zh-CN"/>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r>
        <w:rPr>
          <w:rFonts w:hint="eastAsia" w:ascii="宋体" w:hAnsi="宋体" w:cs="宋体"/>
          <w:caps w:val="0"/>
          <w:color w:val="auto"/>
          <w:spacing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r>
        <w:rPr>
          <w:rFonts w:hint="eastAsia" w:ascii="宋体" w:hAnsi="宋体" w:eastAsia="宋体" w:cs="宋体"/>
          <w:color w:val="auto"/>
          <w:kern w:val="0"/>
          <w:sz w:val="24"/>
          <w:szCs w:val="24"/>
          <w:highlight w:val="none"/>
        </w:rPr>
        <w:t>，查询结果清晰可见</w:t>
      </w:r>
      <w:r>
        <w:rPr>
          <w:rFonts w:hint="eastAsia" w:ascii="宋体" w:hAnsi="宋体" w:cs="宋体"/>
          <w:caps w:val="0"/>
          <w:color w:val="auto"/>
          <w:spacing w:val="0"/>
          <w:sz w:val="24"/>
          <w:szCs w:val="24"/>
          <w:highlight w:val="none"/>
        </w:rPr>
        <w:t>）</w:t>
      </w:r>
      <w:r>
        <w:rPr>
          <w:rFonts w:hint="eastAsia" w:ascii="宋体" w:hAnsi="宋体" w:cs="宋体"/>
          <w:caps w:val="0"/>
          <w:color w:val="auto"/>
          <w:spacing w:val="0"/>
          <w:sz w:val="24"/>
          <w:szCs w:val="24"/>
          <w:highlight w:val="none"/>
          <w:lang w:eastAsia="zh-CN"/>
        </w:rPr>
        <w:t>；</w:t>
      </w:r>
    </w:p>
    <w:p w14:paraId="5B0B987A">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具有良好的商业信誉和健全的财务会计制度，提供近三年&lt;2022-2024年&gt;任意一年经第三方审计的财务报告；公司成立不足一年无审计报告应提供自注册年度后的财务会计报表（财务报表必须包括资产负债表、现金流量表、利润表，且加盖单位公章）；；</w:t>
      </w:r>
    </w:p>
    <w:p w14:paraId="14FD3DA0">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本项目不接受联合体磋商（提供承诺书，格式自拟）</w:t>
      </w:r>
      <w:r>
        <w:rPr>
          <w:rFonts w:hint="eastAsia" w:ascii="宋体" w:hAnsi="宋体" w:eastAsia="宋体" w:cs="宋体"/>
          <w:color w:val="auto"/>
          <w:kern w:val="0"/>
          <w:sz w:val="24"/>
          <w:szCs w:val="24"/>
          <w:highlight w:val="none"/>
        </w:rPr>
        <w:t>；</w:t>
      </w:r>
    </w:p>
    <w:p w14:paraId="01CB04EA">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、本次磋商实行资格后审。</w:t>
      </w:r>
    </w:p>
    <w:p w14:paraId="5AB3283B">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人或招标代理机构有权对</w:t>
      </w:r>
      <w:r>
        <w:rPr>
          <w:rFonts w:hint="eastAsia" w:ascii="宋体" w:hAnsi="宋体" w:eastAsia="宋体" w:cs="宋体"/>
          <w:color w:val="auto"/>
          <w:kern w:val="0"/>
          <w:sz w:val="24"/>
          <w:szCs w:val="24"/>
          <w:highlight w:val="none"/>
          <w:lang w:val="en-US" w:eastAsia="zh-CN"/>
        </w:rPr>
        <w:t>响应人</w:t>
      </w:r>
      <w:r>
        <w:rPr>
          <w:rFonts w:hint="eastAsia" w:ascii="宋体" w:hAnsi="宋体" w:eastAsia="宋体" w:cs="宋体"/>
          <w:color w:val="auto"/>
          <w:kern w:val="0"/>
          <w:sz w:val="24"/>
          <w:szCs w:val="24"/>
          <w:highlight w:val="none"/>
        </w:rPr>
        <w:t>信用记录进行甄别和复查。</w:t>
      </w:r>
    </w:p>
    <w:p w14:paraId="2E2BBFAF">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w:t>
      </w:r>
      <w:r>
        <w:rPr>
          <w:rFonts w:hint="eastAsia" w:ascii="宋体" w:hAnsi="宋体" w:eastAsia="宋体" w:cs="宋体"/>
          <w:b/>
          <w:bCs/>
          <w:color w:val="auto"/>
          <w:kern w:val="0"/>
          <w:sz w:val="24"/>
          <w:szCs w:val="24"/>
          <w:highlight w:val="none"/>
          <w:lang w:val="en-US" w:eastAsia="zh-CN"/>
        </w:rPr>
        <w:t>磋商文件获取方式</w:t>
      </w:r>
    </w:p>
    <w:bookmarkEnd w:id="4"/>
    <w:p w14:paraId="52171F70">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highlight w:val="none"/>
        </w:rPr>
      </w:pPr>
      <w:bookmarkStart w:id="5" w:name="_Toc12451"/>
      <w:bookmarkStart w:id="6" w:name="_Toc6653"/>
      <w:r>
        <w:rPr>
          <w:rFonts w:hint="eastAsia" w:asciiTheme="minorEastAsia" w:hAnsiTheme="minorEastAsia" w:eastAsiaTheme="minorEastAsia"/>
          <w:color w:val="auto"/>
          <w:sz w:val="24"/>
          <w:szCs w:val="24"/>
          <w:highlight w:val="none"/>
        </w:rPr>
        <w:t>1、本项目没有报名环节，</w:t>
      </w:r>
      <w:r>
        <w:rPr>
          <w:rFonts w:hint="eastAsia" w:ascii="宋体" w:hAnsi="宋体" w:eastAsia="宋体" w:cs="宋体"/>
          <w:color w:val="auto"/>
          <w:kern w:val="0"/>
          <w:sz w:val="24"/>
          <w:szCs w:val="24"/>
          <w:highlight w:val="none"/>
          <w:lang w:val="en-US" w:eastAsia="zh-CN"/>
        </w:rPr>
        <w:t>响应人</w:t>
      </w:r>
      <w:r>
        <w:rPr>
          <w:rFonts w:hint="eastAsia" w:asciiTheme="minorEastAsia" w:hAnsiTheme="minorEastAsia" w:eastAsiaTheme="minorEastAsia"/>
          <w:color w:val="auto"/>
          <w:sz w:val="24"/>
          <w:szCs w:val="24"/>
          <w:highlight w:val="none"/>
        </w:rPr>
        <w:t>凭CA数字证书通过三门峡市公共资源交易中心网（网址：http://gzjy.smx.gov.cn），点击交易平台选择“交易主体登录”，在所参与项目右侧点击参与投标，即可直接下载本项目</w:t>
      </w:r>
      <w:r>
        <w:rPr>
          <w:rFonts w:hint="eastAsia" w:asciiTheme="minorEastAsia" w:hAnsiTheme="minorEastAsia"/>
          <w:color w:val="auto"/>
          <w:sz w:val="24"/>
          <w:szCs w:val="24"/>
          <w:highlight w:val="none"/>
          <w:lang w:eastAsia="zh-CN"/>
        </w:rPr>
        <w:t>磋商</w:t>
      </w:r>
      <w:r>
        <w:rPr>
          <w:rFonts w:hint="eastAsia" w:asciiTheme="minorEastAsia" w:hAnsiTheme="minorEastAsia" w:eastAsiaTheme="minorEastAsia"/>
          <w:color w:val="auto"/>
          <w:sz w:val="24"/>
          <w:szCs w:val="24"/>
          <w:highlight w:val="none"/>
        </w:rPr>
        <w:t>文件及其相关资料；</w:t>
      </w:r>
    </w:p>
    <w:p w14:paraId="1294DA37">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办理CA证书：</w:t>
      </w:r>
      <w:r>
        <w:rPr>
          <w:rFonts w:hint="eastAsia" w:ascii="宋体" w:hAnsi="宋体" w:eastAsia="宋体" w:cs="宋体"/>
          <w:color w:val="auto"/>
          <w:kern w:val="2"/>
          <w:sz w:val="24"/>
          <w:szCs w:val="28"/>
          <w:highlight w:val="none"/>
          <w:lang w:val="en-US" w:eastAsia="zh-CN" w:bidi="ar-SA"/>
        </w:rPr>
        <w:t>http://gzjy.smx.gov.cn/fwzn/004003/20201019/a8fae6a0-baed-49</w:t>
      </w:r>
      <w:r>
        <w:rPr>
          <w:rFonts w:hint="eastAsia" w:asciiTheme="minorEastAsia" w:hAnsiTheme="minorEastAsia"/>
          <w:color w:val="auto"/>
          <w:sz w:val="24"/>
          <w:szCs w:val="24"/>
          <w:highlight w:val="none"/>
          <w:lang w:val="en-US" w:eastAsia="zh-CN"/>
        </w:rPr>
        <w:t xml:space="preserve">9b-bb50-8ecc8828a2ca.html </w:t>
      </w:r>
    </w:p>
    <w:p w14:paraId="357FB184">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lang w:eastAsia="zh-CN"/>
        </w:rPr>
        <w:t>文件下载时间：20</w:t>
      </w:r>
      <w:r>
        <w:rPr>
          <w:rFonts w:hint="eastAsia" w:asciiTheme="minorEastAsia" w:hAnsiTheme="minorEastAsia"/>
          <w:color w:val="auto"/>
          <w:sz w:val="24"/>
          <w:szCs w:val="24"/>
          <w:highlight w:val="none"/>
          <w:lang w:val="en-US" w:eastAsia="zh-CN"/>
        </w:rPr>
        <w:t>25</w:t>
      </w:r>
      <w:r>
        <w:rPr>
          <w:rFonts w:hint="eastAsia" w:asciiTheme="minorEastAsia" w:hAnsiTheme="minorEastAsia"/>
          <w:color w:val="auto"/>
          <w:sz w:val="24"/>
          <w:szCs w:val="24"/>
          <w:highlight w:val="none"/>
          <w:lang w:eastAsia="zh-CN"/>
        </w:rPr>
        <w:t>年</w:t>
      </w:r>
      <w:r>
        <w:rPr>
          <w:rFonts w:hint="eastAsia" w:asciiTheme="minorEastAsia" w:hAnsiTheme="minorEastAsia"/>
          <w:color w:val="auto"/>
          <w:sz w:val="24"/>
          <w:szCs w:val="24"/>
          <w:highlight w:val="none"/>
          <w:lang w:val="en-US" w:eastAsia="zh-CN"/>
        </w:rPr>
        <w:t>08</w:t>
      </w:r>
      <w:r>
        <w:rPr>
          <w:rFonts w:hint="eastAsia" w:asciiTheme="minorEastAsia" w:hAnsiTheme="minorEastAsia"/>
          <w:color w:val="auto"/>
          <w:sz w:val="24"/>
          <w:szCs w:val="24"/>
          <w:highlight w:val="none"/>
          <w:lang w:eastAsia="zh-CN"/>
        </w:rPr>
        <w:t>月</w:t>
      </w:r>
      <w:r>
        <w:rPr>
          <w:rFonts w:hint="eastAsia" w:asciiTheme="minorEastAsia" w:hAnsiTheme="minorEastAsia"/>
          <w:color w:val="auto"/>
          <w:sz w:val="24"/>
          <w:szCs w:val="24"/>
          <w:highlight w:val="none"/>
          <w:lang w:val="en-US" w:eastAsia="zh-CN"/>
        </w:rPr>
        <w:t>20</w:t>
      </w:r>
      <w:r>
        <w:rPr>
          <w:rFonts w:hint="eastAsia" w:asciiTheme="minorEastAsia" w:hAnsiTheme="minorEastAsia"/>
          <w:color w:val="auto"/>
          <w:sz w:val="24"/>
          <w:szCs w:val="24"/>
          <w:highlight w:val="none"/>
          <w:lang w:eastAsia="zh-CN"/>
        </w:rPr>
        <w:t>日</w:t>
      </w:r>
      <w:r>
        <w:rPr>
          <w:rFonts w:hint="eastAsia" w:asciiTheme="minorEastAsia" w:hAnsiTheme="minorEastAsia"/>
          <w:color w:val="auto"/>
          <w:sz w:val="24"/>
          <w:szCs w:val="24"/>
          <w:highlight w:val="none"/>
          <w:lang w:val="en-US" w:eastAsia="zh-CN"/>
        </w:rPr>
        <w:t>08</w:t>
      </w:r>
      <w:r>
        <w:rPr>
          <w:rFonts w:hint="eastAsia" w:asciiTheme="minorEastAsia" w:hAnsiTheme="minorEastAsia"/>
          <w:color w:val="auto"/>
          <w:sz w:val="24"/>
          <w:szCs w:val="24"/>
          <w:highlight w:val="none"/>
          <w:lang w:eastAsia="zh-CN"/>
        </w:rPr>
        <w:t>时</w:t>
      </w:r>
      <w:r>
        <w:rPr>
          <w:rFonts w:hint="eastAsia" w:asciiTheme="minorEastAsia" w:hAnsiTheme="minorEastAsia"/>
          <w:color w:val="auto"/>
          <w:sz w:val="24"/>
          <w:szCs w:val="24"/>
          <w:highlight w:val="none"/>
          <w:lang w:val="en-US" w:eastAsia="zh-CN"/>
        </w:rPr>
        <w:t>40</w:t>
      </w:r>
      <w:r>
        <w:rPr>
          <w:rFonts w:hint="eastAsia" w:asciiTheme="minorEastAsia" w:hAnsiTheme="minorEastAsia"/>
          <w:color w:val="auto"/>
          <w:sz w:val="24"/>
          <w:szCs w:val="24"/>
          <w:highlight w:val="none"/>
          <w:lang w:eastAsia="zh-CN"/>
        </w:rPr>
        <w:t>分至202</w:t>
      </w:r>
      <w:r>
        <w:rPr>
          <w:rFonts w:hint="eastAsia" w:asciiTheme="minorEastAsia" w:hAnsiTheme="minorEastAsia"/>
          <w:color w:val="auto"/>
          <w:sz w:val="24"/>
          <w:szCs w:val="24"/>
          <w:highlight w:val="none"/>
          <w:lang w:val="en-US" w:eastAsia="zh-CN"/>
        </w:rPr>
        <w:t>5</w:t>
      </w:r>
      <w:r>
        <w:rPr>
          <w:rFonts w:hint="eastAsia" w:asciiTheme="minorEastAsia" w:hAnsiTheme="minorEastAsia"/>
          <w:color w:val="auto"/>
          <w:sz w:val="24"/>
          <w:szCs w:val="24"/>
          <w:highlight w:val="none"/>
          <w:lang w:eastAsia="zh-CN"/>
        </w:rPr>
        <w:t>年</w:t>
      </w:r>
      <w:r>
        <w:rPr>
          <w:rFonts w:hint="eastAsia" w:asciiTheme="minorEastAsia" w:hAnsiTheme="minorEastAsia"/>
          <w:color w:val="auto"/>
          <w:sz w:val="24"/>
          <w:szCs w:val="24"/>
          <w:highlight w:val="none"/>
          <w:lang w:val="en-US" w:eastAsia="zh-CN"/>
        </w:rPr>
        <w:t>09</w:t>
      </w:r>
      <w:r>
        <w:rPr>
          <w:rFonts w:hint="eastAsia" w:asciiTheme="minorEastAsia" w:hAnsiTheme="minorEastAsia"/>
          <w:color w:val="auto"/>
          <w:sz w:val="24"/>
          <w:szCs w:val="24"/>
          <w:highlight w:val="none"/>
          <w:lang w:eastAsia="zh-CN"/>
        </w:rPr>
        <w:t>月</w:t>
      </w:r>
      <w:r>
        <w:rPr>
          <w:rFonts w:hint="eastAsia" w:asciiTheme="minorEastAsia" w:hAnsiTheme="minorEastAsia"/>
          <w:color w:val="auto"/>
          <w:sz w:val="24"/>
          <w:szCs w:val="24"/>
          <w:highlight w:val="none"/>
          <w:lang w:val="en-US" w:eastAsia="zh-CN"/>
        </w:rPr>
        <w:t>01</w:t>
      </w:r>
      <w:r>
        <w:rPr>
          <w:rFonts w:hint="eastAsia" w:asciiTheme="minorEastAsia" w:hAnsiTheme="minorEastAsia"/>
          <w:color w:val="auto"/>
          <w:sz w:val="24"/>
          <w:szCs w:val="24"/>
          <w:highlight w:val="none"/>
          <w:lang w:eastAsia="zh-CN"/>
        </w:rPr>
        <w:t>日</w:t>
      </w:r>
      <w:r>
        <w:rPr>
          <w:rFonts w:hint="eastAsia" w:asciiTheme="minorEastAsia" w:hAnsiTheme="minorEastAsia"/>
          <w:color w:val="auto"/>
          <w:sz w:val="24"/>
          <w:szCs w:val="24"/>
          <w:highlight w:val="none"/>
          <w:lang w:val="en-US" w:eastAsia="zh-CN"/>
        </w:rPr>
        <w:t>08</w:t>
      </w:r>
      <w:r>
        <w:rPr>
          <w:rFonts w:hint="eastAsia" w:asciiTheme="minorEastAsia" w:hAnsiTheme="minorEastAsia"/>
          <w:color w:val="auto"/>
          <w:sz w:val="24"/>
          <w:szCs w:val="24"/>
          <w:highlight w:val="none"/>
          <w:lang w:eastAsia="zh-CN"/>
        </w:rPr>
        <w:t>时</w:t>
      </w:r>
      <w:r>
        <w:rPr>
          <w:rFonts w:hint="eastAsia" w:asciiTheme="minorEastAsia" w:hAnsiTheme="minorEastAsia"/>
          <w:color w:val="auto"/>
          <w:sz w:val="24"/>
          <w:szCs w:val="24"/>
          <w:highlight w:val="none"/>
          <w:lang w:val="en-US" w:eastAsia="zh-CN"/>
        </w:rPr>
        <w:t>40</w:t>
      </w:r>
      <w:r>
        <w:rPr>
          <w:rFonts w:hint="eastAsia" w:asciiTheme="minorEastAsia" w:hAnsiTheme="minorEastAsia"/>
          <w:color w:val="auto"/>
          <w:sz w:val="24"/>
          <w:szCs w:val="24"/>
          <w:highlight w:val="none"/>
          <w:lang w:eastAsia="zh-CN"/>
        </w:rPr>
        <w:t>分；</w:t>
      </w:r>
    </w:p>
    <w:p w14:paraId="22C3F6C0">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3</w:t>
      </w:r>
      <w:r>
        <w:rPr>
          <w:rFonts w:hint="eastAsia" w:asciiTheme="minorEastAsia" w:hAnsiTheme="minorEastAsia"/>
          <w:color w:val="auto"/>
          <w:sz w:val="24"/>
          <w:szCs w:val="24"/>
          <w:highlight w:val="none"/>
          <w:lang w:eastAsia="zh-CN"/>
        </w:rPr>
        <w:t>、本项目为全电子招标，</w:t>
      </w:r>
      <w:r>
        <w:rPr>
          <w:rFonts w:hint="eastAsia" w:ascii="宋体" w:hAnsi="宋体" w:cs="宋体"/>
          <w:caps w:val="0"/>
          <w:color w:val="auto"/>
          <w:spacing w:val="0"/>
          <w:sz w:val="24"/>
          <w:szCs w:val="24"/>
          <w:highlight w:val="none"/>
        </w:rPr>
        <w:t>不再收取竞争性</w:t>
      </w:r>
      <w:r>
        <w:rPr>
          <w:rFonts w:hint="eastAsia" w:ascii="宋体" w:hAnsi="宋体" w:cs="宋体"/>
          <w:caps w:val="0"/>
          <w:color w:val="auto"/>
          <w:spacing w:val="0"/>
          <w:kern w:val="0"/>
          <w:sz w:val="24"/>
          <w:szCs w:val="24"/>
          <w:highlight w:val="none"/>
        </w:rPr>
        <w:t>磋商文件费</w:t>
      </w:r>
      <w:r>
        <w:rPr>
          <w:rFonts w:hint="eastAsia" w:asciiTheme="minorEastAsia" w:hAnsiTheme="minorEastAsia"/>
          <w:color w:val="auto"/>
          <w:sz w:val="24"/>
          <w:szCs w:val="24"/>
          <w:highlight w:val="none"/>
          <w:lang w:eastAsia="zh-CN"/>
        </w:rPr>
        <w:t>。</w:t>
      </w:r>
    </w:p>
    <w:p w14:paraId="3ADFE677">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color w:val="auto"/>
          <w:sz w:val="24"/>
          <w:szCs w:val="24"/>
          <w:highlight w:val="none"/>
          <w:lang w:eastAsia="zh-CN"/>
        </w:rPr>
        <w:t>注：本项目为不见面开标项目。开标当日，</w:t>
      </w:r>
      <w:r>
        <w:rPr>
          <w:rFonts w:hint="eastAsia" w:ascii="宋体" w:hAnsi="宋体" w:eastAsia="宋体" w:cs="宋体"/>
          <w:color w:val="auto"/>
          <w:kern w:val="0"/>
          <w:sz w:val="24"/>
          <w:szCs w:val="24"/>
          <w:highlight w:val="none"/>
          <w:lang w:val="en-US" w:eastAsia="zh-CN"/>
        </w:rPr>
        <w:t>响应人</w:t>
      </w:r>
      <w:r>
        <w:rPr>
          <w:rFonts w:hint="eastAsia" w:asciiTheme="minorEastAsia" w:hAnsiTheme="minorEastAsia"/>
          <w:color w:val="auto"/>
          <w:sz w:val="24"/>
          <w:szCs w:val="24"/>
          <w:highlight w:val="none"/>
          <w:lang w:eastAsia="zh-CN"/>
        </w:rPr>
        <w:t>无需到开标现场参加开标会议，</w:t>
      </w:r>
      <w:r>
        <w:rPr>
          <w:rFonts w:hint="eastAsia" w:ascii="宋体" w:hAnsi="宋体" w:eastAsia="宋体" w:cs="宋体"/>
          <w:color w:val="auto"/>
          <w:kern w:val="0"/>
          <w:sz w:val="24"/>
          <w:szCs w:val="24"/>
          <w:highlight w:val="none"/>
          <w:lang w:val="en-US" w:eastAsia="zh-CN"/>
        </w:rPr>
        <w:t>响应人</w:t>
      </w:r>
      <w:r>
        <w:rPr>
          <w:rFonts w:hint="eastAsia" w:asciiTheme="minorEastAsia" w:hAnsiTheme="minorEastAsia"/>
          <w:color w:val="auto"/>
          <w:sz w:val="24"/>
          <w:szCs w:val="24"/>
          <w:highlight w:val="none"/>
          <w:lang w:eastAsia="zh-CN"/>
        </w:rPr>
        <w:t>应当</w:t>
      </w:r>
      <w:r>
        <w:rPr>
          <w:rFonts w:hint="eastAsia" w:asciiTheme="minorEastAsia" w:hAnsiTheme="minorEastAsia" w:eastAsiaTheme="minorEastAsia"/>
          <w:color w:val="auto"/>
          <w:sz w:val="24"/>
          <w:szCs w:val="24"/>
          <w:highlight w:val="none"/>
        </w:rPr>
        <w:t>在投标截止时间前，登陆不见面开标大厅选择登陆三门峡市公共资源电子招投标系统进行登陆网址为http://120.194.249.36:10094/BidOpening/bidopeninghallaction/hall/login）,在线准时参加开标活动并进行投标文件解密等。每位</w:t>
      </w:r>
      <w:r>
        <w:rPr>
          <w:rFonts w:hint="eastAsia" w:ascii="宋体" w:hAnsi="宋体" w:eastAsia="宋体" w:cs="宋体"/>
          <w:color w:val="auto"/>
          <w:kern w:val="0"/>
          <w:sz w:val="24"/>
          <w:szCs w:val="24"/>
          <w:highlight w:val="none"/>
          <w:lang w:val="en-US" w:eastAsia="zh-CN"/>
        </w:rPr>
        <w:t>响应人</w:t>
      </w:r>
      <w:r>
        <w:rPr>
          <w:rFonts w:hint="eastAsia" w:asciiTheme="minorEastAsia" w:hAnsiTheme="minorEastAsia" w:eastAsiaTheme="minorEastAsia"/>
          <w:color w:val="auto"/>
          <w:sz w:val="24"/>
          <w:szCs w:val="24"/>
          <w:highlight w:val="none"/>
        </w:rPr>
        <w:t>的解密时间为开标时间起30分钟内完成。未按时解密的其投标将被否决。因</w:t>
      </w:r>
      <w:r>
        <w:rPr>
          <w:rFonts w:hint="eastAsia" w:ascii="宋体" w:hAnsi="宋体" w:eastAsia="宋体" w:cs="宋体"/>
          <w:color w:val="auto"/>
          <w:kern w:val="0"/>
          <w:sz w:val="24"/>
          <w:szCs w:val="24"/>
          <w:highlight w:val="none"/>
          <w:lang w:val="en-US" w:eastAsia="zh-CN"/>
        </w:rPr>
        <w:t>响应人</w:t>
      </w:r>
      <w:r>
        <w:rPr>
          <w:rFonts w:hint="eastAsia" w:asciiTheme="minorEastAsia" w:hAnsiTheme="minorEastAsia" w:eastAsiaTheme="minorEastAsia"/>
          <w:color w:val="auto"/>
          <w:sz w:val="24"/>
          <w:szCs w:val="24"/>
          <w:highlight w:val="none"/>
        </w:rPr>
        <w:t>原因未能解密、解密失败或解密超时的将被拒绝。</w:t>
      </w:r>
    </w:p>
    <w:p w14:paraId="4A775163">
      <w:pPr>
        <w:keepNext w:val="0"/>
        <w:keepLines w:val="0"/>
        <w:pageBreakBefore w:val="0"/>
        <w:kinsoku/>
        <w:wordWrap w:val="0"/>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b/>
          <w:bCs/>
          <w:color w:val="auto"/>
          <w:sz w:val="24"/>
          <w:szCs w:val="24"/>
          <w:highlight w:val="none"/>
          <w:lang w:eastAsia="zh-CN"/>
        </w:rPr>
      </w:pPr>
      <w:r>
        <w:rPr>
          <w:rFonts w:hint="eastAsia" w:asciiTheme="minorEastAsia" w:hAnsiTheme="minorEastAsia" w:eastAsiaTheme="minorEastAsia"/>
          <w:b/>
          <w:bCs/>
          <w:color w:val="auto"/>
          <w:sz w:val="24"/>
          <w:szCs w:val="24"/>
          <w:highlight w:val="none"/>
        </w:rPr>
        <w:t>四、</w:t>
      </w:r>
      <w:bookmarkEnd w:id="5"/>
      <w:r>
        <w:rPr>
          <w:rFonts w:hint="eastAsia" w:asciiTheme="minorEastAsia" w:hAnsiTheme="minorEastAsia"/>
          <w:b/>
          <w:bCs/>
          <w:color w:val="auto"/>
          <w:sz w:val="24"/>
          <w:szCs w:val="24"/>
          <w:highlight w:val="none"/>
          <w:lang w:eastAsia="zh-CN"/>
        </w:rPr>
        <w:t>投标资料提交</w:t>
      </w:r>
    </w:p>
    <w:p w14:paraId="44F0366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en-US"/>
        </w:rPr>
        <w:t>本项目实行资格后审，审查内容以投标截止时间前在三门峡市公共资源交易</w:t>
      </w:r>
      <w:r>
        <w:rPr>
          <w:rFonts w:hint="eastAsia" w:asciiTheme="minorEastAsia" w:hAnsiTheme="minorEastAsia" w:eastAsiaTheme="minorEastAsia"/>
          <w:color w:val="auto"/>
          <w:sz w:val="24"/>
          <w:szCs w:val="24"/>
          <w:highlight w:val="none"/>
          <w:lang w:val="en-US" w:eastAsia="zh-CN"/>
        </w:rPr>
        <w:t>中心网提交磋商响应文件</w:t>
      </w:r>
      <w:r>
        <w:rPr>
          <w:rFonts w:hint="eastAsia" w:asciiTheme="minorEastAsia" w:hAnsiTheme="minorEastAsia" w:eastAsiaTheme="minorEastAsia"/>
          <w:color w:val="auto"/>
          <w:sz w:val="24"/>
          <w:szCs w:val="24"/>
          <w:highlight w:val="none"/>
          <w:lang w:val="en-US" w:eastAsia="en-US"/>
        </w:rPr>
        <w:t>的信息为准。其上传资料真实性由</w:t>
      </w:r>
      <w:r>
        <w:rPr>
          <w:rFonts w:hint="eastAsia" w:ascii="宋体" w:hAnsi="宋体" w:eastAsia="宋体" w:cs="宋体"/>
          <w:color w:val="auto"/>
          <w:kern w:val="0"/>
          <w:sz w:val="24"/>
          <w:szCs w:val="24"/>
          <w:highlight w:val="none"/>
          <w:lang w:val="en-US" w:eastAsia="zh-CN"/>
        </w:rPr>
        <w:t>响应人</w:t>
      </w:r>
      <w:r>
        <w:rPr>
          <w:rFonts w:hint="eastAsia" w:asciiTheme="minorEastAsia" w:hAnsiTheme="minorEastAsia" w:eastAsiaTheme="minorEastAsia"/>
          <w:color w:val="auto"/>
          <w:sz w:val="24"/>
          <w:szCs w:val="24"/>
          <w:highlight w:val="none"/>
          <w:lang w:val="en-US" w:eastAsia="en-US"/>
        </w:rPr>
        <w:t>自行承担</w:t>
      </w:r>
      <w:r>
        <w:rPr>
          <w:rFonts w:hint="eastAsia" w:asciiTheme="minorEastAsia" w:hAnsiTheme="minorEastAsia" w:eastAsiaTheme="minorEastAsia"/>
          <w:color w:val="auto"/>
          <w:sz w:val="24"/>
          <w:szCs w:val="24"/>
          <w:highlight w:val="none"/>
          <w:lang w:val="en-US" w:eastAsia="zh-CN"/>
        </w:rPr>
        <w:t>，同时，</w:t>
      </w:r>
      <w:r>
        <w:rPr>
          <w:rFonts w:hint="eastAsia" w:ascii="宋体" w:hAnsi="宋体" w:eastAsia="宋体" w:cs="宋体"/>
          <w:color w:val="auto"/>
          <w:kern w:val="0"/>
          <w:sz w:val="24"/>
          <w:szCs w:val="24"/>
          <w:highlight w:val="none"/>
          <w:lang w:val="en-US" w:eastAsia="zh-CN"/>
        </w:rPr>
        <w:t>响应人</w:t>
      </w:r>
      <w:r>
        <w:rPr>
          <w:rFonts w:hint="eastAsia" w:asciiTheme="minorEastAsia" w:hAnsiTheme="minorEastAsia" w:eastAsiaTheme="minorEastAsia"/>
          <w:color w:val="auto"/>
          <w:sz w:val="24"/>
          <w:szCs w:val="24"/>
          <w:highlight w:val="none"/>
          <w:lang w:val="en-US" w:eastAsia="zh-CN"/>
        </w:rPr>
        <w:t>要完善主体库</w:t>
      </w:r>
      <w:r>
        <w:rPr>
          <w:rFonts w:hint="eastAsia" w:asciiTheme="minorEastAsia" w:hAnsiTheme="minorEastAsia" w:eastAsiaTheme="minorEastAsia"/>
          <w:color w:val="auto"/>
          <w:sz w:val="24"/>
          <w:szCs w:val="24"/>
          <w:highlight w:val="none"/>
          <w:lang w:val="en-US" w:eastAsia="en-US"/>
        </w:rPr>
        <w:t>。原件扫描件清晰可辨。否则，由此造成应得分而未得分或资格审查不合格等情况的，由</w:t>
      </w:r>
      <w:r>
        <w:rPr>
          <w:rFonts w:hint="eastAsia" w:ascii="宋体" w:hAnsi="宋体" w:eastAsia="宋体" w:cs="宋体"/>
          <w:color w:val="auto"/>
          <w:kern w:val="0"/>
          <w:sz w:val="24"/>
          <w:szCs w:val="24"/>
          <w:highlight w:val="none"/>
          <w:lang w:val="en-US" w:eastAsia="zh-CN"/>
        </w:rPr>
        <w:t>响应人</w:t>
      </w:r>
      <w:r>
        <w:rPr>
          <w:rFonts w:hint="eastAsia" w:asciiTheme="minorEastAsia" w:hAnsiTheme="minorEastAsia" w:eastAsiaTheme="minorEastAsia"/>
          <w:color w:val="auto"/>
          <w:sz w:val="24"/>
          <w:szCs w:val="24"/>
          <w:highlight w:val="none"/>
          <w:lang w:val="en-US" w:eastAsia="en-US"/>
        </w:rPr>
        <w:t>承担责任。</w:t>
      </w:r>
    </w:p>
    <w:p w14:paraId="06C1B29A">
      <w:pPr>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b/>
          <w:bCs/>
          <w:color w:val="auto"/>
          <w:sz w:val="24"/>
          <w:szCs w:val="24"/>
          <w:highlight w:val="none"/>
          <w:lang w:val="en-US" w:eastAsia="zh-CN"/>
        </w:rPr>
        <w:t>五、磋商保证金</w:t>
      </w:r>
    </w:p>
    <w:p w14:paraId="6A71E6B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按照《河南省财政厅关于优化政府采购营商环境有关问题的通知》（豫财购[2019]4号文）的要求本项目不再收取磋商保证金。</w:t>
      </w:r>
    </w:p>
    <w:p w14:paraId="6F5A608B">
      <w:pPr>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b/>
          <w:bCs/>
          <w:color w:val="auto"/>
          <w:sz w:val="24"/>
          <w:szCs w:val="24"/>
          <w:highlight w:val="none"/>
          <w:lang w:val="en-US" w:eastAsia="zh-CN"/>
        </w:rPr>
        <w:t>六、磋商响应文件的递交截止时间（开标时间）及开评标地点：</w:t>
      </w:r>
    </w:p>
    <w:p w14:paraId="5A3E3D0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1、时间：2025年09月01日08时40分（北京时间）</w:t>
      </w:r>
    </w:p>
    <w:p w14:paraId="00325E3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2、开标地点：卢氏县公共资源交易中心四楼第一开标室；</w:t>
      </w:r>
    </w:p>
    <w:p w14:paraId="6F13BAC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3、评标地点：卢氏县公共资源交易中心二楼第一评标室；</w:t>
      </w:r>
    </w:p>
    <w:p w14:paraId="07A7C223">
      <w:pPr>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b/>
          <w:bCs/>
          <w:color w:val="auto"/>
          <w:sz w:val="24"/>
          <w:szCs w:val="24"/>
          <w:highlight w:val="none"/>
          <w:lang w:val="en-US" w:eastAsia="zh-CN"/>
        </w:rPr>
        <w:t>七、其他事项</w:t>
      </w:r>
    </w:p>
    <w:p w14:paraId="42027DA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响应人应仔细阅读操作手册，在本公告中要求的截止时间前完成网上投标等工作，并充分考虑人为操作等因素，因响应人操作不当等问题造成的无法报名、无法下载磋商文件、无法投标等一切后果，由响应人自行承担；</w:t>
      </w:r>
    </w:p>
    <w:p w14:paraId="157FC61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2、投标所发生一切费用由各响应人自行承担，并承担相应的风险和责任；</w:t>
      </w:r>
    </w:p>
    <w:p w14:paraId="5845C29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3、响应人递交的磋商响应文件不论中标与否均不予退还。</w:t>
      </w:r>
    </w:p>
    <w:p w14:paraId="1A950DB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4、采购人不组织响应人踏勘现场。</w:t>
      </w:r>
    </w:p>
    <w:p w14:paraId="16DE3F3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温馨提示：本项目为电子化、无纸化交易项目，开标时不再接受任何纸质资料，为保证您能投标成功，请需仔细阅读招标文件和三门峡市公共资源交易中心官网业务办理指南。</w:t>
      </w:r>
    </w:p>
    <w:p w14:paraId="0DF2FA8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八、发布公告的媒介</w:t>
      </w:r>
    </w:p>
    <w:p w14:paraId="625057F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本次磋商公告同时在</w:t>
      </w:r>
      <w:r>
        <w:rPr>
          <w:rFonts w:hint="eastAsia" w:ascii="宋体" w:hAnsi="宋体" w:cs="宋体"/>
          <w:caps w:val="0"/>
          <w:color w:val="auto"/>
          <w:spacing w:val="0"/>
          <w:sz w:val="24"/>
          <w:szCs w:val="24"/>
          <w:highlight w:val="none"/>
        </w:rPr>
        <w:t>《河南省政府采购网》、《</w:t>
      </w:r>
      <w:r>
        <w:rPr>
          <w:rFonts w:hint="eastAsia" w:ascii="宋体" w:hAnsi="宋体" w:cs="宋体"/>
          <w:caps w:val="0"/>
          <w:color w:val="auto"/>
          <w:spacing w:val="0"/>
          <w:sz w:val="24"/>
          <w:szCs w:val="24"/>
          <w:highlight w:val="none"/>
          <w:lang w:eastAsia="zh-CN"/>
        </w:rPr>
        <w:t>中国采购与招标网</w:t>
      </w:r>
      <w:r>
        <w:rPr>
          <w:rFonts w:hint="eastAsia" w:ascii="宋体" w:hAnsi="宋体" w:cs="宋体"/>
          <w:caps w:val="0"/>
          <w:color w:val="auto"/>
          <w:spacing w:val="0"/>
          <w:sz w:val="24"/>
          <w:szCs w:val="24"/>
          <w:highlight w:val="none"/>
        </w:rPr>
        <w:t>》、《三门峡市公共资源交易中心网》</w:t>
      </w:r>
      <w:r>
        <w:rPr>
          <w:rFonts w:hint="eastAsia" w:asciiTheme="minorEastAsia" w:hAnsiTheme="minorEastAsia" w:eastAsiaTheme="minorEastAsia"/>
          <w:color w:val="auto"/>
          <w:sz w:val="24"/>
          <w:szCs w:val="24"/>
          <w:highlight w:val="none"/>
          <w:lang w:val="en-US" w:eastAsia="zh-CN"/>
        </w:rPr>
        <w:t>上发布。</w:t>
      </w:r>
    </w:p>
    <w:p w14:paraId="444DC12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九、联系方式</w:t>
      </w:r>
    </w:p>
    <w:p w14:paraId="431CEAB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1、监督单位</w:t>
      </w:r>
    </w:p>
    <w:p w14:paraId="544EB07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监督单位：卢氏县政府采购办公室</w:t>
      </w:r>
    </w:p>
    <w:p w14:paraId="0876B58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电话：0398-7863556</w:t>
      </w:r>
    </w:p>
    <w:p w14:paraId="14A6BC0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地址：卢氏县城关镇解放路中段</w:t>
      </w:r>
    </w:p>
    <w:p w14:paraId="0DBB6DC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监督单位：卢氏县移民服务中心</w:t>
      </w:r>
    </w:p>
    <w:p w14:paraId="398B7FB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联系人：张建保</w:t>
      </w:r>
    </w:p>
    <w:p w14:paraId="425F2CA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cs="Times New Roman"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电话：13569607</w:t>
      </w:r>
      <w:r>
        <w:rPr>
          <w:rFonts w:hint="eastAsia" w:cs="Times New Roman" w:asciiTheme="minorEastAsia" w:hAnsiTheme="minorEastAsia" w:eastAsiaTheme="minorEastAsia"/>
          <w:color w:val="auto"/>
          <w:sz w:val="24"/>
          <w:szCs w:val="24"/>
          <w:highlight w:val="none"/>
          <w:lang w:val="en-US" w:eastAsia="zh-CN"/>
        </w:rPr>
        <w:t>598、0398-7188868</w:t>
      </w:r>
    </w:p>
    <w:p w14:paraId="13DB343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地址：卢氏县城关镇龙山路五街坊146号</w:t>
      </w:r>
    </w:p>
    <w:p w14:paraId="2E5BD5C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2、采购人</w:t>
      </w:r>
    </w:p>
    <w:p w14:paraId="3928B2A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采购人：卢氏县移民服务中心</w:t>
      </w:r>
    </w:p>
    <w:p w14:paraId="6CBA795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联系人：周京柱</w:t>
      </w:r>
    </w:p>
    <w:p w14:paraId="2977330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电话：15936870188、0398-7188868</w:t>
      </w:r>
    </w:p>
    <w:p w14:paraId="6F0356E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地址：卢氏县城关镇龙山路五街坊146号</w:t>
      </w:r>
    </w:p>
    <w:p w14:paraId="2E91F09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3、代理机构</w:t>
      </w:r>
    </w:p>
    <w:p w14:paraId="6CD30DB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代理机构：佰诺项目管理有限公司</w:t>
      </w:r>
    </w:p>
    <w:p w14:paraId="0BE4080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联系人：梁泽锋</w:t>
      </w:r>
    </w:p>
    <w:p w14:paraId="386BE18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电话：18639867810、18103821763</w:t>
      </w:r>
    </w:p>
    <w:p w14:paraId="2D5655A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Theme="minorEastAsia" w:hAnsiTheme="minorEastAsia" w:eastAsiaTheme="minorEastAsia"/>
          <w:color w:val="auto"/>
          <w:sz w:val="24"/>
          <w:szCs w:val="24"/>
          <w:highlight w:val="none"/>
          <w:lang w:val="en-US" w:eastAsia="zh-CN"/>
        </w:rPr>
        <w:t>地址：三门峡市陕州区中心大道湖滨大厦A座2306室</w:t>
      </w:r>
    </w:p>
    <w:p w14:paraId="69A0D304">
      <w:pPr>
        <w:rPr>
          <w:rFonts w:hint="eastAsia" w:ascii="宋体" w:hAnsi="宋体" w:eastAsia="宋体"/>
          <w:color w:val="auto"/>
          <w:sz w:val="30"/>
          <w:szCs w:val="30"/>
          <w:highlight w:val="none"/>
        </w:rPr>
      </w:pPr>
      <w:bookmarkStart w:id="7" w:name="_Toc17694"/>
      <w:r>
        <w:rPr>
          <w:rFonts w:hint="eastAsia" w:ascii="宋体" w:hAnsi="宋体" w:eastAsia="宋体"/>
          <w:color w:val="auto"/>
          <w:sz w:val="30"/>
          <w:szCs w:val="30"/>
          <w:highlight w:val="none"/>
        </w:rPr>
        <w:br w:type="page"/>
      </w:r>
    </w:p>
    <w:p w14:paraId="02402CE0">
      <w:pPr>
        <w:pStyle w:val="2"/>
        <w:jc w:val="center"/>
        <w:outlineLvl w:val="0"/>
        <w:rPr>
          <w:rFonts w:ascii="宋体" w:hAnsi="宋体" w:eastAsia="宋体"/>
          <w:color w:val="auto"/>
          <w:sz w:val="30"/>
          <w:szCs w:val="30"/>
        </w:rPr>
      </w:pPr>
      <w:r>
        <w:rPr>
          <w:rFonts w:hint="eastAsia" w:ascii="宋体" w:hAnsi="宋体" w:eastAsia="宋体"/>
          <w:color w:val="auto"/>
          <w:sz w:val="30"/>
          <w:szCs w:val="30"/>
        </w:rPr>
        <w:t xml:space="preserve">第二章 </w:t>
      </w:r>
      <w:r>
        <w:rPr>
          <w:rFonts w:hint="eastAsia" w:ascii="宋体" w:hAnsi="宋体" w:eastAsia="宋体"/>
          <w:color w:val="auto"/>
          <w:sz w:val="30"/>
          <w:szCs w:val="30"/>
          <w:lang w:val="en-US" w:eastAsia="zh-CN"/>
        </w:rPr>
        <w:t>响应人</w:t>
      </w:r>
      <w:r>
        <w:rPr>
          <w:rFonts w:hint="eastAsia" w:ascii="宋体" w:hAnsi="宋体" w:eastAsia="宋体"/>
          <w:color w:val="auto"/>
          <w:sz w:val="30"/>
          <w:szCs w:val="30"/>
        </w:rPr>
        <w:t>须知</w:t>
      </w:r>
      <w:bookmarkEnd w:id="6"/>
      <w:bookmarkEnd w:id="7"/>
    </w:p>
    <w:p w14:paraId="4AE08CE5">
      <w:pPr>
        <w:spacing w:line="360" w:lineRule="auto"/>
        <w:jc w:val="center"/>
        <w:outlineLvl w:val="0"/>
        <w:rPr>
          <w:rFonts w:ascii="宋体" w:hAnsi="宋体" w:eastAsia="宋体"/>
          <w:b/>
          <w:bCs/>
          <w:color w:val="auto"/>
          <w:sz w:val="28"/>
          <w:szCs w:val="28"/>
        </w:rPr>
      </w:pPr>
      <w:bookmarkStart w:id="8" w:name="_Toc29183"/>
      <w:bookmarkStart w:id="9" w:name="_Toc150"/>
      <w:r>
        <w:rPr>
          <w:rFonts w:hint="eastAsia" w:ascii="宋体" w:hAnsi="宋体"/>
          <w:b/>
          <w:bCs/>
          <w:color w:val="auto"/>
          <w:sz w:val="28"/>
          <w:szCs w:val="28"/>
          <w:lang w:val="en-US" w:eastAsia="zh-CN"/>
        </w:rPr>
        <w:t>响应人</w:t>
      </w:r>
      <w:r>
        <w:rPr>
          <w:rFonts w:hint="eastAsia" w:ascii="宋体" w:hAnsi="宋体" w:eastAsia="宋体"/>
          <w:b/>
          <w:bCs/>
          <w:color w:val="auto"/>
          <w:sz w:val="28"/>
          <w:szCs w:val="28"/>
        </w:rPr>
        <w:t>须知前附表</w:t>
      </w:r>
      <w:bookmarkEnd w:id="8"/>
      <w:bookmarkEnd w:id="9"/>
    </w:p>
    <w:tbl>
      <w:tblPr>
        <w:tblStyle w:val="17"/>
        <w:tblW w:w="9549" w:type="dxa"/>
        <w:jc w:val="center"/>
        <w:tblLayout w:type="fixed"/>
        <w:tblCellMar>
          <w:top w:w="0" w:type="dxa"/>
          <w:left w:w="108" w:type="dxa"/>
          <w:bottom w:w="0" w:type="dxa"/>
          <w:right w:w="108" w:type="dxa"/>
        </w:tblCellMar>
      </w:tblPr>
      <w:tblGrid>
        <w:gridCol w:w="938"/>
        <w:gridCol w:w="2436"/>
        <w:gridCol w:w="6175"/>
      </w:tblGrid>
      <w:tr w14:paraId="35E38275">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E10F1DD">
            <w:pPr>
              <w:spacing w:line="360" w:lineRule="exact"/>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条款号</w:t>
            </w:r>
          </w:p>
        </w:tc>
        <w:tc>
          <w:tcPr>
            <w:tcW w:w="2436" w:type="dxa"/>
            <w:tcBorders>
              <w:top w:val="single" w:color="auto" w:sz="4" w:space="0"/>
              <w:left w:val="nil"/>
              <w:bottom w:val="single" w:color="auto" w:sz="4" w:space="0"/>
              <w:right w:val="single" w:color="auto" w:sz="4" w:space="0"/>
            </w:tcBorders>
            <w:noWrap w:val="0"/>
            <w:vAlign w:val="center"/>
          </w:tcPr>
          <w:p w14:paraId="42A3DC6F">
            <w:pPr>
              <w:spacing w:line="360" w:lineRule="exact"/>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条款名称</w:t>
            </w:r>
          </w:p>
        </w:tc>
        <w:tc>
          <w:tcPr>
            <w:tcW w:w="6175" w:type="dxa"/>
            <w:tcBorders>
              <w:top w:val="single" w:color="auto" w:sz="4" w:space="0"/>
              <w:left w:val="nil"/>
              <w:bottom w:val="single" w:color="auto" w:sz="4" w:space="0"/>
              <w:right w:val="single" w:color="auto" w:sz="4" w:space="0"/>
            </w:tcBorders>
            <w:noWrap w:val="0"/>
            <w:vAlign w:val="center"/>
          </w:tcPr>
          <w:p w14:paraId="209A47EE">
            <w:pPr>
              <w:spacing w:line="360" w:lineRule="exact"/>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编列内容</w:t>
            </w:r>
          </w:p>
        </w:tc>
      </w:tr>
      <w:tr w14:paraId="7C04141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F619957">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436" w:type="dxa"/>
            <w:tcBorders>
              <w:top w:val="single" w:color="auto" w:sz="4" w:space="0"/>
              <w:left w:val="nil"/>
              <w:bottom w:val="single" w:color="auto" w:sz="4" w:space="0"/>
              <w:right w:val="single" w:color="auto" w:sz="4" w:space="0"/>
            </w:tcBorders>
            <w:noWrap w:val="0"/>
            <w:vAlign w:val="center"/>
          </w:tcPr>
          <w:p w14:paraId="714DF3A6">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监督单位和采购人</w:t>
            </w:r>
          </w:p>
        </w:tc>
        <w:tc>
          <w:tcPr>
            <w:tcW w:w="6175" w:type="dxa"/>
            <w:tcBorders>
              <w:top w:val="single" w:color="auto" w:sz="4" w:space="0"/>
              <w:left w:val="nil"/>
              <w:bottom w:val="single" w:color="auto" w:sz="4" w:space="0"/>
              <w:right w:val="single" w:color="auto" w:sz="4" w:space="0"/>
            </w:tcBorders>
            <w:noWrap w:val="0"/>
            <w:vAlign w:val="center"/>
          </w:tcPr>
          <w:p w14:paraId="6D9B5EFC">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1、监督单位</w:t>
            </w:r>
          </w:p>
          <w:p w14:paraId="2EF3D03C">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监督单位：卢氏县政府采购办公室</w:t>
            </w:r>
          </w:p>
          <w:p w14:paraId="0C96FC33">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电话：0398-7863556</w:t>
            </w:r>
          </w:p>
          <w:p w14:paraId="7716252E">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地址：卢氏县城关镇解放路中段</w:t>
            </w:r>
          </w:p>
          <w:p w14:paraId="4939EC74">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监督单位：卢氏县移民服务中心</w:t>
            </w:r>
          </w:p>
          <w:p w14:paraId="21B2C218">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联系人：张建保</w:t>
            </w:r>
          </w:p>
          <w:p w14:paraId="5DDF6C01">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电话：13569607598、0398-7188868</w:t>
            </w:r>
          </w:p>
          <w:p w14:paraId="0EC48811">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地址：卢氏县城关镇龙山路五街坊146号</w:t>
            </w:r>
          </w:p>
          <w:p w14:paraId="3B54F315">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2、采购人</w:t>
            </w:r>
          </w:p>
          <w:p w14:paraId="633E1CC0">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采购人：卢氏县移民服务中心</w:t>
            </w:r>
          </w:p>
          <w:p w14:paraId="5F4609E1">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联系人：周京柱</w:t>
            </w:r>
          </w:p>
          <w:p w14:paraId="530EF306">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电话：15936870188、0398-7188868</w:t>
            </w:r>
          </w:p>
          <w:p w14:paraId="30B473C3">
            <w:pPr>
              <w:spacing w:line="36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地址：卢氏县城关镇龙山路五街坊146号</w:t>
            </w:r>
          </w:p>
        </w:tc>
      </w:tr>
      <w:tr w14:paraId="593074E7">
        <w:tblPrEx>
          <w:tblCellMar>
            <w:top w:w="0" w:type="dxa"/>
            <w:left w:w="108" w:type="dxa"/>
            <w:bottom w:w="0" w:type="dxa"/>
            <w:right w:w="108" w:type="dxa"/>
          </w:tblCellMar>
        </w:tblPrEx>
        <w:trPr>
          <w:trHeight w:val="174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D18008C">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436" w:type="dxa"/>
            <w:tcBorders>
              <w:top w:val="single" w:color="auto" w:sz="4" w:space="0"/>
              <w:left w:val="nil"/>
              <w:bottom w:val="single" w:color="auto" w:sz="4" w:space="0"/>
              <w:right w:val="single" w:color="auto" w:sz="4" w:space="0"/>
            </w:tcBorders>
            <w:noWrap w:val="0"/>
            <w:vAlign w:val="center"/>
          </w:tcPr>
          <w:p w14:paraId="1B9A0CC0">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采购代理机构</w:t>
            </w:r>
          </w:p>
        </w:tc>
        <w:tc>
          <w:tcPr>
            <w:tcW w:w="6175" w:type="dxa"/>
            <w:tcBorders>
              <w:top w:val="single" w:color="auto" w:sz="4" w:space="0"/>
              <w:left w:val="nil"/>
              <w:bottom w:val="single" w:color="auto" w:sz="4" w:space="0"/>
              <w:right w:val="single" w:color="auto" w:sz="4" w:space="0"/>
            </w:tcBorders>
            <w:noWrap w:val="0"/>
            <w:vAlign w:val="center"/>
          </w:tcPr>
          <w:p w14:paraId="64D0B49F">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代理机构：佰诺项目管理有限公司</w:t>
            </w:r>
          </w:p>
          <w:p w14:paraId="52A570D8">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联系人：梁泽锋</w:t>
            </w:r>
          </w:p>
          <w:p w14:paraId="4998C354">
            <w:pPr>
              <w:spacing w:line="36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电话：18639867810、18103821763</w:t>
            </w:r>
          </w:p>
          <w:p w14:paraId="226EFD16">
            <w:pPr>
              <w:spacing w:line="36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地址：三门峡市陕州区中心大道湖滨大厦A座2306室</w:t>
            </w:r>
          </w:p>
        </w:tc>
      </w:tr>
      <w:tr w14:paraId="19DCCBC5">
        <w:tblPrEx>
          <w:tblCellMar>
            <w:top w:w="0" w:type="dxa"/>
            <w:left w:w="108" w:type="dxa"/>
            <w:bottom w:w="0" w:type="dxa"/>
            <w:right w:w="108" w:type="dxa"/>
          </w:tblCellMar>
        </w:tblPrEx>
        <w:trPr>
          <w:trHeight w:val="511"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ECDBC1A">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436" w:type="dxa"/>
            <w:tcBorders>
              <w:top w:val="single" w:color="auto" w:sz="4" w:space="0"/>
              <w:left w:val="nil"/>
              <w:bottom w:val="single" w:color="auto" w:sz="4" w:space="0"/>
              <w:right w:val="single" w:color="auto" w:sz="4" w:space="0"/>
            </w:tcBorders>
            <w:noWrap w:val="0"/>
            <w:vAlign w:val="center"/>
          </w:tcPr>
          <w:p w14:paraId="57A96B5F">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175" w:type="dxa"/>
            <w:tcBorders>
              <w:top w:val="single" w:color="auto" w:sz="4" w:space="0"/>
              <w:left w:val="nil"/>
              <w:bottom w:val="single" w:color="auto" w:sz="4" w:space="0"/>
              <w:right w:val="single" w:color="auto" w:sz="4" w:space="0"/>
            </w:tcBorders>
            <w:noWrap w:val="0"/>
            <w:vAlign w:val="center"/>
          </w:tcPr>
          <w:p w14:paraId="11AA93A9">
            <w:pPr>
              <w:spacing w:line="360" w:lineRule="exact"/>
              <w:jc w:val="left"/>
              <w:rPr>
                <w:rFonts w:hint="eastAsia" w:ascii="宋体" w:hAnsi="宋体" w:eastAsia="宋体" w:cs="宋体"/>
                <w:color w:val="auto"/>
                <w:sz w:val="24"/>
                <w:highlight w:val="none"/>
                <w:lang w:val="en-US" w:eastAsia="zh-CN"/>
              </w:rPr>
            </w:pPr>
            <w:r>
              <w:rPr>
                <w:rFonts w:hint="eastAsia" w:ascii="宋体" w:hAnsi="宋体"/>
                <w:color w:val="auto"/>
                <w:sz w:val="24"/>
                <w:highlight w:val="none"/>
                <w:shd w:val="clear" w:color="auto" w:fill="FFFFFF"/>
                <w:lang w:eastAsia="zh-CN"/>
              </w:rPr>
              <w:t>后峪村灌溉支渠及道路硬化项目</w:t>
            </w:r>
          </w:p>
        </w:tc>
      </w:tr>
      <w:tr w14:paraId="7D0C8635">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DCC6905">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2436" w:type="dxa"/>
            <w:tcBorders>
              <w:top w:val="single" w:color="auto" w:sz="4" w:space="0"/>
              <w:left w:val="nil"/>
              <w:bottom w:val="single" w:color="auto" w:sz="4" w:space="0"/>
              <w:right w:val="single" w:color="auto" w:sz="4" w:space="0"/>
            </w:tcBorders>
            <w:noWrap w:val="0"/>
            <w:vAlign w:val="center"/>
          </w:tcPr>
          <w:p w14:paraId="7375433C">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6175" w:type="dxa"/>
            <w:tcBorders>
              <w:top w:val="single" w:color="auto" w:sz="4" w:space="0"/>
              <w:left w:val="nil"/>
              <w:bottom w:val="single" w:color="auto" w:sz="4" w:space="0"/>
              <w:right w:val="single" w:color="auto" w:sz="4" w:space="0"/>
            </w:tcBorders>
            <w:noWrap w:val="0"/>
            <w:vAlign w:val="center"/>
          </w:tcPr>
          <w:p w14:paraId="7ACAA4EC">
            <w:pPr>
              <w:spacing w:line="36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rPr>
              <w:t>三卢竞磋采购-2025-81</w:t>
            </w:r>
            <w:r>
              <w:rPr>
                <w:rFonts w:hint="eastAsia" w:ascii="宋体" w:hAnsi="宋体" w:cs="宋体"/>
                <w:color w:val="auto"/>
                <w:kern w:val="0"/>
                <w:sz w:val="24"/>
                <w:szCs w:val="24"/>
                <w:highlight w:val="none"/>
                <w:lang w:val="en-US" w:eastAsia="zh-CN"/>
              </w:rPr>
              <w:t>、LSGZ[2025]205-ZC138</w:t>
            </w:r>
          </w:p>
        </w:tc>
      </w:tr>
      <w:tr w14:paraId="24F1B554">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B5B48AE">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2436" w:type="dxa"/>
            <w:tcBorders>
              <w:top w:val="single" w:color="auto" w:sz="4" w:space="0"/>
              <w:left w:val="nil"/>
              <w:bottom w:val="single" w:color="auto" w:sz="4" w:space="0"/>
              <w:right w:val="single" w:color="auto" w:sz="4" w:space="0"/>
            </w:tcBorders>
            <w:noWrap w:val="0"/>
            <w:vAlign w:val="center"/>
          </w:tcPr>
          <w:p w14:paraId="1FEF002B">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项目地点</w:t>
            </w:r>
          </w:p>
        </w:tc>
        <w:tc>
          <w:tcPr>
            <w:tcW w:w="6175" w:type="dxa"/>
            <w:tcBorders>
              <w:top w:val="single" w:color="auto" w:sz="4" w:space="0"/>
              <w:left w:val="nil"/>
              <w:bottom w:val="single" w:color="auto" w:sz="4" w:space="0"/>
              <w:right w:val="single" w:color="auto" w:sz="4" w:space="0"/>
            </w:tcBorders>
            <w:noWrap w:val="0"/>
            <w:vAlign w:val="center"/>
          </w:tcPr>
          <w:p w14:paraId="4E816688">
            <w:pPr>
              <w:spacing w:line="360" w:lineRule="exact"/>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三门峡市卢氏县后峪村</w:t>
            </w:r>
          </w:p>
        </w:tc>
      </w:tr>
      <w:tr w14:paraId="0F176822">
        <w:tblPrEx>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31BB89B">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2436" w:type="dxa"/>
            <w:tcBorders>
              <w:top w:val="single" w:color="auto" w:sz="4" w:space="0"/>
              <w:left w:val="nil"/>
              <w:bottom w:val="single" w:color="auto" w:sz="4" w:space="0"/>
              <w:right w:val="single" w:color="auto" w:sz="4" w:space="0"/>
            </w:tcBorders>
            <w:noWrap w:val="0"/>
            <w:vAlign w:val="center"/>
          </w:tcPr>
          <w:p w14:paraId="56270375">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工程概况</w:t>
            </w:r>
          </w:p>
        </w:tc>
        <w:tc>
          <w:tcPr>
            <w:tcW w:w="6175" w:type="dxa"/>
            <w:tcBorders>
              <w:top w:val="single" w:color="auto" w:sz="4" w:space="0"/>
              <w:left w:val="nil"/>
              <w:bottom w:val="single" w:color="auto" w:sz="4" w:space="0"/>
              <w:right w:val="single" w:color="auto" w:sz="4" w:space="0"/>
            </w:tcBorders>
            <w:noWrap w:val="0"/>
            <w:vAlign w:val="center"/>
          </w:tcPr>
          <w:p w14:paraId="024ACF07">
            <w:pPr>
              <w:spacing w:line="360" w:lineRule="exact"/>
              <w:jc w:val="left"/>
              <w:rPr>
                <w:rFonts w:ascii="宋体" w:hAnsi="宋体" w:eastAsia="宋体" w:cs="宋体"/>
                <w:color w:val="auto"/>
                <w:sz w:val="24"/>
                <w:highlight w:val="none"/>
              </w:rPr>
            </w:pPr>
            <w:r>
              <w:rPr>
                <w:rFonts w:hint="eastAsia" w:ascii="宋体" w:hAnsi="宋体" w:eastAsia="宋体" w:cs="宋体"/>
                <w:color w:val="auto"/>
                <w:kern w:val="0"/>
                <w:sz w:val="24"/>
                <w:szCs w:val="24"/>
                <w:highlight w:val="none"/>
              </w:rPr>
              <w:t>本项目主要内容</w:t>
            </w:r>
            <w:r>
              <w:rPr>
                <w:rFonts w:hint="eastAsia" w:ascii="宋体" w:hAnsi="宋体" w:cs="宋体"/>
                <w:color w:val="auto"/>
                <w:kern w:val="0"/>
                <w:sz w:val="24"/>
                <w:szCs w:val="24"/>
                <w:highlight w:val="none"/>
                <w:lang w:val="en-US" w:eastAsia="zh-CN"/>
              </w:rPr>
              <w:t>为</w:t>
            </w:r>
            <w:r>
              <w:rPr>
                <w:rFonts w:hint="eastAsia" w:ascii="宋体" w:hAnsi="宋体" w:eastAsia="宋体" w:cs="宋体"/>
                <w:color w:val="auto"/>
                <w:kern w:val="0"/>
                <w:sz w:val="24"/>
                <w:szCs w:val="24"/>
                <w:highlight w:val="none"/>
              </w:rPr>
              <w:t>新建4585米混凝土灌溉渠及350米混凝土道路硬化等工程。</w:t>
            </w:r>
            <w:r>
              <w:rPr>
                <w:rFonts w:hint="eastAsia" w:ascii="宋体" w:hAnsi="宋体" w:eastAsia="宋体" w:cs="宋体"/>
                <w:color w:val="auto"/>
                <w:sz w:val="24"/>
                <w:highlight w:val="none"/>
              </w:rPr>
              <w:t>（具体详见工程量清单）</w:t>
            </w:r>
          </w:p>
        </w:tc>
      </w:tr>
      <w:tr w14:paraId="198F7F9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1B7F6CB">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7</w:t>
            </w:r>
          </w:p>
        </w:tc>
        <w:tc>
          <w:tcPr>
            <w:tcW w:w="2436" w:type="dxa"/>
            <w:tcBorders>
              <w:top w:val="single" w:color="auto" w:sz="4" w:space="0"/>
              <w:left w:val="nil"/>
              <w:bottom w:val="single" w:color="auto" w:sz="4" w:space="0"/>
              <w:right w:val="single" w:color="auto" w:sz="4" w:space="0"/>
            </w:tcBorders>
            <w:noWrap w:val="0"/>
            <w:vAlign w:val="center"/>
          </w:tcPr>
          <w:p w14:paraId="34D64E7C">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资金来源及落实情况</w:t>
            </w:r>
          </w:p>
        </w:tc>
        <w:tc>
          <w:tcPr>
            <w:tcW w:w="6175" w:type="dxa"/>
            <w:tcBorders>
              <w:top w:val="single" w:color="auto" w:sz="4" w:space="0"/>
              <w:left w:val="nil"/>
              <w:bottom w:val="single" w:color="auto" w:sz="4" w:space="0"/>
              <w:right w:val="single" w:color="auto" w:sz="4" w:space="0"/>
            </w:tcBorders>
            <w:noWrap w:val="0"/>
            <w:vAlign w:val="center"/>
          </w:tcPr>
          <w:p w14:paraId="33895700">
            <w:pPr>
              <w:spacing w:line="360" w:lineRule="exact"/>
              <w:jc w:val="left"/>
              <w:rPr>
                <w:rFonts w:ascii="宋体" w:hAnsi="宋体" w:eastAsia="宋体" w:cs="宋体"/>
                <w:color w:val="auto"/>
                <w:sz w:val="24"/>
                <w:highlight w:val="none"/>
              </w:rPr>
            </w:pPr>
            <w:r>
              <w:rPr>
                <w:rFonts w:hint="eastAsia" w:ascii="宋体" w:hAnsi="宋体" w:eastAsia="宋体"/>
                <w:color w:val="auto"/>
                <w:sz w:val="24"/>
                <w:highlight w:val="none"/>
                <w:shd w:val="clear" w:color="auto" w:fill="FFFFFF"/>
                <w:lang w:val="en-US" w:eastAsia="zh-CN"/>
              </w:rPr>
              <w:t>财政</w:t>
            </w:r>
            <w:r>
              <w:rPr>
                <w:rFonts w:hint="eastAsia" w:ascii="宋体" w:hAnsi="宋体" w:eastAsia="宋体" w:cs="宋体"/>
                <w:color w:val="auto"/>
                <w:kern w:val="0"/>
                <w:sz w:val="24"/>
                <w:szCs w:val="24"/>
                <w:highlight w:val="none"/>
              </w:rPr>
              <w:t>资金，已落实</w:t>
            </w:r>
          </w:p>
        </w:tc>
      </w:tr>
      <w:tr w14:paraId="65B784A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DCF6B93">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8</w:t>
            </w:r>
          </w:p>
        </w:tc>
        <w:tc>
          <w:tcPr>
            <w:tcW w:w="2436" w:type="dxa"/>
            <w:tcBorders>
              <w:top w:val="single" w:color="auto" w:sz="4" w:space="0"/>
              <w:left w:val="nil"/>
              <w:bottom w:val="single" w:color="auto" w:sz="4" w:space="0"/>
              <w:right w:val="single" w:color="auto" w:sz="4" w:space="0"/>
            </w:tcBorders>
            <w:noWrap w:val="0"/>
            <w:vAlign w:val="center"/>
          </w:tcPr>
          <w:p w14:paraId="2EB582E1">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磋商范围</w:t>
            </w:r>
          </w:p>
        </w:tc>
        <w:tc>
          <w:tcPr>
            <w:tcW w:w="6175" w:type="dxa"/>
            <w:tcBorders>
              <w:top w:val="single" w:color="auto" w:sz="4" w:space="0"/>
              <w:left w:val="nil"/>
              <w:bottom w:val="single" w:color="auto" w:sz="4" w:space="0"/>
              <w:right w:val="single" w:color="auto" w:sz="4" w:space="0"/>
            </w:tcBorders>
            <w:noWrap w:val="0"/>
            <w:vAlign w:val="center"/>
          </w:tcPr>
          <w:p w14:paraId="6235A0CF">
            <w:pPr>
              <w:spacing w:line="36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竞争性磋商文件及工程量清单范围内的全部内容</w:t>
            </w:r>
          </w:p>
        </w:tc>
      </w:tr>
      <w:tr w14:paraId="05C2FB6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72C8581">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9</w:t>
            </w:r>
          </w:p>
        </w:tc>
        <w:tc>
          <w:tcPr>
            <w:tcW w:w="2436" w:type="dxa"/>
            <w:tcBorders>
              <w:top w:val="single" w:color="auto" w:sz="4" w:space="0"/>
              <w:left w:val="nil"/>
              <w:bottom w:val="single" w:color="auto" w:sz="4" w:space="0"/>
              <w:right w:val="single" w:color="auto" w:sz="4" w:space="0"/>
            </w:tcBorders>
            <w:noWrap w:val="0"/>
            <w:vAlign w:val="center"/>
          </w:tcPr>
          <w:p w14:paraId="6BDFE030">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计划工期</w:t>
            </w:r>
          </w:p>
        </w:tc>
        <w:tc>
          <w:tcPr>
            <w:tcW w:w="6175" w:type="dxa"/>
            <w:tcBorders>
              <w:top w:val="single" w:color="auto" w:sz="4" w:space="0"/>
              <w:left w:val="nil"/>
              <w:bottom w:val="single" w:color="auto" w:sz="4" w:space="0"/>
              <w:right w:val="single" w:color="auto" w:sz="4" w:space="0"/>
            </w:tcBorders>
            <w:noWrap w:val="0"/>
            <w:vAlign w:val="center"/>
          </w:tcPr>
          <w:p w14:paraId="21A8522A">
            <w:pPr>
              <w:spacing w:line="360" w:lineRule="exact"/>
              <w:jc w:val="left"/>
              <w:rPr>
                <w:rFonts w:hint="default" w:ascii="宋体" w:hAnsi="宋体" w:eastAsia="宋体" w:cs="宋体"/>
                <w:color w:val="auto"/>
                <w:sz w:val="24"/>
                <w:highlight w:val="none"/>
                <w:lang w:val="en-US"/>
              </w:rPr>
            </w:pPr>
            <w:r>
              <w:rPr>
                <w:rFonts w:hint="eastAsia" w:ascii="宋体" w:hAnsi="宋体" w:cs="宋体"/>
                <w:color w:val="auto"/>
                <w:kern w:val="0"/>
                <w:sz w:val="24"/>
                <w:szCs w:val="24"/>
                <w:highlight w:val="none"/>
                <w:lang w:val="en-US" w:eastAsia="zh-CN"/>
              </w:rPr>
              <w:t>60日历天</w:t>
            </w:r>
          </w:p>
        </w:tc>
      </w:tr>
      <w:tr w14:paraId="3C47507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18D3BC6">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w:t>
            </w:r>
          </w:p>
        </w:tc>
        <w:tc>
          <w:tcPr>
            <w:tcW w:w="2436" w:type="dxa"/>
            <w:tcBorders>
              <w:top w:val="single" w:color="auto" w:sz="4" w:space="0"/>
              <w:left w:val="nil"/>
              <w:bottom w:val="single" w:color="auto" w:sz="4" w:space="0"/>
              <w:right w:val="single" w:color="auto" w:sz="4" w:space="0"/>
            </w:tcBorders>
            <w:noWrap w:val="0"/>
            <w:vAlign w:val="center"/>
          </w:tcPr>
          <w:p w14:paraId="122AFE80">
            <w:pPr>
              <w:spacing w:line="360" w:lineRule="exact"/>
              <w:jc w:val="center"/>
              <w:rPr>
                <w:rFonts w:ascii="宋体" w:hAnsi="宋体" w:eastAsia="宋体" w:cs="宋体"/>
                <w:color w:val="auto"/>
                <w:sz w:val="24"/>
                <w:highlight w:val="none"/>
              </w:rPr>
            </w:pPr>
            <w:r>
              <w:rPr>
                <w:rFonts w:hint="eastAsia" w:ascii="宋体" w:hAnsi="宋体" w:eastAsia="宋体" w:cs="宋体"/>
                <w:color w:val="auto"/>
                <w:kern w:val="0"/>
                <w:sz w:val="24"/>
                <w:szCs w:val="24"/>
                <w:highlight w:val="none"/>
              </w:rPr>
              <w:t>质量要求</w:t>
            </w:r>
          </w:p>
        </w:tc>
        <w:tc>
          <w:tcPr>
            <w:tcW w:w="6175" w:type="dxa"/>
            <w:tcBorders>
              <w:top w:val="single" w:color="auto" w:sz="4" w:space="0"/>
              <w:left w:val="nil"/>
              <w:bottom w:val="single" w:color="auto" w:sz="4" w:space="0"/>
              <w:right w:val="single" w:color="auto" w:sz="4" w:space="0"/>
            </w:tcBorders>
            <w:noWrap w:val="0"/>
            <w:vAlign w:val="center"/>
          </w:tcPr>
          <w:p w14:paraId="4A14D6E6">
            <w:pPr>
              <w:pStyle w:val="15"/>
              <w:spacing w:after="0" w:line="360" w:lineRule="exact"/>
              <w:ind w:firstLine="0" w:firstLineChars="0"/>
              <w:rPr>
                <w:rFonts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达到国家现行建设工程施工质量验收规范合格标准</w:t>
            </w:r>
          </w:p>
        </w:tc>
      </w:tr>
      <w:tr w14:paraId="4BBC5EE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1548BD9">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436" w:type="dxa"/>
            <w:tcBorders>
              <w:top w:val="single" w:color="auto" w:sz="4" w:space="0"/>
              <w:left w:val="nil"/>
              <w:bottom w:val="single" w:color="auto" w:sz="4" w:space="0"/>
              <w:right w:val="single" w:color="auto" w:sz="4" w:space="0"/>
            </w:tcBorders>
            <w:noWrap w:val="0"/>
            <w:vAlign w:val="center"/>
          </w:tcPr>
          <w:p w14:paraId="690F47B1">
            <w:pPr>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保修期限</w:t>
            </w:r>
          </w:p>
        </w:tc>
        <w:tc>
          <w:tcPr>
            <w:tcW w:w="6175" w:type="dxa"/>
            <w:tcBorders>
              <w:top w:val="single" w:color="auto" w:sz="4" w:space="0"/>
              <w:left w:val="nil"/>
              <w:bottom w:val="single" w:color="auto" w:sz="4" w:space="0"/>
              <w:right w:val="single" w:color="auto" w:sz="4" w:space="0"/>
            </w:tcBorders>
            <w:noWrap w:val="0"/>
            <w:vAlign w:val="center"/>
          </w:tcPr>
          <w:p w14:paraId="5DB7E626">
            <w:pPr>
              <w:spacing w:line="360" w:lineRule="exact"/>
              <w:rPr>
                <w:rFonts w:hint="eastAsia" w:ascii="宋体" w:hAnsi="宋体" w:cs="宋体"/>
                <w:color w:val="auto"/>
                <w:sz w:val="24"/>
                <w:highlight w:val="none"/>
                <w:lang w:val="en-US" w:eastAsia="zh-CN"/>
              </w:rPr>
            </w:pPr>
            <w:r>
              <w:rPr>
                <w:rFonts w:hint="eastAsia" w:ascii="宋体" w:hAnsi="宋体" w:eastAsia="宋体" w:cs="宋体"/>
                <w:color w:val="auto"/>
                <w:kern w:val="0"/>
                <w:sz w:val="24"/>
                <w:szCs w:val="24"/>
                <w:highlight w:val="none"/>
              </w:rPr>
              <w:t>按照国家相关文件规定的质保期执行</w:t>
            </w:r>
          </w:p>
        </w:tc>
      </w:tr>
      <w:tr w14:paraId="49D8FCB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459A55D">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436" w:type="dxa"/>
            <w:tcBorders>
              <w:top w:val="single" w:color="auto" w:sz="4" w:space="0"/>
              <w:left w:val="nil"/>
              <w:bottom w:val="single" w:color="auto" w:sz="4" w:space="0"/>
              <w:right w:val="single" w:color="auto" w:sz="4" w:space="0"/>
            </w:tcBorders>
            <w:noWrap w:val="0"/>
            <w:vAlign w:val="center"/>
          </w:tcPr>
          <w:p w14:paraId="51552729">
            <w:pPr>
              <w:spacing w:line="360" w:lineRule="exact"/>
              <w:jc w:val="center"/>
              <w:rPr>
                <w:rFonts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响应人</w:t>
            </w:r>
            <w:r>
              <w:rPr>
                <w:rFonts w:hint="eastAsia" w:ascii="宋体" w:hAnsi="宋体" w:eastAsia="宋体" w:cs="宋体"/>
                <w:color w:val="auto"/>
                <w:kern w:val="0"/>
                <w:sz w:val="24"/>
                <w:szCs w:val="24"/>
                <w:highlight w:val="none"/>
              </w:rPr>
              <w:t>资格要求</w:t>
            </w:r>
          </w:p>
        </w:tc>
        <w:tc>
          <w:tcPr>
            <w:tcW w:w="6175" w:type="dxa"/>
            <w:tcBorders>
              <w:top w:val="single" w:color="auto" w:sz="4" w:space="0"/>
              <w:left w:val="nil"/>
              <w:bottom w:val="single" w:color="auto" w:sz="4" w:space="0"/>
              <w:right w:val="single" w:color="auto" w:sz="4" w:space="0"/>
            </w:tcBorders>
            <w:noWrap w:val="0"/>
            <w:vAlign w:val="center"/>
          </w:tcPr>
          <w:p w14:paraId="571FD2EB">
            <w:pPr>
              <w:spacing w:line="36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详见竞争性磋商公告</w:t>
            </w:r>
          </w:p>
        </w:tc>
      </w:tr>
      <w:tr w14:paraId="003A068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CA079A5">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2436" w:type="dxa"/>
            <w:tcBorders>
              <w:top w:val="single" w:color="auto" w:sz="4" w:space="0"/>
              <w:left w:val="nil"/>
              <w:bottom w:val="single" w:color="auto" w:sz="4" w:space="0"/>
              <w:right w:val="single" w:color="auto" w:sz="4" w:space="0"/>
            </w:tcBorders>
            <w:noWrap w:val="0"/>
            <w:vAlign w:val="center"/>
          </w:tcPr>
          <w:p w14:paraId="49E9A30F">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踏勘现场</w:t>
            </w:r>
          </w:p>
        </w:tc>
        <w:tc>
          <w:tcPr>
            <w:tcW w:w="6175" w:type="dxa"/>
            <w:tcBorders>
              <w:top w:val="single" w:color="auto" w:sz="4" w:space="0"/>
              <w:left w:val="nil"/>
              <w:bottom w:val="single" w:color="auto" w:sz="4" w:space="0"/>
              <w:right w:val="single" w:color="auto" w:sz="4" w:space="0"/>
            </w:tcBorders>
            <w:noWrap w:val="0"/>
            <w:vAlign w:val="center"/>
          </w:tcPr>
          <w:p w14:paraId="414B95C7">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■不组织</w:t>
            </w:r>
          </w:p>
        </w:tc>
      </w:tr>
      <w:tr w14:paraId="46E8AE0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4A00274">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2436" w:type="dxa"/>
            <w:tcBorders>
              <w:top w:val="single" w:color="auto" w:sz="4" w:space="0"/>
              <w:left w:val="nil"/>
              <w:bottom w:val="single" w:color="auto" w:sz="4" w:space="0"/>
              <w:right w:val="single" w:color="auto" w:sz="4" w:space="0"/>
            </w:tcBorders>
            <w:noWrap w:val="0"/>
            <w:vAlign w:val="center"/>
          </w:tcPr>
          <w:p w14:paraId="27183B3F">
            <w:pPr>
              <w:spacing w:line="360" w:lineRule="exact"/>
              <w:jc w:val="center"/>
              <w:rPr>
                <w:rFonts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响应人</w:t>
            </w:r>
            <w:r>
              <w:rPr>
                <w:rFonts w:hint="eastAsia" w:ascii="宋体" w:hAnsi="宋体" w:eastAsia="宋体" w:cs="宋体"/>
                <w:color w:val="auto"/>
                <w:sz w:val="24"/>
                <w:highlight w:val="none"/>
              </w:rPr>
              <w:t>提出问题的截止时间</w:t>
            </w:r>
          </w:p>
        </w:tc>
        <w:tc>
          <w:tcPr>
            <w:tcW w:w="6175" w:type="dxa"/>
            <w:tcBorders>
              <w:top w:val="single" w:color="auto" w:sz="4" w:space="0"/>
              <w:left w:val="nil"/>
              <w:bottom w:val="single" w:color="auto" w:sz="4" w:space="0"/>
              <w:right w:val="single" w:color="auto" w:sz="4" w:space="0"/>
            </w:tcBorders>
            <w:noWrap w:val="0"/>
            <w:vAlign w:val="center"/>
          </w:tcPr>
          <w:p w14:paraId="716754A1">
            <w:pPr>
              <w:spacing w:line="360" w:lineRule="exact"/>
              <w:rPr>
                <w:rFonts w:ascii="宋体" w:hAnsi="宋体" w:eastAsia="宋体" w:cs="宋体"/>
                <w:color w:val="auto"/>
                <w:sz w:val="24"/>
                <w:highlight w:val="none"/>
              </w:rPr>
            </w:pPr>
            <w:bookmarkStart w:id="10" w:name="OLE_LINK48"/>
            <w:bookmarkStart w:id="11" w:name="OLE_LINK47"/>
            <w:bookmarkStart w:id="12" w:name="OLE_LINK49"/>
            <w:r>
              <w:rPr>
                <w:rFonts w:hint="eastAsia" w:ascii="宋体" w:hAnsi="宋体" w:eastAsia="宋体" w:cs="宋体"/>
                <w:color w:val="auto"/>
                <w:sz w:val="24"/>
                <w:highlight w:val="none"/>
              </w:rPr>
              <w:t>在磋商截止时间前5日</w:t>
            </w:r>
            <w:bookmarkEnd w:id="10"/>
            <w:bookmarkEnd w:id="11"/>
            <w:bookmarkEnd w:id="12"/>
            <w:bookmarkStart w:id="221" w:name="_GoBack"/>
            <w:bookmarkEnd w:id="221"/>
          </w:p>
        </w:tc>
      </w:tr>
      <w:tr w14:paraId="3379D4E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49D5B0E">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2436" w:type="dxa"/>
            <w:tcBorders>
              <w:top w:val="single" w:color="auto" w:sz="4" w:space="0"/>
              <w:left w:val="nil"/>
              <w:bottom w:val="single" w:color="auto" w:sz="4" w:space="0"/>
              <w:right w:val="single" w:color="auto" w:sz="4" w:space="0"/>
            </w:tcBorders>
            <w:noWrap w:val="0"/>
            <w:vAlign w:val="center"/>
          </w:tcPr>
          <w:p w14:paraId="151E5A0D">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采购人书面澄清的时间</w:t>
            </w:r>
          </w:p>
        </w:tc>
        <w:tc>
          <w:tcPr>
            <w:tcW w:w="6175" w:type="dxa"/>
            <w:tcBorders>
              <w:top w:val="single" w:color="auto" w:sz="4" w:space="0"/>
              <w:left w:val="nil"/>
              <w:bottom w:val="single" w:color="auto" w:sz="4" w:space="0"/>
              <w:right w:val="single" w:color="auto" w:sz="4" w:space="0"/>
            </w:tcBorders>
            <w:noWrap w:val="0"/>
            <w:vAlign w:val="center"/>
          </w:tcPr>
          <w:p w14:paraId="249E447F">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在磋商截止时间前5日</w:t>
            </w:r>
          </w:p>
        </w:tc>
      </w:tr>
      <w:tr w14:paraId="38EFCF4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70F0238">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2436" w:type="dxa"/>
            <w:tcBorders>
              <w:top w:val="single" w:color="auto" w:sz="4" w:space="0"/>
              <w:left w:val="nil"/>
              <w:bottom w:val="single" w:color="auto" w:sz="4" w:space="0"/>
              <w:right w:val="single" w:color="auto" w:sz="4" w:space="0"/>
            </w:tcBorders>
            <w:noWrap w:val="0"/>
            <w:vAlign w:val="center"/>
          </w:tcPr>
          <w:p w14:paraId="16A9A323">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6175" w:type="dxa"/>
            <w:tcBorders>
              <w:top w:val="single" w:color="auto" w:sz="4" w:space="0"/>
              <w:left w:val="nil"/>
              <w:bottom w:val="single" w:color="auto" w:sz="4" w:space="0"/>
              <w:right w:val="single" w:color="auto" w:sz="4" w:space="0"/>
            </w:tcBorders>
            <w:noWrap w:val="0"/>
            <w:vAlign w:val="center"/>
          </w:tcPr>
          <w:p w14:paraId="483033AB">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14:paraId="10D2341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5F22D0D">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2436" w:type="dxa"/>
            <w:tcBorders>
              <w:top w:val="single" w:color="auto" w:sz="4" w:space="0"/>
              <w:left w:val="nil"/>
              <w:bottom w:val="single" w:color="auto" w:sz="4" w:space="0"/>
              <w:right w:val="single" w:color="auto" w:sz="4" w:space="0"/>
            </w:tcBorders>
            <w:noWrap w:val="0"/>
            <w:vAlign w:val="center"/>
          </w:tcPr>
          <w:p w14:paraId="7F208001">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偏离</w:t>
            </w:r>
          </w:p>
        </w:tc>
        <w:tc>
          <w:tcPr>
            <w:tcW w:w="6175" w:type="dxa"/>
            <w:tcBorders>
              <w:top w:val="single" w:color="auto" w:sz="4" w:space="0"/>
              <w:left w:val="nil"/>
              <w:bottom w:val="single" w:color="auto" w:sz="4" w:space="0"/>
              <w:right w:val="single" w:color="auto" w:sz="4" w:space="0"/>
            </w:tcBorders>
            <w:noWrap w:val="0"/>
            <w:vAlign w:val="center"/>
          </w:tcPr>
          <w:p w14:paraId="36CAC44E">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14:paraId="2C9BA57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3E5BEAD">
            <w:pPr>
              <w:spacing w:line="360" w:lineRule="exact"/>
              <w:ind w:firstLine="240" w:firstLineChars="1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2436" w:type="dxa"/>
            <w:tcBorders>
              <w:top w:val="single" w:color="auto" w:sz="4" w:space="0"/>
              <w:left w:val="nil"/>
              <w:bottom w:val="single" w:color="auto" w:sz="4" w:space="0"/>
              <w:right w:val="single" w:color="auto" w:sz="4" w:space="0"/>
            </w:tcBorders>
            <w:noWrap w:val="0"/>
            <w:vAlign w:val="center"/>
          </w:tcPr>
          <w:p w14:paraId="7B9FED43">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磋商响应性文件递交截止时间</w:t>
            </w:r>
          </w:p>
        </w:tc>
        <w:tc>
          <w:tcPr>
            <w:tcW w:w="6175" w:type="dxa"/>
            <w:tcBorders>
              <w:top w:val="single" w:color="auto" w:sz="4" w:space="0"/>
              <w:left w:val="nil"/>
              <w:bottom w:val="single" w:color="auto" w:sz="4" w:space="0"/>
              <w:right w:val="single" w:color="auto" w:sz="4" w:space="0"/>
            </w:tcBorders>
            <w:noWrap w:val="0"/>
            <w:vAlign w:val="center"/>
          </w:tcPr>
          <w:p w14:paraId="71B7979D">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09月01</w:t>
            </w:r>
            <w:r>
              <w:rPr>
                <w:rFonts w:hint="eastAsia" w:ascii="宋体" w:hAnsi="宋体" w:eastAsia="宋体" w:cs="宋体"/>
                <w:color w:val="auto"/>
                <w:sz w:val="24"/>
                <w:highlight w:val="none"/>
              </w:rPr>
              <w:t>日08时40分</w:t>
            </w:r>
          </w:p>
        </w:tc>
      </w:tr>
      <w:tr w14:paraId="7427C80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4819AC0">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2436" w:type="dxa"/>
            <w:tcBorders>
              <w:top w:val="single" w:color="auto" w:sz="4" w:space="0"/>
              <w:left w:val="nil"/>
              <w:bottom w:val="single" w:color="auto" w:sz="4" w:space="0"/>
              <w:right w:val="single" w:color="auto" w:sz="4" w:space="0"/>
            </w:tcBorders>
            <w:noWrap w:val="0"/>
            <w:vAlign w:val="center"/>
          </w:tcPr>
          <w:p w14:paraId="1FC3D804">
            <w:pPr>
              <w:spacing w:line="360" w:lineRule="exact"/>
              <w:jc w:val="center"/>
              <w:rPr>
                <w:rFonts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响应人</w:t>
            </w:r>
            <w:r>
              <w:rPr>
                <w:rFonts w:hint="eastAsia" w:ascii="宋体" w:hAnsi="宋体" w:eastAsia="宋体" w:cs="宋体"/>
                <w:color w:val="auto"/>
                <w:sz w:val="24"/>
                <w:highlight w:val="none"/>
              </w:rPr>
              <w:t>确认收到磋商文件的澄清时间</w:t>
            </w:r>
          </w:p>
        </w:tc>
        <w:tc>
          <w:tcPr>
            <w:tcW w:w="6175" w:type="dxa"/>
            <w:tcBorders>
              <w:top w:val="single" w:color="auto" w:sz="4" w:space="0"/>
              <w:left w:val="nil"/>
              <w:bottom w:val="single" w:color="auto" w:sz="4" w:space="0"/>
              <w:right w:val="single" w:color="auto" w:sz="4" w:space="0"/>
            </w:tcBorders>
            <w:noWrap w:val="0"/>
            <w:vAlign w:val="center"/>
          </w:tcPr>
          <w:p w14:paraId="4EF6C238">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收到澄清后24小时内（已发出时间为准）</w:t>
            </w:r>
          </w:p>
        </w:tc>
      </w:tr>
      <w:tr w14:paraId="5804F887">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090E932">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436" w:type="dxa"/>
            <w:tcBorders>
              <w:top w:val="single" w:color="auto" w:sz="4" w:space="0"/>
              <w:left w:val="nil"/>
              <w:bottom w:val="single" w:color="auto" w:sz="4" w:space="0"/>
              <w:right w:val="single" w:color="auto" w:sz="4" w:space="0"/>
            </w:tcBorders>
            <w:noWrap w:val="0"/>
            <w:vAlign w:val="center"/>
          </w:tcPr>
          <w:p w14:paraId="279959F4">
            <w:pPr>
              <w:spacing w:line="360" w:lineRule="exact"/>
              <w:jc w:val="center"/>
              <w:rPr>
                <w:rFonts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响应人</w:t>
            </w:r>
            <w:r>
              <w:rPr>
                <w:rFonts w:hint="eastAsia" w:ascii="宋体" w:hAnsi="宋体" w:eastAsia="宋体" w:cs="宋体"/>
                <w:color w:val="auto"/>
                <w:sz w:val="24"/>
                <w:highlight w:val="none"/>
              </w:rPr>
              <w:t>确认收到磋商文件的修改时间</w:t>
            </w:r>
          </w:p>
        </w:tc>
        <w:tc>
          <w:tcPr>
            <w:tcW w:w="6175" w:type="dxa"/>
            <w:tcBorders>
              <w:top w:val="single" w:color="auto" w:sz="4" w:space="0"/>
              <w:left w:val="nil"/>
              <w:bottom w:val="single" w:color="auto" w:sz="4" w:space="0"/>
              <w:right w:val="single" w:color="auto" w:sz="4" w:space="0"/>
            </w:tcBorders>
            <w:noWrap w:val="0"/>
            <w:vAlign w:val="center"/>
          </w:tcPr>
          <w:p w14:paraId="3C29D5B4">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收到澄清后24小时内（已发出时间为准）</w:t>
            </w:r>
          </w:p>
        </w:tc>
      </w:tr>
      <w:tr w14:paraId="70BBD96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15A8ECD">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436" w:type="dxa"/>
            <w:tcBorders>
              <w:top w:val="single" w:color="auto" w:sz="4" w:space="0"/>
              <w:left w:val="nil"/>
              <w:bottom w:val="single" w:color="auto" w:sz="4" w:space="0"/>
              <w:right w:val="single" w:color="auto" w:sz="4" w:space="0"/>
            </w:tcBorders>
            <w:noWrap w:val="0"/>
            <w:vAlign w:val="center"/>
          </w:tcPr>
          <w:p w14:paraId="64CF35E0">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磋商有效期</w:t>
            </w:r>
          </w:p>
        </w:tc>
        <w:tc>
          <w:tcPr>
            <w:tcW w:w="6175" w:type="dxa"/>
            <w:tcBorders>
              <w:top w:val="single" w:color="auto" w:sz="4" w:space="0"/>
              <w:left w:val="nil"/>
              <w:bottom w:val="single" w:color="auto" w:sz="4" w:space="0"/>
              <w:right w:val="single" w:color="auto" w:sz="4" w:space="0"/>
            </w:tcBorders>
            <w:noWrap w:val="0"/>
            <w:vAlign w:val="center"/>
          </w:tcPr>
          <w:p w14:paraId="5FC5F911">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60日历天（磋商截止之日起）</w:t>
            </w:r>
          </w:p>
        </w:tc>
      </w:tr>
      <w:tr w14:paraId="6DC3223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3B663C1">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2</w:t>
            </w:r>
          </w:p>
        </w:tc>
        <w:tc>
          <w:tcPr>
            <w:tcW w:w="2436" w:type="dxa"/>
            <w:tcBorders>
              <w:top w:val="single" w:color="auto" w:sz="4" w:space="0"/>
              <w:left w:val="nil"/>
              <w:bottom w:val="single" w:color="auto" w:sz="4" w:space="0"/>
              <w:right w:val="single" w:color="auto" w:sz="4" w:space="0"/>
            </w:tcBorders>
            <w:noWrap w:val="0"/>
            <w:vAlign w:val="center"/>
          </w:tcPr>
          <w:p w14:paraId="6A6C6F8B">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磋商文件售价</w:t>
            </w:r>
          </w:p>
        </w:tc>
        <w:tc>
          <w:tcPr>
            <w:tcW w:w="6175" w:type="dxa"/>
            <w:tcBorders>
              <w:top w:val="single" w:color="auto" w:sz="4" w:space="0"/>
              <w:left w:val="nil"/>
              <w:bottom w:val="single" w:color="auto" w:sz="4" w:space="0"/>
              <w:right w:val="single" w:color="auto" w:sz="4" w:space="0"/>
            </w:tcBorders>
            <w:noWrap w:val="0"/>
            <w:vAlign w:val="center"/>
          </w:tcPr>
          <w:p w14:paraId="7E514CA5">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lang w:eastAsia="zh-CN"/>
              </w:rPr>
              <w:t>本项目为全电子招标，</w:t>
            </w:r>
            <w:r>
              <w:rPr>
                <w:rFonts w:hint="eastAsia" w:ascii="宋体" w:hAnsi="宋体" w:eastAsia="宋体" w:cs="宋体"/>
                <w:color w:val="auto"/>
                <w:sz w:val="24"/>
                <w:highlight w:val="none"/>
              </w:rPr>
              <w:t>不再收取竞争性磋商文件费</w:t>
            </w:r>
          </w:p>
        </w:tc>
      </w:tr>
      <w:tr w14:paraId="61E77A0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8F708AC">
            <w:pPr>
              <w:adjustRightInd w:val="0"/>
              <w:spacing w:line="360" w:lineRule="exact"/>
              <w:jc w:val="center"/>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23</w:t>
            </w:r>
          </w:p>
        </w:tc>
        <w:tc>
          <w:tcPr>
            <w:tcW w:w="2436" w:type="dxa"/>
            <w:tcBorders>
              <w:top w:val="single" w:color="auto" w:sz="4" w:space="0"/>
              <w:left w:val="nil"/>
              <w:bottom w:val="single" w:color="auto" w:sz="4" w:space="0"/>
              <w:right w:val="single" w:color="auto" w:sz="4" w:space="0"/>
            </w:tcBorders>
            <w:noWrap w:val="0"/>
            <w:vAlign w:val="center"/>
          </w:tcPr>
          <w:p w14:paraId="40B733B2">
            <w:pPr>
              <w:widowControl/>
              <w:spacing w:line="360" w:lineRule="auto"/>
              <w:jc w:val="center"/>
              <w:rPr>
                <w:rFonts w:ascii="宋体" w:hAnsi="宋体" w:eastAsia="宋体" w:cs="宋体"/>
                <w:b w:val="0"/>
                <w:bCs w:val="0"/>
                <w:color w:val="auto"/>
                <w:sz w:val="24"/>
                <w:highlight w:val="none"/>
              </w:rPr>
            </w:pPr>
            <w:r>
              <w:rPr>
                <w:rFonts w:hint="eastAsia" w:ascii="宋体" w:hAnsi="宋体" w:eastAsia="宋体" w:cs="宋体"/>
                <w:caps w:val="0"/>
                <w:color w:val="auto"/>
                <w:spacing w:val="0"/>
                <w:sz w:val="24"/>
                <w:szCs w:val="24"/>
                <w:highlight w:val="none"/>
              </w:rPr>
              <w:t>近年完成的类似项目的年份要求</w:t>
            </w:r>
          </w:p>
        </w:tc>
        <w:tc>
          <w:tcPr>
            <w:tcW w:w="6175" w:type="dxa"/>
            <w:tcBorders>
              <w:top w:val="single" w:color="auto" w:sz="4" w:space="0"/>
              <w:left w:val="nil"/>
              <w:bottom w:val="single" w:color="auto" w:sz="4" w:space="0"/>
              <w:right w:val="single" w:color="auto" w:sz="4" w:space="0"/>
            </w:tcBorders>
            <w:noWrap w:val="0"/>
            <w:vAlign w:val="center"/>
          </w:tcPr>
          <w:p w14:paraId="22EA48B5">
            <w:pPr>
              <w:widowControl/>
              <w:spacing w:line="360" w:lineRule="auto"/>
              <w:jc w:val="left"/>
              <w:rPr>
                <w:rFonts w:ascii="宋体" w:hAnsi="宋体" w:eastAsia="宋体" w:cs="宋体"/>
                <w:b w:val="0"/>
                <w:bCs w:val="0"/>
                <w:color w:val="auto"/>
                <w:sz w:val="24"/>
                <w:highlight w:val="none"/>
              </w:rPr>
            </w:pPr>
            <w:r>
              <w:rPr>
                <w:rFonts w:hint="eastAsia" w:ascii="宋体" w:hAnsi="宋体" w:cs="宋体"/>
                <w:caps w:val="0"/>
                <w:color w:val="auto"/>
                <w:spacing w:val="0"/>
                <w:kern w:val="44"/>
                <w:sz w:val="24"/>
                <w:szCs w:val="24"/>
                <w:highlight w:val="none"/>
              </w:rPr>
              <w:t>202</w:t>
            </w:r>
            <w:r>
              <w:rPr>
                <w:rFonts w:hint="eastAsia" w:ascii="宋体" w:hAnsi="宋体" w:cs="宋体"/>
                <w:caps w:val="0"/>
                <w:color w:val="auto"/>
                <w:spacing w:val="0"/>
                <w:kern w:val="44"/>
                <w:sz w:val="24"/>
                <w:szCs w:val="24"/>
                <w:highlight w:val="none"/>
                <w:lang w:val="en-US" w:eastAsia="zh-CN"/>
              </w:rPr>
              <w:t>2</w:t>
            </w:r>
            <w:r>
              <w:rPr>
                <w:rFonts w:hint="eastAsia" w:ascii="宋体" w:hAnsi="宋体" w:cs="宋体"/>
                <w:caps w:val="0"/>
                <w:color w:val="auto"/>
                <w:spacing w:val="0"/>
                <w:kern w:val="44"/>
                <w:sz w:val="24"/>
                <w:szCs w:val="24"/>
                <w:highlight w:val="none"/>
              </w:rPr>
              <w:t>年1月1日以来</w:t>
            </w:r>
          </w:p>
        </w:tc>
      </w:tr>
      <w:tr w14:paraId="5F50298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357EB25">
            <w:pPr>
              <w:adjustRightInd w:val="0"/>
              <w:spacing w:line="360" w:lineRule="exact"/>
              <w:jc w:val="center"/>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24</w:t>
            </w:r>
          </w:p>
        </w:tc>
        <w:tc>
          <w:tcPr>
            <w:tcW w:w="2436" w:type="dxa"/>
            <w:tcBorders>
              <w:top w:val="single" w:color="auto" w:sz="4" w:space="0"/>
              <w:left w:val="nil"/>
              <w:bottom w:val="single" w:color="auto" w:sz="4" w:space="0"/>
              <w:right w:val="single" w:color="auto" w:sz="4" w:space="0"/>
            </w:tcBorders>
            <w:noWrap w:val="0"/>
            <w:vAlign w:val="center"/>
          </w:tcPr>
          <w:p w14:paraId="0EED1595">
            <w:pPr>
              <w:widowControl/>
              <w:spacing w:line="360" w:lineRule="auto"/>
              <w:jc w:val="center"/>
              <w:rPr>
                <w:rFonts w:ascii="宋体" w:hAnsi="宋体" w:eastAsia="宋体" w:cs="宋体"/>
                <w:b w:val="0"/>
                <w:bCs w:val="0"/>
                <w:color w:val="auto"/>
                <w:sz w:val="24"/>
                <w:highlight w:val="none"/>
              </w:rPr>
            </w:pPr>
            <w:r>
              <w:rPr>
                <w:rFonts w:hint="eastAsia" w:ascii="宋体" w:hAnsi="宋体" w:eastAsia="宋体" w:cs="宋体"/>
                <w:caps w:val="0"/>
                <w:color w:val="auto"/>
                <w:spacing w:val="0"/>
                <w:sz w:val="24"/>
                <w:szCs w:val="24"/>
                <w:highlight w:val="none"/>
              </w:rPr>
              <w:t>近年发生的诉讼及仲裁情况的年份要求</w:t>
            </w:r>
          </w:p>
        </w:tc>
        <w:tc>
          <w:tcPr>
            <w:tcW w:w="6175" w:type="dxa"/>
            <w:tcBorders>
              <w:top w:val="single" w:color="auto" w:sz="4" w:space="0"/>
              <w:left w:val="nil"/>
              <w:bottom w:val="single" w:color="auto" w:sz="4" w:space="0"/>
              <w:right w:val="single" w:color="auto" w:sz="4" w:space="0"/>
            </w:tcBorders>
            <w:noWrap w:val="0"/>
            <w:vAlign w:val="center"/>
          </w:tcPr>
          <w:p w14:paraId="32EC134C">
            <w:pPr>
              <w:widowControl/>
              <w:spacing w:line="360" w:lineRule="auto"/>
              <w:jc w:val="left"/>
              <w:rPr>
                <w:rFonts w:ascii="宋体" w:hAnsi="宋体" w:eastAsia="宋体" w:cs="宋体"/>
                <w:b w:val="0"/>
                <w:bCs w:val="0"/>
                <w:color w:val="auto"/>
                <w:sz w:val="24"/>
                <w:highlight w:val="none"/>
              </w:rPr>
            </w:pPr>
            <w:r>
              <w:rPr>
                <w:rFonts w:hint="eastAsia" w:ascii="宋体" w:hAnsi="宋体" w:cs="宋体"/>
                <w:caps w:val="0"/>
                <w:color w:val="auto"/>
                <w:spacing w:val="0"/>
                <w:kern w:val="44"/>
                <w:sz w:val="24"/>
                <w:szCs w:val="24"/>
                <w:highlight w:val="none"/>
              </w:rPr>
              <w:t>202</w:t>
            </w:r>
            <w:r>
              <w:rPr>
                <w:rFonts w:hint="eastAsia" w:ascii="宋体" w:hAnsi="宋体" w:cs="宋体"/>
                <w:caps w:val="0"/>
                <w:color w:val="auto"/>
                <w:spacing w:val="0"/>
                <w:kern w:val="44"/>
                <w:sz w:val="24"/>
                <w:szCs w:val="24"/>
                <w:highlight w:val="none"/>
                <w:lang w:val="en-US" w:eastAsia="zh-CN"/>
              </w:rPr>
              <w:t>2</w:t>
            </w:r>
            <w:r>
              <w:rPr>
                <w:rFonts w:hint="eastAsia" w:ascii="宋体" w:hAnsi="宋体" w:cs="宋体"/>
                <w:caps w:val="0"/>
                <w:color w:val="auto"/>
                <w:spacing w:val="0"/>
                <w:kern w:val="44"/>
                <w:sz w:val="24"/>
                <w:szCs w:val="24"/>
                <w:highlight w:val="none"/>
              </w:rPr>
              <w:t>年1月1日以来</w:t>
            </w:r>
          </w:p>
        </w:tc>
      </w:tr>
      <w:tr w14:paraId="62735ABB">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24272C7">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25</w:t>
            </w:r>
          </w:p>
        </w:tc>
        <w:tc>
          <w:tcPr>
            <w:tcW w:w="2436" w:type="dxa"/>
            <w:tcBorders>
              <w:top w:val="single" w:color="auto" w:sz="4" w:space="0"/>
              <w:left w:val="nil"/>
              <w:bottom w:val="single" w:color="auto" w:sz="4" w:space="0"/>
              <w:right w:val="single" w:color="auto" w:sz="4" w:space="0"/>
            </w:tcBorders>
            <w:noWrap w:val="0"/>
            <w:vAlign w:val="center"/>
          </w:tcPr>
          <w:p w14:paraId="540E04CE">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是否允许递交备选投标方案</w:t>
            </w:r>
          </w:p>
        </w:tc>
        <w:tc>
          <w:tcPr>
            <w:tcW w:w="6175" w:type="dxa"/>
            <w:tcBorders>
              <w:top w:val="single" w:color="auto" w:sz="4" w:space="0"/>
              <w:left w:val="nil"/>
              <w:bottom w:val="single" w:color="auto" w:sz="4" w:space="0"/>
              <w:right w:val="single" w:color="auto" w:sz="4" w:space="0"/>
            </w:tcBorders>
            <w:noWrap w:val="0"/>
            <w:vAlign w:val="center"/>
          </w:tcPr>
          <w:p w14:paraId="1074E328">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14:paraId="2D401741">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AE11A54">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26</w:t>
            </w:r>
          </w:p>
        </w:tc>
        <w:tc>
          <w:tcPr>
            <w:tcW w:w="2436" w:type="dxa"/>
            <w:tcBorders>
              <w:top w:val="single" w:color="auto" w:sz="4" w:space="0"/>
              <w:left w:val="nil"/>
              <w:bottom w:val="single" w:color="auto" w:sz="4" w:space="0"/>
              <w:right w:val="single" w:color="auto" w:sz="4" w:space="0"/>
            </w:tcBorders>
            <w:noWrap w:val="0"/>
            <w:vAlign w:val="center"/>
          </w:tcPr>
          <w:p w14:paraId="618D419D">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是否退还磋商响应性文件</w:t>
            </w:r>
          </w:p>
        </w:tc>
        <w:tc>
          <w:tcPr>
            <w:tcW w:w="6175" w:type="dxa"/>
            <w:tcBorders>
              <w:top w:val="single" w:color="auto" w:sz="4" w:space="0"/>
              <w:left w:val="nil"/>
              <w:bottom w:val="single" w:color="auto" w:sz="4" w:space="0"/>
              <w:right w:val="single" w:color="auto" w:sz="4" w:space="0"/>
            </w:tcBorders>
            <w:noWrap w:val="0"/>
            <w:vAlign w:val="center"/>
          </w:tcPr>
          <w:p w14:paraId="27271712">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■否</w:t>
            </w:r>
          </w:p>
        </w:tc>
      </w:tr>
      <w:tr w14:paraId="05E3701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527DD16">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27</w:t>
            </w:r>
          </w:p>
        </w:tc>
        <w:tc>
          <w:tcPr>
            <w:tcW w:w="2436" w:type="dxa"/>
            <w:tcBorders>
              <w:top w:val="single" w:color="auto" w:sz="4" w:space="0"/>
              <w:left w:val="nil"/>
              <w:bottom w:val="single" w:color="auto" w:sz="4" w:space="0"/>
              <w:right w:val="single" w:color="auto" w:sz="4" w:space="0"/>
            </w:tcBorders>
            <w:noWrap w:val="0"/>
            <w:vAlign w:val="center"/>
          </w:tcPr>
          <w:p w14:paraId="4A471DA3">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磋商时间和地点</w:t>
            </w:r>
          </w:p>
        </w:tc>
        <w:tc>
          <w:tcPr>
            <w:tcW w:w="6175" w:type="dxa"/>
            <w:tcBorders>
              <w:top w:val="single" w:color="auto" w:sz="4" w:space="0"/>
              <w:left w:val="nil"/>
              <w:bottom w:val="single" w:color="auto" w:sz="4" w:space="0"/>
              <w:right w:val="single" w:color="auto" w:sz="4" w:space="0"/>
            </w:tcBorders>
            <w:noWrap w:val="0"/>
            <w:vAlign w:val="center"/>
          </w:tcPr>
          <w:p w14:paraId="4A92764E">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磋商时间：202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09月01</w:t>
            </w:r>
            <w:r>
              <w:rPr>
                <w:rFonts w:hint="eastAsia" w:ascii="宋体" w:hAnsi="宋体" w:eastAsia="宋体" w:cs="宋体"/>
                <w:color w:val="auto"/>
                <w:sz w:val="24"/>
                <w:highlight w:val="none"/>
              </w:rPr>
              <w:t>日08时40分</w:t>
            </w:r>
          </w:p>
          <w:p w14:paraId="7298B2C2">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磋商地点：卢氏县公共资源交易中心</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楼第</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开标室、</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rPr>
              <w:t>楼第</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评标室</w:t>
            </w:r>
          </w:p>
        </w:tc>
      </w:tr>
      <w:tr w14:paraId="0A05A41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6FE2D68">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28</w:t>
            </w:r>
          </w:p>
        </w:tc>
        <w:tc>
          <w:tcPr>
            <w:tcW w:w="2436" w:type="dxa"/>
            <w:tcBorders>
              <w:top w:val="single" w:color="auto" w:sz="4" w:space="0"/>
              <w:left w:val="nil"/>
              <w:bottom w:val="single" w:color="auto" w:sz="4" w:space="0"/>
              <w:right w:val="single" w:color="auto" w:sz="4" w:space="0"/>
            </w:tcBorders>
            <w:noWrap w:val="0"/>
            <w:vAlign w:val="center"/>
          </w:tcPr>
          <w:p w14:paraId="266670C9">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磋商小组</w:t>
            </w:r>
          </w:p>
        </w:tc>
        <w:tc>
          <w:tcPr>
            <w:tcW w:w="6175" w:type="dxa"/>
            <w:tcBorders>
              <w:top w:val="single" w:color="auto" w:sz="4" w:space="0"/>
              <w:left w:val="nil"/>
              <w:bottom w:val="single" w:color="auto" w:sz="4" w:space="0"/>
              <w:right w:val="single" w:color="auto" w:sz="4" w:space="0"/>
            </w:tcBorders>
            <w:noWrap w:val="0"/>
            <w:vAlign w:val="center"/>
          </w:tcPr>
          <w:p w14:paraId="43C55A9E">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磋商小组构成：3人，采购人代表1人，其余2名技术、经济等方面的专家从相关专家库中随机抽取。</w:t>
            </w:r>
          </w:p>
        </w:tc>
      </w:tr>
      <w:tr w14:paraId="4639114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499B694">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29</w:t>
            </w:r>
          </w:p>
        </w:tc>
        <w:tc>
          <w:tcPr>
            <w:tcW w:w="2436" w:type="dxa"/>
            <w:tcBorders>
              <w:top w:val="single" w:color="auto" w:sz="4" w:space="0"/>
              <w:left w:val="nil"/>
              <w:bottom w:val="single" w:color="auto" w:sz="4" w:space="0"/>
              <w:right w:val="single" w:color="auto" w:sz="4" w:space="0"/>
            </w:tcBorders>
            <w:noWrap w:val="0"/>
            <w:vAlign w:val="center"/>
          </w:tcPr>
          <w:p w14:paraId="24DC8335">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是否授权磋商小组确定成交</w:t>
            </w:r>
            <w:r>
              <w:rPr>
                <w:rFonts w:hint="eastAsia" w:ascii="宋体" w:hAnsi="宋体" w:eastAsia="宋体" w:cs="宋体"/>
                <w:color w:val="auto"/>
                <w:kern w:val="0"/>
                <w:sz w:val="24"/>
                <w:szCs w:val="24"/>
                <w:highlight w:val="none"/>
                <w:lang w:val="en-US" w:eastAsia="zh-CN"/>
              </w:rPr>
              <w:t>人</w:t>
            </w:r>
          </w:p>
        </w:tc>
        <w:tc>
          <w:tcPr>
            <w:tcW w:w="6175" w:type="dxa"/>
            <w:tcBorders>
              <w:top w:val="single" w:color="auto" w:sz="4" w:space="0"/>
              <w:left w:val="nil"/>
              <w:bottom w:val="single" w:color="auto" w:sz="4" w:space="0"/>
              <w:right w:val="single" w:color="auto" w:sz="4" w:space="0"/>
            </w:tcBorders>
            <w:noWrap w:val="0"/>
            <w:vAlign w:val="center"/>
          </w:tcPr>
          <w:p w14:paraId="6257E606">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■否，推荐成交候选人数：3名</w:t>
            </w:r>
          </w:p>
        </w:tc>
      </w:tr>
      <w:tr w14:paraId="4B016F5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00641AA">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30</w:t>
            </w:r>
          </w:p>
        </w:tc>
        <w:tc>
          <w:tcPr>
            <w:tcW w:w="2436" w:type="dxa"/>
            <w:tcBorders>
              <w:top w:val="single" w:color="auto" w:sz="4" w:space="0"/>
              <w:left w:val="nil"/>
              <w:bottom w:val="single" w:color="auto" w:sz="4" w:space="0"/>
              <w:right w:val="single" w:color="auto" w:sz="4" w:space="0"/>
            </w:tcBorders>
            <w:noWrap w:val="0"/>
            <w:vAlign w:val="center"/>
          </w:tcPr>
          <w:p w14:paraId="31D6C13B">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6175" w:type="dxa"/>
            <w:tcBorders>
              <w:top w:val="single" w:color="auto" w:sz="4" w:space="0"/>
              <w:left w:val="nil"/>
              <w:bottom w:val="single" w:color="auto" w:sz="4" w:space="0"/>
              <w:right w:val="single" w:color="auto" w:sz="4" w:space="0"/>
            </w:tcBorders>
            <w:noWrap w:val="0"/>
            <w:vAlign w:val="center"/>
          </w:tcPr>
          <w:p w14:paraId="75CDB81B">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无</w:t>
            </w:r>
          </w:p>
        </w:tc>
      </w:tr>
      <w:tr w14:paraId="647C4985">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B1F417B">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31</w:t>
            </w:r>
          </w:p>
        </w:tc>
        <w:tc>
          <w:tcPr>
            <w:tcW w:w="2436" w:type="dxa"/>
            <w:tcBorders>
              <w:top w:val="single" w:color="auto" w:sz="4" w:space="0"/>
              <w:left w:val="nil"/>
              <w:bottom w:val="single" w:color="auto" w:sz="4" w:space="0"/>
              <w:right w:val="single" w:color="auto" w:sz="4" w:space="0"/>
            </w:tcBorders>
            <w:noWrap w:val="0"/>
            <w:vAlign w:val="center"/>
          </w:tcPr>
          <w:p w14:paraId="16239062">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招标控制价</w:t>
            </w:r>
          </w:p>
        </w:tc>
        <w:tc>
          <w:tcPr>
            <w:tcW w:w="6175" w:type="dxa"/>
            <w:tcBorders>
              <w:top w:val="single" w:color="auto" w:sz="4" w:space="0"/>
              <w:left w:val="nil"/>
              <w:bottom w:val="single" w:color="auto" w:sz="4" w:space="0"/>
              <w:right w:val="single" w:color="auto" w:sz="4" w:space="0"/>
            </w:tcBorders>
            <w:noWrap w:val="0"/>
            <w:vAlign w:val="center"/>
          </w:tcPr>
          <w:p w14:paraId="22CACF00">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1232907.97</w:t>
            </w:r>
            <w:r>
              <w:rPr>
                <w:rFonts w:hint="eastAsia" w:ascii="宋体" w:hAnsi="宋体" w:eastAsia="宋体" w:cs="宋体"/>
                <w:color w:val="auto"/>
                <w:sz w:val="24"/>
                <w:highlight w:val="none"/>
                <w:lang w:eastAsia="zh-CN"/>
              </w:rPr>
              <w:t>元</w:t>
            </w:r>
            <w:r>
              <w:rPr>
                <w:rFonts w:hint="eastAsia" w:ascii="宋体" w:hAnsi="宋体" w:eastAsia="宋体" w:cs="宋体"/>
                <w:color w:val="auto"/>
                <w:sz w:val="24"/>
                <w:highlight w:val="none"/>
              </w:rPr>
              <w:t>；</w:t>
            </w:r>
            <w:r>
              <w:rPr>
                <w:rFonts w:hint="eastAsia" w:ascii="宋体" w:hAnsi="宋体" w:eastAsia="宋体" w:cs="宋体"/>
                <w:color w:val="auto"/>
                <w:kern w:val="0"/>
                <w:sz w:val="24"/>
                <w:szCs w:val="24"/>
                <w:highlight w:val="none"/>
                <w:lang w:val="en-US" w:eastAsia="zh-CN"/>
              </w:rPr>
              <w:t>响应人</w:t>
            </w:r>
            <w:r>
              <w:rPr>
                <w:rFonts w:hint="eastAsia" w:ascii="宋体" w:hAnsi="宋体" w:eastAsia="宋体" w:cs="宋体"/>
                <w:color w:val="auto"/>
                <w:sz w:val="24"/>
                <w:highlight w:val="none"/>
              </w:rPr>
              <w:t>报价超过招标控制价的，其磋商将被视为无效。</w:t>
            </w:r>
          </w:p>
        </w:tc>
      </w:tr>
      <w:tr w14:paraId="44A64EAD">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F1AE2B8">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32</w:t>
            </w:r>
          </w:p>
        </w:tc>
        <w:tc>
          <w:tcPr>
            <w:tcW w:w="2436" w:type="dxa"/>
            <w:tcBorders>
              <w:top w:val="single" w:color="auto" w:sz="4" w:space="0"/>
              <w:left w:val="nil"/>
              <w:bottom w:val="single" w:color="auto" w:sz="4" w:space="0"/>
              <w:right w:val="single" w:color="auto" w:sz="4" w:space="0"/>
            </w:tcBorders>
            <w:noWrap w:val="0"/>
            <w:vAlign w:val="center"/>
          </w:tcPr>
          <w:p w14:paraId="46A3CD22">
            <w:pPr>
              <w:adjustRightIn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磋商保证金</w:t>
            </w:r>
          </w:p>
        </w:tc>
        <w:tc>
          <w:tcPr>
            <w:tcW w:w="6175" w:type="dxa"/>
            <w:tcBorders>
              <w:top w:val="single" w:color="auto" w:sz="4" w:space="0"/>
              <w:left w:val="nil"/>
              <w:bottom w:val="single" w:color="auto" w:sz="4" w:space="0"/>
              <w:right w:val="single" w:color="auto" w:sz="4" w:space="0"/>
            </w:tcBorders>
            <w:noWrap w:val="0"/>
            <w:vAlign w:val="center"/>
          </w:tcPr>
          <w:p w14:paraId="715C7C48">
            <w:pPr>
              <w:widowControl/>
              <w:spacing w:line="400" w:lineRule="exact"/>
              <w:rPr>
                <w:rFonts w:hint="eastAsia" w:ascii="宋体" w:hAnsi="宋体" w:eastAsia="宋体" w:cs="宋体"/>
                <w:color w:val="auto"/>
                <w:spacing w:val="6"/>
                <w:sz w:val="24"/>
                <w:highlight w:val="none"/>
                <w:lang w:eastAsia="zh-CN"/>
              </w:rPr>
            </w:pPr>
            <w:r>
              <w:rPr>
                <w:rFonts w:hint="eastAsia" w:ascii="宋体" w:hAnsi="宋体" w:eastAsia="宋体" w:cs="宋体"/>
                <w:color w:val="auto"/>
                <w:sz w:val="24"/>
                <w:highlight w:val="none"/>
              </w:rPr>
              <w:t>按照《河南省财政厅关于优化政府采购营商环境有关问题的通知》（豫财购[2019]4号文）的要求本项目不再收取磋商保证金</w:t>
            </w:r>
            <w:r>
              <w:rPr>
                <w:rFonts w:hint="eastAsia" w:ascii="宋体" w:hAnsi="宋体" w:cs="宋体"/>
                <w:color w:val="auto"/>
                <w:sz w:val="24"/>
                <w:highlight w:val="none"/>
                <w:lang w:eastAsia="zh-CN"/>
              </w:rPr>
              <w:t>。</w:t>
            </w:r>
          </w:p>
        </w:tc>
      </w:tr>
      <w:tr w14:paraId="22850A7F">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1585A62">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33</w:t>
            </w:r>
          </w:p>
        </w:tc>
        <w:tc>
          <w:tcPr>
            <w:tcW w:w="2436" w:type="dxa"/>
            <w:tcBorders>
              <w:top w:val="single" w:color="auto" w:sz="4" w:space="0"/>
              <w:left w:val="nil"/>
              <w:bottom w:val="single" w:color="auto" w:sz="4" w:space="0"/>
              <w:right w:val="single" w:color="auto" w:sz="4" w:space="0"/>
            </w:tcBorders>
            <w:noWrap w:val="0"/>
            <w:vAlign w:val="center"/>
          </w:tcPr>
          <w:p w14:paraId="65C277CF">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签字和（或）盖章要求</w:t>
            </w:r>
          </w:p>
        </w:tc>
        <w:tc>
          <w:tcPr>
            <w:tcW w:w="6175" w:type="dxa"/>
            <w:tcBorders>
              <w:top w:val="single" w:color="auto" w:sz="4" w:space="0"/>
              <w:left w:val="nil"/>
              <w:bottom w:val="single" w:color="auto" w:sz="4" w:space="0"/>
              <w:right w:val="single" w:color="auto" w:sz="4" w:space="0"/>
            </w:tcBorders>
            <w:noWrap w:val="0"/>
            <w:vAlign w:val="center"/>
          </w:tcPr>
          <w:p w14:paraId="7B2F7693">
            <w:pPr>
              <w:wordWrap w:val="0"/>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1、本项目为电子化、无纸化交易项目，</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文件是响应人通过中心投标文件制作系统制作，并经过电子签章和加密后生成的电子化投标文件，未对电子化文件进行签章的视为无效投标。投标人投标时，将不再接受任何纸质文件资料。</w:t>
            </w:r>
          </w:p>
          <w:p w14:paraId="6ADED541">
            <w:pPr>
              <w:wordWrap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2、要求法定代表人或授权委托人电子签章的，投标人在进行电子化投标文件签章时，以签盖法定代表人签章为准。</w:t>
            </w:r>
          </w:p>
          <w:p w14:paraId="22700168">
            <w:pPr>
              <w:wordWrap w:val="0"/>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3、电子化投标文件工具请点击</w:t>
            </w:r>
            <w:r>
              <w:rPr>
                <w:rFonts w:hint="eastAsia" w:ascii="宋体" w:hAnsi="宋体" w:eastAsia="宋体" w:cs="宋体"/>
                <w:color w:val="auto"/>
                <w:sz w:val="24"/>
                <w:highlight w:val="none"/>
                <w:lang w:eastAsia="zh-CN"/>
              </w:rPr>
              <w:t>https://download.bqpoint.com/download/downloaddetail.html?SourceFrom=Ztb&amp;ZtbSoftXiaQuCode=1506&amp;ZtbSoftType=tballinclusive</w:t>
            </w:r>
            <w:r>
              <w:rPr>
                <w:rFonts w:hint="eastAsia" w:ascii="宋体" w:hAnsi="宋体" w:eastAsia="宋体" w:cs="宋体"/>
                <w:color w:val="auto"/>
                <w:sz w:val="24"/>
                <w:highlight w:val="none"/>
              </w:rPr>
              <w:t>进行下载。</w:t>
            </w:r>
          </w:p>
        </w:tc>
      </w:tr>
      <w:tr w14:paraId="312ADE83">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AF9F8B7">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34</w:t>
            </w:r>
          </w:p>
        </w:tc>
        <w:tc>
          <w:tcPr>
            <w:tcW w:w="2436" w:type="dxa"/>
            <w:tcBorders>
              <w:top w:val="single" w:color="auto" w:sz="4" w:space="0"/>
              <w:left w:val="nil"/>
              <w:bottom w:val="single" w:color="auto" w:sz="4" w:space="0"/>
              <w:right w:val="single" w:color="auto" w:sz="4" w:space="0"/>
            </w:tcBorders>
            <w:noWrap w:val="0"/>
            <w:vAlign w:val="center"/>
          </w:tcPr>
          <w:p w14:paraId="1984FDDF">
            <w:pPr>
              <w:adjustRightInd w:val="0"/>
              <w:spacing w:line="400" w:lineRule="exact"/>
              <w:jc w:val="center"/>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响应文件上传</w:t>
            </w:r>
          </w:p>
        </w:tc>
        <w:tc>
          <w:tcPr>
            <w:tcW w:w="6175" w:type="dxa"/>
            <w:tcBorders>
              <w:top w:val="single" w:color="auto" w:sz="4" w:space="0"/>
              <w:left w:val="nil"/>
              <w:bottom w:val="single" w:color="auto" w:sz="4" w:space="0"/>
              <w:right w:val="single" w:color="auto" w:sz="4" w:space="0"/>
            </w:tcBorders>
            <w:noWrap w:val="0"/>
            <w:vAlign w:val="center"/>
          </w:tcPr>
          <w:p w14:paraId="1644125E">
            <w:pPr>
              <w:spacing w:line="360" w:lineRule="auto"/>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用CA在电子平台上传电子响应文件</w:t>
            </w:r>
          </w:p>
        </w:tc>
      </w:tr>
      <w:tr w14:paraId="286176FE">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62D6028">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35</w:t>
            </w:r>
          </w:p>
        </w:tc>
        <w:tc>
          <w:tcPr>
            <w:tcW w:w="2436" w:type="dxa"/>
            <w:tcBorders>
              <w:top w:val="single" w:color="auto" w:sz="4" w:space="0"/>
              <w:left w:val="nil"/>
              <w:bottom w:val="single" w:color="auto" w:sz="4" w:space="0"/>
              <w:right w:val="single" w:color="auto" w:sz="4" w:space="0"/>
            </w:tcBorders>
            <w:noWrap w:val="0"/>
            <w:vAlign w:val="center"/>
          </w:tcPr>
          <w:p w14:paraId="48095481">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招标代理服务费</w:t>
            </w:r>
          </w:p>
        </w:tc>
        <w:tc>
          <w:tcPr>
            <w:tcW w:w="6175" w:type="dxa"/>
            <w:tcBorders>
              <w:top w:val="single" w:color="auto" w:sz="4" w:space="0"/>
              <w:left w:val="nil"/>
              <w:bottom w:val="single" w:color="auto" w:sz="4" w:space="0"/>
              <w:right w:val="single" w:color="auto" w:sz="4" w:space="0"/>
            </w:tcBorders>
            <w:noWrap w:val="0"/>
            <w:vAlign w:val="center"/>
          </w:tcPr>
          <w:p w14:paraId="137C362A">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招标代理服务收费参照豫招协[2023]002号河南省招标投标协会关于印发《河南省招标代理服务收费指导意见》规定的收费标准收取中标服务费。招标代理服务收费按差额定率累进法计算。</w:t>
            </w:r>
            <w:r>
              <w:rPr>
                <w:rFonts w:hint="eastAsia" w:cs="宋体" w:asciiTheme="minorEastAsia" w:hAnsiTheme="minorEastAsia" w:eastAsiaTheme="minorEastAsia"/>
                <w:color w:val="auto"/>
                <w:sz w:val="24"/>
                <w:szCs w:val="24"/>
                <w:highlight w:val="none"/>
                <w:lang w:val="en-US" w:eastAsia="zh-CN"/>
              </w:rPr>
              <w:t>该</w:t>
            </w:r>
            <w:r>
              <w:rPr>
                <w:rFonts w:hint="eastAsia" w:cs="宋体" w:asciiTheme="minorEastAsia" w:hAnsiTheme="minorEastAsia" w:eastAsiaTheme="minorEastAsia"/>
                <w:color w:val="auto"/>
                <w:sz w:val="24"/>
                <w:szCs w:val="24"/>
                <w:highlight w:val="none"/>
                <w:lang w:eastAsia="zh-CN"/>
              </w:rPr>
              <w:t>代理服务费由成交人领取成交通知书时向代理机构</w:t>
            </w:r>
            <w:r>
              <w:rPr>
                <w:rFonts w:hint="eastAsia" w:cs="宋体" w:asciiTheme="minorEastAsia" w:hAnsiTheme="minorEastAsia" w:eastAsiaTheme="minorEastAsia"/>
                <w:color w:val="auto"/>
                <w:sz w:val="24"/>
                <w:szCs w:val="24"/>
                <w:highlight w:val="none"/>
                <w:lang w:val="en-US" w:eastAsia="zh-CN"/>
              </w:rPr>
              <w:t>支付</w:t>
            </w:r>
            <w:r>
              <w:rPr>
                <w:rFonts w:hint="eastAsia" w:cs="宋体" w:asciiTheme="minorEastAsia" w:hAnsiTheme="minorEastAsia" w:eastAsiaTheme="minorEastAsia"/>
                <w:color w:val="auto"/>
                <w:sz w:val="24"/>
                <w:szCs w:val="24"/>
                <w:highlight w:val="none"/>
              </w:rPr>
              <w:t>。</w:t>
            </w:r>
          </w:p>
        </w:tc>
      </w:tr>
      <w:tr w14:paraId="0BF04F92">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56D516C">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36</w:t>
            </w:r>
          </w:p>
        </w:tc>
        <w:tc>
          <w:tcPr>
            <w:tcW w:w="2436" w:type="dxa"/>
            <w:tcBorders>
              <w:top w:val="single" w:color="auto" w:sz="4" w:space="0"/>
              <w:left w:val="nil"/>
              <w:bottom w:val="single" w:color="auto" w:sz="4" w:space="0"/>
              <w:right w:val="single" w:color="auto" w:sz="4" w:space="0"/>
            </w:tcBorders>
            <w:noWrap w:val="0"/>
            <w:vAlign w:val="center"/>
          </w:tcPr>
          <w:p w14:paraId="5880098F">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付款办法</w:t>
            </w:r>
          </w:p>
        </w:tc>
        <w:tc>
          <w:tcPr>
            <w:tcW w:w="6175" w:type="dxa"/>
            <w:tcBorders>
              <w:top w:val="single" w:color="auto" w:sz="4" w:space="0"/>
              <w:left w:val="nil"/>
              <w:bottom w:val="single" w:color="auto" w:sz="4" w:space="0"/>
              <w:right w:val="single" w:color="auto" w:sz="4" w:space="0"/>
            </w:tcBorders>
            <w:noWrap w:val="0"/>
            <w:vAlign w:val="center"/>
          </w:tcPr>
          <w:p w14:paraId="16530813">
            <w:pPr>
              <w:spacing w:line="360" w:lineRule="exact"/>
              <w:jc w:val="left"/>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1、合同签定后，根据施工进度，工程完成80%，拨付合同金额的60%；</w:t>
            </w:r>
          </w:p>
          <w:p w14:paraId="0E27A764">
            <w:pPr>
              <w:spacing w:line="360" w:lineRule="exact"/>
              <w:jc w:val="left"/>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2、经竣工验收后，拨付合同金额的80%；</w:t>
            </w:r>
          </w:p>
          <w:p w14:paraId="1D7E8B36">
            <w:pPr>
              <w:spacing w:line="360" w:lineRule="exact"/>
              <w:jc w:val="left"/>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3、经完成审计后，拨付至审计金额的97%；</w:t>
            </w:r>
          </w:p>
          <w:p w14:paraId="57BF0586">
            <w:pPr>
              <w:spacing w:line="360" w:lineRule="exact"/>
              <w:jc w:val="left"/>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4、一年质保期满，经复验合格后，剩余3%全部付清。</w:t>
            </w:r>
          </w:p>
          <w:p w14:paraId="318E9A3A">
            <w:pPr>
              <w:spacing w:line="360" w:lineRule="exact"/>
              <w:rPr>
                <w:rFonts w:hint="eastAsia" w:ascii="宋体" w:hAnsi="宋体" w:eastAsia="宋体" w:cs="宋体"/>
                <w:color w:val="auto"/>
                <w:sz w:val="24"/>
                <w:highlight w:val="none"/>
              </w:rPr>
            </w:pPr>
            <w:r>
              <w:rPr>
                <w:rFonts w:hint="eastAsia" w:cs="宋体" w:asciiTheme="minorEastAsia" w:hAnsiTheme="minorEastAsia" w:eastAsiaTheme="minorEastAsia"/>
                <w:color w:val="auto"/>
                <w:sz w:val="24"/>
                <w:szCs w:val="24"/>
                <w:highlight w:val="none"/>
                <w:lang w:val="en-US" w:eastAsia="zh-CN"/>
              </w:rPr>
              <w:t>（具体以双方签订合同为准）</w:t>
            </w:r>
          </w:p>
        </w:tc>
      </w:tr>
      <w:tr w14:paraId="3BA2E0F8">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199B332">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37</w:t>
            </w:r>
          </w:p>
        </w:tc>
        <w:tc>
          <w:tcPr>
            <w:tcW w:w="2436" w:type="dxa"/>
            <w:tcBorders>
              <w:top w:val="single" w:color="auto" w:sz="4" w:space="0"/>
              <w:left w:val="nil"/>
              <w:bottom w:val="single" w:color="auto" w:sz="4" w:space="0"/>
              <w:right w:val="single" w:color="auto" w:sz="4" w:space="0"/>
            </w:tcBorders>
            <w:noWrap w:val="0"/>
            <w:vAlign w:val="center"/>
          </w:tcPr>
          <w:p w14:paraId="42ADA01B">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合同的签订时间</w:t>
            </w:r>
          </w:p>
        </w:tc>
        <w:tc>
          <w:tcPr>
            <w:tcW w:w="6175" w:type="dxa"/>
            <w:tcBorders>
              <w:top w:val="single" w:color="auto" w:sz="4" w:space="0"/>
              <w:left w:val="nil"/>
              <w:bottom w:val="single" w:color="auto" w:sz="4" w:space="0"/>
              <w:right w:val="single" w:color="auto" w:sz="4" w:space="0"/>
            </w:tcBorders>
            <w:noWrap w:val="0"/>
            <w:vAlign w:val="center"/>
          </w:tcPr>
          <w:p w14:paraId="5B288BED">
            <w:pPr>
              <w:spacing w:line="360" w:lineRule="exact"/>
              <w:rPr>
                <w:rFonts w:hint="eastAsia" w:ascii="宋体" w:hAnsi="宋体" w:eastAsia="宋体" w:cs="宋体"/>
                <w:color w:val="auto"/>
                <w:sz w:val="24"/>
                <w:highlight w:val="none"/>
              </w:rPr>
            </w:pP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sz w:val="24"/>
                <w:highlight w:val="none"/>
              </w:rPr>
              <w:t>和成交人应自成交通知书发出之日起</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个工作日内签订合同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tc>
      </w:tr>
      <w:tr w14:paraId="3F57E07C">
        <w:tblPrEx>
          <w:tblCellMar>
            <w:top w:w="0" w:type="dxa"/>
            <w:left w:w="108" w:type="dxa"/>
            <w:bottom w:w="0" w:type="dxa"/>
            <w:right w:w="108" w:type="dxa"/>
          </w:tblCellMar>
        </w:tblPrEx>
        <w:trPr>
          <w:trHeight w:val="234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FBD0EC0">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38</w:t>
            </w:r>
          </w:p>
        </w:tc>
        <w:tc>
          <w:tcPr>
            <w:tcW w:w="2436" w:type="dxa"/>
            <w:tcBorders>
              <w:top w:val="single" w:color="auto" w:sz="4" w:space="0"/>
              <w:left w:val="nil"/>
              <w:bottom w:val="single" w:color="auto" w:sz="4" w:space="0"/>
              <w:right w:val="single" w:color="auto" w:sz="4" w:space="0"/>
            </w:tcBorders>
            <w:noWrap w:val="0"/>
            <w:vAlign w:val="center"/>
          </w:tcPr>
          <w:p w14:paraId="21F15452">
            <w:pPr>
              <w:spacing w:line="360" w:lineRule="exact"/>
              <w:jc w:val="center"/>
              <w:rPr>
                <w:rFonts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采购标的所属行业</w:t>
            </w:r>
          </w:p>
        </w:tc>
        <w:tc>
          <w:tcPr>
            <w:tcW w:w="6175" w:type="dxa"/>
            <w:tcBorders>
              <w:top w:val="single" w:color="auto" w:sz="4" w:space="0"/>
              <w:left w:val="nil"/>
              <w:bottom w:val="single" w:color="auto" w:sz="4" w:space="0"/>
              <w:right w:val="single" w:color="auto" w:sz="4" w:space="0"/>
            </w:tcBorders>
            <w:noWrap w:val="0"/>
            <w:vAlign w:val="center"/>
          </w:tcPr>
          <w:p w14:paraId="7214B3FE">
            <w:pPr>
              <w:spacing w:line="360" w:lineRule="exact"/>
              <w:jc w:val="left"/>
              <w:rPr>
                <w:rFonts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本项目为工程类采购项目</w:t>
            </w:r>
          </w:p>
          <w:p w14:paraId="3F5F1F33">
            <w:pPr>
              <w:spacing w:line="360" w:lineRule="exact"/>
              <w:jc w:val="left"/>
              <w:rPr>
                <w:rFonts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采购标的所属行业：</w:t>
            </w:r>
            <w:r>
              <w:rPr>
                <w:rFonts w:hint="eastAsia" w:ascii="宋体" w:hAnsi="宋体" w:eastAsia="宋体" w:cs="宋体"/>
                <w:b/>
                <w:bCs/>
                <w:color w:val="auto"/>
                <w:sz w:val="24"/>
                <w:highlight w:val="none"/>
              </w:rPr>
              <w:t>建筑业</w:t>
            </w:r>
          </w:p>
          <w:p w14:paraId="45C592D9">
            <w:pPr>
              <w:spacing w:line="360" w:lineRule="exact"/>
              <w:jc w:val="left"/>
              <w:rPr>
                <w:rFonts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划定标准为：《工业和信息化部、国家统计局、国家发展和改革委员会、财政部关于印发&lt;中小企业划型标准规定的通知&gt;（工信部联企业〔2011〕300号）规定的划分标准为依据。</w:t>
            </w:r>
          </w:p>
        </w:tc>
      </w:tr>
      <w:tr w14:paraId="280AC46F">
        <w:tblPrEx>
          <w:tblCellMar>
            <w:top w:w="0" w:type="dxa"/>
            <w:left w:w="108" w:type="dxa"/>
            <w:bottom w:w="0" w:type="dxa"/>
            <w:right w:w="108" w:type="dxa"/>
          </w:tblCellMar>
        </w:tblPrEx>
        <w:trPr>
          <w:trHeight w:val="1467"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17088AF">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39</w:t>
            </w:r>
          </w:p>
        </w:tc>
        <w:tc>
          <w:tcPr>
            <w:tcW w:w="2436" w:type="dxa"/>
            <w:tcBorders>
              <w:top w:val="single" w:color="auto" w:sz="4" w:space="0"/>
              <w:left w:val="nil"/>
              <w:bottom w:val="single" w:color="auto" w:sz="4" w:space="0"/>
              <w:right w:val="single" w:color="auto" w:sz="4" w:space="0"/>
            </w:tcBorders>
            <w:noWrap w:val="0"/>
            <w:vAlign w:val="center"/>
          </w:tcPr>
          <w:p w14:paraId="76E34743">
            <w:pPr>
              <w:spacing w:line="400" w:lineRule="exact"/>
              <w:jc w:val="center"/>
              <w:rPr>
                <w:rFonts w:ascii="宋体" w:hAnsi="宋体" w:eastAsia="宋体" w:cs="宋体"/>
                <w:color w:val="auto"/>
                <w:spacing w:val="6"/>
                <w:sz w:val="24"/>
                <w:highlight w:val="none"/>
              </w:rPr>
            </w:pPr>
            <w:r>
              <w:rPr>
                <w:rFonts w:hint="eastAsia" w:ascii="宋体" w:hAnsi="宋体" w:eastAsia="宋体" w:cs="宋体"/>
                <w:color w:val="auto"/>
                <w:sz w:val="24"/>
                <w:highlight w:val="none"/>
              </w:rPr>
              <w:t>竞争性磋商文件的解释</w:t>
            </w:r>
          </w:p>
        </w:tc>
        <w:tc>
          <w:tcPr>
            <w:tcW w:w="6175" w:type="dxa"/>
            <w:tcBorders>
              <w:top w:val="single" w:color="auto" w:sz="4" w:space="0"/>
              <w:left w:val="nil"/>
              <w:bottom w:val="single" w:color="auto" w:sz="4" w:space="0"/>
              <w:right w:val="single" w:color="auto" w:sz="4" w:space="0"/>
            </w:tcBorders>
            <w:noWrap w:val="0"/>
            <w:vAlign w:val="center"/>
          </w:tcPr>
          <w:p w14:paraId="6E942AF8">
            <w:pPr>
              <w:spacing w:line="400" w:lineRule="exact"/>
              <w:ind w:right="-153" w:rightChars="-73"/>
              <w:jc w:val="left"/>
              <w:rPr>
                <w:rFonts w:ascii="宋体" w:hAnsi="宋体" w:eastAsia="宋体" w:cs="宋体"/>
                <w:color w:val="auto"/>
                <w:spacing w:val="6"/>
                <w:sz w:val="24"/>
                <w:highlight w:val="none"/>
              </w:rPr>
            </w:pPr>
            <w:r>
              <w:rPr>
                <w:rFonts w:hint="eastAsia" w:ascii="宋体" w:hAnsi="宋体" w:eastAsia="宋体" w:cs="宋体"/>
                <w:color w:val="auto"/>
                <w:sz w:val="24"/>
                <w:highlight w:val="none"/>
              </w:rPr>
              <w:t>在符合相关法律法规的前题下，竞争性磋商文件的解释权归采购人所有。本竞争性磋商文件中其他部分内容与响应人须知前附表不一致的，以响应人须知前附表为准。</w:t>
            </w:r>
          </w:p>
        </w:tc>
      </w:tr>
      <w:tr w14:paraId="7D34465B">
        <w:tblPrEx>
          <w:tblCellMar>
            <w:top w:w="0" w:type="dxa"/>
            <w:left w:w="108" w:type="dxa"/>
            <w:bottom w:w="0" w:type="dxa"/>
            <w:right w:w="108" w:type="dxa"/>
          </w:tblCellMar>
        </w:tblPrEx>
        <w:trPr>
          <w:trHeight w:val="951"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4381815">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0</w:t>
            </w:r>
          </w:p>
        </w:tc>
        <w:tc>
          <w:tcPr>
            <w:tcW w:w="2436" w:type="dxa"/>
            <w:tcBorders>
              <w:top w:val="single" w:color="auto" w:sz="4" w:space="0"/>
              <w:left w:val="nil"/>
              <w:bottom w:val="single" w:color="auto" w:sz="4" w:space="0"/>
              <w:right w:val="single" w:color="auto" w:sz="4" w:space="0"/>
            </w:tcBorders>
            <w:noWrap w:val="0"/>
            <w:vAlign w:val="center"/>
          </w:tcPr>
          <w:p w14:paraId="1F3438DF">
            <w:pPr>
              <w:widowControl/>
              <w:spacing w:line="400" w:lineRule="exact"/>
              <w:ind w:firstLine="240" w:firstLineChars="100"/>
              <w:jc w:val="center"/>
              <w:rPr>
                <w:rFonts w:ascii="宋体" w:hAnsi="宋体" w:eastAsia="宋体" w:cs="宋体"/>
                <w:color w:val="auto"/>
                <w:spacing w:val="6"/>
                <w:sz w:val="24"/>
                <w:highlight w:val="none"/>
              </w:rPr>
            </w:pPr>
            <w:r>
              <w:rPr>
                <w:rFonts w:hint="eastAsia" w:ascii="宋体" w:hAnsi="宋体" w:eastAsia="宋体" w:cs="宋体"/>
                <w:color w:val="auto"/>
                <w:sz w:val="24"/>
                <w:highlight w:val="none"/>
              </w:rPr>
              <w:t>结果公告</w:t>
            </w:r>
          </w:p>
        </w:tc>
        <w:tc>
          <w:tcPr>
            <w:tcW w:w="6175" w:type="dxa"/>
            <w:tcBorders>
              <w:top w:val="single" w:color="auto" w:sz="4" w:space="0"/>
              <w:left w:val="nil"/>
              <w:bottom w:val="single" w:color="auto" w:sz="4" w:space="0"/>
              <w:right w:val="single" w:color="auto" w:sz="4" w:space="0"/>
            </w:tcBorders>
            <w:noWrap w:val="0"/>
            <w:vAlign w:val="center"/>
          </w:tcPr>
          <w:p w14:paraId="5AF69EFD">
            <w:pPr>
              <w:widowControl/>
              <w:spacing w:line="400" w:lineRule="exact"/>
              <w:jc w:val="left"/>
              <w:rPr>
                <w:rFonts w:hint="eastAsia" w:eastAsia="宋体" w:asciiTheme="minorEastAsia" w:hAnsiTheme="minorEastAsia"/>
                <w:color w:val="auto"/>
                <w:sz w:val="24"/>
                <w:szCs w:val="24"/>
                <w:highlight w:val="none"/>
                <w:lang w:val="en-US" w:eastAsia="zh-CN"/>
              </w:rPr>
            </w:pP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竞争性磋商公告</w:t>
            </w:r>
            <w:r>
              <w:rPr>
                <w:rFonts w:hint="eastAsia" w:ascii="宋体" w:hAnsi="宋体" w:eastAsia="宋体" w:cs="宋体"/>
                <w:color w:val="auto"/>
                <w:sz w:val="24"/>
                <w:szCs w:val="24"/>
                <w:highlight w:val="none"/>
              </w:rPr>
              <w:t>发布的同一媒介上</w:t>
            </w:r>
            <w:r>
              <w:rPr>
                <w:rFonts w:hint="eastAsia" w:ascii="宋体" w:hAnsi="宋体" w:eastAsia="宋体" w:cs="宋体"/>
                <w:color w:val="auto"/>
                <w:sz w:val="24"/>
                <w:szCs w:val="24"/>
                <w:highlight w:val="none"/>
                <w:lang w:val="en-US" w:eastAsia="zh-CN"/>
              </w:rPr>
              <w:t>发布</w:t>
            </w:r>
          </w:p>
        </w:tc>
      </w:tr>
      <w:tr w14:paraId="7FFE0486">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F44B25E">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1</w:t>
            </w:r>
          </w:p>
        </w:tc>
        <w:tc>
          <w:tcPr>
            <w:tcW w:w="2436" w:type="dxa"/>
            <w:tcBorders>
              <w:top w:val="single" w:color="auto" w:sz="4" w:space="0"/>
              <w:left w:val="nil"/>
              <w:bottom w:val="single" w:color="auto" w:sz="4" w:space="0"/>
              <w:right w:val="single" w:color="auto" w:sz="4" w:space="0"/>
            </w:tcBorders>
            <w:noWrap w:val="0"/>
            <w:vAlign w:val="center"/>
          </w:tcPr>
          <w:p w14:paraId="570909A4">
            <w:pPr>
              <w:widowControl/>
              <w:spacing w:line="400" w:lineRule="exact"/>
              <w:ind w:firstLine="240" w:firstLineChars="100"/>
              <w:jc w:val="center"/>
              <w:rPr>
                <w:rFonts w:ascii="宋体" w:hAnsi="宋体" w:eastAsia="宋体" w:cs="宋体"/>
                <w:color w:val="auto"/>
                <w:spacing w:val="6"/>
                <w:sz w:val="24"/>
                <w:highlight w:val="none"/>
              </w:rPr>
            </w:pPr>
            <w:r>
              <w:rPr>
                <w:rFonts w:hint="eastAsia" w:ascii="宋体" w:hAnsi="宋体" w:eastAsia="宋体" w:cs="宋体"/>
                <w:color w:val="auto"/>
                <w:sz w:val="24"/>
                <w:highlight w:val="none"/>
              </w:rPr>
              <w:t>知识产权</w:t>
            </w:r>
          </w:p>
        </w:tc>
        <w:tc>
          <w:tcPr>
            <w:tcW w:w="6175" w:type="dxa"/>
            <w:tcBorders>
              <w:top w:val="single" w:color="auto" w:sz="4" w:space="0"/>
              <w:left w:val="nil"/>
              <w:bottom w:val="single" w:color="auto" w:sz="4" w:space="0"/>
              <w:right w:val="single" w:color="auto" w:sz="4" w:space="0"/>
            </w:tcBorders>
            <w:noWrap w:val="0"/>
            <w:vAlign w:val="center"/>
          </w:tcPr>
          <w:p w14:paraId="055E6D41">
            <w:pPr>
              <w:widowControl/>
              <w:spacing w:line="400" w:lineRule="exact"/>
              <w:jc w:val="left"/>
              <w:rPr>
                <w:rFonts w:ascii="宋体" w:hAnsi="宋体" w:eastAsia="宋体" w:cs="宋体"/>
                <w:color w:val="auto"/>
                <w:spacing w:val="6"/>
                <w:sz w:val="24"/>
                <w:highlight w:val="none"/>
              </w:rPr>
            </w:pPr>
            <w:r>
              <w:rPr>
                <w:rFonts w:hint="eastAsia" w:ascii="宋体" w:hAnsi="宋体" w:eastAsia="宋体" w:cs="宋体"/>
                <w:color w:val="auto"/>
                <w:sz w:val="24"/>
                <w:highlight w:val="none"/>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7F9B46FD">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629637D">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2</w:t>
            </w:r>
          </w:p>
        </w:tc>
        <w:tc>
          <w:tcPr>
            <w:tcW w:w="2436" w:type="dxa"/>
            <w:tcBorders>
              <w:top w:val="single" w:color="auto" w:sz="4" w:space="0"/>
              <w:left w:val="nil"/>
              <w:bottom w:val="single" w:color="auto" w:sz="4" w:space="0"/>
              <w:right w:val="single" w:color="auto" w:sz="4" w:space="0"/>
            </w:tcBorders>
            <w:noWrap w:val="0"/>
            <w:vAlign w:val="center"/>
          </w:tcPr>
          <w:p w14:paraId="35CF9DB4">
            <w:pPr>
              <w:widowControl/>
              <w:spacing w:line="400" w:lineRule="exact"/>
              <w:jc w:val="center"/>
              <w:rPr>
                <w:rFonts w:ascii="宋体" w:hAnsi="宋体" w:eastAsia="宋体" w:cs="宋体"/>
                <w:color w:val="auto"/>
                <w:spacing w:val="6"/>
                <w:sz w:val="24"/>
                <w:highlight w:val="none"/>
              </w:rPr>
            </w:pPr>
            <w:r>
              <w:rPr>
                <w:rFonts w:hint="eastAsia" w:ascii="宋体" w:hAnsi="宋体" w:eastAsia="宋体" w:cs="宋体"/>
                <w:color w:val="auto"/>
                <w:sz w:val="24"/>
                <w:highlight w:val="none"/>
              </w:rPr>
              <w:t>重新招标的其他情形</w:t>
            </w:r>
          </w:p>
        </w:tc>
        <w:tc>
          <w:tcPr>
            <w:tcW w:w="6175" w:type="dxa"/>
            <w:tcBorders>
              <w:top w:val="single" w:color="auto" w:sz="4" w:space="0"/>
              <w:left w:val="nil"/>
              <w:bottom w:val="single" w:color="auto" w:sz="4" w:space="0"/>
              <w:right w:val="single" w:color="auto" w:sz="4" w:space="0"/>
            </w:tcBorders>
            <w:noWrap w:val="0"/>
            <w:vAlign w:val="center"/>
          </w:tcPr>
          <w:p w14:paraId="08685B8A">
            <w:pPr>
              <w:widowControl/>
              <w:spacing w:line="400" w:lineRule="exact"/>
              <w:jc w:val="left"/>
              <w:rPr>
                <w:rFonts w:ascii="宋体" w:hAnsi="宋体" w:eastAsia="宋体" w:cs="宋体"/>
                <w:color w:val="auto"/>
                <w:spacing w:val="6"/>
                <w:sz w:val="24"/>
                <w:highlight w:val="none"/>
              </w:rPr>
            </w:pPr>
            <w:r>
              <w:rPr>
                <w:rFonts w:hint="eastAsia" w:ascii="宋体" w:hAnsi="宋体" w:eastAsia="宋体" w:cs="宋体"/>
                <w:color w:val="auto"/>
                <w:sz w:val="24"/>
                <w:highlight w:val="none"/>
              </w:rPr>
              <w:t>除响应人须知正文规定的情形外，除非已经产生中标候选人，在磋商有效期内同意延长磋商有效期的响应人少于三个的，采购人应当依法重新招标。</w:t>
            </w:r>
          </w:p>
        </w:tc>
      </w:tr>
      <w:tr w14:paraId="75A5671B">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EEF70F4">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3</w:t>
            </w:r>
          </w:p>
        </w:tc>
        <w:tc>
          <w:tcPr>
            <w:tcW w:w="2436" w:type="dxa"/>
            <w:tcBorders>
              <w:top w:val="single" w:color="auto" w:sz="4" w:space="0"/>
              <w:left w:val="nil"/>
              <w:bottom w:val="single" w:color="auto" w:sz="4" w:space="0"/>
              <w:right w:val="single" w:color="auto" w:sz="4" w:space="0"/>
            </w:tcBorders>
            <w:noWrap w:val="0"/>
            <w:vAlign w:val="center"/>
          </w:tcPr>
          <w:p w14:paraId="598A450E">
            <w:pPr>
              <w:widowControl/>
              <w:spacing w:line="400" w:lineRule="exact"/>
              <w:ind w:firstLine="240" w:firstLineChars="100"/>
              <w:jc w:val="center"/>
              <w:rPr>
                <w:rFonts w:ascii="宋体" w:hAnsi="宋体" w:eastAsia="宋体" w:cs="宋体"/>
                <w:color w:val="auto"/>
                <w:spacing w:val="6"/>
                <w:sz w:val="24"/>
                <w:highlight w:val="none"/>
              </w:rPr>
            </w:pPr>
            <w:r>
              <w:rPr>
                <w:rFonts w:hint="eastAsia" w:ascii="宋体" w:hAnsi="宋体" w:eastAsia="宋体" w:cs="宋体"/>
                <w:color w:val="auto"/>
                <w:sz w:val="24"/>
                <w:highlight w:val="none"/>
              </w:rPr>
              <w:t>同义词语</w:t>
            </w:r>
          </w:p>
        </w:tc>
        <w:tc>
          <w:tcPr>
            <w:tcW w:w="6175" w:type="dxa"/>
            <w:tcBorders>
              <w:top w:val="single" w:color="auto" w:sz="4" w:space="0"/>
              <w:left w:val="nil"/>
              <w:bottom w:val="single" w:color="auto" w:sz="4" w:space="0"/>
              <w:right w:val="single" w:color="auto" w:sz="4" w:space="0"/>
            </w:tcBorders>
            <w:noWrap w:val="0"/>
            <w:vAlign w:val="center"/>
          </w:tcPr>
          <w:p w14:paraId="564F5395">
            <w:pPr>
              <w:widowControl/>
              <w:spacing w:line="400" w:lineRule="exact"/>
              <w:jc w:val="left"/>
              <w:rPr>
                <w:rFonts w:ascii="宋体" w:hAnsi="宋体" w:eastAsia="宋体" w:cs="宋体"/>
                <w:color w:val="auto"/>
                <w:spacing w:val="6"/>
                <w:sz w:val="24"/>
                <w:highlight w:val="none"/>
              </w:rPr>
            </w:pPr>
            <w:r>
              <w:rPr>
                <w:rFonts w:hint="eastAsia" w:ascii="宋体" w:hAnsi="宋体" w:eastAsia="宋体" w:cs="宋体"/>
                <w:color w:val="auto"/>
                <w:sz w:val="24"/>
                <w:highlight w:val="none"/>
              </w:rPr>
              <w:t>构成竞争性磋商文件组成部分的“通用合同条款”、“专用合同条款”、“技术标准和要求”和“工程量清单”等章节中出现的措辞“发包人”和“承包人”，在招标磋商阶段应当分别按“采购人”和“响应人”进行理解。</w:t>
            </w:r>
          </w:p>
        </w:tc>
      </w:tr>
      <w:tr w14:paraId="7BF25B9F">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ABAC894">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4</w:t>
            </w:r>
          </w:p>
        </w:tc>
        <w:tc>
          <w:tcPr>
            <w:tcW w:w="2436" w:type="dxa"/>
            <w:tcBorders>
              <w:top w:val="single" w:color="auto" w:sz="4" w:space="0"/>
              <w:left w:val="nil"/>
              <w:bottom w:val="single" w:color="auto" w:sz="4" w:space="0"/>
              <w:right w:val="single" w:color="auto" w:sz="4" w:space="0"/>
            </w:tcBorders>
            <w:noWrap w:val="0"/>
            <w:vAlign w:val="center"/>
          </w:tcPr>
          <w:p w14:paraId="7E69B639">
            <w:pPr>
              <w:widowControl/>
              <w:spacing w:line="400" w:lineRule="exact"/>
              <w:ind w:firstLine="240" w:firstLineChars="100"/>
              <w:jc w:val="center"/>
              <w:rPr>
                <w:rFonts w:ascii="宋体" w:hAnsi="宋体" w:eastAsia="宋体" w:cs="宋体"/>
                <w:color w:val="auto"/>
                <w:spacing w:val="6"/>
                <w:sz w:val="24"/>
                <w:highlight w:val="none"/>
              </w:rPr>
            </w:pPr>
            <w:r>
              <w:rPr>
                <w:rFonts w:hint="eastAsia" w:ascii="宋体" w:hAnsi="宋体" w:eastAsia="宋体" w:cs="宋体"/>
                <w:color w:val="auto"/>
                <w:sz w:val="24"/>
                <w:highlight w:val="none"/>
              </w:rPr>
              <w:t>监  督</w:t>
            </w:r>
          </w:p>
        </w:tc>
        <w:tc>
          <w:tcPr>
            <w:tcW w:w="6175" w:type="dxa"/>
            <w:tcBorders>
              <w:top w:val="single" w:color="auto" w:sz="4" w:space="0"/>
              <w:left w:val="nil"/>
              <w:bottom w:val="single" w:color="auto" w:sz="4" w:space="0"/>
              <w:right w:val="single" w:color="auto" w:sz="4" w:space="0"/>
            </w:tcBorders>
            <w:noWrap w:val="0"/>
            <w:vAlign w:val="center"/>
          </w:tcPr>
          <w:p w14:paraId="371634AC">
            <w:pPr>
              <w:widowControl/>
              <w:spacing w:line="400" w:lineRule="exact"/>
              <w:jc w:val="left"/>
              <w:rPr>
                <w:rFonts w:ascii="宋体" w:hAnsi="宋体" w:eastAsia="宋体" w:cs="宋体"/>
                <w:color w:val="auto"/>
                <w:spacing w:val="6"/>
                <w:sz w:val="24"/>
                <w:highlight w:val="none"/>
              </w:rPr>
            </w:pPr>
            <w:r>
              <w:rPr>
                <w:rFonts w:hint="eastAsia" w:ascii="宋体" w:hAnsi="宋体" w:eastAsia="宋体" w:cs="宋体"/>
                <w:color w:val="auto"/>
                <w:sz w:val="24"/>
                <w:highlight w:val="none"/>
              </w:rPr>
              <w:t>本项目的招标磋商活动及其相关当事人应当接受有管辖权的招标投标行政监督部门依法实施的监督。</w:t>
            </w:r>
          </w:p>
        </w:tc>
      </w:tr>
      <w:tr w14:paraId="09656326">
        <w:tblPrEx>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1E34806">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5</w:t>
            </w:r>
          </w:p>
        </w:tc>
        <w:tc>
          <w:tcPr>
            <w:tcW w:w="2436" w:type="dxa"/>
            <w:tcBorders>
              <w:top w:val="single" w:color="auto" w:sz="4" w:space="0"/>
              <w:left w:val="nil"/>
              <w:bottom w:val="single" w:color="auto" w:sz="4" w:space="0"/>
              <w:right w:val="single" w:color="auto" w:sz="4" w:space="0"/>
            </w:tcBorders>
            <w:noWrap w:val="0"/>
            <w:vAlign w:val="center"/>
          </w:tcPr>
          <w:p w14:paraId="3182E6EB">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投标须知</w:t>
            </w:r>
          </w:p>
        </w:tc>
        <w:tc>
          <w:tcPr>
            <w:tcW w:w="6175" w:type="dxa"/>
            <w:tcBorders>
              <w:top w:val="single" w:color="auto" w:sz="4" w:space="0"/>
              <w:left w:val="nil"/>
              <w:bottom w:val="single" w:color="auto" w:sz="4" w:space="0"/>
              <w:right w:val="single" w:color="auto" w:sz="4" w:space="0"/>
            </w:tcBorders>
            <w:noWrap w:val="0"/>
            <w:vAlign w:val="center"/>
          </w:tcPr>
          <w:p w14:paraId="0D87EEDE">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本项目为电子化、无纸化交易项目，</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文件是</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通过中心投标文件制作系统制作，并经过电子签章和加密后生成的电子版</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w:t>
            </w:r>
            <w:r>
              <w:rPr>
                <w:rFonts w:hint="eastAsia" w:ascii="宋体" w:hAnsi="宋体" w:cs="宋体"/>
                <w:color w:val="auto"/>
                <w:kern w:val="2"/>
                <w:sz w:val="24"/>
                <w:szCs w:val="24"/>
                <w:highlight w:val="none"/>
                <w:lang w:eastAsia="zh-CN"/>
              </w:rPr>
              <w:t>开</w:t>
            </w:r>
            <w:r>
              <w:rPr>
                <w:rFonts w:hint="eastAsia" w:ascii="宋体" w:hAnsi="宋体" w:eastAsia="宋体" w:cs="宋体"/>
                <w:color w:val="auto"/>
                <w:kern w:val="2"/>
                <w:sz w:val="24"/>
                <w:szCs w:val="24"/>
                <w:highlight w:val="none"/>
              </w:rPr>
              <w:t>标时，将不再接受任何纸质文件资料。</w:t>
            </w:r>
          </w:p>
          <w:p w14:paraId="3D505C4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文件具体制作教材请</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通过CA证书登录三门峡市公共资源电子交易系统在“组件下载”中查看。</w:t>
            </w:r>
          </w:p>
          <w:p w14:paraId="5586BE3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温馨提示：本项目为电子化、无纸化交易项目，开标时不接受任何纸质资料，为保证您能</w:t>
            </w:r>
            <w:r>
              <w:rPr>
                <w:rFonts w:hint="eastAsia" w:ascii="宋体" w:hAnsi="宋体" w:cs="宋体"/>
                <w:color w:val="auto"/>
                <w:kern w:val="2"/>
                <w:sz w:val="24"/>
                <w:szCs w:val="24"/>
                <w:highlight w:val="none"/>
                <w:lang w:eastAsia="zh-CN"/>
              </w:rPr>
              <w:t>开</w:t>
            </w:r>
            <w:r>
              <w:rPr>
                <w:rFonts w:hint="eastAsia" w:ascii="宋体" w:hAnsi="宋体" w:eastAsia="宋体" w:cs="宋体"/>
                <w:color w:val="auto"/>
                <w:kern w:val="2"/>
                <w:sz w:val="24"/>
                <w:szCs w:val="24"/>
                <w:highlight w:val="none"/>
              </w:rPr>
              <w:t>标成功，请需仔细阅读以下条款。</w:t>
            </w:r>
          </w:p>
          <w:p w14:paraId="3DF52D3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一、电子化投标</w:t>
            </w:r>
          </w:p>
          <w:p w14:paraId="14641ED9">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文件的签章</w:t>
            </w:r>
          </w:p>
          <w:p w14:paraId="1EFD1AB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在生成电子化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文件后，应对电子化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文件进行签章，未进行签章的视为无效</w:t>
            </w:r>
            <w:r>
              <w:rPr>
                <w:rFonts w:hint="eastAsia" w:ascii="宋体" w:hAnsi="宋体" w:cs="宋体"/>
                <w:color w:val="auto"/>
                <w:kern w:val="2"/>
                <w:sz w:val="24"/>
                <w:szCs w:val="24"/>
                <w:highlight w:val="none"/>
                <w:lang w:eastAsia="zh-CN"/>
              </w:rPr>
              <w:t>文件</w:t>
            </w:r>
            <w:r>
              <w:rPr>
                <w:rFonts w:hint="eastAsia" w:ascii="宋体" w:hAnsi="宋体" w:eastAsia="宋体" w:cs="宋体"/>
                <w:color w:val="auto"/>
                <w:kern w:val="2"/>
                <w:sz w:val="24"/>
                <w:szCs w:val="24"/>
                <w:highlight w:val="none"/>
              </w:rPr>
              <w:t>。</w:t>
            </w:r>
          </w:p>
          <w:p w14:paraId="19C26A18">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cs="宋体"/>
                <w:color w:val="auto"/>
                <w:kern w:val="2"/>
                <w:sz w:val="24"/>
                <w:szCs w:val="24"/>
                <w:highlight w:val="none"/>
                <w:lang w:eastAsia="zh-CN"/>
              </w:rPr>
              <w:t>磋商</w:t>
            </w:r>
            <w:r>
              <w:rPr>
                <w:rFonts w:hint="eastAsia" w:ascii="宋体" w:hAnsi="宋体" w:eastAsia="宋体" w:cs="宋体"/>
                <w:color w:val="auto"/>
                <w:kern w:val="2"/>
                <w:sz w:val="24"/>
                <w:szCs w:val="24"/>
                <w:highlight w:val="none"/>
              </w:rPr>
              <w:t>文件中要求法定代表人或授权委托人签字或盖章的，</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在进行电子化响应文件</w:t>
            </w:r>
            <w:r>
              <w:rPr>
                <w:rFonts w:hint="eastAsia" w:ascii="宋体" w:hAnsi="宋体" w:eastAsia="宋体" w:cs="宋体"/>
                <w:color w:val="auto"/>
                <w:kern w:val="2"/>
                <w:sz w:val="24"/>
                <w:szCs w:val="24"/>
                <w:highlight w:val="none"/>
                <w:lang w:eastAsia="zh-CN"/>
              </w:rPr>
              <w:t>需逐页</w:t>
            </w:r>
            <w:r>
              <w:rPr>
                <w:rFonts w:hint="eastAsia" w:ascii="宋体" w:hAnsi="宋体" w:eastAsia="宋体" w:cs="宋体"/>
                <w:color w:val="auto"/>
                <w:kern w:val="2"/>
                <w:sz w:val="24"/>
                <w:szCs w:val="24"/>
                <w:highlight w:val="none"/>
              </w:rPr>
              <w:t>签章</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签章时以签盖法定代表人签章为准。电子化响应文件具体制作教材请</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通过CA证书登录三门峡市公共资源电子化交易系统在右上角“组建下载”中查看。</w:t>
            </w:r>
          </w:p>
          <w:p w14:paraId="46CCF861">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文件的格式及上传</w:t>
            </w:r>
          </w:p>
          <w:p w14:paraId="7D0D08A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所上传的电子化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文件，应是通过中心</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文件制作系统制作的，经过签章和加密后生成的电子版</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文件。上传</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文件格式后缀为SMXTF，上传完后，建议验证CA锁是否正常。</w:t>
            </w:r>
          </w:p>
          <w:p w14:paraId="7C551A91">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投报多个标段的，每个标段均要生成独立的电子</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w:t>
            </w:r>
          </w:p>
          <w:p w14:paraId="7E436DF1">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文件应在</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截止时间前成功上传至三门峡市公共资源电子化交易系统。至</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截止时间止，仍未上传成功的电子化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文件将不予接收。</w:t>
            </w:r>
          </w:p>
          <w:p w14:paraId="4494141D">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 ：如按照电子化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操作教材制作完成的电子化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文件无法上传的，</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应在</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 xml:space="preserve">截止时间前尽早的联系中心技术人员，以便有充分的时间进行处理。 </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应充分考虑到处理技术问题和上传数据等工作所需的时间问题，</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文件未在</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截止时间前成功上传的，其</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文件不予接收。</w:t>
            </w:r>
          </w:p>
          <w:p w14:paraId="4575AD58">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技术联系电话：</w:t>
            </w:r>
            <w:r>
              <w:rPr>
                <w:rFonts w:hint="eastAsia" w:ascii="宋体" w:hAnsi="宋体" w:eastAsia="宋体" w:cs="宋体"/>
                <w:color w:val="auto"/>
                <w:kern w:val="2"/>
                <w:sz w:val="24"/>
                <w:szCs w:val="24"/>
                <w:highlight w:val="none"/>
                <w:lang w:val="en-US" w:eastAsia="zh-CN"/>
              </w:rPr>
              <w:t>400-998-0000</w:t>
            </w:r>
          </w:p>
          <w:p w14:paraId="32EF69E9">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三</w:t>
            </w:r>
            <w:r>
              <w:rPr>
                <w:rFonts w:hint="eastAsia" w:ascii="宋体" w:hAnsi="宋体" w:eastAsia="宋体" w:cs="宋体"/>
                <w:color w:val="auto"/>
                <w:kern w:val="2"/>
                <w:sz w:val="24"/>
                <w:szCs w:val="24"/>
                <w:highlight w:val="none"/>
              </w:rPr>
              <w:t>）电子化项目开标、解密、唱标、评标</w:t>
            </w:r>
          </w:p>
          <w:p w14:paraId="0E3770A8">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1、本项目采用电子化、无纸化进行招标，开标当日，</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无需到开标现场参加开标会议。</w:t>
            </w:r>
          </w:p>
          <w:p w14:paraId="6E5C3418">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应当在</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截止时间前，登陆不见面开标大厅选择登陆三门峡市公共资源电子招</w:t>
            </w:r>
            <w:r>
              <w:rPr>
                <w:rFonts w:hint="eastAsia" w:ascii="宋体" w:hAnsi="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系统进行登陆http://120.194.249.36:10094/BidOpening/bidopeninghallaction/hall/login）,在线准时参加开标活动并进行</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文件解密等。每位</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的解密时间为开标时间起30分钟内完成。未按时解密的其</w:t>
            </w:r>
            <w:r>
              <w:rPr>
                <w:rFonts w:hint="eastAsia" w:ascii="宋体" w:hAnsi="宋体" w:cs="宋体"/>
                <w:color w:val="auto"/>
                <w:kern w:val="2"/>
                <w:sz w:val="24"/>
                <w:szCs w:val="24"/>
                <w:highlight w:val="none"/>
                <w:lang w:eastAsia="zh-CN"/>
              </w:rPr>
              <w:t>响应文件</w:t>
            </w:r>
            <w:r>
              <w:rPr>
                <w:rFonts w:hint="eastAsia" w:ascii="宋体" w:hAnsi="宋体" w:eastAsia="宋体" w:cs="宋体"/>
                <w:color w:val="auto"/>
                <w:kern w:val="2"/>
                <w:sz w:val="24"/>
                <w:szCs w:val="24"/>
                <w:highlight w:val="none"/>
              </w:rPr>
              <w:t>将被否决。因</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原因未能解密、解密失败或解密超时的将被拒绝。</w:t>
            </w:r>
          </w:p>
          <w:p w14:paraId="74EB07C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文件解密异常的处理</w:t>
            </w:r>
          </w:p>
          <w:p w14:paraId="5606CF8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如出现</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的电子</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文件无法解密的情况，</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应及时致电中介服务机构说明。</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文件解密异常，按以下步骤进行处理：</w:t>
            </w:r>
          </w:p>
          <w:p w14:paraId="623FCF7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（1）首先由技术人员进行问题排查。</w:t>
            </w:r>
          </w:p>
          <w:p w14:paraId="01B0D5F2">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（2）经技术人员排查后，是</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文件自身问题导致</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文件无法解密的，该</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文件将不予接收、解密和唱标。开标会议继续进行。</w:t>
            </w:r>
          </w:p>
          <w:p w14:paraId="24958E3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（3）经技术人员排查后，如果是电子化交易系统问题造成</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文件无法解密的，将由技术人员对问题进行处理。如短时间内问题无法解决的，将由中介服务机构向监督部门申请，经监督部门同意后，暂停开标会议，待问题解决后继续开标。</w:t>
            </w:r>
          </w:p>
          <w:p w14:paraId="7F156F0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4、待所有</w:t>
            </w:r>
            <w:r>
              <w:rPr>
                <w:rFonts w:hint="eastAsia" w:ascii="宋体" w:hAnsi="宋体" w:cs="宋体"/>
                <w:color w:val="auto"/>
                <w:kern w:val="2"/>
                <w:sz w:val="24"/>
                <w:szCs w:val="24"/>
                <w:highlight w:val="none"/>
                <w:lang w:eastAsia="zh-CN"/>
              </w:rPr>
              <w:t>响应人响应</w:t>
            </w:r>
            <w:r>
              <w:rPr>
                <w:rFonts w:hint="eastAsia" w:ascii="宋体" w:hAnsi="宋体" w:eastAsia="宋体" w:cs="宋体"/>
                <w:color w:val="auto"/>
                <w:kern w:val="2"/>
                <w:sz w:val="24"/>
                <w:szCs w:val="24"/>
                <w:highlight w:val="none"/>
              </w:rPr>
              <w:t>文件解密完成后，由中介服务机构操作，对所有已解密</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文件进行唱标。</w:t>
            </w:r>
          </w:p>
          <w:p w14:paraId="3215F79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应保证在开标期间电话、电脑、网络能够正常工作，</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因停电、电脑病毒、网络堵塞等原因，未在规定的解密时间内对</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文件进行解密的，其</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文件不予接收、唱标。</w:t>
            </w:r>
          </w:p>
          <w:p w14:paraId="02CCD9B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5、开标时</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可登录到交易系统中在开标大厅中点击开标一览表查看自己的报价。如对自己的唱标内容有异议的，应在唱标内容显示后10分钟内向</w:t>
            </w:r>
            <w:r>
              <w:rPr>
                <w:rFonts w:hint="eastAsia" w:ascii="宋体" w:hAnsi="宋体" w:cs="宋体"/>
                <w:color w:val="auto"/>
                <w:sz w:val="24"/>
                <w:highlight w:val="none"/>
              </w:rPr>
              <w:t>中服务机构通过开标大厅对话框提出质疑。中介服务机构做好书面记录。</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未在规定时间内提出质疑的，视为认可</w:t>
            </w:r>
            <w:r>
              <w:rPr>
                <w:rFonts w:hint="eastAsia" w:ascii="宋体" w:hAnsi="宋体" w:eastAsia="宋体" w:cs="宋体"/>
                <w:color w:val="auto"/>
                <w:kern w:val="2"/>
                <w:sz w:val="24"/>
                <w:szCs w:val="24"/>
                <w:highlight w:val="none"/>
                <w:lang w:eastAsia="zh-CN"/>
              </w:rPr>
              <w:t>唱标内容。</w:t>
            </w:r>
          </w:p>
          <w:p w14:paraId="3CA950B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14:paraId="343E41D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7、响应人应在开标结束后，应该守在系统前，进行二轮或多轮报价或者磋商小组提出的答疑，报价和答疑时间为30分钟，若</w:t>
            </w:r>
            <w:r>
              <w:rPr>
                <w:rFonts w:hint="eastAsia" w:ascii="宋体" w:hAnsi="宋体" w:eastAsia="宋体" w:cs="宋体"/>
                <w:color w:val="auto"/>
                <w:kern w:val="0"/>
                <w:sz w:val="24"/>
                <w:szCs w:val="24"/>
                <w:highlight w:val="none"/>
                <w:lang w:val="en-US" w:eastAsia="zh-CN"/>
              </w:rPr>
              <w:t>响应人</w:t>
            </w:r>
            <w:r>
              <w:rPr>
                <w:rFonts w:hint="eastAsia" w:ascii="宋体" w:hAnsi="宋体" w:eastAsia="宋体" w:cs="宋体"/>
                <w:color w:val="auto"/>
                <w:kern w:val="2"/>
                <w:sz w:val="24"/>
                <w:szCs w:val="24"/>
                <w:highlight w:val="none"/>
              </w:rPr>
              <w:t>错过时间或时间不够无法延时而导致文件无效或废标，由</w:t>
            </w:r>
            <w:r>
              <w:rPr>
                <w:rFonts w:hint="eastAsia" w:ascii="宋体" w:hAnsi="宋体" w:eastAsia="宋体" w:cs="宋体"/>
                <w:color w:val="auto"/>
                <w:kern w:val="0"/>
                <w:sz w:val="24"/>
                <w:szCs w:val="24"/>
                <w:highlight w:val="none"/>
                <w:lang w:val="en-US" w:eastAsia="zh-CN"/>
              </w:rPr>
              <w:t>响应人</w:t>
            </w:r>
            <w:r>
              <w:rPr>
                <w:rFonts w:hint="eastAsia" w:ascii="宋体" w:hAnsi="宋体" w:eastAsia="宋体" w:cs="宋体"/>
                <w:color w:val="auto"/>
                <w:kern w:val="2"/>
                <w:sz w:val="24"/>
                <w:szCs w:val="24"/>
                <w:highlight w:val="none"/>
              </w:rPr>
              <w:t>自行承担责任。代理机构无义务必须通知到每个</w:t>
            </w:r>
            <w:r>
              <w:rPr>
                <w:rFonts w:hint="eastAsia" w:ascii="宋体" w:hAnsi="宋体" w:eastAsia="宋体" w:cs="宋体"/>
                <w:color w:val="auto"/>
                <w:kern w:val="0"/>
                <w:sz w:val="24"/>
                <w:szCs w:val="24"/>
                <w:highlight w:val="none"/>
                <w:lang w:val="en-US" w:eastAsia="zh-CN"/>
              </w:rPr>
              <w:t>响应人</w:t>
            </w:r>
            <w:r>
              <w:rPr>
                <w:rFonts w:hint="eastAsia" w:ascii="宋体" w:hAnsi="宋体" w:eastAsia="宋体" w:cs="宋体"/>
                <w:color w:val="auto"/>
                <w:kern w:val="2"/>
                <w:sz w:val="24"/>
                <w:szCs w:val="24"/>
                <w:highlight w:val="none"/>
              </w:rPr>
              <w:t>进行报价或答疑。在开标及评审过程中，代理机构、采购人及监督人是无法携带通讯工具，</w:t>
            </w:r>
            <w:r>
              <w:rPr>
                <w:rFonts w:hint="eastAsia" w:ascii="宋体" w:hAnsi="宋体" w:eastAsia="宋体" w:cs="宋体"/>
                <w:color w:val="auto"/>
                <w:kern w:val="0"/>
                <w:sz w:val="24"/>
                <w:szCs w:val="24"/>
                <w:highlight w:val="none"/>
                <w:lang w:val="en-US" w:eastAsia="zh-CN"/>
              </w:rPr>
              <w:t>响应人</w:t>
            </w:r>
            <w:r>
              <w:rPr>
                <w:rFonts w:hint="eastAsia" w:ascii="宋体" w:hAnsi="宋体" w:eastAsia="宋体" w:cs="宋体"/>
                <w:color w:val="auto"/>
                <w:kern w:val="2"/>
                <w:sz w:val="24"/>
                <w:szCs w:val="24"/>
                <w:highlight w:val="none"/>
              </w:rPr>
              <w:t>若出现问题导致文件无效或废标，</w:t>
            </w:r>
            <w:r>
              <w:rPr>
                <w:rFonts w:hint="eastAsia" w:ascii="宋体" w:hAnsi="宋体" w:eastAsia="宋体" w:cs="宋体"/>
                <w:color w:val="auto"/>
                <w:kern w:val="0"/>
                <w:sz w:val="24"/>
                <w:szCs w:val="24"/>
                <w:highlight w:val="none"/>
                <w:lang w:val="en-US" w:eastAsia="zh-CN"/>
              </w:rPr>
              <w:t>响应人</w:t>
            </w:r>
            <w:r>
              <w:rPr>
                <w:rFonts w:hint="eastAsia" w:ascii="宋体" w:hAnsi="宋体" w:eastAsia="宋体" w:cs="宋体"/>
                <w:color w:val="auto"/>
                <w:kern w:val="2"/>
                <w:sz w:val="24"/>
                <w:szCs w:val="24"/>
                <w:highlight w:val="none"/>
              </w:rPr>
              <w:t>自行承担责任。</w:t>
            </w:r>
          </w:p>
          <w:p w14:paraId="47A0B5D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 相关证书原件的提交</w:t>
            </w:r>
          </w:p>
          <w:p w14:paraId="52D64B3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本项目实行资格后审，</w:t>
            </w:r>
            <w:r>
              <w:rPr>
                <w:rFonts w:hint="eastAsia" w:ascii="宋体" w:hAnsi="宋体" w:cs="宋体"/>
                <w:color w:val="auto"/>
                <w:kern w:val="2"/>
                <w:sz w:val="24"/>
                <w:szCs w:val="24"/>
                <w:highlight w:val="none"/>
                <w:lang w:eastAsia="zh-CN"/>
              </w:rPr>
              <w:t>磋商</w:t>
            </w:r>
            <w:r>
              <w:rPr>
                <w:rFonts w:hint="eastAsia" w:ascii="宋体" w:hAnsi="宋体" w:eastAsia="宋体" w:cs="宋体"/>
                <w:color w:val="auto"/>
                <w:kern w:val="2"/>
                <w:sz w:val="24"/>
                <w:szCs w:val="24"/>
                <w:highlight w:val="none"/>
              </w:rPr>
              <w:t>文件中要求</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提交资质、业绩、荣誉及单位人员等相关资料原件的，</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需将原件扫描件制作到电子</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文件中，其上传资料真实性由</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自行承担，同时，</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要完善主体库。</w:t>
            </w:r>
            <w:r>
              <w:rPr>
                <w:rFonts w:hint="eastAsia" w:ascii="宋体" w:hAnsi="宋体" w:cs="宋体"/>
                <w:color w:val="auto"/>
                <w:kern w:val="2"/>
                <w:sz w:val="24"/>
                <w:szCs w:val="24"/>
                <w:highlight w:val="none"/>
                <w:lang w:eastAsia="zh-CN"/>
              </w:rPr>
              <w:t>磋商小组</w:t>
            </w:r>
            <w:r>
              <w:rPr>
                <w:rFonts w:hint="eastAsia" w:ascii="宋体" w:hAnsi="宋体" w:eastAsia="宋体" w:cs="宋体"/>
                <w:color w:val="auto"/>
                <w:kern w:val="2"/>
                <w:sz w:val="24"/>
                <w:szCs w:val="24"/>
                <w:highlight w:val="none"/>
              </w:rPr>
              <w:t>对原件的核验工作按以下条款进行：</w:t>
            </w:r>
          </w:p>
          <w:p w14:paraId="335731C8">
            <w:pPr>
              <w:keepNext w:val="0"/>
              <w:keepLines w:val="0"/>
              <w:pageBreakBefore w:val="0"/>
              <w:widowControl w:val="0"/>
              <w:numPr>
                <w:ilvl w:val="0"/>
                <w:numId w:val="1"/>
              </w:numPr>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评标时，评委先查阅</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文件中是否具有该资料的原件扫描件，其上传资料真实性由</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自行承担，同时，</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需要完善主体库信息。本项目需要提交的原件扫描件以</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截止时间前在以</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自行上传到</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文件中的相应内容为准。规定时间外上传或更改的信息不作为评标依据。评标时不接受</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所提交的任何原件</w:t>
            </w:r>
            <w:r>
              <w:rPr>
                <w:rFonts w:hint="eastAsia" w:ascii="宋体" w:hAnsi="宋体" w:eastAsia="宋体" w:cs="宋体"/>
                <w:color w:val="auto"/>
                <w:kern w:val="2"/>
                <w:sz w:val="24"/>
                <w:szCs w:val="24"/>
                <w:highlight w:val="none"/>
                <w:lang w:eastAsia="zh-CN"/>
              </w:rPr>
              <w:t>。</w:t>
            </w:r>
          </w:p>
          <w:p w14:paraId="6CF9E3F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需应仔细阅读操作手册，保证上传内容齐全，真实有效，原件扫描件清晰可辨。因</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上传原因导致应得分项而未得分或资格审查不合格等情况的，由</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自行承担责任。</w:t>
            </w:r>
          </w:p>
          <w:p w14:paraId="56DD2975">
            <w:pPr>
              <w:spacing w:line="360" w:lineRule="exact"/>
              <w:jc w:val="left"/>
              <w:rPr>
                <w:rFonts w:ascii="宋体" w:hAnsi="宋体" w:eastAsia="宋体" w:cs="宋体"/>
                <w:color w:val="auto"/>
                <w:sz w:val="24"/>
                <w:highlight w:val="none"/>
              </w:rPr>
            </w:pPr>
            <w:r>
              <w:rPr>
                <w:rFonts w:hint="eastAsia" w:ascii="宋体" w:hAnsi="宋体" w:eastAsia="宋体" w:cs="宋体"/>
                <w:color w:val="auto"/>
                <w:kern w:val="2"/>
                <w:sz w:val="24"/>
                <w:szCs w:val="24"/>
                <w:highlight w:val="none"/>
              </w:rPr>
              <w:t>提示：本项目为电子化、无纸化交易项目，开标时不再接受任何纸质资料，为保证您能</w:t>
            </w:r>
            <w:r>
              <w:rPr>
                <w:rFonts w:hint="eastAsia" w:ascii="宋体" w:hAnsi="宋体" w:cs="宋体"/>
                <w:color w:val="auto"/>
                <w:kern w:val="2"/>
                <w:sz w:val="24"/>
                <w:szCs w:val="24"/>
                <w:highlight w:val="none"/>
                <w:lang w:eastAsia="zh-CN"/>
              </w:rPr>
              <w:t>开</w:t>
            </w:r>
            <w:r>
              <w:rPr>
                <w:rFonts w:hint="eastAsia" w:ascii="宋体" w:hAnsi="宋体" w:eastAsia="宋体" w:cs="宋体"/>
                <w:color w:val="auto"/>
                <w:kern w:val="2"/>
                <w:sz w:val="24"/>
                <w:szCs w:val="24"/>
                <w:highlight w:val="none"/>
              </w:rPr>
              <w:t>标成功，请需仔细阅读以上条款。</w:t>
            </w:r>
          </w:p>
        </w:tc>
      </w:tr>
    </w:tbl>
    <w:p w14:paraId="568B46E9">
      <w:pPr>
        <w:spacing w:line="600" w:lineRule="exact"/>
        <w:ind w:firstLine="482" w:firstLineChars="200"/>
        <w:rPr>
          <w:rFonts w:hint="eastAsia" w:ascii="宋体" w:hAnsi="宋体" w:eastAsia="宋体" w:cs="宋体"/>
          <w:b/>
          <w:bCs/>
          <w:color w:val="auto"/>
          <w:kern w:val="0"/>
          <w:sz w:val="24"/>
        </w:rPr>
      </w:pPr>
      <w:bookmarkStart w:id="13" w:name="_Toc479"/>
      <w:bookmarkStart w:id="14" w:name="_Toc74643721"/>
      <w:bookmarkStart w:id="15" w:name="_Toc26685"/>
    </w:p>
    <w:p w14:paraId="08E52D3A">
      <w:pPr>
        <w:spacing w:line="600" w:lineRule="exact"/>
        <w:ind w:firstLine="482" w:firstLineChars="200"/>
        <w:rPr>
          <w:rFonts w:hint="eastAsia" w:ascii="宋体" w:hAnsi="宋体" w:eastAsia="宋体" w:cs="宋体"/>
          <w:b/>
          <w:bCs/>
          <w:color w:val="auto"/>
          <w:kern w:val="0"/>
          <w:sz w:val="24"/>
        </w:rPr>
      </w:pPr>
      <w:r>
        <w:rPr>
          <w:rFonts w:hint="eastAsia" w:ascii="宋体" w:hAnsi="宋体" w:eastAsia="宋体" w:cs="宋体"/>
          <w:b/>
          <w:bCs/>
          <w:color w:val="auto"/>
          <w:kern w:val="0"/>
          <w:sz w:val="24"/>
        </w:rPr>
        <w:t>总  则</w:t>
      </w:r>
    </w:p>
    <w:p w14:paraId="45A35A46">
      <w:pPr>
        <w:spacing w:line="600" w:lineRule="exact"/>
        <w:ind w:firstLine="482" w:firstLineChars="200"/>
        <w:rPr>
          <w:rFonts w:ascii="宋体" w:hAnsi="宋体" w:eastAsia="宋体" w:cs="宋体"/>
          <w:b/>
          <w:bCs/>
          <w:color w:val="auto"/>
          <w:kern w:val="0"/>
          <w:sz w:val="24"/>
        </w:rPr>
      </w:pPr>
      <w:r>
        <w:rPr>
          <w:rFonts w:hint="eastAsia" w:ascii="宋体" w:hAnsi="宋体" w:eastAsia="宋体" w:cs="宋体"/>
          <w:b/>
          <w:bCs/>
          <w:color w:val="auto"/>
          <w:kern w:val="0"/>
          <w:sz w:val="24"/>
        </w:rPr>
        <w:t>1.1项目概况</w:t>
      </w:r>
    </w:p>
    <w:p w14:paraId="519E8966">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1.1.1 根据《中华人民共和国政府采购法》 等有关法律、法规和规章的规定，本项目已具备磋商条件，现对本项目进行竞争性磋商。</w:t>
      </w:r>
    </w:p>
    <w:p w14:paraId="0CF69FB7">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1.1.2 本磋商项目采购人：见响应人须知前附表。</w:t>
      </w:r>
    </w:p>
    <w:p w14:paraId="250FAB1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1.1.3 本磋商项目招标代理机构：见响应人须知前附表。</w:t>
      </w:r>
    </w:p>
    <w:p w14:paraId="6F1FF2B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1.1.4 本磋商项目名称：见响应人须知前附表。</w:t>
      </w:r>
    </w:p>
    <w:p w14:paraId="20AABBE2">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1.1.5 本磋商项目建设地点：见响应人须知前附表。</w:t>
      </w:r>
    </w:p>
    <w:p w14:paraId="36308E2B">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1.2 资金来源</w:t>
      </w:r>
    </w:p>
    <w:p w14:paraId="24F3872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1.2.1 本招标项目的资金来源：见响应人须知前附表。</w:t>
      </w:r>
    </w:p>
    <w:p w14:paraId="6B2CF2D0">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1.3 磋商范围、计划工期和质量要求</w:t>
      </w:r>
    </w:p>
    <w:p w14:paraId="7A50A48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1.3.1 本次磋商范围：见响应人须知前附表。</w:t>
      </w:r>
    </w:p>
    <w:p w14:paraId="3C7C7CB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1.3.2 本工程的计划工期：见响应人须知前附表。</w:t>
      </w:r>
    </w:p>
    <w:p w14:paraId="374A7C8F">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1.3.3 本工程的质量要求：见响应人须知前附表。</w:t>
      </w:r>
    </w:p>
    <w:p w14:paraId="0C39B51C">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1.4响应人资格要求</w:t>
      </w:r>
    </w:p>
    <w:p w14:paraId="375D70F6">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1.4.1 响应人应具备承担本工程施工的资质条件、能力和信誉见前附表。</w:t>
      </w:r>
    </w:p>
    <w:p w14:paraId="1C24F20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1.4.2 响应人不得存在下列情形之一：</w:t>
      </w:r>
    </w:p>
    <w:p w14:paraId="152E3895">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eastAsia="宋体" w:cs="宋体"/>
          <w:color w:val="auto"/>
          <w:sz w:val="24"/>
        </w:rPr>
        <w:t>为采购人不具有独立法人资格的附属机构（单位）；</w:t>
      </w:r>
    </w:p>
    <w:p w14:paraId="18D072B4">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eastAsia="宋体" w:cs="宋体"/>
          <w:color w:val="auto"/>
          <w:sz w:val="24"/>
        </w:rPr>
        <w:t>为本磋商项目前期准备提供设计或咨询服务，但设计施工总承包的除外；</w:t>
      </w:r>
    </w:p>
    <w:p w14:paraId="24AFB413">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eastAsia="宋体" w:cs="宋体"/>
          <w:color w:val="auto"/>
          <w:sz w:val="24"/>
        </w:rPr>
        <w:t>为本磋商项目的监理人；</w:t>
      </w:r>
    </w:p>
    <w:p w14:paraId="22BAB30A">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eastAsia="宋体" w:cs="宋体"/>
          <w:color w:val="auto"/>
          <w:sz w:val="24"/>
        </w:rPr>
        <w:t>为本磋商项目的代建人；</w:t>
      </w:r>
    </w:p>
    <w:p w14:paraId="1EDD7DE6">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5</w:t>
      </w:r>
      <w:r>
        <w:rPr>
          <w:rFonts w:hint="eastAsia" w:ascii="宋体" w:hAnsi="宋体" w:cs="宋体"/>
          <w:color w:val="auto"/>
          <w:sz w:val="24"/>
          <w:lang w:eastAsia="zh-CN"/>
        </w:rPr>
        <w:t>）</w:t>
      </w:r>
      <w:r>
        <w:rPr>
          <w:rFonts w:hint="eastAsia" w:ascii="宋体" w:hAnsi="宋体" w:eastAsia="宋体" w:cs="宋体"/>
          <w:color w:val="auto"/>
          <w:sz w:val="24"/>
        </w:rPr>
        <w:t>为本磋商项目提供采购代理服务的；</w:t>
      </w:r>
    </w:p>
    <w:p w14:paraId="3BAF058D">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hint="eastAsia" w:ascii="宋体" w:hAnsi="宋体" w:eastAsia="宋体" w:cs="宋体"/>
          <w:color w:val="auto"/>
          <w:sz w:val="24"/>
        </w:rPr>
        <w:t>与本磋商项目的监理人或代建人或采购代理机构同为一个法定代表人的；</w:t>
      </w:r>
    </w:p>
    <w:p w14:paraId="6303DD07">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7</w:t>
      </w:r>
      <w:r>
        <w:rPr>
          <w:rFonts w:hint="eastAsia" w:ascii="宋体" w:hAnsi="宋体" w:cs="宋体"/>
          <w:color w:val="auto"/>
          <w:sz w:val="24"/>
          <w:lang w:eastAsia="zh-CN"/>
        </w:rPr>
        <w:t>）</w:t>
      </w:r>
      <w:r>
        <w:rPr>
          <w:rFonts w:hint="eastAsia" w:ascii="宋体" w:hAnsi="宋体" w:eastAsia="宋体" w:cs="宋体"/>
          <w:color w:val="auto"/>
          <w:sz w:val="24"/>
        </w:rPr>
        <w:t>与本磋商项目的监理人或代建人或采购代理机构相互控股或参股的；</w:t>
      </w:r>
    </w:p>
    <w:p w14:paraId="0253772B">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8</w:t>
      </w:r>
      <w:r>
        <w:rPr>
          <w:rFonts w:hint="eastAsia" w:ascii="宋体" w:hAnsi="宋体" w:cs="宋体"/>
          <w:color w:val="auto"/>
          <w:sz w:val="24"/>
          <w:lang w:eastAsia="zh-CN"/>
        </w:rPr>
        <w:t>）</w:t>
      </w:r>
      <w:r>
        <w:rPr>
          <w:rFonts w:hint="eastAsia" w:ascii="宋体" w:hAnsi="宋体" w:eastAsia="宋体" w:cs="宋体"/>
          <w:color w:val="auto"/>
          <w:sz w:val="24"/>
        </w:rPr>
        <w:t>与本磋商项目的监理人或代建人或采购代理机构相互任职或工作的；</w:t>
      </w:r>
    </w:p>
    <w:p w14:paraId="2524BE05">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9</w:t>
      </w:r>
      <w:r>
        <w:rPr>
          <w:rFonts w:hint="eastAsia" w:ascii="宋体" w:hAnsi="宋体" w:cs="宋体"/>
          <w:color w:val="auto"/>
          <w:sz w:val="24"/>
          <w:lang w:eastAsia="zh-CN"/>
        </w:rPr>
        <w:t>）</w:t>
      </w:r>
      <w:r>
        <w:rPr>
          <w:rFonts w:hint="eastAsia" w:ascii="宋体" w:hAnsi="宋体" w:eastAsia="宋体" w:cs="宋体"/>
          <w:color w:val="auto"/>
          <w:sz w:val="24"/>
        </w:rPr>
        <w:t>被责令停业的；</w:t>
      </w:r>
    </w:p>
    <w:p w14:paraId="1932CC56">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10</w:t>
      </w:r>
      <w:r>
        <w:rPr>
          <w:rFonts w:hint="eastAsia" w:ascii="宋体" w:hAnsi="宋体" w:cs="宋体"/>
          <w:color w:val="auto"/>
          <w:sz w:val="24"/>
          <w:lang w:eastAsia="zh-CN"/>
        </w:rPr>
        <w:t>）</w:t>
      </w:r>
      <w:r>
        <w:rPr>
          <w:rFonts w:hint="eastAsia" w:ascii="宋体" w:hAnsi="宋体" w:eastAsia="宋体" w:cs="宋体"/>
          <w:color w:val="auto"/>
          <w:sz w:val="24"/>
        </w:rPr>
        <w:t>被暂停或取消磋商资格的；</w:t>
      </w:r>
    </w:p>
    <w:p w14:paraId="759CA120">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11</w:t>
      </w:r>
      <w:r>
        <w:rPr>
          <w:rFonts w:hint="eastAsia" w:ascii="宋体" w:hAnsi="宋体" w:cs="宋体"/>
          <w:color w:val="auto"/>
          <w:sz w:val="24"/>
          <w:lang w:eastAsia="zh-CN"/>
        </w:rPr>
        <w:t>）</w:t>
      </w:r>
      <w:r>
        <w:rPr>
          <w:rFonts w:hint="eastAsia" w:ascii="宋体" w:hAnsi="宋体" w:eastAsia="宋体" w:cs="宋体"/>
          <w:color w:val="auto"/>
          <w:sz w:val="24"/>
        </w:rPr>
        <w:t>财产被接管或冻结的；</w:t>
      </w:r>
    </w:p>
    <w:p w14:paraId="1A6DA9ED">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12</w:t>
      </w:r>
      <w:r>
        <w:rPr>
          <w:rFonts w:hint="eastAsia" w:ascii="宋体" w:hAnsi="宋体" w:cs="宋体"/>
          <w:color w:val="auto"/>
          <w:sz w:val="24"/>
          <w:lang w:eastAsia="zh-CN"/>
        </w:rPr>
        <w:t>）</w:t>
      </w:r>
      <w:r>
        <w:rPr>
          <w:rFonts w:hint="eastAsia" w:ascii="宋体" w:hAnsi="宋体" w:eastAsia="宋体" w:cs="宋体"/>
          <w:color w:val="auto"/>
          <w:sz w:val="24"/>
        </w:rPr>
        <w:t>在最近三年内有骗取成交或严重违约或重大质量问题的。</w:t>
      </w:r>
    </w:p>
    <w:p w14:paraId="191E1D86">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1.5 费用承担</w:t>
      </w:r>
    </w:p>
    <w:p w14:paraId="7E30FA3F">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响应人准备和参加磋商活动发生的费用自理。</w:t>
      </w:r>
    </w:p>
    <w:p w14:paraId="43357F7A">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1.6 保密</w:t>
      </w:r>
    </w:p>
    <w:p w14:paraId="10DD3C19">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参与磋商活动的各方应对磋商文件和响应文件中的商业和技术等秘密保密，违者应对由此造成的后果承担法律责任。</w:t>
      </w:r>
    </w:p>
    <w:p w14:paraId="0CA0761E">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1.7 语言文字</w:t>
      </w:r>
    </w:p>
    <w:p w14:paraId="7083CF3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除专用术语外，与采购磋商有关的语言均使用中文。必要时专用术语应附中文注释。</w:t>
      </w:r>
    </w:p>
    <w:p w14:paraId="314BEF00">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1.8 计量单位</w:t>
      </w:r>
    </w:p>
    <w:p w14:paraId="5BEC5839">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所有计量均采用中华人民共和国法定计量单位。</w:t>
      </w:r>
    </w:p>
    <w:p w14:paraId="7CA63F6D">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1.9 踏勘现场</w:t>
      </w:r>
    </w:p>
    <w:p w14:paraId="3C7ACC29">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不组织</w:t>
      </w:r>
    </w:p>
    <w:p w14:paraId="5782B1CE">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1.10 磋商预备会</w:t>
      </w:r>
    </w:p>
    <w:p w14:paraId="4406AF4E">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不组织</w:t>
      </w:r>
    </w:p>
    <w:p w14:paraId="3DC25A65">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1.11 分包</w:t>
      </w:r>
    </w:p>
    <w:p w14:paraId="0EC3B0D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不允许分包。</w:t>
      </w:r>
    </w:p>
    <w:p w14:paraId="33468BD4">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1.12 偏离</w:t>
      </w:r>
    </w:p>
    <w:p w14:paraId="0EC02C15">
      <w:pPr>
        <w:spacing w:line="600" w:lineRule="exact"/>
        <w:ind w:firstLine="480" w:firstLineChars="200"/>
        <w:rPr>
          <w:rFonts w:ascii="宋体" w:hAnsi="宋体" w:eastAsia="宋体" w:cs="宋体"/>
          <w:color w:val="auto"/>
          <w:sz w:val="24"/>
        </w:rPr>
      </w:pPr>
      <w:bookmarkStart w:id="16" w:name="_Toc184635072"/>
      <w:bookmarkEnd w:id="16"/>
      <w:r>
        <w:rPr>
          <w:rFonts w:hint="eastAsia" w:ascii="宋体" w:hAnsi="宋体" w:eastAsia="宋体" w:cs="宋体"/>
          <w:color w:val="auto"/>
          <w:sz w:val="24"/>
        </w:rPr>
        <w:t>不允许偏离</w:t>
      </w:r>
    </w:p>
    <w:p w14:paraId="41D967DA">
      <w:pPr>
        <w:spacing w:line="600" w:lineRule="exact"/>
        <w:ind w:firstLine="482" w:firstLineChars="200"/>
        <w:rPr>
          <w:rFonts w:hint="eastAsia" w:ascii="宋体" w:hAnsi="宋体" w:eastAsia="宋体" w:cs="宋体"/>
          <w:b/>
          <w:bCs/>
          <w:color w:val="auto"/>
          <w:kern w:val="0"/>
          <w:sz w:val="24"/>
        </w:rPr>
      </w:pPr>
      <w:bookmarkStart w:id="17" w:name="_Toc466566784"/>
      <w:bookmarkEnd w:id="17"/>
      <w:bookmarkStart w:id="18" w:name="_Toc20173"/>
      <w:bookmarkStart w:id="19" w:name="_Toc23678"/>
      <w:bookmarkStart w:id="20" w:name="_Toc466566695"/>
      <w:bookmarkStart w:id="21" w:name="_Toc17517"/>
      <w:bookmarkStart w:id="22" w:name="_Toc17642"/>
      <w:r>
        <w:rPr>
          <w:rFonts w:hint="eastAsia" w:ascii="宋体" w:hAnsi="宋体" w:eastAsia="宋体" w:cs="宋体"/>
          <w:b/>
          <w:bCs/>
          <w:color w:val="auto"/>
          <w:kern w:val="0"/>
          <w:sz w:val="24"/>
          <w:lang w:val="en-US" w:eastAsia="zh-CN"/>
        </w:rPr>
        <w:t>2.1</w:t>
      </w:r>
      <w:r>
        <w:rPr>
          <w:rFonts w:hint="eastAsia" w:ascii="宋体" w:hAnsi="宋体" w:eastAsia="宋体" w:cs="宋体"/>
          <w:b/>
          <w:bCs/>
          <w:color w:val="auto"/>
          <w:kern w:val="0"/>
          <w:sz w:val="24"/>
        </w:rPr>
        <w:t>竞争性磋商文件</w:t>
      </w:r>
      <w:bookmarkEnd w:id="18"/>
      <w:bookmarkEnd w:id="19"/>
      <w:bookmarkEnd w:id="20"/>
      <w:bookmarkEnd w:id="21"/>
      <w:bookmarkEnd w:id="22"/>
    </w:p>
    <w:p w14:paraId="00123092">
      <w:pPr>
        <w:spacing w:line="600" w:lineRule="exact"/>
        <w:ind w:firstLine="482" w:firstLineChars="200"/>
        <w:rPr>
          <w:rFonts w:hint="eastAsia" w:ascii="宋体" w:hAnsi="宋体" w:eastAsia="宋体" w:cs="宋体"/>
          <w:b/>
          <w:bCs/>
          <w:color w:val="auto"/>
          <w:kern w:val="0"/>
          <w:sz w:val="24"/>
        </w:rPr>
      </w:pPr>
      <w:r>
        <w:rPr>
          <w:rFonts w:hint="eastAsia" w:ascii="宋体" w:hAnsi="宋体" w:eastAsia="宋体" w:cs="宋体"/>
          <w:b/>
          <w:bCs/>
          <w:color w:val="auto"/>
          <w:kern w:val="0"/>
          <w:sz w:val="24"/>
        </w:rPr>
        <w:t>2.1.1 竞争性磋商文件的组成</w:t>
      </w:r>
    </w:p>
    <w:p w14:paraId="3F626D7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本竞争性磋商文件包括：</w:t>
      </w:r>
    </w:p>
    <w:p w14:paraId="07A5C5A6">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（1）竞争性磋商公告；</w:t>
      </w:r>
    </w:p>
    <w:p w14:paraId="04D4080D">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响应人</w:t>
      </w:r>
      <w:r>
        <w:rPr>
          <w:rFonts w:hint="eastAsia" w:ascii="宋体" w:hAnsi="宋体" w:eastAsia="宋体" w:cs="宋体"/>
          <w:color w:val="auto"/>
          <w:sz w:val="24"/>
          <w:highlight w:val="none"/>
        </w:rPr>
        <w:t>须知；</w:t>
      </w:r>
    </w:p>
    <w:p w14:paraId="021FF72C">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（3）评</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办法；</w:t>
      </w:r>
    </w:p>
    <w:p w14:paraId="2A3E6A0D">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（4）合同条款及格式；</w:t>
      </w:r>
    </w:p>
    <w:p w14:paraId="37F4D943">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（5）工程量清单；</w:t>
      </w:r>
    </w:p>
    <w:p w14:paraId="41034DF9">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（6）响应文件格式；</w:t>
      </w:r>
    </w:p>
    <w:p w14:paraId="4BF5C6C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对竞争性磋商文件所作的澄清、修改，构成竞争性文件的组成部分。</w:t>
      </w:r>
    </w:p>
    <w:p w14:paraId="560FBA44">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2.2 竞争性磋商文件的澄清</w:t>
      </w:r>
    </w:p>
    <w:p w14:paraId="487EA919">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2.2.1响应人应仔细阅读和检查竞争性磋商文件的全部内容。如发现内容不完整或附件不全，应及时向采购人提出，以便补齐。如有疑问，应在响应人须知前附表规定的时间在三门峡市公共资源交易系统中提出质询，要求采购人对竞争性磋商文件予以澄清。</w:t>
      </w:r>
      <w:r>
        <w:rPr>
          <w:rFonts w:hint="eastAsia" w:ascii="宋体" w:hAnsi="宋体" w:eastAsia="宋体" w:cs="宋体"/>
          <w:color w:val="auto"/>
          <w:sz w:val="24"/>
        </w:rPr>
        <w:br w:type="textWrapping"/>
      </w:r>
      <w:r>
        <w:rPr>
          <w:rFonts w:hint="eastAsia" w:ascii="宋体" w:hAnsi="宋体" w:eastAsia="宋体" w:cs="宋体"/>
          <w:color w:val="auto"/>
          <w:sz w:val="24"/>
        </w:rPr>
        <w:t xml:space="preserve">    2.2.2竞争性磋商文件的澄清以澄清回复的方式在三门峡市公共资源交易系统中回复报名完成响应人，但不指明澄清问题的来源。澄清竞争性磋商文件实质性内容且影响响应文件编制的，将相应延长磋商截止时间。 </w:t>
      </w:r>
    </w:p>
    <w:p w14:paraId="252990B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2.2.3 响应人应自行查看澄清信息。</w:t>
      </w:r>
    </w:p>
    <w:p w14:paraId="7996638D">
      <w:pPr>
        <w:spacing w:line="600" w:lineRule="exact"/>
        <w:ind w:firstLine="482" w:firstLineChars="200"/>
        <w:rPr>
          <w:rFonts w:ascii="宋体" w:hAnsi="宋体" w:eastAsia="宋体" w:cs="宋体"/>
          <w:b/>
          <w:bCs/>
          <w:color w:val="auto"/>
          <w:sz w:val="24"/>
        </w:rPr>
      </w:pPr>
      <w:r>
        <w:rPr>
          <w:rFonts w:hint="eastAsia" w:ascii="宋体" w:hAnsi="宋体" w:eastAsia="宋体" w:cs="宋体"/>
          <w:b/>
          <w:bCs/>
          <w:color w:val="auto"/>
          <w:sz w:val="24"/>
        </w:rPr>
        <w:t>2.3 竞争性磋商文件的修改</w:t>
      </w:r>
    </w:p>
    <w:p w14:paraId="6489309A">
      <w:pPr>
        <w:spacing w:line="600" w:lineRule="exact"/>
        <w:ind w:firstLine="480" w:firstLineChars="200"/>
        <w:outlineLvl w:val="0"/>
        <w:rPr>
          <w:rFonts w:hint="eastAsia" w:ascii="宋体" w:hAnsi="宋体" w:eastAsia="宋体" w:cs="宋体"/>
          <w:b w:val="0"/>
          <w:bCs w:val="0"/>
          <w:color w:val="auto"/>
          <w:kern w:val="0"/>
          <w:sz w:val="24"/>
        </w:rPr>
      </w:pPr>
      <w:bookmarkStart w:id="23" w:name="_Toc1236"/>
      <w:r>
        <w:rPr>
          <w:rFonts w:hint="eastAsia" w:ascii="宋体" w:hAnsi="宋体" w:eastAsia="宋体" w:cs="宋体"/>
          <w:b w:val="0"/>
          <w:bCs w:val="0"/>
          <w:color w:val="auto"/>
          <w:kern w:val="0"/>
          <w:sz w:val="24"/>
        </w:rPr>
        <w:t>2.3.1 在磋商截止时间5</w:t>
      </w:r>
      <w:r>
        <w:rPr>
          <w:rFonts w:hint="eastAsia" w:ascii="宋体" w:hAnsi="宋体" w:cs="宋体"/>
          <w:b w:val="0"/>
          <w:bCs w:val="0"/>
          <w:color w:val="auto"/>
          <w:kern w:val="0"/>
          <w:sz w:val="24"/>
          <w:lang w:val="en-US" w:eastAsia="zh-CN"/>
        </w:rPr>
        <w:t>日</w:t>
      </w:r>
      <w:r>
        <w:rPr>
          <w:rFonts w:hint="eastAsia" w:ascii="宋体" w:hAnsi="宋体" w:eastAsia="宋体" w:cs="宋体"/>
          <w:b w:val="0"/>
          <w:bCs w:val="0"/>
          <w:color w:val="auto"/>
          <w:kern w:val="0"/>
          <w:sz w:val="24"/>
        </w:rPr>
        <w:t>前，采购人可以修改竞争性磋商文件，并以变更公告形式通知所有已购买竞争性磋商文件的响应人。</w:t>
      </w:r>
    </w:p>
    <w:p w14:paraId="74C6EB6E">
      <w:pPr>
        <w:spacing w:line="600" w:lineRule="exact"/>
        <w:ind w:firstLine="480" w:firstLineChars="200"/>
        <w:outlineLvl w:val="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2.3.2 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50E1E10A">
      <w:pPr>
        <w:spacing w:line="600" w:lineRule="exact"/>
        <w:ind w:firstLine="480" w:firstLineChars="200"/>
        <w:outlineLvl w:val="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2.3.3为使响应人在准备响应文件时有合理的时间考虑竞争性磋商文件的修改，招标代理机构可酌情推迟磋商截止时间和磋商时间，但应当至少在磋商截止时间</w:t>
      </w:r>
      <w:r>
        <w:rPr>
          <w:rFonts w:hint="eastAsia" w:ascii="宋体" w:hAnsi="宋体" w:eastAsia="宋体" w:cs="宋体"/>
          <w:b w:val="0"/>
          <w:bCs w:val="0"/>
          <w:color w:val="auto"/>
          <w:kern w:val="0"/>
          <w:sz w:val="24"/>
          <w:lang w:val="en-US" w:eastAsia="zh-CN"/>
        </w:rPr>
        <w:t>5日</w:t>
      </w:r>
      <w:r>
        <w:rPr>
          <w:rFonts w:hint="eastAsia" w:ascii="宋体" w:hAnsi="宋体" w:eastAsia="宋体" w:cs="宋体"/>
          <w:b w:val="0"/>
          <w:bCs w:val="0"/>
          <w:color w:val="auto"/>
          <w:kern w:val="0"/>
          <w:sz w:val="24"/>
        </w:rPr>
        <w:t>前将变更时间以发布变更公告的形式通知所有响应人。该修改内容为竞争性磋商文件的组成部分。在此情况下，采购人和响应人受磋商截止期制约的所有权利和义务均应延长至新的截止日期。</w:t>
      </w:r>
      <w:bookmarkStart w:id="24" w:name="_Toc184635073"/>
      <w:bookmarkEnd w:id="24"/>
    </w:p>
    <w:p w14:paraId="0654EDDE">
      <w:pPr>
        <w:spacing w:line="600" w:lineRule="exact"/>
        <w:ind w:firstLine="482" w:firstLineChars="200"/>
        <w:outlineLvl w:val="0"/>
        <w:rPr>
          <w:rFonts w:ascii="宋体" w:hAnsi="宋体" w:eastAsia="宋体" w:cs="宋体"/>
          <w:b/>
          <w:bCs/>
          <w:color w:val="auto"/>
          <w:kern w:val="0"/>
          <w:sz w:val="24"/>
        </w:rPr>
      </w:pPr>
      <w:r>
        <w:rPr>
          <w:rFonts w:hint="eastAsia" w:ascii="宋体" w:hAnsi="宋体" w:eastAsia="宋体" w:cs="宋体"/>
          <w:b/>
          <w:bCs/>
          <w:color w:val="auto"/>
          <w:kern w:val="0"/>
          <w:sz w:val="24"/>
        </w:rPr>
        <w:t>3．响应文件</w:t>
      </w:r>
      <w:bookmarkEnd w:id="23"/>
    </w:p>
    <w:p w14:paraId="2EB65C9E">
      <w:pPr>
        <w:spacing w:line="600" w:lineRule="exact"/>
        <w:ind w:firstLine="482" w:firstLineChars="200"/>
        <w:rPr>
          <w:rFonts w:ascii="宋体" w:hAnsi="宋体" w:eastAsia="宋体" w:cs="宋体"/>
          <w:b/>
          <w:bCs/>
          <w:color w:val="auto"/>
          <w:kern w:val="0"/>
          <w:sz w:val="24"/>
        </w:rPr>
      </w:pPr>
      <w:r>
        <w:rPr>
          <w:rFonts w:hint="eastAsia" w:ascii="宋体" w:hAnsi="宋体" w:eastAsia="宋体" w:cs="宋体"/>
          <w:b/>
          <w:bCs/>
          <w:color w:val="auto"/>
          <w:kern w:val="0"/>
          <w:sz w:val="24"/>
        </w:rPr>
        <w:t>3.1 响应文件的组成</w:t>
      </w:r>
    </w:p>
    <w:p w14:paraId="299F1B79">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3.1.1 响应文件应包括下列内容：</w:t>
      </w:r>
    </w:p>
    <w:p w14:paraId="75930856">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（1）磋商函及磋商报价表</w:t>
      </w:r>
    </w:p>
    <w:p w14:paraId="566693B8">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（2）法定代表人身份证明</w:t>
      </w:r>
    </w:p>
    <w:p w14:paraId="4963F36A">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（3）授权委托书</w:t>
      </w:r>
    </w:p>
    <w:p w14:paraId="7EEE7D32">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（4）磋商承诺函</w:t>
      </w:r>
    </w:p>
    <w:p w14:paraId="7C572934">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（5）已标价工程量清单</w:t>
      </w:r>
    </w:p>
    <w:p w14:paraId="2634013C">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（6）施工组织设计</w:t>
      </w:r>
    </w:p>
    <w:p w14:paraId="4DF3B8F9">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（7）资格审查资料</w:t>
      </w:r>
    </w:p>
    <w:p w14:paraId="0E6894CF">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cs="宋体"/>
          <w:color w:val="auto"/>
          <w:sz w:val="24"/>
          <w:highlight w:val="none"/>
          <w:lang w:val="en-US" w:eastAsia="zh-CN"/>
        </w:rPr>
        <w:t>商务</w:t>
      </w:r>
      <w:r>
        <w:rPr>
          <w:rFonts w:hint="eastAsia" w:ascii="宋体" w:hAnsi="宋体" w:eastAsia="宋体" w:cs="宋体"/>
          <w:color w:val="auto"/>
          <w:sz w:val="24"/>
          <w:highlight w:val="none"/>
        </w:rPr>
        <w:t>标</w:t>
      </w:r>
    </w:p>
    <w:p w14:paraId="729F9871">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（9）其他资料</w:t>
      </w:r>
    </w:p>
    <w:p w14:paraId="4EB1C5A0">
      <w:pPr>
        <w:autoSpaceDE w:val="0"/>
        <w:autoSpaceDN w:val="0"/>
        <w:adjustRightInd w:val="0"/>
        <w:spacing w:line="600" w:lineRule="exact"/>
        <w:ind w:firstLine="542" w:firstLineChars="225"/>
        <w:jc w:val="left"/>
        <w:rPr>
          <w:rFonts w:ascii="宋体" w:hAnsi="宋体" w:eastAsia="宋体" w:cs="宋体"/>
          <w:b/>
          <w:bCs/>
          <w:color w:val="auto"/>
          <w:kern w:val="0"/>
          <w:sz w:val="24"/>
        </w:rPr>
      </w:pPr>
      <w:r>
        <w:rPr>
          <w:rFonts w:hint="eastAsia" w:ascii="宋体" w:hAnsi="宋体" w:eastAsia="宋体" w:cs="宋体"/>
          <w:b/>
          <w:bCs/>
          <w:color w:val="auto"/>
          <w:kern w:val="0"/>
          <w:sz w:val="24"/>
        </w:rPr>
        <w:t>3.2 磋商报价</w:t>
      </w:r>
    </w:p>
    <w:p w14:paraId="29E5C414">
      <w:pPr>
        <w:spacing w:line="600" w:lineRule="exact"/>
        <w:ind w:firstLine="480" w:firstLineChars="200"/>
        <w:rPr>
          <w:rFonts w:ascii="宋体" w:hAnsi="宋体" w:eastAsia="宋体" w:cs="宋体"/>
          <w:color w:val="auto"/>
          <w:sz w:val="24"/>
        </w:rPr>
      </w:pPr>
      <w:r>
        <w:rPr>
          <w:rFonts w:hint="eastAsia" w:ascii="宋体" w:hAnsi="宋体" w:eastAsia="宋体" w:cs="宋体"/>
          <w:bCs/>
          <w:color w:val="auto"/>
          <w:sz w:val="24"/>
        </w:rPr>
        <w:t>3.2.1</w:t>
      </w:r>
      <w:r>
        <w:rPr>
          <w:rFonts w:hint="eastAsia" w:ascii="宋体" w:hAnsi="宋体" w:eastAsia="宋体" w:cs="宋体"/>
          <w:color w:val="auto"/>
          <w:sz w:val="24"/>
        </w:rPr>
        <w:t>响应人的报价应含有所投项目、税费、交付后约定期限内免费后续工程等所发生的一切应有费用。</w:t>
      </w:r>
    </w:p>
    <w:p w14:paraId="6473B307">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3.2.2</w:t>
      </w:r>
      <w:r>
        <w:rPr>
          <w:rFonts w:hint="eastAsia" w:ascii="宋体" w:hAnsi="宋体" w:eastAsia="宋体" w:cs="宋体"/>
          <w:color w:val="auto"/>
          <w:sz w:val="24"/>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56DA54B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w:t>
      </w:r>
      <w:r>
        <w:rPr>
          <w:rFonts w:hint="eastAsia" w:ascii="宋体" w:hAnsi="宋体" w:cs="宋体"/>
          <w:color w:val="auto"/>
          <w:sz w:val="24"/>
          <w:lang w:val="en-US" w:eastAsia="zh-CN"/>
        </w:rPr>
        <w:t>3</w:t>
      </w:r>
      <w:r>
        <w:rPr>
          <w:rFonts w:hint="eastAsia" w:ascii="宋体" w:hAnsi="宋体" w:eastAsia="宋体" w:cs="宋体"/>
          <w:color w:val="auto"/>
          <w:sz w:val="24"/>
        </w:rPr>
        <w:t>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14:paraId="43AF46F2">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w:t>
      </w:r>
      <w:r>
        <w:rPr>
          <w:rFonts w:hint="eastAsia" w:ascii="宋体" w:hAnsi="宋体" w:cs="宋体"/>
          <w:color w:val="auto"/>
          <w:sz w:val="24"/>
          <w:lang w:val="en-US" w:eastAsia="zh-CN"/>
        </w:rPr>
        <w:t>4</w:t>
      </w:r>
      <w:r>
        <w:rPr>
          <w:rFonts w:hint="eastAsia" w:ascii="宋体" w:hAnsi="宋体" w:eastAsia="宋体" w:cs="宋体"/>
          <w:color w:val="auto"/>
          <w:sz w:val="24"/>
        </w:rPr>
        <w:t xml:space="preserve">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72BCCCCA">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3.2.5</w:t>
      </w:r>
      <w:r>
        <w:rPr>
          <w:rFonts w:hint="eastAsia" w:ascii="宋体" w:hAnsi="宋体" w:eastAsia="宋体" w:cs="宋体"/>
          <w:color w:val="auto"/>
          <w:sz w:val="24"/>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14:paraId="4D61C09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w:t>
      </w:r>
      <w:r>
        <w:rPr>
          <w:rFonts w:hint="eastAsia" w:ascii="宋体" w:hAnsi="宋体" w:cs="宋体"/>
          <w:color w:val="auto"/>
          <w:sz w:val="24"/>
          <w:lang w:val="en-US" w:eastAsia="zh-CN"/>
        </w:rPr>
        <w:t>6</w:t>
      </w:r>
      <w:r>
        <w:rPr>
          <w:rFonts w:hint="eastAsia" w:ascii="宋体" w:hAnsi="宋体" w:eastAsia="宋体" w:cs="宋体"/>
          <w:color w:val="auto"/>
          <w:sz w:val="24"/>
        </w:rPr>
        <w:t>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77DF61E7">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w:t>
      </w:r>
      <w:r>
        <w:rPr>
          <w:rFonts w:hint="eastAsia" w:ascii="宋体" w:hAnsi="宋体" w:cs="宋体"/>
          <w:color w:val="auto"/>
          <w:sz w:val="24"/>
          <w:lang w:val="en-US" w:eastAsia="zh-CN"/>
        </w:rPr>
        <w:t>7</w:t>
      </w:r>
      <w:r>
        <w:rPr>
          <w:rFonts w:hint="eastAsia" w:ascii="宋体" w:hAnsi="宋体" w:eastAsia="宋体" w:cs="宋体"/>
          <w:color w:val="auto"/>
          <w:sz w:val="24"/>
        </w:rPr>
        <w:t>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14:paraId="6B878B4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w:t>
      </w:r>
      <w:r>
        <w:rPr>
          <w:rFonts w:hint="eastAsia" w:ascii="宋体" w:hAnsi="宋体" w:cs="宋体"/>
          <w:color w:val="auto"/>
          <w:sz w:val="24"/>
          <w:lang w:val="en-US" w:eastAsia="zh-CN"/>
        </w:rPr>
        <w:t>8</w:t>
      </w:r>
      <w:r>
        <w:rPr>
          <w:rFonts w:hint="eastAsia" w:ascii="宋体" w:hAnsi="宋体" w:eastAsia="宋体" w:cs="宋体"/>
          <w:color w:val="auto"/>
          <w:sz w:val="24"/>
        </w:rPr>
        <w:t>施工期间由于工程条件发生变化或响应人原因造成技术方案的更改，所增加的措施费用及服务周期一概不予调整，相应的费用响应人应在磋商报价中充分考虑，采购人不另支付。</w:t>
      </w:r>
    </w:p>
    <w:p w14:paraId="44C86EE5">
      <w:pPr>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3.2.9</w:t>
      </w:r>
      <w:r>
        <w:rPr>
          <w:rFonts w:hint="eastAsia" w:ascii="宋体" w:hAnsi="宋体" w:eastAsia="宋体" w:cs="宋体"/>
          <w:color w:val="auto"/>
          <w:sz w:val="24"/>
        </w:rPr>
        <w:t>磋商报价要求</w:t>
      </w:r>
    </w:p>
    <w:p w14:paraId="402FA2F1">
      <w:pPr>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各</w:t>
      </w:r>
      <w:r>
        <w:rPr>
          <w:rFonts w:hint="eastAsia" w:ascii="宋体" w:hAnsi="宋体" w:eastAsia="宋体" w:cs="宋体"/>
          <w:color w:val="auto"/>
          <w:sz w:val="24"/>
          <w:lang w:eastAsia="zh-CN"/>
        </w:rPr>
        <w:t>响应人</w:t>
      </w:r>
      <w:r>
        <w:rPr>
          <w:rFonts w:hint="eastAsia" w:ascii="宋体" w:hAnsi="宋体" w:eastAsia="宋体" w:cs="宋体"/>
          <w:color w:val="auto"/>
          <w:sz w:val="24"/>
        </w:rPr>
        <w:t>在投标时必须在</w:t>
      </w:r>
      <w:r>
        <w:rPr>
          <w:rFonts w:hint="eastAsia" w:ascii="宋体" w:hAnsi="宋体" w:eastAsia="宋体" w:cs="宋体"/>
          <w:color w:val="auto"/>
          <w:sz w:val="24"/>
          <w:lang w:eastAsia="zh-CN"/>
        </w:rPr>
        <w:t>响应性文件</w:t>
      </w:r>
      <w:r>
        <w:rPr>
          <w:rFonts w:hint="eastAsia" w:ascii="宋体" w:hAnsi="宋体" w:eastAsia="宋体" w:cs="宋体"/>
          <w:color w:val="auto"/>
          <w:sz w:val="24"/>
        </w:rPr>
        <w:t>中提供一份完整的工程量清单；</w:t>
      </w:r>
    </w:p>
    <w:p w14:paraId="70458B7A">
      <w:pPr>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（2）各</w:t>
      </w:r>
      <w:r>
        <w:rPr>
          <w:rFonts w:hint="eastAsia" w:ascii="宋体" w:hAnsi="宋体" w:eastAsia="宋体" w:cs="宋体"/>
          <w:color w:val="auto"/>
          <w:sz w:val="24"/>
          <w:lang w:eastAsia="zh-CN"/>
        </w:rPr>
        <w:t>响应人</w:t>
      </w:r>
      <w:r>
        <w:rPr>
          <w:rFonts w:hint="eastAsia" w:ascii="宋体" w:hAnsi="宋体" w:eastAsia="宋体" w:cs="宋体"/>
          <w:color w:val="auto"/>
          <w:sz w:val="24"/>
        </w:rPr>
        <w:t>作为有经验的承包商，应充分考虑该工程实施时的各种风险，并将其考虑在本次投标报价各清单项目的综合单价中，结算时综合单价不做调整（合同另有约定的除外）；</w:t>
      </w:r>
    </w:p>
    <w:p w14:paraId="175F641C">
      <w:pPr>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（3）本次磋商的最终投标总报价不得高于磋商控制价，高于磋商控制价的报价将不再评审；</w:t>
      </w:r>
    </w:p>
    <w:p w14:paraId="1BA197CA">
      <w:pPr>
        <w:spacing w:line="60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ascii="宋体" w:hAnsi="宋体" w:eastAsia="宋体" w:cs="宋体"/>
          <w:color w:val="auto"/>
          <w:sz w:val="24"/>
          <w:lang w:eastAsia="zh-CN"/>
        </w:rPr>
        <w:t>响应性文件</w:t>
      </w:r>
      <w:r>
        <w:rPr>
          <w:rFonts w:hint="eastAsia" w:ascii="宋体" w:hAnsi="宋体" w:eastAsia="宋体" w:cs="宋体"/>
          <w:color w:val="auto"/>
          <w:sz w:val="24"/>
        </w:rPr>
        <w:t>报价中的单价和总价全部采用人民币表示。</w:t>
      </w:r>
    </w:p>
    <w:p w14:paraId="2B08CA97">
      <w:pPr>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（5）本项目为竞争性磋商方式，允许二次报价。</w:t>
      </w:r>
    </w:p>
    <w:p w14:paraId="65646056">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3.3 磋商有效期</w:t>
      </w:r>
    </w:p>
    <w:p w14:paraId="400408C9">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3.3.1 在响应人须知前附表规定的磋商有效期内，响应人不得要求撤销或修改其响应文件。</w:t>
      </w:r>
    </w:p>
    <w:p w14:paraId="64B8FFDE">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3.3.2 出现特殊情况需要延长磋商有效期的，采购人以书面形式通知所有响应人延长磋商有效期。响应人同意延长的，不得要求或被允许修改或撤销其响应文件；响应人拒绝延长的，其磋商失效。</w:t>
      </w:r>
    </w:p>
    <w:p w14:paraId="2EF955F3">
      <w:pPr>
        <w:spacing w:line="600" w:lineRule="exact"/>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3.4 磋商保证金</w:t>
      </w:r>
    </w:p>
    <w:p w14:paraId="371773CD">
      <w:pPr>
        <w:spacing w:line="60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sz w:val="24"/>
        </w:rPr>
        <w:t>按照《河南省财政厅关于优化政府采购营商环境有关问题的通知》（豫财购[2019]4号文）的要求本项目不再收取磋商保证金。</w:t>
      </w:r>
    </w:p>
    <w:p w14:paraId="6891F6D7">
      <w:pPr>
        <w:spacing w:line="600" w:lineRule="exact"/>
        <w:ind w:firstLine="482" w:firstLineChars="200"/>
        <w:rPr>
          <w:rFonts w:ascii="宋体" w:hAnsi="宋体" w:eastAsia="宋体" w:cs="宋体"/>
          <w:b/>
          <w:bCs/>
          <w:color w:val="auto"/>
          <w:sz w:val="24"/>
        </w:rPr>
      </w:pPr>
      <w:r>
        <w:rPr>
          <w:rFonts w:hint="eastAsia" w:ascii="宋体" w:hAnsi="宋体" w:eastAsia="宋体" w:cs="宋体"/>
          <w:b/>
          <w:bCs/>
          <w:color w:val="auto"/>
          <w:sz w:val="24"/>
        </w:rPr>
        <w:t>3.5 资格审查资料</w:t>
      </w:r>
    </w:p>
    <w:p w14:paraId="2FF1D546">
      <w:pPr>
        <w:spacing w:line="6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eastAsia="zh-CN"/>
        </w:rPr>
        <w:t>响应人须知</w:t>
      </w:r>
      <w:r>
        <w:rPr>
          <w:rFonts w:hint="eastAsia" w:ascii="宋体" w:hAnsi="宋体" w:eastAsia="宋体" w:cs="宋体"/>
          <w:color w:val="auto"/>
          <w:sz w:val="24"/>
          <w:highlight w:val="none"/>
        </w:rPr>
        <w:t>前附表</w:t>
      </w:r>
      <w:r>
        <w:rPr>
          <w:rFonts w:hint="eastAsia" w:ascii="宋体" w:hAnsi="宋体" w:cs="宋体"/>
          <w:color w:val="auto"/>
          <w:sz w:val="24"/>
          <w:highlight w:val="none"/>
          <w:lang w:eastAsia="zh-CN"/>
        </w:rPr>
        <w:t>。</w:t>
      </w:r>
    </w:p>
    <w:p w14:paraId="544F0198">
      <w:pPr>
        <w:keepNext/>
        <w:keepLine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3.6 响应文件的编制</w:t>
      </w:r>
    </w:p>
    <w:p w14:paraId="7786D096">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3.6.1 响应文件应按第六章“响应文件格式”进行编写，如有必要，可以增加附页，作为响应文件的组成部分。其中，磋商函附录在满足磋商文件实质性要求的基础上，可以提出比磋商文件要求更有利于采购人的承诺。</w:t>
      </w:r>
    </w:p>
    <w:p w14:paraId="3DC8D15F">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3.6.2 响应文件应当对磋商文件有关计划工期、磋商有效期、质量要求、磋商范围等实质性内容作出响应。</w:t>
      </w:r>
    </w:p>
    <w:p w14:paraId="608DEA21">
      <w:pPr>
        <w:spacing w:line="600" w:lineRule="exact"/>
        <w:ind w:firstLine="482" w:firstLineChars="200"/>
        <w:rPr>
          <w:rFonts w:ascii="宋体" w:hAnsi="宋体" w:eastAsia="宋体" w:cs="宋体"/>
          <w:b/>
          <w:bCs/>
          <w:color w:val="auto"/>
          <w:sz w:val="24"/>
        </w:rPr>
      </w:pPr>
      <w:r>
        <w:rPr>
          <w:rFonts w:hint="eastAsia" w:ascii="宋体" w:hAnsi="宋体" w:eastAsia="宋体" w:cs="宋体"/>
          <w:b/>
          <w:bCs/>
          <w:color w:val="auto"/>
          <w:sz w:val="24"/>
        </w:rPr>
        <w:t>3.7 响应文件的签署</w:t>
      </w:r>
    </w:p>
    <w:p w14:paraId="54182EE6">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3.7.1电子响应文件必须</w:t>
      </w:r>
      <w:r>
        <w:rPr>
          <w:rFonts w:hint="eastAsia" w:ascii="宋体" w:hAnsi="宋体" w:cs="宋体"/>
          <w:color w:val="auto"/>
          <w:sz w:val="24"/>
          <w:lang w:val="en-US" w:eastAsia="zh-CN"/>
        </w:rPr>
        <w:t>在投标截止时间前上传至三门峡市公共资源交易中心平台</w:t>
      </w:r>
      <w:r>
        <w:rPr>
          <w:rFonts w:hint="eastAsia" w:ascii="宋体" w:hAnsi="宋体" w:eastAsia="宋体" w:cs="宋体"/>
          <w:b/>
          <w:bCs/>
          <w:color w:val="auto"/>
          <w:sz w:val="24"/>
        </w:rPr>
        <w:t>。</w:t>
      </w:r>
    </w:p>
    <w:p w14:paraId="17B16C4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3.7.2电子响应文件由响应人的法定代表人签字或盖章。</w:t>
      </w:r>
      <w:bookmarkStart w:id="25" w:name="_Toc184635074"/>
      <w:bookmarkEnd w:id="25"/>
    </w:p>
    <w:p w14:paraId="1CAE8A21">
      <w:pPr>
        <w:numPr>
          <w:ilvl w:val="0"/>
          <w:numId w:val="2"/>
        </w:numPr>
        <w:spacing w:line="600" w:lineRule="exact"/>
        <w:ind w:firstLine="482" w:firstLineChars="200"/>
        <w:outlineLvl w:val="0"/>
        <w:rPr>
          <w:rFonts w:ascii="宋体" w:hAnsi="宋体" w:eastAsia="宋体" w:cs="宋体"/>
          <w:b/>
          <w:bCs/>
          <w:color w:val="auto"/>
          <w:kern w:val="28"/>
          <w:sz w:val="24"/>
        </w:rPr>
      </w:pPr>
      <w:bookmarkStart w:id="26" w:name="_Toc27329"/>
      <w:bookmarkStart w:id="27" w:name="_Toc5339"/>
      <w:bookmarkStart w:id="28" w:name="_Toc26837"/>
      <w:bookmarkStart w:id="29" w:name="_Toc27283"/>
      <w:r>
        <w:rPr>
          <w:rFonts w:hint="eastAsia" w:ascii="宋体" w:hAnsi="宋体" w:cs="宋体"/>
          <w:b/>
          <w:bCs/>
          <w:color w:val="auto"/>
          <w:kern w:val="28"/>
          <w:sz w:val="24"/>
          <w:lang w:val="en-US" w:eastAsia="zh-CN"/>
        </w:rPr>
        <w:t>电子响应文件的</w:t>
      </w:r>
      <w:bookmarkEnd w:id="26"/>
      <w:bookmarkEnd w:id="27"/>
      <w:bookmarkEnd w:id="28"/>
      <w:bookmarkEnd w:id="29"/>
      <w:r>
        <w:rPr>
          <w:rFonts w:hint="eastAsia" w:ascii="宋体" w:hAnsi="宋体" w:cs="宋体"/>
          <w:b/>
          <w:bCs/>
          <w:color w:val="auto"/>
          <w:kern w:val="28"/>
          <w:sz w:val="24"/>
          <w:lang w:val="en-US" w:eastAsia="zh-CN"/>
        </w:rPr>
        <w:t>递交</w:t>
      </w:r>
    </w:p>
    <w:p w14:paraId="52CB2CD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4.1响应人应在规定的磋商截止时间前递交响应文件。</w:t>
      </w:r>
    </w:p>
    <w:p w14:paraId="71E67E3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4.2响应人递交响应文件的地点：见响应人须知前附表。</w:t>
      </w:r>
      <w:bookmarkStart w:id="30" w:name="_Toc466566696"/>
      <w:bookmarkEnd w:id="30"/>
      <w:bookmarkStart w:id="31" w:name="_Toc466566785"/>
      <w:bookmarkEnd w:id="31"/>
      <w:bookmarkStart w:id="32" w:name="_Toc184635075"/>
    </w:p>
    <w:p w14:paraId="6EF93B27">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4.3 逾期送达或者未送达指定地点的响应文件，采购人不予受理。</w:t>
      </w:r>
      <w:bookmarkEnd w:id="32"/>
    </w:p>
    <w:p w14:paraId="3198F8FB">
      <w:pPr>
        <w:spacing w:line="600" w:lineRule="exact"/>
        <w:ind w:firstLine="482" w:firstLineChars="200"/>
        <w:outlineLvl w:val="0"/>
        <w:rPr>
          <w:rFonts w:ascii="宋体" w:hAnsi="宋体" w:eastAsia="宋体" w:cs="宋体"/>
          <w:b/>
          <w:bCs/>
          <w:color w:val="auto"/>
          <w:sz w:val="24"/>
        </w:rPr>
      </w:pPr>
      <w:bookmarkStart w:id="33" w:name="_Toc23682"/>
      <w:bookmarkStart w:id="34" w:name="_Toc2978"/>
      <w:bookmarkStart w:id="35" w:name="_Toc22689"/>
      <w:bookmarkStart w:id="36" w:name="_Toc27427"/>
      <w:r>
        <w:rPr>
          <w:rFonts w:hint="eastAsia" w:ascii="宋体" w:hAnsi="宋体" w:eastAsia="宋体" w:cs="宋体"/>
          <w:b/>
          <w:bCs/>
          <w:color w:val="auto"/>
          <w:sz w:val="24"/>
        </w:rPr>
        <w:t>5．磋商</w:t>
      </w:r>
      <w:bookmarkEnd w:id="33"/>
      <w:bookmarkEnd w:id="34"/>
      <w:bookmarkEnd w:id="35"/>
      <w:bookmarkEnd w:id="36"/>
      <w:r>
        <w:rPr>
          <w:rFonts w:hint="eastAsia" w:ascii="宋体" w:hAnsi="宋体" w:eastAsia="宋体" w:cs="宋体"/>
          <w:b/>
          <w:bCs/>
          <w:color w:val="auto"/>
          <w:sz w:val="24"/>
        </w:rPr>
        <w:t>程序</w:t>
      </w:r>
    </w:p>
    <w:p w14:paraId="625D008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5.1 磋商时间和地点</w:t>
      </w:r>
    </w:p>
    <w:p w14:paraId="5137DBF7">
      <w:pPr>
        <w:spacing w:line="600" w:lineRule="exact"/>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见响应人须知前附表</w:t>
      </w:r>
      <w:r>
        <w:rPr>
          <w:rFonts w:hint="eastAsia" w:ascii="宋体" w:hAnsi="宋体" w:cs="宋体"/>
          <w:b w:val="0"/>
          <w:bCs w:val="0"/>
          <w:color w:val="auto"/>
          <w:sz w:val="24"/>
          <w:highlight w:val="none"/>
          <w:lang w:eastAsia="zh-CN"/>
        </w:rPr>
        <w:t>。</w:t>
      </w:r>
    </w:p>
    <w:p w14:paraId="1435BE69">
      <w:pPr>
        <w:spacing w:line="600" w:lineRule="exact"/>
        <w:ind w:firstLine="480" w:firstLineChars="200"/>
        <w:rPr>
          <w:rFonts w:ascii="宋体" w:hAnsi="宋体" w:eastAsia="宋体" w:cs="宋体"/>
          <w:b w:val="0"/>
          <w:bCs w:val="0"/>
          <w:color w:val="auto"/>
          <w:sz w:val="24"/>
        </w:rPr>
      </w:pPr>
      <w:r>
        <w:rPr>
          <w:rFonts w:hint="eastAsia" w:ascii="宋体" w:hAnsi="宋体" w:eastAsia="宋体" w:cs="宋体"/>
          <w:b w:val="0"/>
          <w:bCs w:val="0"/>
          <w:color w:val="auto"/>
          <w:sz w:val="24"/>
        </w:rPr>
        <w:t>5.2  磋商程序</w:t>
      </w:r>
    </w:p>
    <w:p w14:paraId="6B5D9C4F">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5.2.1采购人按须知前附表规定的时间和地点磋商；</w:t>
      </w:r>
    </w:p>
    <w:p w14:paraId="5981063C">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5.2.2本项目</w:t>
      </w:r>
      <w:r>
        <w:rPr>
          <w:rFonts w:hint="eastAsia" w:ascii="宋体" w:hAnsi="宋体" w:eastAsia="宋体" w:cs="宋体"/>
          <w:b w:val="0"/>
          <w:bCs w:val="0"/>
          <w:color w:val="auto"/>
          <w:sz w:val="24"/>
        </w:rPr>
        <w:t>采用电子化、无纸化进行磋商；</w:t>
      </w:r>
    </w:p>
    <w:p w14:paraId="35FE41E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5.2.3响应文件递交截止时间后上传的,采购人将不予接收；</w:t>
      </w:r>
    </w:p>
    <w:p w14:paraId="20E09C58">
      <w:pPr>
        <w:autoSpaceDE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5.2.4按照响应文件上传顺序进行解密；</w:t>
      </w:r>
    </w:p>
    <w:p w14:paraId="6DD70696">
      <w:pPr>
        <w:autoSpaceDE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5.2.5经确认无误后，按照报送时间顺序确定磋商顺序；</w:t>
      </w:r>
    </w:p>
    <w:p w14:paraId="34613F0B">
      <w:pPr>
        <w:autoSpaceDE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5.2.6磋商时响应人可登录到交易系统中在磋商解密栏中点击磋商一览表查看自己的磋商报价。</w:t>
      </w:r>
      <w:r>
        <w:rPr>
          <w:rFonts w:hint="eastAsia" w:cs="宋体" w:asciiTheme="minorEastAsia" w:hAnsiTheme="minorEastAsia" w:eastAsiaTheme="minorEastAsia"/>
          <w:b w:val="0"/>
          <w:bCs w:val="0"/>
          <w:color w:val="auto"/>
          <w:sz w:val="24"/>
          <w:szCs w:val="24"/>
        </w:rPr>
        <w:t>如对磋商过程有异议的，应在响应人解密成功后</w:t>
      </w:r>
      <w:r>
        <w:rPr>
          <w:rFonts w:hint="eastAsia" w:cs="宋体" w:asciiTheme="minorEastAsia" w:hAnsiTheme="minorEastAsia" w:eastAsiaTheme="minorEastAsia"/>
          <w:b w:val="0"/>
          <w:bCs w:val="0"/>
          <w:color w:val="auto"/>
          <w:sz w:val="24"/>
          <w:szCs w:val="24"/>
          <w:lang w:val="en-US" w:eastAsia="zh-CN"/>
        </w:rPr>
        <w:t>10</w:t>
      </w:r>
      <w:r>
        <w:rPr>
          <w:rFonts w:hint="eastAsia" w:cs="宋体" w:asciiTheme="minorEastAsia" w:hAnsiTheme="minorEastAsia" w:eastAsiaTheme="minorEastAsia"/>
          <w:b w:val="0"/>
          <w:bCs w:val="0"/>
          <w:color w:val="auto"/>
          <w:sz w:val="24"/>
          <w:szCs w:val="24"/>
        </w:rPr>
        <w:t>分钟内通过开标大厅对话框向中介服务机构</w:t>
      </w:r>
      <w:r>
        <w:rPr>
          <w:rFonts w:hint="eastAsia" w:cs="宋体" w:asciiTheme="minorEastAsia" w:hAnsiTheme="minorEastAsia"/>
          <w:b w:val="0"/>
          <w:bCs w:val="0"/>
          <w:color w:val="auto"/>
          <w:sz w:val="24"/>
          <w:szCs w:val="24"/>
          <w:lang w:val="en-US" w:eastAsia="zh-CN"/>
        </w:rPr>
        <w:t>提出</w:t>
      </w:r>
      <w:r>
        <w:rPr>
          <w:rFonts w:hint="eastAsia" w:cs="宋体" w:asciiTheme="minorEastAsia" w:hAnsiTheme="minorEastAsia" w:eastAsiaTheme="minorEastAsia"/>
          <w:b w:val="0"/>
          <w:bCs w:val="0"/>
          <w:color w:val="auto"/>
          <w:sz w:val="24"/>
          <w:szCs w:val="24"/>
        </w:rPr>
        <w:t>质疑。</w:t>
      </w:r>
    </w:p>
    <w:p w14:paraId="2A159A87">
      <w:pPr>
        <w:spacing w:line="600" w:lineRule="exact"/>
        <w:ind w:firstLine="482" w:firstLineChars="200"/>
        <w:outlineLvl w:val="0"/>
        <w:rPr>
          <w:rFonts w:ascii="宋体" w:hAnsi="宋体" w:eastAsia="宋体" w:cs="宋体"/>
          <w:b/>
          <w:bCs/>
          <w:color w:val="auto"/>
          <w:kern w:val="28"/>
          <w:sz w:val="24"/>
        </w:rPr>
      </w:pPr>
      <w:bookmarkStart w:id="37" w:name="_Toc15884"/>
      <w:bookmarkStart w:id="38" w:name="_Toc23857"/>
      <w:bookmarkStart w:id="39" w:name="_Toc21298"/>
      <w:bookmarkStart w:id="40" w:name="_Toc7091"/>
      <w:r>
        <w:rPr>
          <w:rFonts w:hint="eastAsia" w:ascii="宋体" w:hAnsi="宋体" w:eastAsia="宋体" w:cs="宋体"/>
          <w:b/>
          <w:bCs/>
          <w:color w:val="auto"/>
          <w:kern w:val="28"/>
          <w:sz w:val="24"/>
        </w:rPr>
        <w:t>6. 磋商细则</w:t>
      </w:r>
      <w:bookmarkEnd w:id="37"/>
      <w:bookmarkEnd w:id="38"/>
      <w:bookmarkEnd w:id="39"/>
      <w:bookmarkEnd w:id="40"/>
    </w:p>
    <w:p w14:paraId="14A1BE84">
      <w:pPr>
        <w:spacing w:line="600" w:lineRule="exact"/>
        <w:ind w:firstLine="480" w:firstLineChars="200"/>
        <w:outlineLvl w:val="0"/>
        <w:rPr>
          <w:rFonts w:hint="eastAsia" w:ascii="宋体" w:hAnsi="宋体" w:eastAsia="宋体" w:cs="宋体"/>
          <w:b w:val="0"/>
          <w:bCs w:val="0"/>
          <w:color w:val="auto"/>
          <w:sz w:val="24"/>
        </w:rPr>
      </w:pPr>
      <w:bookmarkStart w:id="41" w:name="_Toc26867"/>
      <w:bookmarkStart w:id="42" w:name="_Toc21922"/>
      <w:bookmarkStart w:id="43" w:name="_Toc28036"/>
      <w:bookmarkStart w:id="44" w:name="_Toc10240"/>
      <w:r>
        <w:rPr>
          <w:rFonts w:hint="eastAsia" w:ascii="宋体" w:hAnsi="宋体" w:cs="宋体"/>
          <w:b w:val="0"/>
          <w:bCs w:val="0"/>
          <w:color w:val="auto"/>
          <w:sz w:val="24"/>
          <w:lang w:val="en-US" w:eastAsia="zh-CN"/>
        </w:rPr>
        <w:t>6.1</w:t>
      </w:r>
      <w:r>
        <w:rPr>
          <w:rFonts w:hint="eastAsia" w:ascii="宋体" w:hAnsi="宋体" w:eastAsia="宋体" w:cs="宋体"/>
          <w:b w:val="0"/>
          <w:bCs w:val="0"/>
          <w:color w:val="auto"/>
          <w:sz w:val="24"/>
        </w:rPr>
        <w:t>采购人按照上传响应性文件时间的顺序，决定磋商顺序；</w:t>
      </w:r>
    </w:p>
    <w:p w14:paraId="24CC1B90">
      <w:pPr>
        <w:spacing w:line="600" w:lineRule="exact"/>
        <w:ind w:firstLine="480" w:firstLineChars="200"/>
        <w:outlineLvl w:val="0"/>
        <w:rPr>
          <w:rFonts w:hint="eastAsia" w:ascii="宋体" w:hAnsi="宋体" w:eastAsia="宋体" w:cs="宋体"/>
          <w:b w:val="0"/>
          <w:bCs w:val="0"/>
          <w:color w:val="auto"/>
          <w:sz w:val="24"/>
        </w:rPr>
      </w:pPr>
      <w:r>
        <w:rPr>
          <w:rFonts w:hint="eastAsia" w:ascii="宋体" w:hAnsi="宋体" w:cs="宋体"/>
          <w:b w:val="0"/>
          <w:bCs w:val="0"/>
          <w:color w:val="auto"/>
          <w:sz w:val="24"/>
          <w:lang w:val="en-US" w:eastAsia="zh-CN"/>
        </w:rPr>
        <w:t>6.2</w:t>
      </w:r>
      <w:r>
        <w:rPr>
          <w:rFonts w:hint="eastAsia" w:ascii="宋体" w:hAnsi="宋体" w:eastAsia="宋体" w:cs="宋体"/>
          <w:b w:val="0"/>
          <w:bCs w:val="0"/>
          <w:color w:val="auto"/>
          <w:sz w:val="24"/>
        </w:rPr>
        <w:t>磋商小组所有成员应当集中与单一</w:t>
      </w:r>
      <w:r>
        <w:rPr>
          <w:rFonts w:hint="eastAsia" w:ascii="宋体" w:hAnsi="宋体" w:cs="宋体"/>
          <w:b w:val="0"/>
          <w:bCs w:val="0"/>
          <w:color w:val="auto"/>
          <w:sz w:val="24"/>
          <w:lang w:val="en-US" w:eastAsia="zh-CN"/>
        </w:rPr>
        <w:t>响应人</w:t>
      </w:r>
      <w:r>
        <w:rPr>
          <w:rFonts w:hint="eastAsia" w:ascii="宋体" w:hAnsi="宋体" w:eastAsia="宋体" w:cs="宋体"/>
          <w:b w:val="0"/>
          <w:bCs w:val="0"/>
          <w:color w:val="auto"/>
          <w:sz w:val="24"/>
        </w:rPr>
        <w:t>分别进行磋商。磋商小组将根据采购文件规定的程序、评定成交的标准等事项与实质性响应采购文件要求的</w:t>
      </w:r>
      <w:r>
        <w:rPr>
          <w:rFonts w:hint="eastAsia" w:ascii="宋体" w:hAnsi="宋体" w:cs="宋体"/>
          <w:b w:val="0"/>
          <w:bCs w:val="0"/>
          <w:color w:val="auto"/>
          <w:sz w:val="24"/>
          <w:lang w:val="en-US" w:eastAsia="zh-CN"/>
        </w:rPr>
        <w:t>响应人</w:t>
      </w:r>
      <w:r>
        <w:rPr>
          <w:rFonts w:hint="eastAsia" w:ascii="宋体" w:hAnsi="宋体" w:eastAsia="宋体" w:cs="宋体"/>
          <w:b w:val="0"/>
          <w:bCs w:val="0"/>
          <w:color w:val="auto"/>
          <w:sz w:val="24"/>
        </w:rPr>
        <w:t>分别进行磋商。在磋商中，磋商的任何一方不得透露与磋商有关的其他</w:t>
      </w:r>
      <w:r>
        <w:rPr>
          <w:rFonts w:hint="eastAsia" w:ascii="宋体" w:hAnsi="宋体" w:cs="宋体"/>
          <w:b w:val="0"/>
          <w:bCs w:val="0"/>
          <w:color w:val="auto"/>
          <w:sz w:val="24"/>
          <w:lang w:val="en-US" w:eastAsia="zh-CN"/>
        </w:rPr>
        <w:t>响应人</w:t>
      </w:r>
      <w:r>
        <w:rPr>
          <w:rFonts w:hint="eastAsia" w:ascii="宋体" w:hAnsi="宋体" w:eastAsia="宋体" w:cs="宋体"/>
          <w:b w:val="0"/>
          <w:bCs w:val="0"/>
          <w:color w:val="auto"/>
          <w:sz w:val="24"/>
        </w:rPr>
        <w:t>的技术资料、价格和其他信息。</w:t>
      </w:r>
    </w:p>
    <w:p w14:paraId="21D80ECE">
      <w:pPr>
        <w:spacing w:line="600" w:lineRule="exact"/>
        <w:ind w:firstLine="480" w:firstLineChars="200"/>
        <w:outlineLvl w:val="0"/>
        <w:rPr>
          <w:rFonts w:hint="eastAsia" w:ascii="宋体" w:hAnsi="宋体" w:eastAsia="宋体" w:cs="宋体"/>
          <w:b w:val="0"/>
          <w:bCs w:val="0"/>
          <w:color w:val="auto"/>
          <w:sz w:val="24"/>
        </w:rPr>
      </w:pPr>
      <w:r>
        <w:rPr>
          <w:rFonts w:hint="eastAsia" w:ascii="宋体" w:hAnsi="宋体" w:cs="宋体"/>
          <w:b w:val="0"/>
          <w:bCs w:val="0"/>
          <w:color w:val="auto"/>
          <w:sz w:val="24"/>
          <w:lang w:val="en-US" w:eastAsia="zh-CN"/>
        </w:rPr>
        <w:t>6.3</w:t>
      </w:r>
      <w:r>
        <w:rPr>
          <w:rFonts w:hint="eastAsia" w:ascii="宋体" w:hAnsi="宋体" w:eastAsia="宋体" w:cs="宋体"/>
          <w:b w:val="0"/>
          <w:bCs w:val="0"/>
          <w:color w:val="auto"/>
          <w:sz w:val="24"/>
        </w:rPr>
        <w:t>本次磋商中，响应性文件中的报价为第一次报价。</w:t>
      </w:r>
    </w:p>
    <w:p w14:paraId="23D0E3B7">
      <w:pPr>
        <w:spacing w:line="600" w:lineRule="exact"/>
        <w:ind w:firstLine="480" w:firstLineChars="200"/>
        <w:outlineLvl w:val="0"/>
        <w:rPr>
          <w:rFonts w:hint="eastAsia" w:ascii="宋体" w:hAnsi="宋体" w:eastAsia="宋体" w:cs="宋体"/>
          <w:b w:val="0"/>
          <w:bCs w:val="0"/>
          <w:color w:val="auto"/>
          <w:sz w:val="24"/>
        </w:rPr>
      </w:pPr>
      <w:r>
        <w:rPr>
          <w:rFonts w:hint="eastAsia" w:ascii="宋体" w:hAnsi="宋体" w:cs="宋体"/>
          <w:b w:val="0"/>
          <w:bCs w:val="0"/>
          <w:color w:val="auto"/>
          <w:sz w:val="24"/>
          <w:lang w:val="en-US" w:eastAsia="zh-CN"/>
        </w:rPr>
        <w:t>6.4响应人</w:t>
      </w:r>
      <w:r>
        <w:rPr>
          <w:rFonts w:hint="eastAsia" w:ascii="宋体" w:hAnsi="宋体" w:eastAsia="宋体" w:cs="宋体"/>
          <w:b w:val="0"/>
          <w:bCs w:val="0"/>
          <w:color w:val="auto"/>
          <w:sz w:val="24"/>
        </w:rPr>
        <w:t>可以在磋商小组规定的时间内进行第二次报价，通过交易中心系统以电子形式递交，第二轮报价不得高于第一轮报价，成交价以最终报价为准。磋商过程中，磋商小组可以根据磋商情况调整磋商轮次。</w:t>
      </w:r>
    </w:p>
    <w:p w14:paraId="64FB0FD7">
      <w:pPr>
        <w:spacing w:line="600" w:lineRule="exact"/>
        <w:ind w:firstLine="480" w:firstLineChars="200"/>
        <w:outlineLvl w:val="0"/>
        <w:rPr>
          <w:rFonts w:hint="eastAsia" w:ascii="宋体" w:hAnsi="宋体" w:eastAsia="宋体" w:cs="宋体"/>
          <w:b w:val="0"/>
          <w:bCs w:val="0"/>
          <w:color w:val="auto"/>
          <w:sz w:val="24"/>
        </w:rPr>
      </w:pPr>
      <w:r>
        <w:rPr>
          <w:rFonts w:hint="eastAsia" w:ascii="宋体" w:hAnsi="宋体" w:cs="宋体"/>
          <w:b w:val="0"/>
          <w:bCs w:val="0"/>
          <w:color w:val="auto"/>
          <w:sz w:val="24"/>
          <w:lang w:val="en-US" w:eastAsia="zh-CN"/>
        </w:rPr>
        <w:t>6.5</w:t>
      </w:r>
      <w:r>
        <w:rPr>
          <w:rFonts w:hint="eastAsia" w:ascii="宋体" w:hAnsi="宋体" w:eastAsia="宋体" w:cs="宋体"/>
          <w:b w:val="0"/>
          <w:bCs w:val="0"/>
          <w:color w:val="auto"/>
          <w:sz w:val="24"/>
        </w:rPr>
        <w:t>本项目采用综合评分法，磋商小组成员综合评审各</w:t>
      </w:r>
      <w:r>
        <w:rPr>
          <w:rFonts w:hint="eastAsia" w:ascii="宋体" w:hAnsi="宋体" w:cs="宋体"/>
          <w:b w:val="0"/>
          <w:bCs w:val="0"/>
          <w:color w:val="auto"/>
          <w:sz w:val="24"/>
          <w:lang w:val="en-US" w:eastAsia="zh-CN"/>
        </w:rPr>
        <w:t>响应人</w:t>
      </w:r>
      <w:r>
        <w:rPr>
          <w:rFonts w:hint="eastAsia" w:ascii="宋体" w:hAnsi="宋体" w:eastAsia="宋体" w:cs="宋体"/>
          <w:b w:val="0"/>
          <w:bCs w:val="0"/>
          <w:color w:val="auto"/>
          <w:sz w:val="24"/>
        </w:rPr>
        <w:t>提交的响应性文件，按总得分由高到低的顺序推荐3名成交候选人，并编写评审报告。</w:t>
      </w:r>
    </w:p>
    <w:p w14:paraId="4C58FBFB">
      <w:pPr>
        <w:spacing w:line="600" w:lineRule="exact"/>
        <w:ind w:firstLine="482" w:firstLineChars="200"/>
        <w:outlineLvl w:val="0"/>
        <w:rPr>
          <w:rFonts w:ascii="宋体" w:hAnsi="宋体" w:eastAsia="宋体" w:cs="宋体"/>
          <w:b/>
          <w:bCs/>
          <w:color w:val="auto"/>
          <w:sz w:val="24"/>
        </w:rPr>
      </w:pPr>
      <w:r>
        <w:rPr>
          <w:rFonts w:hint="eastAsia" w:ascii="宋体" w:hAnsi="宋体" w:eastAsia="宋体" w:cs="宋体"/>
          <w:b/>
          <w:bCs/>
          <w:color w:val="auto"/>
          <w:sz w:val="24"/>
        </w:rPr>
        <w:t>7、</w:t>
      </w:r>
      <w:bookmarkEnd w:id="41"/>
      <w:bookmarkEnd w:id="42"/>
      <w:bookmarkEnd w:id="43"/>
      <w:bookmarkEnd w:id="44"/>
      <w:r>
        <w:rPr>
          <w:rFonts w:hint="eastAsia" w:ascii="宋体" w:hAnsi="宋体" w:eastAsia="宋体" w:cs="宋体"/>
          <w:b/>
          <w:bCs/>
          <w:color w:val="auto"/>
          <w:sz w:val="24"/>
        </w:rPr>
        <w:t>磋商小组</w:t>
      </w:r>
    </w:p>
    <w:p w14:paraId="726E5D13">
      <w:pPr>
        <w:widowControl/>
        <w:spacing w:line="600" w:lineRule="exact"/>
        <w:ind w:firstLine="480" w:firstLineChars="200"/>
        <w:rPr>
          <w:rFonts w:ascii="宋体" w:hAnsi="宋体" w:eastAsia="宋体" w:cs="宋体"/>
          <w:color w:val="auto"/>
          <w:sz w:val="24"/>
        </w:rPr>
      </w:pPr>
      <w:r>
        <w:rPr>
          <w:rFonts w:hint="eastAsia" w:ascii="宋体" w:hAnsi="宋体" w:eastAsia="宋体" w:cs="宋体"/>
          <w:color w:val="auto"/>
          <w:kern w:val="0"/>
          <w:sz w:val="24"/>
        </w:rPr>
        <w:t>7</w:t>
      </w:r>
      <w:r>
        <w:rPr>
          <w:rFonts w:hint="eastAsia" w:ascii="宋体" w:hAnsi="宋体" w:eastAsia="宋体" w:cs="宋体"/>
          <w:color w:val="auto"/>
          <w:sz w:val="24"/>
        </w:rPr>
        <w:t>.1磋商小组由采购人依法组建，负责磋商。根据《政府采购竞争性磋商采购方式管理办法》的规定，磋商小组应当履行以下义务：</w:t>
      </w:r>
    </w:p>
    <w:p w14:paraId="0BFA0E8A">
      <w:pPr>
        <w:widowControl/>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1</w:t>
      </w:r>
      <w:r>
        <w:rPr>
          <w:rFonts w:hint="eastAsia" w:ascii="宋体" w:hAnsi="宋体" w:eastAsia="宋体" w:cs="宋体"/>
          <w:color w:val="auto"/>
          <w:sz w:val="24"/>
        </w:rPr>
        <w:t>）遵纪守法，客观、公正、廉洁地履行职责；</w:t>
      </w:r>
    </w:p>
    <w:p w14:paraId="4E81DC68">
      <w:pPr>
        <w:widowControl/>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2</w:t>
      </w:r>
      <w:r>
        <w:rPr>
          <w:rFonts w:hint="eastAsia" w:ascii="宋体" w:hAnsi="宋体" w:eastAsia="宋体" w:cs="宋体"/>
          <w:color w:val="auto"/>
          <w:sz w:val="24"/>
        </w:rPr>
        <w:t>）根据竞争性磋商文件的规定独立进行评审，对个人的评审意见承担法律责任；</w:t>
      </w:r>
    </w:p>
    <w:p w14:paraId="68F21F4D">
      <w:pPr>
        <w:widowControl/>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3</w:t>
      </w:r>
      <w:r>
        <w:rPr>
          <w:rFonts w:hint="eastAsia" w:ascii="宋体" w:hAnsi="宋体" w:eastAsia="宋体" w:cs="宋体"/>
          <w:color w:val="auto"/>
          <w:sz w:val="24"/>
        </w:rPr>
        <w:t>）参与磋商报告的起草；</w:t>
      </w:r>
    </w:p>
    <w:p w14:paraId="1DD1E37E">
      <w:pPr>
        <w:widowControl/>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4</w:t>
      </w:r>
      <w:r>
        <w:rPr>
          <w:rFonts w:hint="eastAsia" w:ascii="宋体" w:hAnsi="宋体" w:eastAsia="宋体" w:cs="宋体"/>
          <w:color w:val="auto"/>
          <w:sz w:val="24"/>
        </w:rPr>
        <w:t>）配合采购人、采购代理机构答复响应标人提出的质疑；</w:t>
      </w:r>
    </w:p>
    <w:p w14:paraId="2586692A">
      <w:pPr>
        <w:widowControl/>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5</w:t>
      </w:r>
      <w:r>
        <w:rPr>
          <w:rFonts w:hint="eastAsia" w:ascii="宋体" w:hAnsi="宋体" w:eastAsia="宋体" w:cs="宋体"/>
          <w:color w:val="auto"/>
          <w:sz w:val="24"/>
        </w:rPr>
        <w:t>）配合财政部门的投诉处理和监督检查工作。</w:t>
      </w:r>
    </w:p>
    <w:p w14:paraId="63BC21B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7.2磋商小组由有关技术、经济方面的专家组成。磋商小组人数及技术、经济专家的确定方式见响应标人须知前附表。</w:t>
      </w:r>
    </w:p>
    <w:p w14:paraId="101E559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7.3 磋商原则</w:t>
      </w:r>
    </w:p>
    <w:p w14:paraId="44DBF01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7.3.1严格按照竞争性磋商文件中的所有相关规定；按照“公平、公正、科学”的原则进行磋商。</w:t>
      </w:r>
    </w:p>
    <w:p w14:paraId="700EA442">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7.3.2反对不正当竞争。</w:t>
      </w:r>
    </w:p>
    <w:p w14:paraId="5522C2B3">
      <w:pPr>
        <w:spacing w:line="600" w:lineRule="exact"/>
        <w:ind w:firstLine="482" w:firstLineChars="200"/>
        <w:outlineLvl w:val="0"/>
        <w:rPr>
          <w:rFonts w:ascii="宋体" w:hAnsi="宋体" w:eastAsia="宋体" w:cs="宋体"/>
          <w:b/>
          <w:bCs/>
          <w:color w:val="auto"/>
          <w:sz w:val="24"/>
        </w:rPr>
      </w:pPr>
      <w:bookmarkStart w:id="45" w:name="_Toc12301"/>
      <w:bookmarkStart w:id="46" w:name="_Toc2977"/>
      <w:bookmarkStart w:id="47" w:name="_Toc11627"/>
      <w:bookmarkStart w:id="48" w:name="_Toc18474"/>
      <w:r>
        <w:rPr>
          <w:rFonts w:hint="eastAsia" w:ascii="宋体" w:hAnsi="宋体" w:eastAsia="宋体" w:cs="宋体"/>
          <w:b/>
          <w:bCs/>
          <w:color w:val="auto"/>
          <w:sz w:val="24"/>
        </w:rPr>
        <w:t>8、磋商过程的保密</w:t>
      </w:r>
      <w:bookmarkEnd w:id="45"/>
      <w:bookmarkEnd w:id="46"/>
      <w:bookmarkEnd w:id="47"/>
      <w:bookmarkEnd w:id="48"/>
    </w:p>
    <w:p w14:paraId="3E40ADD9">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8.1响应文件的审查、澄清、评价和比较的有关资料以及成交候选人的推荐情况，与磋商有关的其他任何情况均应严格保密。</w:t>
      </w:r>
    </w:p>
    <w:p w14:paraId="3CCCF53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8.2在响应文件的评审和比较、成交候选人推荐以及授予合同的过程中，响应人向采购人和磋商小组施加影响的任何行为，都将会导致其磋商被拒绝。</w:t>
      </w:r>
    </w:p>
    <w:p w14:paraId="6383DA7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8.3采购人不对未成交人就磋商过程以及未能成交原因作出任何解释。未成交人不得向磋商小组成员和其他有关人员索问磋商过程的情况和资料。</w:t>
      </w:r>
    </w:p>
    <w:p w14:paraId="07B44872">
      <w:pPr>
        <w:spacing w:line="600" w:lineRule="exact"/>
        <w:ind w:firstLine="482" w:firstLineChars="200"/>
        <w:outlineLvl w:val="0"/>
        <w:rPr>
          <w:rFonts w:ascii="宋体" w:hAnsi="宋体" w:eastAsia="宋体" w:cs="宋体"/>
          <w:b/>
          <w:bCs/>
          <w:color w:val="auto"/>
          <w:sz w:val="24"/>
        </w:rPr>
      </w:pPr>
      <w:bookmarkStart w:id="49" w:name="_Toc10832"/>
      <w:bookmarkStart w:id="50" w:name="_Toc24402"/>
      <w:bookmarkStart w:id="51" w:name="_Toc31314"/>
      <w:bookmarkStart w:id="52" w:name="_Toc10668"/>
      <w:r>
        <w:rPr>
          <w:rFonts w:hint="eastAsia" w:ascii="宋体" w:hAnsi="宋体" w:eastAsia="宋体" w:cs="宋体"/>
          <w:b/>
          <w:bCs/>
          <w:color w:val="auto"/>
          <w:sz w:val="24"/>
        </w:rPr>
        <w:t>9、响应文件的澄清</w:t>
      </w:r>
      <w:bookmarkEnd w:id="49"/>
      <w:bookmarkEnd w:id="50"/>
      <w:bookmarkEnd w:id="51"/>
      <w:bookmarkEnd w:id="52"/>
    </w:p>
    <w:p w14:paraId="1AD96DA7">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67F0AE17">
      <w:pPr>
        <w:spacing w:line="600" w:lineRule="exact"/>
        <w:ind w:firstLine="482" w:firstLineChars="200"/>
        <w:outlineLvl w:val="0"/>
        <w:rPr>
          <w:rFonts w:ascii="宋体" w:hAnsi="宋体" w:eastAsia="宋体" w:cs="宋体"/>
          <w:b/>
          <w:bCs/>
          <w:color w:val="auto"/>
          <w:sz w:val="24"/>
        </w:rPr>
      </w:pPr>
      <w:bookmarkStart w:id="53" w:name="_Toc26096"/>
      <w:bookmarkStart w:id="54" w:name="_Toc7780"/>
      <w:bookmarkStart w:id="55" w:name="_Toc572"/>
      <w:bookmarkStart w:id="56" w:name="_Toc10092"/>
      <w:r>
        <w:rPr>
          <w:rFonts w:hint="eastAsia" w:ascii="宋体" w:hAnsi="宋体" w:eastAsia="宋体" w:cs="宋体"/>
          <w:b/>
          <w:bCs/>
          <w:color w:val="auto"/>
          <w:sz w:val="24"/>
        </w:rPr>
        <w:t>10、响应文件的初步评审</w:t>
      </w:r>
      <w:bookmarkEnd w:id="53"/>
      <w:bookmarkEnd w:id="54"/>
      <w:bookmarkEnd w:id="55"/>
      <w:bookmarkEnd w:id="56"/>
    </w:p>
    <w:p w14:paraId="4E3B41D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10.1根据初步评审要求经审查有效的响应文件，才能提交磋商小组进行评审。</w:t>
      </w:r>
    </w:p>
    <w:p w14:paraId="1AC6ED5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14:paraId="0EC6364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10.3如果响应文件实质上不响应竞争性磋商文件的要求，采购人将予以拒绝，并且不允许响应人通过修改或撤消其不符合要求的差异或保留，使之成为具有响应性的磋商。</w:t>
      </w:r>
    </w:p>
    <w:p w14:paraId="66BC076E">
      <w:pPr>
        <w:spacing w:line="600" w:lineRule="exact"/>
        <w:ind w:firstLine="482" w:firstLineChars="200"/>
        <w:outlineLvl w:val="0"/>
        <w:rPr>
          <w:rFonts w:ascii="宋体" w:hAnsi="宋体" w:eastAsia="宋体" w:cs="宋体"/>
          <w:b/>
          <w:bCs/>
          <w:color w:val="auto"/>
          <w:sz w:val="24"/>
        </w:rPr>
      </w:pPr>
      <w:bookmarkStart w:id="57" w:name="_Toc10938"/>
      <w:bookmarkStart w:id="58" w:name="_Toc23151"/>
      <w:bookmarkStart w:id="59" w:name="_Toc8522"/>
      <w:bookmarkStart w:id="60" w:name="_Toc4879"/>
      <w:r>
        <w:rPr>
          <w:rFonts w:hint="eastAsia" w:ascii="宋体" w:hAnsi="宋体" w:eastAsia="宋体" w:cs="宋体"/>
          <w:b/>
          <w:bCs/>
          <w:color w:val="auto"/>
          <w:sz w:val="24"/>
        </w:rPr>
        <w:t>11.响应文件计算错误的修正</w:t>
      </w:r>
      <w:bookmarkEnd w:id="57"/>
      <w:bookmarkEnd w:id="58"/>
      <w:bookmarkEnd w:id="59"/>
      <w:bookmarkEnd w:id="60"/>
    </w:p>
    <w:p w14:paraId="155C6E8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11.1磋商小组将对确定为实质上响应竞争性磋商文件要求的响应文件进行校核，看其是否有计算或表达上的错误，修正错误的原则如下：</w:t>
      </w:r>
    </w:p>
    <w:p w14:paraId="68423A56">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11.1.1如果数字表示的金额和用文字表示的金额不一致时，应以文字表示的金额为准；</w:t>
      </w:r>
    </w:p>
    <w:p w14:paraId="1C3E0B0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11.1.2当单价与数量的乘积与合价不一致时，以单价为准，除非磋商小组认为单价有明显的小数点错误，此时应以标出的合价为准，并修改单价。</w:t>
      </w:r>
    </w:p>
    <w:p w14:paraId="33560E4E">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11.2按上述修正错误的原则及方法调整或修正响应文件的磋商报价，响应人同意后，调整后的磋商报价对响应人起约束作用。如果响应人不接受修正后的报价，则磋商小组对其不再进行评审。</w:t>
      </w:r>
    </w:p>
    <w:p w14:paraId="5EA3EB68">
      <w:pPr>
        <w:spacing w:line="600" w:lineRule="exact"/>
        <w:ind w:firstLine="482" w:firstLineChars="200"/>
        <w:outlineLvl w:val="0"/>
        <w:rPr>
          <w:rFonts w:ascii="宋体" w:hAnsi="宋体" w:eastAsia="宋体" w:cs="宋体"/>
          <w:b/>
          <w:bCs/>
          <w:color w:val="auto"/>
          <w:sz w:val="24"/>
        </w:rPr>
      </w:pPr>
      <w:bookmarkStart w:id="61" w:name="_Toc22441"/>
      <w:bookmarkStart w:id="62" w:name="_Toc7158"/>
      <w:bookmarkStart w:id="63" w:name="_Toc21245"/>
      <w:bookmarkStart w:id="64" w:name="_Toc25476"/>
      <w:r>
        <w:rPr>
          <w:rFonts w:hint="eastAsia" w:ascii="宋体" w:hAnsi="宋体" w:eastAsia="宋体" w:cs="宋体"/>
          <w:b/>
          <w:bCs/>
          <w:color w:val="auto"/>
          <w:sz w:val="24"/>
        </w:rPr>
        <w:t>12. 响应文件的评审、比较和否决</w:t>
      </w:r>
      <w:bookmarkEnd w:id="61"/>
      <w:bookmarkEnd w:id="62"/>
      <w:bookmarkEnd w:id="63"/>
      <w:bookmarkEnd w:id="64"/>
    </w:p>
    <w:p w14:paraId="6DD3BF66">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12.1磋商小组仅对在实质上响应竞争性磋商文件要求的响应文件进行评估和比较。</w:t>
      </w:r>
    </w:p>
    <w:p w14:paraId="2C55786B">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66458A03">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12.3在首轮磋商的基础上，磋商小组讨论、分析、综合各种因素后，决定是否与各方再次进行磋商。 </w:t>
      </w:r>
    </w:p>
    <w:p w14:paraId="519E4BBF">
      <w:pPr>
        <w:snapToGrid w:val="0"/>
        <w:spacing w:line="600" w:lineRule="exact"/>
        <w:ind w:firstLine="482" w:firstLineChars="200"/>
        <w:rPr>
          <w:rFonts w:ascii="宋体" w:hAnsi="宋体" w:eastAsia="宋体" w:cs="宋体"/>
          <w:b/>
          <w:color w:val="auto"/>
          <w:sz w:val="24"/>
        </w:rPr>
      </w:pPr>
      <w:r>
        <w:rPr>
          <w:rFonts w:hint="eastAsia" w:ascii="宋体" w:hAnsi="宋体" w:eastAsia="宋体" w:cs="宋体"/>
          <w:b/>
          <w:color w:val="auto"/>
          <w:sz w:val="24"/>
        </w:rPr>
        <w:t>13、成交候选人</w:t>
      </w:r>
    </w:p>
    <w:p w14:paraId="6D0FE8B5">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磋商小组应当根据综合评分情况，按照评审由高到低的顺序推荐成交候选</w:t>
      </w:r>
      <w:r>
        <w:rPr>
          <w:rFonts w:hint="eastAsia" w:ascii="宋体" w:hAnsi="宋体" w:eastAsia="宋体" w:cs="宋体"/>
          <w:color w:val="auto"/>
          <w:kern w:val="0"/>
          <w:sz w:val="24"/>
          <w:szCs w:val="24"/>
          <w:lang w:val="en-US" w:eastAsia="zh-CN"/>
        </w:rPr>
        <w:t>人</w:t>
      </w:r>
      <w:r>
        <w:rPr>
          <w:rFonts w:hint="eastAsia" w:ascii="宋体" w:hAnsi="宋体" w:eastAsia="宋体" w:cs="宋体"/>
          <w:color w:val="auto"/>
          <w:sz w:val="24"/>
        </w:rPr>
        <w:t>，并向采购人提供书面评审报告，采购人及采购代理机构在政府采购项目评审结束</w:t>
      </w:r>
      <w:r>
        <w:rPr>
          <w:rFonts w:hint="eastAsia" w:ascii="宋体" w:hAnsi="宋体" w:cs="宋体"/>
          <w:color w:val="auto"/>
          <w:sz w:val="24"/>
          <w:lang w:val="en-US" w:eastAsia="zh-CN"/>
        </w:rPr>
        <w:t>后及时</w:t>
      </w:r>
      <w:r>
        <w:rPr>
          <w:rFonts w:hint="eastAsia" w:ascii="宋体" w:hAnsi="宋体" w:eastAsia="宋体" w:cs="宋体"/>
          <w:color w:val="auto"/>
          <w:sz w:val="24"/>
        </w:rPr>
        <w:t>完成评标报告的报送、中标（成交）</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的确定、中标（成交）公告发布及中标（成交）通知书的发出等。</w:t>
      </w:r>
    </w:p>
    <w:p w14:paraId="1A14C310">
      <w:pPr>
        <w:snapToGrid w:val="0"/>
        <w:spacing w:line="600" w:lineRule="exact"/>
        <w:ind w:firstLine="482" w:firstLineChars="200"/>
        <w:rPr>
          <w:rFonts w:ascii="宋体" w:hAnsi="宋体" w:eastAsia="宋体" w:cs="宋体"/>
          <w:b/>
          <w:color w:val="auto"/>
          <w:sz w:val="24"/>
        </w:rPr>
      </w:pPr>
      <w:r>
        <w:rPr>
          <w:rFonts w:hint="eastAsia" w:ascii="宋体" w:hAnsi="宋体" w:eastAsia="宋体" w:cs="宋体"/>
          <w:b/>
          <w:color w:val="auto"/>
          <w:sz w:val="24"/>
        </w:rPr>
        <w:t>14、合同授予</w:t>
      </w:r>
    </w:p>
    <w:p w14:paraId="0261FF95">
      <w:pPr>
        <w:snapToGrid w:val="0"/>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14.1 </w:t>
      </w:r>
      <w:r>
        <w:rPr>
          <w:rFonts w:hint="eastAsia" w:ascii="宋体" w:hAnsi="宋体" w:eastAsia="宋体" w:cs="宋体"/>
          <w:color w:val="auto"/>
          <w:sz w:val="24"/>
          <w:highlight w:val="none"/>
        </w:rPr>
        <w:t>成交</w:t>
      </w:r>
      <w:r>
        <w:rPr>
          <w:rFonts w:hint="eastAsia" w:ascii="宋体" w:hAnsi="宋体" w:eastAsia="宋体" w:cs="宋体"/>
          <w:color w:val="auto"/>
          <w:kern w:val="0"/>
          <w:sz w:val="24"/>
          <w:szCs w:val="24"/>
          <w:highlight w:val="none"/>
          <w:lang w:val="en-US" w:eastAsia="zh-CN"/>
        </w:rPr>
        <w:t>响应人</w:t>
      </w:r>
      <w:r>
        <w:rPr>
          <w:rFonts w:hint="eastAsia" w:ascii="宋体" w:hAnsi="宋体" w:eastAsia="宋体" w:cs="宋体"/>
          <w:color w:val="auto"/>
          <w:sz w:val="24"/>
          <w:highlight w:val="none"/>
        </w:rPr>
        <w:t>自成交通知书发出之日起</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个工作日内应与采购人签订承包合同</w:t>
      </w:r>
      <w:r>
        <w:rPr>
          <w:rFonts w:hint="eastAsia" w:ascii="宋体" w:hAnsi="宋体" w:eastAsia="宋体" w:cs="宋体"/>
          <w:color w:val="auto"/>
          <w:sz w:val="24"/>
        </w:rPr>
        <w:t>。</w:t>
      </w:r>
    </w:p>
    <w:p w14:paraId="0B94AA68">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竞争性磋商文件成交单位的响应性文件及其相关澄清、补遗文件等，均为签订合同的依据。</w:t>
      </w:r>
    </w:p>
    <w:p w14:paraId="26F4B461">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14.2成交单位如未能按竞争性磋商文件要求，在规定限期内与采购人签订合同，无论何种原因招标方将取消其成交资格、撤销其成交通知书。在此情况下，采购人可将合同授予排名次高的</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w:t>
      </w:r>
    </w:p>
    <w:p w14:paraId="357291B0">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14.3在签订合同过程中，如发现成交</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以他人名义磋商或者以其他方式弄虚作假，骗取成交的，采购人有权取消其成交资格。</w:t>
      </w:r>
    </w:p>
    <w:p w14:paraId="60730C94">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14.4采购人应在采购合同</w:t>
      </w:r>
      <w:r>
        <w:rPr>
          <w:rFonts w:hint="eastAsia" w:ascii="宋体" w:hAnsi="宋体" w:cs="宋体"/>
          <w:color w:val="auto"/>
          <w:sz w:val="24"/>
          <w:lang w:val="en-US" w:eastAsia="zh-CN"/>
        </w:rPr>
        <w:t>后及时</w:t>
      </w:r>
      <w:r>
        <w:rPr>
          <w:rFonts w:hint="eastAsia" w:ascii="宋体" w:hAnsi="宋体" w:eastAsia="宋体" w:cs="宋体"/>
          <w:color w:val="auto"/>
          <w:sz w:val="24"/>
        </w:rPr>
        <w:t>将政府采购合同在</w:t>
      </w:r>
      <w:r>
        <w:rPr>
          <w:rFonts w:hint="eastAsia" w:ascii="宋体" w:hAnsi="宋体" w:cs="宋体"/>
          <w:color w:val="auto"/>
          <w:sz w:val="24"/>
          <w:lang w:val="en-US" w:eastAsia="zh-CN"/>
        </w:rPr>
        <w:t>三门峡市公共资源交易中心网</w:t>
      </w:r>
      <w:r>
        <w:rPr>
          <w:rFonts w:hint="eastAsia" w:ascii="宋体" w:hAnsi="宋体" w:eastAsia="宋体" w:cs="宋体"/>
          <w:color w:val="auto"/>
          <w:sz w:val="24"/>
        </w:rPr>
        <w:t>发布公告信息及将采购合同报同级</w:t>
      </w:r>
      <w:r>
        <w:rPr>
          <w:rFonts w:hint="eastAsia" w:ascii="宋体" w:hAnsi="宋体" w:cs="宋体"/>
          <w:color w:val="auto"/>
          <w:sz w:val="24"/>
          <w:lang w:val="en-US" w:eastAsia="zh-CN"/>
        </w:rPr>
        <w:t>监督</w:t>
      </w:r>
      <w:r>
        <w:rPr>
          <w:rFonts w:hint="eastAsia" w:ascii="宋体" w:hAnsi="宋体" w:eastAsia="宋体" w:cs="宋体"/>
          <w:color w:val="auto"/>
          <w:sz w:val="24"/>
        </w:rPr>
        <w:t>部门备案。</w:t>
      </w:r>
      <w:bookmarkEnd w:id="13"/>
    </w:p>
    <w:p w14:paraId="3D9DB674">
      <w:pPr>
        <w:keepNext/>
        <w:tabs>
          <w:tab w:val="left" w:pos="1233"/>
        </w:tab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15、重新招标</w:t>
      </w:r>
    </w:p>
    <w:p w14:paraId="2FE61BFB">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15.1出现下列情形之一的，将终止竞争性磋商采购活动，发布项目终止公告并说明原因，重新开展采购活动：</w:t>
      </w:r>
    </w:p>
    <w:p w14:paraId="5EA48609">
      <w:pPr>
        <w:snapToGrid w:val="0"/>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eastAsia="宋体" w:cs="宋体"/>
          <w:color w:val="auto"/>
          <w:sz w:val="24"/>
        </w:rPr>
        <w:t>不符合法律、法规和竞争性磋商文件中规定的其他实质性要求的；</w:t>
      </w:r>
    </w:p>
    <w:p w14:paraId="0BAEA080">
      <w:pPr>
        <w:snapToGrid w:val="0"/>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eastAsia="宋体" w:cs="宋体"/>
          <w:color w:val="auto"/>
          <w:sz w:val="24"/>
        </w:rPr>
        <w:t>其他法律、法规及本竞争性磋商文件规定的属响应无效的情形。终止竞争性磋商采购活动的条款；</w:t>
      </w:r>
    </w:p>
    <w:p w14:paraId="1B323F51">
      <w:pPr>
        <w:snapToGrid w:val="0"/>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eastAsia="宋体" w:cs="宋体"/>
          <w:color w:val="auto"/>
          <w:sz w:val="24"/>
        </w:rPr>
        <w:t>因情况变化，不再符合规定的竞争性磋商采购方式适用情形的；出现影响采购公正的违法、违规行为的；</w:t>
      </w:r>
    </w:p>
    <w:p w14:paraId="5BF2463A">
      <w:pPr>
        <w:snapToGrid w:val="0"/>
        <w:spacing w:line="600" w:lineRule="exact"/>
        <w:ind w:firstLine="480" w:firstLineChars="200"/>
        <w:rPr>
          <w:rFonts w:ascii="宋体" w:hAnsi="宋体" w:eastAsia="宋体" w:cs="宋体"/>
          <w:color w:val="auto"/>
          <w:sz w:val="24"/>
          <w:highlight w:val="yellow"/>
        </w:rPr>
      </w:pPr>
      <w:r>
        <w:rPr>
          <w:rFonts w:hint="eastAsia" w:ascii="宋体" w:hAnsi="宋体" w:eastAsia="宋体" w:cs="宋体"/>
          <w:color w:val="auto"/>
          <w:sz w:val="24"/>
        </w:rPr>
        <w:t>15.2</w:t>
      </w:r>
      <w:r>
        <w:rPr>
          <w:rFonts w:hint="eastAsia" w:ascii="宋体" w:hAnsi="宋体" w:eastAsia="宋体" w:cs="宋体"/>
          <w:color w:val="auto"/>
          <w:spacing w:val="-4"/>
          <w:sz w:val="24"/>
        </w:rPr>
        <w:t>磋商截止时间结束后参加响应人不足3家的，应重新组织采购。评审期间符合专业条件的响应人或者对磋商响应文件作出实质响应的响应人不足3家的，</w:t>
      </w:r>
      <w:r>
        <w:rPr>
          <w:rFonts w:hint="eastAsia" w:ascii="宋体" w:hAnsi="宋体" w:eastAsia="宋体" w:cs="宋体"/>
          <w:color w:val="auto"/>
          <w:sz w:val="24"/>
        </w:rPr>
        <w:t>应重新组织采购。</w:t>
      </w:r>
    </w:p>
    <w:p w14:paraId="54CA2589">
      <w:pPr>
        <w:widowControl/>
        <w:shd w:val="clear" w:color="auto" w:fill="FFFFFF"/>
        <w:spacing w:line="600" w:lineRule="exact"/>
        <w:ind w:firstLine="482" w:firstLineChars="200"/>
        <w:jc w:val="left"/>
        <w:rPr>
          <w:rFonts w:ascii="宋体" w:hAnsi="宋体" w:eastAsia="宋体" w:cs="monospace"/>
          <w:b/>
          <w:color w:val="auto"/>
          <w:sz w:val="24"/>
        </w:rPr>
      </w:pPr>
      <w:r>
        <w:rPr>
          <w:rFonts w:hint="eastAsia" w:ascii="宋体" w:hAnsi="宋体" w:eastAsia="宋体" w:cs="monospace"/>
          <w:b/>
          <w:color w:val="auto"/>
          <w:kern w:val="0"/>
          <w:sz w:val="24"/>
          <w:shd w:val="clear" w:color="auto" w:fill="FFFFFF"/>
        </w:rPr>
        <w:t>16、</w:t>
      </w:r>
      <w:r>
        <w:rPr>
          <w:rFonts w:ascii="宋体" w:hAnsi="宋体" w:eastAsia="宋体" w:cs="sans-serif"/>
          <w:b/>
          <w:color w:val="auto"/>
          <w:kern w:val="0"/>
          <w:sz w:val="24"/>
          <w:shd w:val="clear" w:color="auto" w:fill="FFFFFF"/>
        </w:rPr>
        <w:t>投诉</w:t>
      </w:r>
    </w:p>
    <w:p w14:paraId="562A3139">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kern w:val="0"/>
          <w:sz w:val="24"/>
          <w:szCs w:val="24"/>
          <w:lang w:val="en-US" w:eastAsia="zh-CN"/>
        </w:rPr>
        <w:t>响应人</w:t>
      </w:r>
      <w:r>
        <w:rPr>
          <w:rFonts w:ascii="宋体" w:hAnsi="宋体" w:eastAsia="宋体" w:cs="宋体"/>
          <w:color w:val="auto"/>
          <w:sz w:val="24"/>
        </w:rPr>
        <w:t>和其他利害关系人认为本次竞争性磋商违反法律、法规和规章规定的，有权向有关行政监督部门投诉。</w:t>
      </w:r>
    </w:p>
    <w:p w14:paraId="14326FED">
      <w:pPr>
        <w:widowControl/>
        <w:shd w:val="clear" w:color="auto" w:fill="FFFFFF"/>
        <w:spacing w:line="600" w:lineRule="exact"/>
        <w:ind w:firstLine="482" w:firstLineChars="200"/>
        <w:jc w:val="left"/>
        <w:rPr>
          <w:rFonts w:ascii="宋体" w:hAnsi="宋体" w:eastAsia="宋体" w:cs="monospace"/>
          <w:b/>
          <w:color w:val="auto"/>
          <w:sz w:val="24"/>
        </w:rPr>
      </w:pPr>
      <w:r>
        <w:rPr>
          <w:rFonts w:hint="eastAsia" w:ascii="宋体" w:hAnsi="宋体" w:eastAsia="宋体" w:cs="monospace"/>
          <w:b/>
          <w:color w:val="auto"/>
          <w:kern w:val="0"/>
          <w:sz w:val="24"/>
          <w:shd w:val="clear" w:color="auto" w:fill="FFFFFF"/>
        </w:rPr>
        <w:t>17</w:t>
      </w:r>
      <w:r>
        <w:rPr>
          <w:rFonts w:hint="eastAsia" w:ascii="宋体" w:hAnsi="宋体" w:cs="monospace"/>
          <w:b/>
          <w:color w:val="auto"/>
          <w:kern w:val="0"/>
          <w:sz w:val="24"/>
          <w:shd w:val="clear" w:color="auto" w:fill="FFFFFF"/>
          <w:lang w:eastAsia="zh-CN"/>
        </w:rPr>
        <w:t>、</w:t>
      </w:r>
      <w:r>
        <w:rPr>
          <w:rFonts w:ascii="宋体" w:hAnsi="宋体" w:eastAsia="宋体" w:cs="sans-serif"/>
          <w:b/>
          <w:color w:val="auto"/>
          <w:kern w:val="0"/>
          <w:sz w:val="24"/>
          <w:shd w:val="clear" w:color="auto" w:fill="FFFFFF"/>
        </w:rPr>
        <w:t>质疑程序及处理</w:t>
      </w:r>
    </w:p>
    <w:p w14:paraId="7DD76085">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17.1</w:t>
      </w:r>
      <w:r>
        <w:rPr>
          <w:rFonts w:ascii="宋体" w:hAnsi="宋体" w:eastAsia="宋体" w:cs="宋体"/>
          <w:color w:val="auto"/>
          <w:sz w:val="24"/>
        </w:rPr>
        <w:t>若</w:t>
      </w:r>
      <w:r>
        <w:rPr>
          <w:rFonts w:hint="eastAsia" w:ascii="宋体" w:hAnsi="宋体" w:eastAsia="宋体" w:cs="宋体"/>
          <w:color w:val="auto"/>
          <w:kern w:val="0"/>
          <w:sz w:val="24"/>
          <w:szCs w:val="24"/>
          <w:lang w:val="en-US" w:eastAsia="zh-CN"/>
        </w:rPr>
        <w:t>响应人</w:t>
      </w:r>
      <w:r>
        <w:rPr>
          <w:rFonts w:ascii="宋体" w:hAnsi="宋体" w:eastAsia="宋体" w:cs="宋体"/>
          <w:color w:val="auto"/>
          <w:sz w:val="24"/>
        </w:rPr>
        <w:t>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1CD48410">
      <w:pPr>
        <w:snapToGrid w:val="0"/>
        <w:spacing w:line="600" w:lineRule="exact"/>
        <w:ind w:firstLine="480" w:firstLineChars="200"/>
        <w:rPr>
          <w:rFonts w:ascii="宋体" w:hAnsi="宋体" w:eastAsia="宋体" w:cs="宋体"/>
          <w:b w:val="0"/>
          <w:bCs w:val="0"/>
          <w:color w:val="auto"/>
          <w:sz w:val="24"/>
        </w:rPr>
      </w:pPr>
      <w:r>
        <w:rPr>
          <w:rFonts w:ascii="宋体" w:hAnsi="宋体" w:eastAsia="宋体" w:cs="宋体"/>
          <w:b w:val="0"/>
          <w:bCs w:val="0"/>
          <w:color w:val="auto"/>
          <w:sz w:val="24"/>
        </w:rPr>
        <w:t>（</w:t>
      </w:r>
      <w:r>
        <w:rPr>
          <w:rFonts w:hint="eastAsia" w:ascii="宋体" w:hAnsi="宋体" w:cs="宋体"/>
          <w:b w:val="0"/>
          <w:bCs w:val="0"/>
          <w:color w:val="auto"/>
          <w:sz w:val="24"/>
          <w:lang w:val="en-US" w:eastAsia="zh-CN"/>
        </w:rPr>
        <w:t>1</w:t>
      </w:r>
      <w:r>
        <w:rPr>
          <w:rFonts w:ascii="宋体" w:hAnsi="宋体" w:eastAsia="宋体" w:cs="宋体"/>
          <w:b w:val="0"/>
          <w:bCs w:val="0"/>
          <w:color w:val="auto"/>
          <w:sz w:val="24"/>
        </w:rPr>
        <w:t>）对可以质疑的磋商文件提出质疑的，为收到磋商文件之日或者磋商文件公告期限届满之日；</w:t>
      </w:r>
    </w:p>
    <w:p w14:paraId="763E5F32">
      <w:pPr>
        <w:snapToGrid w:val="0"/>
        <w:spacing w:line="600" w:lineRule="exact"/>
        <w:ind w:firstLine="480" w:firstLineChars="200"/>
        <w:rPr>
          <w:rFonts w:ascii="宋体" w:hAnsi="宋体" w:eastAsia="宋体" w:cs="宋体"/>
          <w:b w:val="0"/>
          <w:bCs w:val="0"/>
          <w:color w:val="auto"/>
          <w:sz w:val="24"/>
        </w:rPr>
      </w:pPr>
      <w:r>
        <w:rPr>
          <w:rFonts w:ascii="宋体" w:hAnsi="宋体" w:eastAsia="宋体" w:cs="宋体"/>
          <w:b w:val="0"/>
          <w:bCs w:val="0"/>
          <w:color w:val="auto"/>
          <w:sz w:val="24"/>
        </w:rPr>
        <w:t>（</w:t>
      </w:r>
      <w:r>
        <w:rPr>
          <w:rFonts w:hint="eastAsia" w:ascii="宋体" w:hAnsi="宋体" w:cs="宋体"/>
          <w:b w:val="0"/>
          <w:bCs w:val="0"/>
          <w:color w:val="auto"/>
          <w:sz w:val="24"/>
          <w:lang w:val="en-US" w:eastAsia="zh-CN"/>
        </w:rPr>
        <w:t>2</w:t>
      </w:r>
      <w:r>
        <w:rPr>
          <w:rFonts w:ascii="宋体" w:hAnsi="宋体" w:eastAsia="宋体" w:cs="宋体"/>
          <w:b w:val="0"/>
          <w:bCs w:val="0"/>
          <w:color w:val="auto"/>
          <w:sz w:val="24"/>
        </w:rPr>
        <w:t>）对采购过程提出质疑的，为各采购程序环节结束之</w:t>
      </w:r>
      <w:r>
        <w:rPr>
          <w:rFonts w:hint="eastAsia" w:ascii="宋体" w:hAnsi="宋体" w:cs="宋体"/>
          <w:b w:val="0"/>
          <w:bCs w:val="0"/>
          <w:color w:val="auto"/>
          <w:sz w:val="24"/>
          <w:lang w:val="en-US" w:eastAsia="zh-CN"/>
        </w:rPr>
        <w:t>时</w:t>
      </w:r>
      <w:r>
        <w:rPr>
          <w:rFonts w:ascii="宋体" w:hAnsi="宋体" w:eastAsia="宋体" w:cs="宋体"/>
          <w:b w:val="0"/>
          <w:bCs w:val="0"/>
          <w:color w:val="auto"/>
          <w:sz w:val="24"/>
        </w:rPr>
        <w:t>；</w:t>
      </w:r>
    </w:p>
    <w:p w14:paraId="21103AD5">
      <w:pPr>
        <w:snapToGrid w:val="0"/>
        <w:spacing w:line="600" w:lineRule="exact"/>
        <w:ind w:firstLine="480" w:firstLineChars="200"/>
        <w:rPr>
          <w:rFonts w:ascii="宋体" w:hAnsi="宋体" w:eastAsia="宋体" w:cs="宋体"/>
          <w:b w:val="0"/>
          <w:bCs w:val="0"/>
          <w:color w:val="auto"/>
          <w:sz w:val="24"/>
        </w:rPr>
      </w:pPr>
      <w:r>
        <w:rPr>
          <w:rFonts w:ascii="宋体" w:hAnsi="宋体" w:eastAsia="宋体" w:cs="宋体"/>
          <w:b w:val="0"/>
          <w:bCs w:val="0"/>
          <w:color w:val="auto"/>
          <w:sz w:val="24"/>
        </w:rPr>
        <w:t>（</w:t>
      </w:r>
      <w:r>
        <w:rPr>
          <w:rFonts w:hint="eastAsia" w:ascii="宋体" w:hAnsi="宋体" w:cs="宋体"/>
          <w:b w:val="0"/>
          <w:bCs w:val="0"/>
          <w:color w:val="auto"/>
          <w:sz w:val="24"/>
          <w:lang w:val="en-US" w:eastAsia="zh-CN"/>
        </w:rPr>
        <w:t>3</w:t>
      </w:r>
      <w:r>
        <w:rPr>
          <w:rFonts w:ascii="宋体" w:hAnsi="宋体" w:eastAsia="宋体" w:cs="宋体"/>
          <w:b w:val="0"/>
          <w:bCs w:val="0"/>
          <w:color w:val="auto"/>
          <w:sz w:val="24"/>
        </w:rPr>
        <w:t>）对成交结果提出质疑的，为成交结果公告期限届满之日。</w:t>
      </w:r>
    </w:p>
    <w:p w14:paraId="2D9A3F12">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17.2</w:t>
      </w:r>
      <w:r>
        <w:rPr>
          <w:rFonts w:ascii="宋体" w:hAnsi="宋体" w:eastAsia="宋体" w:cs="宋体"/>
          <w:color w:val="auto"/>
          <w:sz w:val="24"/>
        </w:rPr>
        <w:t>质疑书应当包括下列主要内容，并按照“谁主张、谁举证”的原则，附上相关证明材料。否则，采购人不予受理：</w:t>
      </w:r>
    </w:p>
    <w:p w14:paraId="07580A3B">
      <w:pPr>
        <w:snapToGrid w:val="0"/>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1</w:t>
      </w:r>
      <w:r>
        <w:rPr>
          <w:rFonts w:hint="eastAsia" w:ascii="宋体" w:hAnsi="宋体" w:eastAsia="宋体" w:cs="宋体"/>
          <w:color w:val="auto"/>
          <w:sz w:val="24"/>
        </w:rPr>
        <w:t>）质疑</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全称、地址、法定代表人、联系人及联系电话、邮政编码等；</w:t>
      </w:r>
    </w:p>
    <w:p w14:paraId="271D8245">
      <w:pPr>
        <w:snapToGrid w:val="0"/>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2</w:t>
      </w:r>
      <w:r>
        <w:rPr>
          <w:rFonts w:hint="eastAsia" w:ascii="宋体" w:hAnsi="宋体" w:eastAsia="宋体" w:cs="宋体"/>
          <w:color w:val="auto"/>
          <w:sz w:val="24"/>
        </w:rPr>
        <w:t>）被质疑采购项目的名称、编号；</w:t>
      </w:r>
    </w:p>
    <w:p w14:paraId="3AAD952B">
      <w:pPr>
        <w:snapToGrid w:val="0"/>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3</w:t>
      </w:r>
      <w:r>
        <w:rPr>
          <w:rFonts w:hint="eastAsia" w:ascii="宋体" w:hAnsi="宋体" w:eastAsia="宋体" w:cs="宋体"/>
          <w:color w:val="auto"/>
          <w:sz w:val="24"/>
        </w:rPr>
        <w:t>）质疑的具体事项、明确的请求和主张；</w:t>
      </w:r>
    </w:p>
    <w:p w14:paraId="6085891D">
      <w:pPr>
        <w:snapToGrid w:val="0"/>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4</w:t>
      </w:r>
      <w:r>
        <w:rPr>
          <w:rFonts w:hint="eastAsia" w:ascii="宋体" w:hAnsi="宋体" w:eastAsia="宋体" w:cs="宋体"/>
          <w:color w:val="auto"/>
          <w:sz w:val="24"/>
        </w:rPr>
        <w:t>）质疑所依据的法律依据（具体条款）、具体事实和具体理由。质疑书依据理由部分只有主观陈述、推理、猜测等，而没有提供客观事实依据、法律依据的；</w:t>
      </w:r>
    </w:p>
    <w:p w14:paraId="7CF77F89">
      <w:pPr>
        <w:snapToGrid w:val="0"/>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5</w:t>
      </w:r>
      <w:r>
        <w:rPr>
          <w:rFonts w:hint="eastAsia" w:ascii="宋体" w:hAnsi="宋体" w:eastAsia="宋体" w:cs="宋体"/>
          <w:color w:val="auto"/>
          <w:sz w:val="24"/>
        </w:rPr>
        <w:t>）质疑事项按照有关法律、法规和规章规定及竞争性磋商文件要求属于保密或者处于保密阶段的事项，磋商</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必须提供正常的信息来源或有效证据，磋商</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不能提供或者拒绝提供合法的信息来源或有效证据的；</w:t>
      </w:r>
    </w:p>
    <w:p w14:paraId="57448CC9">
      <w:pPr>
        <w:snapToGrid w:val="0"/>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6</w:t>
      </w:r>
      <w:r>
        <w:rPr>
          <w:rFonts w:hint="eastAsia" w:ascii="宋体" w:hAnsi="宋体" w:eastAsia="宋体" w:cs="宋体"/>
          <w:color w:val="auto"/>
          <w:sz w:val="24"/>
        </w:rPr>
        <w:t>）充足有效的相关证明材料；如果涉及到产品功能或技术指标的，应出具相关制造商的证明文件；</w:t>
      </w:r>
    </w:p>
    <w:p w14:paraId="6C63ECE0">
      <w:pPr>
        <w:snapToGrid w:val="0"/>
        <w:spacing w:line="60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w:t>
      </w:r>
      <w:r>
        <w:rPr>
          <w:rFonts w:hint="eastAsia" w:ascii="宋体" w:hAnsi="宋体" w:cs="宋体"/>
          <w:color w:val="auto"/>
          <w:sz w:val="24"/>
          <w:lang w:val="en-US" w:eastAsia="zh-CN"/>
        </w:rPr>
        <w:t>7</w:t>
      </w:r>
      <w:r>
        <w:rPr>
          <w:rFonts w:hint="eastAsia" w:ascii="宋体" w:hAnsi="宋体" w:eastAsia="宋体" w:cs="宋体"/>
          <w:color w:val="auto"/>
          <w:sz w:val="24"/>
        </w:rPr>
        <w:t>）质疑材料中有外文资料的，应一并附上中文译本，并以中文译本为准</w:t>
      </w:r>
      <w:r>
        <w:rPr>
          <w:rFonts w:hint="eastAsia" w:ascii="宋体" w:hAnsi="宋体" w:cs="宋体"/>
          <w:color w:val="auto"/>
          <w:sz w:val="24"/>
          <w:lang w:eastAsia="zh-CN"/>
        </w:rPr>
        <w:t>；</w:t>
      </w:r>
    </w:p>
    <w:p w14:paraId="0982204F">
      <w:pPr>
        <w:snapToGrid w:val="0"/>
        <w:spacing w:line="60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w:t>
      </w:r>
      <w:r>
        <w:rPr>
          <w:rFonts w:hint="eastAsia" w:ascii="宋体" w:hAnsi="宋体" w:cs="宋体"/>
          <w:color w:val="auto"/>
          <w:sz w:val="24"/>
          <w:lang w:val="en-US" w:eastAsia="zh-CN"/>
        </w:rPr>
        <w:t>8</w:t>
      </w:r>
      <w:r>
        <w:rPr>
          <w:rFonts w:hint="eastAsia" w:ascii="宋体" w:hAnsi="宋体" w:eastAsia="宋体" w:cs="宋体"/>
          <w:color w:val="auto"/>
          <w:sz w:val="24"/>
        </w:rPr>
        <w:t>）提起质疑的日期</w:t>
      </w:r>
      <w:r>
        <w:rPr>
          <w:rFonts w:hint="eastAsia" w:ascii="宋体" w:hAnsi="宋体" w:cs="宋体"/>
          <w:color w:val="auto"/>
          <w:sz w:val="24"/>
          <w:lang w:eastAsia="zh-CN"/>
        </w:rPr>
        <w:t>。</w:t>
      </w:r>
    </w:p>
    <w:p w14:paraId="78E74F98">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17.3</w:t>
      </w:r>
      <w:r>
        <w:rPr>
          <w:rFonts w:hint="eastAsia" w:ascii="宋体" w:hAnsi="宋体" w:eastAsia="宋体" w:cs="宋体"/>
          <w:color w:val="auto"/>
          <w:kern w:val="0"/>
          <w:sz w:val="24"/>
          <w:szCs w:val="24"/>
          <w:lang w:val="en-US" w:eastAsia="zh-CN"/>
        </w:rPr>
        <w:t>响应人</w:t>
      </w:r>
      <w:r>
        <w:rPr>
          <w:rFonts w:ascii="宋体" w:hAnsi="宋体" w:eastAsia="宋体" w:cs="宋体"/>
          <w:color w:val="auto"/>
          <w:sz w:val="24"/>
        </w:rPr>
        <w:t>质疑实行实名制并须在质疑书上署名。</w:t>
      </w:r>
      <w:r>
        <w:rPr>
          <w:rFonts w:hint="eastAsia" w:ascii="宋体" w:hAnsi="宋体" w:eastAsia="宋体" w:cs="宋体"/>
          <w:color w:val="auto"/>
          <w:kern w:val="0"/>
          <w:sz w:val="24"/>
          <w:szCs w:val="24"/>
          <w:lang w:val="en-US" w:eastAsia="zh-CN"/>
        </w:rPr>
        <w:t>响应人</w:t>
      </w:r>
      <w:r>
        <w:rPr>
          <w:rFonts w:ascii="宋体" w:hAnsi="宋体" w:eastAsia="宋体" w:cs="宋体"/>
          <w:color w:val="auto"/>
          <w:sz w:val="24"/>
        </w:rPr>
        <w:t>不得进行虚假、恶意质疑，不得以质疑为手段获取不当得利、实现非法目的。</w:t>
      </w:r>
      <w:r>
        <w:rPr>
          <w:rFonts w:hint="eastAsia" w:ascii="宋体" w:hAnsi="宋体" w:eastAsia="宋体" w:cs="宋体"/>
          <w:color w:val="auto"/>
          <w:kern w:val="0"/>
          <w:sz w:val="24"/>
          <w:szCs w:val="24"/>
          <w:lang w:val="en-US" w:eastAsia="zh-CN"/>
        </w:rPr>
        <w:t>响应人</w:t>
      </w:r>
      <w:r>
        <w:rPr>
          <w:rFonts w:ascii="宋体" w:hAnsi="宋体" w:eastAsia="宋体" w:cs="宋体"/>
          <w:color w:val="auto"/>
          <w:sz w:val="24"/>
        </w:rPr>
        <w:t>为自然人的，应当由本人签字；</w:t>
      </w:r>
      <w:r>
        <w:rPr>
          <w:rFonts w:hint="eastAsia" w:ascii="宋体" w:hAnsi="宋体" w:eastAsia="宋体" w:cs="宋体"/>
          <w:color w:val="auto"/>
          <w:kern w:val="0"/>
          <w:sz w:val="24"/>
          <w:szCs w:val="24"/>
          <w:lang w:val="en-US" w:eastAsia="zh-CN"/>
        </w:rPr>
        <w:t>响应人</w:t>
      </w:r>
      <w:r>
        <w:rPr>
          <w:rFonts w:ascii="宋体" w:hAnsi="宋体" w:eastAsia="宋体" w:cs="宋体"/>
          <w:color w:val="auto"/>
          <w:sz w:val="24"/>
        </w:rPr>
        <w:t>为法人的，应当由法定代表人签字或盖章并加盖公章；</w:t>
      </w:r>
      <w:r>
        <w:rPr>
          <w:rFonts w:hint="eastAsia" w:ascii="宋体" w:hAnsi="宋体" w:eastAsia="宋体" w:cs="宋体"/>
          <w:color w:val="auto"/>
          <w:kern w:val="0"/>
          <w:sz w:val="24"/>
          <w:szCs w:val="24"/>
          <w:lang w:val="en-US" w:eastAsia="zh-CN"/>
        </w:rPr>
        <w:t>响应人</w:t>
      </w:r>
      <w:r>
        <w:rPr>
          <w:rFonts w:ascii="宋体" w:hAnsi="宋体" w:eastAsia="宋体" w:cs="宋体"/>
          <w:color w:val="auto"/>
          <w:sz w:val="24"/>
        </w:rPr>
        <w:t>为其他组织的，应当由主要负责人签字或盖章并加盖公章。</w:t>
      </w:r>
      <w:r>
        <w:rPr>
          <w:rFonts w:hint="eastAsia" w:ascii="宋体" w:hAnsi="宋体" w:eastAsia="宋体" w:cs="宋体"/>
          <w:color w:val="auto"/>
          <w:kern w:val="0"/>
          <w:sz w:val="24"/>
          <w:szCs w:val="24"/>
          <w:lang w:val="en-US" w:eastAsia="zh-CN"/>
        </w:rPr>
        <w:t>响应人</w:t>
      </w:r>
      <w:r>
        <w:rPr>
          <w:rFonts w:ascii="宋体" w:hAnsi="宋体" w:eastAsia="宋体" w:cs="宋体"/>
          <w:color w:val="auto"/>
          <w:sz w:val="24"/>
        </w:rPr>
        <w:t>其他工作人员或代理人员在质疑书上的署名不具有法律效力。</w:t>
      </w:r>
    </w:p>
    <w:p w14:paraId="64D524F3">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17</w:t>
      </w:r>
      <w:r>
        <w:rPr>
          <w:rFonts w:ascii="宋体" w:hAnsi="宋体" w:eastAsia="宋体" w:cs="宋体"/>
          <w:color w:val="auto"/>
          <w:sz w:val="24"/>
        </w:rPr>
        <w:t>.4</w:t>
      </w:r>
      <w:r>
        <w:rPr>
          <w:rFonts w:hint="eastAsia" w:ascii="宋体" w:hAnsi="宋体" w:eastAsia="宋体" w:cs="宋体"/>
          <w:color w:val="auto"/>
          <w:kern w:val="0"/>
          <w:sz w:val="24"/>
          <w:szCs w:val="24"/>
          <w:lang w:val="en-US" w:eastAsia="zh-CN"/>
        </w:rPr>
        <w:t>响应人</w:t>
      </w:r>
      <w:r>
        <w:rPr>
          <w:rFonts w:ascii="宋体" w:hAnsi="宋体" w:eastAsia="宋体" w:cs="宋体"/>
          <w:color w:val="auto"/>
          <w:sz w:val="24"/>
        </w:rPr>
        <w:t>委托代理人办理质疑事宜，应当提交授权委托书，并载明委托代理的具体权限和事项。授权委托书应当由委托人签字并加盖单位公章。</w:t>
      </w:r>
    </w:p>
    <w:p w14:paraId="5A792F3C">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17</w:t>
      </w:r>
      <w:r>
        <w:rPr>
          <w:rFonts w:ascii="宋体" w:hAnsi="宋体" w:eastAsia="宋体" w:cs="宋体"/>
          <w:color w:val="auto"/>
          <w:sz w:val="24"/>
        </w:rPr>
        <w:t>.</w:t>
      </w:r>
      <w:r>
        <w:rPr>
          <w:rFonts w:hint="eastAsia" w:ascii="宋体" w:hAnsi="宋体" w:eastAsia="宋体" w:cs="宋体"/>
          <w:color w:val="auto"/>
          <w:sz w:val="24"/>
        </w:rPr>
        <w:t>5</w:t>
      </w:r>
      <w:r>
        <w:rPr>
          <w:rFonts w:ascii="宋体" w:hAnsi="宋体" w:eastAsia="宋体" w:cs="宋体"/>
          <w:color w:val="auto"/>
          <w:sz w:val="24"/>
        </w:rPr>
        <w:t>质疑书提交方式。</w:t>
      </w:r>
      <w:r>
        <w:rPr>
          <w:rFonts w:hint="eastAsia" w:ascii="宋体" w:hAnsi="宋体" w:eastAsia="宋体" w:cs="宋体"/>
          <w:color w:val="auto"/>
          <w:kern w:val="0"/>
          <w:sz w:val="24"/>
          <w:szCs w:val="24"/>
          <w:lang w:val="en-US" w:eastAsia="zh-CN"/>
        </w:rPr>
        <w:t>响应人</w:t>
      </w:r>
      <w:r>
        <w:rPr>
          <w:rFonts w:ascii="宋体" w:hAnsi="宋体" w:eastAsia="宋体" w:cs="宋体"/>
          <w:color w:val="auto"/>
          <w:sz w:val="24"/>
        </w:rPr>
        <w:t>或者其委托代理人应当当面提交质疑书及相关证明材料。</w:t>
      </w:r>
      <w:r>
        <w:rPr>
          <w:rFonts w:hint="eastAsia" w:ascii="宋体" w:hAnsi="宋体" w:eastAsia="宋体" w:cs="宋体"/>
          <w:color w:val="auto"/>
          <w:kern w:val="0"/>
          <w:sz w:val="24"/>
          <w:szCs w:val="24"/>
          <w:lang w:val="en-US" w:eastAsia="zh-CN"/>
        </w:rPr>
        <w:t>响应人</w:t>
      </w:r>
      <w:r>
        <w:rPr>
          <w:rFonts w:ascii="宋体" w:hAnsi="宋体" w:eastAsia="宋体" w:cs="宋体"/>
          <w:color w:val="auto"/>
          <w:sz w:val="24"/>
        </w:rPr>
        <w:t>以电子邮件、传真等其他方式提交质疑书及相关证明材料的，或者不是</w:t>
      </w:r>
      <w:r>
        <w:rPr>
          <w:rFonts w:hint="eastAsia" w:ascii="宋体" w:hAnsi="宋体" w:eastAsia="宋体" w:cs="宋体"/>
          <w:color w:val="auto"/>
          <w:kern w:val="0"/>
          <w:sz w:val="24"/>
          <w:szCs w:val="24"/>
          <w:lang w:val="en-US" w:eastAsia="zh-CN"/>
        </w:rPr>
        <w:t>响应人</w:t>
      </w:r>
      <w:r>
        <w:rPr>
          <w:rFonts w:ascii="宋体" w:hAnsi="宋体" w:eastAsia="宋体" w:cs="宋体"/>
          <w:color w:val="auto"/>
          <w:sz w:val="24"/>
        </w:rPr>
        <w:t>或者其委托代理人提交质疑书及相关证明材料的，采购人或采购机构可以拒收。</w:t>
      </w:r>
    </w:p>
    <w:p w14:paraId="218F8016">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17</w:t>
      </w:r>
      <w:r>
        <w:rPr>
          <w:rFonts w:ascii="宋体" w:hAnsi="宋体" w:eastAsia="宋体" w:cs="宋体"/>
          <w:color w:val="auto"/>
          <w:sz w:val="24"/>
        </w:rPr>
        <w:t>.</w:t>
      </w:r>
      <w:r>
        <w:rPr>
          <w:rFonts w:hint="eastAsia" w:ascii="宋体" w:hAnsi="宋体" w:eastAsia="宋体" w:cs="宋体"/>
          <w:color w:val="auto"/>
          <w:sz w:val="24"/>
        </w:rPr>
        <w:t>6</w:t>
      </w:r>
      <w:r>
        <w:rPr>
          <w:rFonts w:hint="eastAsia" w:ascii="宋体" w:hAnsi="宋体" w:eastAsia="宋体" w:cs="宋体"/>
          <w:color w:val="auto"/>
          <w:kern w:val="0"/>
          <w:sz w:val="24"/>
          <w:szCs w:val="24"/>
          <w:lang w:val="en-US" w:eastAsia="zh-CN"/>
        </w:rPr>
        <w:t>响应人</w:t>
      </w:r>
      <w:r>
        <w:rPr>
          <w:rFonts w:ascii="宋体" w:hAnsi="宋体" w:eastAsia="宋体" w:cs="宋体"/>
          <w:color w:val="auto"/>
          <w:sz w:val="24"/>
        </w:rPr>
        <w:t>不得虚假质疑和恶意质疑，并对质疑内容的真实性承担责任。</w:t>
      </w:r>
      <w:r>
        <w:rPr>
          <w:rFonts w:hint="eastAsia" w:ascii="宋体" w:hAnsi="宋体" w:eastAsia="宋体" w:cs="宋体"/>
          <w:color w:val="auto"/>
          <w:kern w:val="0"/>
          <w:sz w:val="24"/>
          <w:szCs w:val="24"/>
          <w:lang w:val="en-US" w:eastAsia="zh-CN"/>
        </w:rPr>
        <w:t>响应人</w:t>
      </w:r>
      <w:r>
        <w:rPr>
          <w:rFonts w:ascii="宋体" w:hAnsi="宋体" w:eastAsia="宋体" w:cs="宋体"/>
          <w:color w:val="auto"/>
          <w:sz w:val="24"/>
        </w:rPr>
        <w:t>或者其他利害关系人通过捏造事实、伪造证明材料等方式提出异议或投诉，阻碍磋商活动正常进行的，属于严重不良行为，采购人将提请财政部门将其列入不良行为记录名单，并依法予以处罚。</w:t>
      </w:r>
    </w:p>
    <w:p w14:paraId="1CDBED32">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17.7</w:t>
      </w:r>
      <w:r>
        <w:rPr>
          <w:rFonts w:ascii="宋体" w:hAnsi="宋体" w:eastAsia="宋体" w:cs="宋体"/>
          <w:color w:val="auto"/>
          <w:sz w:val="24"/>
        </w:rPr>
        <w:t>采购人将在收到符合上述条件的书面质疑后7个工作日内审查质疑事项，作出答复或相关处理决定，并以书面形式通知质疑</w:t>
      </w:r>
      <w:r>
        <w:rPr>
          <w:rFonts w:hint="eastAsia" w:ascii="宋体" w:hAnsi="宋体" w:eastAsia="宋体" w:cs="宋体"/>
          <w:color w:val="auto"/>
          <w:kern w:val="0"/>
          <w:sz w:val="24"/>
          <w:szCs w:val="24"/>
          <w:lang w:val="en-US" w:eastAsia="zh-CN"/>
        </w:rPr>
        <w:t>响应人</w:t>
      </w:r>
      <w:r>
        <w:rPr>
          <w:rFonts w:ascii="宋体" w:hAnsi="宋体" w:eastAsia="宋体" w:cs="宋体"/>
          <w:color w:val="auto"/>
          <w:sz w:val="24"/>
        </w:rPr>
        <w:t>和其他有关</w:t>
      </w:r>
      <w:r>
        <w:rPr>
          <w:rFonts w:hint="eastAsia" w:ascii="宋体" w:hAnsi="宋体" w:eastAsia="宋体" w:cs="宋体"/>
          <w:color w:val="auto"/>
          <w:kern w:val="0"/>
          <w:sz w:val="24"/>
          <w:szCs w:val="24"/>
          <w:lang w:val="en-US" w:eastAsia="zh-CN"/>
        </w:rPr>
        <w:t>响应人</w:t>
      </w:r>
      <w:r>
        <w:rPr>
          <w:rFonts w:ascii="宋体" w:hAnsi="宋体" w:eastAsia="宋体" w:cs="宋体"/>
          <w:color w:val="auto"/>
          <w:sz w:val="24"/>
        </w:rPr>
        <w:t>，但答复的内容不涉及商业秘密。若质疑涉及磋商制度或程序，将被转交政府采购的管理部门审查。采购人遵循“谁过错谁负担”的原则，有过错的一方承担调查论证费用。</w:t>
      </w:r>
    </w:p>
    <w:p w14:paraId="0C95F2A6">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17.8</w:t>
      </w:r>
      <w:r>
        <w:rPr>
          <w:rFonts w:ascii="宋体" w:hAnsi="宋体" w:eastAsia="宋体" w:cs="宋体"/>
          <w:color w:val="auto"/>
          <w:sz w:val="24"/>
        </w:rPr>
        <w:t>质疑</w:t>
      </w:r>
      <w:r>
        <w:rPr>
          <w:rFonts w:hint="eastAsia" w:ascii="宋体" w:hAnsi="宋体" w:eastAsia="宋体" w:cs="宋体"/>
          <w:color w:val="auto"/>
          <w:kern w:val="0"/>
          <w:sz w:val="24"/>
          <w:szCs w:val="24"/>
          <w:lang w:val="en-US" w:eastAsia="zh-CN"/>
        </w:rPr>
        <w:t>响应人</w:t>
      </w:r>
      <w:r>
        <w:rPr>
          <w:rFonts w:ascii="宋体" w:hAnsi="宋体" w:eastAsia="宋体" w:cs="宋体"/>
          <w:color w:val="auto"/>
          <w:sz w:val="24"/>
        </w:rPr>
        <w:t>对采购人的答复不满意以及采购人未在规定的时间内做出答复的，可以在答复期满后15个工作日内向财政部门投诉。</w:t>
      </w:r>
    </w:p>
    <w:p w14:paraId="511D10F0">
      <w:pPr>
        <w:snapToGrid w:val="0"/>
        <w:spacing w:line="440" w:lineRule="exact"/>
        <w:ind w:firstLine="482" w:firstLineChars="200"/>
        <w:rPr>
          <w:rFonts w:hint="eastAsia" w:cs="宋体" w:asciiTheme="minorEastAsia" w:hAnsiTheme="minorEastAsia" w:eastAsiaTheme="minorEastAsia"/>
          <w:b/>
          <w:bCs/>
          <w:color w:val="auto"/>
          <w:sz w:val="24"/>
          <w:szCs w:val="24"/>
          <w:lang w:val="en-US" w:eastAsia="zh-CN"/>
        </w:rPr>
      </w:pPr>
      <w:r>
        <w:rPr>
          <w:rFonts w:hint="eastAsia" w:cs="宋体" w:asciiTheme="minorEastAsia" w:hAnsiTheme="minorEastAsia" w:eastAsiaTheme="minorEastAsia"/>
          <w:b/>
          <w:bCs/>
          <w:color w:val="auto"/>
          <w:sz w:val="24"/>
          <w:szCs w:val="24"/>
          <w:lang w:val="en-US" w:eastAsia="zh-CN"/>
        </w:rPr>
        <w:t>18、招标代理服务费</w:t>
      </w:r>
    </w:p>
    <w:p w14:paraId="0A94BD38">
      <w:pPr>
        <w:snapToGrid w:val="0"/>
        <w:spacing w:line="440" w:lineRule="exact"/>
        <w:ind w:firstLine="480" w:firstLineChars="200"/>
        <w:rPr>
          <w:rFonts w:hint="eastAsia"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lang w:val="en-US" w:eastAsia="zh-CN"/>
        </w:rPr>
        <w:t>招标代理服务收费参照豫招协[2023]002号河南省招标投标协会关于印发《河南省招标代理服务收费指导意见》规定的收费标准收取中标服务费。</w:t>
      </w:r>
    </w:p>
    <w:p w14:paraId="1D2D7E20">
      <w:pPr>
        <w:snapToGrid w:val="0"/>
        <w:spacing w:line="440" w:lineRule="exact"/>
        <w:ind w:firstLine="480" w:firstLineChars="200"/>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lang w:val="en-US" w:eastAsia="zh-CN"/>
        </w:rPr>
        <w:t>河南省招标代理服务费计算标准</w:t>
      </w:r>
    </w:p>
    <w:tbl>
      <w:tblPr>
        <w:tblStyle w:val="17"/>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73157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5B1108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7586A0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F7AFC0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2CD8E3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服务</w:t>
            </w:r>
          </w:p>
        </w:tc>
      </w:tr>
      <w:tr w14:paraId="7D50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F5B305E">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FA05CE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42A3D1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6C869B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r>
      <w:tr w14:paraId="53330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4D63BBE">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4F5318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46F421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0E9F47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r>
      <w:tr w14:paraId="6CD18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AFA02CD">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010806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254B63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55357B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r>
      <w:tr w14:paraId="37424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CF2D358">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BBB343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6BAD06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A8190D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r>
      <w:tr w14:paraId="049EF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FE0E593">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75386B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BEAE58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13282E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r>
      <w:tr w14:paraId="6AEAC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5BFD651">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C364F8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38519F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5386C7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r>
      <w:tr w14:paraId="557A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76669715">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4E7BEC5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5E3563C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5BF83C6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r>
      <w:tr w14:paraId="2F24A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5110334">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6E9DAF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99CC64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B60973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r>
      <w:tr w14:paraId="22FE1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9117310">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074BE8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CCCFC1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85B7E8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r>
      <w:tr w14:paraId="2C3BC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D7D5768">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AE098E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63F6C9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30C8ED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r>
      <w:tr w14:paraId="4229E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68B7785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5539F05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79551EA8">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某工程招标代理业务，项目预算金额（招标控制价）为10000万元，招标代理服务收费计算如下:</w:t>
            </w:r>
          </w:p>
          <w:p w14:paraId="1880EEB0">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6CC17A2B">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7CBD448E">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441F76F3">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758FF980">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u w:val="none"/>
                <w:lang w:eastAsia="zh-CN"/>
              </w:rPr>
            </w:pPr>
            <w:r>
              <w:rPr>
                <w:rFonts w:hint="default" w:ascii="宋体" w:hAnsi="宋体" w:eastAsia="宋体"/>
                <w:b w:val="0"/>
                <w:i w:val="0"/>
                <w:snapToGrid/>
                <w:color w:val="auto"/>
                <w:sz w:val="24"/>
                <w:szCs w:val="24"/>
                <w:u w:val="none"/>
                <w:lang w:eastAsia="zh-CN"/>
              </w:rPr>
              <w:t>（10000-5000）×0.25%=12.5万元合计收费=1.2+4+3.5+16+12.5=37.2万元</w:t>
            </w:r>
          </w:p>
        </w:tc>
      </w:tr>
    </w:tbl>
    <w:p w14:paraId="5F02F780">
      <w:pPr>
        <w:jc w:val="both"/>
        <w:rPr>
          <w:rFonts w:hint="eastAsia" w:ascii="宋体" w:hAnsi="宋体" w:cs="宋体"/>
          <w:b/>
          <w:bCs/>
          <w:color w:val="auto"/>
          <w:sz w:val="24"/>
          <w:szCs w:val="24"/>
          <w:highlight w:val="none"/>
          <w:lang w:eastAsia="zh-CN"/>
        </w:rPr>
      </w:pPr>
      <w:r>
        <w:rPr>
          <w:rFonts w:ascii="宋体" w:hAnsi="宋体"/>
          <w:color w:val="auto"/>
          <w:sz w:val="24"/>
          <w:szCs w:val="24"/>
        </w:rPr>
        <w:br w:type="page"/>
      </w:r>
    </w:p>
    <w:p w14:paraId="4C198635">
      <w:pPr>
        <w:pStyle w:val="2"/>
        <w:jc w:val="center"/>
        <w:outlineLvl w:val="0"/>
        <w:rPr>
          <w:rFonts w:ascii="宋体" w:hAnsi="宋体" w:eastAsia="宋体"/>
          <w:color w:val="auto"/>
          <w:sz w:val="30"/>
          <w:szCs w:val="30"/>
        </w:rPr>
      </w:pPr>
      <w:bookmarkStart w:id="65" w:name="_Toc29021"/>
      <w:r>
        <w:rPr>
          <w:rFonts w:hint="eastAsia" w:ascii="宋体" w:hAnsi="宋体" w:eastAsia="宋体"/>
          <w:color w:val="auto"/>
          <w:sz w:val="30"/>
          <w:szCs w:val="30"/>
        </w:rPr>
        <w:t>第三章 评</w:t>
      </w:r>
      <w:r>
        <w:rPr>
          <w:rFonts w:hint="eastAsia" w:ascii="宋体" w:hAnsi="宋体" w:eastAsia="宋体"/>
          <w:color w:val="auto"/>
          <w:sz w:val="30"/>
          <w:szCs w:val="30"/>
          <w:lang w:val="en-US" w:eastAsia="zh-CN"/>
        </w:rPr>
        <w:t>标</w:t>
      </w:r>
      <w:r>
        <w:rPr>
          <w:rFonts w:hint="eastAsia" w:ascii="宋体" w:hAnsi="宋体" w:eastAsia="宋体"/>
          <w:color w:val="auto"/>
          <w:sz w:val="30"/>
          <w:szCs w:val="30"/>
        </w:rPr>
        <w:t>办法（综合评分法）</w:t>
      </w:r>
      <w:bookmarkEnd w:id="14"/>
      <w:bookmarkEnd w:id="15"/>
      <w:bookmarkEnd w:id="65"/>
    </w:p>
    <w:p w14:paraId="1E3DB7DF">
      <w:pPr>
        <w:spacing w:line="600" w:lineRule="exact"/>
        <w:jc w:val="center"/>
        <w:outlineLvl w:val="0"/>
        <w:rPr>
          <w:rFonts w:ascii="宋体" w:hAnsi="宋体" w:eastAsia="宋体"/>
          <w:b/>
          <w:bCs/>
          <w:color w:val="auto"/>
          <w:sz w:val="24"/>
        </w:rPr>
      </w:pPr>
      <w:r>
        <w:rPr>
          <w:rFonts w:hint="eastAsia" w:ascii="宋体" w:hAnsi="宋体" w:eastAsia="宋体"/>
          <w:b/>
          <w:bCs/>
          <w:color w:val="auto"/>
          <w:sz w:val="24"/>
        </w:rPr>
        <w:t>评标办法前附表</w:t>
      </w:r>
    </w:p>
    <w:tbl>
      <w:tblPr>
        <w:tblStyle w:val="17"/>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527"/>
        <w:gridCol w:w="78"/>
        <w:gridCol w:w="1592"/>
        <w:gridCol w:w="598"/>
        <w:gridCol w:w="6111"/>
      </w:tblGrid>
      <w:tr w14:paraId="0E1B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0" w:type="dxa"/>
            <w:gridSpan w:val="3"/>
            <w:tcBorders>
              <w:top w:val="single" w:color="auto" w:sz="4" w:space="0"/>
              <w:left w:val="single" w:color="auto" w:sz="4" w:space="0"/>
              <w:bottom w:val="single" w:color="auto" w:sz="4" w:space="0"/>
              <w:right w:val="single" w:color="auto" w:sz="4" w:space="0"/>
            </w:tcBorders>
            <w:noWrap w:val="0"/>
            <w:vAlign w:val="center"/>
          </w:tcPr>
          <w:p w14:paraId="44B581EF">
            <w:pPr>
              <w:spacing w:line="340" w:lineRule="exact"/>
              <w:jc w:val="center"/>
              <w:rPr>
                <w:rFonts w:ascii="宋体" w:hAnsi="宋体" w:eastAsia="宋体"/>
                <w:color w:val="auto"/>
                <w:sz w:val="24"/>
              </w:rPr>
            </w:pPr>
            <w:r>
              <w:rPr>
                <w:rFonts w:hint="eastAsia" w:ascii="宋体" w:hAnsi="宋体" w:eastAsia="宋体" w:cs="宋体"/>
                <w:color w:val="auto"/>
                <w:sz w:val="24"/>
              </w:rPr>
              <w:t>条款</w:t>
            </w:r>
          </w:p>
        </w:tc>
        <w:tc>
          <w:tcPr>
            <w:tcW w:w="2190" w:type="dxa"/>
            <w:gridSpan w:val="2"/>
            <w:tcBorders>
              <w:top w:val="single" w:color="auto" w:sz="4" w:space="0"/>
              <w:left w:val="nil"/>
              <w:bottom w:val="single" w:color="auto" w:sz="4" w:space="0"/>
              <w:right w:val="single" w:color="auto" w:sz="4" w:space="0"/>
            </w:tcBorders>
            <w:noWrap w:val="0"/>
            <w:vAlign w:val="center"/>
          </w:tcPr>
          <w:p w14:paraId="04245987">
            <w:pPr>
              <w:spacing w:line="340" w:lineRule="exact"/>
              <w:jc w:val="center"/>
              <w:rPr>
                <w:rFonts w:ascii="宋体" w:hAnsi="宋体" w:eastAsia="宋体"/>
                <w:color w:val="auto"/>
                <w:sz w:val="24"/>
              </w:rPr>
            </w:pPr>
            <w:r>
              <w:rPr>
                <w:rFonts w:hint="eastAsia" w:ascii="宋体" w:hAnsi="宋体" w:eastAsia="宋体" w:cs="宋体"/>
                <w:color w:val="auto"/>
                <w:sz w:val="24"/>
              </w:rPr>
              <w:t>评审因素</w:t>
            </w:r>
          </w:p>
        </w:tc>
        <w:tc>
          <w:tcPr>
            <w:tcW w:w="6111" w:type="dxa"/>
            <w:tcBorders>
              <w:top w:val="single" w:color="auto" w:sz="4" w:space="0"/>
              <w:left w:val="nil"/>
              <w:bottom w:val="single" w:color="auto" w:sz="4" w:space="0"/>
              <w:right w:val="single" w:color="auto" w:sz="4" w:space="0"/>
            </w:tcBorders>
            <w:noWrap w:val="0"/>
            <w:vAlign w:val="center"/>
          </w:tcPr>
          <w:p w14:paraId="2C4EB71F">
            <w:pPr>
              <w:spacing w:line="340" w:lineRule="exact"/>
              <w:jc w:val="center"/>
              <w:rPr>
                <w:rFonts w:ascii="宋体" w:hAnsi="宋体" w:eastAsia="宋体"/>
                <w:color w:val="auto"/>
                <w:sz w:val="24"/>
              </w:rPr>
            </w:pPr>
            <w:r>
              <w:rPr>
                <w:rFonts w:hint="eastAsia" w:ascii="宋体" w:hAnsi="宋体" w:eastAsia="宋体" w:cs="宋体"/>
                <w:color w:val="auto"/>
                <w:sz w:val="24"/>
              </w:rPr>
              <w:t>评审标准</w:t>
            </w:r>
          </w:p>
        </w:tc>
      </w:tr>
      <w:tr w14:paraId="6712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bottom w:val="single" w:color="auto" w:sz="4" w:space="0"/>
              <w:right w:val="single" w:color="auto" w:sz="4" w:space="0"/>
            </w:tcBorders>
            <w:noWrap w:val="0"/>
            <w:vAlign w:val="center"/>
          </w:tcPr>
          <w:p w14:paraId="2794729E">
            <w:pPr>
              <w:spacing w:line="340" w:lineRule="exact"/>
              <w:jc w:val="center"/>
              <w:rPr>
                <w:rFonts w:ascii="宋体" w:hAnsi="宋体" w:eastAsia="宋体"/>
                <w:color w:val="auto"/>
                <w:sz w:val="24"/>
              </w:rPr>
            </w:pPr>
            <w:r>
              <w:rPr>
                <w:rFonts w:hint="eastAsia" w:ascii="宋体" w:hAnsi="宋体" w:eastAsia="宋体" w:cs="宋体"/>
                <w:color w:val="auto"/>
                <w:sz w:val="24"/>
              </w:rPr>
              <w:t>1</w:t>
            </w:r>
          </w:p>
        </w:tc>
        <w:tc>
          <w:tcPr>
            <w:tcW w:w="605" w:type="dxa"/>
            <w:gridSpan w:val="2"/>
            <w:vMerge w:val="restart"/>
            <w:tcBorders>
              <w:top w:val="nil"/>
              <w:left w:val="nil"/>
              <w:bottom w:val="single" w:color="auto" w:sz="4" w:space="0"/>
              <w:right w:val="single" w:color="auto" w:sz="4" w:space="0"/>
            </w:tcBorders>
            <w:noWrap w:val="0"/>
            <w:vAlign w:val="center"/>
          </w:tcPr>
          <w:p w14:paraId="6D88C080">
            <w:pPr>
              <w:spacing w:line="340" w:lineRule="exact"/>
              <w:jc w:val="center"/>
              <w:rPr>
                <w:rFonts w:ascii="宋体" w:hAnsi="宋体" w:eastAsia="宋体"/>
                <w:color w:val="auto"/>
                <w:sz w:val="24"/>
              </w:rPr>
            </w:pPr>
            <w:r>
              <w:rPr>
                <w:rFonts w:hint="eastAsia" w:ascii="宋体" w:hAnsi="宋体" w:cs="宋体"/>
                <w:color w:val="auto"/>
                <w:sz w:val="24"/>
                <w:lang w:val="en-US" w:eastAsia="zh-CN"/>
              </w:rPr>
              <w:t>符合性</w:t>
            </w:r>
            <w:r>
              <w:rPr>
                <w:rFonts w:hint="eastAsia" w:ascii="宋体" w:hAnsi="宋体" w:eastAsia="宋体" w:cs="宋体"/>
                <w:color w:val="auto"/>
                <w:sz w:val="24"/>
              </w:rPr>
              <w:t>评审</w:t>
            </w:r>
          </w:p>
        </w:tc>
        <w:tc>
          <w:tcPr>
            <w:tcW w:w="2190" w:type="dxa"/>
            <w:gridSpan w:val="2"/>
            <w:tcBorders>
              <w:top w:val="single" w:color="auto" w:sz="4" w:space="0"/>
              <w:left w:val="nil"/>
              <w:bottom w:val="single" w:color="auto" w:sz="4" w:space="0"/>
              <w:right w:val="single" w:color="auto" w:sz="4" w:space="0"/>
            </w:tcBorders>
            <w:noWrap w:val="0"/>
            <w:vAlign w:val="center"/>
          </w:tcPr>
          <w:p w14:paraId="66AE3B05">
            <w:pPr>
              <w:spacing w:line="340" w:lineRule="exact"/>
              <w:jc w:val="center"/>
              <w:rPr>
                <w:rFonts w:ascii="宋体" w:hAnsi="宋体" w:eastAsia="宋体"/>
                <w:color w:val="auto"/>
                <w:sz w:val="24"/>
              </w:rPr>
            </w:pP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名称</w:t>
            </w:r>
          </w:p>
        </w:tc>
        <w:tc>
          <w:tcPr>
            <w:tcW w:w="6111" w:type="dxa"/>
            <w:tcBorders>
              <w:top w:val="single" w:color="auto" w:sz="4" w:space="0"/>
              <w:left w:val="nil"/>
              <w:bottom w:val="single" w:color="auto" w:sz="4" w:space="0"/>
              <w:right w:val="single" w:color="auto" w:sz="4" w:space="0"/>
            </w:tcBorders>
            <w:noWrap w:val="0"/>
            <w:vAlign w:val="center"/>
          </w:tcPr>
          <w:p w14:paraId="700F701E">
            <w:pPr>
              <w:spacing w:line="340" w:lineRule="exact"/>
              <w:jc w:val="left"/>
              <w:rPr>
                <w:rFonts w:ascii="宋体" w:hAnsi="宋体" w:eastAsia="宋体" w:cs="宋体"/>
                <w:color w:val="auto"/>
                <w:sz w:val="24"/>
              </w:rPr>
            </w:pPr>
            <w:r>
              <w:rPr>
                <w:rFonts w:hint="eastAsia" w:ascii="宋体" w:hAnsi="宋体" w:eastAsia="宋体" w:cs="宋体"/>
                <w:color w:val="auto"/>
                <w:sz w:val="24"/>
                <w:lang w:eastAsia="zh-CN"/>
              </w:rPr>
              <w:t>与营业执照、资质证书、安全生产许可证一致</w:t>
            </w:r>
          </w:p>
        </w:tc>
      </w:tr>
      <w:tr w14:paraId="4A56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72F718EF">
            <w:pPr>
              <w:spacing w:line="340" w:lineRule="exact"/>
              <w:rPr>
                <w:rFonts w:ascii="宋体" w:hAnsi="宋体" w:eastAsia="宋体"/>
                <w:color w:val="auto"/>
                <w:sz w:val="24"/>
              </w:rPr>
            </w:pPr>
          </w:p>
        </w:tc>
        <w:tc>
          <w:tcPr>
            <w:tcW w:w="605" w:type="dxa"/>
            <w:gridSpan w:val="2"/>
            <w:vMerge w:val="continue"/>
            <w:tcBorders>
              <w:top w:val="nil"/>
              <w:left w:val="nil"/>
              <w:bottom w:val="single" w:color="auto" w:sz="4" w:space="0"/>
              <w:right w:val="single" w:color="auto" w:sz="4" w:space="0"/>
            </w:tcBorders>
            <w:noWrap w:val="0"/>
            <w:vAlign w:val="center"/>
          </w:tcPr>
          <w:p w14:paraId="068C5530">
            <w:pPr>
              <w:spacing w:line="340" w:lineRule="exact"/>
              <w:rPr>
                <w:rFonts w:ascii="宋体" w:hAnsi="宋体" w:eastAsia="宋体"/>
                <w:color w:val="auto"/>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198B1987">
            <w:pPr>
              <w:spacing w:line="340" w:lineRule="exact"/>
              <w:jc w:val="center"/>
              <w:rPr>
                <w:rFonts w:ascii="宋体" w:hAnsi="宋体" w:eastAsia="宋体"/>
                <w:color w:val="auto"/>
                <w:sz w:val="24"/>
              </w:rPr>
            </w:pPr>
            <w:r>
              <w:rPr>
                <w:rFonts w:hint="eastAsia" w:ascii="宋体" w:hAnsi="宋体" w:eastAsia="宋体" w:cs="宋体"/>
                <w:color w:val="auto"/>
                <w:kern w:val="2"/>
                <w:sz w:val="24"/>
                <w:szCs w:val="24"/>
                <w:highlight w:val="none"/>
                <w:lang w:eastAsia="zh-CN"/>
              </w:rPr>
              <w:t>签字盖章</w:t>
            </w:r>
          </w:p>
        </w:tc>
        <w:tc>
          <w:tcPr>
            <w:tcW w:w="6111" w:type="dxa"/>
            <w:tcBorders>
              <w:top w:val="single" w:color="auto" w:sz="4" w:space="0"/>
              <w:left w:val="nil"/>
              <w:bottom w:val="single" w:color="auto" w:sz="4" w:space="0"/>
              <w:right w:val="single" w:color="auto" w:sz="4" w:space="0"/>
            </w:tcBorders>
            <w:noWrap w:val="0"/>
            <w:vAlign w:val="center"/>
          </w:tcPr>
          <w:p w14:paraId="4D31E9D5">
            <w:pPr>
              <w:spacing w:line="340" w:lineRule="exact"/>
              <w:jc w:val="left"/>
              <w:rPr>
                <w:rFonts w:ascii="宋体" w:hAnsi="宋体" w:eastAsia="宋体" w:cs="宋体"/>
                <w:color w:val="auto"/>
                <w:sz w:val="24"/>
              </w:rPr>
            </w:pPr>
            <w:r>
              <w:rPr>
                <w:rFonts w:hint="eastAsia" w:ascii="宋体" w:hAnsi="宋体" w:eastAsia="宋体" w:cs="宋体"/>
                <w:color w:val="auto"/>
                <w:sz w:val="24"/>
                <w:lang w:eastAsia="zh-CN"/>
              </w:rPr>
              <w:t>符合磋商文件要求</w:t>
            </w:r>
          </w:p>
        </w:tc>
      </w:tr>
      <w:tr w14:paraId="0690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743EFC62">
            <w:pPr>
              <w:spacing w:line="340" w:lineRule="exact"/>
              <w:rPr>
                <w:rFonts w:ascii="宋体" w:hAnsi="宋体" w:eastAsia="宋体"/>
                <w:color w:val="auto"/>
                <w:sz w:val="24"/>
              </w:rPr>
            </w:pPr>
          </w:p>
        </w:tc>
        <w:tc>
          <w:tcPr>
            <w:tcW w:w="605" w:type="dxa"/>
            <w:gridSpan w:val="2"/>
            <w:vMerge w:val="continue"/>
            <w:tcBorders>
              <w:top w:val="nil"/>
              <w:left w:val="nil"/>
              <w:bottom w:val="single" w:color="auto" w:sz="4" w:space="0"/>
              <w:right w:val="single" w:color="auto" w:sz="4" w:space="0"/>
            </w:tcBorders>
            <w:noWrap w:val="0"/>
            <w:vAlign w:val="center"/>
          </w:tcPr>
          <w:p w14:paraId="77FB6C68">
            <w:pPr>
              <w:spacing w:line="340" w:lineRule="exact"/>
              <w:rPr>
                <w:rFonts w:ascii="宋体" w:hAnsi="宋体" w:eastAsia="宋体"/>
                <w:color w:val="auto"/>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603A3701">
            <w:pPr>
              <w:spacing w:line="340" w:lineRule="exact"/>
              <w:jc w:val="center"/>
              <w:rPr>
                <w:rFonts w:ascii="宋体" w:hAnsi="宋体" w:eastAsia="宋体"/>
                <w:color w:val="auto"/>
                <w:sz w:val="24"/>
              </w:rPr>
            </w:pPr>
            <w:r>
              <w:rPr>
                <w:rFonts w:hint="eastAsia" w:ascii="宋体" w:hAnsi="宋体" w:eastAsia="宋体" w:cs="宋体"/>
                <w:color w:val="auto"/>
                <w:sz w:val="24"/>
              </w:rPr>
              <w:t>响应文件格式</w:t>
            </w:r>
          </w:p>
        </w:tc>
        <w:tc>
          <w:tcPr>
            <w:tcW w:w="6111" w:type="dxa"/>
            <w:tcBorders>
              <w:top w:val="single" w:color="auto" w:sz="4" w:space="0"/>
              <w:left w:val="nil"/>
              <w:bottom w:val="single" w:color="auto" w:sz="4" w:space="0"/>
              <w:right w:val="single" w:color="auto" w:sz="4" w:space="0"/>
            </w:tcBorders>
            <w:noWrap w:val="0"/>
            <w:vAlign w:val="center"/>
          </w:tcPr>
          <w:p w14:paraId="6AD1415F">
            <w:pPr>
              <w:spacing w:line="340" w:lineRule="exact"/>
              <w:jc w:val="left"/>
              <w:rPr>
                <w:rFonts w:ascii="宋体" w:hAnsi="宋体" w:eastAsia="宋体" w:cs="宋体"/>
                <w:color w:val="auto"/>
                <w:sz w:val="24"/>
              </w:rPr>
            </w:pPr>
            <w:r>
              <w:rPr>
                <w:rFonts w:hint="eastAsia" w:ascii="宋体" w:hAnsi="宋体" w:eastAsia="宋体" w:cs="宋体"/>
                <w:color w:val="auto"/>
                <w:sz w:val="24"/>
              </w:rPr>
              <w:t>符合磋商文件格式要求</w:t>
            </w:r>
          </w:p>
        </w:tc>
      </w:tr>
      <w:tr w14:paraId="465D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34C38891">
            <w:pPr>
              <w:spacing w:line="340" w:lineRule="exact"/>
              <w:rPr>
                <w:rFonts w:ascii="宋体" w:hAnsi="宋体" w:eastAsia="宋体"/>
                <w:color w:val="auto"/>
                <w:sz w:val="24"/>
              </w:rPr>
            </w:pPr>
          </w:p>
        </w:tc>
        <w:tc>
          <w:tcPr>
            <w:tcW w:w="605" w:type="dxa"/>
            <w:gridSpan w:val="2"/>
            <w:vMerge w:val="continue"/>
            <w:tcBorders>
              <w:top w:val="nil"/>
              <w:left w:val="nil"/>
              <w:bottom w:val="single" w:color="auto" w:sz="4" w:space="0"/>
              <w:right w:val="single" w:color="auto" w:sz="4" w:space="0"/>
            </w:tcBorders>
            <w:noWrap w:val="0"/>
            <w:vAlign w:val="center"/>
          </w:tcPr>
          <w:p w14:paraId="22EA3A81">
            <w:pPr>
              <w:spacing w:line="340" w:lineRule="exact"/>
              <w:rPr>
                <w:rFonts w:ascii="宋体" w:hAnsi="宋体" w:eastAsia="宋体"/>
                <w:color w:val="auto"/>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4A22CEE2">
            <w:pPr>
              <w:spacing w:line="340" w:lineRule="exact"/>
              <w:jc w:val="center"/>
              <w:rPr>
                <w:rFonts w:ascii="宋体" w:hAnsi="宋体" w:eastAsia="宋体" w:cs="宋体"/>
                <w:color w:val="auto"/>
                <w:sz w:val="24"/>
              </w:rPr>
            </w:pPr>
            <w:r>
              <w:rPr>
                <w:rFonts w:hint="eastAsia" w:ascii="宋体" w:hAnsi="宋体" w:eastAsia="宋体" w:cs="宋体"/>
                <w:color w:val="auto"/>
                <w:sz w:val="24"/>
              </w:rPr>
              <w:t>报价唯一</w:t>
            </w:r>
          </w:p>
        </w:tc>
        <w:tc>
          <w:tcPr>
            <w:tcW w:w="6111" w:type="dxa"/>
            <w:tcBorders>
              <w:top w:val="single" w:color="auto" w:sz="4" w:space="0"/>
              <w:left w:val="nil"/>
              <w:bottom w:val="single" w:color="auto" w:sz="4" w:space="0"/>
              <w:right w:val="single" w:color="auto" w:sz="4" w:space="0"/>
            </w:tcBorders>
            <w:noWrap w:val="0"/>
            <w:vAlign w:val="center"/>
          </w:tcPr>
          <w:p w14:paraId="4D9DC446">
            <w:pPr>
              <w:spacing w:line="340" w:lineRule="exact"/>
              <w:jc w:val="left"/>
              <w:rPr>
                <w:rFonts w:ascii="宋体" w:hAnsi="宋体" w:eastAsia="宋体" w:cs="宋体"/>
                <w:color w:val="auto"/>
                <w:sz w:val="24"/>
              </w:rPr>
            </w:pPr>
            <w:r>
              <w:rPr>
                <w:rFonts w:hint="eastAsia" w:ascii="宋体" w:hAnsi="宋体" w:eastAsia="宋体" w:cs="宋体"/>
                <w:color w:val="auto"/>
                <w:sz w:val="24"/>
              </w:rPr>
              <w:t>只能有一个有效报价</w:t>
            </w:r>
          </w:p>
        </w:tc>
      </w:tr>
      <w:tr w14:paraId="59A5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605" w:type="dxa"/>
            <w:vMerge w:val="restart"/>
            <w:tcBorders>
              <w:top w:val="nil"/>
              <w:left w:val="single" w:color="auto" w:sz="4" w:space="0"/>
              <w:right w:val="single" w:color="auto" w:sz="4" w:space="0"/>
            </w:tcBorders>
            <w:noWrap w:val="0"/>
            <w:vAlign w:val="center"/>
          </w:tcPr>
          <w:p w14:paraId="584A5ED0">
            <w:pPr>
              <w:spacing w:line="340" w:lineRule="exact"/>
              <w:jc w:val="center"/>
              <w:rPr>
                <w:rFonts w:ascii="宋体" w:hAnsi="宋体" w:eastAsia="宋体"/>
                <w:color w:val="auto"/>
                <w:sz w:val="24"/>
              </w:rPr>
            </w:pPr>
            <w:r>
              <w:rPr>
                <w:rFonts w:hint="eastAsia" w:ascii="宋体" w:hAnsi="宋体" w:eastAsia="宋体"/>
                <w:color w:val="auto"/>
                <w:sz w:val="24"/>
              </w:rPr>
              <w:t>2</w:t>
            </w:r>
          </w:p>
        </w:tc>
        <w:tc>
          <w:tcPr>
            <w:tcW w:w="605" w:type="dxa"/>
            <w:gridSpan w:val="2"/>
            <w:vMerge w:val="restart"/>
            <w:tcBorders>
              <w:top w:val="nil"/>
              <w:left w:val="nil"/>
              <w:right w:val="single" w:color="auto" w:sz="4" w:space="0"/>
            </w:tcBorders>
            <w:noWrap w:val="0"/>
            <w:vAlign w:val="center"/>
          </w:tcPr>
          <w:p w14:paraId="5BA994FB">
            <w:pPr>
              <w:spacing w:line="340" w:lineRule="exact"/>
              <w:jc w:val="center"/>
              <w:rPr>
                <w:rFonts w:ascii="宋体" w:hAnsi="宋体" w:eastAsia="宋体"/>
                <w:color w:val="auto"/>
                <w:sz w:val="24"/>
                <w:highlight w:val="none"/>
              </w:rPr>
            </w:pPr>
            <w:r>
              <w:rPr>
                <w:rFonts w:hint="eastAsia" w:ascii="宋体" w:hAnsi="宋体" w:eastAsia="宋体"/>
                <w:color w:val="auto"/>
                <w:sz w:val="24"/>
                <w:highlight w:val="none"/>
              </w:rPr>
              <w:t>资格</w:t>
            </w:r>
            <w:r>
              <w:rPr>
                <w:rFonts w:hint="eastAsia" w:ascii="宋体" w:hAnsi="宋体"/>
                <w:color w:val="auto"/>
                <w:sz w:val="24"/>
                <w:highlight w:val="none"/>
                <w:lang w:val="en-US" w:eastAsia="zh-CN"/>
              </w:rPr>
              <w:t>性</w:t>
            </w:r>
            <w:r>
              <w:rPr>
                <w:rFonts w:hint="eastAsia" w:ascii="宋体" w:hAnsi="宋体" w:eastAsia="宋体"/>
                <w:color w:val="auto"/>
                <w:sz w:val="24"/>
                <w:highlight w:val="none"/>
              </w:rPr>
              <w:t>评审</w:t>
            </w:r>
          </w:p>
        </w:tc>
        <w:tc>
          <w:tcPr>
            <w:tcW w:w="2190" w:type="dxa"/>
            <w:gridSpan w:val="2"/>
            <w:tcBorders>
              <w:top w:val="single" w:color="auto" w:sz="4" w:space="0"/>
              <w:left w:val="nil"/>
              <w:bottom w:val="single" w:color="auto" w:sz="4" w:space="0"/>
              <w:right w:val="single" w:color="auto" w:sz="4" w:space="0"/>
            </w:tcBorders>
            <w:noWrap w:val="0"/>
            <w:vAlign w:val="center"/>
          </w:tcPr>
          <w:p w14:paraId="7E37BDD4">
            <w:pP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中小企业资格</w:t>
            </w:r>
          </w:p>
        </w:tc>
        <w:tc>
          <w:tcPr>
            <w:tcW w:w="6111" w:type="dxa"/>
            <w:tcBorders>
              <w:top w:val="single" w:color="auto" w:sz="4" w:space="0"/>
              <w:left w:val="nil"/>
              <w:bottom w:val="single" w:color="auto" w:sz="4" w:space="0"/>
              <w:right w:val="single" w:color="auto" w:sz="4" w:space="0"/>
            </w:tcBorders>
            <w:noWrap w:val="0"/>
            <w:vAlign w:val="center"/>
          </w:tcPr>
          <w:p w14:paraId="715139B1">
            <w:pPr>
              <w:spacing w:line="340" w:lineRule="exact"/>
              <w:jc w:val="left"/>
              <w:rPr>
                <w:rFonts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落实政府采购政策满足的资格要求：根据《政府采购促进中小企业发展管理办法》（财库〔2020〕46号）规定，本项目专门面向中小企业采购,同时响应人须提供《中小企业声明函》</w:t>
            </w:r>
          </w:p>
        </w:tc>
      </w:tr>
      <w:tr w14:paraId="5371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05" w:type="dxa"/>
            <w:vMerge w:val="continue"/>
            <w:tcBorders>
              <w:left w:val="single" w:color="auto" w:sz="4" w:space="0"/>
              <w:right w:val="single" w:color="auto" w:sz="4" w:space="0"/>
            </w:tcBorders>
            <w:noWrap w:val="0"/>
            <w:vAlign w:val="center"/>
          </w:tcPr>
          <w:p w14:paraId="5F32585C">
            <w:pPr>
              <w:spacing w:line="340" w:lineRule="exact"/>
              <w:rPr>
                <w:rFonts w:ascii="宋体" w:hAnsi="宋体" w:eastAsia="宋体"/>
                <w:color w:val="auto"/>
                <w:sz w:val="24"/>
              </w:rPr>
            </w:pPr>
          </w:p>
        </w:tc>
        <w:tc>
          <w:tcPr>
            <w:tcW w:w="605" w:type="dxa"/>
            <w:gridSpan w:val="2"/>
            <w:vMerge w:val="continue"/>
            <w:tcBorders>
              <w:left w:val="nil"/>
              <w:right w:val="single" w:color="auto" w:sz="4" w:space="0"/>
            </w:tcBorders>
            <w:noWrap w:val="0"/>
            <w:vAlign w:val="center"/>
          </w:tcPr>
          <w:p w14:paraId="7B785007">
            <w:pPr>
              <w:spacing w:line="340" w:lineRule="exact"/>
              <w:rPr>
                <w:rFonts w:ascii="宋体" w:hAnsi="宋体" w:eastAsia="宋体"/>
                <w:color w:val="auto"/>
                <w:sz w:val="24"/>
                <w:highlight w:val="none"/>
              </w:rPr>
            </w:pPr>
          </w:p>
        </w:tc>
        <w:tc>
          <w:tcPr>
            <w:tcW w:w="2190" w:type="dxa"/>
            <w:gridSpan w:val="2"/>
            <w:tcBorders>
              <w:top w:val="single" w:color="auto" w:sz="4" w:space="0"/>
              <w:left w:val="nil"/>
              <w:bottom w:val="single" w:color="auto" w:sz="4" w:space="0"/>
              <w:right w:val="single" w:color="auto" w:sz="4" w:space="0"/>
            </w:tcBorders>
            <w:noWrap w:val="0"/>
            <w:vAlign w:val="center"/>
          </w:tcPr>
          <w:p w14:paraId="3170718A">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第二十二条规定</w:t>
            </w:r>
          </w:p>
        </w:tc>
        <w:tc>
          <w:tcPr>
            <w:tcW w:w="6111" w:type="dxa"/>
            <w:tcBorders>
              <w:top w:val="single" w:color="auto" w:sz="4" w:space="0"/>
              <w:left w:val="nil"/>
              <w:bottom w:val="single" w:color="auto" w:sz="4" w:space="0"/>
              <w:right w:val="single" w:color="auto" w:sz="4" w:space="0"/>
            </w:tcBorders>
            <w:noWrap w:val="0"/>
            <w:vAlign w:val="center"/>
          </w:tcPr>
          <w:p w14:paraId="36FDBD27">
            <w:pPr>
              <w:spacing w:line="34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响应人</w:t>
            </w:r>
            <w:r>
              <w:rPr>
                <w:rFonts w:hint="eastAsia" w:ascii="宋体" w:hAnsi="宋体" w:eastAsia="宋体" w:cs="宋体"/>
                <w:color w:val="auto"/>
                <w:sz w:val="24"/>
                <w:highlight w:val="none"/>
              </w:rPr>
              <w:t>符合《中华人民共和国政府采购法》第二十二条规定</w:t>
            </w:r>
            <w:r>
              <w:rPr>
                <w:rFonts w:hint="eastAsia" w:ascii="宋体" w:hAnsi="宋体" w:eastAsia="宋体" w:cs="宋体"/>
                <w:color w:val="auto"/>
                <w:sz w:val="24"/>
                <w:highlight w:val="none"/>
                <w:lang w:val="en-US" w:eastAsia="zh-CN"/>
              </w:rPr>
              <w:t>（提供承诺书，格式自拟）</w:t>
            </w:r>
          </w:p>
        </w:tc>
      </w:tr>
      <w:tr w14:paraId="3A9C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605" w:type="dxa"/>
            <w:vMerge w:val="continue"/>
            <w:tcBorders>
              <w:left w:val="single" w:color="auto" w:sz="4" w:space="0"/>
              <w:right w:val="single" w:color="auto" w:sz="4" w:space="0"/>
            </w:tcBorders>
            <w:noWrap w:val="0"/>
            <w:vAlign w:val="center"/>
          </w:tcPr>
          <w:p w14:paraId="3A3A7A63">
            <w:pPr>
              <w:spacing w:line="340" w:lineRule="exact"/>
              <w:rPr>
                <w:rFonts w:ascii="宋体" w:hAnsi="宋体" w:eastAsia="宋体"/>
                <w:color w:val="auto"/>
                <w:sz w:val="24"/>
              </w:rPr>
            </w:pPr>
          </w:p>
        </w:tc>
        <w:tc>
          <w:tcPr>
            <w:tcW w:w="605" w:type="dxa"/>
            <w:gridSpan w:val="2"/>
            <w:vMerge w:val="continue"/>
            <w:tcBorders>
              <w:left w:val="nil"/>
              <w:right w:val="single" w:color="auto" w:sz="4" w:space="0"/>
            </w:tcBorders>
            <w:noWrap w:val="0"/>
            <w:vAlign w:val="center"/>
          </w:tcPr>
          <w:p w14:paraId="44AE0CEE">
            <w:pPr>
              <w:spacing w:line="340" w:lineRule="exact"/>
              <w:rPr>
                <w:rFonts w:ascii="宋体" w:hAnsi="宋体" w:eastAsia="宋体"/>
                <w:color w:val="auto"/>
                <w:sz w:val="24"/>
                <w:highlight w:val="none"/>
              </w:rPr>
            </w:pPr>
          </w:p>
        </w:tc>
        <w:tc>
          <w:tcPr>
            <w:tcW w:w="2190" w:type="dxa"/>
            <w:gridSpan w:val="2"/>
            <w:tcBorders>
              <w:top w:val="single" w:color="auto" w:sz="4" w:space="0"/>
              <w:left w:val="nil"/>
              <w:bottom w:val="single" w:color="auto" w:sz="4" w:space="0"/>
              <w:right w:val="single" w:color="auto" w:sz="4" w:space="0"/>
            </w:tcBorders>
            <w:noWrap w:val="0"/>
            <w:vAlign w:val="center"/>
          </w:tcPr>
          <w:p w14:paraId="05FC4F89">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tc>
        <w:tc>
          <w:tcPr>
            <w:tcW w:w="6111" w:type="dxa"/>
            <w:tcBorders>
              <w:top w:val="single" w:color="auto" w:sz="4" w:space="0"/>
              <w:left w:val="nil"/>
              <w:bottom w:val="single" w:color="auto" w:sz="4" w:space="0"/>
              <w:right w:val="single" w:color="auto" w:sz="4" w:space="0"/>
            </w:tcBorders>
            <w:noWrap w:val="0"/>
            <w:vAlign w:val="center"/>
          </w:tcPr>
          <w:p w14:paraId="10B105A5">
            <w:pPr>
              <w:spacing w:line="34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响应人具有独立企业法人资格；持有效的营业执照副本、税务登记证副本、组织机构代码证；（若三证合一的须出具合并后的证件）</w:t>
            </w:r>
          </w:p>
        </w:tc>
      </w:tr>
      <w:tr w14:paraId="089E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05" w:type="dxa"/>
            <w:vMerge w:val="continue"/>
            <w:tcBorders>
              <w:left w:val="single" w:color="auto" w:sz="4" w:space="0"/>
              <w:right w:val="single" w:color="auto" w:sz="4" w:space="0"/>
            </w:tcBorders>
            <w:noWrap w:val="0"/>
            <w:vAlign w:val="center"/>
          </w:tcPr>
          <w:p w14:paraId="5BF947FA">
            <w:pPr>
              <w:spacing w:line="340" w:lineRule="exact"/>
              <w:rPr>
                <w:rFonts w:ascii="宋体" w:hAnsi="宋体" w:eastAsia="宋体"/>
                <w:color w:val="auto"/>
                <w:sz w:val="24"/>
              </w:rPr>
            </w:pPr>
          </w:p>
        </w:tc>
        <w:tc>
          <w:tcPr>
            <w:tcW w:w="605" w:type="dxa"/>
            <w:gridSpan w:val="2"/>
            <w:vMerge w:val="continue"/>
            <w:tcBorders>
              <w:left w:val="nil"/>
              <w:right w:val="single" w:color="auto" w:sz="4" w:space="0"/>
            </w:tcBorders>
            <w:noWrap w:val="0"/>
            <w:vAlign w:val="center"/>
          </w:tcPr>
          <w:p w14:paraId="0B6BA985">
            <w:pPr>
              <w:spacing w:line="340" w:lineRule="exact"/>
              <w:rPr>
                <w:rFonts w:ascii="宋体" w:hAnsi="宋体" w:eastAsia="宋体"/>
                <w:color w:val="auto"/>
                <w:sz w:val="24"/>
                <w:highlight w:val="none"/>
              </w:rPr>
            </w:pPr>
          </w:p>
        </w:tc>
        <w:tc>
          <w:tcPr>
            <w:tcW w:w="2190" w:type="dxa"/>
            <w:gridSpan w:val="2"/>
            <w:tcBorders>
              <w:top w:val="single" w:color="auto" w:sz="4" w:space="0"/>
              <w:left w:val="nil"/>
              <w:bottom w:val="single" w:color="auto" w:sz="4" w:space="0"/>
              <w:right w:val="single" w:color="auto" w:sz="4" w:space="0"/>
            </w:tcBorders>
            <w:noWrap w:val="0"/>
            <w:vAlign w:val="center"/>
          </w:tcPr>
          <w:p w14:paraId="229A67EF">
            <w:pP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企业资质</w:t>
            </w:r>
          </w:p>
        </w:tc>
        <w:tc>
          <w:tcPr>
            <w:tcW w:w="6111" w:type="dxa"/>
            <w:tcBorders>
              <w:top w:val="single" w:color="auto" w:sz="4" w:space="0"/>
              <w:left w:val="nil"/>
              <w:bottom w:val="single" w:color="auto" w:sz="4" w:space="0"/>
              <w:right w:val="single" w:color="auto" w:sz="4" w:space="0"/>
            </w:tcBorders>
            <w:noWrap w:val="0"/>
            <w:vAlign w:val="center"/>
          </w:tcPr>
          <w:p w14:paraId="3CF05086">
            <w:pPr>
              <w:spacing w:line="34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响应人</w:t>
            </w:r>
            <w:r>
              <w:rPr>
                <w:rFonts w:hint="eastAsia" w:ascii="宋体" w:hAnsi="宋体" w:eastAsia="宋体" w:cs="宋体"/>
                <w:color w:val="auto"/>
                <w:sz w:val="24"/>
                <w:highlight w:val="none"/>
              </w:rPr>
              <w:t>须</w:t>
            </w:r>
            <w:r>
              <w:rPr>
                <w:rFonts w:hint="eastAsia" w:ascii="宋体" w:hAnsi="宋体" w:eastAsia="宋体" w:cs="宋体"/>
                <w:color w:val="auto"/>
                <w:sz w:val="24"/>
                <w:highlight w:val="none"/>
                <w:lang w:val="en-US" w:eastAsia="zh-CN"/>
              </w:rPr>
              <w:t>具有</w:t>
            </w:r>
            <w:r>
              <w:rPr>
                <w:rFonts w:hint="eastAsia" w:ascii="宋体" w:hAnsi="宋体" w:eastAsia="宋体" w:cs="宋体"/>
                <w:color w:val="auto"/>
                <w:sz w:val="24"/>
                <w:highlight w:val="none"/>
              </w:rPr>
              <w:t>市政公用工程施工总承包叁级及以上资质，</w:t>
            </w:r>
            <w:r>
              <w:rPr>
                <w:rFonts w:hint="eastAsia" w:ascii="宋体" w:hAnsi="宋体" w:eastAsia="宋体" w:cs="宋体"/>
                <w:color w:val="auto"/>
                <w:sz w:val="24"/>
                <w:highlight w:val="none"/>
                <w:lang w:val="en-US" w:eastAsia="zh-CN"/>
              </w:rPr>
              <w:t>同时具备</w:t>
            </w:r>
            <w:r>
              <w:rPr>
                <w:rFonts w:hint="eastAsia" w:ascii="宋体" w:hAnsi="宋体" w:eastAsia="宋体" w:cs="宋体"/>
                <w:color w:val="auto"/>
                <w:sz w:val="24"/>
                <w:highlight w:val="none"/>
              </w:rPr>
              <w:t>有效的安全生产许可证</w:t>
            </w:r>
            <w:r>
              <w:rPr>
                <w:rFonts w:hint="eastAsia" w:ascii="宋体" w:hAnsi="宋体" w:eastAsia="宋体" w:cs="宋体"/>
                <w:color w:val="auto"/>
                <w:sz w:val="24"/>
                <w:highlight w:val="none"/>
                <w:lang w:val="en-US" w:eastAsia="zh-CN"/>
              </w:rPr>
              <w:t>，并承诺在人员、设备、资金等方面具有</w:t>
            </w:r>
            <w:r>
              <w:rPr>
                <w:rFonts w:hint="eastAsia" w:ascii="宋体" w:hAnsi="宋体" w:cs="宋体"/>
                <w:color w:val="auto"/>
                <w:sz w:val="24"/>
                <w:highlight w:val="none"/>
                <w:lang w:val="en-US" w:eastAsia="zh-CN"/>
              </w:rPr>
              <w:t>相应</w:t>
            </w:r>
            <w:r>
              <w:rPr>
                <w:rFonts w:hint="eastAsia" w:ascii="宋体" w:hAnsi="宋体" w:eastAsia="宋体" w:cs="宋体"/>
                <w:color w:val="auto"/>
                <w:sz w:val="24"/>
                <w:highlight w:val="none"/>
                <w:lang w:val="en-US" w:eastAsia="zh-CN"/>
              </w:rPr>
              <w:t>的施工能力（提供承诺函，格式自拟）</w:t>
            </w:r>
          </w:p>
        </w:tc>
      </w:tr>
      <w:tr w14:paraId="6AA7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605" w:type="dxa"/>
            <w:vMerge w:val="continue"/>
            <w:tcBorders>
              <w:left w:val="single" w:color="auto" w:sz="4" w:space="0"/>
              <w:right w:val="single" w:color="auto" w:sz="4" w:space="0"/>
            </w:tcBorders>
            <w:noWrap w:val="0"/>
            <w:vAlign w:val="center"/>
          </w:tcPr>
          <w:p w14:paraId="2C9A6D64">
            <w:pPr>
              <w:spacing w:line="340" w:lineRule="exact"/>
              <w:rPr>
                <w:rFonts w:ascii="宋体" w:hAnsi="宋体" w:eastAsia="宋体"/>
                <w:color w:val="auto"/>
                <w:sz w:val="24"/>
              </w:rPr>
            </w:pPr>
          </w:p>
        </w:tc>
        <w:tc>
          <w:tcPr>
            <w:tcW w:w="605" w:type="dxa"/>
            <w:gridSpan w:val="2"/>
            <w:vMerge w:val="continue"/>
            <w:tcBorders>
              <w:left w:val="nil"/>
              <w:right w:val="single" w:color="auto" w:sz="4" w:space="0"/>
            </w:tcBorders>
            <w:noWrap w:val="0"/>
            <w:vAlign w:val="center"/>
          </w:tcPr>
          <w:p w14:paraId="06CCC11C">
            <w:pPr>
              <w:spacing w:line="340" w:lineRule="exact"/>
              <w:rPr>
                <w:rFonts w:ascii="宋体" w:hAnsi="宋体" w:eastAsia="宋体"/>
                <w:color w:val="auto"/>
                <w:sz w:val="24"/>
                <w:highlight w:val="none"/>
              </w:rPr>
            </w:pPr>
          </w:p>
        </w:tc>
        <w:tc>
          <w:tcPr>
            <w:tcW w:w="2190" w:type="dxa"/>
            <w:gridSpan w:val="2"/>
            <w:tcBorders>
              <w:top w:val="single" w:color="auto" w:sz="4" w:space="0"/>
              <w:left w:val="nil"/>
              <w:bottom w:val="single" w:color="auto" w:sz="4" w:space="0"/>
              <w:right w:val="single" w:color="auto" w:sz="4" w:space="0"/>
            </w:tcBorders>
            <w:noWrap w:val="0"/>
            <w:vAlign w:val="center"/>
          </w:tcPr>
          <w:p w14:paraId="0E2FE423">
            <w:pPr>
              <w:spacing w:line="3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项目经理</w:t>
            </w:r>
          </w:p>
        </w:tc>
        <w:tc>
          <w:tcPr>
            <w:tcW w:w="6111" w:type="dxa"/>
            <w:tcBorders>
              <w:top w:val="single" w:color="auto" w:sz="4" w:space="0"/>
              <w:left w:val="nil"/>
              <w:bottom w:val="single" w:color="auto" w:sz="4" w:space="0"/>
              <w:right w:val="single" w:color="auto" w:sz="4" w:space="0"/>
            </w:tcBorders>
            <w:noWrap w:val="0"/>
            <w:vAlign w:val="center"/>
          </w:tcPr>
          <w:p w14:paraId="7B97B448">
            <w:pPr>
              <w:spacing w:line="34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拟派项目经理</w:t>
            </w:r>
            <w:r>
              <w:rPr>
                <w:rFonts w:hint="eastAsia" w:ascii="宋体" w:hAnsi="宋体" w:eastAsia="宋体" w:cs="宋体"/>
                <w:color w:val="auto"/>
                <w:sz w:val="24"/>
                <w:highlight w:val="none"/>
                <w:lang w:val="en-US" w:eastAsia="zh-CN"/>
              </w:rPr>
              <w:t>须</w:t>
            </w:r>
            <w:r>
              <w:rPr>
                <w:rFonts w:hint="eastAsia" w:ascii="宋体" w:hAnsi="宋体" w:eastAsia="宋体" w:cs="宋体"/>
                <w:color w:val="auto"/>
                <w:sz w:val="24"/>
                <w:highlight w:val="none"/>
              </w:rPr>
              <w:t>具备</w:t>
            </w:r>
            <w:r>
              <w:rPr>
                <w:rFonts w:hint="eastAsia" w:ascii="宋体" w:hAnsi="宋体" w:eastAsia="宋体" w:cs="宋体"/>
                <w:color w:val="auto"/>
                <w:sz w:val="24"/>
                <w:highlight w:val="none"/>
                <w:lang w:eastAsia="zh-CN"/>
              </w:rPr>
              <w:t>市政公用工程专业贰级及以上注册建造师证书，</w:t>
            </w:r>
            <w:r>
              <w:rPr>
                <w:rFonts w:hint="eastAsia" w:ascii="宋体" w:hAnsi="宋体" w:eastAsia="宋体" w:cs="宋体"/>
                <w:color w:val="auto"/>
                <w:sz w:val="24"/>
                <w:highlight w:val="none"/>
              </w:rPr>
              <w:t>具备有效的安全生产考核合格证书，未在其它在建工程项目中担任项目经理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提供承诺函</w:t>
            </w:r>
            <w:r>
              <w:rPr>
                <w:rFonts w:hint="eastAsia" w:ascii="宋体" w:hAnsi="宋体" w:eastAsia="宋体" w:cs="宋体"/>
                <w:color w:val="auto"/>
                <w:sz w:val="24"/>
                <w:highlight w:val="none"/>
                <w:lang w:eastAsia="zh-CN"/>
              </w:rPr>
              <w:t>），提供</w:t>
            </w:r>
            <w:r>
              <w:rPr>
                <w:rFonts w:hint="eastAsia" w:ascii="宋体" w:hAnsi="宋体" w:eastAsia="宋体" w:cs="宋体"/>
                <w:color w:val="auto"/>
                <w:sz w:val="24"/>
                <w:highlight w:val="none"/>
                <w:lang w:val="en-US" w:eastAsia="zh-CN"/>
              </w:rPr>
              <w:t>本单位</w:t>
            </w:r>
            <w:r>
              <w:rPr>
                <w:rFonts w:hint="eastAsia" w:ascii="宋体" w:hAnsi="宋体" w:eastAsia="宋体" w:cs="宋体"/>
                <w:color w:val="auto"/>
                <w:sz w:val="24"/>
                <w:highlight w:val="none"/>
                <w:lang w:eastAsia="zh-CN"/>
              </w:rPr>
              <w:t>养老保险缴费证明</w:t>
            </w:r>
            <w:r>
              <w:rPr>
                <w:rFonts w:hint="eastAsia" w:ascii="宋体" w:hAnsi="宋体" w:eastAsia="宋体" w:cs="宋体"/>
                <w:color w:val="auto"/>
                <w:kern w:val="0"/>
                <w:sz w:val="24"/>
                <w:szCs w:val="24"/>
                <w:lang w:eastAsia="zh-CN"/>
              </w:rPr>
              <w:t>半年以来任意连续3个月</w:t>
            </w:r>
          </w:p>
        </w:tc>
      </w:tr>
      <w:tr w14:paraId="0B16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5" w:type="dxa"/>
            <w:vMerge w:val="continue"/>
            <w:tcBorders>
              <w:left w:val="single" w:color="auto" w:sz="4" w:space="0"/>
              <w:right w:val="single" w:color="auto" w:sz="4" w:space="0"/>
            </w:tcBorders>
            <w:noWrap w:val="0"/>
            <w:vAlign w:val="center"/>
          </w:tcPr>
          <w:p w14:paraId="6E23A391">
            <w:pPr>
              <w:spacing w:line="340" w:lineRule="exact"/>
              <w:rPr>
                <w:rFonts w:ascii="宋体" w:hAnsi="宋体" w:eastAsia="宋体"/>
                <w:color w:val="auto"/>
                <w:sz w:val="24"/>
              </w:rPr>
            </w:pPr>
          </w:p>
        </w:tc>
        <w:tc>
          <w:tcPr>
            <w:tcW w:w="605" w:type="dxa"/>
            <w:gridSpan w:val="2"/>
            <w:vMerge w:val="continue"/>
            <w:tcBorders>
              <w:left w:val="nil"/>
              <w:right w:val="single" w:color="auto" w:sz="4" w:space="0"/>
            </w:tcBorders>
            <w:noWrap w:val="0"/>
            <w:vAlign w:val="center"/>
          </w:tcPr>
          <w:p w14:paraId="00DAD3F8">
            <w:pPr>
              <w:spacing w:line="340" w:lineRule="exact"/>
              <w:rPr>
                <w:rFonts w:ascii="宋体" w:hAnsi="宋体" w:eastAsia="宋体"/>
                <w:color w:val="auto"/>
                <w:sz w:val="24"/>
                <w:highlight w:val="none"/>
              </w:rPr>
            </w:pPr>
          </w:p>
        </w:tc>
        <w:tc>
          <w:tcPr>
            <w:tcW w:w="2190" w:type="dxa"/>
            <w:gridSpan w:val="2"/>
            <w:tcBorders>
              <w:top w:val="single" w:color="auto" w:sz="4" w:space="0"/>
              <w:left w:val="nil"/>
              <w:right w:val="single" w:color="auto" w:sz="4" w:space="0"/>
            </w:tcBorders>
            <w:noWrap w:val="0"/>
            <w:vAlign w:val="center"/>
          </w:tcPr>
          <w:p w14:paraId="151FA460">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无商业贿赂及无不正当竞争行为</w:t>
            </w:r>
          </w:p>
        </w:tc>
        <w:tc>
          <w:tcPr>
            <w:tcW w:w="6111" w:type="dxa"/>
            <w:tcBorders>
              <w:top w:val="single" w:color="auto" w:sz="4" w:space="0"/>
              <w:left w:val="nil"/>
              <w:right w:val="single" w:color="auto" w:sz="4" w:space="0"/>
            </w:tcBorders>
            <w:noWrap w:val="0"/>
            <w:vAlign w:val="center"/>
          </w:tcPr>
          <w:p w14:paraId="1526D61F">
            <w:pPr>
              <w:spacing w:line="340" w:lineRule="exact"/>
              <w:jc w:val="left"/>
              <w:rPr>
                <w:rFonts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响应人</w:t>
            </w:r>
            <w:r>
              <w:rPr>
                <w:rFonts w:hint="eastAsia" w:ascii="宋体" w:hAnsi="宋体" w:cs="宋体"/>
                <w:caps w:val="0"/>
                <w:color w:val="auto"/>
                <w:spacing w:val="0"/>
                <w:sz w:val="24"/>
                <w:szCs w:val="24"/>
                <w:highlight w:val="none"/>
              </w:rPr>
              <w:t>自行出具本企业的无商业贿赂及无不正当竞争行为的承诺书</w:t>
            </w:r>
          </w:p>
        </w:tc>
      </w:tr>
      <w:tr w14:paraId="072A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605" w:type="dxa"/>
            <w:vMerge w:val="continue"/>
            <w:tcBorders>
              <w:left w:val="single" w:color="auto" w:sz="4" w:space="0"/>
              <w:right w:val="single" w:color="auto" w:sz="4" w:space="0"/>
            </w:tcBorders>
            <w:noWrap w:val="0"/>
            <w:vAlign w:val="center"/>
          </w:tcPr>
          <w:p w14:paraId="416B8755">
            <w:pPr>
              <w:spacing w:line="340" w:lineRule="exact"/>
              <w:rPr>
                <w:rFonts w:ascii="宋体" w:hAnsi="宋体" w:eastAsia="宋体"/>
                <w:color w:val="auto"/>
                <w:sz w:val="24"/>
              </w:rPr>
            </w:pPr>
          </w:p>
        </w:tc>
        <w:tc>
          <w:tcPr>
            <w:tcW w:w="605" w:type="dxa"/>
            <w:gridSpan w:val="2"/>
            <w:vMerge w:val="continue"/>
            <w:tcBorders>
              <w:left w:val="nil"/>
              <w:right w:val="single" w:color="auto" w:sz="4" w:space="0"/>
            </w:tcBorders>
            <w:noWrap w:val="0"/>
            <w:vAlign w:val="center"/>
          </w:tcPr>
          <w:p w14:paraId="3E8859BD">
            <w:pPr>
              <w:spacing w:line="340" w:lineRule="exact"/>
              <w:rPr>
                <w:rFonts w:ascii="宋体" w:hAnsi="宋体" w:eastAsia="宋体"/>
                <w:color w:val="auto"/>
                <w:sz w:val="24"/>
                <w:highlight w:val="none"/>
              </w:rPr>
            </w:pPr>
          </w:p>
        </w:tc>
        <w:tc>
          <w:tcPr>
            <w:tcW w:w="2190" w:type="dxa"/>
            <w:gridSpan w:val="2"/>
            <w:tcBorders>
              <w:top w:val="single" w:color="auto" w:sz="4" w:space="0"/>
              <w:left w:val="nil"/>
              <w:right w:val="single" w:color="auto" w:sz="4" w:space="0"/>
            </w:tcBorders>
            <w:noWrap w:val="0"/>
            <w:vAlign w:val="center"/>
          </w:tcPr>
          <w:p w14:paraId="4F58D7E8">
            <w:pP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无行贿犯罪记录</w:t>
            </w:r>
          </w:p>
        </w:tc>
        <w:tc>
          <w:tcPr>
            <w:tcW w:w="6111" w:type="dxa"/>
            <w:tcBorders>
              <w:top w:val="single" w:color="auto" w:sz="4" w:space="0"/>
              <w:left w:val="nil"/>
              <w:right w:val="single" w:color="auto" w:sz="4" w:space="0"/>
            </w:tcBorders>
            <w:noWrap w:val="0"/>
            <w:vAlign w:val="center"/>
          </w:tcPr>
          <w:p w14:paraId="5FE4EE80">
            <w:pPr>
              <w:spacing w:line="34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参加政府采购活动前3年内无行贿犯罪记录，提供《中国裁判文书网》查询结果网页截图或企业自行承诺的无行贿犯罪承诺书，查询&lt;承诺&gt;对象为“企业，法定代表人，项目</w:t>
            </w:r>
            <w:r>
              <w:rPr>
                <w:rFonts w:hint="eastAsia" w:ascii="宋体" w:hAnsi="宋体" w:eastAsia="宋体" w:cs="宋体"/>
                <w:color w:val="auto"/>
                <w:sz w:val="24"/>
                <w:highlight w:val="none"/>
                <w:lang w:val="en-US" w:eastAsia="zh-CN"/>
              </w:rPr>
              <w:t>经理</w:t>
            </w:r>
            <w:r>
              <w:rPr>
                <w:rFonts w:hint="eastAsia" w:ascii="宋体" w:hAnsi="宋体" w:eastAsia="宋体" w:cs="宋体"/>
                <w:color w:val="auto"/>
                <w:sz w:val="24"/>
                <w:highlight w:val="none"/>
              </w:rPr>
              <w:t>”（查询时间自公告发布之日起，查询结果清晰可见）</w:t>
            </w:r>
          </w:p>
        </w:tc>
      </w:tr>
      <w:tr w14:paraId="022B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605" w:type="dxa"/>
            <w:vMerge w:val="continue"/>
            <w:tcBorders>
              <w:left w:val="single" w:color="auto" w:sz="4" w:space="0"/>
              <w:right w:val="single" w:color="auto" w:sz="4" w:space="0"/>
            </w:tcBorders>
            <w:noWrap w:val="0"/>
            <w:vAlign w:val="center"/>
          </w:tcPr>
          <w:p w14:paraId="00B0DA69">
            <w:pPr>
              <w:spacing w:line="340" w:lineRule="exact"/>
              <w:rPr>
                <w:rFonts w:ascii="宋体" w:hAnsi="宋体" w:eastAsia="宋体"/>
                <w:color w:val="auto"/>
                <w:sz w:val="24"/>
              </w:rPr>
            </w:pPr>
          </w:p>
        </w:tc>
        <w:tc>
          <w:tcPr>
            <w:tcW w:w="605" w:type="dxa"/>
            <w:gridSpan w:val="2"/>
            <w:vMerge w:val="continue"/>
            <w:tcBorders>
              <w:left w:val="nil"/>
              <w:right w:val="single" w:color="auto" w:sz="4" w:space="0"/>
            </w:tcBorders>
            <w:noWrap w:val="0"/>
            <w:vAlign w:val="center"/>
          </w:tcPr>
          <w:p w14:paraId="644E45EE">
            <w:pPr>
              <w:spacing w:line="340" w:lineRule="exact"/>
              <w:rPr>
                <w:rFonts w:ascii="宋体" w:hAnsi="宋体" w:eastAsia="宋体"/>
                <w:color w:val="auto"/>
                <w:sz w:val="24"/>
                <w:highlight w:val="none"/>
              </w:rPr>
            </w:pPr>
          </w:p>
        </w:tc>
        <w:tc>
          <w:tcPr>
            <w:tcW w:w="2190" w:type="dxa"/>
            <w:gridSpan w:val="2"/>
            <w:tcBorders>
              <w:top w:val="single" w:color="auto" w:sz="4" w:space="0"/>
              <w:left w:val="nil"/>
              <w:bottom w:val="single" w:color="auto" w:sz="4" w:space="0"/>
              <w:right w:val="single" w:color="auto" w:sz="4" w:space="0"/>
            </w:tcBorders>
            <w:noWrap w:val="0"/>
            <w:vAlign w:val="center"/>
          </w:tcPr>
          <w:p w14:paraId="755104D9">
            <w:pPr>
              <w:spacing w:line="34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信用查询</w:t>
            </w:r>
          </w:p>
        </w:tc>
        <w:tc>
          <w:tcPr>
            <w:tcW w:w="6111" w:type="dxa"/>
            <w:tcBorders>
              <w:top w:val="single" w:color="auto" w:sz="4" w:space="0"/>
              <w:left w:val="nil"/>
              <w:bottom w:val="single" w:color="auto" w:sz="4" w:space="0"/>
              <w:right w:val="single" w:color="auto" w:sz="4" w:space="0"/>
            </w:tcBorders>
            <w:noWrap w:val="0"/>
            <w:vAlign w:val="center"/>
          </w:tcPr>
          <w:p w14:paraId="05378BFF">
            <w:pPr>
              <w:spacing w:line="34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查询结果清晰可见）</w:t>
            </w:r>
          </w:p>
        </w:tc>
      </w:tr>
      <w:tr w14:paraId="5E9D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605" w:type="dxa"/>
            <w:vMerge w:val="continue"/>
            <w:tcBorders>
              <w:left w:val="single" w:color="auto" w:sz="4" w:space="0"/>
              <w:right w:val="single" w:color="auto" w:sz="4" w:space="0"/>
            </w:tcBorders>
            <w:noWrap w:val="0"/>
            <w:vAlign w:val="center"/>
          </w:tcPr>
          <w:p w14:paraId="17747702">
            <w:pPr>
              <w:spacing w:line="340" w:lineRule="exact"/>
              <w:rPr>
                <w:rFonts w:ascii="宋体" w:hAnsi="宋体" w:eastAsia="宋体"/>
                <w:color w:val="auto"/>
                <w:sz w:val="24"/>
              </w:rPr>
            </w:pPr>
          </w:p>
        </w:tc>
        <w:tc>
          <w:tcPr>
            <w:tcW w:w="605" w:type="dxa"/>
            <w:gridSpan w:val="2"/>
            <w:vMerge w:val="continue"/>
            <w:tcBorders>
              <w:left w:val="nil"/>
              <w:right w:val="single" w:color="auto" w:sz="4" w:space="0"/>
            </w:tcBorders>
            <w:noWrap w:val="0"/>
            <w:vAlign w:val="center"/>
          </w:tcPr>
          <w:p w14:paraId="68D442F6">
            <w:pPr>
              <w:spacing w:line="340" w:lineRule="exact"/>
              <w:rPr>
                <w:rFonts w:ascii="宋体" w:hAnsi="宋体" w:eastAsia="宋体"/>
                <w:color w:val="auto"/>
                <w:sz w:val="24"/>
                <w:highlight w:val="none"/>
              </w:rPr>
            </w:pPr>
          </w:p>
        </w:tc>
        <w:tc>
          <w:tcPr>
            <w:tcW w:w="2190" w:type="dxa"/>
            <w:gridSpan w:val="2"/>
            <w:tcBorders>
              <w:top w:val="single" w:color="auto" w:sz="4" w:space="0"/>
              <w:left w:val="nil"/>
              <w:bottom w:val="single" w:color="auto" w:sz="4" w:space="0"/>
              <w:right w:val="single" w:color="auto" w:sz="4" w:space="0"/>
            </w:tcBorders>
            <w:noWrap w:val="0"/>
            <w:vAlign w:val="center"/>
          </w:tcPr>
          <w:p w14:paraId="21C7DAFE">
            <w:pP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具有良好的商业信誉和健全的财务会计制度</w:t>
            </w:r>
          </w:p>
        </w:tc>
        <w:tc>
          <w:tcPr>
            <w:tcW w:w="6111" w:type="dxa"/>
            <w:tcBorders>
              <w:top w:val="single" w:color="auto" w:sz="4" w:space="0"/>
              <w:left w:val="nil"/>
              <w:bottom w:val="single" w:color="auto" w:sz="4" w:space="0"/>
              <w:right w:val="single" w:color="auto" w:sz="4" w:space="0"/>
            </w:tcBorders>
            <w:noWrap w:val="0"/>
            <w:vAlign w:val="center"/>
          </w:tcPr>
          <w:p w14:paraId="2147928E">
            <w:pPr>
              <w:spacing w:line="34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具有良好的商业信誉和健全的财务会计制度，提供近三年&lt;2022-2024年&gt;任意一年经第三方审计的财务报告；公司成立不足一年无审计报告应提供自注册年度后的财务会计报表（财务报表必须包括资产负债表、现金流量表、利润表，且加盖单位公章）</w:t>
            </w:r>
          </w:p>
        </w:tc>
      </w:tr>
      <w:tr w14:paraId="7719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32D65AE9">
            <w:pPr>
              <w:spacing w:line="340" w:lineRule="exact"/>
              <w:rPr>
                <w:rFonts w:ascii="宋体" w:hAnsi="宋体" w:eastAsia="宋体"/>
                <w:color w:val="auto"/>
                <w:sz w:val="24"/>
              </w:rPr>
            </w:pPr>
          </w:p>
        </w:tc>
        <w:tc>
          <w:tcPr>
            <w:tcW w:w="605" w:type="dxa"/>
            <w:gridSpan w:val="2"/>
            <w:vMerge w:val="continue"/>
            <w:tcBorders>
              <w:left w:val="nil"/>
              <w:right w:val="single" w:color="auto" w:sz="4" w:space="0"/>
            </w:tcBorders>
            <w:noWrap w:val="0"/>
            <w:vAlign w:val="center"/>
          </w:tcPr>
          <w:p w14:paraId="279F3CB0">
            <w:pPr>
              <w:spacing w:line="340" w:lineRule="exact"/>
              <w:rPr>
                <w:rFonts w:ascii="宋体" w:hAnsi="宋体" w:eastAsia="宋体"/>
                <w:color w:val="auto"/>
                <w:sz w:val="24"/>
                <w:highlight w:val="none"/>
              </w:rPr>
            </w:pPr>
          </w:p>
        </w:tc>
        <w:tc>
          <w:tcPr>
            <w:tcW w:w="2190" w:type="dxa"/>
            <w:gridSpan w:val="2"/>
            <w:tcBorders>
              <w:top w:val="single" w:color="auto" w:sz="4" w:space="0"/>
              <w:left w:val="nil"/>
              <w:bottom w:val="single" w:color="auto" w:sz="4" w:space="0"/>
              <w:right w:val="single" w:color="auto" w:sz="4" w:space="0"/>
            </w:tcBorders>
            <w:noWrap w:val="0"/>
            <w:vAlign w:val="center"/>
          </w:tcPr>
          <w:p w14:paraId="5396DD02">
            <w:pPr>
              <w:spacing w:line="3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非联合体磋商</w:t>
            </w:r>
          </w:p>
        </w:tc>
        <w:tc>
          <w:tcPr>
            <w:tcW w:w="6111" w:type="dxa"/>
            <w:tcBorders>
              <w:top w:val="single" w:color="auto" w:sz="4" w:space="0"/>
              <w:left w:val="nil"/>
              <w:bottom w:val="single" w:color="auto" w:sz="4" w:space="0"/>
              <w:right w:val="single" w:color="auto" w:sz="4" w:space="0"/>
            </w:tcBorders>
            <w:noWrap w:val="0"/>
            <w:vAlign w:val="center"/>
          </w:tcPr>
          <w:p w14:paraId="0660BA83">
            <w:pPr>
              <w:spacing w:line="34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本项目不接受联合体磋商（提供承诺书，格式自拟）</w:t>
            </w:r>
          </w:p>
        </w:tc>
      </w:tr>
      <w:tr w14:paraId="259D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05" w:type="dxa"/>
            <w:vMerge w:val="continue"/>
            <w:tcBorders>
              <w:left w:val="single" w:color="auto" w:sz="4" w:space="0"/>
              <w:right w:val="single" w:color="auto" w:sz="4" w:space="0"/>
            </w:tcBorders>
            <w:noWrap w:val="0"/>
            <w:vAlign w:val="center"/>
          </w:tcPr>
          <w:p w14:paraId="58EC2891">
            <w:pPr>
              <w:spacing w:line="340" w:lineRule="exact"/>
              <w:rPr>
                <w:rFonts w:ascii="宋体" w:hAnsi="宋体" w:eastAsia="宋体"/>
                <w:color w:val="auto"/>
                <w:sz w:val="24"/>
              </w:rPr>
            </w:pPr>
          </w:p>
        </w:tc>
        <w:tc>
          <w:tcPr>
            <w:tcW w:w="605" w:type="dxa"/>
            <w:gridSpan w:val="2"/>
            <w:vMerge w:val="continue"/>
            <w:tcBorders>
              <w:left w:val="nil"/>
              <w:right w:val="single" w:color="auto" w:sz="4" w:space="0"/>
            </w:tcBorders>
            <w:noWrap w:val="0"/>
            <w:vAlign w:val="center"/>
          </w:tcPr>
          <w:p w14:paraId="77885BE5">
            <w:pPr>
              <w:spacing w:line="340" w:lineRule="exact"/>
              <w:rPr>
                <w:rFonts w:ascii="宋体" w:hAnsi="宋体" w:eastAsia="宋体"/>
                <w:color w:val="auto"/>
                <w:sz w:val="24"/>
                <w:highlight w:val="none"/>
              </w:rPr>
            </w:pPr>
          </w:p>
        </w:tc>
        <w:tc>
          <w:tcPr>
            <w:tcW w:w="2190" w:type="dxa"/>
            <w:gridSpan w:val="2"/>
            <w:tcBorders>
              <w:top w:val="single" w:color="auto" w:sz="4" w:space="0"/>
              <w:left w:val="nil"/>
              <w:bottom w:val="single" w:color="auto" w:sz="4" w:space="0"/>
              <w:right w:val="single" w:color="auto" w:sz="4" w:space="0"/>
            </w:tcBorders>
            <w:noWrap w:val="0"/>
            <w:vAlign w:val="center"/>
          </w:tcPr>
          <w:p w14:paraId="48581EA7">
            <w:pP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其它</w:t>
            </w:r>
          </w:p>
        </w:tc>
        <w:tc>
          <w:tcPr>
            <w:tcW w:w="6111" w:type="dxa"/>
            <w:tcBorders>
              <w:top w:val="single" w:color="auto" w:sz="4" w:space="0"/>
              <w:left w:val="nil"/>
              <w:bottom w:val="single" w:color="auto" w:sz="4" w:space="0"/>
              <w:right w:val="single" w:color="auto" w:sz="4" w:space="0"/>
            </w:tcBorders>
            <w:noWrap w:val="0"/>
            <w:vAlign w:val="center"/>
          </w:tcPr>
          <w:p w14:paraId="3054DD45">
            <w:pPr>
              <w:spacing w:line="360" w:lineRule="exact"/>
              <w:rPr>
                <w:rFonts w:hint="default" w:ascii="宋体" w:hAnsi="宋体" w:eastAsia="宋体"/>
                <w:color w:val="auto"/>
                <w:sz w:val="24"/>
                <w:highlight w:val="none"/>
                <w:lang w:val="en-US" w:eastAsia="zh-CN"/>
              </w:rPr>
            </w:pPr>
            <w:r>
              <w:rPr>
                <w:rFonts w:hint="eastAsia" w:ascii="宋体" w:hAnsi="宋体" w:eastAsia="宋体"/>
                <w:color w:val="auto"/>
                <w:sz w:val="24"/>
                <w:highlight w:val="none"/>
              </w:rPr>
              <w:t>本次磋商实行资格后审</w:t>
            </w:r>
          </w:p>
        </w:tc>
      </w:tr>
      <w:tr w14:paraId="4BA6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restart"/>
            <w:tcBorders>
              <w:top w:val="nil"/>
              <w:left w:val="single" w:color="auto" w:sz="4" w:space="0"/>
              <w:right w:val="single" w:color="auto" w:sz="4" w:space="0"/>
            </w:tcBorders>
            <w:noWrap w:val="0"/>
            <w:vAlign w:val="center"/>
          </w:tcPr>
          <w:p w14:paraId="57942671">
            <w:pPr>
              <w:spacing w:line="340" w:lineRule="exact"/>
              <w:jc w:val="center"/>
              <w:rPr>
                <w:rFonts w:hint="eastAsia" w:ascii="宋体" w:hAnsi="宋体" w:eastAsia="宋体"/>
                <w:color w:val="auto"/>
                <w:sz w:val="24"/>
                <w:lang w:eastAsia="zh-CN"/>
              </w:rPr>
            </w:pPr>
            <w:r>
              <w:rPr>
                <w:rFonts w:hint="eastAsia" w:ascii="宋体" w:hAnsi="宋体" w:cs="宋体"/>
                <w:color w:val="auto"/>
                <w:sz w:val="24"/>
                <w:lang w:val="en-US" w:eastAsia="zh-CN"/>
              </w:rPr>
              <w:t>3</w:t>
            </w:r>
          </w:p>
        </w:tc>
        <w:tc>
          <w:tcPr>
            <w:tcW w:w="605" w:type="dxa"/>
            <w:gridSpan w:val="2"/>
            <w:vMerge w:val="restart"/>
            <w:tcBorders>
              <w:top w:val="nil"/>
              <w:left w:val="nil"/>
              <w:right w:val="single" w:color="auto" w:sz="4" w:space="0"/>
            </w:tcBorders>
            <w:noWrap w:val="0"/>
            <w:vAlign w:val="center"/>
          </w:tcPr>
          <w:p w14:paraId="57C4B047">
            <w:pPr>
              <w:spacing w:line="340" w:lineRule="exact"/>
              <w:jc w:val="center"/>
              <w:rPr>
                <w:rFonts w:ascii="宋体" w:hAnsi="宋体" w:eastAsia="宋体"/>
                <w:color w:val="auto"/>
                <w:sz w:val="24"/>
              </w:rPr>
            </w:pPr>
            <w:r>
              <w:rPr>
                <w:rFonts w:hint="eastAsia" w:ascii="宋体" w:hAnsi="宋体" w:cs="宋体"/>
                <w:color w:val="auto"/>
                <w:sz w:val="24"/>
                <w:lang w:val="en-US" w:eastAsia="zh-CN"/>
              </w:rPr>
              <w:t>实质性</w:t>
            </w:r>
            <w:r>
              <w:rPr>
                <w:rFonts w:hint="eastAsia" w:ascii="宋体" w:hAnsi="宋体" w:eastAsia="宋体" w:cs="宋体"/>
                <w:color w:val="auto"/>
                <w:sz w:val="24"/>
              </w:rPr>
              <w:t>响应评审</w:t>
            </w:r>
          </w:p>
        </w:tc>
        <w:tc>
          <w:tcPr>
            <w:tcW w:w="2190" w:type="dxa"/>
            <w:gridSpan w:val="2"/>
            <w:tcBorders>
              <w:top w:val="single" w:color="auto" w:sz="4" w:space="0"/>
              <w:left w:val="nil"/>
              <w:bottom w:val="single" w:color="auto" w:sz="4" w:space="0"/>
              <w:right w:val="single" w:color="auto" w:sz="4" w:space="0"/>
            </w:tcBorders>
            <w:noWrap w:val="0"/>
            <w:vAlign w:val="center"/>
          </w:tcPr>
          <w:p w14:paraId="20C1657B">
            <w:pPr>
              <w:spacing w:line="340" w:lineRule="exact"/>
              <w:jc w:val="center"/>
              <w:rPr>
                <w:rFonts w:ascii="宋体" w:hAnsi="宋体" w:eastAsia="宋体" w:cs="宋体"/>
                <w:color w:val="auto"/>
                <w:sz w:val="24"/>
                <w:highlight w:val="none"/>
              </w:rPr>
            </w:pPr>
            <w:r>
              <w:rPr>
                <w:rFonts w:hint="eastAsia" w:ascii="宋体" w:hAnsi="宋体" w:eastAsia="宋体" w:cs="宋体"/>
                <w:color w:val="auto"/>
                <w:kern w:val="0"/>
                <w:sz w:val="24"/>
                <w:szCs w:val="24"/>
                <w:highlight w:val="none"/>
              </w:rPr>
              <w:t>质量要求</w:t>
            </w:r>
          </w:p>
        </w:tc>
        <w:tc>
          <w:tcPr>
            <w:tcW w:w="6111" w:type="dxa"/>
            <w:tcBorders>
              <w:top w:val="single" w:color="auto" w:sz="4" w:space="0"/>
              <w:left w:val="nil"/>
              <w:bottom w:val="single" w:color="auto" w:sz="4" w:space="0"/>
              <w:right w:val="single" w:color="auto" w:sz="4" w:space="0"/>
            </w:tcBorders>
            <w:noWrap w:val="0"/>
            <w:vAlign w:val="center"/>
          </w:tcPr>
          <w:p w14:paraId="1B421CB0">
            <w:pPr>
              <w:spacing w:line="34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符合</w:t>
            </w:r>
            <w:r>
              <w:rPr>
                <w:rFonts w:hint="eastAsia" w:ascii="宋体" w:hAnsi="宋体" w:eastAsia="宋体" w:cs="宋体"/>
                <w:color w:val="auto"/>
                <w:sz w:val="24"/>
                <w:highlight w:val="none"/>
                <w:lang w:val="en-US" w:eastAsia="zh-CN"/>
              </w:rPr>
              <w:t>响应人</w:t>
            </w:r>
            <w:r>
              <w:rPr>
                <w:rFonts w:hint="eastAsia" w:ascii="宋体" w:hAnsi="宋体" w:eastAsia="宋体" w:cs="宋体"/>
                <w:color w:val="auto"/>
                <w:sz w:val="24"/>
                <w:highlight w:val="none"/>
              </w:rPr>
              <w:t>须知前附表</w:t>
            </w:r>
            <w:r>
              <w:rPr>
                <w:rFonts w:hint="eastAsia" w:ascii="宋体" w:hAnsi="宋体" w:cs="宋体"/>
                <w:color w:val="auto"/>
                <w:sz w:val="24"/>
                <w:highlight w:val="none"/>
                <w:lang w:val="en-US" w:eastAsia="zh-CN"/>
              </w:rPr>
              <w:t>要求</w:t>
            </w:r>
          </w:p>
        </w:tc>
      </w:tr>
      <w:tr w14:paraId="7FF8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778006C2">
            <w:pPr>
              <w:spacing w:line="340" w:lineRule="exact"/>
              <w:rPr>
                <w:rFonts w:ascii="宋体" w:hAnsi="宋体" w:eastAsia="宋体"/>
                <w:color w:val="auto"/>
                <w:sz w:val="24"/>
              </w:rPr>
            </w:pPr>
          </w:p>
        </w:tc>
        <w:tc>
          <w:tcPr>
            <w:tcW w:w="605" w:type="dxa"/>
            <w:gridSpan w:val="2"/>
            <w:vMerge w:val="continue"/>
            <w:tcBorders>
              <w:left w:val="nil"/>
              <w:right w:val="single" w:color="auto" w:sz="4" w:space="0"/>
            </w:tcBorders>
            <w:noWrap w:val="0"/>
            <w:vAlign w:val="center"/>
          </w:tcPr>
          <w:p w14:paraId="7D550A1D">
            <w:pPr>
              <w:spacing w:line="340" w:lineRule="exact"/>
              <w:rPr>
                <w:rFonts w:ascii="宋体" w:hAnsi="宋体" w:eastAsia="宋体"/>
                <w:color w:val="auto"/>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3F085679">
            <w:pPr>
              <w:spacing w:line="340" w:lineRule="exact"/>
              <w:jc w:val="center"/>
              <w:rPr>
                <w:rFonts w:ascii="宋体" w:hAnsi="宋体" w:eastAsia="宋体" w:cs="宋体"/>
                <w:color w:val="auto"/>
                <w:sz w:val="24"/>
                <w:highlight w:val="none"/>
              </w:rPr>
            </w:pPr>
            <w:r>
              <w:rPr>
                <w:rFonts w:hint="eastAsia" w:ascii="宋体" w:hAnsi="宋体" w:eastAsia="宋体" w:cs="宋体"/>
                <w:color w:val="auto"/>
                <w:kern w:val="0"/>
                <w:sz w:val="24"/>
                <w:szCs w:val="24"/>
                <w:highlight w:val="none"/>
              </w:rPr>
              <w:t>计划工期</w:t>
            </w:r>
          </w:p>
        </w:tc>
        <w:tc>
          <w:tcPr>
            <w:tcW w:w="6111" w:type="dxa"/>
            <w:tcBorders>
              <w:top w:val="single" w:color="auto" w:sz="4" w:space="0"/>
              <w:left w:val="nil"/>
              <w:bottom w:val="single" w:color="auto" w:sz="4" w:space="0"/>
              <w:right w:val="single" w:color="auto" w:sz="4" w:space="0"/>
            </w:tcBorders>
            <w:noWrap w:val="0"/>
            <w:vAlign w:val="center"/>
          </w:tcPr>
          <w:p w14:paraId="27D750E8">
            <w:pPr>
              <w:spacing w:line="34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w:t>
            </w:r>
            <w:r>
              <w:rPr>
                <w:rFonts w:hint="eastAsia" w:ascii="宋体" w:hAnsi="宋体" w:eastAsia="宋体" w:cs="宋体"/>
                <w:color w:val="auto"/>
                <w:sz w:val="24"/>
                <w:highlight w:val="none"/>
                <w:lang w:val="en-US" w:eastAsia="zh-CN"/>
              </w:rPr>
              <w:t>响应人</w:t>
            </w:r>
            <w:r>
              <w:rPr>
                <w:rFonts w:hint="eastAsia" w:ascii="宋体" w:hAnsi="宋体" w:eastAsia="宋体" w:cs="宋体"/>
                <w:color w:val="auto"/>
                <w:sz w:val="24"/>
                <w:highlight w:val="none"/>
              </w:rPr>
              <w:t>须知前附表</w:t>
            </w:r>
            <w:r>
              <w:rPr>
                <w:rFonts w:hint="eastAsia" w:ascii="宋体" w:hAnsi="宋体" w:cs="宋体"/>
                <w:color w:val="auto"/>
                <w:sz w:val="24"/>
                <w:highlight w:val="none"/>
                <w:lang w:val="en-US" w:eastAsia="zh-CN"/>
              </w:rPr>
              <w:t>要求</w:t>
            </w:r>
          </w:p>
        </w:tc>
      </w:tr>
      <w:tr w14:paraId="2393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2B79F0F0">
            <w:pPr>
              <w:spacing w:line="340" w:lineRule="exact"/>
              <w:rPr>
                <w:rFonts w:ascii="宋体" w:hAnsi="宋体" w:eastAsia="宋体"/>
                <w:color w:val="auto"/>
                <w:sz w:val="24"/>
              </w:rPr>
            </w:pPr>
          </w:p>
        </w:tc>
        <w:tc>
          <w:tcPr>
            <w:tcW w:w="605" w:type="dxa"/>
            <w:gridSpan w:val="2"/>
            <w:vMerge w:val="continue"/>
            <w:tcBorders>
              <w:left w:val="nil"/>
              <w:right w:val="single" w:color="auto" w:sz="4" w:space="0"/>
            </w:tcBorders>
            <w:noWrap w:val="0"/>
            <w:vAlign w:val="center"/>
          </w:tcPr>
          <w:p w14:paraId="328392C9">
            <w:pPr>
              <w:spacing w:line="340" w:lineRule="exact"/>
              <w:rPr>
                <w:rFonts w:ascii="宋体" w:hAnsi="宋体" w:eastAsia="宋体"/>
                <w:color w:val="auto"/>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18B2D612">
            <w:pP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磋商有效期</w:t>
            </w:r>
          </w:p>
        </w:tc>
        <w:tc>
          <w:tcPr>
            <w:tcW w:w="6111" w:type="dxa"/>
            <w:tcBorders>
              <w:top w:val="single" w:color="auto" w:sz="4" w:space="0"/>
              <w:left w:val="nil"/>
              <w:bottom w:val="single" w:color="auto" w:sz="4" w:space="0"/>
              <w:right w:val="single" w:color="auto" w:sz="4" w:space="0"/>
            </w:tcBorders>
            <w:noWrap w:val="0"/>
            <w:vAlign w:val="center"/>
          </w:tcPr>
          <w:p w14:paraId="0F336A63">
            <w:pPr>
              <w:spacing w:line="34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w:t>
            </w:r>
            <w:r>
              <w:rPr>
                <w:rFonts w:hint="eastAsia" w:ascii="宋体" w:hAnsi="宋体" w:eastAsia="宋体" w:cs="宋体"/>
                <w:color w:val="auto"/>
                <w:sz w:val="24"/>
                <w:highlight w:val="none"/>
                <w:lang w:val="en-US" w:eastAsia="zh-CN"/>
              </w:rPr>
              <w:t>响应人</w:t>
            </w:r>
            <w:r>
              <w:rPr>
                <w:rFonts w:hint="eastAsia" w:ascii="宋体" w:hAnsi="宋体" w:eastAsia="宋体" w:cs="宋体"/>
                <w:color w:val="auto"/>
                <w:sz w:val="24"/>
                <w:highlight w:val="none"/>
              </w:rPr>
              <w:t>须知前附表</w:t>
            </w:r>
            <w:r>
              <w:rPr>
                <w:rFonts w:hint="eastAsia" w:ascii="宋体" w:hAnsi="宋体" w:cs="宋体"/>
                <w:color w:val="auto"/>
                <w:sz w:val="24"/>
                <w:highlight w:val="none"/>
                <w:lang w:val="en-US" w:eastAsia="zh-CN"/>
              </w:rPr>
              <w:t>要求</w:t>
            </w:r>
          </w:p>
        </w:tc>
      </w:tr>
      <w:tr w14:paraId="0B8D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5FE7DC43">
            <w:pPr>
              <w:spacing w:line="340" w:lineRule="exact"/>
              <w:rPr>
                <w:rFonts w:ascii="宋体" w:hAnsi="宋体" w:eastAsia="宋体"/>
                <w:color w:val="auto"/>
                <w:sz w:val="24"/>
              </w:rPr>
            </w:pPr>
          </w:p>
        </w:tc>
        <w:tc>
          <w:tcPr>
            <w:tcW w:w="605" w:type="dxa"/>
            <w:gridSpan w:val="2"/>
            <w:vMerge w:val="continue"/>
            <w:tcBorders>
              <w:left w:val="nil"/>
              <w:right w:val="single" w:color="auto" w:sz="4" w:space="0"/>
            </w:tcBorders>
            <w:noWrap w:val="0"/>
            <w:vAlign w:val="center"/>
          </w:tcPr>
          <w:p w14:paraId="4E63FC37">
            <w:pPr>
              <w:spacing w:line="340" w:lineRule="exact"/>
              <w:rPr>
                <w:rFonts w:ascii="宋体" w:hAnsi="宋体" w:eastAsia="宋体"/>
                <w:color w:val="auto"/>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5EB59DE7">
            <w:pPr>
              <w:spacing w:line="340" w:lineRule="exact"/>
              <w:jc w:val="center"/>
              <w:rPr>
                <w:rFonts w:ascii="宋体" w:hAnsi="宋体" w:eastAsia="宋体" w:cs="宋体"/>
                <w:color w:val="auto"/>
                <w:sz w:val="24"/>
                <w:highlight w:val="none"/>
              </w:rPr>
            </w:pP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范围</w:t>
            </w:r>
          </w:p>
        </w:tc>
        <w:tc>
          <w:tcPr>
            <w:tcW w:w="6111" w:type="dxa"/>
            <w:tcBorders>
              <w:top w:val="single" w:color="auto" w:sz="4" w:space="0"/>
              <w:left w:val="nil"/>
              <w:bottom w:val="single" w:color="auto" w:sz="4" w:space="0"/>
              <w:right w:val="single" w:color="auto" w:sz="4" w:space="0"/>
            </w:tcBorders>
            <w:noWrap w:val="0"/>
            <w:vAlign w:val="center"/>
          </w:tcPr>
          <w:p w14:paraId="344E20D9">
            <w:pPr>
              <w:spacing w:line="34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w:t>
            </w:r>
            <w:r>
              <w:rPr>
                <w:rFonts w:hint="eastAsia" w:ascii="宋体" w:hAnsi="宋体" w:eastAsia="宋体" w:cs="宋体"/>
                <w:color w:val="auto"/>
                <w:sz w:val="24"/>
                <w:highlight w:val="none"/>
                <w:lang w:val="en-US" w:eastAsia="zh-CN"/>
              </w:rPr>
              <w:t>响应人</w:t>
            </w:r>
            <w:r>
              <w:rPr>
                <w:rFonts w:hint="eastAsia" w:ascii="宋体" w:hAnsi="宋体" w:eastAsia="宋体" w:cs="宋体"/>
                <w:color w:val="auto"/>
                <w:sz w:val="24"/>
                <w:highlight w:val="none"/>
              </w:rPr>
              <w:t>须知前附表</w:t>
            </w:r>
            <w:r>
              <w:rPr>
                <w:rFonts w:hint="eastAsia" w:ascii="宋体" w:hAnsi="宋体" w:cs="宋体"/>
                <w:color w:val="auto"/>
                <w:sz w:val="24"/>
                <w:highlight w:val="none"/>
                <w:lang w:val="en-US" w:eastAsia="zh-CN"/>
              </w:rPr>
              <w:t>要求</w:t>
            </w:r>
          </w:p>
        </w:tc>
      </w:tr>
      <w:tr w14:paraId="4569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05" w:type="dxa"/>
            <w:vMerge w:val="continue"/>
            <w:tcBorders>
              <w:left w:val="single" w:color="auto" w:sz="4" w:space="0"/>
              <w:right w:val="single" w:color="auto" w:sz="4" w:space="0"/>
            </w:tcBorders>
            <w:noWrap w:val="0"/>
            <w:vAlign w:val="center"/>
          </w:tcPr>
          <w:p w14:paraId="4AA6924F">
            <w:pPr>
              <w:spacing w:line="340" w:lineRule="exact"/>
              <w:rPr>
                <w:rFonts w:ascii="宋体" w:hAnsi="宋体" w:eastAsia="宋体"/>
                <w:color w:val="auto"/>
                <w:sz w:val="24"/>
              </w:rPr>
            </w:pPr>
          </w:p>
        </w:tc>
        <w:tc>
          <w:tcPr>
            <w:tcW w:w="605" w:type="dxa"/>
            <w:gridSpan w:val="2"/>
            <w:vMerge w:val="continue"/>
            <w:tcBorders>
              <w:left w:val="nil"/>
              <w:right w:val="single" w:color="auto" w:sz="4" w:space="0"/>
            </w:tcBorders>
            <w:noWrap w:val="0"/>
            <w:vAlign w:val="center"/>
          </w:tcPr>
          <w:p w14:paraId="227FDF49">
            <w:pPr>
              <w:spacing w:line="340" w:lineRule="exact"/>
              <w:rPr>
                <w:rFonts w:ascii="宋体" w:hAnsi="宋体" w:eastAsia="宋体"/>
                <w:color w:val="auto"/>
                <w:sz w:val="24"/>
              </w:rPr>
            </w:pPr>
          </w:p>
        </w:tc>
        <w:tc>
          <w:tcPr>
            <w:tcW w:w="2190" w:type="dxa"/>
            <w:gridSpan w:val="2"/>
            <w:tcBorders>
              <w:top w:val="single" w:color="auto" w:sz="4" w:space="0"/>
              <w:left w:val="nil"/>
              <w:right w:val="single" w:color="auto" w:sz="4" w:space="0"/>
            </w:tcBorders>
            <w:noWrap w:val="0"/>
            <w:vAlign w:val="center"/>
          </w:tcPr>
          <w:p w14:paraId="095AD366">
            <w:pPr>
              <w:spacing w:line="340" w:lineRule="exact"/>
              <w:jc w:val="center"/>
              <w:rPr>
                <w:rFonts w:ascii="宋体" w:hAnsi="宋体" w:eastAsia="宋体" w:cs="宋体"/>
                <w:color w:val="auto"/>
                <w:sz w:val="24"/>
                <w:highlight w:val="none"/>
              </w:rPr>
            </w:pPr>
            <w:r>
              <w:rPr>
                <w:rFonts w:hint="eastAsia" w:ascii="宋体" w:hAnsi="宋体" w:eastAsia="宋体" w:cs="宋体"/>
                <w:color w:val="auto"/>
                <w:kern w:val="0"/>
                <w:sz w:val="24"/>
                <w:szCs w:val="24"/>
                <w:highlight w:val="none"/>
              </w:rPr>
              <w:t>保修期限</w:t>
            </w:r>
          </w:p>
        </w:tc>
        <w:tc>
          <w:tcPr>
            <w:tcW w:w="6111" w:type="dxa"/>
            <w:tcBorders>
              <w:top w:val="single" w:color="auto" w:sz="4" w:space="0"/>
              <w:left w:val="nil"/>
              <w:right w:val="single" w:color="auto" w:sz="4" w:space="0"/>
            </w:tcBorders>
            <w:noWrap w:val="0"/>
            <w:vAlign w:val="center"/>
          </w:tcPr>
          <w:p w14:paraId="66905744">
            <w:pPr>
              <w:spacing w:line="34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w:t>
            </w:r>
            <w:r>
              <w:rPr>
                <w:rFonts w:hint="eastAsia" w:ascii="宋体" w:hAnsi="宋体" w:eastAsia="宋体" w:cs="宋体"/>
                <w:color w:val="auto"/>
                <w:sz w:val="24"/>
                <w:highlight w:val="none"/>
                <w:lang w:val="en-US" w:eastAsia="zh-CN"/>
              </w:rPr>
              <w:t>响应人</w:t>
            </w:r>
            <w:r>
              <w:rPr>
                <w:rFonts w:hint="eastAsia" w:ascii="宋体" w:hAnsi="宋体" w:eastAsia="宋体" w:cs="宋体"/>
                <w:color w:val="auto"/>
                <w:sz w:val="24"/>
                <w:highlight w:val="none"/>
              </w:rPr>
              <w:t>须知前附表</w:t>
            </w:r>
            <w:r>
              <w:rPr>
                <w:rFonts w:hint="eastAsia" w:ascii="宋体" w:hAnsi="宋体" w:cs="宋体"/>
                <w:color w:val="auto"/>
                <w:sz w:val="24"/>
                <w:highlight w:val="none"/>
                <w:lang w:val="en-US" w:eastAsia="zh-CN"/>
              </w:rPr>
              <w:t>要求</w:t>
            </w:r>
          </w:p>
        </w:tc>
      </w:tr>
      <w:tr w14:paraId="2DFC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05" w:type="dxa"/>
            <w:vMerge w:val="continue"/>
            <w:tcBorders>
              <w:left w:val="single" w:color="auto" w:sz="4" w:space="0"/>
              <w:right w:val="single" w:color="auto" w:sz="4" w:space="0"/>
            </w:tcBorders>
            <w:noWrap w:val="0"/>
            <w:vAlign w:val="center"/>
          </w:tcPr>
          <w:p w14:paraId="674B256F">
            <w:pPr>
              <w:spacing w:line="340" w:lineRule="exact"/>
              <w:rPr>
                <w:rFonts w:ascii="宋体" w:hAnsi="宋体" w:eastAsia="宋体"/>
                <w:color w:val="auto"/>
                <w:sz w:val="24"/>
              </w:rPr>
            </w:pPr>
          </w:p>
        </w:tc>
        <w:tc>
          <w:tcPr>
            <w:tcW w:w="605" w:type="dxa"/>
            <w:gridSpan w:val="2"/>
            <w:vMerge w:val="continue"/>
            <w:tcBorders>
              <w:left w:val="nil"/>
              <w:right w:val="single" w:color="auto" w:sz="4" w:space="0"/>
            </w:tcBorders>
            <w:noWrap w:val="0"/>
            <w:vAlign w:val="center"/>
          </w:tcPr>
          <w:p w14:paraId="05D1CF5A">
            <w:pPr>
              <w:spacing w:line="340" w:lineRule="exact"/>
              <w:rPr>
                <w:rFonts w:ascii="宋体" w:hAnsi="宋体" w:eastAsia="宋体"/>
                <w:color w:val="auto"/>
                <w:sz w:val="24"/>
              </w:rPr>
            </w:pPr>
          </w:p>
        </w:tc>
        <w:tc>
          <w:tcPr>
            <w:tcW w:w="2190" w:type="dxa"/>
            <w:gridSpan w:val="2"/>
            <w:tcBorders>
              <w:top w:val="single" w:color="auto" w:sz="4" w:space="0"/>
              <w:left w:val="nil"/>
              <w:right w:val="single" w:color="auto" w:sz="4" w:space="0"/>
            </w:tcBorders>
            <w:noWrap w:val="0"/>
            <w:vAlign w:val="center"/>
          </w:tcPr>
          <w:p w14:paraId="50CB69D1">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已标价工程量清单</w:t>
            </w:r>
          </w:p>
        </w:tc>
        <w:tc>
          <w:tcPr>
            <w:tcW w:w="6111" w:type="dxa"/>
            <w:tcBorders>
              <w:top w:val="single" w:color="auto" w:sz="4" w:space="0"/>
              <w:left w:val="nil"/>
              <w:right w:val="single" w:color="auto" w:sz="4" w:space="0"/>
            </w:tcBorders>
            <w:noWrap w:val="0"/>
            <w:vAlign w:val="center"/>
          </w:tcPr>
          <w:p w14:paraId="1ABC9696">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符合“工程量清单”给出的范围及数量，投标人不得擅自修改工程量清单的工程项目和数量，否则将否决其投标。</w:t>
            </w:r>
          </w:p>
        </w:tc>
      </w:tr>
      <w:tr w14:paraId="55AF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05" w:type="dxa"/>
            <w:vMerge w:val="continue"/>
            <w:tcBorders>
              <w:left w:val="single" w:color="auto" w:sz="4" w:space="0"/>
              <w:bottom w:val="single" w:color="auto" w:sz="4" w:space="0"/>
              <w:right w:val="single" w:color="auto" w:sz="4" w:space="0"/>
            </w:tcBorders>
            <w:noWrap w:val="0"/>
            <w:vAlign w:val="center"/>
          </w:tcPr>
          <w:p w14:paraId="5941BF5C">
            <w:pPr>
              <w:spacing w:line="340" w:lineRule="exact"/>
              <w:rPr>
                <w:rFonts w:ascii="宋体" w:hAnsi="宋体" w:eastAsia="宋体"/>
                <w:color w:val="auto"/>
                <w:sz w:val="24"/>
              </w:rPr>
            </w:pPr>
          </w:p>
        </w:tc>
        <w:tc>
          <w:tcPr>
            <w:tcW w:w="605" w:type="dxa"/>
            <w:gridSpan w:val="2"/>
            <w:vMerge w:val="continue"/>
            <w:tcBorders>
              <w:left w:val="nil"/>
              <w:bottom w:val="single" w:color="auto" w:sz="4" w:space="0"/>
              <w:right w:val="single" w:color="auto" w:sz="4" w:space="0"/>
            </w:tcBorders>
            <w:noWrap w:val="0"/>
            <w:vAlign w:val="center"/>
          </w:tcPr>
          <w:p w14:paraId="715EE86A">
            <w:pPr>
              <w:spacing w:line="340" w:lineRule="exact"/>
              <w:rPr>
                <w:rFonts w:ascii="宋体" w:hAnsi="宋体" w:eastAsia="宋体"/>
                <w:color w:val="auto"/>
                <w:sz w:val="24"/>
              </w:rPr>
            </w:pPr>
          </w:p>
        </w:tc>
        <w:tc>
          <w:tcPr>
            <w:tcW w:w="2190" w:type="dxa"/>
            <w:gridSpan w:val="2"/>
            <w:tcBorders>
              <w:top w:val="single" w:color="auto" w:sz="4" w:space="0"/>
              <w:left w:val="nil"/>
              <w:bottom w:val="single" w:color="auto" w:sz="4" w:space="0"/>
              <w:right w:val="single" w:color="auto" w:sz="4" w:space="0"/>
            </w:tcBorders>
            <w:shd w:val="clear" w:color="auto" w:fill="auto"/>
            <w:noWrap w:val="0"/>
            <w:vAlign w:val="center"/>
          </w:tcPr>
          <w:p w14:paraId="3BF52935">
            <w:pPr>
              <w:spacing w:line="3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磋商报价</w:t>
            </w:r>
          </w:p>
        </w:tc>
        <w:tc>
          <w:tcPr>
            <w:tcW w:w="6111" w:type="dxa"/>
            <w:tcBorders>
              <w:top w:val="single" w:color="auto" w:sz="4" w:space="0"/>
              <w:left w:val="nil"/>
              <w:bottom w:val="single" w:color="auto" w:sz="4" w:space="0"/>
              <w:right w:val="single" w:color="auto" w:sz="4" w:space="0"/>
            </w:tcBorders>
            <w:shd w:val="clear" w:color="auto" w:fill="auto"/>
            <w:noWrap w:val="0"/>
            <w:vAlign w:val="center"/>
          </w:tcPr>
          <w:p w14:paraId="3CFA35EA">
            <w:pPr>
              <w:autoSpaceDE w:val="0"/>
              <w:autoSpaceDN w:val="0"/>
              <w:adjustRightInd w:val="0"/>
              <w:spacing w:line="340" w:lineRule="exact"/>
              <w:jc w:val="left"/>
              <w:rPr>
                <w:rFonts w:hint="eastAsia" w:ascii="宋体" w:hAnsi="宋体" w:eastAsia="宋体" w:cs="Times New Roman"/>
                <w:color w:val="auto"/>
                <w:kern w:val="0"/>
                <w:sz w:val="24"/>
                <w:szCs w:val="24"/>
                <w:lang w:val="en-US" w:eastAsia="zh-CN" w:bidi="ar-SA"/>
              </w:rPr>
            </w:pPr>
            <w:r>
              <w:rPr>
                <w:rFonts w:hint="eastAsia" w:ascii="宋体" w:hAnsi="宋体" w:eastAsia="宋体"/>
                <w:color w:val="auto"/>
                <w:kern w:val="0"/>
                <w:sz w:val="24"/>
              </w:rPr>
              <w:t>不超过招标控</w:t>
            </w:r>
            <w:r>
              <w:rPr>
                <w:rFonts w:hint="eastAsia" w:ascii="宋体" w:hAnsi="宋体" w:eastAsia="宋体" w:cs="宋体"/>
                <w:color w:val="auto"/>
                <w:sz w:val="24"/>
              </w:rPr>
              <w:t>制价</w:t>
            </w:r>
            <w:r>
              <w:rPr>
                <w:rFonts w:hint="eastAsia" w:ascii="宋体" w:hAnsi="宋体" w:cs="宋体"/>
                <w:color w:val="auto"/>
                <w:sz w:val="24"/>
                <w:lang w:eastAsia="zh-CN"/>
              </w:rPr>
              <w:t>，</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磋商总报价不得高于采购人公布的招标控制价，否则其投标将予否决。</w:t>
            </w:r>
          </w:p>
        </w:tc>
      </w:tr>
      <w:tr w14:paraId="4039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05" w:type="dxa"/>
            <w:vMerge w:val="continue"/>
            <w:tcBorders>
              <w:left w:val="single" w:color="auto" w:sz="4" w:space="0"/>
              <w:bottom w:val="single" w:color="auto" w:sz="4" w:space="0"/>
              <w:right w:val="single" w:color="auto" w:sz="4" w:space="0"/>
            </w:tcBorders>
            <w:noWrap w:val="0"/>
            <w:vAlign w:val="center"/>
          </w:tcPr>
          <w:p w14:paraId="2803C326">
            <w:pPr>
              <w:spacing w:line="340" w:lineRule="exact"/>
              <w:rPr>
                <w:rFonts w:ascii="宋体" w:hAnsi="宋体" w:eastAsia="宋体"/>
                <w:color w:val="auto"/>
                <w:sz w:val="24"/>
              </w:rPr>
            </w:pPr>
          </w:p>
        </w:tc>
        <w:tc>
          <w:tcPr>
            <w:tcW w:w="605" w:type="dxa"/>
            <w:gridSpan w:val="2"/>
            <w:vMerge w:val="continue"/>
            <w:tcBorders>
              <w:left w:val="nil"/>
              <w:bottom w:val="single" w:color="auto" w:sz="4" w:space="0"/>
              <w:right w:val="single" w:color="auto" w:sz="4" w:space="0"/>
            </w:tcBorders>
            <w:noWrap w:val="0"/>
            <w:vAlign w:val="center"/>
          </w:tcPr>
          <w:p w14:paraId="15F0183E">
            <w:pPr>
              <w:spacing w:line="340" w:lineRule="exact"/>
              <w:rPr>
                <w:rFonts w:ascii="宋体" w:hAnsi="宋体" w:eastAsia="宋体"/>
                <w:color w:val="auto"/>
                <w:sz w:val="24"/>
              </w:rPr>
            </w:pPr>
          </w:p>
        </w:tc>
        <w:tc>
          <w:tcPr>
            <w:tcW w:w="2190" w:type="dxa"/>
            <w:gridSpan w:val="2"/>
            <w:tcBorders>
              <w:top w:val="single" w:color="auto" w:sz="4" w:space="0"/>
              <w:left w:val="nil"/>
              <w:bottom w:val="single" w:color="auto" w:sz="4" w:space="0"/>
              <w:right w:val="single" w:color="auto" w:sz="4" w:space="0"/>
            </w:tcBorders>
            <w:shd w:val="clear" w:color="auto" w:fill="auto"/>
            <w:noWrap w:val="0"/>
            <w:vAlign w:val="center"/>
          </w:tcPr>
          <w:p w14:paraId="2E4BCE45">
            <w:pPr>
              <w:spacing w:line="3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无效投标情形</w:t>
            </w:r>
          </w:p>
        </w:tc>
        <w:tc>
          <w:tcPr>
            <w:tcW w:w="6111" w:type="dxa"/>
            <w:tcBorders>
              <w:top w:val="single" w:color="auto" w:sz="4" w:space="0"/>
              <w:left w:val="nil"/>
              <w:bottom w:val="single" w:color="auto" w:sz="4" w:space="0"/>
              <w:right w:val="single" w:color="auto" w:sz="4" w:space="0"/>
            </w:tcBorders>
            <w:shd w:val="clear" w:color="auto" w:fill="auto"/>
            <w:noWrap w:val="0"/>
            <w:vAlign w:val="center"/>
          </w:tcPr>
          <w:p w14:paraId="7938445F">
            <w:pPr>
              <w:spacing w:line="3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不存在无效投标中的其它情形</w:t>
            </w:r>
            <w:r>
              <w:rPr>
                <w:rFonts w:hint="eastAsia" w:ascii="宋体" w:hAnsi="宋体" w:eastAsia="宋体" w:cs="宋体"/>
                <w:color w:val="auto"/>
                <w:sz w:val="24"/>
                <w:lang w:eastAsia="zh-CN"/>
              </w:rPr>
              <w:t>。</w:t>
            </w:r>
          </w:p>
        </w:tc>
      </w:tr>
      <w:tr w14:paraId="27C2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511" w:type="dxa"/>
            <w:gridSpan w:val="6"/>
            <w:noWrap w:val="0"/>
            <w:vAlign w:val="center"/>
          </w:tcPr>
          <w:p w14:paraId="6F0446B3">
            <w:pPr>
              <w:autoSpaceDE w:val="0"/>
              <w:autoSpaceDN w:val="0"/>
              <w:adjustRightInd w:val="0"/>
              <w:spacing w:line="340" w:lineRule="exact"/>
              <w:jc w:val="left"/>
              <w:rPr>
                <w:rFonts w:ascii="宋体" w:hAnsi="宋体" w:eastAsia="宋体"/>
                <w:b/>
                <w:color w:val="auto"/>
                <w:kern w:val="0"/>
                <w:sz w:val="24"/>
              </w:rPr>
            </w:pPr>
            <w:r>
              <w:rPr>
                <w:rFonts w:hint="eastAsia" w:ascii="宋体" w:hAnsi="宋体" w:eastAsia="宋体"/>
                <w:b/>
                <w:color w:val="auto"/>
                <w:kern w:val="0"/>
                <w:sz w:val="24"/>
              </w:rPr>
              <w:t>对以上形式评审、资格评审、响应性评审中的各项要求如有一项不合格将按无效投标处理。</w:t>
            </w:r>
          </w:p>
        </w:tc>
      </w:tr>
      <w:tr w14:paraId="0B27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02" w:type="dxa"/>
            <w:gridSpan w:val="4"/>
            <w:tcBorders>
              <w:top w:val="single" w:color="auto" w:sz="4" w:space="0"/>
              <w:left w:val="single" w:color="auto" w:sz="4" w:space="0"/>
              <w:bottom w:val="single" w:color="auto" w:sz="4" w:space="0"/>
              <w:right w:val="single" w:color="auto" w:sz="4" w:space="0"/>
            </w:tcBorders>
            <w:noWrap w:val="0"/>
            <w:vAlign w:val="center"/>
          </w:tcPr>
          <w:p w14:paraId="2F25C5A6">
            <w:pPr>
              <w:widowControl/>
              <w:autoSpaceDE w:val="0"/>
              <w:autoSpaceDN w:val="0"/>
              <w:spacing w:line="360" w:lineRule="auto"/>
              <w:jc w:val="center"/>
              <w:rPr>
                <w:rFonts w:ascii="宋体" w:hAnsi="宋体" w:eastAsia="宋体" w:cs="宋体"/>
                <w:color w:val="auto"/>
                <w:kern w:val="0"/>
                <w:sz w:val="24"/>
                <w:highlight w:val="none"/>
              </w:rPr>
            </w:pPr>
            <w:bookmarkStart w:id="66" w:name="_Toc4687"/>
            <w:r>
              <w:rPr>
                <w:rFonts w:hint="eastAsia" w:ascii="宋体" w:hAnsi="宋体" w:eastAsia="宋体" w:cs="宋体"/>
                <w:color w:val="auto"/>
                <w:kern w:val="0"/>
                <w:sz w:val="24"/>
                <w:highlight w:val="none"/>
              </w:rPr>
              <w:t>条款内容</w:t>
            </w:r>
          </w:p>
        </w:tc>
        <w:tc>
          <w:tcPr>
            <w:tcW w:w="6709" w:type="dxa"/>
            <w:gridSpan w:val="2"/>
            <w:tcBorders>
              <w:top w:val="single" w:color="auto" w:sz="4" w:space="0"/>
              <w:left w:val="nil"/>
              <w:bottom w:val="single" w:color="auto" w:sz="4" w:space="0"/>
              <w:right w:val="single" w:color="auto" w:sz="4" w:space="0"/>
            </w:tcBorders>
            <w:noWrap w:val="0"/>
            <w:vAlign w:val="center"/>
          </w:tcPr>
          <w:p w14:paraId="0F59C5EA">
            <w:pPr>
              <w:widowControl/>
              <w:autoSpaceDE w:val="0"/>
              <w:autoSpaceDN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编列内容</w:t>
            </w:r>
          </w:p>
        </w:tc>
      </w:tr>
      <w:tr w14:paraId="122E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02" w:type="dxa"/>
            <w:gridSpan w:val="4"/>
            <w:tcBorders>
              <w:top w:val="single" w:color="auto" w:sz="4" w:space="0"/>
              <w:left w:val="single" w:color="auto" w:sz="4" w:space="0"/>
              <w:bottom w:val="single" w:color="auto" w:sz="4" w:space="0"/>
              <w:right w:val="single" w:color="auto" w:sz="4" w:space="0"/>
            </w:tcBorders>
            <w:noWrap w:val="0"/>
            <w:vAlign w:val="center"/>
          </w:tcPr>
          <w:p w14:paraId="0CF5EEBF">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分值构成</w:t>
            </w:r>
          </w:p>
          <w:p w14:paraId="31F4418E">
            <w:pPr>
              <w:widowControl/>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（总分100分）</w:t>
            </w:r>
          </w:p>
        </w:tc>
        <w:tc>
          <w:tcPr>
            <w:tcW w:w="6709" w:type="dxa"/>
            <w:gridSpan w:val="2"/>
            <w:tcBorders>
              <w:top w:val="single" w:color="auto" w:sz="4" w:space="0"/>
              <w:left w:val="nil"/>
              <w:bottom w:val="single" w:color="auto" w:sz="4" w:space="0"/>
              <w:right w:val="single" w:color="auto" w:sz="4" w:space="0"/>
            </w:tcBorders>
            <w:noWrap w:val="0"/>
            <w:vAlign w:val="center"/>
          </w:tcPr>
          <w:p w14:paraId="2EFDCF50">
            <w:pPr>
              <w:widowControl/>
              <w:adjustRightInd w:val="0"/>
              <w:snapToGrid w:val="0"/>
              <w:spacing w:line="360" w:lineRule="auto"/>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投标报价</w:t>
            </w:r>
            <w:r>
              <w:rPr>
                <w:rFonts w:hint="eastAsia" w:ascii="宋体" w:hAnsi="宋体" w:eastAsia="宋体" w:cs="宋体"/>
                <w:color w:val="auto"/>
                <w:sz w:val="24"/>
                <w:highlight w:val="none"/>
              </w:rPr>
              <w:t>：30分</w:t>
            </w:r>
          </w:p>
          <w:p w14:paraId="6E41C7FD">
            <w:pPr>
              <w:widowControl/>
              <w:adjustRightInd w:val="0"/>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技术部分：50分</w:t>
            </w:r>
          </w:p>
          <w:p w14:paraId="4A6D973C">
            <w:pPr>
              <w:widowControl/>
              <w:adjustRightInd w:val="0"/>
              <w:snapToGrid w:val="0"/>
              <w:spacing w:line="360" w:lineRule="auto"/>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商务</w:t>
            </w:r>
            <w:r>
              <w:rPr>
                <w:rFonts w:hint="eastAsia" w:ascii="宋体" w:hAnsi="宋体" w:eastAsia="宋体" w:cs="宋体"/>
                <w:color w:val="auto"/>
                <w:sz w:val="24"/>
                <w:highlight w:val="none"/>
              </w:rPr>
              <w:t>部分：20分</w:t>
            </w:r>
          </w:p>
        </w:tc>
      </w:tr>
      <w:tr w14:paraId="0F94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2" w:type="dxa"/>
            <w:gridSpan w:val="2"/>
            <w:tcBorders>
              <w:top w:val="single" w:color="auto" w:sz="4" w:space="0"/>
              <w:left w:val="single" w:color="auto" w:sz="4" w:space="0"/>
              <w:bottom w:val="single" w:color="auto" w:sz="4" w:space="0"/>
              <w:right w:val="single" w:color="auto" w:sz="4" w:space="0"/>
            </w:tcBorders>
            <w:noWrap w:val="0"/>
            <w:vAlign w:val="center"/>
          </w:tcPr>
          <w:p w14:paraId="3B932486">
            <w:pPr>
              <w:widowControl/>
              <w:autoSpaceDE w:val="0"/>
              <w:autoSpaceDN w:val="0"/>
              <w:spacing w:line="360" w:lineRule="auto"/>
              <w:jc w:val="center"/>
              <w:rPr>
                <w:rFonts w:ascii="宋体" w:hAnsi="宋体" w:eastAsia="宋体" w:cs="宋体"/>
                <w:color w:val="auto"/>
                <w:kern w:val="0"/>
                <w:sz w:val="24"/>
              </w:rPr>
            </w:pPr>
            <w:r>
              <w:rPr>
                <w:rFonts w:hint="eastAsia" w:ascii="宋体" w:hAnsi="宋体" w:eastAsia="宋体" w:cs="宋体"/>
                <w:color w:val="auto"/>
                <w:sz w:val="24"/>
              </w:rPr>
              <w:t>评审项</w:t>
            </w:r>
          </w:p>
        </w:tc>
        <w:tc>
          <w:tcPr>
            <w:tcW w:w="1670" w:type="dxa"/>
            <w:gridSpan w:val="2"/>
            <w:tcBorders>
              <w:top w:val="single" w:color="auto" w:sz="4" w:space="0"/>
              <w:left w:val="nil"/>
              <w:bottom w:val="single" w:color="auto" w:sz="4" w:space="0"/>
              <w:right w:val="single" w:color="auto" w:sz="4" w:space="0"/>
            </w:tcBorders>
            <w:noWrap w:val="0"/>
            <w:vAlign w:val="center"/>
          </w:tcPr>
          <w:p w14:paraId="7EBBE0A6">
            <w:pPr>
              <w:widowControl/>
              <w:autoSpaceDE w:val="0"/>
              <w:autoSpaceDN w:val="0"/>
              <w:spacing w:line="360" w:lineRule="auto"/>
              <w:jc w:val="center"/>
              <w:rPr>
                <w:rFonts w:ascii="宋体" w:hAnsi="宋体" w:eastAsia="宋体" w:cs="宋体"/>
                <w:color w:val="auto"/>
                <w:kern w:val="0"/>
                <w:sz w:val="24"/>
              </w:rPr>
            </w:pPr>
            <w:r>
              <w:rPr>
                <w:rFonts w:hint="eastAsia" w:ascii="宋体" w:hAnsi="宋体" w:eastAsia="宋体" w:cs="宋体"/>
                <w:color w:val="auto"/>
                <w:sz w:val="24"/>
              </w:rPr>
              <w:t>编列内容</w:t>
            </w:r>
          </w:p>
        </w:tc>
        <w:tc>
          <w:tcPr>
            <w:tcW w:w="6709" w:type="dxa"/>
            <w:gridSpan w:val="2"/>
            <w:tcBorders>
              <w:top w:val="single" w:color="auto" w:sz="4" w:space="0"/>
              <w:left w:val="nil"/>
              <w:bottom w:val="single" w:color="auto" w:sz="4" w:space="0"/>
              <w:right w:val="single" w:color="auto" w:sz="4" w:space="0"/>
            </w:tcBorders>
            <w:noWrap w:val="0"/>
            <w:vAlign w:val="center"/>
          </w:tcPr>
          <w:p w14:paraId="07D09357">
            <w:pPr>
              <w:widowControl/>
              <w:autoSpaceDE w:val="0"/>
              <w:autoSpaceDN w:val="0"/>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评审方法</w:t>
            </w:r>
          </w:p>
        </w:tc>
      </w:tr>
      <w:tr w14:paraId="4CA8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32" w:type="dxa"/>
            <w:gridSpan w:val="2"/>
            <w:tcBorders>
              <w:top w:val="single" w:color="auto" w:sz="4" w:space="0"/>
              <w:left w:val="single" w:color="auto" w:sz="4" w:space="0"/>
              <w:bottom w:val="single" w:color="auto" w:sz="4" w:space="0"/>
              <w:right w:val="single" w:color="auto" w:sz="4" w:space="0"/>
            </w:tcBorders>
            <w:noWrap w:val="0"/>
            <w:vAlign w:val="center"/>
          </w:tcPr>
          <w:p w14:paraId="60518952">
            <w:pPr>
              <w:widowControl/>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投标</w:t>
            </w:r>
          </w:p>
          <w:p w14:paraId="17443ED1">
            <w:pPr>
              <w:widowControl/>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报价</w:t>
            </w:r>
          </w:p>
          <w:p w14:paraId="3C578E80">
            <w:pPr>
              <w:widowControl/>
              <w:spacing w:line="360" w:lineRule="auto"/>
              <w:jc w:val="center"/>
              <w:rPr>
                <w:rFonts w:ascii="宋体" w:hAnsi="宋体" w:eastAsia="宋体" w:cs="宋体"/>
                <w:color w:val="auto"/>
                <w:sz w:val="24"/>
              </w:rPr>
            </w:pPr>
            <w:r>
              <w:rPr>
                <w:rFonts w:hint="eastAsia" w:ascii="宋体" w:hAnsi="宋体" w:eastAsia="宋体" w:cs="宋体"/>
                <w:color w:val="auto"/>
                <w:sz w:val="24"/>
              </w:rPr>
              <w:t>（30分）</w:t>
            </w:r>
          </w:p>
        </w:tc>
        <w:tc>
          <w:tcPr>
            <w:tcW w:w="1670" w:type="dxa"/>
            <w:gridSpan w:val="2"/>
            <w:tcBorders>
              <w:top w:val="single" w:color="auto" w:sz="4" w:space="0"/>
              <w:left w:val="nil"/>
              <w:bottom w:val="single" w:color="auto" w:sz="4" w:space="0"/>
              <w:right w:val="single" w:color="auto" w:sz="4" w:space="0"/>
            </w:tcBorders>
            <w:noWrap w:val="0"/>
            <w:vAlign w:val="center"/>
          </w:tcPr>
          <w:p w14:paraId="7B1178B2">
            <w:pPr>
              <w:widowControl/>
              <w:spacing w:line="360" w:lineRule="auto"/>
              <w:jc w:val="center"/>
              <w:rPr>
                <w:rFonts w:ascii="宋体" w:hAnsi="宋体" w:eastAsia="宋体" w:cs="宋体"/>
                <w:color w:val="auto"/>
                <w:sz w:val="24"/>
              </w:rPr>
            </w:pPr>
            <w:r>
              <w:rPr>
                <w:rFonts w:hint="eastAsia" w:ascii="宋体" w:hAnsi="宋体" w:eastAsia="宋体" w:cs="宋体"/>
                <w:color w:val="auto"/>
                <w:sz w:val="24"/>
              </w:rPr>
              <w:t>投标报价</w:t>
            </w:r>
          </w:p>
        </w:tc>
        <w:tc>
          <w:tcPr>
            <w:tcW w:w="6709" w:type="dxa"/>
            <w:gridSpan w:val="2"/>
            <w:tcBorders>
              <w:top w:val="single" w:color="auto" w:sz="4" w:space="0"/>
              <w:left w:val="nil"/>
              <w:bottom w:val="single" w:color="auto" w:sz="4" w:space="0"/>
              <w:right w:val="single" w:color="auto" w:sz="4" w:space="0"/>
            </w:tcBorders>
            <w:noWrap w:val="0"/>
            <w:vAlign w:val="center"/>
          </w:tcPr>
          <w:p w14:paraId="4557B589">
            <w:pPr>
              <w:widowControl/>
              <w:spacing w:line="360" w:lineRule="auto"/>
              <w:textAlignment w:val="baseline"/>
              <w:rPr>
                <w:rFonts w:ascii="宋体" w:hAnsi="宋体" w:eastAsia="宋体" w:cs="宋体"/>
                <w:color w:val="auto"/>
                <w:sz w:val="24"/>
              </w:rPr>
            </w:pPr>
            <w:r>
              <w:rPr>
                <w:rFonts w:hint="eastAsia" w:ascii="宋体" w:hAnsi="宋体" w:eastAsia="宋体" w:cs="宋体"/>
                <w:color w:val="auto"/>
                <w:sz w:val="24"/>
              </w:rPr>
              <w:t>1、价格分采用低价优先法计算，即满足磋商文件通过资格性和符合性审查且价格最低的投标报价为评标基准价，其价格得分为满分30分。</w:t>
            </w:r>
          </w:p>
          <w:p w14:paraId="3F4186C7">
            <w:pPr>
              <w:widowControl/>
              <w:spacing w:line="360" w:lineRule="auto"/>
              <w:textAlignment w:val="baseline"/>
              <w:rPr>
                <w:rFonts w:ascii="宋体" w:hAnsi="宋体" w:eastAsia="宋体" w:cs="宋体"/>
                <w:color w:val="auto"/>
                <w:sz w:val="24"/>
              </w:rPr>
            </w:pPr>
            <w:r>
              <w:rPr>
                <w:rFonts w:hint="eastAsia" w:ascii="宋体" w:hAnsi="宋体" w:eastAsia="宋体" w:cs="宋体"/>
                <w:color w:val="auto"/>
                <w:sz w:val="24"/>
              </w:rPr>
              <w:t>2、其他响应人的价格分统一按照下列公式计算：</w:t>
            </w:r>
          </w:p>
          <w:p w14:paraId="6EC55965">
            <w:pPr>
              <w:widowControl/>
              <w:spacing w:line="360" w:lineRule="auto"/>
              <w:textAlignment w:val="baseline"/>
              <w:rPr>
                <w:rFonts w:ascii="宋体" w:hAnsi="宋体" w:eastAsia="宋体" w:cs="宋体"/>
                <w:color w:val="auto"/>
                <w:sz w:val="24"/>
              </w:rPr>
            </w:pPr>
            <w:r>
              <w:rPr>
                <w:rFonts w:hint="eastAsia" w:ascii="宋体" w:hAnsi="宋体" w:eastAsia="宋体" w:cs="宋体"/>
                <w:color w:val="auto"/>
                <w:sz w:val="24"/>
              </w:rPr>
              <w:t>投标报价得分=(评标基准价／投标报价)×30%*100</w:t>
            </w:r>
          </w:p>
          <w:p w14:paraId="17F92E0D">
            <w:pPr>
              <w:widowControl/>
              <w:spacing w:line="360" w:lineRule="auto"/>
              <w:textAlignment w:val="baseline"/>
              <w:rPr>
                <w:rFonts w:hint="eastAsia" w:ascii="宋体" w:hAnsi="宋体" w:cs="宋体"/>
                <w:color w:val="auto"/>
                <w:sz w:val="24"/>
                <w:lang w:eastAsia="zh-CN"/>
              </w:rPr>
            </w:pPr>
            <w:r>
              <w:rPr>
                <w:rFonts w:hint="eastAsia" w:ascii="宋体" w:hAnsi="宋体" w:eastAsia="宋体" w:cs="宋体"/>
                <w:color w:val="auto"/>
                <w:sz w:val="24"/>
              </w:rPr>
              <w:t>注：在评标过程中，磋商小组发现响应人的报价明显低于成本价时或明显低于其他通过初步审查响应人的报价，有可能影响</w:t>
            </w:r>
            <w:r>
              <w:rPr>
                <w:rFonts w:hint="eastAsia" w:ascii="宋体" w:hAnsi="宋体" w:cs="宋体"/>
                <w:color w:val="auto"/>
                <w:sz w:val="24"/>
                <w:lang w:val="en-US" w:eastAsia="zh-CN"/>
              </w:rPr>
              <w:t>工程</w:t>
            </w:r>
            <w:r>
              <w:rPr>
                <w:rFonts w:hint="eastAsia" w:ascii="宋体" w:hAnsi="宋体" w:eastAsia="宋体" w:cs="宋体"/>
                <w:color w:val="auto"/>
                <w:sz w:val="24"/>
              </w:rPr>
              <w:t>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r>
              <w:rPr>
                <w:rFonts w:hint="eastAsia" w:ascii="宋体" w:hAnsi="宋体" w:cs="宋体"/>
                <w:color w:val="auto"/>
                <w:sz w:val="24"/>
                <w:lang w:eastAsia="zh-CN"/>
              </w:rPr>
              <w:t>。</w:t>
            </w:r>
          </w:p>
          <w:p w14:paraId="2D522B16">
            <w:pPr>
              <w:pStyle w:val="4"/>
              <w:rPr>
                <w:rFonts w:hint="eastAsia"/>
                <w:color w:val="auto"/>
                <w:lang w:eastAsia="zh-CN"/>
              </w:rPr>
            </w:pPr>
            <w:r>
              <w:rPr>
                <w:rFonts w:hint="eastAsia" w:ascii="宋体" w:hAnsi="宋体" w:eastAsia="宋体" w:cs="宋体"/>
                <w:color w:val="auto"/>
                <w:sz w:val="24"/>
                <w:szCs w:val="24"/>
                <w:highlight w:val="none"/>
                <w:lang w:val="en-US" w:eastAsia="zh-CN"/>
              </w:rPr>
              <w:t>3、超出采购人预算价的响应报价为无效报价。</w:t>
            </w:r>
          </w:p>
        </w:tc>
      </w:tr>
      <w:tr w14:paraId="0149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gridSpan w:val="2"/>
            <w:vMerge w:val="restart"/>
            <w:tcBorders>
              <w:top w:val="single" w:color="auto" w:sz="4" w:space="0"/>
              <w:left w:val="single" w:color="auto" w:sz="4" w:space="0"/>
              <w:right w:val="single" w:color="auto" w:sz="4" w:space="0"/>
            </w:tcBorders>
            <w:noWrap w:val="0"/>
            <w:vAlign w:val="center"/>
          </w:tcPr>
          <w:p w14:paraId="7847DA64">
            <w:pPr>
              <w:widowControl/>
              <w:spacing w:line="360" w:lineRule="auto"/>
              <w:jc w:val="center"/>
              <w:rPr>
                <w:rFonts w:ascii="宋体" w:hAnsi="宋体" w:eastAsia="宋体" w:cs="宋体"/>
                <w:color w:val="auto"/>
                <w:sz w:val="24"/>
              </w:rPr>
            </w:pPr>
          </w:p>
          <w:p w14:paraId="7E2ED376">
            <w:pPr>
              <w:widowControl/>
              <w:wordWrap w:val="0"/>
              <w:spacing w:line="360" w:lineRule="auto"/>
              <w:jc w:val="center"/>
              <w:rPr>
                <w:rFonts w:ascii="宋体" w:hAnsi="宋体" w:eastAsia="宋体" w:cs="宋体"/>
                <w:color w:val="auto"/>
                <w:sz w:val="24"/>
              </w:rPr>
            </w:pPr>
          </w:p>
          <w:p w14:paraId="38092271">
            <w:pPr>
              <w:widowControl/>
              <w:spacing w:line="360" w:lineRule="auto"/>
              <w:jc w:val="center"/>
              <w:textAlignment w:val="baseline"/>
              <w:rPr>
                <w:rFonts w:hint="eastAsia" w:ascii="宋体" w:hAnsi="宋体" w:eastAsia="宋体" w:cs="宋体"/>
                <w:color w:val="auto"/>
                <w:sz w:val="24"/>
              </w:rPr>
            </w:pPr>
            <w:r>
              <w:rPr>
                <w:rFonts w:hint="eastAsia" w:ascii="宋体" w:hAnsi="宋体" w:eastAsia="宋体" w:cs="宋体"/>
                <w:color w:val="auto"/>
                <w:sz w:val="24"/>
              </w:rPr>
              <w:t>技术</w:t>
            </w:r>
          </w:p>
          <w:p w14:paraId="535799BC">
            <w:pPr>
              <w:widowControl/>
              <w:spacing w:line="360" w:lineRule="auto"/>
              <w:jc w:val="center"/>
              <w:textAlignment w:val="baseline"/>
              <w:rPr>
                <w:rFonts w:hint="eastAsia" w:ascii="宋体" w:hAnsi="宋体" w:eastAsia="宋体" w:cs="宋体"/>
                <w:color w:val="auto"/>
                <w:sz w:val="24"/>
              </w:rPr>
            </w:pPr>
            <w:r>
              <w:rPr>
                <w:rFonts w:hint="eastAsia" w:ascii="宋体" w:hAnsi="宋体" w:eastAsia="宋体" w:cs="宋体"/>
                <w:color w:val="auto"/>
                <w:sz w:val="24"/>
              </w:rPr>
              <w:t>部分</w:t>
            </w:r>
          </w:p>
          <w:p w14:paraId="41C8210F">
            <w:pPr>
              <w:widowControl/>
              <w:spacing w:line="360" w:lineRule="auto"/>
              <w:jc w:val="center"/>
              <w:textAlignment w:val="baseline"/>
              <w:rPr>
                <w:rFonts w:ascii="宋体" w:hAnsi="宋体" w:eastAsia="宋体" w:cs="宋体"/>
                <w:color w:val="auto"/>
                <w:sz w:val="24"/>
              </w:rPr>
            </w:pPr>
            <w:r>
              <w:rPr>
                <w:rFonts w:hint="eastAsia" w:ascii="宋体" w:hAnsi="宋体" w:eastAsia="宋体" w:cs="宋体"/>
                <w:color w:val="auto"/>
                <w:sz w:val="24"/>
              </w:rPr>
              <w:t>（50分）</w:t>
            </w:r>
          </w:p>
          <w:p w14:paraId="3E0D86AC">
            <w:pPr>
              <w:widowControl/>
              <w:spacing w:line="360" w:lineRule="auto"/>
              <w:textAlignment w:val="baseline"/>
              <w:rPr>
                <w:rFonts w:ascii="宋体" w:hAnsi="宋体" w:eastAsia="宋体" w:cs="宋体"/>
                <w:color w:val="auto"/>
                <w:sz w:val="24"/>
              </w:rPr>
            </w:pPr>
          </w:p>
        </w:tc>
        <w:tc>
          <w:tcPr>
            <w:tcW w:w="1670" w:type="dxa"/>
            <w:gridSpan w:val="2"/>
            <w:tcBorders>
              <w:top w:val="single" w:color="auto" w:sz="4" w:space="0"/>
              <w:left w:val="single" w:color="auto" w:sz="4" w:space="0"/>
              <w:right w:val="single" w:color="auto" w:sz="4" w:space="0"/>
            </w:tcBorders>
            <w:noWrap w:val="0"/>
            <w:vAlign w:val="center"/>
          </w:tcPr>
          <w:p w14:paraId="1962838C">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color w:val="auto"/>
                <w:spacing w:val="-1"/>
                <w:sz w:val="24"/>
                <w:szCs w:val="24"/>
              </w:rPr>
            </w:pPr>
            <w:r>
              <w:rPr>
                <w:color w:val="auto"/>
                <w:spacing w:val="-2"/>
                <w:sz w:val="24"/>
                <w:szCs w:val="24"/>
              </w:rPr>
              <w:t>总体施工组织</w:t>
            </w:r>
            <w:r>
              <w:rPr>
                <w:color w:val="auto"/>
                <w:spacing w:val="-1"/>
                <w:sz w:val="24"/>
                <w:szCs w:val="24"/>
              </w:rPr>
              <w:t>布置及规划</w:t>
            </w:r>
          </w:p>
          <w:p w14:paraId="348781DC">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auto"/>
                <w:sz w:val="24"/>
                <w:lang w:eastAsia="zh-CN"/>
              </w:rPr>
            </w:pPr>
            <w:r>
              <w:rPr>
                <w:rFonts w:hint="eastAsia"/>
                <w:color w:val="auto"/>
                <w:spacing w:val="-1"/>
                <w:sz w:val="24"/>
                <w:szCs w:val="24"/>
                <w:lang w:eastAsia="zh-CN"/>
              </w:rPr>
              <w:t>（</w:t>
            </w:r>
            <w:r>
              <w:rPr>
                <w:rFonts w:hint="eastAsia"/>
                <w:color w:val="auto"/>
                <w:spacing w:val="-1"/>
                <w:sz w:val="24"/>
                <w:szCs w:val="24"/>
                <w:lang w:val="en-US" w:eastAsia="zh-CN"/>
              </w:rPr>
              <w:t>0-6分</w:t>
            </w:r>
            <w:r>
              <w:rPr>
                <w:rFonts w:hint="eastAsia"/>
                <w:color w:val="auto"/>
                <w:spacing w:val="-1"/>
                <w:sz w:val="24"/>
                <w:szCs w:val="24"/>
                <w:lang w:eastAsia="zh-CN"/>
              </w:rPr>
              <w:t>）</w:t>
            </w:r>
          </w:p>
        </w:tc>
        <w:tc>
          <w:tcPr>
            <w:tcW w:w="6709" w:type="dxa"/>
            <w:gridSpan w:val="2"/>
            <w:tcBorders>
              <w:top w:val="single" w:color="auto" w:sz="4" w:space="0"/>
              <w:left w:val="nil"/>
              <w:right w:val="single" w:color="auto" w:sz="4" w:space="0"/>
            </w:tcBorders>
            <w:noWrap w:val="0"/>
            <w:vAlign w:val="center"/>
          </w:tcPr>
          <w:p w14:paraId="3CA8C705">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总体施工组织布置及规划</w:t>
            </w:r>
            <w:r>
              <w:rPr>
                <w:rFonts w:hint="eastAsia" w:ascii="宋体" w:hAnsi="宋体" w:eastAsia="宋体" w:cs="宋体"/>
                <w:color w:val="auto"/>
                <w:sz w:val="24"/>
              </w:rPr>
              <w:t>的主要内容完整、科学、对各专业工程叙述切实可行的得</w:t>
            </w:r>
            <w:r>
              <w:rPr>
                <w:rFonts w:hint="eastAsia" w:cs="宋体"/>
                <w:color w:val="auto"/>
                <w:sz w:val="24"/>
                <w:lang w:val="en-US" w:eastAsia="zh-CN"/>
              </w:rPr>
              <w:t>6</w:t>
            </w:r>
            <w:r>
              <w:rPr>
                <w:rFonts w:hint="eastAsia" w:ascii="宋体" w:hAnsi="宋体" w:eastAsia="宋体" w:cs="宋体"/>
                <w:color w:val="auto"/>
                <w:sz w:val="24"/>
              </w:rPr>
              <w:t>分；</w:t>
            </w:r>
          </w:p>
          <w:p w14:paraId="3F1B7628">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color w:val="auto"/>
                <w:sz w:val="24"/>
              </w:rPr>
            </w:pPr>
            <w:r>
              <w:rPr>
                <w:rFonts w:hint="eastAsia" w:ascii="宋体" w:hAnsi="宋体" w:eastAsia="宋体" w:cs="宋体"/>
                <w:color w:val="auto"/>
                <w:sz w:val="24"/>
              </w:rPr>
              <w:t>主要内容大致完整，满足磋商文件要求得</w:t>
            </w:r>
            <w:r>
              <w:rPr>
                <w:rFonts w:hint="eastAsia" w:cs="宋体"/>
                <w:color w:val="auto"/>
                <w:sz w:val="24"/>
                <w:lang w:val="en-US" w:eastAsia="zh-CN"/>
              </w:rPr>
              <w:t>4</w:t>
            </w:r>
            <w:r>
              <w:rPr>
                <w:rFonts w:hint="eastAsia" w:ascii="宋体" w:hAnsi="宋体" w:eastAsia="宋体" w:cs="宋体"/>
                <w:color w:val="auto"/>
                <w:sz w:val="24"/>
              </w:rPr>
              <w:t>分；</w:t>
            </w:r>
          </w:p>
          <w:p w14:paraId="4D2FF746">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color w:val="auto"/>
                <w:sz w:val="24"/>
              </w:rPr>
            </w:pPr>
            <w:r>
              <w:rPr>
                <w:rFonts w:hint="eastAsia" w:ascii="宋体" w:hAnsi="宋体" w:eastAsia="宋体" w:cs="宋体"/>
                <w:color w:val="auto"/>
                <w:sz w:val="24"/>
              </w:rPr>
              <w:t>基本满足磋商文件要求的得</w:t>
            </w:r>
            <w:r>
              <w:rPr>
                <w:rFonts w:hint="eastAsia" w:cs="宋体"/>
                <w:color w:val="auto"/>
                <w:sz w:val="24"/>
                <w:lang w:val="en-US" w:eastAsia="zh-CN"/>
              </w:rPr>
              <w:t>2</w:t>
            </w:r>
            <w:r>
              <w:rPr>
                <w:rFonts w:hint="eastAsia" w:ascii="宋体" w:hAnsi="宋体" w:eastAsia="宋体" w:cs="宋体"/>
                <w:color w:val="auto"/>
                <w:sz w:val="24"/>
              </w:rPr>
              <w:t>分；</w:t>
            </w:r>
          </w:p>
          <w:p w14:paraId="54934FD7">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ascii="宋体" w:hAnsi="宋体" w:eastAsia="宋体" w:cs="宋体"/>
                <w:color w:val="auto"/>
                <w:sz w:val="24"/>
              </w:rPr>
            </w:pPr>
            <w:r>
              <w:rPr>
                <w:rFonts w:hint="eastAsia" w:ascii="宋体" w:hAnsi="宋体" w:eastAsia="宋体" w:cs="宋体"/>
                <w:color w:val="auto"/>
                <w:sz w:val="24"/>
              </w:rPr>
              <w:t>不符合磋商文件要求不得分。</w:t>
            </w:r>
          </w:p>
        </w:tc>
      </w:tr>
      <w:tr w14:paraId="6B55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gridSpan w:val="2"/>
            <w:vMerge w:val="continue"/>
            <w:tcBorders>
              <w:left w:val="single" w:color="auto" w:sz="4" w:space="0"/>
              <w:right w:val="single" w:color="auto" w:sz="4" w:space="0"/>
            </w:tcBorders>
            <w:noWrap w:val="0"/>
            <w:vAlign w:val="center"/>
          </w:tcPr>
          <w:p w14:paraId="16618706">
            <w:pPr>
              <w:widowControl/>
              <w:spacing w:line="360" w:lineRule="auto"/>
              <w:textAlignment w:val="baseline"/>
              <w:rPr>
                <w:rFonts w:ascii="宋体" w:hAnsi="宋体" w:eastAsia="宋体" w:cs="宋体"/>
                <w:color w:val="auto"/>
                <w:sz w:val="24"/>
              </w:rPr>
            </w:pPr>
          </w:p>
        </w:tc>
        <w:tc>
          <w:tcPr>
            <w:tcW w:w="1670" w:type="dxa"/>
            <w:gridSpan w:val="2"/>
            <w:tcBorders>
              <w:top w:val="single" w:color="auto" w:sz="4" w:space="0"/>
              <w:left w:val="single" w:color="auto" w:sz="4" w:space="0"/>
              <w:right w:val="single" w:color="auto" w:sz="4" w:space="0"/>
            </w:tcBorders>
            <w:noWrap w:val="0"/>
            <w:vAlign w:val="center"/>
          </w:tcPr>
          <w:p w14:paraId="080BF77B">
            <w:pPr>
              <w:keepNext w:val="0"/>
              <w:keepLines w:val="0"/>
              <w:pageBreakBefore w:val="0"/>
              <w:kinsoku/>
              <w:wordWrap w:val="0"/>
              <w:overflowPunct/>
              <w:topLinePunct w:val="0"/>
              <w:autoSpaceDE/>
              <w:autoSpaceDN/>
              <w:bidi w:val="0"/>
              <w:adjustRightInd/>
              <w:snapToGrid/>
              <w:spacing w:line="360" w:lineRule="exact"/>
              <w:ind w:left="0" w:right="0" w:firstLine="0"/>
              <w:jc w:val="center"/>
              <w:textAlignment w:val="auto"/>
              <w:rPr>
                <w:rFonts w:ascii="Arial"/>
                <w:color w:val="auto"/>
                <w:sz w:val="21"/>
              </w:rPr>
            </w:pPr>
          </w:p>
          <w:p w14:paraId="565D513D">
            <w:pPr>
              <w:pStyle w:val="32"/>
              <w:keepNext w:val="0"/>
              <w:keepLines w:val="0"/>
              <w:pageBreakBefore w:val="0"/>
              <w:kinsoku/>
              <w:wordWrap w:val="0"/>
              <w:overflowPunct/>
              <w:topLinePunct w:val="0"/>
              <w:autoSpaceDE/>
              <w:autoSpaceDN/>
              <w:bidi w:val="0"/>
              <w:adjustRightInd/>
              <w:snapToGrid/>
              <w:spacing w:line="360" w:lineRule="exact"/>
              <w:ind w:left="0" w:right="0" w:firstLine="0"/>
              <w:jc w:val="center"/>
              <w:textAlignment w:val="auto"/>
              <w:rPr>
                <w:color w:val="auto"/>
                <w:sz w:val="24"/>
                <w:szCs w:val="24"/>
              </w:rPr>
            </w:pPr>
            <w:r>
              <w:rPr>
                <w:color w:val="auto"/>
                <w:spacing w:val="-7"/>
                <w:sz w:val="24"/>
                <w:szCs w:val="24"/>
              </w:rPr>
              <w:t>施工方案</w:t>
            </w:r>
            <w:r>
              <w:rPr>
                <w:color w:val="auto"/>
                <w:spacing w:val="-1"/>
                <w:sz w:val="24"/>
                <w:szCs w:val="24"/>
              </w:rPr>
              <w:t>与技术措</w:t>
            </w:r>
            <w:r>
              <w:rPr>
                <w:color w:val="auto"/>
                <w:sz w:val="24"/>
                <w:szCs w:val="24"/>
              </w:rPr>
              <w:t>施</w:t>
            </w:r>
          </w:p>
          <w:p w14:paraId="2F0D506A">
            <w:pPr>
              <w:pStyle w:val="32"/>
              <w:keepNext w:val="0"/>
              <w:keepLines w:val="0"/>
              <w:pageBreakBefore w:val="0"/>
              <w:kinsoku/>
              <w:wordWrap w:val="0"/>
              <w:overflowPunct/>
              <w:topLinePunct w:val="0"/>
              <w:autoSpaceDE/>
              <w:autoSpaceDN/>
              <w:bidi w:val="0"/>
              <w:adjustRightInd/>
              <w:snapToGrid/>
              <w:spacing w:line="360" w:lineRule="exact"/>
              <w:ind w:left="0" w:right="0" w:firstLine="0"/>
              <w:jc w:val="center"/>
              <w:textAlignment w:val="auto"/>
              <w:rPr>
                <w:rFonts w:hint="eastAsia" w:ascii="宋体" w:hAnsi="宋体" w:eastAsia="宋体" w:cs="宋体"/>
                <w:color w:val="auto"/>
                <w:sz w:val="24"/>
                <w:lang w:val="en-US" w:eastAsia="zh-CN"/>
              </w:rPr>
            </w:pPr>
            <w:r>
              <w:rPr>
                <w:rFonts w:hint="eastAsia"/>
                <w:color w:val="auto"/>
                <w:sz w:val="24"/>
                <w:szCs w:val="24"/>
                <w:lang w:eastAsia="zh-CN"/>
              </w:rPr>
              <w:t>（</w:t>
            </w:r>
            <w:r>
              <w:rPr>
                <w:rFonts w:hint="eastAsia"/>
                <w:color w:val="auto"/>
                <w:sz w:val="24"/>
                <w:szCs w:val="24"/>
                <w:lang w:val="en-US" w:eastAsia="zh-CN"/>
              </w:rPr>
              <w:t>0-8分</w:t>
            </w:r>
            <w:r>
              <w:rPr>
                <w:rFonts w:hint="eastAsia"/>
                <w:color w:val="auto"/>
                <w:sz w:val="24"/>
                <w:szCs w:val="24"/>
                <w:lang w:eastAsia="zh-CN"/>
              </w:rPr>
              <w:t>）</w:t>
            </w:r>
          </w:p>
        </w:tc>
        <w:tc>
          <w:tcPr>
            <w:tcW w:w="6709" w:type="dxa"/>
            <w:gridSpan w:val="2"/>
            <w:tcBorders>
              <w:top w:val="single" w:color="auto" w:sz="4" w:space="0"/>
              <w:left w:val="nil"/>
              <w:right w:val="single" w:color="auto" w:sz="4" w:space="0"/>
            </w:tcBorders>
            <w:noWrap w:val="0"/>
            <w:vAlign w:val="center"/>
          </w:tcPr>
          <w:p w14:paraId="3FE6BF73">
            <w:pPr>
              <w:pStyle w:val="32"/>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施工方案(含工程特点、施工重点与难点、科学运用先进、合理的施工工艺、施工机械，流水段的划分、各项交叉作业切合实际）总体安排完整合理、技术措施详细全面、可行，完全满足项目需求的得</w:t>
            </w:r>
            <w:r>
              <w:rPr>
                <w:rFonts w:hint="eastAsia" w:cs="宋体"/>
                <w:color w:val="auto"/>
                <w:sz w:val="24"/>
                <w:lang w:val="en-US" w:eastAsia="zh-CN"/>
              </w:rPr>
              <w:t>8</w:t>
            </w:r>
            <w:r>
              <w:rPr>
                <w:rFonts w:hint="default" w:ascii="宋体" w:hAnsi="宋体" w:eastAsia="宋体" w:cs="宋体"/>
                <w:color w:val="auto"/>
                <w:sz w:val="24"/>
                <w:lang w:val="en-US"/>
              </w:rPr>
              <w:t>分；</w:t>
            </w:r>
          </w:p>
          <w:p w14:paraId="479E34E5">
            <w:pPr>
              <w:pStyle w:val="32"/>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施工方案安排大体上符合项目特点、施工工艺及机械符合施工要求得</w:t>
            </w:r>
            <w:r>
              <w:rPr>
                <w:rFonts w:hint="eastAsia" w:cs="宋体"/>
                <w:color w:val="auto"/>
                <w:sz w:val="24"/>
                <w:lang w:val="en-US" w:eastAsia="zh-CN"/>
              </w:rPr>
              <w:t>5</w:t>
            </w:r>
            <w:r>
              <w:rPr>
                <w:rFonts w:hint="default" w:ascii="宋体" w:hAnsi="宋体" w:eastAsia="宋体" w:cs="宋体"/>
                <w:color w:val="auto"/>
                <w:sz w:val="24"/>
                <w:lang w:val="en-US"/>
              </w:rPr>
              <w:t>分；</w:t>
            </w:r>
          </w:p>
          <w:p w14:paraId="40F08B1A">
            <w:pPr>
              <w:pStyle w:val="32"/>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施工方案总体安排简略、欠完善的得</w:t>
            </w:r>
            <w:r>
              <w:rPr>
                <w:rFonts w:hint="eastAsia" w:cs="宋体"/>
                <w:color w:val="auto"/>
                <w:sz w:val="24"/>
                <w:lang w:val="en-US" w:eastAsia="zh-CN"/>
              </w:rPr>
              <w:t>2</w:t>
            </w:r>
            <w:r>
              <w:rPr>
                <w:rFonts w:hint="default" w:ascii="宋体" w:hAnsi="宋体" w:eastAsia="宋体" w:cs="宋体"/>
                <w:color w:val="auto"/>
                <w:sz w:val="24"/>
                <w:lang w:val="en-US"/>
              </w:rPr>
              <w:t>分；</w:t>
            </w:r>
          </w:p>
          <w:p w14:paraId="0F820CA9">
            <w:pPr>
              <w:pStyle w:val="32"/>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缺项不能满足项目需求不得分</w:t>
            </w:r>
          </w:p>
        </w:tc>
      </w:tr>
      <w:tr w14:paraId="5081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gridSpan w:val="2"/>
            <w:vMerge w:val="continue"/>
            <w:tcBorders>
              <w:left w:val="single" w:color="auto" w:sz="4" w:space="0"/>
              <w:right w:val="single" w:color="auto" w:sz="4" w:space="0"/>
            </w:tcBorders>
            <w:noWrap w:val="0"/>
            <w:vAlign w:val="center"/>
          </w:tcPr>
          <w:p w14:paraId="518103E1">
            <w:pPr>
              <w:widowControl/>
              <w:spacing w:line="360" w:lineRule="auto"/>
              <w:textAlignment w:val="baseline"/>
              <w:rPr>
                <w:rFonts w:ascii="宋体" w:hAnsi="宋体" w:eastAsia="宋体" w:cs="宋体"/>
                <w:color w:val="auto"/>
                <w:sz w:val="24"/>
              </w:rPr>
            </w:pPr>
          </w:p>
        </w:tc>
        <w:tc>
          <w:tcPr>
            <w:tcW w:w="1670" w:type="dxa"/>
            <w:gridSpan w:val="2"/>
            <w:tcBorders>
              <w:top w:val="single" w:color="auto" w:sz="4" w:space="0"/>
              <w:left w:val="single" w:color="auto" w:sz="4" w:space="0"/>
              <w:right w:val="single" w:color="auto" w:sz="4" w:space="0"/>
            </w:tcBorders>
            <w:noWrap w:val="0"/>
            <w:vAlign w:val="center"/>
          </w:tcPr>
          <w:p w14:paraId="11F7DAB0">
            <w:pPr>
              <w:pStyle w:val="32"/>
              <w:keepNext w:val="0"/>
              <w:keepLines w:val="0"/>
              <w:pageBreakBefore w:val="0"/>
              <w:kinsoku/>
              <w:wordWrap w:val="0"/>
              <w:overflowPunct/>
              <w:topLinePunct w:val="0"/>
              <w:autoSpaceDE/>
              <w:autoSpaceDN/>
              <w:bidi w:val="0"/>
              <w:adjustRightInd/>
              <w:snapToGrid/>
              <w:spacing w:line="360" w:lineRule="exact"/>
              <w:ind w:left="0" w:leftChars="0" w:right="0" w:firstLine="0"/>
              <w:jc w:val="center"/>
              <w:textAlignment w:val="auto"/>
              <w:rPr>
                <w:rFonts w:hint="eastAsia"/>
                <w:color w:val="auto"/>
                <w:spacing w:val="-2"/>
                <w:sz w:val="24"/>
                <w:szCs w:val="24"/>
                <w:lang w:eastAsia="zh-CN"/>
              </w:rPr>
            </w:pPr>
            <w:r>
              <w:rPr>
                <w:rFonts w:hint="eastAsia"/>
                <w:color w:val="auto"/>
                <w:spacing w:val="-2"/>
                <w:sz w:val="24"/>
                <w:szCs w:val="24"/>
                <w:lang w:eastAsia="zh-CN"/>
              </w:rPr>
              <w:t>工程进度计划与措施</w:t>
            </w:r>
          </w:p>
          <w:p w14:paraId="7B434A97">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auto"/>
                <w:sz w:val="24"/>
                <w:lang w:val="en-US" w:eastAsia="zh-CN"/>
              </w:rPr>
            </w:pPr>
            <w:r>
              <w:rPr>
                <w:rFonts w:hint="eastAsia"/>
                <w:color w:val="auto"/>
                <w:spacing w:val="-2"/>
                <w:sz w:val="24"/>
                <w:szCs w:val="24"/>
                <w:lang w:eastAsia="zh-CN"/>
              </w:rPr>
              <w:t>（</w:t>
            </w:r>
            <w:r>
              <w:rPr>
                <w:rFonts w:hint="eastAsia"/>
                <w:color w:val="auto"/>
                <w:spacing w:val="-2"/>
                <w:sz w:val="24"/>
                <w:szCs w:val="24"/>
                <w:lang w:val="en-US" w:eastAsia="zh-CN"/>
              </w:rPr>
              <w:t>0-5分</w:t>
            </w:r>
            <w:r>
              <w:rPr>
                <w:rFonts w:hint="eastAsia"/>
                <w:color w:val="auto"/>
                <w:spacing w:val="-2"/>
                <w:sz w:val="24"/>
                <w:szCs w:val="24"/>
                <w:lang w:eastAsia="zh-CN"/>
              </w:rPr>
              <w:t>）</w:t>
            </w:r>
          </w:p>
        </w:tc>
        <w:tc>
          <w:tcPr>
            <w:tcW w:w="6709" w:type="dxa"/>
            <w:gridSpan w:val="2"/>
            <w:tcBorders>
              <w:top w:val="single" w:color="auto" w:sz="4" w:space="0"/>
              <w:left w:val="nil"/>
              <w:right w:val="single" w:color="auto" w:sz="4" w:space="0"/>
            </w:tcBorders>
            <w:noWrap w:val="0"/>
            <w:vAlign w:val="center"/>
          </w:tcPr>
          <w:p w14:paraId="608627AF">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工期承诺优于磋商文件要求，工期</w:t>
            </w:r>
            <w:r>
              <w:rPr>
                <w:rFonts w:hint="eastAsia" w:ascii="宋体" w:hAnsi="宋体" w:eastAsia="宋体" w:cs="宋体"/>
                <w:color w:val="auto"/>
                <w:sz w:val="24"/>
                <w:lang w:val="en-US" w:eastAsia="zh-CN"/>
              </w:rPr>
              <w:t>计划与</w:t>
            </w:r>
            <w:r>
              <w:rPr>
                <w:rFonts w:hint="default" w:ascii="宋体" w:hAnsi="宋体" w:eastAsia="宋体" w:cs="宋体"/>
                <w:color w:val="auto"/>
                <w:sz w:val="24"/>
                <w:lang w:val="en-US"/>
              </w:rPr>
              <w:t>保证措施科学、合理且有针对性的得5分；</w:t>
            </w:r>
          </w:p>
          <w:p w14:paraId="08FD791F">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工期承诺满足磋商文件要求，工期</w:t>
            </w:r>
            <w:r>
              <w:rPr>
                <w:rFonts w:hint="eastAsia" w:ascii="宋体" w:hAnsi="宋体" w:eastAsia="宋体" w:cs="宋体"/>
                <w:color w:val="auto"/>
                <w:sz w:val="24"/>
                <w:lang w:val="en-US" w:eastAsia="zh-CN"/>
              </w:rPr>
              <w:t>计划与</w:t>
            </w:r>
            <w:r>
              <w:rPr>
                <w:rFonts w:hint="default" w:ascii="宋体" w:hAnsi="宋体" w:eastAsia="宋体" w:cs="宋体"/>
                <w:color w:val="auto"/>
                <w:sz w:val="24"/>
                <w:lang w:val="en-US"/>
              </w:rPr>
              <w:t>保证措施大致科学、合理、有针对性的得3分；</w:t>
            </w:r>
          </w:p>
          <w:p w14:paraId="7BFDBDFA">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工程进度计划简略、欠完善的得1分；</w:t>
            </w:r>
          </w:p>
          <w:p w14:paraId="6D2DD1A9">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缺项不得分</w:t>
            </w:r>
          </w:p>
        </w:tc>
      </w:tr>
      <w:tr w14:paraId="35F1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32" w:type="dxa"/>
            <w:gridSpan w:val="2"/>
            <w:vMerge w:val="continue"/>
            <w:tcBorders>
              <w:left w:val="single" w:color="auto" w:sz="4" w:space="0"/>
              <w:right w:val="single" w:color="auto" w:sz="4" w:space="0"/>
            </w:tcBorders>
            <w:noWrap w:val="0"/>
            <w:vAlign w:val="center"/>
          </w:tcPr>
          <w:p w14:paraId="3F92D50C">
            <w:pPr>
              <w:widowControl/>
              <w:spacing w:line="360" w:lineRule="auto"/>
              <w:textAlignment w:val="baseline"/>
              <w:rPr>
                <w:rFonts w:ascii="宋体" w:hAnsi="宋体" w:eastAsia="宋体" w:cs="宋体"/>
                <w:color w:val="auto"/>
                <w:sz w:val="24"/>
              </w:rPr>
            </w:pPr>
          </w:p>
        </w:tc>
        <w:tc>
          <w:tcPr>
            <w:tcW w:w="1670" w:type="dxa"/>
            <w:gridSpan w:val="2"/>
            <w:tcBorders>
              <w:top w:val="single" w:color="auto" w:sz="4" w:space="0"/>
              <w:left w:val="single" w:color="auto" w:sz="4" w:space="0"/>
              <w:bottom w:val="single" w:color="auto" w:sz="4" w:space="0"/>
              <w:right w:val="single" w:color="auto" w:sz="4" w:space="0"/>
            </w:tcBorders>
            <w:noWrap w:val="0"/>
            <w:vAlign w:val="center"/>
          </w:tcPr>
          <w:p w14:paraId="2CE3815B">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color w:val="auto"/>
                <w:spacing w:val="-4"/>
                <w:sz w:val="24"/>
                <w:szCs w:val="24"/>
              </w:rPr>
            </w:pPr>
            <w:r>
              <w:rPr>
                <w:color w:val="auto"/>
                <w:spacing w:val="-2"/>
                <w:sz w:val="24"/>
                <w:szCs w:val="24"/>
              </w:rPr>
              <w:t>质量管理体系</w:t>
            </w:r>
            <w:r>
              <w:rPr>
                <w:color w:val="auto"/>
                <w:spacing w:val="-4"/>
                <w:sz w:val="24"/>
                <w:szCs w:val="24"/>
              </w:rPr>
              <w:t>与措施</w:t>
            </w:r>
          </w:p>
          <w:p w14:paraId="02E5FFCF">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auto"/>
                <w:sz w:val="24"/>
                <w:lang w:val="en-US" w:eastAsia="zh-CN"/>
              </w:rPr>
            </w:pPr>
            <w:r>
              <w:rPr>
                <w:rFonts w:hint="eastAsia"/>
                <w:color w:val="auto"/>
                <w:spacing w:val="-4"/>
                <w:sz w:val="24"/>
                <w:szCs w:val="24"/>
                <w:lang w:eastAsia="zh-CN"/>
              </w:rPr>
              <w:t>（</w:t>
            </w:r>
            <w:r>
              <w:rPr>
                <w:rFonts w:hint="eastAsia"/>
                <w:color w:val="auto"/>
                <w:spacing w:val="-4"/>
                <w:sz w:val="24"/>
                <w:szCs w:val="24"/>
                <w:lang w:val="en-US" w:eastAsia="zh-CN"/>
              </w:rPr>
              <w:t>0-6分</w:t>
            </w:r>
            <w:r>
              <w:rPr>
                <w:rFonts w:hint="eastAsia"/>
                <w:color w:val="auto"/>
                <w:spacing w:val="-4"/>
                <w:sz w:val="24"/>
                <w:szCs w:val="24"/>
                <w:lang w:eastAsia="zh-CN"/>
              </w:rPr>
              <w:t>）</w:t>
            </w:r>
          </w:p>
        </w:tc>
        <w:tc>
          <w:tcPr>
            <w:tcW w:w="6709" w:type="dxa"/>
            <w:gridSpan w:val="2"/>
            <w:tcBorders>
              <w:top w:val="single" w:color="auto" w:sz="4" w:space="0"/>
              <w:left w:val="nil"/>
              <w:bottom w:val="single" w:color="auto" w:sz="4" w:space="0"/>
              <w:right w:val="single" w:color="auto" w:sz="4" w:space="0"/>
            </w:tcBorders>
            <w:noWrap w:val="0"/>
            <w:vAlign w:val="center"/>
          </w:tcPr>
          <w:p w14:paraId="0DFB0715">
            <w:pPr>
              <w:pStyle w:val="32"/>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质量管理体系健全，质量管理组织机构形式合理，质量保证措施完整得力、经济、安全、切实可行的得</w:t>
            </w:r>
            <w:r>
              <w:rPr>
                <w:rFonts w:hint="eastAsia" w:cs="宋体"/>
                <w:color w:val="auto"/>
                <w:sz w:val="24"/>
                <w:lang w:val="en-US" w:eastAsia="zh-CN"/>
              </w:rPr>
              <w:t>6</w:t>
            </w:r>
            <w:r>
              <w:rPr>
                <w:rFonts w:hint="default" w:ascii="宋体" w:hAnsi="宋体" w:eastAsia="宋体" w:cs="宋体"/>
                <w:color w:val="auto"/>
                <w:sz w:val="24"/>
                <w:lang w:val="en-US"/>
              </w:rPr>
              <w:t>分；</w:t>
            </w:r>
          </w:p>
          <w:p w14:paraId="57C6E2BA">
            <w:pPr>
              <w:pStyle w:val="32"/>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质量管理组织机构形式大体上合理，质量保证措施大致完整的得</w:t>
            </w:r>
            <w:r>
              <w:rPr>
                <w:rFonts w:hint="eastAsia" w:cs="宋体"/>
                <w:color w:val="auto"/>
                <w:sz w:val="24"/>
                <w:lang w:val="en-US" w:eastAsia="zh-CN"/>
              </w:rPr>
              <w:t>4</w:t>
            </w:r>
            <w:r>
              <w:rPr>
                <w:rFonts w:hint="default" w:ascii="宋体" w:hAnsi="宋体" w:eastAsia="宋体" w:cs="宋体"/>
                <w:color w:val="auto"/>
                <w:sz w:val="24"/>
                <w:lang w:val="en-US"/>
              </w:rPr>
              <w:t>分；</w:t>
            </w:r>
          </w:p>
          <w:p w14:paraId="0743D458">
            <w:pPr>
              <w:pStyle w:val="32"/>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质量管理组织机构形式不太明确，措施简略、欠完善的得</w:t>
            </w:r>
            <w:r>
              <w:rPr>
                <w:rFonts w:hint="eastAsia" w:cs="宋体"/>
                <w:color w:val="auto"/>
                <w:sz w:val="24"/>
                <w:lang w:val="en-US" w:eastAsia="zh-CN"/>
              </w:rPr>
              <w:t>2</w:t>
            </w:r>
            <w:r>
              <w:rPr>
                <w:rFonts w:hint="default" w:ascii="宋体" w:hAnsi="宋体" w:eastAsia="宋体" w:cs="宋体"/>
                <w:color w:val="auto"/>
                <w:sz w:val="24"/>
                <w:lang w:val="en-US"/>
              </w:rPr>
              <w:t>分；</w:t>
            </w:r>
          </w:p>
          <w:p w14:paraId="29962B97">
            <w:pPr>
              <w:pStyle w:val="32"/>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缺项不得分</w:t>
            </w:r>
          </w:p>
        </w:tc>
      </w:tr>
      <w:tr w14:paraId="3C9C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2" w:type="dxa"/>
            <w:gridSpan w:val="2"/>
            <w:vMerge w:val="continue"/>
            <w:tcBorders>
              <w:left w:val="single" w:color="auto" w:sz="4" w:space="0"/>
              <w:right w:val="single" w:color="auto" w:sz="4" w:space="0"/>
            </w:tcBorders>
            <w:noWrap w:val="0"/>
            <w:vAlign w:val="center"/>
          </w:tcPr>
          <w:p w14:paraId="4C4EBAEF">
            <w:pPr>
              <w:widowControl/>
              <w:spacing w:line="360" w:lineRule="auto"/>
              <w:textAlignment w:val="baseline"/>
              <w:rPr>
                <w:rFonts w:ascii="宋体" w:hAnsi="宋体" w:eastAsia="宋体" w:cs="宋体"/>
                <w:color w:val="auto"/>
                <w:sz w:val="24"/>
              </w:rPr>
            </w:pPr>
          </w:p>
        </w:tc>
        <w:tc>
          <w:tcPr>
            <w:tcW w:w="1670" w:type="dxa"/>
            <w:gridSpan w:val="2"/>
            <w:tcBorders>
              <w:top w:val="single" w:color="auto" w:sz="4" w:space="0"/>
              <w:left w:val="single" w:color="auto" w:sz="4" w:space="0"/>
              <w:bottom w:val="single" w:color="auto" w:sz="4" w:space="0"/>
              <w:right w:val="single" w:color="auto" w:sz="4" w:space="0"/>
            </w:tcBorders>
            <w:noWrap w:val="0"/>
            <w:vAlign w:val="center"/>
          </w:tcPr>
          <w:p w14:paraId="20F06BF8">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color w:val="auto"/>
                <w:spacing w:val="-4"/>
                <w:sz w:val="24"/>
                <w:szCs w:val="24"/>
              </w:rPr>
            </w:pPr>
            <w:r>
              <w:rPr>
                <w:color w:val="auto"/>
                <w:spacing w:val="-3"/>
                <w:sz w:val="24"/>
                <w:szCs w:val="24"/>
              </w:rPr>
              <w:t>安全管理体系</w:t>
            </w:r>
            <w:r>
              <w:rPr>
                <w:color w:val="auto"/>
                <w:spacing w:val="-4"/>
                <w:sz w:val="24"/>
                <w:szCs w:val="24"/>
              </w:rPr>
              <w:t>与措施</w:t>
            </w:r>
          </w:p>
          <w:p w14:paraId="330B3935">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auto"/>
                <w:sz w:val="24"/>
                <w:lang w:val="en-US" w:eastAsia="zh-CN"/>
              </w:rPr>
            </w:pPr>
            <w:r>
              <w:rPr>
                <w:rFonts w:hint="eastAsia"/>
                <w:color w:val="auto"/>
                <w:spacing w:val="-4"/>
                <w:sz w:val="24"/>
                <w:szCs w:val="24"/>
                <w:lang w:eastAsia="zh-CN"/>
              </w:rPr>
              <w:t>（</w:t>
            </w:r>
            <w:r>
              <w:rPr>
                <w:rFonts w:hint="eastAsia"/>
                <w:color w:val="auto"/>
                <w:spacing w:val="-4"/>
                <w:sz w:val="24"/>
                <w:szCs w:val="24"/>
                <w:lang w:val="en-US" w:eastAsia="zh-CN"/>
              </w:rPr>
              <w:t>0-6分</w:t>
            </w:r>
            <w:r>
              <w:rPr>
                <w:rFonts w:hint="eastAsia"/>
                <w:color w:val="auto"/>
                <w:spacing w:val="-4"/>
                <w:sz w:val="24"/>
                <w:szCs w:val="24"/>
                <w:lang w:eastAsia="zh-CN"/>
              </w:rPr>
              <w:t>）</w:t>
            </w:r>
          </w:p>
        </w:tc>
        <w:tc>
          <w:tcPr>
            <w:tcW w:w="6709" w:type="dxa"/>
            <w:gridSpan w:val="2"/>
            <w:tcBorders>
              <w:top w:val="single" w:color="auto" w:sz="4" w:space="0"/>
              <w:left w:val="nil"/>
              <w:bottom w:val="single" w:color="auto" w:sz="4" w:space="0"/>
              <w:right w:val="single" w:color="auto" w:sz="4" w:space="0"/>
            </w:tcBorders>
            <w:noWrap w:val="0"/>
            <w:vAlign w:val="center"/>
          </w:tcPr>
          <w:p w14:paraId="04BDE746">
            <w:pPr>
              <w:pStyle w:val="32"/>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安全管理体系、安全责任制和安全管理制度健全，根据工程特点、周边环境和施工工艺，正确识别现场重大危险源并有相应的安全防护管理措施，安全保证措施详细、全面、合理、可行、完全满足项目安全管理要求的得</w:t>
            </w:r>
            <w:r>
              <w:rPr>
                <w:rFonts w:hint="eastAsia" w:cs="宋体"/>
                <w:color w:val="auto"/>
                <w:sz w:val="24"/>
                <w:lang w:val="en-US" w:eastAsia="zh-CN"/>
              </w:rPr>
              <w:t>6</w:t>
            </w:r>
            <w:r>
              <w:rPr>
                <w:rFonts w:hint="default" w:ascii="宋体" w:hAnsi="宋体" w:eastAsia="宋体" w:cs="宋体"/>
                <w:color w:val="auto"/>
                <w:sz w:val="24"/>
                <w:lang w:val="en-US"/>
              </w:rPr>
              <w:t>分；</w:t>
            </w:r>
          </w:p>
          <w:p w14:paraId="0DC1162A">
            <w:pPr>
              <w:pStyle w:val="32"/>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安全管理体系和安全保证措施大致合理、安全管理制度较为可行的得</w:t>
            </w:r>
            <w:r>
              <w:rPr>
                <w:rFonts w:hint="eastAsia" w:cs="宋体"/>
                <w:color w:val="auto"/>
                <w:sz w:val="24"/>
                <w:lang w:val="en-US" w:eastAsia="zh-CN"/>
              </w:rPr>
              <w:t>4</w:t>
            </w:r>
            <w:r>
              <w:rPr>
                <w:rFonts w:hint="default" w:ascii="宋体" w:hAnsi="宋体" w:eastAsia="宋体" w:cs="宋体"/>
                <w:color w:val="auto"/>
                <w:sz w:val="24"/>
                <w:lang w:val="en-US"/>
              </w:rPr>
              <w:t>分 ；</w:t>
            </w:r>
          </w:p>
          <w:p w14:paraId="252CDD3A">
            <w:pPr>
              <w:pStyle w:val="32"/>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安全管理体系和措施简略、欠完善的得</w:t>
            </w:r>
            <w:r>
              <w:rPr>
                <w:rFonts w:hint="eastAsia" w:cs="宋体"/>
                <w:color w:val="auto"/>
                <w:sz w:val="24"/>
                <w:lang w:val="en-US" w:eastAsia="zh-CN"/>
              </w:rPr>
              <w:t>2</w:t>
            </w:r>
            <w:r>
              <w:rPr>
                <w:rFonts w:hint="default" w:ascii="宋体" w:hAnsi="宋体" w:eastAsia="宋体" w:cs="宋体"/>
                <w:color w:val="auto"/>
                <w:sz w:val="24"/>
                <w:lang w:val="en-US"/>
              </w:rPr>
              <w:t>分；</w:t>
            </w:r>
          </w:p>
          <w:p w14:paraId="7A0E3963">
            <w:pPr>
              <w:pStyle w:val="32"/>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缺项不得分</w:t>
            </w:r>
          </w:p>
        </w:tc>
      </w:tr>
      <w:tr w14:paraId="6C25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32" w:type="dxa"/>
            <w:gridSpan w:val="2"/>
            <w:vMerge w:val="continue"/>
            <w:tcBorders>
              <w:left w:val="single" w:color="auto" w:sz="4" w:space="0"/>
              <w:right w:val="single" w:color="auto" w:sz="4" w:space="0"/>
            </w:tcBorders>
            <w:noWrap w:val="0"/>
            <w:vAlign w:val="top"/>
          </w:tcPr>
          <w:p w14:paraId="7CB7BFF3">
            <w:pPr>
              <w:widowControl/>
              <w:spacing w:line="360" w:lineRule="auto"/>
              <w:textAlignment w:val="baseline"/>
              <w:rPr>
                <w:rFonts w:ascii="宋体" w:hAnsi="宋体" w:eastAsia="宋体" w:cs="宋体"/>
                <w:color w:val="auto"/>
                <w:sz w:val="24"/>
              </w:rPr>
            </w:pPr>
          </w:p>
        </w:tc>
        <w:tc>
          <w:tcPr>
            <w:tcW w:w="1670" w:type="dxa"/>
            <w:gridSpan w:val="2"/>
            <w:tcBorders>
              <w:bottom w:val="single" w:color="auto" w:sz="4" w:space="0"/>
            </w:tcBorders>
            <w:noWrap w:val="0"/>
            <w:vAlign w:val="center"/>
          </w:tcPr>
          <w:p w14:paraId="496E2160">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color w:val="auto"/>
                <w:spacing w:val="-3"/>
                <w:sz w:val="24"/>
                <w:szCs w:val="24"/>
              </w:rPr>
            </w:pPr>
            <w:r>
              <w:rPr>
                <w:color w:val="auto"/>
                <w:spacing w:val="-2"/>
                <w:sz w:val="24"/>
                <w:szCs w:val="24"/>
              </w:rPr>
              <w:t>拟投入资源配</w:t>
            </w:r>
            <w:r>
              <w:rPr>
                <w:color w:val="auto"/>
                <w:spacing w:val="1"/>
                <w:sz w:val="24"/>
                <w:szCs w:val="24"/>
              </w:rPr>
              <w:t xml:space="preserve"> </w:t>
            </w:r>
            <w:r>
              <w:rPr>
                <w:color w:val="auto"/>
                <w:spacing w:val="-3"/>
                <w:sz w:val="24"/>
                <w:szCs w:val="24"/>
              </w:rPr>
              <w:t>备计划</w:t>
            </w:r>
          </w:p>
          <w:p w14:paraId="24C8CD11">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auto"/>
                <w:sz w:val="24"/>
                <w:lang w:val="en-US" w:eastAsia="zh-CN"/>
              </w:rPr>
            </w:pPr>
            <w:r>
              <w:rPr>
                <w:rFonts w:hint="eastAsia"/>
                <w:color w:val="auto"/>
                <w:spacing w:val="-3"/>
                <w:sz w:val="24"/>
                <w:szCs w:val="24"/>
                <w:lang w:eastAsia="zh-CN"/>
              </w:rPr>
              <w:t>（</w:t>
            </w:r>
            <w:r>
              <w:rPr>
                <w:rFonts w:hint="eastAsia"/>
                <w:color w:val="auto"/>
                <w:spacing w:val="-3"/>
                <w:sz w:val="24"/>
                <w:szCs w:val="24"/>
                <w:lang w:val="en-US" w:eastAsia="zh-CN"/>
              </w:rPr>
              <w:t>0-5分</w:t>
            </w:r>
            <w:r>
              <w:rPr>
                <w:rFonts w:hint="eastAsia"/>
                <w:color w:val="auto"/>
                <w:spacing w:val="-3"/>
                <w:sz w:val="24"/>
                <w:szCs w:val="24"/>
                <w:lang w:eastAsia="zh-CN"/>
              </w:rPr>
              <w:t>）</w:t>
            </w:r>
          </w:p>
        </w:tc>
        <w:tc>
          <w:tcPr>
            <w:tcW w:w="6709" w:type="dxa"/>
            <w:gridSpan w:val="2"/>
            <w:tcBorders>
              <w:bottom w:val="single" w:color="auto" w:sz="4" w:space="0"/>
            </w:tcBorders>
            <w:noWrap w:val="0"/>
            <w:vAlign w:val="center"/>
          </w:tcPr>
          <w:p w14:paraId="50D66F5D">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拟投入资源配备，根据机械设备配备计划、主要材料配备及进场计划表达、劳动力配备及进场计划表达完整齐全情况得</w:t>
            </w:r>
            <w:r>
              <w:rPr>
                <w:rFonts w:hint="eastAsia" w:ascii="宋体" w:hAnsi="宋体" w:eastAsia="宋体" w:cs="宋体"/>
                <w:color w:val="auto"/>
                <w:sz w:val="24"/>
                <w:lang w:val="en-US" w:eastAsia="zh-CN"/>
              </w:rPr>
              <w:t>5</w:t>
            </w:r>
            <w:r>
              <w:rPr>
                <w:rFonts w:hint="default" w:ascii="宋体" w:hAnsi="宋体" w:eastAsia="宋体" w:cs="宋体"/>
                <w:color w:val="auto"/>
                <w:sz w:val="24"/>
                <w:lang w:val="en-US"/>
              </w:rPr>
              <w:t>分；</w:t>
            </w:r>
          </w:p>
          <w:p w14:paraId="77428DD7">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根据机械设备配备计划、主要材料配备及进场计划表达、劳动力配备及进场计划基本满足项目要求的得</w:t>
            </w:r>
            <w:r>
              <w:rPr>
                <w:rFonts w:hint="eastAsia" w:ascii="宋体" w:hAnsi="宋体" w:eastAsia="宋体" w:cs="宋体"/>
                <w:color w:val="auto"/>
                <w:sz w:val="24"/>
                <w:lang w:val="en-US" w:eastAsia="zh-CN"/>
              </w:rPr>
              <w:t>3</w:t>
            </w:r>
            <w:r>
              <w:rPr>
                <w:rFonts w:hint="default" w:ascii="宋体" w:hAnsi="宋体" w:eastAsia="宋体" w:cs="宋体"/>
                <w:color w:val="auto"/>
                <w:sz w:val="24"/>
                <w:lang w:val="en-US"/>
              </w:rPr>
              <w:t>分；</w:t>
            </w:r>
          </w:p>
          <w:p w14:paraId="74858320">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根据机械设备配备计划、主要材料配备及进场计划表达、劳动力配备及进场计划简略、欠完善的得</w:t>
            </w:r>
            <w:r>
              <w:rPr>
                <w:rFonts w:hint="eastAsia" w:ascii="宋体" w:hAnsi="宋体" w:eastAsia="宋体" w:cs="宋体"/>
                <w:color w:val="auto"/>
                <w:sz w:val="24"/>
                <w:lang w:val="en-US" w:eastAsia="zh-CN"/>
              </w:rPr>
              <w:t>1</w:t>
            </w:r>
            <w:r>
              <w:rPr>
                <w:rFonts w:hint="default" w:ascii="宋体" w:hAnsi="宋体" w:eastAsia="宋体" w:cs="宋体"/>
                <w:color w:val="auto"/>
                <w:sz w:val="24"/>
                <w:lang w:val="en-US"/>
              </w:rPr>
              <w:t>分；</w:t>
            </w:r>
          </w:p>
          <w:p w14:paraId="3DF28745">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jc w:val="both"/>
              <w:textAlignment w:val="auto"/>
              <w:rPr>
                <w:rFonts w:hint="default" w:ascii="宋体" w:hAnsi="宋体" w:eastAsia="宋体" w:cs="宋体"/>
                <w:color w:val="auto"/>
                <w:sz w:val="24"/>
                <w:lang w:val="en-US"/>
              </w:rPr>
            </w:pPr>
            <w:r>
              <w:rPr>
                <w:rFonts w:hint="default" w:ascii="宋体" w:hAnsi="宋体" w:eastAsia="宋体" w:cs="宋体"/>
                <w:color w:val="auto"/>
                <w:sz w:val="24"/>
                <w:lang w:val="en-US"/>
              </w:rPr>
              <w:t>缺项不得分</w:t>
            </w:r>
          </w:p>
        </w:tc>
      </w:tr>
      <w:tr w14:paraId="7741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1132" w:type="dxa"/>
            <w:gridSpan w:val="2"/>
            <w:vMerge w:val="continue"/>
            <w:tcBorders>
              <w:left w:val="single" w:color="auto" w:sz="4" w:space="0"/>
              <w:right w:val="single" w:color="auto" w:sz="4" w:space="0"/>
            </w:tcBorders>
            <w:noWrap w:val="0"/>
            <w:vAlign w:val="top"/>
          </w:tcPr>
          <w:p w14:paraId="35BC0AD5">
            <w:pPr>
              <w:widowControl/>
              <w:spacing w:line="360" w:lineRule="auto"/>
              <w:textAlignment w:val="baseline"/>
              <w:rPr>
                <w:rFonts w:ascii="宋体" w:hAnsi="宋体" w:eastAsia="宋体" w:cs="宋体"/>
                <w:color w:val="auto"/>
                <w:sz w:val="24"/>
              </w:rPr>
            </w:pPr>
          </w:p>
        </w:tc>
        <w:tc>
          <w:tcPr>
            <w:tcW w:w="1670" w:type="dxa"/>
            <w:gridSpan w:val="2"/>
            <w:noWrap w:val="0"/>
            <w:vAlign w:val="center"/>
          </w:tcPr>
          <w:p w14:paraId="0C6AC246">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color w:val="auto"/>
                <w:spacing w:val="-2"/>
                <w:sz w:val="24"/>
                <w:szCs w:val="24"/>
              </w:rPr>
            </w:pPr>
            <w:r>
              <w:rPr>
                <w:color w:val="auto"/>
                <w:spacing w:val="-2"/>
                <w:sz w:val="24"/>
                <w:szCs w:val="24"/>
              </w:rPr>
              <w:t>文明施工、环</w:t>
            </w:r>
            <w:r>
              <w:rPr>
                <w:color w:val="auto"/>
                <w:sz w:val="24"/>
                <w:szCs w:val="24"/>
              </w:rPr>
              <w:t xml:space="preserve"> </w:t>
            </w:r>
            <w:r>
              <w:rPr>
                <w:color w:val="auto"/>
                <w:spacing w:val="-2"/>
                <w:sz w:val="24"/>
                <w:szCs w:val="24"/>
              </w:rPr>
              <w:t>境保护管理</w:t>
            </w:r>
          </w:p>
          <w:p w14:paraId="2024718A">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auto"/>
                <w:sz w:val="24"/>
                <w:lang w:val="en-US" w:eastAsia="zh-CN"/>
              </w:rPr>
            </w:pPr>
            <w:r>
              <w:rPr>
                <w:rFonts w:hint="eastAsia"/>
                <w:color w:val="auto"/>
                <w:spacing w:val="-2"/>
                <w:sz w:val="24"/>
                <w:szCs w:val="24"/>
                <w:lang w:eastAsia="zh-CN"/>
              </w:rPr>
              <w:t>（</w:t>
            </w:r>
            <w:r>
              <w:rPr>
                <w:rFonts w:hint="eastAsia"/>
                <w:color w:val="auto"/>
                <w:spacing w:val="-2"/>
                <w:sz w:val="24"/>
                <w:szCs w:val="24"/>
                <w:lang w:val="en-US" w:eastAsia="zh-CN"/>
              </w:rPr>
              <w:t>0-5分</w:t>
            </w:r>
            <w:r>
              <w:rPr>
                <w:rFonts w:hint="eastAsia"/>
                <w:color w:val="auto"/>
                <w:spacing w:val="-2"/>
                <w:sz w:val="24"/>
                <w:szCs w:val="24"/>
                <w:lang w:eastAsia="zh-CN"/>
              </w:rPr>
              <w:t>）</w:t>
            </w:r>
          </w:p>
        </w:tc>
        <w:tc>
          <w:tcPr>
            <w:tcW w:w="6709" w:type="dxa"/>
            <w:gridSpan w:val="2"/>
            <w:tcBorders>
              <w:bottom w:val="single" w:color="auto" w:sz="4" w:space="0"/>
            </w:tcBorders>
            <w:noWrap w:val="0"/>
            <w:vAlign w:val="center"/>
          </w:tcPr>
          <w:p w14:paraId="39ABA8BB">
            <w:pPr>
              <w:pStyle w:val="32"/>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文明施工、环境保护管理体系及施工现场扬尘治理措施科学、合理、符合相关标准、规范、规程有具体的安全文明措施费用投入使用计划的，满足要求的得5分；</w:t>
            </w:r>
          </w:p>
          <w:p w14:paraId="6B7A9071">
            <w:pPr>
              <w:pStyle w:val="32"/>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措施大致科学、合理、基本满足要求的得3分；</w:t>
            </w:r>
          </w:p>
          <w:p w14:paraId="7592D0B1">
            <w:pPr>
              <w:pStyle w:val="32"/>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措施简略、欠完善的得1分；</w:t>
            </w:r>
          </w:p>
          <w:p w14:paraId="56924406">
            <w:pPr>
              <w:pStyle w:val="32"/>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不提供不得分 </w:t>
            </w:r>
          </w:p>
        </w:tc>
      </w:tr>
      <w:tr w14:paraId="324F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132" w:type="dxa"/>
            <w:gridSpan w:val="2"/>
            <w:vMerge w:val="continue"/>
            <w:tcBorders>
              <w:left w:val="single" w:color="auto" w:sz="4" w:space="0"/>
              <w:right w:val="single" w:color="auto" w:sz="4" w:space="0"/>
            </w:tcBorders>
            <w:noWrap w:val="0"/>
            <w:vAlign w:val="top"/>
          </w:tcPr>
          <w:p w14:paraId="59FEB725">
            <w:pPr>
              <w:widowControl/>
              <w:spacing w:line="360" w:lineRule="auto"/>
              <w:textAlignment w:val="baseline"/>
              <w:rPr>
                <w:rFonts w:ascii="宋体" w:hAnsi="宋体" w:eastAsia="宋体" w:cs="宋体"/>
                <w:color w:val="auto"/>
                <w:sz w:val="24"/>
              </w:rPr>
            </w:pPr>
          </w:p>
        </w:tc>
        <w:tc>
          <w:tcPr>
            <w:tcW w:w="1670" w:type="dxa"/>
            <w:gridSpan w:val="2"/>
            <w:shd w:val="clear" w:color="auto" w:fill="auto"/>
            <w:noWrap w:val="0"/>
            <w:vAlign w:val="center"/>
          </w:tcPr>
          <w:p w14:paraId="6AD36CB5">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auto"/>
                <w:kern w:val="2"/>
                <w:sz w:val="24"/>
                <w:szCs w:val="28"/>
                <w:lang w:val="en-US" w:eastAsia="zh-CN" w:bidi="ar-SA"/>
              </w:rPr>
            </w:pPr>
            <w:r>
              <w:rPr>
                <w:color w:val="auto"/>
                <w:spacing w:val="-1"/>
                <w:sz w:val="24"/>
                <w:szCs w:val="24"/>
              </w:rPr>
              <w:t>养护工程作业</w:t>
            </w:r>
            <w:r>
              <w:rPr>
                <w:color w:val="auto"/>
                <w:spacing w:val="-2"/>
                <w:sz w:val="24"/>
                <w:szCs w:val="24"/>
              </w:rPr>
              <w:t>方案</w:t>
            </w:r>
            <w:r>
              <w:rPr>
                <w:rFonts w:hint="eastAsia"/>
                <w:color w:val="auto"/>
                <w:spacing w:val="-2"/>
                <w:sz w:val="24"/>
                <w:szCs w:val="24"/>
                <w:lang w:eastAsia="zh-CN"/>
              </w:rPr>
              <w:t>（</w:t>
            </w:r>
            <w:r>
              <w:rPr>
                <w:rFonts w:hint="eastAsia"/>
                <w:color w:val="auto"/>
                <w:spacing w:val="-2"/>
                <w:sz w:val="24"/>
                <w:szCs w:val="24"/>
                <w:lang w:val="en-US" w:eastAsia="zh-CN"/>
              </w:rPr>
              <w:t>0-5分</w:t>
            </w:r>
            <w:r>
              <w:rPr>
                <w:rFonts w:hint="eastAsia"/>
                <w:color w:val="auto"/>
                <w:spacing w:val="-2"/>
                <w:sz w:val="24"/>
                <w:szCs w:val="24"/>
                <w:lang w:eastAsia="zh-CN"/>
              </w:rPr>
              <w:t>）</w:t>
            </w:r>
          </w:p>
        </w:tc>
        <w:tc>
          <w:tcPr>
            <w:tcW w:w="6709" w:type="dxa"/>
            <w:gridSpan w:val="2"/>
            <w:shd w:val="clear" w:color="auto" w:fill="auto"/>
            <w:noWrap w:val="0"/>
            <w:vAlign w:val="center"/>
          </w:tcPr>
          <w:p w14:paraId="76FA8B8C">
            <w:pPr>
              <w:pStyle w:val="32"/>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eastAsia"/>
                <w:color w:val="auto"/>
                <w:spacing w:val="-9"/>
                <w:sz w:val="24"/>
                <w:szCs w:val="24"/>
                <w:lang w:val="en-US" w:eastAsia="zh-CN"/>
              </w:rPr>
            </w:pPr>
            <w:r>
              <w:rPr>
                <w:rFonts w:hint="eastAsia"/>
                <w:color w:val="auto"/>
                <w:spacing w:val="-1"/>
                <w:sz w:val="24"/>
                <w:szCs w:val="24"/>
              </w:rPr>
              <w:t>养护工程作业方案</w:t>
            </w:r>
            <w:r>
              <w:rPr>
                <w:color w:val="auto"/>
                <w:spacing w:val="-1"/>
                <w:sz w:val="24"/>
                <w:szCs w:val="24"/>
              </w:rPr>
              <w:t>进度安排，平面布置，主要养护作业方法，交通疏导方案，技术和安全措施，质量保证体系等措</w:t>
            </w:r>
            <w:r>
              <w:rPr>
                <w:color w:val="auto"/>
                <w:spacing w:val="-9"/>
                <w:sz w:val="24"/>
                <w:szCs w:val="24"/>
              </w:rPr>
              <w:t>施</w:t>
            </w:r>
            <w:r>
              <w:rPr>
                <w:rFonts w:hint="eastAsia"/>
                <w:color w:val="auto"/>
                <w:spacing w:val="-9"/>
                <w:sz w:val="24"/>
                <w:szCs w:val="24"/>
                <w:lang w:val="en-US" w:eastAsia="zh-CN"/>
              </w:rPr>
              <w:t>全面、可行、</w:t>
            </w:r>
            <w:r>
              <w:rPr>
                <w:color w:val="auto"/>
                <w:spacing w:val="-9"/>
                <w:sz w:val="24"/>
                <w:szCs w:val="24"/>
              </w:rPr>
              <w:t>合理</w:t>
            </w:r>
            <w:r>
              <w:rPr>
                <w:rFonts w:hint="eastAsia"/>
                <w:color w:val="auto"/>
                <w:spacing w:val="-9"/>
                <w:sz w:val="24"/>
                <w:szCs w:val="24"/>
                <w:lang w:val="en-US" w:eastAsia="zh-CN"/>
              </w:rPr>
              <w:t>得5分；</w:t>
            </w:r>
          </w:p>
          <w:p w14:paraId="19A99CCC">
            <w:pPr>
              <w:pStyle w:val="32"/>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eastAsia"/>
                <w:color w:val="auto"/>
                <w:spacing w:val="-9"/>
                <w:sz w:val="24"/>
                <w:szCs w:val="24"/>
                <w:lang w:val="en-US" w:eastAsia="zh-CN"/>
              </w:rPr>
            </w:pPr>
            <w:r>
              <w:rPr>
                <w:rFonts w:hint="eastAsia"/>
                <w:color w:val="auto"/>
                <w:spacing w:val="-9"/>
                <w:sz w:val="24"/>
                <w:szCs w:val="24"/>
                <w:lang w:val="en-US" w:eastAsia="zh-CN"/>
              </w:rPr>
              <w:t>大体符合项目特点、主要养护作业方法基本符合要求得3分；</w:t>
            </w:r>
          </w:p>
          <w:p w14:paraId="02D86C19">
            <w:pPr>
              <w:pStyle w:val="32"/>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eastAsia"/>
                <w:color w:val="auto"/>
                <w:spacing w:val="-9"/>
                <w:sz w:val="24"/>
                <w:szCs w:val="24"/>
                <w:lang w:val="en-US" w:eastAsia="zh-CN"/>
              </w:rPr>
            </w:pPr>
            <w:r>
              <w:rPr>
                <w:rFonts w:hint="eastAsia"/>
                <w:color w:val="auto"/>
                <w:spacing w:val="-9"/>
                <w:sz w:val="24"/>
                <w:szCs w:val="24"/>
                <w:lang w:val="en-US" w:eastAsia="zh-CN"/>
              </w:rPr>
              <w:t>主要养护作业方法安排简略、欠完善的得1分；</w:t>
            </w:r>
          </w:p>
          <w:p w14:paraId="30383B1A">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default" w:ascii="宋体" w:hAnsi="宋体" w:eastAsia="宋体" w:cs="宋体"/>
                <w:color w:val="auto"/>
                <w:kern w:val="2"/>
                <w:sz w:val="24"/>
                <w:szCs w:val="28"/>
                <w:lang w:val="en-US" w:eastAsia="en-US" w:bidi="ar-SA"/>
              </w:rPr>
            </w:pPr>
            <w:r>
              <w:rPr>
                <w:rFonts w:hint="eastAsia"/>
                <w:color w:val="auto"/>
                <w:spacing w:val="-9"/>
                <w:sz w:val="24"/>
                <w:szCs w:val="24"/>
                <w:lang w:val="en-US" w:eastAsia="zh-CN"/>
              </w:rPr>
              <w:t>缺项不能满足项目需求不得分</w:t>
            </w:r>
            <w:r>
              <w:rPr>
                <w:color w:val="auto"/>
                <w:spacing w:val="-9"/>
                <w:sz w:val="24"/>
                <w:szCs w:val="24"/>
              </w:rPr>
              <w:t>。</w:t>
            </w:r>
          </w:p>
        </w:tc>
      </w:tr>
      <w:tr w14:paraId="5678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132" w:type="dxa"/>
            <w:gridSpan w:val="2"/>
            <w:vMerge w:val="continue"/>
            <w:tcBorders>
              <w:left w:val="single" w:color="auto" w:sz="4" w:space="0"/>
              <w:right w:val="single" w:color="auto" w:sz="4" w:space="0"/>
            </w:tcBorders>
            <w:noWrap w:val="0"/>
            <w:vAlign w:val="top"/>
          </w:tcPr>
          <w:p w14:paraId="67E91388">
            <w:pPr>
              <w:widowControl/>
              <w:spacing w:line="360" w:lineRule="auto"/>
              <w:textAlignment w:val="baseline"/>
              <w:rPr>
                <w:rFonts w:ascii="宋体" w:hAnsi="宋体" w:eastAsia="宋体" w:cs="宋体"/>
                <w:color w:val="auto"/>
                <w:sz w:val="24"/>
              </w:rPr>
            </w:pPr>
          </w:p>
        </w:tc>
        <w:tc>
          <w:tcPr>
            <w:tcW w:w="1670" w:type="dxa"/>
            <w:gridSpan w:val="2"/>
            <w:noWrap w:val="0"/>
            <w:vAlign w:val="center"/>
          </w:tcPr>
          <w:p w14:paraId="7F1F8D68">
            <w:pPr>
              <w:pStyle w:val="32"/>
              <w:keepNext w:val="0"/>
              <w:keepLines w:val="0"/>
              <w:pageBreakBefore w:val="0"/>
              <w:kinsoku/>
              <w:wordWrap w:val="0"/>
              <w:overflowPunct/>
              <w:topLinePunct w:val="0"/>
              <w:autoSpaceDE/>
              <w:autoSpaceDN/>
              <w:bidi w:val="0"/>
              <w:adjustRightInd/>
              <w:snapToGrid/>
              <w:spacing w:line="360" w:lineRule="exact"/>
              <w:ind w:left="0" w:leftChars="0" w:right="0" w:firstLine="0"/>
              <w:jc w:val="center"/>
              <w:textAlignment w:val="auto"/>
              <w:rPr>
                <w:rFonts w:hint="eastAsia" w:ascii="宋体" w:hAnsi="宋体" w:eastAsia="宋体" w:cs="宋体"/>
                <w:color w:val="auto"/>
                <w:sz w:val="24"/>
                <w:lang w:val="en-US" w:eastAsia="zh-CN"/>
              </w:rPr>
            </w:pPr>
            <w:r>
              <w:rPr>
                <w:color w:val="auto"/>
                <w:spacing w:val="-2"/>
                <w:sz w:val="24"/>
                <w:szCs w:val="24"/>
              </w:rPr>
              <w:t>风险管理措施</w:t>
            </w:r>
            <w:r>
              <w:rPr>
                <w:rFonts w:hint="eastAsia"/>
                <w:color w:val="auto"/>
                <w:spacing w:val="-2"/>
                <w:sz w:val="24"/>
                <w:szCs w:val="24"/>
                <w:lang w:eastAsia="zh-CN"/>
              </w:rPr>
              <w:t>（</w:t>
            </w:r>
            <w:r>
              <w:rPr>
                <w:rFonts w:hint="eastAsia"/>
                <w:color w:val="auto"/>
                <w:spacing w:val="-2"/>
                <w:sz w:val="24"/>
                <w:szCs w:val="24"/>
                <w:lang w:val="en-US" w:eastAsia="zh-CN"/>
              </w:rPr>
              <w:t>0-4分</w:t>
            </w:r>
            <w:r>
              <w:rPr>
                <w:rFonts w:hint="eastAsia"/>
                <w:color w:val="auto"/>
                <w:spacing w:val="-2"/>
                <w:sz w:val="24"/>
                <w:szCs w:val="24"/>
                <w:lang w:eastAsia="zh-CN"/>
              </w:rPr>
              <w:t>）</w:t>
            </w:r>
          </w:p>
        </w:tc>
        <w:tc>
          <w:tcPr>
            <w:tcW w:w="6709" w:type="dxa"/>
            <w:gridSpan w:val="2"/>
            <w:noWrap w:val="0"/>
            <w:vAlign w:val="center"/>
          </w:tcPr>
          <w:p w14:paraId="2F4B1547">
            <w:pPr>
              <w:pStyle w:val="32"/>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default" w:ascii="宋体" w:hAnsi="宋体" w:eastAsia="宋体" w:cs="宋体"/>
                <w:color w:val="auto"/>
                <w:sz w:val="24"/>
                <w:lang w:val="en-US" w:eastAsia="zh-CN"/>
              </w:rPr>
            </w:pPr>
            <w:r>
              <w:rPr>
                <w:rFonts w:hint="default" w:ascii="宋体" w:hAnsi="宋体" w:eastAsia="宋体" w:cs="宋体"/>
                <w:color w:val="auto"/>
                <w:sz w:val="24"/>
                <w:lang w:val="en-US"/>
              </w:rPr>
              <w:t>风险防控管理措施齐全、考虑周密、针对性强，风险控制要点定位准确的，得</w:t>
            </w:r>
            <w:r>
              <w:rPr>
                <w:rFonts w:hint="eastAsia" w:cs="宋体"/>
                <w:color w:val="auto"/>
                <w:sz w:val="24"/>
                <w:lang w:val="en-US" w:eastAsia="zh-CN"/>
              </w:rPr>
              <w:t>4</w:t>
            </w:r>
            <w:r>
              <w:rPr>
                <w:rFonts w:hint="default" w:ascii="宋体" w:hAnsi="宋体" w:eastAsia="宋体" w:cs="宋体"/>
                <w:color w:val="auto"/>
                <w:sz w:val="24"/>
                <w:lang w:val="en-US"/>
              </w:rPr>
              <w:t>分；大致合理、基本满足要求的得</w:t>
            </w:r>
            <w:r>
              <w:rPr>
                <w:rFonts w:hint="eastAsia" w:cs="宋体"/>
                <w:color w:val="auto"/>
                <w:sz w:val="24"/>
                <w:lang w:val="en-US" w:eastAsia="zh-CN"/>
              </w:rPr>
              <w:t>2</w:t>
            </w:r>
            <w:r>
              <w:rPr>
                <w:rFonts w:hint="default" w:ascii="宋体" w:hAnsi="宋体" w:eastAsia="宋体" w:cs="宋体"/>
                <w:color w:val="auto"/>
                <w:sz w:val="24"/>
                <w:lang w:val="en-US"/>
              </w:rPr>
              <w:t>分；</w:t>
            </w:r>
            <w:r>
              <w:rPr>
                <w:rFonts w:hint="eastAsia" w:ascii="宋体" w:hAnsi="宋体" w:eastAsia="宋体" w:cs="宋体"/>
                <w:color w:val="auto"/>
                <w:sz w:val="24"/>
                <w:lang w:val="en-US" w:eastAsia="zh-CN"/>
              </w:rPr>
              <w:t>措施简略、欠完善的得1分；不提供不得分</w:t>
            </w:r>
          </w:p>
        </w:tc>
      </w:tr>
      <w:tr w14:paraId="0577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132" w:type="dxa"/>
            <w:gridSpan w:val="2"/>
            <w:vMerge w:val="restart"/>
            <w:noWrap w:val="0"/>
            <w:vAlign w:val="top"/>
          </w:tcPr>
          <w:p w14:paraId="10422C83">
            <w:pPr>
              <w:widowControl/>
              <w:spacing w:line="360" w:lineRule="auto"/>
              <w:textAlignment w:val="baseline"/>
              <w:rPr>
                <w:rFonts w:ascii="宋体" w:hAnsi="宋体" w:eastAsia="宋体" w:cs="宋体"/>
                <w:color w:val="auto"/>
                <w:sz w:val="24"/>
              </w:rPr>
            </w:pPr>
          </w:p>
          <w:p w14:paraId="3464AEB2">
            <w:pPr>
              <w:widowControl/>
              <w:spacing w:line="360" w:lineRule="auto"/>
              <w:textAlignment w:val="baseline"/>
              <w:rPr>
                <w:rFonts w:ascii="宋体" w:hAnsi="宋体" w:eastAsia="宋体" w:cs="宋体"/>
                <w:color w:val="auto"/>
                <w:sz w:val="24"/>
              </w:rPr>
            </w:pPr>
          </w:p>
          <w:p w14:paraId="667E92DC">
            <w:pPr>
              <w:widowControl/>
              <w:spacing w:line="360" w:lineRule="auto"/>
              <w:jc w:val="center"/>
              <w:textAlignment w:val="baseline"/>
              <w:rPr>
                <w:rFonts w:ascii="宋体" w:hAnsi="宋体" w:eastAsia="宋体" w:cs="宋体"/>
                <w:color w:val="auto"/>
                <w:sz w:val="24"/>
              </w:rPr>
            </w:pPr>
          </w:p>
          <w:p w14:paraId="46922A9D">
            <w:pPr>
              <w:widowControl/>
              <w:spacing w:line="360" w:lineRule="auto"/>
              <w:jc w:val="center"/>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商务</w:t>
            </w:r>
          </w:p>
          <w:p w14:paraId="212B921A">
            <w:pPr>
              <w:widowControl/>
              <w:spacing w:line="360" w:lineRule="auto"/>
              <w:jc w:val="center"/>
              <w:textAlignment w:val="baseline"/>
              <w:rPr>
                <w:rFonts w:hint="default" w:ascii="宋体" w:hAnsi="宋体" w:eastAsia="宋体" w:cs="宋体"/>
                <w:color w:val="auto"/>
                <w:sz w:val="24"/>
                <w:lang w:val="en-US" w:eastAsia="zh-CN"/>
              </w:rPr>
            </w:pPr>
            <w:r>
              <w:rPr>
                <w:rFonts w:hint="eastAsia" w:ascii="宋体" w:hAnsi="宋体" w:cs="宋体"/>
                <w:color w:val="auto"/>
                <w:sz w:val="24"/>
                <w:lang w:val="en-US" w:eastAsia="zh-CN"/>
              </w:rPr>
              <w:t>部分</w:t>
            </w:r>
          </w:p>
          <w:p w14:paraId="3E856D88">
            <w:pPr>
              <w:widowControl/>
              <w:spacing w:line="360" w:lineRule="auto"/>
              <w:jc w:val="center"/>
              <w:textAlignment w:val="baseline"/>
              <w:rPr>
                <w:rFonts w:ascii="宋体" w:hAnsi="宋体" w:eastAsia="宋体" w:cs="宋体"/>
                <w:color w:val="auto"/>
                <w:sz w:val="24"/>
              </w:rPr>
            </w:pPr>
            <w:r>
              <w:rPr>
                <w:rFonts w:hint="eastAsia" w:ascii="宋体" w:hAnsi="宋体" w:eastAsia="宋体" w:cs="宋体"/>
                <w:color w:val="auto"/>
                <w:sz w:val="24"/>
              </w:rPr>
              <w:t>（20分）</w:t>
            </w:r>
          </w:p>
        </w:tc>
        <w:tc>
          <w:tcPr>
            <w:tcW w:w="1670" w:type="dxa"/>
            <w:gridSpan w:val="2"/>
            <w:noWrap w:val="0"/>
            <w:vAlign w:val="center"/>
          </w:tcPr>
          <w:p w14:paraId="004EE096">
            <w:pPr>
              <w:widowControl/>
              <w:tabs>
                <w:tab w:val="left" w:pos="9720"/>
              </w:tabs>
              <w:autoSpaceDE w:val="0"/>
              <w:autoSpaceDN w:val="0"/>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rPr>
              <w:t>企业业绩</w:t>
            </w:r>
          </w:p>
          <w:p w14:paraId="70671DCC">
            <w:pPr>
              <w:widowControl/>
              <w:tabs>
                <w:tab w:val="left" w:pos="9720"/>
              </w:tabs>
              <w:autoSpaceDE w:val="0"/>
              <w:autoSpaceDN w:val="0"/>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rPr>
              <w:t>（0-</w:t>
            </w:r>
            <w:r>
              <w:rPr>
                <w:rFonts w:hint="eastAsia" w:ascii="宋体" w:hAnsi="宋体" w:cs="宋体"/>
                <w:color w:val="auto"/>
                <w:sz w:val="24"/>
                <w:lang w:val="en-US" w:eastAsia="zh-CN"/>
              </w:rPr>
              <w:t>6</w:t>
            </w:r>
            <w:r>
              <w:rPr>
                <w:rFonts w:hint="eastAsia" w:ascii="宋体" w:hAnsi="宋体" w:eastAsia="宋体" w:cs="宋体"/>
                <w:color w:val="auto"/>
                <w:sz w:val="24"/>
              </w:rPr>
              <w:t>分）</w:t>
            </w:r>
          </w:p>
        </w:tc>
        <w:tc>
          <w:tcPr>
            <w:tcW w:w="6709" w:type="dxa"/>
            <w:gridSpan w:val="2"/>
            <w:noWrap w:val="0"/>
            <w:vAlign w:val="center"/>
          </w:tcPr>
          <w:p w14:paraId="700A9593">
            <w:pPr>
              <w:widowControl/>
              <w:tabs>
                <w:tab w:val="left" w:pos="9720"/>
              </w:tabs>
              <w:autoSpaceDE w:val="0"/>
              <w:autoSpaceDN w:val="0"/>
              <w:adjustRightInd w:val="0"/>
              <w:spacing w:line="360" w:lineRule="auto"/>
              <w:jc w:val="left"/>
              <w:rPr>
                <w:rFonts w:ascii="宋体" w:hAnsi="宋体" w:eastAsia="宋体" w:cs="宋体"/>
                <w:color w:val="auto"/>
                <w:sz w:val="24"/>
              </w:rPr>
            </w:pPr>
            <w:r>
              <w:rPr>
                <w:rFonts w:hint="eastAsia" w:ascii="宋体" w:hAnsi="宋体" w:eastAsia="宋体" w:cs="宋体"/>
                <w:color w:val="auto"/>
                <w:sz w:val="24"/>
              </w:rPr>
              <w:t>202</w:t>
            </w:r>
            <w:r>
              <w:rPr>
                <w:rFonts w:hint="eastAsia" w:ascii="宋体" w:hAnsi="宋体" w:cs="宋体"/>
                <w:color w:val="auto"/>
                <w:sz w:val="24"/>
                <w:lang w:val="en-US" w:eastAsia="zh-CN"/>
              </w:rPr>
              <w:t>2</w:t>
            </w:r>
            <w:r>
              <w:rPr>
                <w:rFonts w:hint="eastAsia" w:ascii="宋体" w:hAnsi="宋体" w:eastAsia="宋体" w:cs="宋体"/>
                <w:color w:val="auto"/>
                <w:sz w:val="24"/>
              </w:rPr>
              <w:t>年1月1日以来企业承担过的类似工程业绩（提供合同协议书</w:t>
            </w:r>
            <w:r>
              <w:rPr>
                <w:rFonts w:hint="eastAsia" w:ascii="宋体" w:hAnsi="宋体" w:cs="宋体"/>
                <w:color w:val="auto"/>
                <w:sz w:val="24"/>
                <w:lang w:val="en-US" w:eastAsia="zh-CN"/>
              </w:rPr>
              <w:t>及</w:t>
            </w:r>
            <w:r>
              <w:rPr>
                <w:rFonts w:hint="eastAsia" w:ascii="宋体" w:hAnsi="宋体" w:eastAsia="宋体" w:cs="宋体"/>
                <w:color w:val="auto"/>
                <w:sz w:val="24"/>
              </w:rPr>
              <w:t>中标通知书原件扫描件，时间以合同协议书签订时间为准），每提供一项得</w:t>
            </w:r>
            <w:r>
              <w:rPr>
                <w:rFonts w:hint="eastAsia" w:ascii="宋体" w:hAnsi="宋体" w:cs="宋体"/>
                <w:color w:val="auto"/>
                <w:sz w:val="24"/>
                <w:lang w:val="en-US" w:eastAsia="zh-CN"/>
              </w:rPr>
              <w:t>2</w:t>
            </w:r>
            <w:r>
              <w:rPr>
                <w:rFonts w:hint="eastAsia" w:ascii="宋体" w:hAnsi="宋体" w:eastAsia="宋体" w:cs="宋体"/>
                <w:color w:val="auto"/>
                <w:sz w:val="24"/>
              </w:rPr>
              <w:t>分，最多得</w:t>
            </w:r>
            <w:r>
              <w:rPr>
                <w:rFonts w:hint="eastAsia" w:ascii="宋体" w:hAnsi="宋体" w:cs="宋体"/>
                <w:color w:val="auto"/>
                <w:sz w:val="24"/>
                <w:lang w:val="en-US" w:eastAsia="zh-CN"/>
              </w:rPr>
              <w:t>6</w:t>
            </w:r>
            <w:r>
              <w:rPr>
                <w:rFonts w:hint="eastAsia" w:ascii="宋体" w:hAnsi="宋体" w:eastAsia="宋体" w:cs="宋体"/>
                <w:color w:val="auto"/>
                <w:sz w:val="24"/>
              </w:rPr>
              <w:t>分，不提供不得分；</w:t>
            </w:r>
          </w:p>
        </w:tc>
      </w:tr>
      <w:tr w14:paraId="0384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32" w:type="dxa"/>
            <w:gridSpan w:val="2"/>
            <w:vMerge w:val="continue"/>
            <w:noWrap w:val="0"/>
            <w:vAlign w:val="top"/>
          </w:tcPr>
          <w:p w14:paraId="4B36D4FB">
            <w:pPr>
              <w:widowControl/>
              <w:spacing w:line="360" w:lineRule="auto"/>
              <w:textAlignment w:val="baseline"/>
              <w:rPr>
                <w:rFonts w:ascii="宋体" w:hAnsi="宋体" w:eastAsia="宋体" w:cs="宋体"/>
                <w:color w:val="auto"/>
                <w:sz w:val="24"/>
              </w:rPr>
            </w:pPr>
          </w:p>
        </w:tc>
        <w:tc>
          <w:tcPr>
            <w:tcW w:w="1670" w:type="dxa"/>
            <w:gridSpan w:val="2"/>
            <w:shd w:val="clear" w:color="auto" w:fill="auto"/>
            <w:noWrap w:val="0"/>
            <w:vAlign w:val="center"/>
          </w:tcPr>
          <w:p w14:paraId="63D0ED21">
            <w:pPr>
              <w:widowControl/>
              <w:tabs>
                <w:tab w:val="left" w:pos="9720"/>
              </w:tabs>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rPr>
              <w:t>项目经理</w:t>
            </w:r>
            <w:r>
              <w:rPr>
                <w:rFonts w:hint="eastAsia" w:ascii="宋体" w:hAnsi="宋体" w:eastAsia="宋体" w:cs="宋体"/>
                <w:color w:val="auto"/>
                <w:sz w:val="24"/>
                <w:lang w:val="en-US" w:eastAsia="zh-CN"/>
              </w:rPr>
              <w:t>业绩</w:t>
            </w:r>
            <w:r>
              <w:rPr>
                <w:rFonts w:hint="eastAsia" w:ascii="宋体" w:hAnsi="宋体" w:eastAsia="宋体" w:cs="宋体"/>
                <w:color w:val="auto"/>
                <w:sz w:val="24"/>
              </w:rPr>
              <w:t>（0-</w:t>
            </w:r>
            <w:r>
              <w:rPr>
                <w:rFonts w:hint="eastAsia" w:ascii="宋体" w:hAnsi="宋体" w:eastAsia="宋体" w:cs="宋体"/>
                <w:color w:val="auto"/>
                <w:sz w:val="24"/>
                <w:lang w:val="en-US" w:eastAsia="zh-CN"/>
              </w:rPr>
              <w:t>4</w:t>
            </w:r>
            <w:r>
              <w:rPr>
                <w:rFonts w:hint="eastAsia" w:ascii="宋体" w:hAnsi="宋体" w:eastAsia="宋体" w:cs="宋体"/>
                <w:color w:val="auto"/>
                <w:sz w:val="24"/>
              </w:rPr>
              <w:t>分）</w:t>
            </w:r>
          </w:p>
        </w:tc>
        <w:tc>
          <w:tcPr>
            <w:tcW w:w="6709" w:type="dxa"/>
            <w:gridSpan w:val="2"/>
            <w:shd w:val="clear" w:color="auto" w:fill="auto"/>
            <w:noWrap w:val="0"/>
            <w:vAlign w:val="center"/>
          </w:tcPr>
          <w:p w14:paraId="2E2514E5">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0</w:t>
            </w:r>
            <w:r>
              <w:rPr>
                <w:rFonts w:hint="eastAsia" w:ascii="宋体" w:hAnsi="宋体" w:eastAsia="宋体" w:cs="宋体"/>
                <w:color w:val="auto"/>
                <w:sz w:val="24"/>
                <w:lang w:val="en-US" w:eastAsia="zh-CN"/>
              </w:rPr>
              <w:t>22</w:t>
            </w:r>
            <w:r>
              <w:rPr>
                <w:rFonts w:hint="eastAsia" w:ascii="宋体" w:hAnsi="宋体" w:eastAsia="宋体" w:cs="宋体"/>
                <w:color w:val="auto"/>
                <w:sz w:val="24"/>
              </w:rPr>
              <w:t>年1月1日以来项目项目经理承担过的工程业绩（提供合同协议书</w:t>
            </w:r>
            <w:r>
              <w:rPr>
                <w:rFonts w:hint="eastAsia" w:ascii="宋体" w:hAnsi="宋体" w:eastAsia="宋体" w:cs="宋体"/>
                <w:color w:val="auto"/>
                <w:sz w:val="24"/>
                <w:lang w:val="en-US" w:eastAsia="zh-CN"/>
              </w:rPr>
              <w:t>及</w:t>
            </w:r>
            <w:r>
              <w:rPr>
                <w:rFonts w:hint="eastAsia" w:ascii="宋体" w:hAnsi="宋体" w:eastAsia="宋体" w:cs="宋体"/>
                <w:color w:val="auto"/>
                <w:sz w:val="24"/>
              </w:rPr>
              <w:t>中标通知书原件扫描件，时间以合同协议书签订时间为准），每提供一项得</w:t>
            </w:r>
            <w:r>
              <w:rPr>
                <w:rFonts w:hint="eastAsia" w:ascii="宋体" w:hAnsi="宋体" w:eastAsia="宋体" w:cs="宋体"/>
                <w:color w:val="auto"/>
                <w:sz w:val="24"/>
                <w:lang w:val="en-US" w:eastAsia="zh-CN"/>
              </w:rPr>
              <w:t>2</w:t>
            </w:r>
            <w:r>
              <w:rPr>
                <w:rFonts w:hint="eastAsia" w:ascii="宋体" w:hAnsi="宋体" w:eastAsia="宋体" w:cs="宋体"/>
                <w:color w:val="auto"/>
                <w:sz w:val="24"/>
              </w:rPr>
              <w:t>分，最多得</w:t>
            </w:r>
            <w:r>
              <w:rPr>
                <w:rFonts w:hint="eastAsia" w:ascii="宋体" w:hAnsi="宋体" w:eastAsia="宋体" w:cs="宋体"/>
                <w:color w:val="auto"/>
                <w:sz w:val="24"/>
                <w:lang w:val="en-US" w:eastAsia="zh-CN"/>
              </w:rPr>
              <w:t>4</w:t>
            </w:r>
            <w:r>
              <w:rPr>
                <w:rFonts w:hint="eastAsia" w:ascii="宋体" w:hAnsi="宋体" w:eastAsia="宋体" w:cs="宋体"/>
                <w:color w:val="auto"/>
                <w:sz w:val="24"/>
              </w:rPr>
              <w:t>分，不提供不得分</w:t>
            </w:r>
            <w:r>
              <w:rPr>
                <w:rFonts w:hint="eastAsia" w:ascii="宋体" w:hAnsi="宋体" w:eastAsia="宋体" w:cs="宋体"/>
                <w:color w:val="auto"/>
                <w:sz w:val="24"/>
                <w:lang w:eastAsia="zh-CN"/>
              </w:rPr>
              <w:t>；</w:t>
            </w:r>
          </w:p>
          <w:p w14:paraId="08912BEB">
            <w:pPr>
              <w:widowControl/>
              <w:tabs>
                <w:tab w:val="left" w:pos="9720"/>
              </w:tabs>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注：项目负责人业绩与企业业绩不能重复计分，只能计分一次；</w:t>
            </w:r>
            <w:r>
              <w:rPr>
                <w:rFonts w:hint="eastAsia" w:ascii="宋体" w:hAnsi="宋体" w:eastAsia="宋体" w:cs="宋体"/>
                <w:color w:val="auto"/>
                <w:sz w:val="24"/>
              </w:rPr>
              <w:t>）</w:t>
            </w:r>
          </w:p>
        </w:tc>
      </w:tr>
      <w:tr w14:paraId="75E0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32" w:type="dxa"/>
            <w:gridSpan w:val="2"/>
            <w:vMerge w:val="continue"/>
            <w:noWrap w:val="0"/>
            <w:vAlign w:val="top"/>
          </w:tcPr>
          <w:p w14:paraId="613F50DB">
            <w:pPr>
              <w:widowControl/>
              <w:spacing w:line="360" w:lineRule="auto"/>
              <w:textAlignment w:val="baseline"/>
              <w:rPr>
                <w:rFonts w:ascii="宋体" w:hAnsi="宋体" w:eastAsia="宋体" w:cs="宋体"/>
                <w:color w:val="auto"/>
                <w:sz w:val="24"/>
              </w:rPr>
            </w:pPr>
          </w:p>
        </w:tc>
        <w:tc>
          <w:tcPr>
            <w:tcW w:w="1670" w:type="dxa"/>
            <w:gridSpan w:val="2"/>
            <w:shd w:val="clear" w:color="auto" w:fill="auto"/>
            <w:noWrap w:val="0"/>
            <w:vAlign w:val="center"/>
          </w:tcPr>
          <w:p w14:paraId="193FA1A5">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履职尽责承诺</w:t>
            </w:r>
          </w:p>
          <w:p w14:paraId="3869DC15">
            <w:pPr>
              <w:spacing w:after="0" w:line="400" w:lineRule="exact"/>
              <w:jc w:val="center"/>
              <w:rPr>
                <w:rFonts w:hint="eastAsia" w:ascii="宋体" w:hAnsi="宋体" w:eastAsia="宋体" w:cs="宋体"/>
                <w:color w:val="auto"/>
                <w:kern w:val="2"/>
                <w:sz w:val="24"/>
                <w:szCs w:val="24"/>
                <w:lang w:val="en-US" w:eastAsia="zh-CN" w:bidi="ar-SA"/>
              </w:rPr>
            </w:pPr>
            <w:r>
              <w:rPr>
                <w:rFonts w:hint="eastAsia" w:cs="宋体" w:asciiTheme="minorEastAsia" w:hAnsiTheme="minorEastAsia" w:eastAsiaTheme="minorEastAsia"/>
                <w:color w:val="auto"/>
                <w:sz w:val="24"/>
                <w:szCs w:val="24"/>
                <w:highlight w:val="none"/>
              </w:rPr>
              <w:t>0-</w:t>
            </w:r>
            <w:r>
              <w:rPr>
                <w:rFonts w:hint="eastAsia" w:cs="宋体" w:asciiTheme="minorEastAsia" w:hAnsiTheme="minorEastAsia" w:eastAsiaTheme="minorEastAsia"/>
                <w:color w:val="auto"/>
                <w:sz w:val="24"/>
                <w:szCs w:val="24"/>
                <w:highlight w:val="none"/>
                <w:lang w:val="en-US" w:eastAsia="zh-CN"/>
              </w:rPr>
              <w:t>5</w:t>
            </w:r>
            <w:r>
              <w:rPr>
                <w:rFonts w:hint="eastAsia" w:cs="宋体" w:asciiTheme="minorEastAsia" w:hAnsiTheme="minorEastAsia" w:eastAsiaTheme="minorEastAsia"/>
                <w:color w:val="auto"/>
                <w:sz w:val="24"/>
                <w:szCs w:val="24"/>
                <w:highlight w:val="none"/>
              </w:rPr>
              <w:t>分</w:t>
            </w:r>
          </w:p>
        </w:tc>
        <w:tc>
          <w:tcPr>
            <w:tcW w:w="6709" w:type="dxa"/>
            <w:gridSpan w:val="2"/>
            <w:shd w:val="clear" w:color="auto" w:fill="auto"/>
            <w:noWrap w:val="0"/>
            <w:vAlign w:val="center"/>
          </w:tcPr>
          <w:p w14:paraId="4296FCCB">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具有全面、详实、可行、合法有效的书面保证技术措施落实到位的承诺和落实不到位的处理承诺，其中包括各关键岗位人员（项目经理、技术负责人及相关技术人员等）的在岗、更换等履职尽责承诺。</w:t>
            </w:r>
          </w:p>
          <w:p w14:paraId="2354E665">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承诺内容全面、详实可行、合法有效、有针对性的得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3B045E6A">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承诺内容比较全面、详实可行、合法有效的得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3A7D274E">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承诺内容片面、不详细、不完整的得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2C05566C">
            <w:pPr>
              <w:spacing w:after="0" w:line="400" w:lineRule="exac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未提供者不得分。</w:t>
            </w:r>
          </w:p>
        </w:tc>
      </w:tr>
      <w:tr w14:paraId="2205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2" w:type="dxa"/>
            <w:gridSpan w:val="2"/>
            <w:vMerge w:val="continue"/>
            <w:noWrap w:val="0"/>
            <w:vAlign w:val="top"/>
          </w:tcPr>
          <w:p w14:paraId="6F957F5E">
            <w:pPr>
              <w:widowControl/>
              <w:spacing w:line="360" w:lineRule="auto"/>
              <w:textAlignment w:val="baseline"/>
              <w:rPr>
                <w:rFonts w:ascii="宋体" w:hAnsi="宋体" w:eastAsia="宋体" w:cs="宋体"/>
                <w:color w:val="auto"/>
                <w:sz w:val="24"/>
              </w:rPr>
            </w:pPr>
          </w:p>
        </w:tc>
        <w:tc>
          <w:tcPr>
            <w:tcW w:w="1670" w:type="dxa"/>
            <w:gridSpan w:val="2"/>
            <w:shd w:val="clear" w:color="auto" w:fill="auto"/>
            <w:noWrap w:val="0"/>
            <w:vAlign w:val="center"/>
          </w:tcPr>
          <w:p w14:paraId="2AA260E7">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优惠承诺</w:t>
            </w:r>
          </w:p>
          <w:p w14:paraId="0548C142">
            <w:pPr>
              <w:spacing w:after="0" w:line="400" w:lineRule="exact"/>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szCs w:val="24"/>
                <w:highlight w:val="none"/>
              </w:rPr>
              <w:t>0-</w:t>
            </w:r>
            <w:r>
              <w:rPr>
                <w:rFonts w:hint="eastAsia" w:cs="宋体" w:asciiTheme="minorEastAsia" w:hAnsiTheme="minorEastAsia" w:eastAsiaTheme="minorEastAsia"/>
                <w:color w:val="auto"/>
                <w:sz w:val="24"/>
                <w:szCs w:val="24"/>
                <w:highlight w:val="none"/>
                <w:lang w:val="en-US" w:eastAsia="zh-CN"/>
              </w:rPr>
              <w:t>5</w:t>
            </w:r>
            <w:r>
              <w:rPr>
                <w:rFonts w:hint="eastAsia" w:cs="宋体" w:asciiTheme="minorEastAsia" w:hAnsiTheme="minorEastAsia" w:eastAsiaTheme="minorEastAsia"/>
                <w:color w:val="auto"/>
                <w:sz w:val="24"/>
                <w:szCs w:val="24"/>
                <w:highlight w:val="none"/>
              </w:rPr>
              <w:t>分</w:t>
            </w:r>
          </w:p>
        </w:tc>
        <w:tc>
          <w:tcPr>
            <w:tcW w:w="6709" w:type="dxa"/>
            <w:gridSpan w:val="2"/>
            <w:shd w:val="clear" w:color="auto" w:fill="auto"/>
            <w:noWrap w:val="0"/>
            <w:vAlign w:val="center"/>
          </w:tcPr>
          <w:p w14:paraId="27D9B44B">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优惠承诺应是书面的符合工程实际情况，在施工过程中协调配合、文明施工，工程质量、工期、安全等承诺。</w:t>
            </w:r>
          </w:p>
          <w:p w14:paraId="0BC498CF">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承诺内容全面、详实可行、合法有效、有针对性的得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5EB968C2">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承诺内容比较全面、详实可行、合法有效的得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41ED9841">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承诺内容片面、不详细、不完整的得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534EECC4">
            <w:pPr>
              <w:spacing w:after="0" w:line="400" w:lineRule="exac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未提供者不得分。</w:t>
            </w:r>
          </w:p>
        </w:tc>
      </w:tr>
      <w:tr w14:paraId="20AC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jc w:val="center"/>
        </w:trPr>
        <w:tc>
          <w:tcPr>
            <w:tcW w:w="9511" w:type="dxa"/>
            <w:gridSpan w:val="6"/>
            <w:noWrap w:val="0"/>
            <w:vAlign w:val="top"/>
          </w:tcPr>
          <w:p w14:paraId="1DBB6BB0">
            <w:pPr>
              <w:widowControl/>
              <w:tabs>
                <w:tab w:val="left" w:pos="9720"/>
              </w:tabs>
              <w:autoSpaceDE w:val="0"/>
              <w:autoSpaceDN w:val="0"/>
              <w:adjustRightInd w:val="0"/>
              <w:spacing w:line="360" w:lineRule="auto"/>
              <w:jc w:val="left"/>
              <w:rPr>
                <w:rFonts w:ascii="宋体" w:hAnsi="宋体" w:eastAsia="宋体" w:cs="宋体"/>
                <w:color w:val="auto"/>
                <w:sz w:val="24"/>
              </w:rPr>
            </w:pPr>
            <w:r>
              <w:rPr>
                <w:rFonts w:hint="eastAsia" w:ascii="宋体" w:hAnsi="宋体" w:eastAsia="宋体" w:cs="宋体"/>
                <w:color w:val="auto"/>
                <w:sz w:val="24"/>
              </w:rPr>
              <w:t>响应人综合得分=商务标得分＋技术标得分＋综合标得分。</w:t>
            </w:r>
          </w:p>
          <w:p w14:paraId="27FB76F1">
            <w:pPr>
              <w:widowControl/>
              <w:tabs>
                <w:tab w:val="left" w:pos="9720"/>
              </w:tabs>
              <w:autoSpaceDE w:val="0"/>
              <w:autoSpaceDN w:val="0"/>
              <w:adjustRightInd w:val="0"/>
              <w:spacing w:line="360" w:lineRule="auto"/>
              <w:jc w:val="left"/>
              <w:rPr>
                <w:rFonts w:ascii="宋体" w:hAnsi="宋体" w:eastAsia="宋体" w:cs="宋体"/>
                <w:color w:val="auto"/>
                <w:sz w:val="24"/>
              </w:rPr>
            </w:pPr>
            <w:r>
              <w:rPr>
                <w:rFonts w:hint="eastAsia" w:ascii="宋体" w:hAnsi="宋体" w:eastAsia="宋体" w:cs="宋体"/>
                <w:color w:val="auto"/>
                <w:sz w:val="24"/>
              </w:rPr>
              <w:t>磋商小组完成对技术标、商务标和综合标的汇总后取平均值作为该响应人的最终得分。</w:t>
            </w:r>
          </w:p>
          <w:p w14:paraId="5031C2EE">
            <w:pPr>
              <w:widowControl/>
              <w:tabs>
                <w:tab w:val="left" w:pos="9720"/>
              </w:tabs>
              <w:autoSpaceDE w:val="0"/>
              <w:autoSpaceDN w:val="0"/>
              <w:adjustRightInd w:val="0"/>
              <w:spacing w:line="360" w:lineRule="auto"/>
              <w:jc w:val="left"/>
              <w:rPr>
                <w:rFonts w:ascii="宋体" w:hAnsi="宋体" w:eastAsia="宋体" w:cs="宋体"/>
                <w:color w:val="auto"/>
                <w:sz w:val="24"/>
              </w:rPr>
            </w:pPr>
            <w:r>
              <w:rPr>
                <w:rFonts w:hint="eastAsia" w:ascii="宋体" w:hAnsi="宋体" w:eastAsia="宋体" w:cs="宋体"/>
                <w:color w:val="auto"/>
                <w:sz w:val="24"/>
              </w:rPr>
              <w:t>本办法</w:t>
            </w:r>
            <w:r>
              <w:rPr>
                <w:rFonts w:hint="eastAsia" w:ascii="宋体" w:hAnsi="宋体" w:eastAsia="宋体" w:cs="宋体"/>
                <w:color w:val="auto"/>
                <w:sz w:val="24"/>
                <w:lang w:val="en-US"/>
              </w:rPr>
              <w:t>计分过程中按四舍五入的法则，取至小数点后3位，最终结果取至小数点后2位</w:t>
            </w:r>
            <w:r>
              <w:rPr>
                <w:rFonts w:hint="eastAsia" w:ascii="宋体" w:hAnsi="宋体" w:eastAsia="宋体" w:cs="宋体"/>
                <w:color w:val="auto"/>
                <w:sz w:val="24"/>
              </w:rPr>
              <w:t>。 响应人的报价应包含响应人所承诺的应达到的工程质量标准及其他承诺应达到的标准所包含的所有费用。</w:t>
            </w:r>
          </w:p>
          <w:p w14:paraId="458FBBFE">
            <w:pPr>
              <w:widowControl/>
              <w:tabs>
                <w:tab w:val="left" w:pos="9720"/>
              </w:tabs>
              <w:autoSpaceDE w:val="0"/>
              <w:autoSpaceDN w:val="0"/>
              <w:adjustRightInd w:val="0"/>
              <w:spacing w:line="360" w:lineRule="auto"/>
              <w:jc w:val="left"/>
              <w:rPr>
                <w:rFonts w:ascii="宋体" w:hAnsi="宋体" w:eastAsia="宋体" w:cs="宋体"/>
                <w:color w:val="auto"/>
                <w:sz w:val="24"/>
              </w:rPr>
            </w:pPr>
            <w:r>
              <w:rPr>
                <w:rFonts w:hint="eastAsia" w:ascii="宋体" w:hAnsi="宋体" w:eastAsia="宋体" w:cs="宋体"/>
                <w:color w:val="auto"/>
                <w:sz w:val="24"/>
              </w:rPr>
              <w:t>注：1、评标过程中涉及到资格审查、企业业绩等计分部分时，以响应人自行上传到响应文件中的相应内容为准。</w:t>
            </w:r>
          </w:p>
          <w:p w14:paraId="14993375">
            <w:pPr>
              <w:widowControl/>
              <w:tabs>
                <w:tab w:val="left" w:pos="9720"/>
              </w:tabs>
              <w:autoSpaceDE w:val="0"/>
              <w:autoSpaceDN w:val="0"/>
              <w:adjustRightInd w:val="0"/>
              <w:spacing w:line="360" w:lineRule="auto"/>
              <w:jc w:val="left"/>
              <w:rPr>
                <w:rFonts w:ascii="宋体" w:hAnsi="宋体" w:eastAsia="宋体" w:cs="宋体"/>
                <w:color w:val="auto"/>
                <w:sz w:val="24"/>
              </w:rPr>
            </w:pPr>
            <w:r>
              <w:rPr>
                <w:rFonts w:hint="eastAsia" w:ascii="宋体" w:hAnsi="宋体" w:eastAsia="宋体" w:cs="宋体"/>
                <w:color w:val="auto"/>
                <w:sz w:val="24"/>
              </w:rPr>
              <w:t>2、评标开始后，不再接受任何补充材料。</w:t>
            </w:r>
          </w:p>
        </w:tc>
      </w:tr>
    </w:tbl>
    <w:p w14:paraId="12CE4158">
      <w:pPr>
        <w:spacing w:line="600" w:lineRule="exact"/>
        <w:ind w:firstLine="482" w:firstLineChars="2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1.评标办法</w:t>
      </w:r>
    </w:p>
    <w:p w14:paraId="28F11C24">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次评标采用综合评分法。磋商小组对满足磋商文件实质性要求的响应文件，按照本章规定的评分标准进行打分，并按得分由高到低顺序推荐成交候选人，综合评分相等时，以报价得分高的优先；报价得分也相等的，由采购人自行确定。</w:t>
      </w:r>
    </w:p>
    <w:p w14:paraId="3E139DEC">
      <w:pPr>
        <w:spacing w:line="600" w:lineRule="exact"/>
        <w:ind w:firstLine="482" w:firstLineChars="200"/>
        <w:jc w:val="left"/>
        <w:rPr>
          <w:rFonts w:hint="eastAsia" w:ascii="宋体" w:hAnsi="宋体" w:eastAsia="宋体" w:cs="宋体"/>
          <w:b/>
          <w:bCs/>
          <w:color w:val="auto"/>
          <w:sz w:val="24"/>
        </w:rPr>
      </w:pPr>
      <w:bookmarkStart w:id="67" w:name="_Toc318450723"/>
      <w:bookmarkStart w:id="68" w:name="_Toc26640_WPSOffice_Level2"/>
      <w:bookmarkStart w:id="69" w:name="_Toc281405529"/>
      <w:bookmarkStart w:id="70" w:name="_Toc144974568"/>
      <w:bookmarkStart w:id="71" w:name="_Toc487498487"/>
      <w:bookmarkStart w:id="72" w:name="_Toc152045601"/>
      <w:bookmarkStart w:id="73" w:name="_Toc16578"/>
      <w:bookmarkStart w:id="74" w:name="_Toc24936"/>
      <w:bookmarkStart w:id="75" w:name="_Toc455080157"/>
      <w:bookmarkStart w:id="76" w:name="_Toc152042378"/>
      <w:bookmarkStart w:id="77" w:name="_Toc20649"/>
      <w:bookmarkStart w:id="78" w:name="_Toc30189"/>
      <w:bookmarkStart w:id="79" w:name="_Toc464035560"/>
      <w:bookmarkStart w:id="80" w:name="_Toc455080159"/>
      <w:bookmarkStart w:id="81" w:name="_Toc144974570"/>
      <w:bookmarkStart w:id="82" w:name="_Toc12013"/>
      <w:bookmarkStart w:id="83" w:name="_Toc152045603"/>
      <w:bookmarkStart w:id="84" w:name="_Toc318450725"/>
      <w:bookmarkStart w:id="85" w:name="_Toc281405531"/>
      <w:bookmarkStart w:id="86" w:name="_Toc152042380"/>
      <w:bookmarkStart w:id="87" w:name="_Toc11061"/>
      <w:bookmarkStart w:id="88" w:name="_Toc25492"/>
      <w:bookmarkStart w:id="89" w:name="_Toc22439"/>
      <w:bookmarkStart w:id="90" w:name="_Toc463701081"/>
      <w:r>
        <w:rPr>
          <w:rFonts w:hint="eastAsia" w:ascii="宋体" w:hAnsi="宋体" w:eastAsia="宋体" w:cs="宋体"/>
          <w:b/>
          <w:bCs/>
          <w:color w:val="auto"/>
          <w:sz w:val="24"/>
        </w:rPr>
        <w:t>2. 评审标准</w:t>
      </w:r>
      <w:bookmarkEnd w:id="67"/>
      <w:bookmarkEnd w:id="68"/>
      <w:bookmarkEnd w:id="69"/>
      <w:bookmarkEnd w:id="70"/>
      <w:bookmarkEnd w:id="71"/>
      <w:bookmarkEnd w:id="72"/>
      <w:bookmarkEnd w:id="73"/>
      <w:bookmarkEnd w:id="74"/>
      <w:bookmarkEnd w:id="75"/>
      <w:bookmarkEnd w:id="76"/>
      <w:bookmarkEnd w:id="77"/>
    </w:p>
    <w:bookmarkEnd w:id="78"/>
    <w:bookmarkEnd w:id="79"/>
    <w:bookmarkEnd w:id="80"/>
    <w:bookmarkEnd w:id="81"/>
    <w:bookmarkEnd w:id="82"/>
    <w:bookmarkEnd w:id="83"/>
    <w:bookmarkEnd w:id="84"/>
    <w:bookmarkEnd w:id="85"/>
    <w:bookmarkEnd w:id="86"/>
    <w:bookmarkEnd w:id="87"/>
    <w:bookmarkEnd w:id="88"/>
    <w:bookmarkEnd w:id="89"/>
    <w:bookmarkEnd w:id="90"/>
    <w:p w14:paraId="14B9940F">
      <w:pPr>
        <w:spacing w:line="600" w:lineRule="exact"/>
        <w:ind w:firstLine="480" w:firstLineChars="200"/>
        <w:jc w:val="left"/>
        <w:rPr>
          <w:rFonts w:hint="eastAsia" w:ascii="宋体" w:hAnsi="宋体" w:eastAsia="宋体" w:cs="宋体"/>
          <w:color w:val="auto"/>
          <w:sz w:val="24"/>
        </w:rPr>
      </w:pPr>
      <w:bookmarkStart w:id="91" w:name="_Toc15878"/>
      <w:bookmarkStart w:id="92" w:name="_Toc30922_WPSOffice_Level3"/>
      <w:bookmarkStart w:id="93" w:name="_Toc16952"/>
      <w:bookmarkStart w:id="94" w:name="_Toc281405532"/>
      <w:bookmarkStart w:id="95" w:name="_Toc455080160"/>
      <w:bookmarkStart w:id="96" w:name="_Toc318450726"/>
      <w:bookmarkStart w:id="97" w:name="_Toc17308"/>
      <w:r>
        <w:rPr>
          <w:rFonts w:hint="eastAsia" w:ascii="宋体" w:hAnsi="宋体" w:eastAsia="宋体" w:cs="宋体"/>
          <w:color w:val="auto"/>
          <w:sz w:val="24"/>
        </w:rPr>
        <w:t>2.1 初步评审标准</w:t>
      </w:r>
      <w:bookmarkEnd w:id="91"/>
      <w:bookmarkEnd w:id="92"/>
      <w:bookmarkEnd w:id="93"/>
    </w:p>
    <w:p w14:paraId="26B03C49">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2.1.1 资格评审标准：由磋商小组审核。</w:t>
      </w:r>
    </w:p>
    <w:p w14:paraId="21CE35E2">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2.1.2 形式评审标准：由磋商小组审核。</w:t>
      </w:r>
    </w:p>
    <w:p w14:paraId="41368E35">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2.1.3 响应性评审标准：由磋商小组审核。</w:t>
      </w:r>
    </w:p>
    <w:p w14:paraId="7961F60F">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以上有一项不符合要求的按无效标处理。</w:t>
      </w:r>
    </w:p>
    <w:p w14:paraId="2BB4D282">
      <w:pPr>
        <w:spacing w:line="600" w:lineRule="exact"/>
        <w:ind w:firstLine="480" w:firstLineChars="200"/>
        <w:jc w:val="left"/>
        <w:rPr>
          <w:rFonts w:hint="eastAsia" w:ascii="宋体" w:hAnsi="宋体" w:eastAsia="宋体" w:cs="宋体"/>
          <w:color w:val="auto"/>
          <w:sz w:val="24"/>
        </w:rPr>
      </w:pPr>
      <w:bookmarkStart w:id="98" w:name="_Toc17292_WPSOffice_Level3"/>
      <w:r>
        <w:rPr>
          <w:rFonts w:hint="eastAsia" w:ascii="宋体" w:hAnsi="宋体" w:eastAsia="宋体" w:cs="宋体"/>
          <w:color w:val="auto"/>
          <w:sz w:val="24"/>
        </w:rPr>
        <w:t>2.2 分值构成与评分标准</w:t>
      </w:r>
      <w:bookmarkEnd w:id="98"/>
    </w:p>
    <w:p w14:paraId="7FC0652D">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2.2.1 分值构成</w:t>
      </w:r>
    </w:p>
    <w:p w14:paraId="3C6E96D2">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（1）最后磋商报价：见评标办法前附表</w:t>
      </w:r>
    </w:p>
    <w:p w14:paraId="54AA4B10">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（2）技术标：见评标办法前附表</w:t>
      </w:r>
    </w:p>
    <w:p w14:paraId="03BA8CDA">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（3）商务标：见评标办法前附表</w:t>
      </w:r>
    </w:p>
    <w:p w14:paraId="4D539966">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2.2.2 评分标准</w:t>
      </w:r>
    </w:p>
    <w:p w14:paraId="27DCAD52">
      <w:pPr>
        <w:spacing w:line="600" w:lineRule="exact"/>
        <w:ind w:firstLine="480" w:firstLineChars="200"/>
        <w:jc w:val="left"/>
        <w:rPr>
          <w:rFonts w:hint="eastAsia" w:ascii="宋体" w:hAnsi="宋体" w:eastAsia="宋体" w:cs="宋体"/>
          <w:color w:val="auto"/>
          <w:sz w:val="24"/>
        </w:rPr>
      </w:pPr>
      <w:bookmarkStart w:id="99" w:name="_Toc487498488"/>
      <w:bookmarkStart w:id="100" w:name="_Toc25340"/>
      <w:r>
        <w:rPr>
          <w:rFonts w:hint="eastAsia" w:ascii="宋体" w:hAnsi="宋体" w:eastAsia="宋体" w:cs="宋体"/>
          <w:color w:val="auto"/>
          <w:sz w:val="24"/>
        </w:rPr>
        <w:t>（1）最后磋商报价：见评标办法前附表</w:t>
      </w:r>
    </w:p>
    <w:p w14:paraId="02DC7C20">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（2）技术标：见评标办法前附表</w:t>
      </w:r>
    </w:p>
    <w:p w14:paraId="7C7FAD7D">
      <w:pPr>
        <w:spacing w:line="600" w:lineRule="exact"/>
        <w:ind w:firstLine="480" w:firstLineChars="200"/>
        <w:jc w:val="left"/>
        <w:rPr>
          <w:rFonts w:hint="eastAsia"/>
          <w:color w:val="auto"/>
        </w:rPr>
      </w:pPr>
      <w:r>
        <w:rPr>
          <w:rFonts w:hint="eastAsia" w:ascii="宋体" w:hAnsi="宋体" w:eastAsia="宋体" w:cs="宋体"/>
          <w:color w:val="auto"/>
          <w:sz w:val="24"/>
        </w:rPr>
        <w:t>（3）商务标：见评标办法前附表</w:t>
      </w:r>
    </w:p>
    <w:p w14:paraId="0B240A44">
      <w:pPr>
        <w:spacing w:line="600" w:lineRule="exact"/>
        <w:ind w:firstLine="482" w:firstLineChars="200"/>
        <w:jc w:val="left"/>
        <w:rPr>
          <w:rFonts w:hint="eastAsia" w:ascii="宋体" w:hAnsi="宋体" w:eastAsia="宋体" w:cs="宋体"/>
          <w:b/>
          <w:bCs/>
          <w:color w:val="auto"/>
          <w:sz w:val="24"/>
        </w:rPr>
      </w:pPr>
      <w:bookmarkStart w:id="101" w:name="_Toc15225"/>
      <w:bookmarkStart w:id="102" w:name="_Toc14449_WPSOffice_Level2"/>
      <w:r>
        <w:rPr>
          <w:rFonts w:hint="eastAsia" w:ascii="宋体" w:hAnsi="宋体" w:eastAsia="宋体" w:cs="宋体"/>
          <w:b/>
          <w:bCs/>
          <w:color w:val="auto"/>
          <w:sz w:val="24"/>
        </w:rPr>
        <w:t>3. 评审程序</w:t>
      </w:r>
      <w:bookmarkEnd w:id="94"/>
      <w:bookmarkEnd w:id="95"/>
      <w:bookmarkEnd w:id="96"/>
      <w:bookmarkEnd w:id="97"/>
      <w:bookmarkEnd w:id="99"/>
      <w:bookmarkEnd w:id="100"/>
      <w:bookmarkEnd w:id="101"/>
      <w:bookmarkEnd w:id="102"/>
    </w:p>
    <w:p w14:paraId="1BF01F85">
      <w:pPr>
        <w:spacing w:line="600" w:lineRule="exact"/>
        <w:ind w:firstLine="480" w:firstLineChars="200"/>
        <w:jc w:val="left"/>
        <w:rPr>
          <w:rFonts w:hint="eastAsia" w:ascii="宋体" w:hAnsi="宋体" w:eastAsia="宋体" w:cs="宋体"/>
          <w:color w:val="auto"/>
          <w:sz w:val="24"/>
        </w:rPr>
      </w:pPr>
      <w:bookmarkStart w:id="103" w:name="_Toc455080161"/>
      <w:bookmarkStart w:id="104" w:name="_Toc18886"/>
      <w:bookmarkStart w:id="105" w:name="_Toc5427"/>
      <w:bookmarkStart w:id="106" w:name="_Toc464035562"/>
      <w:bookmarkStart w:id="107" w:name="_Toc7272"/>
      <w:bookmarkStart w:id="108" w:name="_Toc281405533"/>
      <w:bookmarkStart w:id="109" w:name="_Toc463701083"/>
      <w:bookmarkStart w:id="110" w:name="_Toc11862_WPSOffice_Level3"/>
      <w:bookmarkStart w:id="111" w:name="_Toc30986"/>
      <w:bookmarkStart w:id="112" w:name="_Toc14633"/>
      <w:bookmarkStart w:id="113" w:name="_Toc318450727"/>
      <w:bookmarkStart w:id="114" w:name="_Toc29614"/>
      <w:r>
        <w:rPr>
          <w:rFonts w:hint="eastAsia" w:ascii="宋体" w:hAnsi="宋体" w:eastAsia="宋体" w:cs="宋体"/>
          <w:color w:val="auto"/>
          <w:sz w:val="24"/>
        </w:rPr>
        <w:t>3.1 初步评审</w:t>
      </w:r>
      <w:bookmarkEnd w:id="103"/>
      <w:bookmarkEnd w:id="104"/>
      <w:bookmarkEnd w:id="105"/>
      <w:bookmarkEnd w:id="106"/>
      <w:bookmarkEnd w:id="107"/>
      <w:bookmarkEnd w:id="108"/>
      <w:bookmarkEnd w:id="109"/>
      <w:bookmarkEnd w:id="110"/>
      <w:bookmarkEnd w:id="111"/>
      <w:bookmarkEnd w:id="112"/>
      <w:bookmarkEnd w:id="113"/>
      <w:bookmarkEnd w:id="114"/>
    </w:p>
    <w:p w14:paraId="14C74371">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3.1.1 磋商小组依据本章评标办法前附表规定的标准对响应文件进行初步评审。有一项不符合评审标准的，作废标处理。</w:t>
      </w:r>
    </w:p>
    <w:p w14:paraId="410EE0A6">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3.1.2 </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有以下情形之一的，其投标作废标处理：</w:t>
      </w:r>
    </w:p>
    <w:p w14:paraId="3B09BB86">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未</w:t>
      </w:r>
      <w:r>
        <w:rPr>
          <w:rFonts w:hint="eastAsia" w:ascii="宋体" w:hAnsi="宋体" w:eastAsia="宋体" w:cs="宋体"/>
          <w:color w:val="auto"/>
          <w:sz w:val="24"/>
          <w:lang w:val="en-US" w:eastAsia="zh-CN"/>
        </w:rPr>
        <w:t>按要求</w:t>
      </w:r>
      <w:r>
        <w:rPr>
          <w:rFonts w:hint="eastAsia" w:ascii="宋体" w:hAnsi="宋体" w:eastAsia="宋体" w:cs="宋体"/>
          <w:color w:val="auto"/>
          <w:sz w:val="24"/>
        </w:rPr>
        <w:t>提交磋商保证金或金额不足的；</w:t>
      </w:r>
    </w:p>
    <w:p w14:paraId="7AA33EAA">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（2）串通投标或弄虚作假或有其他违法行为的；</w:t>
      </w:r>
    </w:p>
    <w:p w14:paraId="39798977">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（3）不按磋商小组要求澄清、说明或补正的；</w:t>
      </w:r>
    </w:p>
    <w:p w14:paraId="78C4C565">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（4）未按规定格式填写、内容不全或关键字迹模糊、无法辨认的；</w:t>
      </w:r>
    </w:p>
    <w:p w14:paraId="36C957FD">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（5）响应文件附有采购人不能接受的条件；</w:t>
      </w:r>
    </w:p>
    <w:p w14:paraId="2430A53E">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（6）不符合磋商文件规定的其他实质性要求。</w:t>
      </w:r>
    </w:p>
    <w:p w14:paraId="66C26623">
      <w:pPr>
        <w:spacing w:line="600" w:lineRule="exact"/>
        <w:ind w:firstLine="480" w:firstLineChars="200"/>
        <w:jc w:val="left"/>
        <w:rPr>
          <w:rFonts w:hint="eastAsia" w:ascii="宋体" w:hAnsi="宋体" w:eastAsia="宋体" w:cs="宋体"/>
          <w:color w:val="auto"/>
          <w:sz w:val="24"/>
        </w:rPr>
      </w:pPr>
      <w:bookmarkStart w:id="115" w:name="_Toc318450728"/>
      <w:bookmarkStart w:id="116" w:name="_Toc281405534"/>
      <w:bookmarkStart w:id="117" w:name="_Toc10692"/>
      <w:bookmarkStart w:id="118" w:name="_Toc464035563"/>
      <w:bookmarkStart w:id="119" w:name="_Toc21570"/>
      <w:bookmarkStart w:id="120" w:name="_Toc10295_WPSOffice_Level3"/>
      <w:bookmarkStart w:id="121" w:name="_Toc463701084"/>
      <w:bookmarkStart w:id="122" w:name="_Toc7121"/>
      <w:bookmarkStart w:id="123" w:name="_Toc21032"/>
      <w:bookmarkStart w:id="124" w:name="_Toc26049"/>
      <w:bookmarkStart w:id="125" w:name="_Toc12406"/>
      <w:bookmarkStart w:id="126" w:name="_Toc455080162"/>
      <w:r>
        <w:rPr>
          <w:rFonts w:hint="eastAsia" w:ascii="宋体" w:hAnsi="宋体" w:eastAsia="宋体" w:cs="宋体"/>
          <w:color w:val="auto"/>
          <w:sz w:val="24"/>
        </w:rPr>
        <w:t>3.2 详细评审</w:t>
      </w:r>
      <w:bookmarkEnd w:id="115"/>
      <w:bookmarkEnd w:id="116"/>
      <w:bookmarkEnd w:id="117"/>
      <w:bookmarkEnd w:id="118"/>
      <w:bookmarkEnd w:id="119"/>
      <w:bookmarkEnd w:id="120"/>
      <w:bookmarkEnd w:id="121"/>
      <w:bookmarkEnd w:id="122"/>
      <w:bookmarkEnd w:id="123"/>
      <w:bookmarkEnd w:id="124"/>
      <w:bookmarkEnd w:id="125"/>
      <w:bookmarkEnd w:id="126"/>
    </w:p>
    <w:p w14:paraId="1BD0A3C3">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3.2.1磋商小组邀请通过初步评审的</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进行磋商报价，磋商报价为</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最终有效报价。</w:t>
      </w:r>
    </w:p>
    <w:p w14:paraId="1C466839">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rPr>
        <w:t>3.2.2磋商小组</w:t>
      </w:r>
      <w:r>
        <w:rPr>
          <w:rFonts w:hint="eastAsia" w:ascii="宋体" w:hAnsi="宋体" w:eastAsia="宋体" w:cs="宋体"/>
          <w:color w:val="auto"/>
          <w:sz w:val="24"/>
        </w:rPr>
        <w:t>认为</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的报价明显低于其他通过符合性审查</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的报价，有可能影响产品质量或者不能诚信履约的，应当要求其在评标现场合理的时间内提供书面说明，必要时提交相关证明材料；</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不能证明其报价合理性的，</w:t>
      </w:r>
      <w:r>
        <w:rPr>
          <w:rFonts w:hint="eastAsia" w:ascii="宋体" w:hAnsi="宋体" w:eastAsia="宋体" w:cs="宋体"/>
          <w:color w:val="auto"/>
          <w:sz w:val="24"/>
          <w:lang w:val="en-US"/>
        </w:rPr>
        <w:t>磋商小组</w:t>
      </w:r>
      <w:r>
        <w:rPr>
          <w:rFonts w:hint="eastAsia" w:ascii="宋体" w:hAnsi="宋体" w:eastAsia="宋体" w:cs="宋体"/>
          <w:color w:val="auto"/>
          <w:sz w:val="24"/>
        </w:rPr>
        <w:t>应当将其作为无效投标处理。</w:t>
      </w:r>
    </w:p>
    <w:p w14:paraId="75FBB080">
      <w:pPr>
        <w:spacing w:line="600" w:lineRule="exact"/>
        <w:ind w:firstLine="480" w:firstLineChars="200"/>
        <w:jc w:val="left"/>
        <w:rPr>
          <w:rFonts w:hint="eastAsia" w:eastAsia="宋体"/>
          <w:color w:val="auto"/>
          <w:lang w:eastAsia="zh-CN"/>
        </w:rPr>
      </w:pPr>
      <w:r>
        <w:rPr>
          <w:rFonts w:hint="eastAsia" w:ascii="宋体" w:hAnsi="宋体" w:eastAsia="宋体" w:cs="宋体"/>
          <w:color w:val="auto"/>
          <w:sz w:val="24"/>
        </w:rPr>
        <w:t>3.2.</w:t>
      </w:r>
      <w:r>
        <w:rPr>
          <w:rFonts w:hint="eastAsia" w:ascii="宋体" w:hAnsi="宋体" w:eastAsia="宋体" w:cs="宋体"/>
          <w:color w:val="auto"/>
          <w:sz w:val="24"/>
          <w:lang w:val="en-US"/>
        </w:rPr>
        <w:t>3</w:t>
      </w:r>
      <w:r>
        <w:rPr>
          <w:rFonts w:hint="eastAsia" w:ascii="宋体" w:hAnsi="宋体" w:eastAsia="宋体" w:cs="宋体"/>
          <w:color w:val="auto"/>
          <w:sz w:val="24"/>
        </w:rPr>
        <w:t>磋商小组按本章评标办法前附表规定的量化因素和分值进行打分，并计算出综合评分得分。</w:t>
      </w:r>
    </w:p>
    <w:p w14:paraId="4ADB6377">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3.2.</w:t>
      </w:r>
      <w:r>
        <w:rPr>
          <w:rFonts w:hint="eastAsia" w:ascii="宋体" w:hAnsi="宋体" w:eastAsia="宋体" w:cs="宋体"/>
          <w:color w:val="auto"/>
          <w:sz w:val="24"/>
          <w:lang w:val="en-US"/>
        </w:rPr>
        <w:t>4</w:t>
      </w:r>
      <w:r>
        <w:rPr>
          <w:rFonts w:hint="eastAsia" w:ascii="宋体" w:hAnsi="宋体" w:eastAsia="宋体" w:cs="宋体"/>
          <w:color w:val="auto"/>
          <w:sz w:val="24"/>
        </w:rPr>
        <w:t>评分分值计算保留小数点后两位，</w:t>
      </w:r>
      <w:r>
        <w:rPr>
          <w:rFonts w:hint="eastAsia" w:ascii="宋体" w:hAnsi="宋体" w:eastAsia="宋体" w:cs="宋体"/>
          <w:color w:val="auto"/>
          <w:sz w:val="24"/>
          <w:lang w:val="en-US"/>
        </w:rPr>
        <w:t>计分过程中按四舍五入的法则，取至小数点后</w:t>
      </w:r>
      <w:r>
        <w:rPr>
          <w:rFonts w:hint="eastAsia" w:ascii="宋体" w:hAnsi="宋体" w:cs="宋体"/>
          <w:color w:val="auto"/>
          <w:sz w:val="24"/>
          <w:lang w:val="en-US" w:eastAsia="zh-CN"/>
        </w:rPr>
        <w:t>三</w:t>
      </w:r>
      <w:r>
        <w:rPr>
          <w:rFonts w:hint="eastAsia" w:ascii="宋体" w:hAnsi="宋体" w:eastAsia="宋体" w:cs="宋体"/>
          <w:color w:val="auto"/>
          <w:sz w:val="24"/>
          <w:lang w:val="en-US"/>
        </w:rPr>
        <w:t>位，最终结果取至小数点后</w:t>
      </w:r>
      <w:r>
        <w:rPr>
          <w:rFonts w:hint="eastAsia" w:ascii="宋体" w:hAnsi="宋体" w:cs="宋体"/>
          <w:color w:val="auto"/>
          <w:sz w:val="24"/>
          <w:lang w:val="en-US" w:eastAsia="zh-CN"/>
        </w:rPr>
        <w:t>两</w:t>
      </w:r>
      <w:r>
        <w:rPr>
          <w:rFonts w:hint="eastAsia" w:ascii="宋体" w:hAnsi="宋体" w:eastAsia="宋体" w:cs="宋体"/>
          <w:color w:val="auto"/>
          <w:sz w:val="24"/>
          <w:lang w:val="en-US"/>
        </w:rPr>
        <w:t>位</w:t>
      </w:r>
      <w:r>
        <w:rPr>
          <w:rFonts w:hint="eastAsia" w:ascii="宋体" w:hAnsi="宋体" w:eastAsia="宋体" w:cs="宋体"/>
          <w:color w:val="auto"/>
          <w:sz w:val="24"/>
        </w:rPr>
        <w:t xml:space="preserve">。 </w:t>
      </w:r>
    </w:p>
    <w:p w14:paraId="2BD32841">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3.2.</w:t>
      </w:r>
      <w:r>
        <w:rPr>
          <w:rFonts w:hint="eastAsia" w:ascii="宋体" w:hAnsi="宋体" w:eastAsia="宋体" w:cs="宋体"/>
          <w:color w:val="auto"/>
          <w:sz w:val="24"/>
          <w:lang w:val="en-US"/>
        </w:rPr>
        <w:t>5</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的最终得分以全部小组成员打分的算术平均值为准，作为该</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的最终得分。</w:t>
      </w:r>
    </w:p>
    <w:p w14:paraId="3C7289F0">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3.2.</w:t>
      </w:r>
      <w:r>
        <w:rPr>
          <w:rFonts w:hint="eastAsia" w:ascii="宋体" w:hAnsi="宋体" w:eastAsia="宋体" w:cs="宋体"/>
          <w:color w:val="auto"/>
          <w:sz w:val="24"/>
          <w:lang w:val="en-US"/>
        </w:rPr>
        <w:t>6</w:t>
      </w:r>
      <w:r>
        <w:rPr>
          <w:rFonts w:hint="eastAsia" w:ascii="宋体" w:hAnsi="宋体" w:eastAsia="宋体" w:cs="宋体"/>
          <w:color w:val="auto"/>
          <w:sz w:val="24"/>
        </w:rPr>
        <w:t>在磋商过程中，凡遇到磋商文件中无界定或界定不清、前后不一致使磋商小组意见有分歧且又难以协商一致的问题，均由磋商小组予以表决，获半数以上同意的即为通过，未获半数同意的即为否决。</w:t>
      </w:r>
    </w:p>
    <w:p w14:paraId="23573EAA">
      <w:pPr>
        <w:spacing w:line="600" w:lineRule="exact"/>
        <w:ind w:firstLine="480" w:firstLineChars="200"/>
        <w:jc w:val="left"/>
        <w:rPr>
          <w:rFonts w:hint="eastAsia" w:ascii="宋体" w:hAnsi="宋体" w:eastAsia="宋体" w:cs="宋体"/>
          <w:color w:val="auto"/>
          <w:sz w:val="24"/>
        </w:rPr>
      </w:pPr>
      <w:bookmarkStart w:id="127" w:name="_Toc8342"/>
      <w:bookmarkStart w:id="128" w:name="_Toc28633"/>
      <w:bookmarkStart w:id="129" w:name="_Toc455080163"/>
      <w:bookmarkStart w:id="130" w:name="_Toc31110_WPSOffice_Level3"/>
      <w:bookmarkStart w:id="131" w:name="_Toc318450729"/>
      <w:bookmarkStart w:id="132" w:name="_Toc11958"/>
      <w:bookmarkStart w:id="133" w:name="_Toc24862"/>
      <w:bookmarkStart w:id="134" w:name="_Toc10153"/>
      <w:bookmarkStart w:id="135" w:name="_Toc464035564"/>
      <w:bookmarkStart w:id="136" w:name="_Toc8813"/>
      <w:bookmarkStart w:id="137" w:name="_Toc463701085"/>
      <w:bookmarkStart w:id="138" w:name="_Toc281405535"/>
      <w:r>
        <w:rPr>
          <w:rFonts w:hint="eastAsia" w:ascii="宋体" w:hAnsi="宋体" w:eastAsia="宋体" w:cs="宋体"/>
          <w:color w:val="auto"/>
          <w:sz w:val="24"/>
        </w:rPr>
        <w:t>3.3 响应文件的澄清和补正</w:t>
      </w:r>
      <w:bookmarkEnd w:id="127"/>
      <w:bookmarkEnd w:id="128"/>
      <w:bookmarkEnd w:id="129"/>
      <w:bookmarkEnd w:id="130"/>
      <w:bookmarkEnd w:id="131"/>
      <w:bookmarkEnd w:id="132"/>
      <w:bookmarkEnd w:id="133"/>
      <w:bookmarkEnd w:id="134"/>
      <w:bookmarkEnd w:id="135"/>
      <w:bookmarkEnd w:id="136"/>
      <w:bookmarkEnd w:id="137"/>
      <w:bookmarkEnd w:id="138"/>
    </w:p>
    <w:p w14:paraId="05300322">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3.3.1在磋商过程中，磋商小组可以书面形式要求</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对所提交的响应文件中不明确的内容进行书面澄清或说明，或者对细微偏离进行补正。磋商小组不接受</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主动提出的澄清、说明或补正。</w:t>
      </w:r>
    </w:p>
    <w:p w14:paraId="15B9748D">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3.3.2 澄清、说明和补正不得超出响应文件的范围或者改变响应文件的实质性内容（算术性错误修正的除外）。</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的书面澄清、说明和补正属于响应文件的组成部分。</w:t>
      </w:r>
    </w:p>
    <w:p w14:paraId="36C195D6">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3.3.3 磋商小组对</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提交的澄清、说明或补正有疑问的，可以要求</w:t>
      </w:r>
      <w:r>
        <w:rPr>
          <w:rFonts w:hint="eastAsia" w:ascii="宋体" w:hAnsi="宋体" w:eastAsia="宋体" w:cs="宋体"/>
          <w:color w:val="auto"/>
          <w:kern w:val="0"/>
          <w:sz w:val="24"/>
          <w:szCs w:val="24"/>
          <w:lang w:val="en-US" w:eastAsia="zh-CN"/>
        </w:rPr>
        <w:t>响应人</w:t>
      </w:r>
      <w:r>
        <w:rPr>
          <w:rFonts w:hint="eastAsia" w:ascii="宋体" w:hAnsi="宋体" w:eastAsia="宋体" w:cs="宋体"/>
          <w:color w:val="auto"/>
          <w:sz w:val="24"/>
        </w:rPr>
        <w:t>进一步澄清、说明或补正，直至满足磋商小组的要求。</w:t>
      </w:r>
    </w:p>
    <w:p w14:paraId="032E462C">
      <w:pPr>
        <w:spacing w:line="600" w:lineRule="exact"/>
        <w:ind w:firstLine="480" w:firstLineChars="200"/>
        <w:jc w:val="left"/>
        <w:rPr>
          <w:rFonts w:hint="eastAsia" w:ascii="宋体" w:hAnsi="宋体" w:eastAsia="宋体" w:cs="宋体"/>
          <w:color w:val="auto"/>
          <w:sz w:val="24"/>
        </w:rPr>
      </w:pPr>
      <w:bookmarkStart w:id="139" w:name="_Toc463701086"/>
      <w:bookmarkStart w:id="140" w:name="_Toc281405536"/>
      <w:bookmarkStart w:id="141" w:name="_Toc5903"/>
      <w:bookmarkStart w:id="142" w:name="_Toc16310_WPSOffice_Level3"/>
      <w:bookmarkStart w:id="143" w:name="_Toc464035565"/>
      <w:bookmarkStart w:id="144" w:name="_Toc19453"/>
      <w:bookmarkStart w:id="145" w:name="_Toc32183"/>
      <w:bookmarkStart w:id="146" w:name="_Toc318450730"/>
      <w:bookmarkStart w:id="147" w:name="_Toc455080164"/>
      <w:bookmarkStart w:id="148" w:name="_Toc22986"/>
      <w:bookmarkStart w:id="149" w:name="_Toc1857"/>
      <w:bookmarkStart w:id="150" w:name="_Toc26894"/>
      <w:r>
        <w:rPr>
          <w:rFonts w:hint="eastAsia" w:ascii="宋体" w:hAnsi="宋体" w:eastAsia="宋体" w:cs="宋体"/>
          <w:color w:val="auto"/>
          <w:sz w:val="24"/>
        </w:rPr>
        <w:t>3.4 评标结果</w:t>
      </w:r>
      <w:bookmarkEnd w:id="139"/>
      <w:bookmarkEnd w:id="140"/>
      <w:bookmarkEnd w:id="141"/>
      <w:bookmarkEnd w:id="142"/>
      <w:bookmarkEnd w:id="143"/>
      <w:bookmarkEnd w:id="144"/>
      <w:bookmarkEnd w:id="145"/>
      <w:bookmarkEnd w:id="146"/>
      <w:bookmarkEnd w:id="147"/>
      <w:bookmarkEnd w:id="148"/>
      <w:bookmarkEnd w:id="149"/>
      <w:bookmarkEnd w:id="150"/>
    </w:p>
    <w:p w14:paraId="6001E216">
      <w:pPr>
        <w:spacing w:line="6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3.4.1除第二</w:t>
      </w:r>
      <w:r>
        <w:rPr>
          <w:rFonts w:hint="eastAsia" w:ascii="宋体" w:hAnsi="宋体" w:eastAsia="宋体" w:cs="宋体"/>
          <w:color w:val="auto"/>
          <w:sz w:val="24"/>
          <w:highlight w:val="none"/>
        </w:rPr>
        <w:t>章“</w:t>
      </w:r>
      <w:r>
        <w:rPr>
          <w:rFonts w:hint="eastAsia" w:ascii="宋体" w:hAnsi="宋体" w:eastAsia="宋体" w:cs="宋体"/>
          <w:color w:val="auto"/>
          <w:kern w:val="0"/>
          <w:sz w:val="24"/>
          <w:szCs w:val="24"/>
          <w:highlight w:val="none"/>
          <w:lang w:val="en-US" w:eastAsia="zh-CN"/>
        </w:rPr>
        <w:t>响应人</w:t>
      </w:r>
      <w:r>
        <w:rPr>
          <w:rFonts w:hint="eastAsia" w:ascii="宋体" w:hAnsi="宋体" w:eastAsia="宋体" w:cs="宋体"/>
          <w:color w:val="auto"/>
          <w:sz w:val="24"/>
          <w:highlight w:val="none"/>
        </w:rPr>
        <w:t>须知”前附表</w:t>
      </w:r>
      <w:r>
        <w:rPr>
          <w:rFonts w:hint="eastAsia" w:ascii="宋体" w:hAnsi="宋体" w:eastAsia="宋体" w:cs="宋体"/>
          <w:color w:val="auto"/>
          <w:sz w:val="24"/>
        </w:rPr>
        <w:t>授权直接确定成交人外，磋商小组按照得分由高到低的顺序推荐成交候选人。</w:t>
      </w:r>
    </w:p>
    <w:p w14:paraId="50CDF853">
      <w:pPr>
        <w:spacing w:line="600" w:lineRule="exact"/>
        <w:ind w:firstLine="480" w:firstLineChars="200"/>
        <w:jc w:val="left"/>
        <w:rPr>
          <w:rFonts w:hint="eastAsia" w:ascii="宋体" w:hAnsi="宋体" w:eastAsia="宋体" w:cs="宋体"/>
          <w:color w:val="auto"/>
          <w:sz w:val="24"/>
          <w:lang w:val="en-US"/>
        </w:rPr>
      </w:pPr>
      <w:r>
        <w:rPr>
          <w:rFonts w:hint="eastAsia" w:ascii="宋体" w:hAnsi="宋体" w:eastAsia="宋体" w:cs="宋体"/>
          <w:color w:val="auto"/>
          <w:sz w:val="24"/>
          <w:lang w:val="en-US"/>
        </w:rPr>
        <w:t>3.4.</w:t>
      </w:r>
      <w:r>
        <w:rPr>
          <w:rFonts w:hint="eastAsia" w:ascii="宋体" w:hAnsi="宋体" w:eastAsia="宋体" w:cs="宋体"/>
          <w:color w:val="auto"/>
          <w:sz w:val="24"/>
          <w:lang w:val="en-US" w:eastAsia="zh-CN"/>
        </w:rPr>
        <w:t>2</w:t>
      </w:r>
      <w:r>
        <w:rPr>
          <w:rFonts w:hint="eastAsia" w:ascii="宋体" w:hAnsi="宋体" w:eastAsia="宋体" w:cs="宋体"/>
          <w:color w:val="auto"/>
          <w:sz w:val="24"/>
          <w:lang w:val="en-US"/>
        </w:rPr>
        <w:t xml:space="preserve"> 磋商小组完成评标后，应当向采购人提交书面评审报告。</w:t>
      </w:r>
    </w:p>
    <w:p w14:paraId="26326E11">
      <w:pPr>
        <w:widowControl/>
        <w:jc w:val="center"/>
        <w:outlineLvl w:val="0"/>
        <w:rPr>
          <w:rFonts w:ascii="宋体" w:hAnsi="宋体" w:eastAsia="宋体"/>
          <w:color w:val="auto"/>
          <w:sz w:val="32"/>
          <w:szCs w:val="32"/>
        </w:rPr>
      </w:pPr>
      <w:r>
        <w:rPr>
          <w:rFonts w:ascii="宋体" w:hAnsi="宋体" w:eastAsia="宋体"/>
          <w:color w:val="auto"/>
          <w:sz w:val="24"/>
        </w:rPr>
        <w:br w:type="page"/>
      </w:r>
      <w:bookmarkStart w:id="151" w:name="_Toc22305"/>
      <w:r>
        <w:rPr>
          <w:rFonts w:hint="eastAsia" w:ascii="宋体" w:hAnsi="宋体" w:eastAsia="宋体"/>
          <w:b/>
          <w:bCs/>
          <w:color w:val="auto"/>
          <w:sz w:val="32"/>
          <w:szCs w:val="32"/>
        </w:rPr>
        <w:t xml:space="preserve">第四章  </w:t>
      </w:r>
      <w:bookmarkEnd w:id="66"/>
      <w:bookmarkEnd w:id="151"/>
      <w:r>
        <w:rPr>
          <w:rFonts w:hint="eastAsia" w:ascii="宋体" w:hAnsi="宋体" w:eastAsia="宋体"/>
          <w:b/>
          <w:bCs/>
          <w:color w:val="auto"/>
          <w:sz w:val="32"/>
          <w:szCs w:val="32"/>
        </w:rPr>
        <w:t>合同条款及格式</w:t>
      </w:r>
    </w:p>
    <w:p w14:paraId="710D24C0">
      <w:pPr>
        <w:jc w:val="center"/>
        <w:outlineLvl w:val="0"/>
        <w:rPr>
          <w:rFonts w:ascii="宋体" w:hAnsi="宋体" w:eastAsia="宋体" w:cs="宋体"/>
          <w:b/>
          <w:color w:val="auto"/>
          <w:sz w:val="22"/>
          <w:szCs w:val="36"/>
        </w:rPr>
      </w:pPr>
      <w:bookmarkStart w:id="152" w:name="_Toc15583"/>
      <w:bookmarkStart w:id="153" w:name="_Toc3846"/>
      <w:bookmarkStart w:id="154" w:name="_Toc2625"/>
      <w:bookmarkStart w:id="155" w:name="_Toc27433"/>
      <w:r>
        <w:rPr>
          <w:rFonts w:hint="eastAsia" w:ascii="宋体" w:hAnsi="宋体" w:eastAsia="宋体" w:cs="宋体"/>
          <w:b/>
          <w:color w:val="auto"/>
          <w:sz w:val="24"/>
          <w:szCs w:val="36"/>
        </w:rPr>
        <w:t>(仅供参考</w:t>
      </w:r>
      <w:bookmarkEnd w:id="152"/>
      <w:bookmarkEnd w:id="153"/>
      <w:r>
        <w:rPr>
          <w:rFonts w:hint="eastAsia" w:ascii="宋体" w:hAnsi="宋体" w:cs="宋体"/>
          <w:b/>
          <w:color w:val="auto"/>
          <w:sz w:val="24"/>
          <w:szCs w:val="36"/>
          <w:lang w:eastAsia="zh-CN"/>
        </w:rPr>
        <w:t>，</w:t>
      </w:r>
      <w:r>
        <w:rPr>
          <w:rFonts w:hint="eastAsia" w:ascii="宋体" w:hAnsi="宋体" w:eastAsia="宋体" w:cs="宋体"/>
          <w:b/>
          <w:color w:val="auto"/>
          <w:sz w:val="24"/>
          <w:szCs w:val="24"/>
        </w:rPr>
        <w:t>以实际签订合同为准）</w:t>
      </w:r>
      <w:bookmarkEnd w:id="154"/>
      <w:bookmarkEnd w:id="155"/>
    </w:p>
    <w:p w14:paraId="429EC0D7">
      <w:pPr>
        <w:spacing w:line="393" w:lineRule="exact"/>
        <w:jc w:val="center"/>
        <w:rPr>
          <w:rFonts w:ascii="宋体" w:hAnsi="宋体" w:cs="宋体"/>
          <w:color w:val="auto"/>
          <w:sz w:val="24"/>
          <w:szCs w:val="24"/>
        </w:rPr>
      </w:pPr>
      <w:r>
        <w:rPr>
          <w:rFonts w:hint="eastAsia" w:ascii="宋体" w:hAnsi="宋体" w:cs="宋体"/>
          <w:color w:val="auto"/>
          <w:spacing w:val="-1"/>
          <w:sz w:val="24"/>
          <w:szCs w:val="24"/>
        </w:rPr>
        <w:t>第一</w:t>
      </w:r>
      <w:r>
        <w:rPr>
          <w:rFonts w:hint="eastAsia" w:ascii="宋体" w:hAnsi="宋体" w:cs="宋体"/>
          <w:color w:val="auto"/>
          <w:sz w:val="24"/>
          <w:szCs w:val="24"/>
        </w:rPr>
        <w:t>节 通用合同条款</w:t>
      </w:r>
    </w:p>
    <w:p w14:paraId="4936A5FE">
      <w:pPr>
        <w:spacing w:line="240" w:lineRule="exact"/>
        <w:ind w:left="1572" w:firstLine="1237"/>
        <w:jc w:val="center"/>
        <w:rPr>
          <w:rFonts w:ascii="宋体" w:hAnsi="宋体" w:cs="宋体"/>
          <w:color w:val="auto"/>
          <w:sz w:val="24"/>
          <w:szCs w:val="24"/>
        </w:rPr>
      </w:pPr>
      <w:r>
        <w:rPr>
          <w:rFonts w:hint="eastAsia" w:ascii="宋体" w:hAnsi="宋体" w:cs="宋体"/>
          <w:color w:val="auto"/>
          <w:sz w:val="24"/>
          <w:szCs w:val="24"/>
        </w:rPr>
        <w:t xml:space="preserve"> </w:t>
      </w:r>
    </w:p>
    <w:p w14:paraId="307B6C5E">
      <w:pPr>
        <w:spacing w:line="340" w:lineRule="exact"/>
        <w:jc w:val="center"/>
        <w:rPr>
          <w:rFonts w:ascii="宋体" w:hAnsi="宋体" w:cs="宋体"/>
          <w:color w:val="auto"/>
          <w:spacing w:val="-5"/>
          <w:sz w:val="24"/>
          <w:szCs w:val="24"/>
        </w:rPr>
      </w:pPr>
      <w:r>
        <w:rPr>
          <w:rFonts w:hint="eastAsia" w:ascii="宋体" w:hAnsi="宋体" w:cs="宋体"/>
          <w:color w:val="auto"/>
          <w:spacing w:val="-5"/>
          <w:sz w:val="24"/>
          <w:szCs w:val="24"/>
        </w:rPr>
        <w:t>采用《标准施工招标文件》的“通用合同条款”。</w:t>
      </w:r>
    </w:p>
    <w:p w14:paraId="14D700C9">
      <w:pPr>
        <w:spacing w:line="340" w:lineRule="exact"/>
        <w:jc w:val="center"/>
        <w:rPr>
          <w:rFonts w:ascii="宋体" w:hAnsi="宋体" w:cs="宋体"/>
          <w:color w:val="auto"/>
          <w:spacing w:val="-5"/>
          <w:sz w:val="24"/>
          <w:szCs w:val="24"/>
        </w:rPr>
      </w:pPr>
      <w:r>
        <w:rPr>
          <w:rFonts w:hint="eastAsia" w:ascii="宋体" w:hAnsi="宋体" w:cs="宋体"/>
          <w:color w:val="auto"/>
          <w:spacing w:val="-5"/>
          <w:sz w:val="24"/>
          <w:szCs w:val="24"/>
        </w:rPr>
        <w:t xml:space="preserve"> </w:t>
      </w:r>
    </w:p>
    <w:p w14:paraId="44AFA356">
      <w:pPr>
        <w:spacing w:line="360" w:lineRule="auto"/>
        <w:rPr>
          <w:rFonts w:ascii="宋体" w:hAnsi="宋体" w:cs="宋体"/>
          <w:b/>
          <w:bCs/>
          <w:color w:val="auto"/>
          <w:sz w:val="24"/>
          <w:szCs w:val="24"/>
          <w:u w:val="single"/>
        </w:rPr>
      </w:pPr>
      <w:r>
        <w:rPr>
          <w:rFonts w:hint="eastAsia" w:ascii="宋体" w:hAnsi="宋体" w:cs="宋体"/>
          <w:b/>
          <w:bCs/>
          <w:color w:val="auto"/>
          <w:sz w:val="24"/>
          <w:szCs w:val="24"/>
        </w:rPr>
        <w:t>发包人（全称）：</w:t>
      </w:r>
      <w:r>
        <w:rPr>
          <w:rFonts w:hint="eastAsia" w:ascii="宋体" w:hAnsi="宋体" w:cs="宋体"/>
          <w:b/>
          <w:bCs/>
          <w:color w:val="auto"/>
          <w:sz w:val="24"/>
          <w:szCs w:val="24"/>
          <w:u w:val="single"/>
        </w:rPr>
        <w:t xml:space="preserve">                               </w:t>
      </w:r>
    </w:p>
    <w:p w14:paraId="06254D50">
      <w:pPr>
        <w:spacing w:line="360" w:lineRule="auto"/>
        <w:rPr>
          <w:rFonts w:ascii="宋体" w:hAnsi="宋体" w:cs="宋体"/>
          <w:b/>
          <w:bCs/>
          <w:color w:val="auto"/>
          <w:sz w:val="24"/>
          <w:szCs w:val="24"/>
          <w:u w:val="single"/>
        </w:rPr>
      </w:pPr>
      <w:r>
        <w:rPr>
          <w:rFonts w:hint="eastAsia" w:ascii="宋体" w:hAnsi="宋体" w:cs="宋体"/>
          <w:b/>
          <w:bCs/>
          <w:color w:val="auto"/>
          <w:sz w:val="24"/>
          <w:szCs w:val="24"/>
        </w:rPr>
        <w:t>承包人（全称）：</w:t>
      </w:r>
      <w:r>
        <w:rPr>
          <w:rFonts w:hint="eastAsia" w:ascii="宋体" w:hAnsi="宋体" w:cs="宋体"/>
          <w:color w:val="auto"/>
          <w:sz w:val="24"/>
          <w:szCs w:val="24"/>
          <w:u w:val="single"/>
        </w:rPr>
        <w:t xml:space="preserve">                    </w:t>
      </w:r>
    </w:p>
    <w:p w14:paraId="0A43CCB7">
      <w:pPr>
        <w:spacing w:line="360" w:lineRule="auto"/>
        <w:ind w:firstLine="480"/>
        <w:rPr>
          <w:rFonts w:ascii="宋体" w:hAnsi="宋体" w:cs="宋体"/>
          <w:color w:val="auto"/>
          <w:sz w:val="24"/>
          <w:szCs w:val="24"/>
        </w:rPr>
      </w:pPr>
      <w:r>
        <w:rPr>
          <w:rFonts w:hint="eastAsia" w:ascii="宋体" w:hAnsi="宋体" w:cs="宋体"/>
          <w:color w:val="auto"/>
          <w:sz w:val="24"/>
          <w:szCs w:val="24"/>
        </w:rPr>
        <w:t>根据《中华人民共和国合同法》、《中华人民共和国建筑法》及有关法律规定，遵循平等、自愿、公平和诚实信用的原则，双方就</w:t>
      </w:r>
      <w:r>
        <w:rPr>
          <w:rFonts w:hint="eastAsia" w:ascii="宋体" w:hAnsi="宋体" w:cs="宋体"/>
          <w:color w:val="auto"/>
          <w:sz w:val="24"/>
          <w:szCs w:val="24"/>
          <w:u w:val="single"/>
        </w:rPr>
        <w:t xml:space="preserve">                      项目</w:t>
      </w:r>
      <w:r>
        <w:rPr>
          <w:rFonts w:hint="eastAsia" w:ascii="宋体" w:hAnsi="宋体" w:cs="宋体"/>
          <w:color w:val="auto"/>
          <w:sz w:val="24"/>
          <w:szCs w:val="24"/>
        </w:rPr>
        <w:t>有关事项协商一致，共同达成如下协议：</w:t>
      </w:r>
    </w:p>
    <w:p w14:paraId="5E99B78B">
      <w:pPr>
        <w:pStyle w:val="3"/>
        <w:spacing w:before="120" w:after="120"/>
        <w:rPr>
          <w:rFonts w:ascii="宋体" w:hAnsi="宋体" w:cs="宋体"/>
          <w:color w:val="auto"/>
          <w:sz w:val="24"/>
          <w:szCs w:val="24"/>
        </w:rPr>
      </w:pPr>
      <w:bookmarkStart w:id="156" w:name="_Toc351203481"/>
      <w:bookmarkEnd w:id="156"/>
      <w:r>
        <w:rPr>
          <w:rFonts w:hint="eastAsia" w:ascii="宋体" w:hAnsi="宋体" w:cs="宋体"/>
          <w:b w:val="0"/>
          <w:bCs w:val="0"/>
          <w:color w:val="auto"/>
          <w:sz w:val="24"/>
          <w:szCs w:val="24"/>
        </w:rPr>
        <w:t>一、工程概况</w:t>
      </w:r>
    </w:p>
    <w:p w14:paraId="7BE3836C">
      <w:pPr>
        <w:spacing w:line="360" w:lineRule="auto"/>
        <w:ind w:firstLine="470"/>
        <w:rPr>
          <w:rFonts w:ascii="宋体" w:hAnsi="宋体" w:cs="宋体"/>
          <w:color w:val="auto"/>
          <w:sz w:val="24"/>
          <w:szCs w:val="24"/>
        </w:rPr>
      </w:pPr>
      <w:r>
        <w:rPr>
          <w:rFonts w:hint="eastAsia" w:ascii="宋体" w:hAnsi="宋体" w:cs="宋体"/>
          <w:color w:val="auto"/>
          <w:sz w:val="24"/>
          <w:szCs w:val="24"/>
        </w:rPr>
        <w:t>工程名称：</w:t>
      </w:r>
    </w:p>
    <w:p w14:paraId="7DF41661">
      <w:pPr>
        <w:spacing w:line="360" w:lineRule="auto"/>
        <w:rPr>
          <w:rFonts w:ascii="宋体" w:hAnsi="宋体" w:cs="宋体"/>
          <w:color w:val="auto"/>
          <w:sz w:val="24"/>
          <w:szCs w:val="24"/>
        </w:rPr>
      </w:pPr>
      <w:r>
        <w:rPr>
          <w:rFonts w:hint="eastAsia" w:ascii="宋体" w:hAnsi="宋体" w:cs="宋体"/>
          <w:color w:val="auto"/>
          <w:sz w:val="24"/>
          <w:szCs w:val="24"/>
        </w:rPr>
        <w:t xml:space="preserve">    2.工程地点：</w:t>
      </w:r>
    </w:p>
    <w:p w14:paraId="7D9DEE31">
      <w:pPr>
        <w:spacing w:line="360" w:lineRule="auto"/>
        <w:ind w:firstLine="470"/>
        <w:rPr>
          <w:rFonts w:ascii="宋体" w:hAnsi="宋体" w:cs="宋体"/>
          <w:color w:val="auto"/>
          <w:sz w:val="24"/>
          <w:szCs w:val="24"/>
        </w:rPr>
      </w:pPr>
      <w:r>
        <w:rPr>
          <w:rFonts w:hint="eastAsia" w:ascii="宋体" w:hAnsi="宋体" w:cs="宋体"/>
          <w:color w:val="auto"/>
          <w:sz w:val="24"/>
          <w:szCs w:val="24"/>
        </w:rPr>
        <w:t>3.工程立项批准文号：</w:t>
      </w:r>
    </w:p>
    <w:p w14:paraId="5B1CA7B5">
      <w:pPr>
        <w:spacing w:line="360" w:lineRule="auto"/>
        <w:ind w:firstLine="470"/>
        <w:rPr>
          <w:rFonts w:ascii="宋体" w:hAnsi="宋体" w:cs="宋体"/>
          <w:color w:val="auto"/>
          <w:sz w:val="24"/>
          <w:szCs w:val="24"/>
        </w:rPr>
      </w:pPr>
      <w:r>
        <w:rPr>
          <w:rFonts w:hint="eastAsia" w:ascii="宋体" w:hAnsi="宋体" w:cs="宋体"/>
          <w:color w:val="auto"/>
          <w:sz w:val="24"/>
          <w:szCs w:val="24"/>
        </w:rPr>
        <w:t>4.资金来源：</w:t>
      </w:r>
    </w:p>
    <w:p w14:paraId="7A4E8493">
      <w:pPr>
        <w:spacing w:line="360" w:lineRule="auto"/>
        <w:ind w:firstLine="470"/>
        <w:rPr>
          <w:rFonts w:ascii="宋体" w:hAnsi="宋体" w:cs="宋体"/>
          <w:color w:val="auto"/>
          <w:sz w:val="24"/>
          <w:szCs w:val="24"/>
        </w:rPr>
      </w:pPr>
      <w:r>
        <w:rPr>
          <w:rFonts w:hint="eastAsia" w:ascii="宋体" w:hAnsi="宋体" w:cs="宋体"/>
          <w:color w:val="auto"/>
          <w:sz w:val="24"/>
          <w:szCs w:val="24"/>
        </w:rPr>
        <w:t>5.工程内容：</w:t>
      </w:r>
    </w:p>
    <w:p w14:paraId="0DB845B6">
      <w:pPr>
        <w:spacing w:line="360" w:lineRule="auto"/>
        <w:ind w:firstLine="470"/>
        <w:rPr>
          <w:rFonts w:ascii="宋体" w:hAnsi="宋体" w:cs="宋体"/>
          <w:color w:val="auto"/>
          <w:sz w:val="24"/>
          <w:szCs w:val="24"/>
        </w:rPr>
      </w:pPr>
      <w:r>
        <w:rPr>
          <w:rFonts w:hint="eastAsia" w:ascii="宋体" w:hAnsi="宋体" w:cs="宋体"/>
          <w:color w:val="auto"/>
          <w:sz w:val="24"/>
          <w:szCs w:val="24"/>
        </w:rPr>
        <w:t>群体工程应附《承包人承揽工程项目一览表》（附件1）。</w:t>
      </w:r>
    </w:p>
    <w:p w14:paraId="20296F89">
      <w:pPr>
        <w:spacing w:line="360" w:lineRule="auto"/>
        <w:ind w:firstLine="470"/>
        <w:rPr>
          <w:rFonts w:ascii="宋体" w:hAnsi="宋体" w:cs="宋体"/>
          <w:color w:val="auto"/>
          <w:sz w:val="24"/>
          <w:szCs w:val="24"/>
        </w:rPr>
      </w:pPr>
      <w:r>
        <w:rPr>
          <w:rFonts w:hint="eastAsia" w:ascii="宋体" w:hAnsi="宋体" w:cs="宋体"/>
          <w:color w:val="auto"/>
          <w:sz w:val="24"/>
          <w:szCs w:val="24"/>
        </w:rPr>
        <w:t>6.工程承包范围：</w:t>
      </w:r>
      <w:r>
        <w:rPr>
          <w:rFonts w:hint="eastAsia" w:ascii="宋体" w:hAnsi="宋体" w:cs="宋体"/>
          <w:color w:val="auto"/>
          <w:sz w:val="24"/>
          <w:szCs w:val="24"/>
          <w:u w:val="single"/>
        </w:rPr>
        <w:t>（详见招标文件及工程量清单）</w:t>
      </w:r>
      <w:r>
        <w:rPr>
          <w:rFonts w:hint="eastAsia" w:ascii="宋体" w:hAnsi="宋体" w:cs="宋体"/>
          <w:color w:val="auto"/>
          <w:sz w:val="24"/>
          <w:szCs w:val="24"/>
        </w:rPr>
        <w:t>。</w:t>
      </w:r>
    </w:p>
    <w:p w14:paraId="1FC770C2">
      <w:pPr>
        <w:pStyle w:val="3"/>
        <w:spacing w:before="120" w:after="120"/>
        <w:rPr>
          <w:rFonts w:ascii="宋体" w:hAnsi="宋体" w:cs="宋体"/>
          <w:b w:val="0"/>
          <w:bCs w:val="0"/>
          <w:color w:val="auto"/>
          <w:sz w:val="24"/>
          <w:szCs w:val="24"/>
        </w:rPr>
      </w:pPr>
      <w:bookmarkStart w:id="157" w:name="_Toc351203482"/>
      <w:bookmarkEnd w:id="157"/>
      <w:r>
        <w:rPr>
          <w:rFonts w:hint="eastAsia" w:ascii="宋体" w:hAnsi="宋体" w:cs="宋体"/>
          <w:b w:val="0"/>
          <w:bCs w:val="0"/>
          <w:color w:val="auto"/>
          <w:sz w:val="24"/>
          <w:szCs w:val="24"/>
        </w:rPr>
        <w:t>二、合同工期</w:t>
      </w:r>
    </w:p>
    <w:p w14:paraId="701BE23E">
      <w:pPr>
        <w:spacing w:line="360" w:lineRule="auto"/>
        <w:ind w:firstLine="459"/>
        <w:rPr>
          <w:rFonts w:ascii="宋体" w:hAnsi="宋体" w:cs="宋体"/>
          <w:color w:val="auto"/>
          <w:sz w:val="24"/>
          <w:szCs w:val="24"/>
        </w:rPr>
      </w:pPr>
      <w:r>
        <w:rPr>
          <w:rFonts w:hint="eastAsia" w:ascii="宋体" w:hAnsi="宋体" w:cs="宋体"/>
          <w:color w:val="auto"/>
          <w:sz w:val="24"/>
          <w:szCs w:val="24"/>
        </w:rPr>
        <w:t>计划开工日期：</w:t>
      </w:r>
      <w:r>
        <w:rPr>
          <w:rFonts w:hint="eastAsia" w:ascii="宋体" w:hAnsi="宋体" w:cs="宋体"/>
          <w:color w:val="auto"/>
          <w:sz w:val="24"/>
          <w:szCs w:val="24"/>
          <w:u w:val="single"/>
        </w:rPr>
        <w:t xml:space="preserve">  年  月  日</w:t>
      </w:r>
      <w:r>
        <w:rPr>
          <w:rFonts w:hint="eastAsia" w:ascii="宋体" w:hAnsi="宋体" w:cs="宋体"/>
          <w:color w:val="auto"/>
          <w:sz w:val="24"/>
          <w:szCs w:val="24"/>
        </w:rPr>
        <w:t>。</w:t>
      </w:r>
    </w:p>
    <w:p w14:paraId="31B2DEF4">
      <w:pPr>
        <w:spacing w:line="360" w:lineRule="auto"/>
        <w:ind w:firstLine="459"/>
        <w:rPr>
          <w:rFonts w:ascii="宋体" w:hAnsi="宋体" w:cs="宋体"/>
          <w:color w:val="auto"/>
          <w:sz w:val="24"/>
          <w:szCs w:val="24"/>
        </w:rPr>
      </w:pPr>
      <w:r>
        <w:rPr>
          <w:rFonts w:hint="eastAsia" w:ascii="宋体" w:hAnsi="宋体" w:cs="宋体"/>
          <w:color w:val="auto"/>
          <w:sz w:val="24"/>
          <w:szCs w:val="24"/>
        </w:rPr>
        <w:t>计划竣工日期：</w:t>
      </w:r>
      <w:r>
        <w:rPr>
          <w:rFonts w:hint="eastAsia" w:ascii="宋体" w:hAnsi="宋体" w:cs="宋体"/>
          <w:color w:val="auto"/>
          <w:sz w:val="24"/>
          <w:szCs w:val="24"/>
          <w:u w:val="single"/>
        </w:rPr>
        <w:t>年  月  日</w:t>
      </w:r>
      <w:r>
        <w:rPr>
          <w:rFonts w:hint="eastAsia" w:ascii="宋体" w:hAnsi="宋体" w:cs="宋体"/>
          <w:color w:val="auto"/>
          <w:sz w:val="24"/>
          <w:szCs w:val="24"/>
        </w:rPr>
        <w:t>。</w:t>
      </w:r>
    </w:p>
    <w:p w14:paraId="0FB1EC12">
      <w:pPr>
        <w:spacing w:line="360" w:lineRule="auto"/>
        <w:ind w:firstLine="459"/>
        <w:rPr>
          <w:rFonts w:ascii="宋体" w:hAnsi="宋体" w:cs="宋体"/>
          <w:color w:val="auto"/>
          <w:sz w:val="24"/>
          <w:szCs w:val="24"/>
        </w:rPr>
      </w:pPr>
      <w:r>
        <w:rPr>
          <w:rFonts w:hint="eastAsia" w:ascii="宋体" w:hAnsi="宋体" w:cs="宋体"/>
          <w:color w:val="auto"/>
          <w:sz w:val="24"/>
          <w:szCs w:val="24"/>
        </w:rPr>
        <w:t>工期总日历天数：   日历天。工期总日历天数与根据前述计划开竣工日期计算的工期天数不一致的，以工期总日历天数为准。</w:t>
      </w:r>
    </w:p>
    <w:p w14:paraId="75922F18">
      <w:pPr>
        <w:pStyle w:val="3"/>
        <w:spacing w:before="120" w:after="120"/>
        <w:rPr>
          <w:rFonts w:ascii="宋体" w:hAnsi="宋体" w:cs="宋体"/>
          <w:color w:val="auto"/>
          <w:sz w:val="24"/>
          <w:szCs w:val="24"/>
        </w:rPr>
      </w:pPr>
      <w:bookmarkStart w:id="158" w:name="_Toc351203483"/>
      <w:bookmarkEnd w:id="158"/>
      <w:r>
        <w:rPr>
          <w:rFonts w:hint="eastAsia" w:ascii="宋体" w:hAnsi="宋体" w:cs="宋体"/>
          <w:b w:val="0"/>
          <w:bCs w:val="0"/>
          <w:color w:val="auto"/>
          <w:sz w:val="24"/>
          <w:szCs w:val="24"/>
        </w:rPr>
        <w:t>三、质量标准</w:t>
      </w:r>
    </w:p>
    <w:p w14:paraId="13F14B38">
      <w:pPr>
        <w:spacing w:line="360" w:lineRule="auto"/>
        <w:ind w:firstLine="459"/>
        <w:rPr>
          <w:rFonts w:ascii="宋体" w:hAnsi="宋体" w:cs="宋体"/>
          <w:color w:val="auto"/>
          <w:sz w:val="24"/>
          <w:szCs w:val="24"/>
        </w:rPr>
      </w:pPr>
      <w:r>
        <w:rPr>
          <w:rFonts w:hint="eastAsia" w:ascii="宋体" w:hAnsi="宋体" w:cs="宋体"/>
          <w:color w:val="auto"/>
          <w:sz w:val="24"/>
          <w:szCs w:val="24"/>
        </w:rPr>
        <w:t>工程质量达到国家质量验收规范合格标准。</w:t>
      </w:r>
    </w:p>
    <w:p w14:paraId="12B5B28C">
      <w:pPr>
        <w:pStyle w:val="3"/>
        <w:spacing w:before="120" w:after="120"/>
        <w:rPr>
          <w:rFonts w:ascii="宋体" w:hAnsi="宋体" w:cs="宋体"/>
          <w:color w:val="auto"/>
          <w:sz w:val="24"/>
          <w:szCs w:val="24"/>
        </w:rPr>
      </w:pPr>
      <w:bookmarkStart w:id="159" w:name="_Toc351203484"/>
      <w:bookmarkEnd w:id="159"/>
      <w:r>
        <w:rPr>
          <w:rFonts w:hint="eastAsia" w:ascii="宋体" w:hAnsi="宋体" w:cs="宋体"/>
          <w:b w:val="0"/>
          <w:bCs w:val="0"/>
          <w:color w:val="auto"/>
          <w:sz w:val="24"/>
          <w:szCs w:val="24"/>
        </w:rPr>
        <w:t>四、签约合同价与合同价格形式</w:t>
      </w:r>
      <w:r>
        <w:rPr>
          <w:rFonts w:hint="eastAsia" w:ascii="宋体" w:hAnsi="宋体" w:cs="宋体"/>
          <w:b w:val="0"/>
          <w:bCs w:val="0"/>
          <w:color w:val="auto"/>
          <w:sz w:val="24"/>
          <w:szCs w:val="24"/>
        </w:rPr>
        <w:tab/>
      </w:r>
    </w:p>
    <w:p w14:paraId="1ADAB94E">
      <w:pPr>
        <w:spacing w:line="360" w:lineRule="auto"/>
        <w:ind w:firstLine="480"/>
        <w:rPr>
          <w:rFonts w:ascii="宋体" w:hAnsi="宋体" w:cs="宋体"/>
          <w:color w:val="auto"/>
          <w:sz w:val="24"/>
          <w:szCs w:val="24"/>
        </w:rPr>
      </w:pPr>
      <w:r>
        <w:rPr>
          <w:rFonts w:hint="eastAsia" w:ascii="宋体" w:hAnsi="宋体" w:cs="宋体"/>
          <w:color w:val="auto"/>
          <w:sz w:val="24"/>
          <w:szCs w:val="24"/>
        </w:rPr>
        <w:t>1.签约合同价为：</w:t>
      </w:r>
    </w:p>
    <w:p w14:paraId="330D731E">
      <w:pPr>
        <w:spacing w:line="360" w:lineRule="auto"/>
        <w:ind w:firstLine="600"/>
        <w:rPr>
          <w:rFonts w:ascii="宋体" w:hAnsi="宋体" w:cs="宋体"/>
          <w:color w:val="auto"/>
          <w:sz w:val="24"/>
          <w:szCs w:val="24"/>
        </w:rPr>
      </w:pPr>
      <w:r>
        <w:rPr>
          <w:rFonts w:hint="eastAsia" w:ascii="宋体" w:hAnsi="宋体" w:cs="宋体"/>
          <w:color w:val="auto"/>
          <w:sz w:val="24"/>
          <w:szCs w:val="24"/>
        </w:rPr>
        <w:t xml:space="preserve">    人民币（大写）(      ¥元)；</w:t>
      </w:r>
    </w:p>
    <w:p w14:paraId="42CB010D">
      <w:pPr>
        <w:spacing w:line="360" w:lineRule="auto"/>
        <w:ind w:firstLine="480"/>
        <w:rPr>
          <w:rFonts w:ascii="宋体" w:hAnsi="宋体" w:cs="宋体"/>
          <w:color w:val="auto"/>
          <w:sz w:val="24"/>
          <w:szCs w:val="24"/>
        </w:rPr>
      </w:pPr>
      <w:r>
        <w:rPr>
          <w:rFonts w:hint="eastAsia" w:ascii="宋体" w:hAnsi="宋体" w:cs="宋体"/>
          <w:color w:val="auto"/>
          <w:sz w:val="24"/>
          <w:szCs w:val="24"/>
        </w:rPr>
        <w:t>2.合同价格形式：</w:t>
      </w:r>
      <w:r>
        <w:rPr>
          <w:rFonts w:hint="eastAsia" w:ascii="宋体" w:hAnsi="宋体" w:cs="宋体"/>
          <w:color w:val="auto"/>
          <w:sz w:val="24"/>
          <w:szCs w:val="24"/>
          <w:u w:val="single"/>
        </w:rPr>
        <w:t xml:space="preserve">  </w:t>
      </w:r>
      <w:r>
        <w:rPr>
          <w:rFonts w:hint="eastAsia" w:ascii="宋体" w:hAnsi="宋体" w:cs="宋体"/>
          <w:b/>
          <w:bCs/>
          <w:color w:val="auto"/>
          <w:sz w:val="24"/>
          <w:szCs w:val="24"/>
          <w:u w:val="single"/>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5EF7310C">
      <w:pPr>
        <w:pStyle w:val="3"/>
        <w:spacing w:before="120" w:after="120"/>
        <w:rPr>
          <w:rFonts w:ascii="宋体" w:hAnsi="宋体" w:cs="宋体"/>
          <w:b w:val="0"/>
          <w:bCs w:val="0"/>
          <w:color w:val="auto"/>
          <w:sz w:val="24"/>
          <w:szCs w:val="24"/>
        </w:rPr>
      </w:pPr>
      <w:bookmarkStart w:id="160" w:name="_Toc351203485"/>
      <w:bookmarkEnd w:id="160"/>
      <w:r>
        <w:rPr>
          <w:rFonts w:hint="eastAsia" w:ascii="宋体" w:hAnsi="宋体" w:cs="宋体"/>
          <w:b w:val="0"/>
          <w:bCs w:val="0"/>
          <w:color w:val="auto"/>
          <w:sz w:val="24"/>
          <w:szCs w:val="24"/>
        </w:rPr>
        <w:t>五、项目负责人</w:t>
      </w:r>
    </w:p>
    <w:p w14:paraId="1FCED9AA">
      <w:pPr>
        <w:spacing w:line="360" w:lineRule="auto"/>
        <w:ind w:firstLine="480"/>
        <w:rPr>
          <w:rFonts w:ascii="宋体" w:hAnsi="宋体" w:cs="宋体"/>
          <w:color w:val="auto"/>
          <w:sz w:val="24"/>
          <w:szCs w:val="24"/>
        </w:rPr>
      </w:pPr>
      <w:r>
        <w:rPr>
          <w:rFonts w:hint="eastAsia" w:ascii="宋体" w:hAnsi="宋体" w:cs="宋体"/>
          <w:color w:val="auto"/>
          <w:sz w:val="24"/>
          <w:szCs w:val="24"/>
        </w:rPr>
        <w:t>承包人项目负责人：</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0E5B0257">
      <w:pPr>
        <w:pStyle w:val="3"/>
        <w:spacing w:before="120" w:after="120"/>
        <w:rPr>
          <w:rFonts w:ascii="宋体" w:hAnsi="宋体" w:cs="宋体"/>
          <w:color w:val="auto"/>
          <w:sz w:val="24"/>
          <w:szCs w:val="24"/>
        </w:rPr>
      </w:pPr>
      <w:bookmarkStart w:id="161" w:name="_Toc351203486"/>
      <w:bookmarkEnd w:id="161"/>
      <w:r>
        <w:rPr>
          <w:rFonts w:hint="eastAsia" w:ascii="宋体" w:hAnsi="宋体" w:cs="宋体"/>
          <w:b w:val="0"/>
          <w:bCs w:val="0"/>
          <w:color w:val="auto"/>
          <w:sz w:val="24"/>
          <w:szCs w:val="24"/>
        </w:rPr>
        <w:t>六、合同文件构成</w:t>
      </w:r>
    </w:p>
    <w:p w14:paraId="06FAE63F">
      <w:pPr>
        <w:spacing w:line="360" w:lineRule="auto"/>
        <w:ind w:firstLine="480"/>
        <w:rPr>
          <w:rFonts w:ascii="宋体" w:hAnsi="宋体" w:cs="宋体"/>
          <w:color w:val="auto"/>
          <w:sz w:val="24"/>
          <w:szCs w:val="24"/>
        </w:rPr>
      </w:pPr>
      <w:r>
        <w:rPr>
          <w:rFonts w:hint="eastAsia" w:ascii="宋体" w:hAnsi="宋体" w:cs="宋体"/>
          <w:color w:val="auto"/>
          <w:sz w:val="24"/>
          <w:szCs w:val="24"/>
        </w:rPr>
        <w:t>本协议书与下列文件一起构成合同文件：</w:t>
      </w:r>
    </w:p>
    <w:p w14:paraId="35554280">
      <w:pPr>
        <w:spacing w:line="360" w:lineRule="auto"/>
        <w:ind w:firstLine="480"/>
        <w:rPr>
          <w:rFonts w:ascii="宋体" w:hAnsi="宋体" w:cs="宋体"/>
          <w:color w:val="auto"/>
          <w:sz w:val="24"/>
          <w:szCs w:val="24"/>
        </w:rPr>
      </w:pPr>
      <w:r>
        <w:rPr>
          <w:rFonts w:hint="eastAsia" w:ascii="宋体" w:hAnsi="宋体" w:cs="宋体"/>
          <w:color w:val="auto"/>
          <w:sz w:val="24"/>
          <w:szCs w:val="24"/>
        </w:rPr>
        <w:t>中标通知书；</w:t>
      </w:r>
    </w:p>
    <w:p w14:paraId="76C223C5">
      <w:pPr>
        <w:spacing w:line="360" w:lineRule="auto"/>
        <w:ind w:firstLine="480"/>
        <w:rPr>
          <w:rFonts w:ascii="宋体" w:hAnsi="宋体" w:cs="宋体"/>
          <w:color w:val="auto"/>
          <w:sz w:val="24"/>
          <w:szCs w:val="24"/>
        </w:rPr>
      </w:pPr>
      <w:r>
        <w:rPr>
          <w:rFonts w:hint="eastAsia" w:ascii="宋体" w:hAnsi="宋体" w:cs="宋体"/>
          <w:color w:val="auto"/>
          <w:sz w:val="24"/>
          <w:szCs w:val="24"/>
        </w:rPr>
        <w:t>招标文件；</w:t>
      </w:r>
    </w:p>
    <w:p w14:paraId="1B6F35F5">
      <w:pPr>
        <w:spacing w:line="360" w:lineRule="auto"/>
        <w:ind w:firstLine="480"/>
        <w:rPr>
          <w:rFonts w:ascii="宋体" w:hAnsi="宋体" w:cs="宋体"/>
          <w:color w:val="auto"/>
          <w:sz w:val="24"/>
          <w:szCs w:val="24"/>
        </w:rPr>
      </w:pPr>
      <w:r>
        <w:rPr>
          <w:rFonts w:hint="eastAsia" w:ascii="宋体" w:hAnsi="宋体" w:cs="宋体"/>
          <w:color w:val="auto"/>
          <w:sz w:val="24"/>
          <w:szCs w:val="24"/>
        </w:rPr>
        <w:t xml:space="preserve">（2）投标函及其附录； </w:t>
      </w:r>
    </w:p>
    <w:p w14:paraId="6609AAE2">
      <w:pPr>
        <w:spacing w:line="360" w:lineRule="auto"/>
        <w:ind w:firstLine="480"/>
        <w:rPr>
          <w:rFonts w:ascii="宋体" w:hAnsi="宋体" w:cs="宋体"/>
          <w:color w:val="auto"/>
          <w:sz w:val="24"/>
          <w:szCs w:val="24"/>
        </w:rPr>
      </w:pPr>
      <w:r>
        <w:rPr>
          <w:rFonts w:hint="eastAsia" w:ascii="宋体" w:hAnsi="宋体" w:cs="宋体"/>
          <w:color w:val="auto"/>
          <w:sz w:val="24"/>
          <w:szCs w:val="24"/>
        </w:rPr>
        <w:t>（3）专用合同条款及其附件；</w:t>
      </w:r>
    </w:p>
    <w:p w14:paraId="36C611EA">
      <w:pPr>
        <w:spacing w:line="360" w:lineRule="auto"/>
        <w:ind w:firstLine="480"/>
        <w:rPr>
          <w:rFonts w:ascii="宋体" w:hAnsi="宋体" w:cs="宋体"/>
          <w:color w:val="auto"/>
          <w:sz w:val="24"/>
          <w:szCs w:val="24"/>
        </w:rPr>
      </w:pPr>
      <w:r>
        <w:rPr>
          <w:rFonts w:hint="eastAsia" w:ascii="宋体" w:hAnsi="宋体" w:cs="宋体"/>
          <w:color w:val="auto"/>
          <w:sz w:val="24"/>
          <w:szCs w:val="24"/>
        </w:rPr>
        <w:t>（4）通用合同条款；</w:t>
      </w:r>
    </w:p>
    <w:p w14:paraId="1A57B41C">
      <w:pPr>
        <w:spacing w:line="360" w:lineRule="auto"/>
        <w:ind w:firstLine="480"/>
        <w:rPr>
          <w:rFonts w:ascii="宋体" w:hAnsi="宋体" w:cs="宋体"/>
          <w:color w:val="auto"/>
          <w:sz w:val="24"/>
          <w:szCs w:val="24"/>
        </w:rPr>
      </w:pPr>
      <w:r>
        <w:rPr>
          <w:rFonts w:hint="eastAsia" w:ascii="宋体" w:hAnsi="宋体" w:cs="宋体"/>
          <w:color w:val="auto"/>
          <w:sz w:val="24"/>
          <w:szCs w:val="24"/>
        </w:rPr>
        <w:t>（5）技术标准和要求；</w:t>
      </w:r>
    </w:p>
    <w:p w14:paraId="1A5FF8F3">
      <w:pPr>
        <w:spacing w:line="360" w:lineRule="auto"/>
        <w:ind w:firstLine="480"/>
        <w:rPr>
          <w:rFonts w:ascii="宋体" w:hAnsi="宋体" w:cs="宋体"/>
          <w:color w:val="auto"/>
          <w:sz w:val="24"/>
          <w:szCs w:val="24"/>
        </w:rPr>
      </w:pPr>
      <w:r>
        <w:rPr>
          <w:rFonts w:hint="eastAsia" w:ascii="宋体" w:hAnsi="宋体" w:cs="宋体"/>
          <w:color w:val="auto"/>
          <w:sz w:val="24"/>
          <w:szCs w:val="24"/>
        </w:rPr>
        <w:t>（6）图纸；</w:t>
      </w:r>
    </w:p>
    <w:p w14:paraId="75EC42CB">
      <w:pPr>
        <w:spacing w:line="360" w:lineRule="auto"/>
        <w:ind w:firstLine="480"/>
        <w:rPr>
          <w:rFonts w:ascii="宋体" w:hAnsi="宋体" w:cs="宋体"/>
          <w:color w:val="auto"/>
          <w:sz w:val="24"/>
          <w:szCs w:val="24"/>
        </w:rPr>
      </w:pPr>
      <w:r>
        <w:rPr>
          <w:rFonts w:hint="eastAsia" w:ascii="宋体" w:hAnsi="宋体" w:cs="宋体"/>
          <w:color w:val="auto"/>
          <w:sz w:val="24"/>
          <w:szCs w:val="24"/>
        </w:rPr>
        <w:t>（7）已标价工程量清单或预算书；</w:t>
      </w:r>
    </w:p>
    <w:p w14:paraId="20E872D9">
      <w:pPr>
        <w:spacing w:line="360" w:lineRule="auto"/>
        <w:ind w:firstLine="480"/>
        <w:rPr>
          <w:rFonts w:ascii="宋体" w:hAnsi="宋体" w:cs="宋体"/>
          <w:color w:val="auto"/>
          <w:sz w:val="24"/>
          <w:szCs w:val="24"/>
        </w:rPr>
      </w:pPr>
      <w:r>
        <w:rPr>
          <w:rFonts w:hint="eastAsia" w:ascii="宋体" w:hAnsi="宋体" w:cs="宋体"/>
          <w:color w:val="auto"/>
          <w:sz w:val="24"/>
          <w:szCs w:val="24"/>
        </w:rPr>
        <w:t>（8）其他合同文件。</w:t>
      </w:r>
    </w:p>
    <w:p w14:paraId="304B5CA9">
      <w:pPr>
        <w:spacing w:line="360" w:lineRule="auto"/>
        <w:ind w:firstLine="480"/>
        <w:rPr>
          <w:rFonts w:ascii="宋体" w:hAnsi="宋体" w:cs="宋体"/>
          <w:color w:val="auto"/>
          <w:sz w:val="24"/>
          <w:szCs w:val="24"/>
        </w:rPr>
      </w:pPr>
      <w:r>
        <w:rPr>
          <w:rFonts w:hint="eastAsia" w:ascii="宋体" w:hAnsi="宋体" w:cs="宋体"/>
          <w:color w:val="auto"/>
          <w:sz w:val="24"/>
          <w:szCs w:val="24"/>
        </w:rPr>
        <w:t>在合同订立及履行过程中形成的与合同有关的文件均构成合同文件组成部分。</w:t>
      </w:r>
    </w:p>
    <w:p w14:paraId="76EF4F83">
      <w:pPr>
        <w:spacing w:line="360" w:lineRule="auto"/>
        <w:ind w:firstLine="480"/>
        <w:rPr>
          <w:rFonts w:ascii="宋体" w:hAnsi="宋体" w:cs="宋体"/>
          <w:color w:val="auto"/>
          <w:sz w:val="24"/>
          <w:szCs w:val="24"/>
        </w:rPr>
      </w:pPr>
      <w:r>
        <w:rPr>
          <w:rFonts w:hint="eastAsia" w:ascii="宋体" w:hAnsi="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35228B51">
      <w:pPr>
        <w:pStyle w:val="3"/>
        <w:spacing w:before="120" w:after="120"/>
        <w:rPr>
          <w:rFonts w:ascii="宋体" w:hAnsi="宋体" w:cs="宋体"/>
          <w:b w:val="0"/>
          <w:bCs w:val="0"/>
          <w:color w:val="auto"/>
          <w:sz w:val="24"/>
          <w:szCs w:val="24"/>
        </w:rPr>
      </w:pPr>
      <w:bookmarkStart w:id="162" w:name="_Toc351203487"/>
      <w:bookmarkEnd w:id="162"/>
      <w:r>
        <w:rPr>
          <w:rFonts w:hint="eastAsia" w:ascii="宋体" w:hAnsi="宋体" w:cs="宋体"/>
          <w:b w:val="0"/>
          <w:bCs w:val="0"/>
          <w:color w:val="auto"/>
          <w:sz w:val="24"/>
          <w:szCs w:val="24"/>
        </w:rPr>
        <w:t>七、承诺</w:t>
      </w:r>
    </w:p>
    <w:p w14:paraId="7E794F53">
      <w:pPr>
        <w:spacing w:line="360" w:lineRule="auto"/>
        <w:ind w:firstLine="480"/>
        <w:rPr>
          <w:rFonts w:ascii="宋体" w:hAnsi="宋体" w:cs="宋体"/>
          <w:color w:val="auto"/>
          <w:sz w:val="24"/>
          <w:szCs w:val="24"/>
        </w:rPr>
      </w:pPr>
      <w:r>
        <w:rPr>
          <w:rFonts w:hint="eastAsia" w:ascii="宋体" w:hAnsi="宋体" w:cs="宋体"/>
          <w:color w:val="auto"/>
          <w:sz w:val="24"/>
          <w:szCs w:val="24"/>
        </w:rPr>
        <w:t>1.发包人承诺按照法律规定履行项目审批手续、筹集工程建设资金并按照合同约定的期限和方式支付合同价款。</w:t>
      </w:r>
    </w:p>
    <w:p w14:paraId="7989619B">
      <w:pPr>
        <w:spacing w:line="360" w:lineRule="auto"/>
        <w:ind w:firstLine="480"/>
        <w:rPr>
          <w:rFonts w:ascii="宋体" w:hAnsi="宋体" w:cs="宋体"/>
          <w:color w:val="auto"/>
          <w:sz w:val="24"/>
          <w:szCs w:val="24"/>
        </w:rPr>
      </w:pPr>
      <w:r>
        <w:rPr>
          <w:rFonts w:hint="eastAsia" w:ascii="宋体" w:hAnsi="宋体" w:cs="宋体"/>
          <w:color w:val="auto"/>
          <w:sz w:val="24"/>
          <w:szCs w:val="24"/>
        </w:rPr>
        <w:t>2.承包人承诺按照法律规定及合同约定组织完成工程施工，确保工程质量和安全，不进行转包及违法分包，并在缺陷责任期及保修期内承担相应的工程维修责任。</w:t>
      </w:r>
    </w:p>
    <w:p w14:paraId="4A834419">
      <w:pPr>
        <w:spacing w:line="360" w:lineRule="auto"/>
        <w:ind w:firstLine="480"/>
        <w:rPr>
          <w:rFonts w:ascii="宋体" w:hAnsi="宋体" w:cs="宋体"/>
          <w:color w:val="auto"/>
          <w:sz w:val="24"/>
          <w:szCs w:val="24"/>
        </w:rPr>
      </w:pPr>
      <w:r>
        <w:rPr>
          <w:rFonts w:hint="eastAsia" w:ascii="宋体" w:hAnsi="宋体" w:cs="宋体"/>
          <w:color w:val="auto"/>
          <w:sz w:val="24"/>
          <w:szCs w:val="24"/>
        </w:rPr>
        <w:t>3.发包人和承包人通过招投标形式签订合同的，双方理解并承诺不再就同一工程另行签订与合同实质性内容相背离的协议。</w:t>
      </w:r>
    </w:p>
    <w:p w14:paraId="4CEFEC0E">
      <w:pPr>
        <w:spacing w:line="360" w:lineRule="auto"/>
        <w:rPr>
          <w:rFonts w:ascii="宋体" w:hAnsi="宋体" w:cs="宋体"/>
          <w:color w:val="auto"/>
          <w:sz w:val="24"/>
          <w:szCs w:val="24"/>
        </w:rPr>
      </w:pPr>
      <w:bookmarkStart w:id="163" w:name="_Toc351203488"/>
      <w:bookmarkEnd w:id="163"/>
      <w:r>
        <w:rPr>
          <w:rFonts w:hint="eastAsia" w:ascii="宋体" w:hAnsi="宋体" w:cs="宋体"/>
          <w:color w:val="auto"/>
          <w:sz w:val="24"/>
          <w:szCs w:val="24"/>
        </w:rPr>
        <w:t>八、词语含义</w:t>
      </w:r>
    </w:p>
    <w:p w14:paraId="64BC5B81">
      <w:pPr>
        <w:spacing w:line="360" w:lineRule="auto"/>
        <w:ind w:firstLine="480"/>
        <w:rPr>
          <w:rFonts w:ascii="宋体" w:hAnsi="宋体" w:cs="宋体"/>
          <w:color w:val="auto"/>
          <w:sz w:val="24"/>
          <w:szCs w:val="24"/>
        </w:rPr>
      </w:pPr>
      <w:r>
        <w:rPr>
          <w:rFonts w:hint="eastAsia" w:ascii="宋体" w:hAnsi="宋体" w:cs="宋体"/>
          <w:color w:val="auto"/>
          <w:sz w:val="24"/>
          <w:szCs w:val="24"/>
        </w:rPr>
        <w:t>本协议书中词语含义与第二部分通用合同条款中赋予的含义相同。</w:t>
      </w:r>
    </w:p>
    <w:p w14:paraId="067BACB4">
      <w:pPr>
        <w:pStyle w:val="3"/>
        <w:spacing w:before="120" w:after="120"/>
        <w:rPr>
          <w:rFonts w:ascii="宋体" w:hAnsi="宋体" w:cs="宋体"/>
          <w:color w:val="auto"/>
          <w:sz w:val="24"/>
          <w:szCs w:val="24"/>
        </w:rPr>
      </w:pPr>
      <w:bookmarkStart w:id="164" w:name="_Toc351203489"/>
      <w:bookmarkEnd w:id="164"/>
      <w:r>
        <w:rPr>
          <w:rFonts w:hint="eastAsia" w:ascii="宋体" w:hAnsi="宋体" w:cs="宋体"/>
          <w:b w:val="0"/>
          <w:bCs w:val="0"/>
          <w:color w:val="auto"/>
          <w:sz w:val="24"/>
          <w:szCs w:val="24"/>
        </w:rPr>
        <w:t>九、签订时间</w:t>
      </w:r>
    </w:p>
    <w:p w14:paraId="7FEB326B">
      <w:pPr>
        <w:spacing w:line="360" w:lineRule="auto"/>
        <w:ind w:firstLine="480"/>
        <w:rPr>
          <w:rFonts w:ascii="宋体" w:hAnsi="宋体" w:cs="宋体"/>
          <w:color w:val="auto"/>
          <w:sz w:val="24"/>
          <w:szCs w:val="24"/>
        </w:rPr>
      </w:pPr>
      <w:r>
        <w:rPr>
          <w:rFonts w:hint="eastAsia" w:ascii="宋体" w:hAnsi="宋体" w:cs="宋体"/>
          <w:color w:val="auto"/>
          <w:sz w:val="24"/>
          <w:szCs w:val="24"/>
        </w:rPr>
        <w:t>本合同于  年  月  日签订。</w:t>
      </w:r>
    </w:p>
    <w:p w14:paraId="7BDA9E26">
      <w:pPr>
        <w:pStyle w:val="3"/>
        <w:spacing w:before="120" w:after="120"/>
        <w:rPr>
          <w:rFonts w:ascii="宋体" w:hAnsi="宋体" w:cs="宋体"/>
          <w:color w:val="auto"/>
          <w:sz w:val="24"/>
          <w:szCs w:val="24"/>
        </w:rPr>
      </w:pPr>
      <w:bookmarkStart w:id="165" w:name="_Toc351203490"/>
      <w:bookmarkEnd w:id="165"/>
      <w:r>
        <w:rPr>
          <w:rFonts w:hint="eastAsia" w:ascii="宋体" w:hAnsi="宋体" w:cs="宋体"/>
          <w:b w:val="0"/>
          <w:bCs w:val="0"/>
          <w:color w:val="auto"/>
          <w:sz w:val="24"/>
          <w:szCs w:val="24"/>
        </w:rPr>
        <w:t>十、签订地点</w:t>
      </w:r>
    </w:p>
    <w:p w14:paraId="68DD22FE">
      <w:pPr>
        <w:spacing w:line="360" w:lineRule="auto"/>
        <w:ind w:firstLine="480"/>
        <w:rPr>
          <w:rFonts w:ascii="宋体" w:hAnsi="宋体" w:cs="宋体"/>
          <w:color w:val="auto"/>
          <w:sz w:val="24"/>
          <w:szCs w:val="24"/>
        </w:rPr>
      </w:pPr>
      <w:r>
        <w:rPr>
          <w:rFonts w:hint="eastAsia" w:ascii="宋体" w:hAnsi="宋体" w:cs="宋体"/>
          <w:color w:val="auto"/>
          <w:sz w:val="24"/>
          <w:szCs w:val="24"/>
        </w:rPr>
        <w:t>本合同在签订。</w:t>
      </w:r>
    </w:p>
    <w:p w14:paraId="30D7EBD8">
      <w:pPr>
        <w:pStyle w:val="3"/>
        <w:spacing w:before="120" w:after="120"/>
        <w:rPr>
          <w:rFonts w:ascii="宋体" w:hAnsi="宋体" w:cs="宋体"/>
          <w:color w:val="auto"/>
          <w:sz w:val="24"/>
          <w:szCs w:val="24"/>
        </w:rPr>
      </w:pPr>
      <w:bookmarkStart w:id="166" w:name="_Toc351203491"/>
      <w:bookmarkEnd w:id="166"/>
      <w:r>
        <w:rPr>
          <w:rFonts w:hint="eastAsia" w:ascii="宋体" w:hAnsi="宋体" w:cs="宋体"/>
          <w:b w:val="0"/>
          <w:bCs w:val="0"/>
          <w:color w:val="auto"/>
          <w:sz w:val="24"/>
          <w:szCs w:val="24"/>
        </w:rPr>
        <w:t>十一、补充协议</w:t>
      </w:r>
    </w:p>
    <w:p w14:paraId="573D8445">
      <w:pPr>
        <w:spacing w:line="360" w:lineRule="auto"/>
        <w:ind w:firstLine="480"/>
        <w:rPr>
          <w:rFonts w:ascii="宋体" w:hAnsi="宋体" w:cs="宋体"/>
          <w:b/>
          <w:bCs/>
          <w:color w:val="auto"/>
          <w:sz w:val="24"/>
          <w:szCs w:val="24"/>
        </w:rPr>
      </w:pPr>
      <w:r>
        <w:rPr>
          <w:rFonts w:hint="eastAsia" w:ascii="宋体" w:hAnsi="宋体" w:cs="宋体"/>
          <w:color w:val="auto"/>
          <w:sz w:val="24"/>
          <w:szCs w:val="24"/>
        </w:rPr>
        <w:t>合同未尽事宜，合同当事人另行签订补充协议，补充协议是合同的组成部分。</w:t>
      </w:r>
    </w:p>
    <w:p w14:paraId="0C5E425F">
      <w:pPr>
        <w:pStyle w:val="3"/>
        <w:spacing w:before="120" w:after="120"/>
        <w:rPr>
          <w:rFonts w:ascii="宋体" w:hAnsi="宋体" w:cs="宋体"/>
          <w:color w:val="auto"/>
          <w:sz w:val="24"/>
          <w:szCs w:val="24"/>
        </w:rPr>
      </w:pPr>
      <w:bookmarkStart w:id="167" w:name="_Toc351203492"/>
      <w:bookmarkEnd w:id="167"/>
      <w:r>
        <w:rPr>
          <w:rFonts w:hint="eastAsia" w:ascii="宋体" w:hAnsi="宋体" w:cs="宋体"/>
          <w:b w:val="0"/>
          <w:bCs w:val="0"/>
          <w:color w:val="auto"/>
          <w:sz w:val="24"/>
          <w:szCs w:val="24"/>
        </w:rPr>
        <w:t>十二、合同生效</w:t>
      </w:r>
    </w:p>
    <w:p w14:paraId="44FC4FE8">
      <w:pPr>
        <w:spacing w:line="360" w:lineRule="auto"/>
        <w:ind w:firstLine="480"/>
        <w:rPr>
          <w:rFonts w:ascii="宋体" w:hAnsi="宋体" w:cs="宋体"/>
          <w:color w:val="auto"/>
          <w:sz w:val="24"/>
          <w:szCs w:val="24"/>
        </w:rPr>
      </w:pPr>
      <w:r>
        <w:rPr>
          <w:rFonts w:hint="eastAsia" w:ascii="宋体" w:hAnsi="宋体" w:cs="宋体"/>
          <w:color w:val="auto"/>
          <w:sz w:val="24"/>
          <w:szCs w:val="24"/>
        </w:rPr>
        <w:t>本合同自生效。</w:t>
      </w:r>
    </w:p>
    <w:p w14:paraId="63CD1435">
      <w:pPr>
        <w:pStyle w:val="3"/>
        <w:spacing w:before="120" w:after="120"/>
        <w:rPr>
          <w:rFonts w:ascii="宋体" w:hAnsi="宋体" w:cs="宋体"/>
          <w:color w:val="auto"/>
          <w:sz w:val="24"/>
          <w:szCs w:val="24"/>
        </w:rPr>
      </w:pPr>
      <w:bookmarkStart w:id="168" w:name="_Toc351203493"/>
      <w:bookmarkEnd w:id="168"/>
      <w:r>
        <w:rPr>
          <w:rFonts w:hint="eastAsia" w:ascii="宋体" w:hAnsi="宋体" w:cs="宋体"/>
          <w:b w:val="0"/>
          <w:bCs w:val="0"/>
          <w:color w:val="auto"/>
          <w:sz w:val="24"/>
          <w:szCs w:val="24"/>
        </w:rPr>
        <w:t>十三、合同份数</w:t>
      </w:r>
    </w:p>
    <w:p w14:paraId="5F1352F0">
      <w:pPr>
        <w:spacing w:line="360" w:lineRule="auto"/>
        <w:ind w:firstLine="480"/>
        <w:rPr>
          <w:rFonts w:ascii="宋体" w:hAnsi="宋体" w:cs="宋体"/>
          <w:color w:val="auto"/>
          <w:sz w:val="24"/>
          <w:szCs w:val="24"/>
        </w:rPr>
      </w:pPr>
      <w:r>
        <w:rPr>
          <w:rFonts w:hint="eastAsia" w:ascii="宋体" w:hAnsi="宋体" w:cs="宋体"/>
          <w:color w:val="auto"/>
          <w:sz w:val="24"/>
          <w:szCs w:val="24"/>
        </w:rPr>
        <w:t>本合同一式份，均具有同等法律效力，发包人执份，承包人执份。</w:t>
      </w:r>
    </w:p>
    <w:p w14:paraId="184DFAA6">
      <w:pPr>
        <w:spacing w:line="360" w:lineRule="auto"/>
        <w:ind w:firstLine="540"/>
        <w:rPr>
          <w:rFonts w:ascii="宋体" w:hAnsi="宋体" w:cs="宋体"/>
          <w:color w:val="auto"/>
          <w:sz w:val="24"/>
          <w:szCs w:val="24"/>
        </w:rPr>
      </w:pPr>
      <w:r>
        <w:rPr>
          <w:rFonts w:hint="eastAsia" w:ascii="宋体" w:hAnsi="宋体" w:cs="宋体"/>
          <w:color w:val="auto"/>
          <w:sz w:val="24"/>
          <w:szCs w:val="24"/>
        </w:rPr>
        <w:t>发包人：  (公章)              承包人：  (公章)</w:t>
      </w:r>
    </w:p>
    <w:p w14:paraId="00ED3FA2">
      <w:pPr>
        <w:spacing w:line="360" w:lineRule="auto"/>
        <w:ind w:firstLine="540"/>
        <w:rPr>
          <w:rFonts w:ascii="宋体" w:hAnsi="宋体" w:cs="宋体"/>
          <w:color w:val="auto"/>
          <w:sz w:val="24"/>
          <w:szCs w:val="24"/>
        </w:rPr>
      </w:pPr>
      <w:r>
        <w:rPr>
          <w:rFonts w:hint="eastAsia" w:ascii="宋体" w:hAnsi="宋体" w:cs="宋体"/>
          <w:color w:val="auto"/>
          <w:sz w:val="24"/>
          <w:szCs w:val="24"/>
        </w:rPr>
        <w:t>法定代表人或其委托代理人：      法定代表人或其委托代理人：</w:t>
      </w:r>
    </w:p>
    <w:p w14:paraId="3B3C14F1">
      <w:pPr>
        <w:spacing w:line="360" w:lineRule="auto"/>
        <w:ind w:firstLine="540"/>
        <w:rPr>
          <w:rFonts w:ascii="宋体" w:hAnsi="宋体" w:cs="宋体"/>
          <w:color w:val="auto"/>
          <w:sz w:val="24"/>
          <w:szCs w:val="24"/>
        </w:rPr>
      </w:pPr>
      <w:r>
        <w:rPr>
          <w:rFonts w:hint="eastAsia" w:ascii="宋体" w:hAnsi="宋体" w:cs="宋体"/>
          <w:color w:val="auto"/>
          <w:sz w:val="24"/>
          <w:szCs w:val="24"/>
        </w:rPr>
        <w:t>（签字）                        （签字）</w:t>
      </w:r>
    </w:p>
    <w:p w14:paraId="61C6A092">
      <w:pPr>
        <w:spacing w:line="360" w:lineRule="auto"/>
        <w:ind w:firstLine="540"/>
        <w:rPr>
          <w:rFonts w:ascii="宋体" w:hAnsi="宋体" w:cs="宋体"/>
          <w:color w:val="auto"/>
          <w:sz w:val="24"/>
          <w:szCs w:val="24"/>
        </w:rPr>
      </w:pPr>
      <w:r>
        <w:rPr>
          <w:rFonts w:hint="eastAsia" w:ascii="宋体" w:hAnsi="宋体" w:cs="宋体"/>
          <w:color w:val="auto"/>
          <w:sz w:val="24"/>
          <w:szCs w:val="24"/>
        </w:rPr>
        <w:t>组织机构代码：           组织机构代码：</w:t>
      </w:r>
    </w:p>
    <w:p w14:paraId="1907B5F7">
      <w:pPr>
        <w:spacing w:line="360" w:lineRule="auto"/>
        <w:ind w:firstLine="540"/>
        <w:rPr>
          <w:rFonts w:ascii="宋体" w:hAnsi="宋体" w:cs="宋体"/>
          <w:color w:val="auto"/>
          <w:sz w:val="24"/>
          <w:szCs w:val="24"/>
        </w:rPr>
      </w:pPr>
      <w:r>
        <w:rPr>
          <w:rFonts w:hint="eastAsia" w:ascii="宋体" w:hAnsi="宋体" w:cs="宋体"/>
          <w:color w:val="auto"/>
          <w:sz w:val="24"/>
          <w:szCs w:val="24"/>
        </w:rPr>
        <w:t>地  址：                 地  址：</w:t>
      </w:r>
    </w:p>
    <w:p w14:paraId="53B6F6DC">
      <w:pPr>
        <w:spacing w:line="360" w:lineRule="auto"/>
        <w:ind w:firstLine="540"/>
        <w:rPr>
          <w:rFonts w:ascii="宋体" w:hAnsi="宋体" w:cs="宋体"/>
          <w:color w:val="auto"/>
          <w:sz w:val="24"/>
          <w:szCs w:val="24"/>
        </w:rPr>
      </w:pPr>
      <w:r>
        <w:rPr>
          <w:rFonts w:hint="eastAsia" w:ascii="宋体" w:hAnsi="宋体" w:cs="宋体"/>
          <w:color w:val="auto"/>
          <w:sz w:val="24"/>
          <w:szCs w:val="24"/>
        </w:rPr>
        <w:t>邮政编码：               邮政编码：</w:t>
      </w:r>
    </w:p>
    <w:p w14:paraId="377F0425">
      <w:pPr>
        <w:spacing w:line="360" w:lineRule="auto"/>
        <w:ind w:firstLine="540"/>
        <w:rPr>
          <w:rFonts w:ascii="宋体" w:hAnsi="宋体" w:cs="宋体"/>
          <w:color w:val="auto"/>
          <w:sz w:val="24"/>
          <w:szCs w:val="24"/>
        </w:rPr>
      </w:pPr>
      <w:r>
        <w:rPr>
          <w:rFonts w:hint="eastAsia" w:ascii="宋体" w:hAnsi="宋体" w:cs="宋体"/>
          <w:color w:val="auto"/>
          <w:sz w:val="24"/>
          <w:szCs w:val="24"/>
        </w:rPr>
        <w:t>法定代表人：             法定代表人：</w:t>
      </w:r>
    </w:p>
    <w:p w14:paraId="15F6A3D7">
      <w:pPr>
        <w:spacing w:line="360" w:lineRule="auto"/>
        <w:ind w:firstLine="540"/>
        <w:rPr>
          <w:rFonts w:ascii="宋体" w:hAnsi="宋体" w:cs="宋体"/>
          <w:color w:val="auto"/>
          <w:sz w:val="24"/>
          <w:szCs w:val="24"/>
        </w:rPr>
      </w:pPr>
      <w:r>
        <w:rPr>
          <w:rFonts w:hint="eastAsia" w:ascii="宋体" w:hAnsi="宋体" w:cs="宋体"/>
          <w:color w:val="auto"/>
          <w:sz w:val="24"/>
          <w:szCs w:val="24"/>
        </w:rPr>
        <w:t>委托代理人：             委托代理人：</w:t>
      </w:r>
    </w:p>
    <w:p w14:paraId="57E2F60C">
      <w:pPr>
        <w:spacing w:line="360" w:lineRule="auto"/>
        <w:ind w:firstLine="540"/>
        <w:rPr>
          <w:rFonts w:ascii="宋体" w:hAnsi="宋体" w:cs="宋体"/>
          <w:color w:val="auto"/>
          <w:sz w:val="24"/>
          <w:szCs w:val="24"/>
          <w:u w:val="single"/>
        </w:rPr>
      </w:pPr>
      <w:r>
        <w:rPr>
          <w:rFonts w:hint="eastAsia" w:ascii="宋体" w:hAnsi="宋体" w:cs="宋体"/>
          <w:color w:val="auto"/>
          <w:sz w:val="24"/>
          <w:szCs w:val="24"/>
        </w:rPr>
        <w:t>电  话：                 电  话：</w:t>
      </w:r>
    </w:p>
    <w:p w14:paraId="6D3F94AF">
      <w:pPr>
        <w:spacing w:line="360" w:lineRule="auto"/>
        <w:ind w:firstLine="540"/>
        <w:rPr>
          <w:rFonts w:ascii="宋体" w:hAnsi="宋体" w:cs="宋体"/>
          <w:color w:val="auto"/>
          <w:sz w:val="24"/>
          <w:szCs w:val="24"/>
        </w:rPr>
      </w:pPr>
      <w:r>
        <w:rPr>
          <w:rFonts w:hint="eastAsia" w:ascii="宋体" w:hAnsi="宋体" w:cs="宋体"/>
          <w:color w:val="auto"/>
          <w:sz w:val="24"/>
          <w:szCs w:val="24"/>
        </w:rPr>
        <w:t>传  真：                 传  真：</w:t>
      </w:r>
    </w:p>
    <w:p w14:paraId="5A8C3E60">
      <w:pPr>
        <w:spacing w:line="360" w:lineRule="auto"/>
        <w:ind w:firstLine="540"/>
        <w:rPr>
          <w:rFonts w:ascii="宋体" w:hAnsi="宋体" w:cs="宋体"/>
          <w:color w:val="auto"/>
          <w:sz w:val="24"/>
          <w:szCs w:val="24"/>
        </w:rPr>
      </w:pPr>
      <w:r>
        <w:rPr>
          <w:rFonts w:hint="eastAsia" w:ascii="宋体" w:hAnsi="宋体" w:cs="宋体"/>
          <w:color w:val="auto"/>
          <w:sz w:val="24"/>
          <w:szCs w:val="24"/>
        </w:rPr>
        <w:t>电子信箱：               电子信箱：</w:t>
      </w:r>
    </w:p>
    <w:p w14:paraId="453AB54C">
      <w:pPr>
        <w:spacing w:line="360" w:lineRule="auto"/>
        <w:ind w:firstLine="540"/>
        <w:rPr>
          <w:rFonts w:ascii="宋体" w:hAnsi="宋体" w:cs="宋体"/>
          <w:color w:val="auto"/>
          <w:sz w:val="24"/>
          <w:szCs w:val="24"/>
        </w:rPr>
      </w:pPr>
      <w:r>
        <w:rPr>
          <w:rFonts w:hint="eastAsia" w:ascii="宋体" w:hAnsi="宋体" w:cs="宋体"/>
          <w:color w:val="auto"/>
          <w:sz w:val="24"/>
          <w:szCs w:val="24"/>
        </w:rPr>
        <w:t>开户银行：               开户银行：</w:t>
      </w:r>
    </w:p>
    <w:p w14:paraId="7510DC17">
      <w:pPr>
        <w:spacing w:line="360" w:lineRule="auto"/>
        <w:ind w:firstLine="540"/>
        <w:rPr>
          <w:rFonts w:ascii="宋体" w:hAnsi="宋体" w:cs="宋体"/>
          <w:color w:val="auto"/>
          <w:sz w:val="24"/>
          <w:szCs w:val="24"/>
        </w:rPr>
      </w:pPr>
      <w:r>
        <w:rPr>
          <w:rFonts w:hint="eastAsia" w:ascii="宋体" w:hAnsi="宋体" w:cs="宋体"/>
          <w:color w:val="auto"/>
          <w:sz w:val="24"/>
          <w:szCs w:val="24"/>
        </w:rPr>
        <w:t>账  号：                 账 号：</w:t>
      </w:r>
    </w:p>
    <w:p w14:paraId="33AD56D6">
      <w:pPr>
        <w:spacing w:line="520" w:lineRule="exact"/>
        <w:rPr>
          <w:rFonts w:ascii="宋体" w:hAnsi="宋体" w:cs="宋体"/>
          <w:b/>
          <w:bCs/>
          <w:color w:val="auto"/>
          <w:sz w:val="24"/>
          <w:szCs w:val="24"/>
        </w:rPr>
      </w:pPr>
    </w:p>
    <w:p w14:paraId="2F955B39">
      <w:pPr>
        <w:widowControl/>
        <w:jc w:val="center"/>
        <w:outlineLvl w:val="0"/>
        <w:rPr>
          <w:rFonts w:hint="eastAsia" w:ascii="宋体" w:hAnsi="宋体" w:eastAsia="宋体" w:cs="Times New Roman"/>
          <w:b/>
          <w:bCs/>
          <w:color w:val="auto"/>
          <w:sz w:val="32"/>
          <w:szCs w:val="32"/>
        </w:rPr>
      </w:pPr>
      <w:r>
        <w:rPr>
          <w:rFonts w:ascii="宋体" w:hAnsi="宋体" w:eastAsia="宋体"/>
          <w:b/>
          <w:color w:val="auto"/>
          <w:sz w:val="30"/>
          <w:szCs w:val="30"/>
        </w:rPr>
        <w:br w:type="page"/>
      </w:r>
      <w:bookmarkStart w:id="169" w:name="_Toc351203633"/>
      <w:bookmarkEnd w:id="169"/>
      <w:bookmarkStart w:id="170" w:name="_Toc10941"/>
      <w:bookmarkStart w:id="171" w:name="_Toc30457"/>
      <w:r>
        <w:rPr>
          <w:rFonts w:hint="eastAsia" w:ascii="宋体" w:hAnsi="宋体" w:eastAsia="宋体"/>
          <w:b/>
          <w:bCs/>
          <w:color w:val="auto"/>
          <w:sz w:val="32"/>
          <w:szCs w:val="32"/>
        </w:rPr>
        <w:t>第五章  工程量清单（另附）</w:t>
      </w:r>
      <w:bookmarkEnd w:id="170"/>
      <w:bookmarkEnd w:id="171"/>
    </w:p>
    <w:p w14:paraId="0441C967">
      <w:pPr>
        <w:widowControl/>
        <w:jc w:val="center"/>
        <w:rPr>
          <w:rFonts w:hint="default" w:ascii="宋体" w:hAnsi="宋体" w:eastAsia="宋体" w:cs="Times New Roman"/>
          <w:b w:val="0"/>
          <w:bCs w:val="0"/>
          <w:color w:val="auto"/>
          <w:sz w:val="24"/>
          <w:szCs w:val="24"/>
          <w:lang w:val="en-US" w:eastAsia="zh-CN"/>
        </w:rPr>
      </w:pPr>
      <w:r>
        <w:rPr>
          <w:rFonts w:hint="eastAsia" w:ascii="宋体" w:hAnsi="宋体" w:cs="Times New Roman"/>
          <w:b w:val="0"/>
          <w:bCs w:val="0"/>
          <w:color w:val="auto"/>
          <w:sz w:val="24"/>
          <w:szCs w:val="24"/>
          <w:lang w:val="en-US" w:eastAsia="zh-CN"/>
        </w:rPr>
        <w:t>（三门峡公共资源交易中心</w:t>
      </w:r>
      <w:r>
        <w:rPr>
          <w:rFonts w:hint="eastAsia" w:ascii="宋体" w:hAnsi="宋体" w:eastAsia="宋体" w:cs="Times New Roman"/>
          <w:b w:val="0"/>
          <w:bCs w:val="0"/>
          <w:color w:val="auto"/>
          <w:sz w:val="24"/>
          <w:szCs w:val="24"/>
          <w:lang w:val="en-US" w:eastAsia="zh-CN"/>
        </w:rPr>
        <w:t>自行下载</w:t>
      </w:r>
      <w:r>
        <w:rPr>
          <w:rFonts w:hint="eastAsia" w:ascii="宋体" w:hAnsi="宋体" w:cs="Times New Roman"/>
          <w:b w:val="0"/>
          <w:bCs w:val="0"/>
          <w:color w:val="auto"/>
          <w:sz w:val="24"/>
          <w:szCs w:val="24"/>
          <w:lang w:val="en-US" w:eastAsia="zh-CN"/>
        </w:rPr>
        <w:t>）</w:t>
      </w:r>
    </w:p>
    <w:p w14:paraId="24920C03">
      <w:pPr>
        <w:widowControl/>
        <w:jc w:val="center"/>
        <w:outlineLvl w:val="0"/>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br w:type="page"/>
      </w:r>
      <w:bookmarkStart w:id="172" w:name="_Toc21"/>
      <w:r>
        <w:rPr>
          <w:rFonts w:hint="eastAsia" w:ascii="宋体" w:hAnsi="宋体" w:eastAsia="宋体" w:cs="Times New Roman"/>
          <w:b/>
          <w:bCs/>
          <w:color w:val="auto"/>
          <w:sz w:val="32"/>
          <w:szCs w:val="32"/>
          <w:lang w:val="en-US" w:eastAsia="zh-CN"/>
        </w:rPr>
        <w:t xml:space="preserve">第六章 </w:t>
      </w:r>
      <w:bookmarkEnd w:id="172"/>
      <w:bookmarkStart w:id="173" w:name="_Toc1125"/>
      <w:bookmarkStart w:id="174" w:name="_Toc7917"/>
      <w:r>
        <w:rPr>
          <w:rFonts w:hint="eastAsia" w:ascii="宋体" w:hAnsi="宋体" w:eastAsia="宋体" w:cs="Times New Roman"/>
          <w:b/>
          <w:bCs/>
          <w:color w:val="auto"/>
          <w:sz w:val="32"/>
          <w:szCs w:val="32"/>
        </w:rPr>
        <w:t>响应文件格式</w:t>
      </w:r>
      <w:bookmarkEnd w:id="173"/>
      <w:bookmarkEnd w:id="174"/>
    </w:p>
    <w:p w14:paraId="55F7CD78">
      <w:pPr>
        <w:jc w:val="center"/>
        <w:rPr>
          <w:rFonts w:ascii="宋体" w:hAnsi="宋体" w:eastAsia="宋体"/>
          <w:color w:val="auto"/>
          <w:sz w:val="28"/>
          <w:szCs w:val="28"/>
          <w:u w:val="single"/>
        </w:rPr>
      </w:pPr>
    </w:p>
    <w:p w14:paraId="278B5073">
      <w:pPr>
        <w:jc w:val="center"/>
        <w:rPr>
          <w:rFonts w:ascii="宋体" w:hAnsi="宋体" w:eastAsia="宋体"/>
          <w:color w:val="auto"/>
          <w:sz w:val="28"/>
          <w:szCs w:val="28"/>
          <w:u w:val="single"/>
        </w:rPr>
      </w:pPr>
    </w:p>
    <w:p w14:paraId="78F9D440">
      <w:pPr>
        <w:jc w:val="center"/>
        <w:rPr>
          <w:rFonts w:ascii="宋体" w:hAnsi="宋体" w:eastAsia="宋体"/>
          <w:color w:val="auto"/>
          <w:sz w:val="28"/>
          <w:szCs w:val="28"/>
          <w:u w:val="single"/>
        </w:rPr>
      </w:pPr>
    </w:p>
    <w:p w14:paraId="7F216114">
      <w:pPr>
        <w:jc w:val="center"/>
        <w:outlineLvl w:val="0"/>
        <w:rPr>
          <w:rFonts w:ascii="宋体" w:hAnsi="宋体" w:eastAsia="宋体"/>
          <w:color w:val="auto"/>
          <w:sz w:val="20"/>
          <w:szCs w:val="20"/>
        </w:rPr>
      </w:pPr>
      <w:bookmarkStart w:id="175" w:name="_Toc24480"/>
      <w:bookmarkStart w:id="176" w:name="_Toc12350"/>
      <w:r>
        <w:rPr>
          <w:rFonts w:ascii="宋体" w:hAnsi="宋体" w:eastAsia="宋体"/>
          <w:color w:val="auto"/>
          <w:sz w:val="28"/>
          <w:szCs w:val="28"/>
        </w:rPr>
        <w:t>（项目名称）</w:t>
      </w:r>
      <w:bookmarkEnd w:id="175"/>
      <w:bookmarkEnd w:id="176"/>
    </w:p>
    <w:p w14:paraId="0BFE3E92">
      <w:pPr>
        <w:rPr>
          <w:rFonts w:ascii="宋体" w:hAnsi="宋体" w:eastAsia="宋体"/>
          <w:color w:val="auto"/>
          <w:sz w:val="20"/>
          <w:szCs w:val="20"/>
        </w:rPr>
      </w:pPr>
    </w:p>
    <w:p w14:paraId="1D8461EA">
      <w:pPr>
        <w:jc w:val="center"/>
        <w:rPr>
          <w:rFonts w:ascii="宋体" w:hAnsi="宋体" w:eastAsia="宋体"/>
          <w:b/>
          <w:bCs/>
          <w:color w:val="auto"/>
          <w:sz w:val="48"/>
          <w:szCs w:val="48"/>
        </w:rPr>
      </w:pPr>
      <w:r>
        <w:rPr>
          <w:rFonts w:hint="eastAsia" w:ascii="宋体" w:hAnsi="宋体" w:eastAsia="宋体"/>
          <w:b/>
          <w:bCs/>
          <w:color w:val="auto"/>
          <w:sz w:val="48"/>
          <w:szCs w:val="48"/>
        </w:rPr>
        <w:t>响应</w:t>
      </w:r>
      <w:r>
        <w:rPr>
          <w:rFonts w:ascii="宋体" w:hAnsi="宋体" w:eastAsia="宋体"/>
          <w:b/>
          <w:bCs/>
          <w:color w:val="auto"/>
          <w:sz w:val="48"/>
          <w:szCs w:val="48"/>
        </w:rPr>
        <w:t>文件</w:t>
      </w:r>
    </w:p>
    <w:p w14:paraId="641143D9">
      <w:pPr>
        <w:rPr>
          <w:rFonts w:ascii="宋体" w:hAnsi="宋体" w:eastAsia="宋体"/>
          <w:color w:val="auto"/>
          <w:sz w:val="28"/>
          <w:szCs w:val="28"/>
        </w:rPr>
      </w:pPr>
    </w:p>
    <w:p w14:paraId="72C12452">
      <w:pPr>
        <w:jc w:val="center"/>
        <w:outlineLvl w:val="0"/>
        <w:rPr>
          <w:rFonts w:ascii="宋体" w:hAnsi="宋体" w:eastAsia="宋体"/>
          <w:color w:val="auto"/>
          <w:sz w:val="28"/>
          <w:szCs w:val="28"/>
        </w:rPr>
      </w:pPr>
      <w:bookmarkStart w:id="177" w:name="_Toc1199"/>
      <w:bookmarkStart w:id="178" w:name="_Toc31559"/>
      <w:r>
        <w:rPr>
          <w:rFonts w:hint="eastAsia" w:ascii="宋体" w:hAnsi="宋体" w:eastAsia="宋体"/>
          <w:color w:val="auto"/>
          <w:sz w:val="28"/>
          <w:szCs w:val="28"/>
        </w:rPr>
        <w:t>项目编号：</w:t>
      </w:r>
      <w:bookmarkEnd w:id="177"/>
      <w:bookmarkEnd w:id="178"/>
    </w:p>
    <w:p w14:paraId="7CE60BD6">
      <w:pPr>
        <w:rPr>
          <w:rFonts w:ascii="宋体" w:hAnsi="宋体" w:eastAsia="宋体"/>
          <w:color w:val="auto"/>
          <w:sz w:val="28"/>
          <w:szCs w:val="28"/>
        </w:rPr>
      </w:pPr>
    </w:p>
    <w:p w14:paraId="705BB9EC">
      <w:pPr>
        <w:rPr>
          <w:rFonts w:ascii="宋体" w:hAnsi="宋体" w:eastAsia="宋体"/>
          <w:color w:val="auto"/>
          <w:sz w:val="28"/>
          <w:szCs w:val="28"/>
        </w:rPr>
      </w:pPr>
    </w:p>
    <w:p w14:paraId="66CFD3D9">
      <w:pPr>
        <w:rPr>
          <w:rFonts w:ascii="宋体" w:hAnsi="宋体" w:eastAsia="宋体"/>
          <w:color w:val="auto"/>
          <w:sz w:val="28"/>
          <w:szCs w:val="28"/>
        </w:rPr>
      </w:pPr>
    </w:p>
    <w:p w14:paraId="42A5B107">
      <w:pPr>
        <w:rPr>
          <w:rFonts w:ascii="宋体" w:hAnsi="宋体" w:eastAsia="宋体"/>
          <w:color w:val="auto"/>
          <w:sz w:val="28"/>
          <w:szCs w:val="28"/>
        </w:rPr>
      </w:pPr>
    </w:p>
    <w:p w14:paraId="0FE45D8E">
      <w:pPr>
        <w:pStyle w:val="15"/>
        <w:ind w:firstLine="280"/>
        <w:rPr>
          <w:rFonts w:ascii="宋体" w:hAnsi="宋体" w:eastAsia="宋体"/>
          <w:color w:val="auto"/>
        </w:rPr>
      </w:pPr>
    </w:p>
    <w:p w14:paraId="6E1FA91B">
      <w:pPr>
        <w:pStyle w:val="16"/>
        <w:ind w:left="420" w:firstLine="600"/>
        <w:rPr>
          <w:rFonts w:ascii="宋体" w:hAnsi="宋体" w:eastAsia="宋体"/>
          <w:color w:val="auto"/>
        </w:rPr>
      </w:pPr>
    </w:p>
    <w:p w14:paraId="0F5FB651">
      <w:pPr>
        <w:pStyle w:val="16"/>
        <w:ind w:left="420" w:firstLine="600"/>
        <w:rPr>
          <w:rFonts w:ascii="宋体" w:hAnsi="宋体" w:eastAsia="宋体"/>
          <w:color w:val="auto"/>
        </w:rPr>
      </w:pPr>
    </w:p>
    <w:p w14:paraId="76EA447E">
      <w:pPr>
        <w:rPr>
          <w:rFonts w:ascii="宋体" w:hAnsi="宋体" w:eastAsia="宋体"/>
          <w:color w:val="auto"/>
          <w:sz w:val="28"/>
          <w:szCs w:val="28"/>
        </w:rPr>
      </w:pPr>
    </w:p>
    <w:p w14:paraId="096C2889">
      <w:pPr>
        <w:jc w:val="center"/>
        <w:outlineLvl w:val="0"/>
        <w:rPr>
          <w:rFonts w:ascii="宋体" w:hAnsi="宋体" w:eastAsia="宋体"/>
          <w:color w:val="auto"/>
          <w:sz w:val="28"/>
          <w:szCs w:val="28"/>
          <w:u w:val="single"/>
        </w:rPr>
      </w:pPr>
      <w:bookmarkStart w:id="179" w:name="_Toc25405"/>
      <w:bookmarkStart w:id="180" w:name="_Toc927"/>
      <w:r>
        <w:rPr>
          <w:rFonts w:hint="eastAsia" w:ascii="宋体" w:hAnsi="宋体" w:eastAsia="宋体"/>
          <w:color w:val="auto"/>
          <w:sz w:val="28"/>
          <w:szCs w:val="28"/>
          <w:lang w:val="en-US" w:eastAsia="zh-CN"/>
        </w:rPr>
        <w:t>响应人</w:t>
      </w:r>
      <w:r>
        <w:rPr>
          <w:rFonts w:ascii="宋体" w:hAnsi="宋体" w:eastAsia="宋体"/>
          <w:color w:val="auto"/>
          <w:sz w:val="28"/>
          <w:szCs w:val="28"/>
        </w:rPr>
        <w:t>：（</w:t>
      </w:r>
      <w:r>
        <w:rPr>
          <w:rFonts w:hint="eastAsia" w:ascii="宋体" w:hAnsi="宋体" w:eastAsia="宋体"/>
          <w:color w:val="auto"/>
          <w:sz w:val="28"/>
          <w:szCs w:val="28"/>
        </w:rPr>
        <w:t>企业电子签章</w:t>
      </w:r>
      <w:r>
        <w:rPr>
          <w:rFonts w:ascii="宋体" w:hAnsi="宋体" w:eastAsia="宋体"/>
          <w:color w:val="auto"/>
          <w:sz w:val="28"/>
          <w:szCs w:val="28"/>
        </w:rPr>
        <w:t>）</w:t>
      </w:r>
      <w:bookmarkEnd w:id="179"/>
      <w:bookmarkEnd w:id="180"/>
    </w:p>
    <w:p w14:paraId="666F3436">
      <w:pPr>
        <w:jc w:val="center"/>
        <w:outlineLvl w:val="0"/>
        <w:rPr>
          <w:rFonts w:ascii="宋体" w:hAnsi="宋体" w:eastAsia="宋体"/>
          <w:color w:val="auto"/>
          <w:sz w:val="28"/>
          <w:szCs w:val="28"/>
        </w:rPr>
      </w:pPr>
      <w:bookmarkStart w:id="181" w:name="_Toc5331"/>
      <w:bookmarkStart w:id="182" w:name="_Toc28327"/>
      <w:r>
        <w:rPr>
          <w:rFonts w:ascii="宋体" w:hAnsi="宋体" w:eastAsia="宋体"/>
          <w:color w:val="auto"/>
          <w:sz w:val="28"/>
          <w:szCs w:val="28"/>
        </w:rPr>
        <w:t>法定代表人：（</w:t>
      </w:r>
      <w:r>
        <w:rPr>
          <w:rFonts w:hint="eastAsia" w:ascii="宋体" w:hAnsi="宋体" w:eastAsia="宋体"/>
          <w:color w:val="auto"/>
          <w:sz w:val="28"/>
          <w:szCs w:val="28"/>
        </w:rPr>
        <w:t>法人电子签章</w:t>
      </w:r>
      <w:r>
        <w:rPr>
          <w:rFonts w:ascii="宋体" w:hAnsi="宋体" w:eastAsia="宋体"/>
          <w:color w:val="auto"/>
          <w:sz w:val="28"/>
          <w:szCs w:val="28"/>
        </w:rPr>
        <w:t>）</w:t>
      </w:r>
      <w:bookmarkEnd w:id="181"/>
      <w:bookmarkEnd w:id="182"/>
    </w:p>
    <w:p w14:paraId="38E067C3">
      <w:pPr>
        <w:jc w:val="center"/>
        <w:outlineLvl w:val="0"/>
        <w:rPr>
          <w:rFonts w:ascii="宋体" w:hAnsi="宋体" w:eastAsia="宋体"/>
          <w:color w:val="auto"/>
          <w:sz w:val="28"/>
          <w:szCs w:val="28"/>
          <w:u w:val="single"/>
        </w:rPr>
      </w:pPr>
      <w:bookmarkStart w:id="183" w:name="_Toc8208"/>
      <w:bookmarkStart w:id="184" w:name="_Toc13569"/>
      <w:r>
        <w:rPr>
          <w:rFonts w:ascii="宋体" w:hAnsi="宋体" w:eastAsia="宋体"/>
          <w:color w:val="auto"/>
          <w:sz w:val="28"/>
          <w:szCs w:val="28"/>
        </w:rPr>
        <w:t>年</w:t>
      </w:r>
      <w:r>
        <w:rPr>
          <w:rFonts w:hint="eastAsia" w:ascii="宋体" w:hAnsi="宋体" w:eastAsia="宋体"/>
          <w:color w:val="auto"/>
          <w:sz w:val="28"/>
          <w:szCs w:val="28"/>
        </w:rPr>
        <w:t xml:space="preserve">    </w:t>
      </w:r>
      <w:r>
        <w:rPr>
          <w:rFonts w:ascii="宋体" w:hAnsi="宋体" w:eastAsia="宋体"/>
          <w:color w:val="auto"/>
          <w:sz w:val="28"/>
          <w:szCs w:val="28"/>
        </w:rPr>
        <w:t>月</w:t>
      </w:r>
      <w:r>
        <w:rPr>
          <w:rFonts w:hint="eastAsia" w:ascii="宋体" w:hAnsi="宋体" w:eastAsia="宋体"/>
          <w:color w:val="auto"/>
          <w:sz w:val="28"/>
          <w:szCs w:val="28"/>
        </w:rPr>
        <w:t xml:space="preserve">   日</w:t>
      </w:r>
      <w:bookmarkEnd w:id="183"/>
      <w:bookmarkEnd w:id="184"/>
    </w:p>
    <w:p w14:paraId="29436A60">
      <w:pPr>
        <w:spacing w:line="440" w:lineRule="exact"/>
        <w:jc w:val="center"/>
        <w:rPr>
          <w:rFonts w:ascii="宋体" w:hAnsi="宋体" w:eastAsia="宋体"/>
          <w:b/>
          <w:color w:val="auto"/>
          <w:sz w:val="32"/>
          <w:szCs w:val="32"/>
        </w:rPr>
      </w:pPr>
      <w:r>
        <w:rPr>
          <w:rFonts w:hint="eastAsia" w:ascii="宋体" w:hAnsi="宋体" w:eastAsia="宋体"/>
          <w:b/>
          <w:color w:val="auto"/>
          <w:sz w:val="32"/>
          <w:szCs w:val="32"/>
        </w:rPr>
        <w:br w:type="page"/>
      </w:r>
    </w:p>
    <w:p w14:paraId="2B5DC6BE">
      <w:pPr>
        <w:spacing w:line="480" w:lineRule="exact"/>
        <w:jc w:val="center"/>
        <w:outlineLvl w:val="0"/>
        <w:rPr>
          <w:rFonts w:ascii="宋体" w:hAnsi="宋体" w:eastAsia="宋体"/>
          <w:b/>
          <w:color w:val="auto"/>
          <w:sz w:val="30"/>
          <w:szCs w:val="30"/>
        </w:rPr>
      </w:pPr>
      <w:bookmarkStart w:id="185" w:name="_Toc8083"/>
      <w:bookmarkStart w:id="186" w:name="_Toc30789"/>
      <w:r>
        <w:rPr>
          <w:rFonts w:hint="eastAsia" w:ascii="宋体" w:hAnsi="宋体" w:eastAsia="宋体"/>
          <w:b/>
          <w:color w:val="auto"/>
          <w:sz w:val="30"/>
          <w:szCs w:val="30"/>
        </w:rPr>
        <w:t>目 录</w:t>
      </w:r>
      <w:bookmarkEnd w:id="185"/>
      <w:bookmarkEnd w:id="186"/>
    </w:p>
    <w:p w14:paraId="0C2E9794">
      <w:pPr>
        <w:spacing w:line="500" w:lineRule="exact"/>
        <w:jc w:val="center"/>
        <w:outlineLvl w:val="9"/>
        <w:rPr>
          <w:rFonts w:hint="eastAsia" w:ascii="宋体" w:hAnsi="宋体" w:eastAsia="宋体"/>
          <w:bCs/>
          <w:color w:val="auto"/>
          <w:sz w:val="24"/>
          <w:lang w:eastAsia="zh-CN"/>
        </w:rPr>
      </w:pPr>
      <w:r>
        <w:rPr>
          <w:rFonts w:hint="eastAsia" w:ascii="宋体" w:hAnsi="宋体"/>
          <w:bCs/>
          <w:color w:val="auto"/>
          <w:sz w:val="24"/>
          <w:lang w:eastAsia="zh-CN"/>
        </w:rPr>
        <w:t>（</w:t>
      </w:r>
      <w:r>
        <w:rPr>
          <w:rFonts w:hint="eastAsia" w:ascii="宋体" w:hAnsi="宋体"/>
          <w:bCs/>
          <w:color w:val="auto"/>
          <w:sz w:val="24"/>
          <w:lang w:val="en-US" w:eastAsia="zh-CN"/>
        </w:rPr>
        <w:t>格式自拟</w:t>
      </w:r>
      <w:r>
        <w:rPr>
          <w:rFonts w:hint="eastAsia" w:ascii="宋体" w:hAnsi="宋体"/>
          <w:bCs/>
          <w:color w:val="auto"/>
          <w:sz w:val="24"/>
          <w:lang w:eastAsia="zh-CN"/>
        </w:rPr>
        <w:t>）</w:t>
      </w:r>
    </w:p>
    <w:p w14:paraId="63F2182D">
      <w:pPr>
        <w:pStyle w:val="15"/>
        <w:ind w:firstLine="240"/>
        <w:rPr>
          <w:rFonts w:ascii="宋体" w:hAnsi="宋体" w:eastAsia="宋体"/>
          <w:color w:val="auto"/>
          <w:sz w:val="24"/>
          <w:szCs w:val="24"/>
        </w:rPr>
      </w:pPr>
    </w:p>
    <w:p w14:paraId="1D5C8035">
      <w:pPr>
        <w:spacing w:line="480" w:lineRule="exact"/>
        <w:jc w:val="center"/>
        <w:outlineLvl w:val="0"/>
        <w:rPr>
          <w:rFonts w:ascii="宋体" w:hAnsi="宋体" w:eastAsia="宋体" w:cs="宋体"/>
          <w:b/>
          <w:color w:val="auto"/>
          <w:sz w:val="24"/>
        </w:rPr>
      </w:pPr>
      <w:r>
        <w:rPr>
          <w:rFonts w:hint="eastAsia" w:ascii="宋体" w:hAnsi="宋体" w:eastAsia="宋体"/>
          <w:b/>
          <w:bCs/>
          <w:color w:val="auto"/>
          <w:sz w:val="24"/>
        </w:rPr>
        <w:br w:type="page"/>
      </w:r>
      <w:bookmarkStart w:id="187" w:name="_Toc17286"/>
      <w:bookmarkStart w:id="188" w:name="_Toc7817"/>
      <w:r>
        <w:rPr>
          <w:rFonts w:hint="eastAsia" w:ascii="宋体" w:hAnsi="宋体" w:eastAsia="宋体" w:cs="宋体"/>
          <w:b/>
          <w:color w:val="auto"/>
          <w:sz w:val="24"/>
        </w:rPr>
        <w:t>一、磋商函及磋商报价表</w:t>
      </w:r>
      <w:bookmarkEnd w:id="187"/>
      <w:bookmarkEnd w:id="188"/>
    </w:p>
    <w:p w14:paraId="4F14EA04">
      <w:pPr>
        <w:spacing w:line="480" w:lineRule="exact"/>
        <w:jc w:val="center"/>
        <w:outlineLvl w:val="0"/>
        <w:rPr>
          <w:rFonts w:ascii="宋体" w:hAnsi="宋体" w:eastAsia="宋体" w:cs="宋体"/>
          <w:b/>
          <w:color w:val="auto"/>
          <w:sz w:val="24"/>
        </w:rPr>
      </w:pPr>
      <w:bookmarkStart w:id="189" w:name="_Toc647"/>
      <w:r>
        <w:rPr>
          <w:rFonts w:hint="eastAsia" w:ascii="宋体" w:hAnsi="宋体" w:eastAsia="宋体" w:cs="宋体"/>
          <w:b/>
          <w:color w:val="auto"/>
          <w:sz w:val="24"/>
        </w:rPr>
        <w:t>（一）磋商函</w:t>
      </w:r>
      <w:bookmarkEnd w:id="189"/>
    </w:p>
    <w:p w14:paraId="7790EFEE">
      <w:pPr>
        <w:spacing w:line="480" w:lineRule="exact"/>
        <w:ind w:firstLine="480" w:firstLineChars="200"/>
        <w:rPr>
          <w:rFonts w:ascii="宋体" w:hAnsi="宋体" w:eastAsia="宋体"/>
          <w:color w:val="auto"/>
          <w:sz w:val="24"/>
          <w:u w:val="single"/>
        </w:rPr>
      </w:pPr>
      <w:r>
        <w:rPr>
          <w:rFonts w:hint="eastAsia" w:ascii="宋体" w:hAnsi="宋体" w:cs="宋体"/>
          <w:caps w:val="0"/>
          <w:color w:val="auto"/>
          <w:spacing w:val="0"/>
          <w:kern w:val="0"/>
          <w:sz w:val="24"/>
          <w:szCs w:val="24"/>
          <w:highlight w:val="none"/>
        </w:rPr>
        <w:t>致：</w:t>
      </w:r>
      <w:r>
        <w:rPr>
          <w:rFonts w:ascii="宋体" w:hAnsi="宋体" w:eastAsia="宋体"/>
          <w:color w:val="auto"/>
          <w:sz w:val="24"/>
          <w:u w:val="single"/>
        </w:rPr>
        <w:t>（</w:t>
      </w:r>
      <w:r>
        <w:rPr>
          <w:rFonts w:hint="eastAsia" w:ascii="宋体" w:hAnsi="宋体" w:eastAsia="宋体"/>
          <w:color w:val="auto"/>
          <w:sz w:val="24"/>
          <w:u w:val="single"/>
        </w:rPr>
        <w:t>采购</w:t>
      </w:r>
      <w:r>
        <w:rPr>
          <w:rFonts w:ascii="宋体" w:hAnsi="宋体" w:eastAsia="宋体"/>
          <w:color w:val="auto"/>
          <w:sz w:val="24"/>
          <w:u w:val="single"/>
        </w:rPr>
        <w:t>人名称）</w:t>
      </w:r>
    </w:p>
    <w:p w14:paraId="65A68033">
      <w:pPr>
        <w:spacing w:line="480" w:lineRule="exact"/>
        <w:ind w:firstLine="480" w:firstLineChars="200"/>
        <w:rPr>
          <w:rFonts w:ascii="宋体" w:hAnsi="宋体" w:eastAsia="宋体"/>
          <w:color w:val="auto"/>
          <w:sz w:val="24"/>
        </w:rPr>
      </w:pPr>
      <w:r>
        <w:rPr>
          <w:rFonts w:ascii="宋体" w:hAnsi="宋体" w:eastAsia="宋体"/>
          <w:color w:val="auto"/>
          <w:sz w:val="24"/>
        </w:rPr>
        <w:t>1．我方已仔细研究了</w:t>
      </w:r>
      <w:r>
        <w:rPr>
          <w:rFonts w:ascii="宋体" w:hAnsi="宋体" w:eastAsia="宋体"/>
          <w:color w:val="auto"/>
          <w:sz w:val="24"/>
          <w:u w:val="single"/>
        </w:rPr>
        <w:t>      </w:t>
      </w:r>
      <w:r>
        <w:rPr>
          <w:rFonts w:ascii="宋体" w:hAnsi="宋体" w:eastAsia="宋体"/>
          <w:color w:val="auto"/>
          <w:sz w:val="24"/>
        </w:rPr>
        <w:t>（项目名称）</w:t>
      </w:r>
      <w:r>
        <w:rPr>
          <w:rFonts w:ascii="宋体" w:hAnsi="宋体" w:eastAsia="宋体"/>
          <w:color w:val="auto"/>
          <w:sz w:val="24"/>
          <w:u w:val="single"/>
        </w:rPr>
        <w:t>    </w:t>
      </w:r>
      <w:r>
        <w:rPr>
          <w:rFonts w:hint="eastAsia" w:ascii="宋体" w:hAnsi="宋体" w:eastAsia="宋体"/>
          <w:color w:val="auto"/>
          <w:sz w:val="24"/>
        </w:rPr>
        <w:t>（项目编号）竞争性磋商文件</w:t>
      </w:r>
      <w:r>
        <w:rPr>
          <w:rFonts w:ascii="宋体" w:hAnsi="宋体" w:eastAsia="宋体"/>
          <w:color w:val="auto"/>
          <w:sz w:val="24"/>
        </w:rPr>
        <w:t>的全部内容，愿意以人民币（大写）</w:t>
      </w:r>
      <w:r>
        <w:rPr>
          <w:rFonts w:ascii="宋体" w:hAnsi="宋体" w:eastAsia="宋体"/>
          <w:color w:val="auto"/>
          <w:sz w:val="24"/>
          <w:u w:val="single"/>
        </w:rPr>
        <w:t>      </w:t>
      </w:r>
      <w:r>
        <w:rPr>
          <w:rFonts w:ascii="宋体" w:hAnsi="宋体" w:eastAsia="宋体"/>
          <w:color w:val="auto"/>
          <w:sz w:val="24"/>
        </w:rPr>
        <w:t>元（¥</w:t>
      </w:r>
      <w:r>
        <w:rPr>
          <w:rFonts w:ascii="宋体" w:hAnsi="宋体" w:eastAsia="宋体"/>
          <w:color w:val="auto"/>
          <w:sz w:val="24"/>
          <w:u w:val="single"/>
        </w:rPr>
        <w:t>      </w:t>
      </w:r>
      <w:r>
        <w:rPr>
          <w:rFonts w:ascii="宋体" w:hAnsi="宋体" w:eastAsia="宋体"/>
          <w:color w:val="auto"/>
          <w:sz w:val="24"/>
        </w:rPr>
        <w:t>）的</w:t>
      </w:r>
      <w:r>
        <w:rPr>
          <w:rFonts w:hint="eastAsia" w:ascii="宋体" w:hAnsi="宋体" w:eastAsia="宋体"/>
          <w:color w:val="auto"/>
          <w:sz w:val="24"/>
        </w:rPr>
        <w:t>磋商</w:t>
      </w:r>
      <w:r>
        <w:rPr>
          <w:rFonts w:ascii="宋体" w:hAnsi="宋体" w:eastAsia="宋体"/>
          <w:color w:val="auto"/>
          <w:sz w:val="24"/>
        </w:rPr>
        <w:t>总报价</w:t>
      </w:r>
      <w:r>
        <w:rPr>
          <w:rFonts w:hint="eastAsia" w:ascii="宋体" w:hAnsi="宋体" w:eastAsia="宋体"/>
          <w:color w:val="auto"/>
          <w:sz w:val="24"/>
        </w:rPr>
        <w:t>承接本工程，严格按照合同约定施工、竣工和交付本工程并维修其中的任何缺陷。</w:t>
      </w:r>
    </w:p>
    <w:p w14:paraId="2E52FB88">
      <w:pPr>
        <w:spacing w:line="480" w:lineRule="exact"/>
        <w:ind w:firstLine="480" w:firstLineChars="200"/>
        <w:jc w:val="left"/>
        <w:rPr>
          <w:rFonts w:ascii="宋体" w:hAnsi="宋体" w:eastAsia="宋体"/>
          <w:color w:val="auto"/>
          <w:sz w:val="24"/>
        </w:rPr>
      </w:pPr>
      <w:r>
        <w:rPr>
          <w:rFonts w:hint="eastAsia" w:ascii="宋体" w:hAnsi="宋体" w:eastAsia="宋体"/>
          <w:color w:val="auto"/>
          <w:sz w:val="24"/>
        </w:rPr>
        <w:t>2．如果我方中标，我方保证按照合同约定的开工日期开始本工程的施工，</w:t>
      </w:r>
      <w:r>
        <w:rPr>
          <w:rFonts w:hint="eastAsia" w:ascii="宋体" w:hAnsi="宋体" w:eastAsia="宋体" w:cs="宋体"/>
          <w:color w:val="auto"/>
          <w:kern w:val="0"/>
          <w:sz w:val="24"/>
          <w:szCs w:val="24"/>
        </w:rPr>
        <w:t>工期</w:t>
      </w:r>
      <w:r>
        <w:rPr>
          <w:rFonts w:ascii="宋体" w:hAnsi="宋体" w:eastAsia="宋体"/>
          <w:color w:val="auto"/>
          <w:sz w:val="24"/>
          <w:u w:val="single"/>
        </w:rPr>
        <w:t>      </w:t>
      </w:r>
      <w:r>
        <w:rPr>
          <w:rFonts w:hint="eastAsia" w:ascii="宋体" w:hAnsi="宋体" w:eastAsia="宋体"/>
          <w:color w:val="auto"/>
          <w:sz w:val="24"/>
        </w:rPr>
        <w:t>，</w:t>
      </w:r>
      <w:r>
        <w:rPr>
          <w:rFonts w:ascii="宋体" w:hAnsi="宋体" w:eastAsia="宋体"/>
          <w:color w:val="auto"/>
          <w:sz w:val="24"/>
        </w:rPr>
        <w:t>工程质量</w:t>
      </w:r>
      <w:r>
        <w:rPr>
          <w:rFonts w:ascii="宋体" w:hAnsi="宋体" w:eastAsia="宋体"/>
          <w:color w:val="auto"/>
          <w:sz w:val="24"/>
          <w:u w:val="single"/>
        </w:rPr>
        <w:t>      </w:t>
      </w:r>
      <w:r>
        <w:rPr>
          <w:rFonts w:hint="eastAsia" w:ascii="宋体" w:hAnsi="宋体" w:eastAsia="宋体"/>
          <w:color w:val="auto"/>
          <w:sz w:val="24"/>
        </w:rPr>
        <w:t>，保修期限</w:t>
      </w:r>
      <w:r>
        <w:rPr>
          <w:rFonts w:ascii="宋体" w:hAnsi="宋体" w:eastAsia="宋体"/>
          <w:color w:val="auto"/>
          <w:sz w:val="24"/>
          <w:u w:val="single"/>
        </w:rPr>
        <w:t xml:space="preserve">  </w:t>
      </w:r>
      <w:r>
        <w:rPr>
          <w:rFonts w:hint="eastAsia" w:ascii="宋体" w:hAnsi="宋体"/>
          <w:color w:val="auto"/>
          <w:sz w:val="24"/>
          <w:u w:val="single"/>
          <w:lang w:val="en-US" w:eastAsia="zh-CN"/>
        </w:rPr>
        <w:t xml:space="preserve">   </w:t>
      </w:r>
      <w:r>
        <w:rPr>
          <w:rFonts w:ascii="宋体" w:hAnsi="宋体" w:eastAsia="宋体"/>
          <w:color w:val="auto"/>
          <w:sz w:val="24"/>
          <w:u w:val="single"/>
        </w:rPr>
        <w:t> </w:t>
      </w:r>
      <w:r>
        <w:rPr>
          <w:rFonts w:hint="eastAsia" w:ascii="宋体" w:hAnsi="宋体" w:eastAsia="宋体"/>
          <w:color w:val="auto"/>
          <w:sz w:val="24"/>
        </w:rPr>
        <w:t>。</w:t>
      </w:r>
    </w:p>
    <w:p w14:paraId="719A6593">
      <w:pPr>
        <w:spacing w:line="480" w:lineRule="exact"/>
        <w:ind w:firstLine="480" w:firstLineChars="200"/>
        <w:rPr>
          <w:rFonts w:ascii="宋体" w:hAnsi="宋体" w:eastAsia="宋体"/>
          <w:color w:val="auto"/>
          <w:sz w:val="24"/>
        </w:rPr>
      </w:pPr>
      <w:r>
        <w:rPr>
          <w:rFonts w:hint="eastAsia" w:ascii="宋体" w:hAnsi="宋体" w:eastAsia="宋体"/>
          <w:color w:val="auto"/>
          <w:sz w:val="24"/>
        </w:rPr>
        <w:t>3</w:t>
      </w:r>
      <w:r>
        <w:rPr>
          <w:rFonts w:ascii="宋体" w:hAnsi="宋体" w:eastAsia="宋体"/>
          <w:color w:val="auto"/>
          <w:sz w:val="24"/>
        </w:rPr>
        <w:t>．</w:t>
      </w:r>
      <w:r>
        <w:rPr>
          <w:rFonts w:hint="eastAsia" w:ascii="宋体" w:hAnsi="宋体" w:eastAsia="宋体"/>
          <w:color w:val="auto"/>
          <w:sz w:val="24"/>
        </w:rPr>
        <w:t>项目经理：</w:t>
      </w:r>
      <w:r>
        <w:rPr>
          <w:rFonts w:ascii="宋体" w:hAnsi="宋体" w:eastAsia="宋体"/>
          <w:color w:val="auto"/>
          <w:sz w:val="24"/>
          <w:u w:val="single"/>
        </w:rPr>
        <w:t>      </w:t>
      </w:r>
      <w:r>
        <w:rPr>
          <w:rFonts w:hint="eastAsia" w:ascii="宋体" w:hAnsi="宋体" w:eastAsia="宋体"/>
          <w:color w:val="auto"/>
          <w:sz w:val="24"/>
        </w:rPr>
        <w:t>（</w:t>
      </w:r>
      <w:r>
        <w:rPr>
          <w:rFonts w:hint="eastAsia" w:ascii="宋体" w:hAnsi="宋体"/>
          <w:color w:val="auto"/>
          <w:sz w:val="24"/>
          <w:lang w:val="en-US" w:eastAsia="zh-CN"/>
        </w:rPr>
        <w:t>证书名称及编号</w:t>
      </w:r>
      <w:r>
        <w:rPr>
          <w:rFonts w:hint="eastAsia" w:ascii="宋体" w:hAnsi="宋体" w:eastAsia="宋体"/>
          <w:color w:val="auto"/>
          <w:sz w:val="24"/>
        </w:rPr>
        <w:t>：</w:t>
      </w:r>
      <w:r>
        <w:rPr>
          <w:rFonts w:ascii="宋体" w:hAnsi="宋体" w:eastAsia="宋体"/>
          <w:color w:val="auto"/>
          <w:sz w:val="24"/>
          <w:u w:val="single"/>
        </w:rPr>
        <w:t>     </w:t>
      </w:r>
      <w:r>
        <w:rPr>
          <w:rFonts w:hint="eastAsia" w:ascii="宋体" w:hAnsi="宋体" w:eastAsia="宋体"/>
          <w:color w:val="auto"/>
          <w:sz w:val="24"/>
        </w:rPr>
        <w:t>）。</w:t>
      </w:r>
    </w:p>
    <w:p w14:paraId="1395B67F">
      <w:pPr>
        <w:spacing w:line="480" w:lineRule="exact"/>
        <w:ind w:firstLine="480" w:firstLineChars="200"/>
        <w:rPr>
          <w:rFonts w:ascii="宋体" w:hAnsi="宋体" w:eastAsia="宋体"/>
          <w:color w:val="auto"/>
          <w:sz w:val="24"/>
        </w:rPr>
      </w:pPr>
      <w:r>
        <w:rPr>
          <w:rFonts w:hint="eastAsia" w:ascii="宋体" w:hAnsi="宋体" w:eastAsia="宋体"/>
          <w:color w:val="auto"/>
          <w:sz w:val="24"/>
        </w:rPr>
        <w:t>4</w:t>
      </w:r>
      <w:r>
        <w:rPr>
          <w:rFonts w:ascii="宋体" w:hAnsi="宋体" w:eastAsia="宋体"/>
          <w:color w:val="auto"/>
          <w:sz w:val="24"/>
        </w:rPr>
        <w:t>．我方承诺在</w:t>
      </w:r>
      <w:r>
        <w:rPr>
          <w:rFonts w:hint="eastAsia" w:ascii="宋体" w:hAnsi="宋体" w:eastAsia="宋体"/>
          <w:color w:val="auto"/>
          <w:sz w:val="24"/>
        </w:rPr>
        <w:t>磋商</w:t>
      </w:r>
      <w:r>
        <w:rPr>
          <w:rFonts w:ascii="宋体" w:hAnsi="宋体" w:eastAsia="宋体"/>
          <w:color w:val="auto"/>
          <w:sz w:val="24"/>
        </w:rPr>
        <w:t>有效期内不修改、撤销</w:t>
      </w:r>
      <w:r>
        <w:rPr>
          <w:rFonts w:hint="eastAsia" w:ascii="宋体" w:hAnsi="宋体" w:eastAsia="宋体"/>
          <w:color w:val="auto"/>
          <w:sz w:val="24"/>
        </w:rPr>
        <w:t>响应文件</w:t>
      </w:r>
      <w:r>
        <w:rPr>
          <w:rFonts w:ascii="宋体" w:hAnsi="宋体" w:eastAsia="宋体"/>
          <w:color w:val="auto"/>
          <w:sz w:val="24"/>
        </w:rPr>
        <w:t>。</w:t>
      </w:r>
    </w:p>
    <w:p w14:paraId="6C8F768B">
      <w:pPr>
        <w:spacing w:line="480" w:lineRule="exact"/>
        <w:ind w:firstLine="480" w:firstLineChars="200"/>
        <w:rPr>
          <w:rFonts w:ascii="宋体" w:hAnsi="宋体" w:eastAsia="宋体"/>
          <w:color w:val="auto"/>
          <w:sz w:val="24"/>
        </w:rPr>
      </w:pPr>
      <w:r>
        <w:rPr>
          <w:rFonts w:hint="eastAsia" w:ascii="宋体" w:hAnsi="宋体" w:eastAsia="宋体"/>
          <w:color w:val="auto"/>
          <w:sz w:val="24"/>
        </w:rPr>
        <w:t>5</w:t>
      </w:r>
      <w:r>
        <w:rPr>
          <w:rFonts w:ascii="宋体" w:hAnsi="宋体" w:eastAsia="宋体"/>
          <w:color w:val="auto"/>
          <w:sz w:val="24"/>
        </w:rPr>
        <w:t>．</w:t>
      </w:r>
      <w:r>
        <w:rPr>
          <w:rFonts w:hint="eastAsia" w:ascii="宋体" w:hAnsi="宋体" w:eastAsia="宋体"/>
          <w:color w:val="auto"/>
          <w:sz w:val="24"/>
        </w:rPr>
        <w:t>我方在此声明，所递交的响应文件及有关资料内容完整、真实和准确。</w:t>
      </w:r>
    </w:p>
    <w:p w14:paraId="18B51FE8">
      <w:pPr>
        <w:spacing w:line="480" w:lineRule="exact"/>
        <w:ind w:firstLine="480" w:firstLineChars="200"/>
        <w:rPr>
          <w:rFonts w:ascii="宋体" w:hAnsi="宋体" w:eastAsia="宋体"/>
          <w:color w:val="auto"/>
          <w:sz w:val="24"/>
        </w:rPr>
      </w:pPr>
      <w:r>
        <w:rPr>
          <w:rFonts w:hint="eastAsia" w:ascii="宋体" w:hAnsi="宋体" w:eastAsia="宋体"/>
          <w:color w:val="auto"/>
          <w:sz w:val="24"/>
        </w:rPr>
        <w:t>6.如我方中标：</w:t>
      </w:r>
    </w:p>
    <w:p w14:paraId="0946F1B2">
      <w:pPr>
        <w:spacing w:line="480" w:lineRule="exact"/>
        <w:ind w:firstLine="480" w:firstLineChars="200"/>
        <w:rPr>
          <w:rFonts w:ascii="宋体" w:hAnsi="宋体" w:eastAsia="宋体"/>
          <w:color w:val="auto"/>
          <w:sz w:val="24"/>
        </w:rPr>
      </w:pPr>
      <w:r>
        <w:rPr>
          <w:rFonts w:hint="eastAsia" w:ascii="宋体" w:hAnsi="宋体" w:eastAsia="宋体"/>
          <w:color w:val="auto"/>
          <w:sz w:val="24"/>
        </w:rPr>
        <w:t>（1）</w:t>
      </w:r>
      <w:r>
        <w:rPr>
          <w:rFonts w:ascii="宋体" w:hAnsi="宋体" w:eastAsia="宋体"/>
          <w:color w:val="auto"/>
          <w:sz w:val="24"/>
        </w:rPr>
        <w:t>我方承诺在收到中标通知书后，在中标通知书规定的期限内与你方签订合同。</w:t>
      </w:r>
    </w:p>
    <w:p w14:paraId="5ECFF3F7">
      <w:pPr>
        <w:spacing w:line="480" w:lineRule="exact"/>
        <w:ind w:firstLine="480" w:firstLineChars="200"/>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随同本投标函递交的投标函附录属于合同文件的组成部分。</w:t>
      </w:r>
    </w:p>
    <w:p w14:paraId="3F68AD9A">
      <w:pPr>
        <w:spacing w:line="480" w:lineRule="exact"/>
        <w:ind w:firstLine="480" w:firstLineChars="200"/>
        <w:rPr>
          <w:rFonts w:ascii="宋体" w:hAnsi="宋体" w:eastAsia="宋体"/>
          <w:color w:val="auto"/>
          <w:sz w:val="24"/>
        </w:rPr>
      </w:pPr>
      <w:r>
        <w:rPr>
          <w:rFonts w:hint="eastAsia" w:ascii="宋体" w:hAnsi="宋体" w:eastAsia="宋体"/>
          <w:color w:val="auto"/>
          <w:sz w:val="24"/>
        </w:rPr>
        <w:t>（3）</w:t>
      </w:r>
      <w:r>
        <w:rPr>
          <w:rFonts w:ascii="宋体" w:hAnsi="宋体" w:eastAsia="宋体"/>
          <w:color w:val="auto"/>
          <w:sz w:val="24"/>
        </w:rPr>
        <w:t>我方承诺在合同约定的期限内完成并移交全部合同工程。</w:t>
      </w:r>
    </w:p>
    <w:p w14:paraId="16698828">
      <w:pPr>
        <w:spacing w:line="480" w:lineRule="exact"/>
        <w:ind w:firstLine="480" w:firstLineChars="200"/>
        <w:rPr>
          <w:rFonts w:ascii="宋体" w:hAnsi="宋体" w:eastAsia="宋体"/>
          <w:color w:val="auto"/>
          <w:sz w:val="24"/>
        </w:rPr>
      </w:pPr>
      <w:r>
        <w:rPr>
          <w:rFonts w:hint="eastAsia" w:ascii="宋体" w:hAnsi="宋体" w:eastAsia="宋体"/>
          <w:color w:val="auto"/>
          <w:sz w:val="24"/>
        </w:rPr>
        <w:t>（4）</w:t>
      </w:r>
      <w:r>
        <w:rPr>
          <w:rFonts w:ascii="宋体" w:hAnsi="宋体" w:eastAsia="宋体"/>
          <w:color w:val="auto"/>
          <w:sz w:val="24"/>
        </w:rPr>
        <w:t>我方承诺</w:t>
      </w:r>
      <w:r>
        <w:rPr>
          <w:rFonts w:hint="eastAsia" w:ascii="宋体" w:hAnsi="宋体" w:eastAsia="宋体"/>
          <w:color w:val="auto"/>
          <w:sz w:val="24"/>
        </w:rPr>
        <w:t>投标总报价为完成本项目正常交付使用的所有费用。</w:t>
      </w:r>
    </w:p>
    <w:p w14:paraId="6D9B6530">
      <w:pPr>
        <w:spacing w:line="480" w:lineRule="exact"/>
        <w:ind w:firstLine="480" w:firstLineChars="200"/>
        <w:rPr>
          <w:rFonts w:ascii="宋体" w:hAnsi="宋体" w:eastAsia="宋体"/>
          <w:color w:val="auto"/>
          <w:sz w:val="24"/>
        </w:rPr>
      </w:pPr>
      <w:r>
        <w:rPr>
          <w:rFonts w:hint="eastAsia" w:ascii="宋体" w:hAnsi="宋体" w:eastAsia="宋体"/>
          <w:color w:val="auto"/>
          <w:sz w:val="24"/>
        </w:rPr>
        <w:t>7．</w:t>
      </w:r>
      <w:r>
        <w:rPr>
          <w:rFonts w:ascii="宋体" w:hAnsi="宋体" w:eastAsia="宋体"/>
          <w:color w:val="auto"/>
          <w:sz w:val="24"/>
        </w:rPr>
        <w:t>（</w:t>
      </w:r>
      <w:r>
        <w:rPr>
          <w:rFonts w:hint="eastAsia" w:ascii="宋体" w:hAnsi="宋体" w:eastAsia="宋体"/>
          <w:color w:val="auto"/>
          <w:sz w:val="24"/>
        </w:rPr>
        <w:t>其他</w:t>
      </w:r>
      <w:r>
        <w:rPr>
          <w:rFonts w:ascii="宋体" w:hAnsi="宋体" w:eastAsia="宋体"/>
          <w:color w:val="auto"/>
          <w:sz w:val="24"/>
        </w:rPr>
        <w:t>补充说明）。</w:t>
      </w:r>
    </w:p>
    <w:p w14:paraId="39660622">
      <w:pPr>
        <w:spacing w:line="480" w:lineRule="exact"/>
        <w:ind w:firstLine="480" w:firstLineChars="200"/>
        <w:rPr>
          <w:rFonts w:ascii="宋体" w:hAnsi="宋体" w:eastAsia="宋体"/>
          <w:color w:val="auto"/>
          <w:sz w:val="24"/>
        </w:rPr>
      </w:pPr>
    </w:p>
    <w:p w14:paraId="245FB5F0">
      <w:pPr>
        <w:spacing w:line="600" w:lineRule="auto"/>
        <w:ind w:firstLine="3400" w:firstLineChars="1417"/>
        <w:jc w:val="left"/>
        <w:rPr>
          <w:rFonts w:ascii="宋体" w:hAnsi="宋体" w:eastAsia="宋体"/>
          <w:color w:val="auto"/>
          <w:sz w:val="24"/>
        </w:rPr>
      </w:pPr>
      <w:r>
        <w:rPr>
          <w:rFonts w:hint="eastAsia" w:ascii="宋体" w:hAnsi="宋体" w:eastAsia="宋体"/>
          <w:color w:val="auto"/>
          <w:sz w:val="24"/>
          <w:lang w:val="en-US" w:eastAsia="zh-CN"/>
        </w:rPr>
        <w:t>响应人</w:t>
      </w:r>
      <w:r>
        <w:rPr>
          <w:rFonts w:ascii="宋体" w:hAnsi="宋体" w:eastAsia="宋体"/>
          <w:color w:val="auto"/>
          <w:sz w:val="24"/>
        </w:rPr>
        <w:t>：（</w:t>
      </w:r>
      <w:r>
        <w:rPr>
          <w:rFonts w:hint="eastAsia" w:ascii="宋体" w:hAnsi="宋体" w:eastAsia="宋体"/>
          <w:color w:val="auto"/>
          <w:sz w:val="24"/>
        </w:rPr>
        <w:t>企业电子签章</w:t>
      </w:r>
      <w:r>
        <w:rPr>
          <w:rFonts w:ascii="宋体" w:hAnsi="宋体" w:eastAsia="宋体"/>
          <w:color w:val="auto"/>
          <w:sz w:val="24"/>
        </w:rPr>
        <w:t>）</w:t>
      </w:r>
    </w:p>
    <w:p w14:paraId="2D5A20CD">
      <w:pPr>
        <w:spacing w:line="600" w:lineRule="auto"/>
        <w:ind w:firstLine="3400" w:firstLineChars="1417"/>
        <w:jc w:val="left"/>
        <w:rPr>
          <w:rFonts w:ascii="宋体" w:hAnsi="宋体" w:eastAsia="宋体"/>
          <w:color w:val="auto"/>
          <w:sz w:val="24"/>
        </w:rPr>
      </w:pPr>
      <w:r>
        <w:rPr>
          <w:rFonts w:ascii="宋体" w:hAnsi="宋体" w:eastAsia="宋体"/>
          <w:color w:val="auto"/>
          <w:sz w:val="24"/>
        </w:rPr>
        <w:t>法定代表人：（</w:t>
      </w:r>
      <w:r>
        <w:rPr>
          <w:rFonts w:hint="eastAsia" w:ascii="宋体" w:hAnsi="宋体" w:eastAsia="宋体"/>
          <w:color w:val="auto"/>
          <w:sz w:val="24"/>
        </w:rPr>
        <w:t>法人电子签章</w:t>
      </w:r>
      <w:r>
        <w:rPr>
          <w:rFonts w:ascii="宋体" w:hAnsi="宋体" w:eastAsia="宋体"/>
          <w:color w:val="auto"/>
          <w:sz w:val="24"/>
        </w:rPr>
        <w:t>）</w:t>
      </w:r>
    </w:p>
    <w:p w14:paraId="332B87FC">
      <w:pPr>
        <w:spacing w:line="600" w:lineRule="auto"/>
        <w:ind w:right="420" w:firstLine="3400" w:firstLineChars="1417"/>
        <w:jc w:val="left"/>
        <w:rPr>
          <w:rFonts w:ascii="宋体" w:hAnsi="宋体" w:eastAsia="宋体"/>
          <w:color w:val="auto"/>
          <w:sz w:val="24"/>
        </w:rPr>
      </w:pPr>
      <w:r>
        <w:rPr>
          <w:rFonts w:hint="eastAsia" w:ascii="宋体" w:hAnsi="宋体" w:eastAsia="宋体"/>
          <w:color w:val="auto"/>
          <w:sz w:val="24"/>
        </w:rPr>
        <w:t xml:space="preserve">时间：    </w:t>
      </w:r>
      <w:r>
        <w:rPr>
          <w:rFonts w:ascii="宋体" w:hAnsi="宋体" w:eastAsia="宋体"/>
          <w:color w:val="auto"/>
          <w:sz w:val="24"/>
        </w:rPr>
        <w:t>年</w:t>
      </w:r>
      <w:r>
        <w:rPr>
          <w:rFonts w:hint="eastAsia" w:ascii="宋体" w:hAnsi="宋体" w:eastAsia="宋体"/>
          <w:color w:val="auto"/>
          <w:sz w:val="24"/>
        </w:rPr>
        <w:t xml:space="preserve">   </w:t>
      </w:r>
      <w:r>
        <w:rPr>
          <w:rFonts w:ascii="宋体" w:hAnsi="宋体" w:eastAsia="宋体"/>
          <w:color w:val="auto"/>
          <w:sz w:val="24"/>
        </w:rPr>
        <w:t>月</w:t>
      </w:r>
      <w:r>
        <w:rPr>
          <w:rFonts w:hint="eastAsia" w:ascii="宋体" w:hAnsi="宋体" w:eastAsia="宋体"/>
          <w:color w:val="auto"/>
          <w:sz w:val="24"/>
        </w:rPr>
        <w:t xml:space="preserve">   </w:t>
      </w:r>
      <w:r>
        <w:rPr>
          <w:rFonts w:ascii="宋体" w:hAnsi="宋体" w:eastAsia="宋体"/>
          <w:color w:val="auto"/>
          <w:sz w:val="24"/>
        </w:rPr>
        <w:t>日</w:t>
      </w:r>
    </w:p>
    <w:p w14:paraId="58C9AB2C">
      <w:pPr>
        <w:spacing w:line="480" w:lineRule="exact"/>
        <w:jc w:val="center"/>
        <w:outlineLvl w:val="0"/>
        <w:rPr>
          <w:rFonts w:ascii="宋体" w:hAnsi="宋体" w:eastAsia="宋体"/>
          <w:b/>
          <w:color w:val="auto"/>
          <w:sz w:val="24"/>
        </w:rPr>
      </w:pPr>
      <w:r>
        <w:rPr>
          <w:rFonts w:hint="eastAsia" w:ascii="宋体" w:hAnsi="宋体" w:eastAsia="宋体"/>
          <w:b/>
          <w:bCs/>
          <w:color w:val="auto"/>
          <w:sz w:val="24"/>
        </w:rPr>
        <w:br w:type="page"/>
      </w:r>
      <w:bookmarkStart w:id="190" w:name="_Toc26592"/>
      <w:r>
        <w:rPr>
          <w:rFonts w:hint="eastAsia" w:ascii="宋体" w:hAnsi="宋体" w:eastAsia="宋体" w:cs="宋体"/>
          <w:b/>
          <w:color w:val="auto"/>
          <w:sz w:val="24"/>
        </w:rPr>
        <w:t>（二）</w:t>
      </w:r>
      <w:bookmarkStart w:id="191" w:name="_Toc361651110"/>
      <w:r>
        <w:rPr>
          <w:rFonts w:hint="eastAsia" w:ascii="宋体" w:hAnsi="宋体" w:eastAsia="宋体" w:cs="宋体"/>
          <w:b/>
          <w:color w:val="auto"/>
          <w:sz w:val="24"/>
        </w:rPr>
        <w:t>磋商报价表（一次报价）</w:t>
      </w:r>
      <w:bookmarkEnd w:id="190"/>
      <w:bookmarkEnd w:id="191"/>
    </w:p>
    <w:tbl>
      <w:tblPr>
        <w:tblStyle w:val="17"/>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08"/>
        <w:gridCol w:w="1015"/>
        <w:gridCol w:w="365"/>
        <w:gridCol w:w="904"/>
        <w:gridCol w:w="1542"/>
      </w:tblGrid>
      <w:tr w14:paraId="2B02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6F2C91F">
            <w:pPr>
              <w:widowControl/>
              <w:kinsoku/>
              <w:wordWrap w:val="0"/>
              <w:overflowPunct/>
              <w:topLinePunct w:val="0"/>
              <w:bidi w:val="0"/>
              <w:spacing w:before="0" w:beforeLines="0" w:beforeAutospacing="0" w:after="0" w:afterLines="0" w:afterAutospacing="0" w:line="331" w:lineRule="exact"/>
              <w:ind w:left="0" w:right="-239"/>
              <w:jc w:val="center"/>
              <w:rPr>
                <w:rFonts w:ascii="宋体" w:hAnsi="宋体" w:eastAsia="宋体" w:cs="宋体"/>
                <w:color w:val="auto"/>
                <w:kern w:val="2"/>
                <w:sz w:val="24"/>
                <w:szCs w:val="24"/>
                <w:highlight w:val="none"/>
              </w:rPr>
            </w:pPr>
            <w:r>
              <w:rPr>
                <w:rFonts w:hint="eastAsia" w:ascii="宋体" w:hAnsi="宋体" w:eastAsia="宋体" w:cs="宋体"/>
                <w:color w:val="auto"/>
                <w:spacing w:val="-1"/>
                <w:kern w:val="2"/>
                <w:sz w:val="24"/>
                <w:szCs w:val="24"/>
                <w:highlight w:val="none"/>
              </w:rPr>
              <w:t>项目名称</w:t>
            </w:r>
          </w:p>
        </w:tc>
        <w:tc>
          <w:tcPr>
            <w:tcW w:w="6589" w:type="dxa"/>
            <w:gridSpan w:val="7"/>
            <w:tcBorders>
              <w:top w:val="single" w:color="auto" w:sz="4" w:space="0"/>
              <w:left w:val="nil"/>
              <w:bottom w:val="single" w:color="auto" w:sz="4" w:space="0"/>
              <w:right w:val="single" w:color="auto" w:sz="4" w:space="0"/>
            </w:tcBorders>
            <w:noWrap w:val="0"/>
            <w:vAlign w:val="center"/>
          </w:tcPr>
          <w:p w14:paraId="557487F8">
            <w:pPr>
              <w:widowControl/>
              <w:kinsoku/>
              <w:wordWrap w:val="0"/>
              <w:overflowPunct/>
              <w:topLinePunct w:val="0"/>
              <w:bidi w:val="0"/>
              <w:spacing w:before="0" w:beforeLines="0" w:beforeAutospacing="0" w:after="0" w:afterLines="0" w:afterAutospacing="0" w:line="331" w:lineRule="exact"/>
              <w:ind w:left="0" w:right="0"/>
              <w:jc w:val="center"/>
              <w:rPr>
                <w:rFonts w:ascii="宋体" w:hAnsi="宋体" w:eastAsia="宋体" w:cs="宋体"/>
                <w:color w:val="auto"/>
                <w:kern w:val="2"/>
                <w:sz w:val="24"/>
                <w:szCs w:val="24"/>
                <w:highlight w:val="none"/>
              </w:rPr>
            </w:pPr>
          </w:p>
        </w:tc>
      </w:tr>
      <w:tr w14:paraId="3CEF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F9C278D">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color w:val="auto"/>
                <w:kern w:val="2"/>
                <w:sz w:val="24"/>
                <w:szCs w:val="24"/>
                <w:highlight w:val="none"/>
              </w:rPr>
            </w:pPr>
            <w:r>
              <w:rPr>
                <w:rFonts w:hint="eastAsia" w:ascii="宋体" w:hAnsi="宋体" w:eastAsia="宋体" w:cs="宋体"/>
                <w:color w:val="auto"/>
                <w:spacing w:val="-1"/>
                <w:kern w:val="2"/>
                <w:sz w:val="24"/>
                <w:szCs w:val="24"/>
                <w:highlight w:val="none"/>
              </w:rPr>
              <w:t>响应人名称</w:t>
            </w:r>
          </w:p>
        </w:tc>
        <w:tc>
          <w:tcPr>
            <w:tcW w:w="6589" w:type="dxa"/>
            <w:gridSpan w:val="7"/>
            <w:tcBorders>
              <w:top w:val="single" w:color="auto" w:sz="4" w:space="0"/>
              <w:left w:val="nil"/>
              <w:bottom w:val="single" w:color="auto" w:sz="4" w:space="0"/>
              <w:right w:val="single" w:color="auto" w:sz="4" w:space="0"/>
            </w:tcBorders>
            <w:noWrap w:val="0"/>
            <w:vAlign w:val="center"/>
          </w:tcPr>
          <w:p w14:paraId="73B3882D">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color w:val="auto"/>
                <w:kern w:val="2"/>
                <w:sz w:val="24"/>
                <w:szCs w:val="24"/>
                <w:highlight w:val="none"/>
              </w:rPr>
            </w:pPr>
          </w:p>
        </w:tc>
      </w:tr>
      <w:tr w14:paraId="76B6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07D8E22">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color w:val="auto"/>
                <w:spacing w:val="-1"/>
                <w:kern w:val="2"/>
                <w:sz w:val="24"/>
                <w:szCs w:val="24"/>
                <w:highlight w:val="none"/>
              </w:rPr>
            </w:pPr>
            <w:r>
              <w:rPr>
                <w:rFonts w:hint="eastAsia" w:ascii="宋体" w:hAnsi="宋体" w:eastAsia="宋体" w:cs="宋体"/>
                <w:color w:val="auto"/>
                <w:spacing w:val="-1"/>
                <w:kern w:val="2"/>
                <w:sz w:val="24"/>
                <w:szCs w:val="24"/>
                <w:highlight w:val="none"/>
              </w:rPr>
              <w:t>资质等级</w:t>
            </w:r>
          </w:p>
        </w:tc>
        <w:tc>
          <w:tcPr>
            <w:tcW w:w="6589" w:type="dxa"/>
            <w:gridSpan w:val="7"/>
            <w:tcBorders>
              <w:top w:val="single" w:color="auto" w:sz="4" w:space="0"/>
              <w:left w:val="nil"/>
              <w:bottom w:val="single" w:color="auto" w:sz="4" w:space="0"/>
              <w:right w:val="single" w:color="auto" w:sz="4" w:space="0"/>
            </w:tcBorders>
            <w:noWrap w:val="0"/>
            <w:vAlign w:val="center"/>
          </w:tcPr>
          <w:p w14:paraId="366FFA6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color w:val="auto"/>
                <w:kern w:val="2"/>
                <w:sz w:val="24"/>
                <w:szCs w:val="24"/>
                <w:highlight w:val="none"/>
              </w:rPr>
            </w:pPr>
          </w:p>
        </w:tc>
      </w:tr>
      <w:tr w14:paraId="757D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69D58A1">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color w:val="auto"/>
                <w:spacing w:val="-1"/>
                <w:kern w:val="2"/>
                <w:sz w:val="24"/>
                <w:szCs w:val="24"/>
                <w:highlight w:val="none"/>
                <w:lang w:eastAsia="zh-CN"/>
              </w:rPr>
            </w:pPr>
            <w:r>
              <w:rPr>
                <w:rFonts w:hint="eastAsia" w:ascii="宋体" w:hAnsi="宋体" w:eastAsia="宋体" w:cs="宋体"/>
                <w:color w:val="auto"/>
                <w:spacing w:val="-1"/>
                <w:kern w:val="2"/>
                <w:sz w:val="24"/>
                <w:szCs w:val="24"/>
                <w:highlight w:val="none"/>
              </w:rPr>
              <w:t>响应人</w:t>
            </w:r>
            <w:r>
              <w:rPr>
                <w:rFonts w:hint="eastAsia" w:ascii="宋体" w:hAnsi="宋体" w:eastAsia="宋体" w:cs="宋体"/>
                <w:color w:val="auto"/>
                <w:spacing w:val="-1"/>
                <w:kern w:val="2"/>
                <w:sz w:val="24"/>
                <w:szCs w:val="24"/>
                <w:highlight w:val="none"/>
                <w:lang w:eastAsia="zh-CN"/>
              </w:rPr>
              <w:t>地址</w:t>
            </w:r>
          </w:p>
        </w:tc>
        <w:tc>
          <w:tcPr>
            <w:tcW w:w="6589" w:type="dxa"/>
            <w:gridSpan w:val="7"/>
            <w:tcBorders>
              <w:top w:val="single" w:color="auto" w:sz="4" w:space="0"/>
              <w:left w:val="nil"/>
              <w:bottom w:val="single" w:color="auto" w:sz="4" w:space="0"/>
              <w:right w:val="single" w:color="auto" w:sz="4" w:space="0"/>
            </w:tcBorders>
            <w:noWrap w:val="0"/>
            <w:vAlign w:val="center"/>
          </w:tcPr>
          <w:p w14:paraId="6FDEBA7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color w:val="auto"/>
                <w:kern w:val="2"/>
                <w:sz w:val="24"/>
                <w:szCs w:val="24"/>
                <w:highlight w:val="none"/>
              </w:rPr>
            </w:pPr>
          </w:p>
        </w:tc>
      </w:tr>
      <w:tr w14:paraId="6F69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5B9FC61">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color w:val="auto"/>
                <w:spacing w:val="-1"/>
                <w:kern w:val="2"/>
                <w:sz w:val="24"/>
                <w:szCs w:val="24"/>
                <w:highlight w:val="none"/>
                <w:lang w:eastAsia="zh-CN"/>
              </w:rPr>
            </w:pPr>
            <w:r>
              <w:rPr>
                <w:rFonts w:hint="eastAsia" w:ascii="宋体" w:hAnsi="宋体" w:eastAsia="宋体" w:cs="宋体"/>
                <w:color w:val="auto"/>
                <w:spacing w:val="-1"/>
                <w:kern w:val="2"/>
                <w:sz w:val="24"/>
                <w:szCs w:val="24"/>
                <w:highlight w:val="none"/>
                <w:lang w:eastAsia="zh-CN"/>
              </w:rPr>
              <w:t>法定代表人姓名</w:t>
            </w:r>
          </w:p>
        </w:tc>
        <w:tc>
          <w:tcPr>
            <w:tcW w:w="6589" w:type="dxa"/>
            <w:gridSpan w:val="7"/>
            <w:tcBorders>
              <w:top w:val="single" w:color="auto" w:sz="4" w:space="0"/>
              <w:left w:val="nil"/>
              <w:bottom w:val="single" w:color="auto" w:sz="4" w:space="0"/>
              <w:right w:val="single" w:color="auto" w:sz="4" w:space="0"/>
            </w:tcBorders>
            <w:noWrap w:val="0"/>
            <w:vAlign w:val="center"/>
          </w:tcPr>
          <w:p w14:paraId="02B221D7">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color w:val="auto"/>
                <w:kern w:val="2"/>
                <w:sz w:val="24"/>
                <w:szCs w:val="24"/>
                <w:highlight w:val="none"/>
              </w:rPr>
            </w:pPr>
          </w:p>
        </w:tc>
      </w:tr>
      <w:tr w14:paraId="13F2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C03EB5F">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color w:val="auto"/>
                <w:spacing w:val="-1"/>
                <w:kern w:val="2"/>
                <w:sz w:val="24"/>
                <w:szCs w:val="24"/>
                <w:highlight w:val="none"/>
                <w:lang w:eastAsia="zh-CN"/>
              </w:rPr>
            </w:pPr>
            <w:r>
              <w:rPr>
                <w:rFonts w:hint="eastAsia" w:ascii="宋体" w:hAnsi="宋体" w:eastAsia="宋体" w:cs="宋体"/>
                <w:color w:val="auto"/>
                <w:spacing w:val="-1"/>
                <w:kern w:val="2"/>
                <w:sz w:val="24"/>
                <w:szCs w:val="24"/>
                <w:highlight w:val="none"/>
                <w:lang w:eastAsia="zh-CN"/>
              </w:rPr>
              <w:t>统一机构代码</w:t>
            </w:r>
          </w:p>
        </w:tc>
        <w:tc>
          <w:tcPr>
            <w:tcW w:w="6589" w:type="dxa"/>
            <w:gridSpan w:val="7"/>
            <w:tcBorders>
              <w:top w:val="single" w:color="auto" w:sz="4" w:space="0"/>
              <w:left w:val="nil"/>
              <w:bottom w:val="single" w:color="auto" w:sz="4" w:space="0"/>
              <w:right w:val="single" w:color="auto" w:sz="4" w:space="0"/>
            </w:tcBorders>
            <w:noWrap w:val="0"/>
            <w:vAlign w:val="center"/>
          </w:tcPr>
          <w:p w14:paraId="1104BD80">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color w:val="auto"/>
                <w:kern w:val="2"/>
                <w:sz w:val="24"/>
                <w:szCs w:val="24"/>
                <w:highlight w:val="none"/>
              </w:rPr>
            </w:pPr>
          </w:p>
        </w:tc>
      </w:tr>
      <w:tr w14:paraId="20E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94191D5">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color w:val="auto"/>
                <w:kern w:val="2"/>
                <w:sz w:val="24"/>
                <w:szCs w:val="24"/>
                <w:highlight w:val="none"/>
              </w:rPr>
            </w:pPr>
            <w:r>
              <w:rPr>
                <w:rFonts w:hint="eastAsia" w:ascii="宋体" w:hAnsi="宋体" w:eastAsia="宋体" w:cs="宋体"/>
                <w:color w:val="auto"/>
                <w:spacing w:val="-1"/>
                <w:kern w:val="2"/>
                <w:sz w:val="24"/>
                <w:szCs w:val="24"/>
                <w:highlight w:val="none"/>
              </w:rPr>
              <w:t>项目经理</w:t>
            </w:r>
          </w:p>
        </w:tc>
        <w:tc>
          <w:tcPr>
            <w:tcW w:w="1933" w:type="dxa"/>
            <w:tcBorders>
              <w:top w:val="single" w:color="auto" w:sz="4" w:space="0"/>
              <w:left w:val="nil"/>
              <w:bottom w:val="single" w:color="auto" w:sz="4" w:space="0"/>
              <w:right w:val="single" w:color="auto" w:sz="4" w:space="0"/>
            </w:tcBorders>
            <w:noWrap w:val="0"/>
            <w:vAlign w:val="center"/>
          </w:tcPr>
          <w:p w14:paraId="1EBD00CE">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color w:val="auto"/>
                <w:kern w:val="2"/>
                <w:sz w:val="24"/>
                <w:szCs w:val="24"/>
                <w:highlight w:val="none"/>
              </w:rPr>
            </w:pPr>
          </w:p>
        </w:tc>
        <w:tc>
          <w:tcPr>
            <w:tcW w:w="722" w:type="dxa"/>
            <w:tcBorders>
              <w:top w:val="single" w:color="auto" w:sz="4" w:space="0"/>
              <w:left w:val="nil"/>
              <w:bottom w:val="single" w:color="auto" w:sz="4" w:space="0"/>
              <w:right w:val="single" w:color="auto" w:sz="4" w:space="0"/>
            </w:tcBorders>
            <w:noWrap w:val="0"/>
            <w:vAlign w:val="center"/>
          </w:tcPr>
          <w:p w14:paraId="37AE6528">
            <w:pPr>
              <w:widowControl/>
              <w:kinsoku/>
              <w:wordWrap w:val="0"/>
              <w:overflowPunct/>
              <w:topLinePunct w:val="0"/>
              <w:bidi w:val="0"/>
              <w:spacing w:before="0" w:beforeLines="0" w:beforeAutospacing="0" w:after="0" w:afterLines="0" w:afterAutospacing="0" w:line="300" w:lineRule="exact"/>
              <w:ind w:left="0" w:right="-239"/>
              <w:rPr>
                <w:rFonts w:ascii="宋体" w:hAnsi="宋体" w:eastAsia="宋体" w:cs="宋体"/>
                <w:color w:val="auto"/>
                <w:kern w:val="2"/>
                <w:sz w:val="24"/>
                <w:szCs w:val="24"/>
                <w:highlight w:val="none"/>
              </w:rPr>
            </w:pPr>
            <w:r>
              <w:rPr>
                <w:rFonts w:hint="eastAsia" w:ascii="宋体" w:hAnsi="宋体" w:eastAsia="宋体" w:cs="宋体"/>
                <w:color w:val="auto"/>
                <w:spacing w:val="-1"/>
                <w:kern w:val="2"/>
                <w:sz w:val="24"/>
                <w:szCs w:val="24"/>
                <w:highlight w:val="none"/>
              </w:rPr>
              <w:t>级别</w:t>
            </w:r>
          </w:p>
        </w:tc>
        <w:tc>
          <w:tcPr>
            <w:tcW w:w="1123" w:type="dxa"/>
            <w:gridSpan w:val="2"/>
            <w:tcBorders>
              <w:top w:val="single" w:color="auto" w:sz="4" w:space="0"/>
              <w:left w:val="nil"/>
              <w:bottom w:val="single" w:color="auto" w:sz="4" w:space="0"/>
              <w:right w:val="single" w:color="auto" w:sz="4" w:space="0"/>
            </w:tcBorders>
            <w:noWrap w:val="0"/>
            <w:vAlign w:val="center"/>
          </w:tcPr>
          <w:p w14:paraId="4EE9BCE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color w:val="auto"/>
                <w:kern w:val="2"/>
                <w:sz w:val="24"/>
                <w:szCs w:val="24"/>
                <w:highlight w:val="none"/>
              </w:rPr>
            </w:pPr>
          </w:p>
        </w:tc>
        <w:tc>
          <w:tcPr>
            <w:tcW w:w="1269" w:type="dxa"/>
            <w:gridSpan w:val="2"/>
            <w:tcBorders>
              <w:top w:val="single" w:color="auto" w:sz="4" w:space="0"/>
              <w:left w:val="nil"/>
              <w:bottom w:val="single" w:color="auto" w:sz="4" w:space="0"/>
              <w:right w:val="single" w:color="auto" w:sz="4" w:space="0"/>
            </w:tcBorders>
            <w:noWrap w:val="0"/>
            <w:vAlign w:val="center"/>
          </w:tcPr>
          <w:p w14:paraId="70EBE923">
            <w:pPr>
              <w:widowControl/>
              <w:kinsoku/>
              <w:wordWrap w:val="0"/>
              <w:overflowPunct/>
              <w:topLinePunct w:val="0"/>
              <w:bidi w:val="0"/>
              <w:spacing w:before="0" w:beforeLines="0" w:beforeAutospacing="0" w:after="0" w:afterLines="0" w:afterAutospacing="0" w:line="300" w:lineRule="exact"/>
              <w:ind w:left="0" w:right="-239"/>
              <w:rPr>
                <w:rFonts w:ascii="宋体" w:hAnsi="宋体" w:eastAsia="宋体" w:cs="宋体"/>
                <w:color w:val="auto"/>
                <w:kern w:val="2"/>
                <w:sz w:val="24"/>
                <w:szCs w:val="24"/>
                <w:highlight w:val="none"/>
              </w:rPr>
            </w:pPr>
            <w:r>
              <w:rPr>
                <w:rFonts w:hint="eastAsia" w:ascii="宋体" w:hAnsi="宋体" w:eastAsia="宋体" w:cs="宋体"/>
                <w:color w:val="auto"/>
                <w:spacing w:val="-1"/>
                <w:kern w:val="2"/>
                <w:sz w:val="24"/>
                <w:szCs w:val="24"/>
                <w:highlight w:val="none"/>
              </w:rPr>
              <w:t>证书编号</w:t>
            </w:r>
          </w:p>
        </w:tc>
        <w:tc>
          <w:tcPr>
            <w:tcW w:w="1542" w:type="dxa"/>
            <w:tcBorders>
              <w:top w:val="single" w:color="auto" w:sz="4" w:space="0"/>
              <w:left w:val="nil"/>
              <w:bottom w:val="single" w:color="auto" w:sz="4" w:space="0"/>
              <w:right w:val="single" w:color="auto" w:sz="4" w:space="0"/>
            </w:tcBorders>
            <w:noWrap w:val="0"/>
            <w:vAlign w:val="center"/>
          </w:tcPr>
          <w:p w14:paraId="6499F92F">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color w:val="auto"/>
                <w:kern w:val="2"/>
                <w:sz w:val="24"/>
                <w:szCs w:val="24"/>
                <w:highlight w:val="none"/>
              </w:rPr>
            </w:pPr>
          </w:p>
        </w:tc>
      </w:tr>
      <w:tr w14:paraId="3952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95A6C71">
            <w:pPr>
              <w:widowControl/>
              <w:kinsoku/>
              <w:wordWrap w:val="0"/>
              <w:overflowPunct/>
              <w:topLinePunct w:val="0"/>
              <w:bidi w:val="0"/>
              <w:spacing w:before="0" w:beforeLines="0" w:beforeAutospacing="0" w:after="0" w:afterLines="0" w:afterAutospacing="0" w:line="295" w:lineRule="exact"/>
              <w:ind w:left="0" w:right="-239"/>
              <w:jc w:val="center"/>
              <w:rPr>
                <w:rFonts w:ascii="宋体" w:hAnsi="宋体" w:eastAsia="宋体" w:cs="宋体"/>
                <w:color w:val="auto"/>
                <w:kern w:val="2"/>
                <w:sz w:val="24"/>
                <w:szCs w:val="24"/>
                <w:highlight w:val="none"/>
              </w:rPr>
            </w:pPr>
            <w:r>
              <w:rPr>
                <w:rFonts w:hint="eastAsia" w:ascii="宋体" w:hAnsi="宋体" w:eastAsia="宋体" w:cs="宋体"/>
                <w:color w:val="auto"/>
                <w:spacing w:val="-1"/>
                <w:kern w:val="2"/>
                <w:sz w:val="24"/>
                <w:szCs w:val="24"/>
                <w:highlight w:val="none"/>
              </w:rPr>
              <w:t>计划工期</w:t>
            </w:r>
          </w:p>
        </w:tc>
        <w:tc>
          <w:tcPr>
            <w:tcW w:w="6589" w:type="dxa"/>
            <w:gridSpan w:val="7"/>
            <w:tcBorders>
              <w:top w:val="single" w:color="auto" w:sz="4" w:space="0"/>
              <w:left w:val="nil"/>
              <w:bottom w:val="single" w:color="auto" w:sz="4" w:space="0"/>
              <w:right w:val="single" w:color="auto" w:sz="4" w:space="0"/>
            </w:tcBorders>
            <w:noWrap w:val="0"/>
            <w:vAlign w:val="center"/>
          </w:tcPr>
          <w:p w14:paraId="07F375EB">
            <w:pPr>
              <w:widowControl/>
              <w:kinsoku/>
              <w:wordWrap w:val="0"/>
              <w:overflowPunct/>
              <w:topLinePunct w:val="0"/>
              <w:bidi w:val="0"/>
              <w:spacing w:before="0" w:beforeLines="0" w:beforeAutospacing="0" w:after="0" w:afterLines="0" w:afterAutospacing="0" w:line="295" w:lineRule="exact"/>
              <w:ind w:left="0" w:right="0"/>
              <w:jc w:val="center"/>
              <w:rPr>
                <w:rFonts w:ascii="宋体" w:hAnsi="宋体" w:eastAsia="宋体" w:cs="宋体"/>
                <w:color w:val="auto"/>
                <w:kern w:val="2"/>
                <w:sz w:val="24"/>
                <w:szCs w:val="24"/>
                <w:highlight w:val="none"/>
                <w:u w:val="single"/>
              </w:rPr>
            </w:pPr>
          </w:p>
        </w:tc>
      </w:tr>
      <w:tr w14:paraId="1711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6E3A60C">
            <w:pPr>
              <w:widowControl/>
              <w:kinsoku/>
              <w:wordWrap w:val="0"/>
              <w:overflowPunct/>
              <w:topLinePunct w:val="0"/>
              <w:bidi w:val="0"/>
              <w:spacing w:before="0" w:beforeLines="0" w:beforeAutospacing="0" w:after="0" w:afterLines="0" w:afterAutospacing="0" w:line="240" w:lineRule="exact"/>
              <w:ind w:left="1164" w:right="-239"/>
              <w:jc w:val="center"/>
              <w:rPr>
                <w:rFonts w:ascii="宋体" w:hAnsi="宋体" w:eastAsia="宋体" w:cs="宋体"/>
                <w:color w:val="auto"/>
                <w:kern w:val="2"/>
                <w:sz w:val="24"/>
                <w:szCs w:val="24"/>
                <w:highlight w:val="none"/>
              </w:rPr>
            </w:pPr>
          </w:p>
          <w:p w14:paraId="5E2FBA6E">
            <w:pPr>
              <w:widowControl/>
              <w:kinsoku/>
              <w:wordWrap w:val="0"/>
              <w:overflowPunct/>
              <w:topLinePunct w:val="0"/>
              <w:bidi w:val="0"/>
              <w:spacing w:before="0" w:beforeLines="0" w:beforeAutospacing="0" w:after="0" w:afterLines="0" w:afterAutospacing="0" w:line="307" w:lineRule="exact"/>
              <w:ind w:left="0" w:right="-239"/>
              <w:jc w:val="center"/>
              <w:rPr>
                <w:rFonts w:ascii="宋体" w:hAnsi="宋体" w:eastAsia="宋体" w:cs="宋体"/>
                <w:color w:val="auto"/>
                <w:kern w:val="2"/>
                <w:sz w:val="24"/>
                <w:szCs w:val="24"/>
                <w:highlight w:val="none"/>
              </w:rPr>
            </w:pPr>
            <w:r>
              <w:rPr>
                <w:rFonts w:hint="eastAsia" w:ascii="宋体" w:hAnsi="宋体" w:eastAsia="宋体" w:cs="宋体"/>
                <w:color w:val="auto"/>
                <w:spacing w:val="-1"/>
                <w:kern w:val="2"/>
                <w:sz w:val="24"/>
                <w:szCs w:val="24"/>
                <w:highlight w:val="none"/>
              </w:rPr>
              <w:t>磋商总报价</w:t>
            </w:r>
          </w:p>
        </w:tc>
        <w:tc>
          <w:tcPr>
            <w:tcW w:w="6589" w:type="dxa"/>
            <w:gridSpan w:val="7"/>
            <w:tcBorders>
              <w:top w:val="single" w:color="auto" w:sz="4" w:space="0"/>
              <w:left w:val="nil"/>
              <w:bottom w:val="single" w:color="auto" w:sz="4" w:space="0"/>
              <w:right w:val="single" w:color="auto" w:sz="4" w:space="0"/>
            </w:tcBorders>
            <w:noWrap w:val="0"/>
            <w:vAlign w:val="center"/>
          </w:tcPr>
          <w:p w14:paraId="60A580AC">
            <w:pPr>
              <w:widowControl/>
              <w:kinsoku/>
              <w:wordWrap w:val="0"/>
              <w:overflowPunct/>
              <w:topLinePunct w:val="0"/>
              <w:bidi w:val="0"/>
              <w:spacing w:before="0" w:beforeLines="0" w:beforeAutospacing="0" w:after="0" w:afterLines="0" w:afterAutospacing="0" w:line="240" w:lineRule="exact"/>
              <w:ind w:left="108" w:right="-239"/>
              <w:jc w:val="center"/>
              <w:rPr>
                <w:rFonts w:ascii="宋体" w:hAnsi="宋体" w:eastAsia="宋体" w:cs="宋体"/>
                <w:color w:val="auto"/>
                <w:kern w:val="2"/>
                <w:sz w:val="24"/>
                <w:szCs w:val="24"/>
                <w:highlight w:val="none"/>
              </w:rPr>
            </w:pPr>
          </w:p>
          <w:p w14:paraId="385E88FB">
            <w:pPr>
              <w:widowControl/>
              <w:kinsoku/>
              <w:wordWrap w:val="0"/>
              <w:overflowPunct/>
              <w:topLinePunct w:val="0"/>
              <w:bidi w:val="0"/>
              <w:spacing w:before="0" w:beforeLines="0" w:beforeAutospacing="0" w:after="0" w:afterLines="0" w:afterAutospacing="0" w:line="307" w:lineRule="exact"/>
              <w:ind w:left="108" w:right="-239"/>
              <w:rPr>
                <w:rFonts w:ascii="宋体" w:hAnsi="宋体" w:eastAsia="宋体" w:cs="宋体"/>
                <w:color w:val="auto"/>
                <w:kern w:val="2"/>
                <w:sz w:val="24"/>
                <w:szCs w:val="24"/>
                <w:highlight w:val="none"/>
              </w:rPr>
            </w:pPr>
            <w:r>
              <w:rPr>
                <w:rFonts w:hint="eastAsia" w:ascii="宋体" w:hAnsi="宋体" w:eastAsia="宋体" w:cs="宋体"/>
                <w:color w:val="auto"/>
                <w:spacing w:val="-1"/>
                <w:kern w:val="2"/>
                <w:sz w:val="24"/>
                <w:szCs w:val="24"/>
                <w:highlight w:val="none"/>
              </w:rPr>
              <w:t>大写：</w:t>
            </w:r>
            <w:r>
              <w:rPr>
                <w:rFonts w:hint="eastAsia" w:ascii="宋体" w:hAnsi="宋体" w:eastAsia="宋体" w:cs="宋体"/>
                <w:color w:val="auto"/>
                <w:spacing w:val="4"/>
                <w:kern w:val="2"/>
                <w:sz w:val="24"/>
                <w:szCs w:val="24"/>
                <w:highlight w:val="none"/>
              </w:rPr>
              <w:t xml:space="preserve">        </w:t>
            </w:r>
            <w:r>
              <w:rPr>
                <w:rFonts w:hint="eastAsia" w:ascii="宋体" w:hAnsi="宋体" w:eastAsia="宋体" w:cs="宋体"/>
                <w:color w:val="auto"/>
                <w:spacing w:val="-1"/>
                <w:kern w:val="2"/>
                <w:sz w:val="24"/>
                <w:szCs w:val="24"/>
                <w:highlight w:val="none"/>
              </w:rPr>
              <w:t>；</w:t>
            </w:r>
            <w:r>
              <w:rPr>
                <w:rFonts w:hint="eastAsia" w:ascii="宋体" w:hAnsi="宋体" w:eastAsia="宋体" w:cs="宋体"/>
                <w:color w:val="auto"/>
                <w:kern w:val="2"/>
                <w:sz w:val="24"/>
                <w:szCs w:val="24"/>
                <w:highlight w:val="none"/>
              </w:rPr>
              <w:t> </w:t>
            </w:r>
            <w:r>
              <w:rPr>
                <w:rFonts w:hint="eastAsia" w:ascii="宋体" w:hAnsi="宋体" w:eastAsia="宋体" w:cs="宋体"/>
                <w:color w:val="auto"/>
                <w:spacing w:val="-1"/>
                <w:kern w:val="2"/>
                <w:sz w:val="24"/>
                <w:szCs w:val="24"/>
                <w:highlight w:val="none"/>
              </w:rPr>
              <w:t>小写：</w:t>
            </w:r>
            <w:r>
              <w:rPr>
                <w:rFonts w:hint="eastAsia" w:ascii="宋体" w:hAnsi="宋体" w:eastAsia="宋体" w:cs="宋体"/>
                <w:color w:val="auto"/>
                <w:spacing w:val="4"/>
                <w:kern w:val="2"/>
                <w:sz w:val="24"/>
                <w:szCs w:val="24"/>
                <w:highlight w:val="none"/>
              </w:rPr>
              <w:t xml:space="preserve">      </w:t>
            </w:r>
            <w:r>
              <w:rPr>
                <w:rFonts w:hint="eastAsia" w:ascii="宋体" w:hAnsi="宋体" w:eastAsia="宋体" w:cs="宋体"/>
                <w:color w:val="auto"/>
                <w:spacing w:val="-1"/>
                <w:kern w:val="2"/>
                <w:sz w:val="24"/>
                <w:szCs w:val="24"/>
                <w:highlight w:val="none"/>
              </w:rPr>
              <w:t>元</w:t>
            </w:r>
          </w:p>
        </w:tc>
      </w:tr>
      <w:tr w14:paraId="2794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35061D0">
            <w:pPr>
              <w:widowControl/>
              <w:kinsoku/>
              <w:wordWrap w:val="0"/>
              <w:overflowPunct/>
              <w:topLinePunct w:val="0"/>
              <w:bidi w:val="0"/>
              <w:spacing w:before="0" w:beforeLines="0" w:beforeAutospacing="0" w:after="0" w:afterLines="0" w:afterAutospacing="0" w:line="387" w:lineRule="exact"/>
              <w:ind w:left="0" w:right="-239"/>
              <w:jc w:val="center"/>
              <w:rPr>
                <w:rFonts w:ascii="宋体" w:hAnsi="宋体" w:eastAsia="宋体" w:cs="宋体"/>
                <w:color w:val="auto"/>
                <w:kern w:val="2"/>
                <w:sz w:val="24"/>
                <w:szCs w:val="24"/>
                <w:highlight w:val="none"/>
              </w:rPr>
            </w:pPr>
            <w:r>
              <w:rPr>
                <w:rFonts w:hint="eastAsia" w:ascii="宋体" w:hAnsi="宋体" w:eastAsia="宋体" w:cs="宋体"/>
                <w:color w:val="auto"/>
                <w:spacing w:val="-1"/>
                <w:kern w:val="2"/>
                <w:sz w:val="24"/>
                <w:szCs w:val="24"/>
                <w:highlight w:val="none"/>
              </w:rPr>
              <w:t>质量要求</w:t>
            </w:r>
          </w:p>
        </w:tc>
        <w:tc>
          <w:tcPr>
            <w:tcW w:w="6589" w:type="dxa"/>
            <w:gridSpan w:val="7"/>
            <w:tcBorders>
              <w:top w:val="single" w:color="auto" w:sz="4" w:space="0"/>
              <w:left w:val="nil"/>
              <w:bottom w:val="single" w:color="auto" w:sz="4" w:space="0"/>
              <w:right w:val="single" w:color="auto" w:sz="4" w:space="0"/>
            </w:tcBorders>
            <w:noWrap w:val="0"/>
            <w:vAlign w:val="center"/>
          </w:tcPr>
          <w:p w14:paraId="2D54F841">
            <w:pPr>
              <w:widowControl/>
              <w:kinsoku/>
              <w:wordWrap w:val="0"/>
              <w:overflowPunct/>
              <w:topLinePunct w:val="0"/>
              <w:bidi w:val="0"/>
              <w:spacing w:before="0" w:beforeLines="0" w:beforeAutospacing="0" w:after="0" w:afterLines="0" w:afterAutospacing="0" w:line="387" w:lineRule="exact"/>
              <w:ind w:left="0" w:right="0"/>
              <w:jc w:val="center"/>
              <w:rPr>
                <w:rFonts w:ascii="宋体" w:hAnsi="宋体" w:eastAsia="宋体" w:cs="宋体"/>
                <w:color w:val="auto"/>
                <w:kern w:val="2"/>
                <w:sz w:val="24"/>
                <w:szCs w:val="24"/>
                <w:highlight w:val="none"/>
                <w:u w:val="single"/>
              </w:rPr>
            </w:pPr>
          </w:p>
        </w:tc>
      </w:tr>
      <w:tr w14:paraId="114F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71A3E02">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2"/>
                <w:sz w:val="24"/>
                <w:szCs w:val="24"/>
                <w:highlight w:val="none"/>
                <w:lang w:eastAsia="zh-CN"/>
              </w:rPr>
            </w:pPr>
            <w:r>
              <w:rPr>
                <w:rFonts w:hint="eastAsia" w:ascii="宋体" w:hAnsi="宋体" w:cs="宋体"/>
                <w:b w:val="0"/>
                <w:bCs/>
                <w:color w:val="auto"/>
                <w:kern w:val="2"/>
                <w:sz w:val="24"/>
                <w:szCs w:val="24"/>
                <w:highlight w:val="none"/>
                <w:lang w:eastAsia="zh-CN"/>
              </w:rPr>
              <w:t>磋商范围</w:t>
            </w:r>
          </w:p>
        </w:tc>
        <w:tc>
          <w:tcPr>
            <w:tcW w:w="6589" w:type="dxa"/>
            <w:gridSpan w:val="7"/>
            <w:tcBorders>
              <w:top w:val="single" w:color="auto" w:sz="4" w:space="0"/>
              <w:left w:val="nil"/>
              <w:bottom w:val="single" w:color="auto" w:sz="4" w:space="0"/>
              <w:right w:val="single" w:color="auto" w:sz="4" w:space="0"/>
            </w:tcBorders>
            <w:noWrap w:val="0"/>
            <w:vAlign w:val="center"/>
          </w:tcPr>
          <w:p w14:paraId="50704A3B">
            <w:pPr>
              <w:widowControl/>
              <w:suppressAutoHyphens/>
              <w:kinsoku/>
              <w:wordWrap w:val="0"/>
              <w:overflowPunct/>
              <w:topLinePunct w:val="0"/>
              <w:bidi w:val="0"/>
              <w:snapToGrid w:val="0"/>
              <w:spacing w:before="0" w:beforeLines="0" w:beforeAutospacing="0" w:after="0" w:afterLines="0" w:afterAutospacing="0" w:line="400" w:lineRule="exact"/>
              <w:ind w:left="0" w:right="0"/>
              <w:jc w:val="left"/>
              <w:rPr>
                <w:rFonts w:ascii="宋体" w:hAnsi="宋体" w:eastAsia="宋体" w:cs="宋体"/>
                <w:b/>
                <w:color w:val="auto"/>
                <w:kern w:val="2"/>
                <w:sz w:val="24"/>
                <w:szCs w:val="24"/>
                <w:highlight w:val="none"/>
              </w:rPr>
            </w:pPr>
          </w:p>
        </w:tc>
      </w:tr>
      <w:tr w14:paraId="5CFF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3A2E1E0">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default" w:ascii="宋体" w:hAnsi="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联系人</w:t>
            </w:r>
          </w:p>
        </w:tc>
        <w:tc>
          <w:tcPr>
            <w:tcW w:w="2763" w:type="dxa"/>
            <w:gridSpan w:val="3"/>
            <w:tcBorders>
              <w:top w:val="single" w:color="auto" w:sz="4" w:space="0"/>
              <w:left w:val="nil"/>
              <w:bottom w:val="single" w:color="auto" w:sz="4" w:space="0"/>
              <w:right w:val="single" w:color="auto" w:sz="4" w:space="0"/>
            </w:tcBorders>
            <w:noWrap w:val="0"/>
            <w:vAlign w:val="center"/>
          </w:tcPr>
          <w:p w14:paraId="0BC63AF5">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cs="宋体"/>
                <w:b w:val="0"/>
                <w:bCs/>
                <w:color w:val="auto"/>
                <w:kern w:val="2"/>
                <w:sz w:val="24"/>
                <w:szCs w:val="24"/>
                <w:highlight w:val="none"/>
                <w:lang w:val="en-US" w:eastAsia="zh-CN"/>
              </w:rPr>
            </w:pPr>
          </w:p>
        </w:tc>
        <w:tc>
          <w:tcPr>
            <w:tcW w:w="1380" w:type="dxa"/>
            <w:gridSpan w:val="2"/>
            <w:tcBorders>
              <w:top w:val="single" w:color="auto" w:sz="4" w:space="0"/>
              <w:left w:val="nil"/>
              <w:bottom w:val="single" w:color="auto" w:sz="4" w:space="0"/>
              <w:right w:val="single" w:color="auto" w:sz="4" w:space="0"/>
            </w:tcBorders>
            <w:noWrap w:val="0"/>
            <w:vAlign w:val="center"/>
          </w:tcPr>
          <w:p w14:paraId="1AF8B23A">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default" w:ascii="宋体" w:hAnsi="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联系电话</w:t>
            </w:r>
          </w:p>
        </w:tc>
        <w:tc>
          <w:tcPr>
            <w:tcW w:w="2446" w:type="dxa"/>
            <w:gridSpan w:val="2"/>
            <w:tcBorders>
              <w:top w:val="single" w:color="auto" w:sz="4" w:space="0"/>
              <w:left w:val="nil"/>
              <w:bottom w:val="single" w:color="auto" w:sz="4" w:space="0"/>
              <w:right w:val="single" w:color="auto" w:sz="4" w:space="0"/>
            </w:tcBorders>
            <w:noWrap w:val="0"/>
            <w:vAlign w:val="center"/>
          </w:tcPr>
          <w:p w14:paraId="292B8E73">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cs="宋体"/>
                <w:b w:val="0"/>
                <w:bCs/>
                <w:color w:val="auto"/>
                <w:kern w:val="2"/>
                <w:sz w:val="24"/>
                <w:szCs w:val="24"/>
                <w:highlight w:val="none"/>
                <w:lang w:val="en-US" w:eastAsia="zh-CN"/>
              </w:rPr>
            </w:pPr>
          </w:p>
        </w:tc>
      </w:tr>
      <w:tr w14:paraId="7873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F932BC3">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val="0"/>
                <w:bCs/>
                <w:color w:val="auto"/>
                <w:kern w:val="2"/>
                <w:sz w:val="24"/>
                <w:szCs w:val="24"/>
                <w:highlight w:val="none"/>
                <w:lang w:eastAsia="zh-CN"/>
              </w:rPr>
            </w:pPr>
            <w:r>
              <w:rPr>
                <w:rFonts w:hint="eastAsia" w:ascii="宋体" w:hAnsi="宋体" w:eastAsia="宋体" w:cs="宋体"/>
                <w:b w:val="0"/>
                <w:bCs/>
                <w:color w:val="auto"/>
                <w:kern w:val="2"/>
                <w:sz w:val="24"/>
                <w:szCs w:val="24"/>
                <w:highlight w:val="none"/>
                <w:lang w:eastAsia="zh-CN"/>
              </w:rPr>
              <w:t>备注</w:t>
            </w:r>
          </w:p>
        </w:tc>
        <w:tc>
          <w:tcPr>
            <w:tcW w:w="6589" w:type="dxa"/>
            <w:gridSpan w:val="7"/>
            <w:tcBorders>
              <w:top w:val="single" w:color="auto" w:sz="4" w:space="0"/>
              <w:left w:val="nil"/>
              <w:bottom w:val="single" w:color="auto" w:sz="4" w:space="0"/>
              <w:right w:val="single" w:color="auto" w:sz="4" w:space="0"/>
            </w:tcBorders>
            <w:noWrap w:val="0"/>
            <w:vAlign w:val="center"/>
          </w:tcPr>
          <w:p w14:paraId="61738237">
            <w:pPr>
              <w:widowControl/>
              <w:suppressAutoHyphens/>
              <w:kinsoku/>
              <w:wordWrap w:val="0"/>
              <w:overflowPunct/>
              <w:topLinePunct w:val="0"/>
              <w:bidi w:val="0"/>
              <w:snapToGrid w:val="0"/>
              <w:spacing w:before="0" w:beforeLines="0" w:beforeAutospacing="0" w:after="0" w:afterLines="0" w:afterAutospacing="0" w:line="400" w:lineRule="exact"/>
              <w:ind w:left="0" w:right="0"/>
              <w:jc w:val="left"/>
              <w:rPr>
                <w:rFonts w:ascii="宋体" w:hAnsi="宋体" w:eastAsia="宋体" w:cs="宋体"/>
                <w:b/>
                <w:color w:val="auto"/>
                <w:kern w:val="2"/>
                <w:sz w:val="24"/>
                <w:szCs w:val="24"/>
                <w:highlight w:val="none"/>
              </w:rPr>
            </w:pPr>
          </w:p>
        </w:tc>
      </w:tr>
    </w:tbl>
    <w:p w14:paraId="511CE133">
      <w:pPr>
        <w:spacing w:line="480" w:lineRule="exact"/>
        <w:ind w:firstLine="482" w:firstLineChars="200"/>
        <w:jc w:val="center"/>
        <w:rPr>
          <w:rFonts w:ascii="宋体" w:hAnsi="宋体" w:eastAsia="宋体"/>
          <w:b/>
          <w:bCs/>
          <w:color w:val="auto"/>
          <w:sz w:val="24"/>
        </w:rPr>
      </w:pPr>
    </w:p>
    <w:p w14:paraId="2F075392">
      <w:pPr>
        <w:ind w:firstLine="3400" w:firstLineChars="1417"/>
        <w:jc w:val="left"/>
        <w:rPr>
          <w:rFonts w:ascii="宋体" w:hAnsi="宋体" w:eastAsia="宋体"/>
          <w:color w:val="auto"/>
          <w:sz w:val="24"/>
        </w:rPr>
      </w:pPr>
      <w:r>
        <w:rPr>
          <w:rFonts w:hint="eastAsia" w:ascii="宋体" w:hAnsi="宋体" w:eastAsia="宋体" w:cs="宋体"/>
          <w:color w:val="auto"/>
          <w:kern w:val="0"/>
          <w:sz w:val="24"/>
          <w:szCs w:val="24"/>
          <w:lang w:val="en-US" w:eastAsia="zh-CN"/>
        </w:rPr>
        <w:t>响应人</w:t>
      </w:r>
      <w:r>
        <w:rPr>
          <w:rFonts w:hint="eastAsia" w:ascii="宋体" w:hAnsi="宋体" w:eastAsia="宋体"/>
          <w:color w:val="auto"/>
          <w:sz w:val="24"/>
        </w:rPr>
        <w:t>：（企业电子签章）</w:t>
      </w:r>
    </w:p>
    <w:p w14:paraId="37BA4D0C">
      <w:pPr>
        <w:ind w:firstLine="3400" w:firstLineChars="1417"/>
        <w:jc w:val="left"/>
        <w:rPr>
          <w:rFonts w:ascii="宋体" w:hAnsi="宋体" w:eastAsia="宋体"/>
          <w:color w:val="auto"/>
          <w:sz w:val="24"/>
        </w:rPr>
      </w:pPr>
      <w:r>
        <w:rPr>
          <w:rFonts w:hint="eastAsia" w:ascii="宋体" w:hAnsi="宋体" w:eastAsia="宋体"/>
          <w:color w:val="auto"/>
          <w:sz w:val="24"/>
        </w:rPr>
        <w:t>法定代表人</w:t>
      </w:r>
      <w:r>
        <w:rPr>
          <w:rFonts w:ascii="宋体" w:hAnsi="宋体" w:eastAsia="宋体"/>
          <w:color w:val="auto"/>
          <w:sz w:val="24"/>
        </w:rPr>
        <w:t>：（</w:t>
      </w:r>
      <w:r>
        <w:rPr>
          <w:rFonts w:hint="eastAsia" w:ascii="宋体" w:hAnsi="宋体" w:eastAsia="宋体"/>
          <w:color w:val="auto"/>
          <w:sz w:val="24"/>
        </w:rPr>
        <w:t>法人电子签章</w:t>
      </w:r>
      <w:r>
        <w:rPr>
          <w:rFonts w:ascii="宋体" w:hAnsi="宋体" w:eastAsia="宋体"/>
          <w:color w:val="auto"/>
          <w:sz w:val="24"/>
        </w:rPr>
        <w:t>）</w:t>
      </w:r>
    </w:p>
    <w:p w14:paraId="68B45B75">
      <w:pPr>
        <w:ind w:firstLine="3400" w:firstLineChars="1417"/>
        <w:jc w:val="left"/>
        <w:rPr>
          <w:rFonts w:ascii="宋体" w:hAnsi="宋体" w:eastAsia="宋体"/>
          <w:color w:val="auto"/>
          <w:sz w:val="24"/>
        </w:rPr>
      </w:pPr>
      <w:r>
        <w:rPr>
          <w:rFonts w:hint="eastAsia" w:ascii="宋体" w:hAnsi="宋体" w:eastAsia="宋体"/>
          <w:color w:val="auto"/>
          <w:sz w:val="24"/>
        </w:rPr>
        <w:t>日期：    年   月   日</w:t>
      </w:r>
    </w:p>
    <w:p w14:paraId="7C8CE9EC">
      <w:pPr>
        <w:spacing w:line="480" w:lineRule="exact"/>
        <w:jc w:val="center"/>
        <w:outlineLvl w:val="0"/>
        <w:rPr>
          <w:rFonts w:ascii="宋体" w:hAnsi="宋体" w:eastAsia="宋体"/>
          <w:b/>
          <w:bCs/>
          <w:color w:val="auto"/>
          <w:sz w:val="24"/>
        </w:rPr>
      </w:pPr>
      <w:r>
        <w:rPr>
          <w:rFonts w:hint="eastAsia" w:ascii="宋体" w:hAnsi="宋体" w:eastAsia="宋体"/>
          <w:b/>
          <w:bCs/>
          <w:color w:val="auto"/>
          <w:sz w:val="24"/>
        </w:rPr>
        <w:br w:type="page"/>
      </w:r>
      <w:bookmarkStart w:id="192" w:name="_Toc715"/>
      <w:bookmarkStart w:id="193" w:name="_Toc20257"/>
      <w:r>
        <w:rPr>
          <w:rFonts w:hint="eastAsia" w:ascii="宋体" w:hAnsi="宋体" w:eastAsia="宋体" w:cs="宋体"/>
          <w:b/>
          <w:color w:val="auto"/>
          <w:sz w:val="24"/>
        </w:rPr>
        <w:t>二、法定代表人身份证明</w:t>
      </w:r>
      <w:bookmarkEnd w:id="192"/>
      <w:bookmarkEnd w:id="193"/>
    </w:p>
    <w:p w14:paraId="0F4178EA">
      <w:pPr>
        <w:spacing w:line="480" w:lineRule="exact"/>
        <w:ind w:firstLine="480" w:firstLineChars="200"/>
        <w:rPr>
          <w:rFonts w:ascii="宋体" w:hAnsi="宋体" w:eastAsia="宋体"/>
          <w:color w:val="auto"/>
          <w:sz w:val="24"/>
        </w:rPr>
      </w:pPr>
      <w:r>
        <w:rPr>
          <w:rFonts w:hint="eastAsia" w:ascii="宋体" w:hAnsi="宋体" w:eastAsia="宋体" w:cs="宋体"/>
          <w:color w:val="auto"/>
          <w:kern w:val="0"/>
          <w:sz w:val="24"/>
          <w:szCs w:val="24"/>
          <w:lang w:val="en-US" w:eastAsia="zh-CN"/>
        </w:rPr>
        <w:t>响应人</w:t>
      </w:r>
      <w:r>
        <w:rPr>
          <w:rFonts w:ascii="宋体" w:hAnsi="宋体" w:eastAsia="宋体"/>
          <w:color w:val="auto"/>
          <w:sz w:val="24"/>
        </w:rPr>
        <w:t>名称：</w:t>
      </w:r>
    </w:p>
    <w:p w14:paraId="1B65C505">
      <w:pPr>
        <w:spacing w:line="480" w:lineRule="exact"/>
        <w:ind w:firstLine="480" w:firstLineChars="200"/>
        <w:rPr>
          <w:rFonts w:ascii="宋体" w:hAnsi="宋体" w:eastAsia="宋体"/>
          <w:color w:val="auto"/>
          <w:sz w:val="24"/>
        </w:rPr>
      </w:pPr>
      <w:r>
        <w:rPr>
          <w:rFonts w:ascii="宋体" w:hAnsi="宋体" w:eastAsia="宋体"/>
          <w:color w:val="auto"/>
          <w:sz w:val="24"/>
        </w:rPr>
        <w:t>单位性质：</w:t>
      </w:r>
    </w:p>
    <w:p w14:paraId="1A08256B">
      <w:pPr>
        <w:spacing w:line="480" w:lineRule="exact"/>
        <w:ind w:firstLine="480" w:firstLineChars="200"/>
        <w:rPr>
          <w:rFonts w:ascii="宋体" w:hAnsi="宋体" w:eastAsia="宋体"/>
          <w:color w:val="auto"/>
          <w:sz w:val="24"/>
        </w:rPr>
      </w:pPr>
      <w:r>
        <w:rPr>
          <w:rFonts w:ascii="宋体" w:hAnsi="宋体" w:eastAsia="宋体"/>
          <w:color w:val="auto"/>
          <w:sz w:val="24"/>
        </w:rPr>
        <w:t>地址：</w:t>
      </w:r>
    </w:p>
    <w:p w14:paraId="670EC4AF">
      <w:pPr>
        <w:spacing w:line="480" w:lineRule="exact"/>
        <w:ind w:firstLine="480" w:firstLineChars="200"/>
        <w:rPr>
          <w:rFonts w:ascii="宋体" w:hAnsi="宋体" w:eastAsia="宋体"/>
          <w:color w:val="auto"/>
          <w:sz w:val="24"/>
        </w:rPr>
      </w:pPr>
      <w:r>
        <w:rPr>
          <w:rFonts w:ascii="宋体" w:hAnsi="宋体" w:eastAsia="宋体"/>
          <w:color w:val="auto"/>
          <w:sz w:val="24"/>
        </w:rPr>
        <w:t>成立时间： 年 月 日</w:t>
      </w:r>
    </w:p>
    <w:p w14:paraId="57B23266">
      <w:pPr>
        <w:spacing w:line="480" w:lineRule="exact"/>
        <w:ind w:firstLine="480" w:firstLineChars="200"/>
        <w:rPr>
          <w:rFonts w:ascii="宋体" w:hAnsi="宋体" w:eastAsia="宋体"/>
          <w:color w:val="auto"/>
          <w:sz w:val="24"/>
        </w:rPr>
      </w:pPr>
      <w:r>
        <w:rPr>
          <w:rFonts w:ascii="宋体" w:hAnsi="宋体" w:eastAsia="宋体"/>
          <w:color w:val="auto"/>
          <w:sz w:val="24"/>
        </w:rPr>
        <w:t>经营期限：</w:t>
      </w:r>
    </w:p>
    <w:p w14:paraId="4BDCBADB">
      <w:pPr>
        <w:spacing w:line="480" w:lineRule="exact"/>
        <w:ind w:firstLine="480" w:firstLineChars="200"/>
        <w:rPr>
          <w:rFonts w:ascii="宋体" w:hAnsi="宋体" w:eastAsia="宋体"/>
          <w:color w:val="auto"/>
          <w:sz w:val="24"/>
        </w:rPr>
      </w:pPr>
      <w:r>
        <w:rPr>
          <w:rFonts w:ascii="宋体" w:hAnsi="宋体" w:eastAsia="宋体"/>
          <w:color w:val="auto"/>
          <w:sz w:val="24"/>
        </w:rPr>
        <w:t>姓名： 性别： 年龄：职务：</w:t>
      </w:r>
    </w:p>
    <w:p w14:paraId="4DE414F8">
      <w:pPr>
        <w:spacing w:line="480" w:lineRule="exact"/>
        <w:ind w:firstLine="480" w:firstLineChars="200"/>
        <w:rPr>
          <w:rFonts w:ascii="宋体" w:hAnsi="宋体" w:eastAsia="宋体"/>
          <w:color w:val="auto"/>
          <w:sz w:val="24"/>
        </w:rPr>
      </w:pPr>
      <w:r>
        <w:rPr>
          <w:rFonts w:ascii="宋体" w:hAnsi="宋体" w:eastAsia="宋体"/>
          <w:color w:val="auto"/>
          <w:sz w:val="24"/>
        </w:rPr>
        <w:t>系</w:t>
      </w:r>
      <w:r>
        <w:rPr>
          <w:rFonts w:hint="eastAsia" w:ascii="宋体" w:hAnsi="宋体" w:eastAsia="宋体"/>
          <w:color w:val="auto"/>
          <w:sz w:val="24"/>
        </w:rPr>
        <w:t>（</w:t>
      </w:r>
      <w:r>
        <w:rPr>
          <w:rFonts w:hint="eastAsia" w:ascii="宋体" w:hAnsi="宋体" w:eastAsia="宋体" w:cs="宋体"/>
          <w:color w:val="auto"/>
          <w:kern w:val="0"/>
          <w:sz w:val="24"/>
          <w:szCs w:val="24"/>
          <w:lang w:val="en-US" w:eastAsia="zh-CN"/>
        </w:rPr>
        <w:t>响应人</w:t>
      </w:r>
      <w:r>
        <w:rPr>
          <w:rFonts w:ascii="宋体" w:hAnsi="宋体" w:eastAsia="宋体"/>
          <w:color w:val="auto"/>
          <w:sz w:val="24"/>
        </w:rPr>
        <w:t>名称</w:t>
      </w:r>
      <w:r>
        <w:rPr>
          <w:rFonts w:hint="eastAsia" w:ascii="宋体" w:hAnsi="宋体" w:eastAsia="宋体"/>
          <w:color w:val="auto"/>
          <w:sz w:val="24"/>
        </w:rPr>
        <w:t>）</w:t>
      </w:r>
      <w:r>
        <w:rPr>
          <w:rFonts w:ascii="宋体" w:hAnsi="宋体" w:eastAsia="宋体"/>
          <w:color w:val="auto"/>
          <w:sz w:val="24"/>
        </w:rPr>
        <w:t>的法定代表人。</w:t>
      </w:r>
    </w:p>
    <w:p w14:paraId="6180D11D">
      <w:pPr>
        <w:spacing w:line="480" w:lineRule="exact"/>
        <w:ind w:firstLine="480" w:firstLineChars="200"/>
        <w:rPr>
          <w:rFonts w:ascii="宋体" w:hAnsi="宋体" w:eastAsia="宋体"/>
          <w:color w:val="auto"/>
          <w:sz w:val="24"/>
        </w:rPr>
      </w:pPr>
      <w:r>
        <w:rPr>
          <w:rFonts w:ascii="宋体" w:hAnsi="宋体" w:eastAsia="宋体"/>
          <w:color w:val="auto"/>
          <w:sz w:val="24"/>
        </w:rPr>
        <w:t>特此证明。</w:t>
      </w:r>
    </w:p>
    <w:p w14:paraId="121A4D3E">
      <w:pPr>
        <w:spacing w:line="480" w:lineRule="auto"/>
        <w:ind w:firstLine="2916" w:firstLineChars="1215"/>
        <w:rPr>
          <w:rFonts w:ascii="宋体" w:hAnsi="宋体" w:eastAsia="宋体"/>
          <w:color w:val="auto"/>
          <w:sz w:val="24"/>
        </w:rPr>
      </w:pPr>
    </w:p>
    <w:p w14:paraId="48BC3C7D">
      <w:pPr>
        <w:spacing w:line="480" w:lineRule="exact"/>
        <w:ind w:firstLine="480" w:firstLineChars="200"/>
        <w:jc w:val="center"/>
        <w:rPr>
          <w:rFonts w:ascii="宋体" w:hAnsi="宋体" w:eastAsia="宋体"/>
          <w:color w:val="auto"/>
          <w:sz w:val="24"/>
        </w:rPr>
      </w:pPr>
    </w:p>
    <w:p w14:paraId="2E5B518E">
      <w:pPr>
        <w:spacing w:line="600" w:lineRule="auto"/>
        <w:ind w:firstLine="3400" w:firstLineChars="1417"/>
        <w:jc w:val="left"/>
        <w:rPr>
          <w:rFonts w:ascii="宋体" w:hAnsi="宋体" w:eastAsia="宋体"/>
          <w:color w:val="auto"/>
          <w:sz w:val="24"/>
        </w:rPr>
      </w:pPr>
      <w:r>
        <w:rPr>
          <w:rFonts w:hint="eastAsia" w:ascii="宋体" w:hAnsi="宋体" w:eastAsia="宋体" w:cs="宋体"/>
          <w:color w:val="auto"/>
          <w:kern w:val="0"/>
          <w:sz w:val="24"/>
          <w:szCs w:val="24"/>
          <w:lang w:val="en-US" w:eastAsia="zh-CN"/>
        </w:rPr>
        <w:t>响应人</w:t>
      </w:r>
      <w:r>
        <w:rPr>
          <w:rFonts w:hint="eastAsia" w:ascii="宋体" w:hAnsi="宋体" w:eastAsia="宋体"/>
          <w:color w:val="auto"/>
          <w:sz w:val="24"/>
        </w:rPr>
        <w:t>：(企业电子签章)</w:t>
      </w:r>
    </w:p>
    <w:p w14:paraId="1C63D4DC">
      <w:pPr>
        <w:spacing w:line="600" w:lineRule="auto"/>
        <w:ind w:firstLine="3400" w:firstLineChars="1417"/>
        <w:jc w:val="left"/>
        <w:rPr>
          <w:rFonts w:ascii="宋体" w:hAnsi="宋体" w:eastAsia="宋体"/>
          <w:color w:val="auto"/>
          <w:sz w:val="24"/>
        </w:rPr>
      </w:pPr>
      <w:r>
        <w:rPr>
          <w:rFonts w:hint="eastAsia" w:ascii="宋体" w:hAnsi="宋体" w:eastAsia="宋体"/>
          <w:color w:val="auto"/>
          <w:sz w:val="24"/>
        </w:rPr>
        <w:t>日期：    年   月   日</w:t>
      </w:r>
    </w:p>
    <w:p w14:paraId="3B3ED711">
      <w:pPr>
        <w:spacing w:line="480" w:lineRule="exact"/>
        <w:jc w:val="center"/>
        <w:outlineLvl w:val="0"/>
        <w:rPr>
          <w:rFonts w:ascii="宋体" w:hAnsi="宋体" w:eastAsia="宋体"/>
          <w:b/>
          <w:bCs/>
          <w:color w:val="auto"/>
          <w:sz w:val="24"/>
        </w:rPr>
      </w:pPr>
      <w:r>
        <w:rPr>
          <w:rFonts w:hint="eastAsia" w:ascii="宋体" w:hAnsi="宋体" w:eastAsia="宋体"/>
          <w:b/>
          <w:bCs/>
          <w:color w:val="auto"/>
          <w:sz w:val="24"/>
        </w:rPr>
        <w:br w:type="page"/>
      </w:r>
      <w:bookmarkStart w:id="194" w:name="_Toc5205"/>
      <w:bookmarkStart w:id="195" w:name="_Toc5964"/>
      <w:r>
        <w:rPr>
          <w:rFonts w:hint="eastAsia" w:ascii="宋体" w:hAnsi="宋体" w:eastAsia="宋体" w:cs="宋体"/>
          <w:b/>
          <w:color w:val="auto"/>
          <w:sz w:val="24"/>
        </w:rPr>
        <w:t>三、授权委托书</w:t>
      </w:r>
      <w:bookmarkEnd w:id="194"/>
      <w:bookmarkEnd w:id="195"/>
    </w:p>
    <w:p w14:paraId="6A6775C4">
      <w:pPr>
        <w:topLinePunct/>
        <w:spacing w:line="480" w:lineRule="exact"/>
        <w:ind w:firstLine="480" w:firstLineChars="200"/>
        <w:rPr>
          <w:rFonts w:ascii="宋体" w:hAnsi="宋体" w:eastAsia="宋体"/>
          <w:color w:val="auto"/>
          <w:sz w:val="24"/>
        </w:rPr>
      </w:pPr>
      <w:r>
        <w:rPr>
          <w:rFonts w:ascii="宋体" w:hAnsi="宋体" w:eastAsia="宋体"/>
          <w:color w:val="auto"/>
          <w:sz w:val="24"/>
        </w:rPr>
        <w:t>本人</w:t>
      </w:r>
      <w:r>
        <w:rPr>
          <w:rFonts w:ascii="宋体" w:hAnsi="宋体" w:eastAsia="宋体"/>
          <w:color w:val="auto"/>
          <w:sz w:val="24"/>
          <w:u w:val="single"/>
        </w:rPr>
        <w:t>（姓名）</w:t>
      </w:r>
      <w:r>
        <w:rPr>
          <w:rFonts w:ascii="宋体" w:hAnsi="宋体" w:eastAsia="宋体"/>
          <w:color w:val="auto"/>
          <w:sz w:val="24"/>
        </w:rPr>
        <w:t>系</w:t>
      </w:r>
      <w:r>
        <w:rPr>
          <w:rFonts w:ascii="宋体" w:hAnsi="宋体" w:eastAsia="宋体"/>
          <w:color w:val="auto"/>
          <w:sz w:val="24"/>
          <w:u w:val="single"/>
        </w:rPr>
        <w:t>（</w:t>
      </w:r>
      <w:r>
        <w:rPr>
          <w:rFonts w:hint="eastAsia" w:ascii="宋体" w:hAnsi="宋体" w:eastAsia="宋体" w:cs="宋体"/>
          <w:color w:val="auto"/>
          <w:kern w:val="0"/>
          <w:sz w:val="24"/>
          <w:szCs w:val="24"/>
          <w:u w:val="single"/>
          <w:lang w:val="en-US" w:eastAsia="zh-CN"/>
        </w:rPr>
        <w:t>响应人</w:t>
      </w:r>
      <w:r>
        <w:rPr>
          <w:rFonts w:ascii="宋体" w:hAnsi="宋体" w:eastAsia="宋体"/>
          <w:color w:val="auto"/>
          <w:sz w:val="24"/>
          <w:u w:val="single"/>
        </w:rPr>
        <w:t>名称）</w:t>
      </w:r>
      <w:r>
        <w:rPr>
          <w:rFonts w:ascii="宋体" w:hAnsi="宋体" w:eastAsia="宋体"/>
          <w:color w:val="auto"/>
          <w:sz w:val="24"/>
        </w:rPr>
        <w:t>的法定代表人，现委托</w:t>
      </w:r>
      <w:r>
        <w:rPr>
          <w:rFonts w:ascii="宋体" w:hAnsi="宋体" w:eastAsia="宋体"/>
          <w:color w:val="auto"/>
          <w:sz w:val="24"/>
          <w:u w:val="single"/>
        </w:rPr>
        <w:t>（姓名）</w:t>
      </w:r>
      <w:r>
        <w:rPr>
          <w:rFonts w:ascii="宋体" w:hAnsi="宋体" w:eastAsia="宋体"/>
          <w:color w:val="auto"/>
          <w:sz w:val="24"/>
        </w:rPr>
        <w:t>为我方代理人。代理人根据授权，以我方名义签署、澄清</w:t>
      </w:r>
      <w:r>
        <w:rPr>
          <w:rFonts w:hint="eastAsia" w:ascii="宋体" w:hAnsi="宋体" w:eastAsia="宋体"/>
          <w:color w:val="auto"/>
          <w:sz w:val="24"/>
        </w:rPr>
        <w:t>、说明、补正</w:t>
      </w:r>
      <w:r>
        <w:rPr>
          <w:rFonts w:ascii="宋体" w:hAnsi="宋体" w:eastAsia="宋体"/>
          <w:color w:val="auto"/>
          <w:sz w:val="24"/>
        </w:rPr>
        <w:t>、递交、撤回、修改</w:t>
      </w:r>
      <w:r>
        <w:rPr>
          <w:rFonts w:ascii="宋体" w:hAnsi="宋体" w:eastAsia="宋体"/>
          <w:color w:val="auto"/>
          <w:sz w:val="24"/>
          <w:u w:val="single"/>
        </w:rPr>
        <w:t>（项目名称）</w:t>
      </w:r>
      <w:r>
        <w:rPr>
          <w:rFonts w:hint="eastAsia" w:ascii="宋体" w:hAnsi="宋体" w:eastAsia="宋体"/>
          <w:color w:val="auto"/>
          <w:sz w:val="24"/>
        </w:rPr>
        <w:t>磋商响应文件</w:t>
      </w:r>
      <w:r>
        <w:rPr>
          <w:rFonts w:ascii="宋体" w:hAnsi="宋体" w:eastAsia="宋体"/>
          <w:color w:val="auto"/>
          <w:sz w:val="24"/>
        </w:rPr>
        <w:t>、签订合同和处理有关事宜，其法律后果由我方承担。</w:t>
      </w:r>
    </w:p>
    <w:p w14:paraId="24F60CF5">
      <w:pPr>
        <w:spacing w:line="480" w:lineRule="exact"/>
        <w:ind w:firstLine="480" w:firstLineChars="200"/>
        <w:rPr>
          <w:rFonts w:ascii="宋体" w:hAnsi="宋体" w:eastAsia="宋体"/>
          <w:color w:val="auto"/>
          <w:sz w:val="24"/>
        </w:rPr>
      </w:pPr>
      <w:r>
        <w:rPr>
          <w:rFonts w:ascii="宋体" w:hAnsi="宋体" w:eastAsia="宋体"/>
          <w:color w:val="auto"/>
          <w:sz w:val="24"/>
        </w:rPr>
        <w:t>委托期限：</w:t>
      </w:r>
      <w:r>
        <w:rPr>
          <w:rFonts w:hint="eastAsia" w:ascii="宋体" w:hAnsi="宋体" w:eastAsia="宋体"/>
          <w:color w:val="auto"/>
          <w:sz w:val="24"/>
          <w:u w:val="single"/>
        </w:rPr>
        <w:t xml:space="preserve">         </w:t>
      </w:r>
      <w:r>
        <w:rPr>
          <w:rFonts w:hint="eastAsia" w:ascii="宋体" w:hAnsi="宋体" w:eastAsia="宋体"/>
          <w:color w:val="auto"/>
          <w:sz w:val="24"/>
        </w:rPr>
        <w:t>。</w:t>
      </w:r>
    </w:p>
    <w:p w14:paraId="173ED5B6">
      <w:pPr>
        <w:spacing w:line="480" w:lineRule="exact"/>
        <w:ind w:firstLine="480" w:firstLineChars="200"/>
        <w:rPr>
          <w:rFonts w:ascii="宋体" w:hAnsi="宋体" w:eastAsia="宋体"/>
          <w:color w:val="auto"/>
          <w:sz w:val="24"/>
        </w:rPr>
      </w:pPr>
      <w:r>
        <w:rPr>
          <w:rFonts w:ascii="宋体" w:hAnsi="宋体" w:eastAsia="宋体"/>
          <w:color w:val="auto"/>
          <w:sz w:val="24"/>
        </w:rPr>
        <w:t>代理人无转委托权。</w:t>
      </w:r>
    </w:p>
    <w:p w14:paraId="5C7C63D1">
      <w:pPr>
        <w:jc w:val="left"/>
        <w:rPr>
          <w:rFonts w:ascii="宋体" w:hAnsi="宋体" w:eastAsia="宋体"/>
          <w:color w:val="auto"/>
          <w:sz w:val="24"/>
        </w:rPr>
      </w:pPr>
    </w:p>
    <w:p w14:paraId="1F38A70D">
      <w:pPr>
        <w:spacing w:line="480" w:lineRule="exact"/>
        <w:ind w:firstLine="3036" w:firstLineChars="1265"/>
        <w:rPr>
          <w:rFonts w:ascii="宋体" w:hAnsi="宋体" w:eastAsia="宋体"/>
          <w:bCs/>
          <w:color w:val="auto"/>
          <w:sz w:val="24"/>
        </w:rPr>
      </w:pPr>
      <w:r>
        <w:rPr>
          <w:rFonts w:hint="eastAsia" w:ascii="宋体" w:hAnsi="宋体" w:eastAsia="宋体"/>
          <w:bCs/>
          <w:color w:val="auto"/>
          <w:sz w:val="24"/>
          <w:lang w:val="en-US" w:eastAsia="zh-CN"/>
        </w:rPr>
        <w:t>响应人</w:t>
      </w:r>
      <w:r>
        <w:rPr>
          <w:rFonts w:hint="eastAsia" w:ascii="宋体" w:hAnsi="宋体" w:eastAsia="宋体"/>
          <w:bCs/>
          <w:color w:val="auto"/>
          <w:sz w:val="24"/>
        </w:rPr>
        <w:t xml:space="preserve">：（企业电子签章） </w:t>
      </w:r>
    </w:p>
    <w:p w14:paraId="594252F5">
      <w:pPr>
        <w:spacing w:line="480" w:lineRule="exact"/>
        <w:ind w:firstLine="3036" w:firstLineChars="1265"/>
        <w:rPr>
          <w:rFonts w:ascii="宋体" w:hAnsi="宋体" w:eastAsia="宋体"/>
          <w:bCs/>
          <w:color w:val="auto"/>
          <w:sz w:val="24"/>
        </w:rPr>
      </w:pPr>
    </w:p>
    <w:p w14:paraId="6D3613FE">
      <w:pPr>
        <w:spacing w:line="480" w:lineRule="exact"/>
        <w:ind w:firstLine="3036" w:firstLineChars="1265"/>
        <w:rPr>
          <w:rFonts w:ascii="宋体" w:hAnsi="宋体" w:eastAsia="宋体"/>
          <w:bCs/>
          <w:color w:val="auto"/>
          <w:sz w:val="24"/>
          <w:u w:val="single"/>
        </w:rPr>
      </w:pPr>
      <w:r>
        <w:rPr>
          <w:rFonts w:hint="eastAsia" w:ascii="宋体" w:hAnsi="宋体" w:eastAsia="宋体"/>
          <w:bCs/>
          <w:color w:val="auto"/>
          <w:sz w:val="24"/>
        </w:rPr>
        <w:t>法定代表人：（法人电子签章）</w:t>
      </w:r>
    </w:p>
    <w:p w14:paraId="7F34F48E">
      <w:pPr>
        <w:spacing w:line="480" w:lineRule="exact"/>
        <w:ind w:firstLine="3036" w:firstLineChars="1265"/>
        <w:rPr>
          <w:rFonts w:ascii="宋体" w:hAnsi="宋体" w:eastAsia="宋体"/>
          <w:bCs/>
          <w:color w:val="auto"/>
          <w:sz w:val="24"/>
        </w:rPr>
      </w:pPr>
    </w:p>
    <w:p w14:paraId="32372522">
      <w:pPr>
        <w:spacing w:line="480" w:lineRule="exact"/>
        <w:ind w:firstLine="3036" w:firstLineChars="1265"/>
        <w:rPr>
          <w:rFonts w:ascii="宋体" w:hAnsi="宋体" w:eastAsia="宋体"/>
          <w:bCs/>
          <w:color w:val="auto"/>
          <w:sz w:val="24"/>
        </w:rPr>
      </w:pPr>
      <w:r>
        <w:rPr>
          <w:rFonts w:hint="eastAsia" w:ascii="宋体" w:hAnsi="宋体" w:eastAsia="宋体"/>
          <w:bCs/>
          <w:color w:val="auto"/>
          <w:sz w:val="24"/>
        </w:rPr>
        <w:t>委托代理人姓名：</w:t>
      </w:r>
    </w:p>
    <w:p w14:paraId="5B40E28B">
      <w:pPr>
        <w:spacing w:line="480" w:lineRule="exact"/>
        <w:ind w:firstLine="3036" w:firstLineChars="1265"/>
        <w:rPr>
          <w:rFonts w:ascii="宋体" w:hAnsi="宋体" w:eastAsia="宋体"/>
          <w:bCs/>
          <w:color w:val="auto"/>
          <w:sz w:val="24"/>
        </w:rPr>
      </w:pPr>
    </w:p>
    <w:p w14:paraId="115E44B2">
      <w:pPr>
        <w:spacing w:line="480" w:lineRule="exact"/>
        <w:ind w:firstLine="3036" w:firstLineChars="1265"/>
        <w:rPr>
          <w:rFonts w:ascii="宋体" w:hAnsi="宋体" w:eastAsia="宋体"/>
          <w:bCs/>
          <w:color w:val="auto"/>
          <w:sz w:val="24"/>
          <w:u w:val="single"/>
        </w:rPr>
      </w:pPr>
      <w:r>
        <w:rPr>
          <w:rFonts w:hint="eastAsia" w:ascii="宋体" w:hAnsi="宋体" w:eastAsia="宋体"/>
          <w:bCs/>
          <w:color w:val="auto"/>
          <w:sz w:val="24"/>
        </w:rPr>
        <w:t>委托代理人身份证号：</w:t>
      </w:r>
    </w:p>
    <w:p w14:paraId="2DB67879">
      <w:pPr>
        <w:spacing w:line="480" w:lineRule="exact"/>
        <w:ind w:firstLine="3036" w:firstLineChars="1265"/>
        <w:rPr>
          <w:rFonts w:ascii="宋体" w:hAnsi="宋体" w:eastAsia="宋体"/>
          <w:bCs/>
          <w:color w:val="auto"/>
          <w:sz w:val="24"/>
        </w:rPr>
      </w:pPr>
    </w:p>
    <w:p w14:paraId="02B8C730">
      <w:pPr>
        <w:spacing w:line="480" w:lineRule="exact"/>
        <w:ind w:firstLine="3036" w:firstLineChars="1265"/>
        <w:rPr>
          <w:rFonts w:ascii="宋体" w:hAnsi="宋体" w:eastAsia="宋体"/>
          <w:color w:val="auto"/>
          <w:sz w:val="24"/>
        </w:rPr>
      </w:pPr>
      <w:r>
        <w:rPr>
          <w:rFonts w:hint="eastAsia" w:ascii="宋体" w:hAnsi="宋体" w:eastAsia="宋体"/>
          <w:color w:val="auto"/>
          <w:sz w:val="24"/>
        </w:rPr>
        <w:t xml:space="preserve">日期：   </w:t>
      </w:r>
      <w:r>
        <w:rPr>
          <w:rFonts w:ascii="宋体" w:hAnsi="宋体" w:eastAsia="宋体"/>
          <w:color w:val="auto"/>
          <w:sz w:val="24"/>
        </w:rPr>
        <w:t>年</w:t>
      </w:r>
      <w:r>
        <w:rPr>
          <w:rFonts w:hint="eastAsia" w:ascii="宋体" w:hAnsi="宋体" w:eastAsia="宋体"/>
          <w:color w:val="auto"/>
          <w:sz w:val="24"/>
        </w:rPr>
        <w:t xml:space="preserve">  </w:t>
      </w:r>
      <w:r>
        <w:rPr>
          <w:rFonts w:ascii="宋体" w:hAnsi="宋体" w:eastAsia="宋体"/>
          <w:color w:val="auto"/>
          <w:sz w:val="24"/>
        </w:rPr>
        <w:t>月</w:t>
      </w:r>
      <w:r>
        <w:rPr>
          <w:rFonts w:hint="eastAsia" w:ascii="宋体" w:hAnsi="宋体" w:eastAsia="宋体"/>
          <w:color w:val="auto"/>
          <w:sz w:val="24"/>
        </w:rPr>
        <w:t xml:space="preserve">  </w:t>
      </w:r>
      <w:r>
        <w:rPr>
          <w:rFonts w:ascii="宋体" w:hAnsi="宋体" w:eastAsia="宋体"/>
          <w:color w:val="auto"/>
          <w:sz w:val="24"/>
        </w:rPr>
        <w:t>日</w:t>
      </w:r>
    </w:p>
    <w:p w14:paraId="3F7380BD">
      <w:pPr>
        <w:spacing w:line="480" w:lineRule="exact"/>
        <w:ind w:firstLine="480" w:firstLineChars="200"/>
        <w:rPr>
          <w:rFonts w:ascii="宋体" w:hAnsi="宋体" w:eastAsia="宋体"/>
          <w:bCs/>
          <w:color w:val="auto"/>
          <w:sz w:val="24"/>
        </w:rPr>
      </w:pPr>
    </w:p>
    <w:p w14:paraId="4799565F">
      <w:pPr>
        <w:spacing w:line="480" w:lineRule="exact"/>
        <w:ind w:firstLine="480" w:firstLineChars="200"/>
        <w:rPr>
          <w:rFonts w:ascii="宋体" w:hAnsi="宋体" w:eastAsia="宋体"/>
          <w:color w:val="auto"/>
          <w:sz w:val="24"/>
        </w:rPr>
      </w:pPr>
    </w:p>
    <w:p w14:paraId="0B709112">
      <w:pPr>
        <w:spacing w:line="480" w:lineRule="exact"/>
        <w:jc w:val="left"/>
        <w:rPr>
          <w:rFonts w:ascii="宋体" w:hAnsi="宋体" w:eastAsia="宋体"/>
          <w:color w:val="auto"/>
          <w:sz w:val="24"/>
        </w:rPr>
      </w:pPr>
      <w:r>
        <w:rPr>
          <w:rFonts w:hint="eastAsia" w:ascii="宋体" w:hAnsi="宋体" w:eastAsia="宋体"/>
          <w:color w:val="auto"/>
          <w:sz w:val="24"/>
        </w:rPr>
        <w:t>附法定代表人及委托代理人的身份证正反面原件扫描件加盖</w:t>
      </w:r>
      <w:r>
        <w:rPr>
          <w:rFonts w:hint="eastAsia" w:ascii="宋体" w:hAnsi="宋体" w:eastAsia="宋体"/>
          <w:bCs/>
          <w:color w:val="auto"/>
          <w:sz w:val="24"/>
        </w:rPr>
        <w:t>企业电子签章</w:t>
      </w:r>
      <w:r>
        <w:rPr>
          <w:rFonts w:hint="eastAsia" w:ascii="宋体" w:hAnsi="宋体" w:eastAsia="宋体"/>
          <w:color w:val="auto"/>
          <w:sz w:val="24"/>
        </w:rPr>
        <w:t>；</w:t>
      </w:r>
    </w:p>
    <w:p w14:paraId="3EF71B78">
      <w:pPr>
        <w:spacing w:line="480" w:lineRule="exact"/>
        <w:ind w:firstLine="480" w:firstLineChars="200"/>
        <w:rPr>
          <w:rFonts w:ascii="宋体" w:hAnsi="宋体" w:eastAsia="宋体"/>
          <w:color w:val="auto"/>
          <w:sz w:val="24"/>
        </w:rPr>
      </w:pPr>
    </w:p>
    <w:p w14:paraId="057D5BEC">
      <w:pPr>
        <w:spacing w:line="480" w:lineRule="exact"/>
        <w:ind w:firstLine="480" w:firstLineChars="200"/>
        <w:jc w:val="center"/>
        <w:rPr>
          <w:rFonts w:ascii="宋体" w:hAnsi="宋体" w:eastAsia="宋体"/>
          <w:color w:val="auto"/>
          <w:sz w:val="24"/>
        </w:rPr>
      </w:pPr>
    </w:p>
    <w:p w14:paraId="521D8D4B">
      <w:pPr>
        <w:spacing w:line="480" w:lineRule="exact"/>
        <w:jc w:val="center"/>
        <w:outlineLvl w:val="0"/>
        <w:rPr>
          <w:rFonts w:ascii="宋体" w:hAnsi="宋体" w:eastAsia="宋体"/>
          <w:b/>
          <w:bCs/>
          <w:color w:val="auto"/>
          <w:sz w:val="24"/>
        </w:rPr>
      </w:pPr>
      <w:r>
        <w:rPr>
          <w:rFonts w:hint="eastAsia" w:ascii="宋体" w:hAnsi="宋体" w:eastAsia="宋体"/>
          <w:b/>
          <w:bCs/>
          <w:color w:val="auto"/>
          <w:sz w:val="24"/>
        </w:rPr>
        <w:br w:type="page"/>
      </w:r>
      <w:bookmarkStart w:id="196" w:name="_Toc12103"/>
      <w:bookmarkStart w:id="197" w:name="_Toc7425"/>
      <w:r>
        <w:rPr>
          <w:rFonts w:hint="eastAsia" w:ascii="宋体" w:hAnsi="宋体" w:eastAsia="宋体" w:cs="宋体"/>
          <w:b/>
          <w:color w:val="auto"/>
          <w:sz w:val="24"/>
        </w:rPr>
        <w:t>四、磋商承诺函</w:t>
      </w:r>
      <w:bookmarkEnd w:id="196"/>
      <w:bookmarkEnd w:id="197"/>
    </w:p>
    <w:p w14:paraId="6D44DB6B">
      <w:pPr>
        <w:spacing w:line="600" w:lineRule="exact"/>
        <w:jc w:val="left"/>
        <w:rPr>
          <w:rFonts w:ascii="宋体" w:hAnsi="宋体" w:eastAsia="宋体"/>
          <w:bCs/>
          <w:color w:val="auto"/>
          <w:sz w:val="24"/>
          <w:u w:val="single"/>
        </w:rPr>
      </w:pPr>
      <w:r>
        <w:rPr>
          <w:rFonts w:hint="eastAsia" w:ascii="宋体" w:hAnsi="宋体" w:eastAsia="宋体"/>
          <w:color w:val="auto"/>
          <w:sz w:val="24"/>
        </w:rPr>
        <w:t>致：</w:t>
      </w:r>
      <w:r>
        <w:rPr>
          <w:rFonts w:hint="eastAsia" w:ascii="宋体" w:hAnsi="宋体" w:eastAsia="宋体"/>
          <w:bCs/>
          <w:color w:val="auto"/>
          <w:sz w:val="24"/>
          <w:u w:val="single"/>
        </w:rPr>
        <w:t xml:space="preserve">  </w:t>
      </w:r>
      <w:r>
        <w:rPr>
          <w:rFonts w:ascii="宋体" w:hAnsi="宋体" w:eastAsia="宋体"/>
          <w:color w:val="auto"/>
          <w:sz w:val="24"/>
          <w:u w:val="single"/>
        </w:rPr>
        <w:t>（</w:t>
      </w:r>
      <w:r>
        <w:rPr>
          <w:rFonts w:hint="eastAsia" w:ascii="宋体" w:hAnsi="宋体" w:eastAsia="宋体"/>
          <w:color w:val="auto"/>
          <w:sz w:val="24"/>
          <w:u w:val="single"/>
        </w:rPr>
        <w:t>采购</w:t>
      </w:r>
      <w:r>
        <w:rPr>
          <w:rFonts w:ascii="宋体" w:hAnsi="宋体" w:eastAsia="宋体"/>
          <w:color w:val="auto"/>
          <w:sz w:val="24"/>
          <w:u w:val="single"/>
        </w:rPr>
        <w:t>人名称）</w:t>
      </w:r>
      <w:r>
        <w:rPr>
          <w:rFonts w:hint="eastAsia" w:ascii="宋体" w:hAnsi="宋体" w:eastAsia="宋体"/>
          <w:bCs/>
          <w:color w:val="auto"/>
          <w:sz w:val="24"/>
          <w:u w:val="single"/>
        </w:rPr>
        <w:t xml:space="preserve">    </w:t>
      </w:r>
    </w:p>
    <w:p w14:paraId="0518F446">
      <w:pPr>
        <w:spacing w:line="48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我方已充分了解了（项目名称）（项目编号）的竞争性磋商文件，愿意遵照本项目《竞争性磋商文件》、《中华人民共和国政府采购法》等有关规定参与竞标，并承诺如下：</w:t>
      </w:r>
    </w:p>
    <w:p w14:paraId="66C8F03E">
      <w:pPr>
        <w:spacing w:line="48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1、我方承诺将严格按照“公开、公平、公正和诚实信用原则”参与本项目竞标活动。</w:t>
      </w:r>
    </w:p>
    <w:p w14:paraId="42E70026">
      <w:pPr>
        <w:spacing w:line="48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2、我方承诺在投标有效期内不撤销响应性文件；</w:t>
      </w:r>
    </w:p>
    <w:p w14:paraId="4B6D48A0">
      <w:pPr>
        <w:spacing w:line="48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3、我方承诺在响应性文件及对三门峡市公共资源交易供应商诚信库中提供的材料真实有效；</w:t>
      </w:r>
    </w:p>
    <w:p w14:paraId="5466FBE9">
      <w:pPr>
        <w:spacing w:line="48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4、我方承诺绝不与采购人、其他投标</w:t>
      </w:r>
      <w:r>
        <w:rPr>
          <w:rFonts w:hint="eastAsia" w:ascii="宋体" w:hAnsi="宋体" w:eastAsia="宋体" w:cs="宋体"/>
          <w:color w:val="auto"/>
          <w:kern w:val="0"/>
          <w:sz w:val="24"/>
          <w:szCs w:val="24"/>
          <w:lang w:val="en-US" w:eastAsia="zh-CN"/>
        </w:rPr>
        <w:t>响应人</w:t>
      </w:r>
      <w:r>
        <w:rPr>
          <w:rFonts w:hint="eastAsia" w:ascii="宋体" w:hAnsi="宋体" w:eastAsia="宋体" w:cs="Times New Roman"/>
          <w:color w:val="auto"/>
          <w:sz w:val="24"/>
        </w:rPr>
        <w:t>或者代理机构恶意串通的投标；</w:t>
      </w:r>
    </w:p>
    <w:p w14:paraId="3E18B49D">
      <w:pPr>
        <w:spacing w:line="48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5、我方承诺绝不以他人的名义投标、串通投标、以行贿手段谋取中标或者以其他弄虚作假方式投标；</w:t>
      </w:r>
    </w:p>
    <w:p w14:paraId="1A9E2CE7">
      <w:pPr>
        <w:spacing w:line="48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6、我方承诺绝不采取不正当手段谋取中标；</w:t>
      </w:r>
    </w:p>
    <w:p w14:paraId="4BCEDF5E">
      <w:pPr>
        <w:spacing w:line="48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4AA75935">
      <w:pPr>
        <w:spacing w:line="48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8、如我方违反此约定，愿意承担对本项目造成的一切经济损失，并同时依法承担相应法律责任。</w:t>
      </w:r>
    </w:p>
    <w:p w14:paraId="0D48625C">
      <w:pPr>
        <w:spacing w:line="600" w:lineRule="exact"/>
        <w:ind w:firstLine="3280" w:firstLineChars="1367"/>
        <w:jc w:val="left"/>
        <w:rPr>
          <w:rFonts w:ascii="宋体" w:hAnsi="宋体" w:eastAsia="宋体"/>
          <w:color w:val="auto"/>
          <w:sz w:val="24"/>
        </w:rPr>
      </w:pPr>
      <w:r>
        <w:rPr>
          <w:rFonts w:hint="eastAsia" w:ascii="宋体" w:hAnsi="宋体" w:eastAsia="宋体" w:cs="宋体"/>
          <w:color w:val="auto"/>
          <w:kern w:val="0"/>
          <w:sz w:val="24"/>
          <w:szCs w:val="24"/>
          <w:lang w:val="en-US" w:eastAsia="zh-CN"/>
        </w:rPr>
        <w:t>响应人</w:t>
      </w:r>
      <w:r>
        <w:rPr>
          <w:rFonts w:hint="eastAsia" w:ascii="宋体" w:hAnsi="宋体" w:eastAsia="宋体"/>
          <w:color w:val="auto"/>
          <w:sz w:val="24"/>
        </w:rPr>
        <w:t>：（企业电子签章）</w:t>
      </w:r>
    </w:p>
    <w:p w14:paraId="74CE1213">
      <w:pPr>
        <w:spacing w:line="600" w:lineRule="exact"/>
        <w:ind w:firstLine="3280" w:firstLineChars="1367"/>
        <w:jc w:val="left"/>
        <w:rPr>
          <w:rFonts w:ascii="宋体" w:hAnsi="宋体" w:eastAsia="宋体"/>
          <w:color w:val="auto"/>
          <w:sz w:val="24"/>
        </w:rPr>
      </w:pPr>
      <w:r>
        <w:rPr>
          <w:rFonts w:hint="eastAsia" w:ascii="宋体" w:hAnsi="宋体" w:eastAsia="宋体"/>
          <w:color w:val="auto"/>
          <w:sz w:val="24"/>
        </w:rPr>
        <w:t>法定代表人：（法人电子签章）</w:t>
      </w:r>
    </w:p>
    <w:p w14:paraId="496AEA30">
      <w:pPr>
        <w:spacing w:line="600" w:lineRule="exact"/>
        <w:ind w:firstLine="3280" w:firstLineChars="1367"/>
        <w:jc w:val="left"/>
        <w:rPr>
          <w:rFonts w:ascii="宋体" w:hAnsi="宋体" w:eastAsia="宋体"/>
          <w:color w:val="auto"/>
          <w:sz w:val="24"/>
        </w:rPr>
      </w:pPr>
      <w:r>
        <w:rPr>
          <w:rFonts w:hint="eastAsia" w:ascii="宋体" w:hAnsi="宋体" w:eastAsia="宋体"/>
          <w:color w:val="auto"/>
          <w:sz w:val="24"/>
        </w:rPr>
        <w:t xml:space="preserve">日期：   </w:t>
      </w:r>
      <w:r>
        <w:rPr>
          <w:rFonts w:ascii="宋体" w:hAnsi="宋体" w:eastAsia="宋体"/>
          <w:color w:val="auto"/>
          <w:sz w:val="24"/>
        </w:rPr>
        <w:t>年</w:t>
      </w:r>
      <w:r>
        <w:rPr>
          <w:rFonts w:hint="eastAsia" w:ascii="宋体" w:hAnsi="宋体" w:eastAsia="宋体"/>
          <w:color w:val="auto"/>
          <w:sz w:val="24"/>
        </w:rPr>
        <w:t xml:space="preserve">   </w:t>
      </w:r>
      <w:r>
        <w:rPr>
          <w:rFonts w:ascii="宋体" w:hAnsi="宋体" w:eastAsia="宋体"/>
          <w:color w:val="auto"/>
          <w:sz w:val="24"/>
        </w:rPr>
        <w:t>月</w:t>
      </w:r>
      <w:r>
        <w:rPr>
          <w:rFonts w:hint="eastAsia" w:ascii="宋体" w:hAnsi="宋体" w:eastAsia="宋体"/>
          <w:color w:val="auto"/>
          <w:sz w:val="24"/>
        </w:rPr>
        <w:t xml:space="preserve">   </w:t>
      </w:r>
      <w:r>
        <w:rPr>
          <w:rFonts w:ascii="宋体" w:hAnsi="宋体" w:eastAsia="宋体"/>
          <w:color w:val="auto"/>
          <w:sz w:val="24"/>
        </w:rPr>
        <w:t>日</w:t>
      </w:r>
    </w:p>
    <w:p w14:paraId="6BC9CEF5">
      <w:pPr>
        <w:spacing w:line="480" w:lineRule="exact"/>
        <w:jc w:val="center"/>
        <w:outlineLvl w:val="0"/>
        <w:rPr>
          <w:rFonts w:ascii="宋体" w:hAnsi="宋体" w:eastAsia="宋体" w:cs="宋体"/>
          <w:b/>
          <w:color w:val="auto"/>
          <w:sz w:val="24"/>
        </w:rPr>
      </w:pPr>
      <w:r>
        <w:rPr>
          <w:rFonts w:hint="eastAsia" w:ascii="宋体" w:hAnsi="宋体" w:eastAsia="宋体"/>
          <w:b/>
          <w:bCs/>
          <w:color w:val="auto"/>
          <w:sz w:val="24"/>
        </w:rPr>
        <w:br w:type="page"/>
      </w:r>
      <w:bookmarkStart w:id="198" w:name="_Toc19571"/>
      <w:bookmarkStart w:id="199" w:name="_Toc21425"/>
      <w:r>
        <w:rPr>
          <w:rFonts w:hint="eastAsia" w:ascii="宋体" w:hAnsi="宋体" w:eastAsia="宋体" w:cs="宋体"/>
          <w:b/>
          <w:color w:val="auto"/>
          <w:sz w:val="24"/>
        </w:rPr>
        <w:t>五、已标价工程量清单</w:t>
      </w:r>
      <w:bookmarkEnd w:id="198"/>
      <w:bookmarkEnd w:id="199"/>
    </w:p>
    <w:p w14:paraId="385954E0">
      <w:pPr>
        <w:rPr>
          <w:rFonts w:ascii="宋体" w:hAnsi="宋体" w:eastAsia="宋体"/>
          <w:color w:val="auto"/>
          <w:sz w:val="24"/>
        </w:rPr>
      </w:pPr>
    </w:p>
    <w:p w14:paraId="4BC892FD">
      <w:pPr>
        <w:rPr>
          <w:rFonts w:ascii="宋体" w:hAnsi="宋体" w:eastAsia="宋体"/>
          <w:color w:val="auto"/>
          <w:sz w:val="24"/>
        </w:rPr>
      </w:pPr>
    </w:p>
    <w:p w14:paraId="2F245228">
      <w:pPr>
        <w:spacing w:line="480" w:lineRule="exact"/>
        <w:jc w:val="center"/>
        <w:outlineLvl w:val="0"/>
        <w:rPr>
          <w:rFonts w:ascii="宋体" w:hAnsi="宋体" w:eastAsia="宋体"/>
          <w:b/>
          <w:bCs/>
          <w:color w:val="auto"/>
          <w:sz w:val="24"/>
        </w:rPr>
      </w:pPr>
      <w:bookmarkStart w:id="200" w:name="_Toc144974864"/>
      <w:bookmarkStart w:id="201" w:name="_Toc152045796"/>
      <w:bookmarkStart w:id="202" w:name="_Toc179632816"/>
      <w:bookmarkStart w:id="203" w:name="_Toc152042585"/>
      <w:r>
        <w:rPr>
          <w:rFonts w:hint="eastAsia" w:ascii="宋体" w:hAnsi="宋体" w:eastAsia="宋体"/>
          <w:b/>
          <w:bCs/>
          <w:color w:val="auto"/>
          <w:sz w:val="24"/>
        </w:rPr>
        <w:br w:type="page"/>
      </w:r>
      <w:bookmarkStart w:id="204" w:name="_Toc28903"/>
      <w:bookmarkStart w:id="205" w:name="_Toc21720"/>
      <w:r>
        <w:rPr>
          <w:rFonts w:hint="eastAsia" w:ascii="宋体" w:hAnsi="宋体" w:eastAsia="宋体" w:cs="宋体"/>
          <w:b/>
          <w:color w:val="auto"/>
          <w:sz w:val="24"/>
        </w:rPr>
        <w:t>六、</w:t>
      </w:r>
      <w:bookmarkEnd w:id="200"/>
      <w:bookmarkEnd w:id="201"/>
      <w:bookmarkEnd w:id="202"/>
      <w:bookmarkEnd w:id="203"/>
      <w:bookmarkEnd w:id="204"/>
      <w:bookmarkStart w:id="206" w:name="_Toc152045803"/>
      <w:bookmarkStart w:id="207" w:name="_Toc152042592"/>
      <w:bookmarkStart w:id="208" w:name="_Toc179632823"/>
      <w:bookmarkStart w:id="209" w:name="_Toc144974871"/>
      <w:r>
        <w:rPr>
          <w:rFonts w:hint="eastAsia" w:ascii="宋体" w:hAnsi="宋体" w:eastAsia="宋体" w:cs="宋体"/>
          <w:b/>
          <w:color w:val="auto"/>
          <w:sz w:val="24"/>
        </w:rPr>
        <w:t>施工组织设计</w:t>
      </w:r>
      <w:bookmarkEnd w:id="205"/>
    </w:p>
    <w:p w14:paraId="6705F366">
      <w:pPr>
        <w:spacing w:line="520" w:lineRule="exact"/>
        <w:ind w:left="65"/>
        <w:jc w:val="center"/>
        <w:rPr>
          <w:rFonts w:ascii="宋体" w:hAnsi="宋体" w:eastAsia="宋体"/>
          <w:b/>
          <w:bCs/>
          <w:color w:val="auto"/>
          <w:sz w:val="24"/>
        </w:rPr>
      </w:pPr>
    </w:p>
    <w:p w14:paraId="00DC595E">
      <w:pPr>
        <w:spacing w:line="600" w:lineRule="exact"/>
        <w:ind w:firstLine="480" w:firstLineChars="200"/>
        <w:rPr>
          <w:rFonts w:ascii="宋体" w:hAnsi="宋体" w:eastAsia="宋体"/>
          <w:color w:val="auto"/>
          <w:sz w:val="24"/>
        </w:rPr>
      </w:pPr>
      <w:r>
        <w:rPr>
          <w:rFonts w:hint="eastAsia" w:ascii="宋体" w:hAnsi="宋体" w:eastAsia="宋体" w:cs="宋体"/>
          <w:color w:val="auto"/>
          <w:sz w:val="24"/>
        </w:rPr>
        <w:t>1．</w:t>
      </w:r>
      <w:r>
        <w:rPr>
          <w:rFonts w:hint="eastAsia" w:ascii="宋体" w:hAnsi="宋体" w:eastAsia="宋体"/>
          <w:color w:val="auto"/>
          <w:sz w:val="24"/>
        </w:rPr>
        <w:t>响应人应根据竞争性磋商文件和对现场的勘察情况，采用文字并结合图表形式，参考本竞争性磋商文件评分标准编制本工程的施工组织设计；</w:t>
      </w:r>
    </w:p>
    <w:p w14:paraId="6B1951E2">
      <w:pPr>
        <w:spacing w:line="600" w:lineRule="exact"/>
        <w:ind w:firstLine="480" w:firstLineChars="200"/>
        <w:rPr>
          <w:rFonts w:ascii="宋体" w:hAnsi="宋体" w:eastAsia="宋体"/>
          <w:color w:val="auto"/>
          <w:sz w:val="24"/>
        </w:rPr>
      </w:pPr>
      <w:r>
        <w:rPr>
          <w:rFonts w:hint="eastAsia" w:ascii="宋体" w:hAnsi="宋体" w:eastAsia="宋体"/>
          <w:color w:val="auto"/>
          <w:sz w:val="24"/>
        </w:rPr>
        <w:t>2．施工组织设计除采用文字表述外可附下列图表，图表及格式要求附后</w:t>
      </w:r>
    </w:p>
    <w:p w14:paraId="590AC991">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附表一  拟投入本工程的主要施工设备表</w:t>
      </w:r>
    </w:p>
    <w:p w14:paraId="381C25FC">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w:t>
      </w:r>
      <w:r>
        <w:rPr>
          <w:rFonts w:hint="eastAsia" w:ascii="宋体" w:hAnsi="宋体"/>
          <w:color w:val="auto"/>
          <w:sz w:val="24"/>
          <w:lang w:val="en-US" w:eastAsia="zh-CN"/>
        </w:rPr>
        <w:t>二</w:t>
      </w:r>
      <w:r>
        <w:rPr>
          <w:rFonts w:hint="eastAsia" w:ascii="宋体" w:hAnsi="宋体" w:eastAsia="宋体"/>
          <w:color w:val="auto"/>
          <w:sz w:val="24"/>
        </w:rPr>
        <w:t xml:space="preserve">  劳动力计划表</w:t>
      </w:r>
    </w:p>
    <w:p w14:paraId="1E211BB9">
      <w:pPr>
        <w:spacing w:line="6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附表</w:t>
      </w:r>
      <w:r>
        <w:rPr>
          <w:rFonts w:hint="eastAsia" w:ascii="宋体" w:hAnsi="宋体" w:eastAsia="宋体" w:cs="Times New Roman"/>
          <w:color w:val="auto"/>
          <w:sz w:val="24"/>
          <w:lang w:val="en-US" w:eastAsia="zh-CN"/>
        </w:rPr>
        <w:t>三</w:t>
      </w:r>
      <w:r>
        <w:rPr>
          <w:rFonts w:hint="eastAsia" w:ascii="宋体" w:hAnsi="宋体" w:eastAsia="宋体" w:cs="Times New Roman"/>
          <w:color w:val="auto"/>
          <w:sz w:val="24"/>
        </w:rPr>
        <w:t xml:space="preserve">  施工进度网络图</w:t>
      </w:r>
    </w:p>
    <w:p w14:paraId="4CC5F3A0">
      <w:pPr>
        <w:pStyle w:val="15"/>
        <w:ind w:firstLine="240"/>
        <w:rPr>
          <w:rFonts w:ascii="宋体" w:hAnsi="宋体" w:eastAsia="宋体"/>
          <w:color w:val="auto"/>
          <w:sz w:val="24"/>
          <w:szCs w:val="24"/>
        </w:rPr>
      </w:pPr>
    </w:p>
    <w:p w14:paraId="7ECADB7C">
      <w:pPr>
        <w:widowControl/>
        <w:jc w:val="left"/>
        <w:rPr>
          <w:rFonts w:ascii="宋体" w:hAnsi="宋体" w:eastAsia="宋体"/>
          <w:color w:val="auto"/>
          <w:kern w:val="0"/>
          <w:sz w:val="24"/>
        </w:rPr>
      </w:pPr>
      <w:r>
        <w:rPr>
          <w:rFonts w:ascii="宋体" w:hAnsi="宋体" w:eastAsia="宋体"/>
          <w:color w:val="auto"/>
          <w:kern w:val="0"/>
          <w:sz w:val="24"/>
        </w:rPr>
        <w:br w:type="page"/>
      </w:r>
    </w:p>
    <w:p w14:paraId="037C5614">
      <w:pPr>
        <w:spacing w:line="600" w:lineRule="exact"/>
        <w:rPr>
          <w:rFonts w:ascii="宋体" w:hAnsi="宋体" w:eastAsia="宋体" w:cs="Arial"/>
          <w:color w:val="auto"/>
          <w:sz w:val="24"/>
        </w:rPr>
      </w:pPr>
      <w:r>
        <w:rPr>
          <w:rFonts w:hint="eastAsia" w:ascii="宋体" w:hAnsi="宋体" w:eastAsia="宋体"/>
          <w:color w:val="auto"/>
          <w:sz w:val="24"/>
        </w:rPr>
        <w:t>附表一  拟投入本工程的主要施工设备表</w:t>
      </w:r>
    </w:p>
    <w:tbl>
      <w:tblPr>
        <w:tblStyle w:val="17"/>
        <w:tblW w:w="91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9"/>
        <w:gridCol w:w="920"/>
        <w:gridCol w:w="966"/>
        <w:gridCol w:w="868"/>
        <w:gridCol w:w="868"/>
        <w:gridCol w:w="1332"/>
        <w:gridCol w:w="868"/>
        <w:gridCol w:w="984"/>
        <w:gridCol w:w="752"/>
      </w:tblGrid>
      <w:tr w14:paraId="3A5F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5E87C5AA">
            <w:pPr>
              <w:rPr>
                <w:rFonts w:ascii="宋体" w:hAnsi="宋体" w:eastAsia="宋体" w:cs="宋体"/>
                <w:color w:val="auto"/>
                <w:sz w:val="24"/>
              </w:rPr>
            </w:pPr>
            <w:r>
              <w:rPr>
                <w:rFonts w:hint="eastAsia" w:ascii="宋体" w:hAnsi="宋体" w:eastAsia="宋体"/>
                <w:color w:val="auto"/>
                <w:sz w:val="24"/>
              </w:rPr>
              <w:t>序号</w:t>
            </w:r>
          </w:p>
        </w:tc>
        <w:tc>
          <w:tcPr>
            <w:tcW w:w="919" w:type="dxa"/>
            <w:tcBorders>
              <w:top w:val="single" w:color="auto" w:sz="4" w:space="0"/>
              <w:left w:val="nil"/>
              <w:bottom w:val="single" w:color="auto" w:sz="4" w:space="0"/>
              <w:right w:val="single" w:color="auto" w:sz="4" w:space="0"/>
            </w:tcBorders>
            <w:noWrap w:val="0"/>
            <w:vAlign w:val="center"/>
          </w:tcPr>
          <w:p w14:paraId="7BB3D647">
            <w:pPr>
              <w:jc w:val="center"/>
              <w:rPr>
                <w:rFonts w:ascii="宋体" w:hAnsi="宋体" w:eastAsia="宋体" w:cs="宋体"/>
                <w:color w:val="auto"/>
                <w:sz w:val="24"/>
              </w:rPr>
            </w:pPr>
            <w:r>
              <w:rPr>
                <w:rFonts w:hint="eastAsia" w:ascii="宋体" w:hAnsi="宋体" w:eastAsia="宋体"/>
                <w:color w:val="auto"/>
                <w:sz w:val="24"/>
              </w:rPr>
              <w:t>设备名称</w:t>
            </w:r>
          </w:p>
        </w:tc>
        <w:tc>
          <w:tcPr>
            <w:tcW w:w="920" w:type="dxa"/>
            <w:tcBorders>
              <w:top w:val="single" w:color="auto" w:sz="4" w:space="0"/>
              <w:left w:val="nil"/>
              <w:bottom w:val="single" w:color="auto" w:sz="4" w:space="0"/>
              <w:right w:val="single" w:color="auto" w:sz="4" w:space="0"/>
            </w:tcBorders>
            <w:noWrap w:val="0"/>
            <w:vAlign w:val="center"/>
          </w:tcPr>
          <w:p w14:paraId="4CA5FBC1">
            <w:pPr>
              <w:jc w:val="center"/>
              <w:rPr>
                <w:rFonts w:ascii="宋体" w:hAnsi="宋体" w:eastAsia="宋体" w:cs="宋体"/>
                <w:color w:val="auto"/>
                <w:sz w:val="24"/>
              </w:rPr>
            </w:pPr>
            <w:r>
              <w:rPr>
                <w:rFonts w:hint="eastAsia" w:ascii="宋体" w:hAnsi="宋体" w:eastAsia="宋体"/>
                <w:color w:val="auto"/>
                <w:sz w:val="24"/>
              </w:rPr>
              <w:t>型号规格</w:t>
            </w:r>
          </w:p>
        </w:tc>
        <w:tc>
          <w:tcPr>
            <w:tcW w:w="966" w:type="dxa"/>
            <w:tcBorders>
              <w:top w:val="single" w:color="auto" w:sz="4" w:space="0"/>
              <w:left w:val="nil"/>
              <w:bottom w:val="single" w:color="auto" w:sz="4" w:space="0"/>
              <w:right w:val="single" w:color="auto" w:sz="4" w:space="0"/>
            </w:tcBorders>
            <w:noWrap w:val="0"/>
            <w:vAlign w:val="center"/>
          </w:tcPr>
          <w:p w14:paraId="0681445C">
            <w:pPr>
              <w:jc w:val="center"/>
              <w:rPr>
                <w:rFonts w:ascii="宋体" w:hAnsi="宋体" w:eastAsia="宋体" w:cs="宋体"/>
                <w:color w:val="auto"/>
                <w:sz w:val="24"/>
              </w:rPr>
            </w:pPr>
            <w:r>
              <w:rPr>
                <w:rFonts w:hint="eastAsia" w:ascii="宋体" w:hAnsi="宋体" w:eastAsia="宋体"/>
                <w:color w:val="auto"/>
                <w:sz w:val="24"/>
              </w:rPr>
              <w:t>数量</w:t>
            </w:r>
          </w:p>
        </w:tc>
        <w:tc>
          <w:tcPr>
            <w:tcW w:w="868" w:type="dxa"/>
            <w:tcBorders>
              <w:top w:val="single" w:color="auto" w:sz="4" w:space="0"/>
              <w:left w:val="nil"/>
              <w:bottom w:val="single" w:color="auto" w:sz="4" w:space="0"/>
              <w:right w:val="single" w:color="auto" w:sz="4" w:space="0"/>
            </w:tcBorders>
            <w:noWrap w:val="0"/>
            <w:vAlign w:val="center"/>
          </w:tcPr>
          <w:p w14:paraId="3E9C6945">
            <w:pPr>
              <w:jc w:val="center"/>
              <w:rPr>
                <w:rFonts w:ascii="宋体" w:hAnsi="宋体" w:eastAsia="宋体" w:cs="宋体"/>
                <w:color w:val="auto"/>
                <w:sz w:val="24"/>
              </w:rPr>
            </w:pPr>
            <w:r>
              <w:rPr>
                <w:rFonts w:hint="eastAsia" w:ascii="宋体" w:hAnsi="宋体" w:eastAsia="宋体"/>
                <w:color w:val="auto"/>
                <w:sz w:val="24"/>
              </w:rPr>
              <w:t>国别产地</w:t>
            </w:r>
          </w:p>
        </w:tc>
        <w:tc>
          <w:tcPr>
            <w:tcW w:w="868" w:type="dxa"/>
            <w:tcBorders>
              <w:top w:val="single" w:color="auto" w:sz="4" w:space="0"/>
              <w:left w:val="nil"/>
              <w:bottom w:val="single" w:color="auto" w:sz="4" w:space="0"/>
              <w:right w:val="single" w:color="auto" w:sz="4" w:space="0"/>
            </w:tcBorders>
            <w:noWrap w:val="0"/>
            <w:vAlign w:val="center"/>
          </w:tcPr>
          <w:p w14:paraId="058DBCB7">
            <w:pPr>
              <w:jc w:val="center"/>
              <w:rPr>
                <w:rFonts w:ascii="宋体" w:hAnsi="宋体" w:eastAsia="宋体" w:cs="宋体"/>
                <w:color w:val="auto"/>
                <w:sz w:val="24"/>
              </w:rPr>
            </w:pPr>
            <w:r>
              <w:rPr>
                <w:rFonts w:hint="eastAsia" w:ascii="宋体" w:hAnsi="宋体" w:eastAsia="宋体"/>
                <w:color w:val="auto"/>
                <w:sz w:val="24"/>
              </w:rPr>
              <w:t>制造年份</w:t>
            </w:r>
          </w:p>
        </w:tc>
        <w:tc>
          <w:tcPr>
            <w:tcW w:w="1332" w:type="dxa"/>
            <w:tcBorders>
              <w:top w:val="single" w:color="auto" w:sz="4" w:space="0"/>
              <w:left w:val="nil"/>
              <w:bottom w:val="single" w:color="auto" w:sz="4" w:space="0"/>
              <w:right w:val="single" w:color="auto" w:sz="4" w:space="0"/>
            </w:tcBorders>
            <w:noWrap w:val="0"/>
            <w:vAlign w:val="center"/>
          </w:tcPr>
          <w:p w14:paraId="5D757467">
            <w:pPr>
              <w:jc w:val="center"/>
              <w:rPr>
                <w:rFonts w:ascii="宋体" w:hAnsi="宋体" w:eastAsia="宋体" w:cs="宋体"/>
                <w:color w:val="auto"/>
                <w:sz w:val="24"/>
              </w:rPr>
            </w:pPr>
            <w:r>
              <w:rPr>
                <w:rFonts w:hint="eastAsia" w:ascii="宋体" w:hAnsi="宋体" w:eastAsia="宋体"/>
                <w:color w:val="auto"/>
                <w:sz w:val="24"/>
              </w:rPr>
              <w:t>额定功率（KW）</w:t>
            </w:r>
          </w:p>
        </w:tc>
        <w:tc>
          <w:tcPr>
            <w:tcW w:w="868" w:type="dxa"/>
            <w:tcBorders>
              <w:top w:val="single" w:color="auto" w:sz="4" w:space="0"/>
              <w:left w:val="nil"/>
              <w:bottom w:val="single" w:color="auto" w:sz="4" w:space="0"/>
              <w:right w:val="single" w:color="auto" w:sz="4" w:space="0"/>
            </w:tcBorders>
            <w:noWrap w:val="0"/>
            <w:vAlign w:val="center"/>
          </w:tcPr>
          <w:p w14:paraId="51527915">
            <w:pPr>
              <w:jc w:val="center"/>
              <w:rPr>
                <w:rFonts w:ascii="宋体" w:hAnsi="宋体" w:eastAsia="宋体" w:cs="宋体"/>
                <w:color w:val="auto"/>
                <w:sz w:val="24"/>
              </w:rPr>
            </w:pPr>
            <w:r>
              <w:rPr>
                <w:rFonts w:hint="eastAsia" w:ascii="宋体" w:hAnsi="宋体" w:eastAsia="宋体"/>
                <w:color w:val="auto"/>
                <w:sz w:val="24"/>
              </w:rPr>
              <w:t>生产能力</w:t>
            </w:r>
          </w:p>
        </w:tc>
        <w:tc>
          <w:tcPr>
            <w:tcW w:w="984" w:type="dxa"/>
            <w:tcBorders>
              <w:top w:val="single" w:color="auto" w:sz="4" w:space="0"/>
              <w:left w:val="nil"/>
              <w:bottom w:val="single" w:color="auto" w:sz="4" w:space="0"/>
              <w:right w:val="single" w:color="auto" w:sz="4" w:space="0"/>
            </w:tcBorders>
            <w:noWrap w:val="0"/>
            <w:vAlign w:val="center"/>
          </w:tcPr>
          <w:p w14:paraId="2B7DB45C">
            <w:pPr>
              <w:jc w:val="center"/>
              <w:rPr>
                <w:rFonts w:ascii="宋体" w:hAnsi="宋体" w:eastAsia="宋体" w:cs="宋体"/>
                <w:color w:val="auto"/>
                <w:sz w:val="24"/>
              </w:rPr>
            </w:pPr>
            <w:r>
              <w:rPr>
                <w:rFonts w:hint="eastAsia" w:ascii="宋体" w:hAnsi="宋体" w:eastAsia="宋体"/>
                <w:color w:val="auto"/>
                <w:sz w:val="24"/>
              </w:rPr>
              <w:t>用于施工部位</w:t>
            </w:r>
          </w:p>
        </w:tc>
        <w:tc>
          <w:tcPr>
            <w:tcW w:w="752" w:type="dxa"/>
            <w:tcBorders>
              <w:top w:val="single" w:color="auto" w:sz="4" w:space="0"/>
              <w:left w:val="nil"/>
              <w:bottom w:val="single" w:color="auto" w:sz="4" w:space="0"/>
              <w:right w:val="single" w:color="auto" w:sz="4" w:space="0"/>
            </w:tcBorders>
            <w:noWrap w:val="0"/>
            <w:vAlign w:val="center"/>
          </w:tcPr>
          <w:p w14:paraId="4C031F28">
            <w:pPr>
              <w:jc w:val="center"/>
              <w:rPr>
                <w:rFonts w:ascii="宋体" w:hAnsi="宋体" w:eastAsia="宋体" w:cs="宋体"/>
                <w:color w:val="auto"/>
                <w:sz w:val="24"/>
              </w:rPr>
            </w:pPr>
            <w:r>
              <w:rPr>
                <w:rFonts w:hint="eastAsia" w:ascii="宋体" w:hAnsi="宋体" w:eastAsia="宋体"/>
                <w:color w:val="auto"/>
                <w:sz w:val="24"/>
              </w:rPr>
              <w:t>备注</w:t>
            </w:r>
          </w:p>
        </w:tc>
      </w:tr>
      <w:tr w14:paraId="64DA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191B4EED">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278C138A">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021B5FE9">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64632B9E">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D2A12B2">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5C3A3B4">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0794750B">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5D01B6FA">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312C668A">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03B231C9">
            <w:pPr>
              <w:jc w:val="center"/>
              <w:rPr>
                <w:rFonts w:ascii="宋体" w:hAnsi="宋体" w:eastAsia="宋体" w:cs="宋体"/>
                <w:color w:val="auto"/>
                <w:sz w:val="24"/>
              </w:rPr>
            </w:pPr>
          </w:p>
        </w:tc>
      </w:tr>
      <w:tr w14:paraId="3931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0EEB9EC">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43F1A109">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72719F3B">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48D2DEF1">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C9E2D7D">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B92B30F">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29200752">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B0F6D27">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09EEC101">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1AE9BB37">
            <w:pPr>
              <w:jc w:val="center"/>
              <w:rPr>
                <w:rFonts w:ascii="宋体" w:hAnsi="宋体" w:eastAsia="宋体" w:cs="宋体"/>
                <w:color w:val="auto"/>
                <w:sz w:val="24"/>
              </w:rPr>
            </w:pPr>
          </w:p>
        </w:tc>
      </w:tr>
      <w:tr w14:paraId="4E64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2CD04E09">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757BC980">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3801BC9C">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5B059BD6">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1D4F4CC">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4871394D">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7AF999E9">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FB0728D">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11A2C796">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0D2FE586">
            <w:pPr>
              <w:jc w:val="center"/>
              <w:rPr>
                <w:rFonts w:ascii="宋体" w:hAnsi="宋体" w:eastAsia="宋体" w:cs="宋体"/>
                <w:color w:val="auto"/>
                <w:sz w:val="24"/>
              </w:rPr>
            </w:pPr>
          </w:p>
        </w:tc>
      </w:tr>
      <w:tr w14:paraId="6BFC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E481DD7">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2E7DE132">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429CECF1">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55947B6A">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510C5300">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F3675FC">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2D73AAF7">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45D4C191">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0A425C8E">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15D23F98">
            <w:pPr>
              <w:jc w:val="center"/>
              <w:rPr>
                <w:rFonts w:ascii="宋体" w:hAnsi="宋体" w:eastAsia="宋体" w:cs="宋体"/>
                <w:color w:val="auto"/>
                <w:sz w:val="24"/>
              </w:rPr>
            </w:pPr>
          </w:p>
        </w:tc>
      </w:tr>
      <w:tr w14:paraId="4D61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2EFA74AA">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6257AD6F">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3D2E9073">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5A4B880E">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5AC50EF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71E2D83">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08309236">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C3BA1B4">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CE03BF5">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29FEC66E">
            <w:pPr>
              <w:jc w:val="center"/>
              <w:rPr>
                <w:rFonts w:ascii="宋体" w:hAnsi="宋体" w:eastAsia="宋体" w:cs="宋体"/>
                <w:color w:val="auto"/>
                <w:sz w:val="24"/>
              </w:rPr>
            </w:pPr>
          </w:p>
        </w:tc>
      </w:tr>
      <w:tr w14:paraId="60A5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26CF720">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3D3F3F38">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1E2994BD">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737E4596">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4965BBD5">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E321571">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6BD1CE7C">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570E9E2A">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32CE43E4">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0F37F48B">
            <w:pPr>
              <w:jc w:val="center"/>
              <w:rPr>
                <w:rFonts w:ascii="宋体" w:hAnsi="宋体" w:eastAsia="宋体" w:cs="宋体"/>
                <w:color w:val="auto"/>
                <w:sz w:val="24"/>
              </w:rPr>
            </w:pPr>
          </w:p>
        </w:tc>
      </w:tr>
      <w:tr w14:paraId="69E0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9FB3250">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3BE3354B">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7EE86FEA">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2CEECCCC">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452E9F77">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E235E16">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79F199AC">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075B53D">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10008DE0">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787FD90A">
            <w:pPr>
              <w:jc w:val="center"/>
              <w:rPr>
                <w:rFonts w:ascii="宋体" w:hAnsi="宋体" w:eastAsia="宋体" w:cs="宋体"/>
                <w:color w:val="auto"/>
                <w:sz w:val="24"/>
              </w:rPr>
            </w:pPr>
          </w:p>
        </w:tc>
      </w:tr>
      <w:tr w14:paraId="7C35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1BD30C38">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12E00F00">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1ADA52E7">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04D47BD4">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531E4E5B">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7E80E80">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47136BB7">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29F4328">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34109BA5">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52CC59D9">
            <w:pPr>
              <w:jc w:val="center"/>
              <w:rPr>
                <w:rFonts w:ascii="宋体" w:hAnsi="宋体" w:eastAsia="宋体" w:cs="宋体"/>
                <w:color w:val="auto"/>
                <w:sz w:val="24"/>
              </w:rPr>
            </w:pPr>
          </w:p>
        </w:tc>
      </w:tr>
      <w:tr w14:paraId="44FE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3C3B7DF">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0E7C16FB">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16067EC8">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3DD5ECD1">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31E8C69">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E72CEDB">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6804F28C">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65E5CC4">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303F33B2">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3B1B4158">
            <w:pPr>
              <w:jc w:val="center"/>
              <w:rPr>
                <w:rFonts w:ascii="宋体" w:hAnsi="宋体" w:eastAsia="宋体" w:cs="宋体"/>
                <w:color w:val="auto"/>
                <w:sz w:val="24"/>
              </w:rPr>
            </w:pPr>
          </w:p>
        </w:tc>
      </w:tr>
      <w:tr w14:paraId="1B37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2D0C28E6">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0E05BD6C">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099CFF4F">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4104266B">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188BB5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FD3D9F4">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39C90A15">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F1CF244">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54EBC503">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31DF01D8">
            <w:pPr>
              <w:jc w:val="center"/>
              <w:rPr>
                <w:rFonts w:ascii="宋体" w:hAnsi="宋体" w:eastAsia="宋体" w:cs="宋体"/>
                <w:color w:val="auto"/>
                <w:sz w:val="24"/>
              </w:rPr>
            </w:pPr>
          </w:p>
        </w:tc>
      </w:tr>
      <w:tr w14:paraId="3030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B127A55">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5207CFB5">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3720D712">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05EEAC9E">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0E894E1">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6C50DC7">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7D832EF2">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9F9C49E">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5BC897E8">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24544D89">
            <w:pPr>
              <w:jc w:val="center"/>
              <w:rPr>
                <w:rFonts w:ascii="宋体" w:hAnsi="宋体" w:eastAsia="宋体" w:cs="宋体"/>
                <w:color w:val="auto"/>
                <w:sz w:val="24"/>
              </w:rPr>
            </w:pPr>
          </w:p>
        </w:tc>
      </w:tr>
      <w:tr w14:paraId="5DCC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31F55BC">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707F296B">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5A30A0A2">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2C84C56D">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0AB04BD">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525FE9B1">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3DDEACF1">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2E23973">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7F27F365">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25E0D646">
            <w:pPr>
              <w:jc w:val="center"/>
              <w:rPr>
                <w:rFonts w:ascii="宋体" w:hAnsi="宋体" w:eastAsia="宋体" w:cs="宋体"/>
                <w:color w:val="auto"/>
                <w:sz w:val="24"/>
              </w:rPr>
            </w:pPr>
          </w:p>
        </w:tc>
      </w:tr>
      <w:tr w14:paraId="681E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26D4F641">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49E03B68">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2B3BE45D">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222485D0">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8F05D64">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EF2A19F">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5048EE27">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CDFB021">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6F049622">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26E19F27">
            <w:pPr>
              <w:jc w:val="center"/>
              <w:rPr>
                <w:rFonts w:ascii="宋体" w:hAnsi="宋体" w:eastAsia="宋体" w:cs="宋体"/>
                <w:color w:val="auto"/>
                <w:sz w:val="24"/>
              </w:rPr>
            </w:pPr>
          </w:p>
        </w:tc>
      </w:tr>
    </w:tbl>
    <w:p w14:paraId="7A4D479A">
      <w:pPr>
        <w:outlineLvl w:val="2"/>
        <w:rPr>
          <w:rFonts w:ascii="宋体" w:hAnsi="宋体" w:eastAsia="宋体"/>
          <w:b/>
          <w:bCs/>
          <w:color w:val="auto"/>
          <w:sz w:val="24"/>
        </w:rPr>
      </w:pPr>
      <w:r>
        <w:rPr>
          <w:rFonts w:hint="eastAsia" w:ascii="宋体" w:hAnsi="宋体" w:eastAsia="宋体"/>
          <w:b/>
          <w:bCs/>
          <w:color w:val="auto"/>
          <w:sz w:val="24"/>
        </w:rPr>
        <w:br w:type="page"/>
      </w:r>
      <w:r>
        <w:rPr>
          <w:rFonts w:hint="eastAsia" w:ascii="宋体" w:hAnsi="宋体" w:eastAsia="宋体"/>
          <w:bCs/>
          <w:color w:val="auto"/>
          <w:sz w:val="24"/>
        </w:rPr>
        <w:t>附表</w:t>
      </w:r>
      <w:r>
        <w:rPr>
          <w:rFonts w:hint="eastAsia" w:ascii="宋体" w:hAnsi="宋体" w:eastAsia="宋体"/>
          <w:bCs/>
          <w:color w:val="auto"/>
          <w:sz w:val="24"/>
          <w:lang w:val="en-US" w:eastAsia="zh-CN"/>
        </w:rPr>
        <w:t>二</w:t>
      </w:r>
      <w:r>
        <w:rPr>
          <w:rFonts w:hint="eastAsia" w:ascii="宋体" w:hAnsi="宋体" w:eastAsia="宋体"/>
          <w:bCs/>
          <w:color w:val="auto"/>
          <w:sz w:val="24"/>
        </w:rPr>
        <w:t xml:space="preserve">  劳动力计划表</w:t>
      </w:r>
    </w:p>
    <w:p w14:paraId="55E18B76">
      <w:pPr>
        <w:ind w:right="560"/>
        <w:jc w:val="right"/>
        <w:rPr>
          <w:rFonts w:ascii="宋体" w:hAnsi="宋体" w:eastAsia="宋体"/>
          <w:color w:val="auto"/>
          <w:sz w:val="24"/>
        </w:rPr>
      </w:pPr>
      <w:r>
        <w:rPr>
          <w:rFonts w:hint="eastAsia" w:ascii="宋体" w:hAnsi="宋体" w:eastAsia="宋体"/>
          <w:color w:val="auto"/>
          <w:sz w:val="24"/>
        </w:rPr>
        <w:t xml:space="preserve">                                       单位：人</w:t>
      </w:r>
    </w:p>
    <w:tbl>
      <w:tblPr>
        <w:tblStyle w:val="17"/>
        <w:tblW w:w="9338"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167"/>
        <w:gridCol w:w="1167"/>
        <w:gridCol w:w="1167"/>
        <w:gridCol w:w="1167"/>
        <w:gridCol w:w="1168"/>
        <w:gridCol w:w="1168"/>
      </w:tblGrid>
      <w:tr w14:paraId="68E9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center"/>
          </w:tcPr>
          <w:p w14:paraId="602AA62C">
            <w:pPr>
              <w:rPr>
                <w:rFonts w:ascii="宋体" w:hAnsi="宋体" w:eastAsia="宋体"/>
                <w:color w:val="auto"/>
                <w:sz w:val="24"/>
              </w:rPr>
            </w:pPr>
            <w:r>
              <w:rPr>
                <w:rFonts w:hint="eastAsia" w:ascii="宋体" w:hAnsi="宋体" w:eastAsia="宋体"/>
                <w:color w:val="auto"/>
                <w:sz w:val="24"/>
              </w:rPr>
              <w:t>工种</w:t>
            </w:r>
          </w:p>
        </w:tc>
        <w:tc>
          <w:tcPr>
            <w:tcW w:w="8171" w:type="dxa"/>
            <w:gridSpan w:val="7"/>
            <w:tcBorders>
              <w:top w:val="single" w:color="auto" w:sz="4" w:space="0"/>
              <w:left w:val="nil"/>
              <w:bottom w:val="single" w:color="auto" w:sz="4" w:space="0"/>
              <w:right w:val="single" w:color="auto" w:sz="4" w:space="0"/>
            </w:tcBorders>
            <w:noWrap w:val="0"/>
            <w:vAlign w:val="center"/>
          </w:tcPr>
          <w:p w14:paraId="491876C7">
            <w:pPr>
              <w:jc w:val="center"/>
              <w:rPr>
                <w:rFonts w:ascii="宋体" w:hAnsi="宋体" w:eastAsia="宋体"/>
                <w:color w:val="auto"/>
                <w:sz w:val="24"/>
              </w:rPr>
            </w:pPr>
            <w:r>
              <w:rPr>
                <w:rFonts w:hint="eastAsia" w:ascii="宋体" w:hAnsi="宋体" w:eastAsia="宋体"/>
                <w:color w:val="auto"/>
                <w:sz w:val="24"/>
              </w:rPr>
              <w:t>按工程施工阶段投入劳动力情况</w:t>
            </w:r>
          </w:p>
        </w:tc>
      </w:tr>
      <w:tr w14:paraId="27C4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250796B">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7C48E15">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CD1DFC0">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4B71F86">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2E9A25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3327CF5">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413262F4">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5D22052">
            <w:pPr>
              <w:rPr>
                <w:rFonts w:ascii="宋体" w:hAnsi="宋体" w:eastAsia="宋体" w:cs="宋体"/>
                <w:color w:val="auto"/>
                <w:sz w:val="24"/>
              </w:rPr>
            </w:pPr>
          </w:p>
        </w:tc>
      </w:tr>
      <w:tr w14:paraId="5265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42F2B481">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03711DD">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927A7B9">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0842E04">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542CEB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D7A7C08">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54B2BA8A">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8F04A82">
            <w:pPr>
              <w:rPr>
                <w:rFonts w:ascii="宋体" w:hAnsi="宋体" w:eastAsia="宋体" w:cs="宋体"/>
                <w:color w:val="auto"/>
                <w:sz w:val="24"/>
              </w:rPr>
            </w:pPr>
          </w:p>
        </w:tc>
      </w:tr>
      <w:tr w14:paraId="70C6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6D84282A">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8AF1890">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3DDC5D0">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C41B7B9">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8EA19FA">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41EE0DD">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16C1A324">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58361E8E">
            <w:pPr>
              <w:rPr>
                <w:rFonts w:ascii="宋体" w:hAnsi="宋体" w:eastAsia="宋体" w:cs="宋体"/>
                <w:color w:val="auto"/>
                <w:sz w:val="24"/>
              </w:rPr>
            </w:pPr>
          </w:p>
        </w:tc>
      </w:tr>
      <w:tr w14:paraId="56C3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BD12B78">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AE1EC3B">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DE4A2C6">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F8B4DD8">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2EB59A9">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E7DBE9F">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56154415">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E8453F7">
            <w:pPr>
              <w:rPr>
                <w:rFonts w:ascii="宋体" w:hAnsi="宋体" w:eastAsia="宋体" w:cs="宋体"/>
                <w:color w:val="auto"/>
                <w:sz w:val="24"/>
              </w:rPr>
            </w:pPr>
          </w:p>
        </w:tc>
      </w:tr>
      <w:tr w14:paraId="724C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76E55A9">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224AA9B">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B2A9FD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E5E540A">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761A38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AE7F1FF">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78F9A68B">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6D837C0F">
            <w:pPr>
              <w:rPr>
                <w:rFonts w:ascii="宋体" w:hAnsi="宋体" w:eastAsia="宋体" w:cs="宋体"/>
                <w:color w:val="auto"/>
                <w:sz w:val="24"/>
              </w:rPr>
            </w:pPr>
          </w:p>
        </w:tc>
      </w:tr>
      <w:tr w14:paraId="439C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5C8AFF6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8088A3A">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17759B2">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F98DD4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D705FEA">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E1CA1EE">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D86936C">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574F8646">
            <w:pPr>
              <w:rPr>
                <w:rFonts w:ascii="宋体" w:hAnsi="宋体" w:eastAsia="宋体" w:cs="宋体"/>
                <w:color w:val="auto"/>
                <w:sz w:val="24"/>
              </w:rPr>
            </w:pPr>
          </w:p>
        </w:tc>
      </w:tr>
      <w:tr w14:paraId="5D36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5396031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2F89687">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428918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5D3144F">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AE70FA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10A3C33">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561BCBB9">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729CE8BF">
            <w:pPr>
              <w:rPr>
                <w:rFonts w:ascii="宋体" w:hAnsi="宋体" w:eastAsia="宋体" w:cs="宋体"/>
                <w:color w:val="auto"/>
                <w:sz w:val="24"/>
              </w:rPr>
            </w:pPr>
          </w:p>
        </w:tc>
      </w:tr>
      <w:tr w14:paraId="03CB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58C6042">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D275173">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99A9346">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B1E8547">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18F522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ED9B086">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A48E32D">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D773E7B">
            <w:pPr>
              <w:rPr>
                <w:rFonts w:ascii="宋体" w:hAnsi="宋体" w:eastAsia="宋体" w:cs="宋体"/>
                <w:color w:val="auto"/>
                <w:sz w:val="24"/>
              </w:rPr>
            </w:pPr>
          </w:p>
        </w:tc>
      </w:tr>
      <w:tr w14:paraId="46C0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B5641EB">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191EC72">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7F99F31">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C7C48B2">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95B9C4D">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AAC1A13">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48455334">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042C029">
            <w:pPr>
              <w:rPr>
                <w:rFonts w:ascii="宋体" w:hAnsi="宋体" w:eastAsia="宋体" w:cs="宋体"/>
                <w:color w:val="auto"/>
                <w:sz w:val="24"/>
              </w:rPr>
            </w:pPr>
          </w:p>
        </w:tc>
      </w:tr>
      <w:tr w14:paraId="5242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54A513D1">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200122D">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FEF92D9">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F50D6AC">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E390294">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1197E0E">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739C17C7">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7A148CBF">
            <w:pPr>
              <w:rPr>
                <w:rFonts w:ascii="宋体" w:hAnsi="宋体" w:eastAsia="宋体" w:cs="宋体"/>
                <w:color w:val="auto"/>
                <w:sz w:val="24"/>
              </w:rPr>
            </w:pPr>
          </w:p>
        </w:tc>
      </w:tr>
      <w:tr w14:paraId="3216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5E46CD9">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574E327">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10B869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2B247F3">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5ADFB37">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E3ADC90">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78BEC9C9">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474402B">
            <w:pPr>
              <w:rPr>
                <w:rFonts w:ascii="宋体" w:hAnsi="宋体" w:eastAsia="宋体" w:cs="宋体"/>
                <w:color w:val="auto"/>
                <w:sz w:val="24"/>
              </w:rPr>
            </w:pPr>
          </w:p>
        </w:tc>
      </w:tr>
      <w:tr w14:paraId="7CB6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319BB384">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26FBF53">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9230E8F">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D2B55B6">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7DE5FDC">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C79600C">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5CACBD5">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62B5C2CF">
            <w:pPr>
              <w:rPr>
                <w:rFonts w:ascii="宋体" w:hAnsi="宋体" w:eastAsia="宋体" w:cs="宋体"/>
                <w:color w:val="auto"/>
                <w:sz w:val="24"/>
              </w:rPr>
            </w:pPr>
          </w:p>
        </w:tc>
      </w:tr>
      <w:tr w14:paraId="006A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DF79886">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D685857">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241FE6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2AD4DA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A2CDC9A">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A7DE2F0">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57A4A22B">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F7000D7">
            <w:pPr>
              <w:rPr>
                <w:rFonts w:ascii="宋体" w:hAnsi="宋体" w:eastAsia="宋体" w:cs="宋体"/>
                <w:color w:val="auto"/>
                <w:sz w:val="24"/>
              </w:rPr>
            </w:pPr>
          </w:p>
        </w:tc>
      </w:tr>
    </w:tbl>
    <w:p w14:paraId="7339F40B">
      <w:pPr>
        <w:rPr>
          <w:rFonts w:ascii="宋体" w:hAnsi="宋体" w:eastAsia="宋体"/>
          <w:color w:val="auto"/>
          <w:sz w:val="24"/>
        </w:rPr>
      </w:pPr>
    </w:p>
    <w:p w14:paraId="21BC02AC">
      <w:pPr>
        <w:spacing w:line="360" w:lineRule="auto"/>
        <w:ind w:left="60"/>
        <w:jc w:val="center"/>
        <w:rPr>
          <w:rFonts w:ascii="宋体" w:hAnsi="宋体" w:eastAsia="宋体"/>
          <w:b/>
          <w:bCs/>
          <w:color w:val="auto"/>
          <w:sz w:val="24"/>
        </w:rPr>
      </w:pPr>
    </w:p>
    <w:p w14:paraId="7ED23334">
      <w:pPr>
        <w:widowControl/>
        <w:spacing w:line="600" w:lineRule="exact"/>
        <w:jc w:val="left"/>
        <w:rPr>
          <w:rFonts w:ascii="宋体" w:hAnsi="宋体" w:eastAsia="宋体"/>
          <w:b/>
          <w:bCs/>
          <w:color w:val="auto"/>
          <w:sz w:val="24"/>
        </w:rPr>
      </w:pPr>
      <w:r>
        <w:rPr>
          <w:rFonts w:ascii="宋体" w:hAnsi="宋体" w:eastAsia="宋体"/>
          <w:b/>
          <w:bCs/>
          <w:color w:val="auto"/>
          <w:sz w:val="24"/>
        </w:rPr>
        <w:br w:type="page"/>
      </w:r>
    </w:p>
    <w:p w14:paraId="49DC356E">
      <w:pPr>
        <w:spacing w:line="600" w:lineRule="exact"/>
        <w:outlineLvl w:val="2"/>
        <w:rPr>
          <w:rFonts w:ascii="宋体" w:hAnsi="宋体" w:eastAsia="宋体"/>
          <w:bCs/>
          <w:color w:val="auto"/>
          <w:sz w:val="24"/>
        </w:rPr>
      </w:pPr>
      <w:r>
        <w:rPr>
          <w:rFonts w:hint="eastAsia" w:ascii="宋体" w:hAnsi="宋体" w:eastAsia="宋体"/>
          <w:bCs/>
          <w:color w:val="auto"/>
          <w:sz w:val="24"/>
        </w:rPr>
        <w:t>附表</w:t>
      </w:r>
      <w:r>
        <w:rPr>
          <w:rFonts w:hint="eastAsia" w:ascii="宋体" w:hAnsi="宋体" w:eastAsia="宋体"/>
          <w:bCs/>
          <w:color w:val="auto"/>
          <w:sz w:val="24"/>
          <w:lang w:val="en-US" w:eastAsia="zh-CN"/>
        </w:rPr>
        <w:t>三</w:t>
      </w:r>
      <w:r>
        <w:rPr>
          <w:rFonts w:hint="eastAsia" w:ascii="宋体" w:hAnsi="宋体" w:eastAsia="宋体"/>
          <w:bCs/>
          <w:color w:val="auto"/>
          <w:sz w:val="24"/>
        </w:rPr>
        <w:t xml:space="preserve">  施工进度网络图</w:t>
      </w:r>
    </w:p>
    <w:p w14:paraId="08437E3C">
      <w:pPr>
        <w:spacing w:line="600" w:lineRule="exact"/>
        <w:ind w:firstLine="480" w:firstLineChars="200"/>
        <w:rPr>
          <w:rFonts w:ascii="宋体" w:hAnsi="宋体" w:eastAsia="宋体"/>
          <w:color w:val="auto"/>
          <w:sz w:val="24"/>
        </w:rPr>
      </w:pPr>
      <w:r>
        <w:rPr>
          <w:rFonts w:hint="eastAsia" w:ascii="宋体" w:hAnsi="宋体" w:eastAsia="宋体"/>
          <w:color w:val="auto"/>
          <w:sz w:val="24"/>
        </w:rPr>
        <w:t>1.</w:t>
      </w:r>
      <w:r>
        <w:rPr>
          <w:rFonts w:hint="eastAsia" w:ascii="宋体" w:hAnsi="宋体" w:eastAsia="宋体" w:cs="宋体"/>
          <w:color w:val="auto"/>
          <w:kern w:val="0"/>
          <w:sz w:val="24"/>
          <w:szCs w:val="24"/>
          <w:lang w:val="en-US" w:eastAsia="zh-CN"/>
        </w:rPr>
        <w:t>响应人</w:t>
      </w:r>
      <w:r>
        <w:rPr>
          <w:rFonts w:hint="eastAsia" w:ascii="宋体" w:hAnsi="宋体" w:eastAsia="宋体"/>
          <w:color w:val="auto"/>
          <w:sz w:val="24"/>
        </w:rPr>
        <w:t>应递交施工进度网络图或施工进度表，说明按磋商文件要求的计划工期进行施工的各个关键日期。</w:t>
      </w:r>
    </w:p>
    <w:p w14:paraId="48413C30">
      <w:pPr>
        <w:spacing w:line="600" w:lineRule="exact"/>
        <w:ind w:firstLine="480" w:firstLineChars="200"/>
        <w:rPr>
          <w:rFonts w:ascii="宋体" w:hAnsi="宋体" w:eastAsia="宋体"/>
          <w:color w:val="auto"/>
          <w:sz w:val="24"/>
        </w:rPr>
      </w:pPr>
      <w:r>
        <w:rPr>
          <w:rFonts w:hint="eastAsia" w:ascii="宋体" w:hAnsi="宋体" w:eastAsia="宋体"/>
          <w:color w:val="auto"/>
          <w:sz w:val="24"/>
        </w:rPr>
        <w:t>2.施工进度表可采用网络图（或横道图）表示。</w:t>
      </w:r>
    </w:p>
    <w:p w14:paraId="2E5088C4">
      <w:pPr>
        <w:rPr>
          <w:rFonts w:ascii="宋体" w:hAnsi="宋体" w:eastAsia="宋体"/>
          <w:color w:val="auto"/>
          <w:sz w:val="24"/>
        </w:rPr>
      </w:pPr>
    </w:p>
    <w:p w14:paraId="48D3A63C">
      <w:pPr>
        <w:spacing w:line="360" w:lineRule="auto"/>
        <w:rPr>
          <w:rFonts w:ascii="宋体" w:hAnsi="宋体" w:eastAsia="宋体"/>
          <w:color w:val="auto"/>
          <w:sz w:val="24"/>
        </w:rPr>
      </w:pPr>
    </w:p>
    <w:p w14:paraId="11181318">
      <w:pPr>
        <w:pStyle w:val="31"/>
        <w:spacing w:line="500" w:lineRule="exact"/>
        <w:ind w:firstLine="561" w:firstLineChars="233"/>
        <w:outlineLvl w:val="9"/>
        <w:rPr>
          <w:rFonts w:ascii="宋体" w:hAnsi="宋体" w:eastAsia="宋体" w:cs="Times New Roman"/>
          <w:color w:val="auto"/>
          <w:kern w:val="2"/>
        </w:rPr>
      </w:pPr>
    </w:p>
    <w:p w14:paraId="572D1243">
      <w:pPr>
        <w:spacing w:line="480" w:lineRule="exact"/>
        <w:jc w:val="center"/>
        <w:outlineLvl w:val="9"/>
        <w:rPr>
          <w:rFonts w:ascii="宋体" w:hAnsi="宋体" w:eastAsia="宋体"/>
          <w:color w:val="auto"/>
          <w:sz w:val="24"/>
        </w:rPr>
      </w:pPr>
    </w:p>
    <w:p w14:paraId="12CA1E4A">
      <w:pPr>
        <w:spacing w:before="156" w:beforeLines="50" w:after="312" w:afterLines="100" w:line="480" w:lineRule="exact"/>
        <w:jc w:val="center"/>
        <w:textAlignment w:val="center"/>
        <w:rPr>
          <w:rFonts w:ascii="宋体" w:hAnsi="宋体" w:eastAsia="宋体" w:cs="宋体"/>
          <w:b/>
          <w:bCs/>
          <w:color w:val="auto"/>
          <w:sz w:val="24"/>
        </w:rPr>
      </w:pPr>
    </w:p>
    <w:p w14:paraId="0CADD5B5">
      <w:pPr>
        <w:spacing w:before="156" w:beforeLines="50" w:after="312" w:afterLines="100" w:line="480" w:lineRule="exact"/>
        <w:jc w:val="center"/>
        <w:textAlignment w:val="center"/>
        <w:rPr>
          <w:rFonts w:ascii="宋体" w:hAnsi="宋体" w:eastAsia="宋体" w:cs="宋体"/>
          <w:b/>
          <w:bCs/>
          <w:color w:val="auto"/>
          <w:sz w:val="24"/>
        </w:rPr>
      </w:pPr>
    </w:p>
    <w:p w14:paraId="7C47EA2A">
      <w:pPr>
        <w:spacing w:before="156" w:beforeLines="50" w:after="312" w:afterLines="100" w:line="480" w:lineRule="exact"/>
        <w:jc w:val="center"/>
        <w:textAlignment w:val="center"/>
        <w:rPr>
          <w:rFonts w:ascii="宋体" w:hAnsi="宋体" w:eastAsia="宋体" w:cs="宋体"/>
          <w:b/>
          <w:bCs/>
          <w:color w:val="auto"/>
          <w:sz w:val="24"/>
        </w:rPr>
      </w:pPr>
    </w:p>
    <w:p w14:paraId="4B13BE4D">
      <w:pPr>
        <w:spacing w:before="156" w:beforeLines="50" w:after="312" w:afterLines="100" w:line="480" w:lineRule="exact"/>
        <w:jc w:val="center"/>
        <w:textAlignment w:val="center"/>
        <w:rPr>
          <w:rFonts w:ascii="宋体" w:hAnsi="宋体" w:eastAsia="宋体" w:cs="宋体"/>
          <w:b/>
          <w:bCs/>
          <w:color w:val="auto"/>
          <w:sz w:val="24"/>
        </w:rPr>
      </w:pPr>
    </w:p>
    <w:p w14:paraId="6A574577">
      <w:pPr>
        <w:spacing w:before="156" w:beforeLines="50" w:after="312" w:afterLines="100" w:line="480" w:lineRule="exact"/>
        <w:jc w:val="center"/>
        <w:textAlignment w:val="center"/>
        <w:rPr>
          <w:rFonts w:ascii="宋体" w:hAnsi="宋体" w:eastAsia="宋体" w:cs="宋体"/>
          <w:b/>
          <w:bCs/>
          <w:color w:val="auto"/>
          <w:sz w:val="24"/>
        </w:rPr>
      </w:pPr>
    </w:p>
    <w:p w14:paraId="63128EF7">
      <w:pPr>
        <w:spacing w:before="156" w:beforeLines="50" w:after="312" w:afterLines="100" w:line="480" w:lineRule="exact"/>
        <w:jc w:val="center"/>
        <w:textAlignment w:val="center"/>
        <w:rPr>
          <w:rFonts w:ascii="宋体" w:hAnsi="宋体" w:eastAsia="宋体" w:cs="宋体"/>
          <w:b/>
          <w:bCs/>
          <w:color w:val="auto"/>
          <w:sz w:val="24"/>
        </w:rPr>
      </w:pPr>
    </w:p>
    <w:p w14:paraId="5E79E6CA">
      <w:pPr>
        <w:spacing w:before="156" w:beforeLines="50" w:after="312" w:afterLines="100" w:line="480" w:lineRule="exact"/>
        <w:jc w:val="center"/>
        <w:textAlignment w:val="center"/>
        <w:rPr>
          <w:rFonts w:ascii="宋体" w:hAnsi="宋体" w:eastAsia="宋体" w:cs="宋体"/>
          <w:b/>
          <w:bCs/>
          <w:color w:val="auto"/>
          <w:sz w:val="24"/>
        </w:rPr>
      </w:pPr>
    </w:p>
    <w:p w14:paraId="44969453">
      <w:pPr>
        <w:spacing w:before="156" w:beforeLines="50" w:after="312" w:afterLines="100" w:line="480" w:lineRule="exact"/>
        <w:jc w:val="center"/>
        <w:textAlignment w:val="center"/>
        <w:rPr>
          <w:rFonts w:ascii="宋体" w:hAnsi="宋体" w:eastAsia="宋体" w:cs="宋体"/>
          <w:b/>
          <w:bCs/>
          <w:color w:val="auto"/>
          <w:sz w:val="24"/>
        </w:rPr>
      </w:pPr>
    </w:p>
    <w:p w14:paraId="5D5DDEEC">
      <w:pPr>
        <w:spacing w:before="156" w:beforeLines="50" w:after="312" w:afterLines="100" w:line="480" w:lineRule="exact"/>
        <w:jc w:val="center"/>
        <w:textAlignment w:val="center"/>
        <w:rPr>
          <w:rFonts w:ascii="宋体" w:hAnsi="宋体" w:eastAsia="宋体" w:cs="宋体"/>
          <w:b/>
          <w:bCs/>
          <w:color w:val="auto"/>
          <w:sz w:val="24"/>
        </w:rPr>
      </w:pPr>
    </w:p>
    <w:p w14:paraId="4B58F07F">
      <w:pPr>
        <w:spacing w:before="156" w:beforeLines="50" w:after="312" w:afterLines="100" w:line="480" w:lineRule="exact"/>
        <w:jc w:val="center"/>
        <w:textAlignment w:val="center"/>
        <w:rPr>
          <w:rFonts w:ascii="宋体" w:hAnsi="宋体" w:eastAsia="宋体" w:cs="宋体"/>
          <w:b/>
          <w:bCs/>
          <w:color w:val="auto"/>
          <w:sz w:val="24"/>
        </w:rPr>
      </w:pPr>
    </w:p>
    <w:p w14:paraId="28C942D3">
      <w:pPr>
        <w:spacing w:before="156" w:beforeLines="50" w:after="312" w:afterLines="100" w:line="480" w:lineRule="exact"/>
        <w:jc w:val="both"/>
        <w:textAlignment w:val="center"/>
        <w:rPr>
          <w:rFonts w:ascii="宋体" w:hAnsi="宋体" w:eastAsia="宋体" w:cs="宋体"/>
          <w:b/>
          <w:bCs/>
          <w:color w:val="auto"/>
          <w:sz w:val="24"/>
        </w:rPr>
      </w:pPr>
    </w:p>
    <w:bookmarkEnd w:id="206"/>
    <w:bookmarkEnd w:id="207"/>
    <w:bookmarkEnd w:id="208"/>
    <w:bookmarkEnd w:id="209"/>
    <w:p w14:paraId="2D6DFE3F">
      <w:pPr>
        <w:spacing w:line="480" w:lineRule="exact"/>
        <w:jc w:val="center"/>
        <w:outlineLvl w:val="0"/>
        <w:rPr>
          <w:rFonts w:ascii="宋体" w:hAnsi="宋体" w:eastAsia="宋体" w:cs="宋体"/>
          <w:b/>
          <w:color w:val="auto"/>
          <w:sz w:val="24"/>
        </w:rPr>
      </w:pPr>
      <w:bookmarkStart w:id="210" w:name="_Toc943"/>
      <w:bookmarkStart w:id="211" w:name="_Toc24088"/>
      <w:r>
        <w:rPr>
          <w:rFonts w:hint="eastAsia" w:ascii="宋体" w:hAnsi="宋体" w:eastAsia="宋体" w:cs="宋体"/>
          <w:b/>
          <w:color w:val="auto"/>
          <w:sz w:val="24"/>
        </w:rPr>
        <w:t>七、资格审查资料</w:t>
      </w:r>
      <w:bookmarkEnd w:id="210"/>
      <w:bookmarkEnd w:id="211"/>
    </w:p>
    <w:p w14:paraId="7FB4B5C5">
      <w:pPr>
        <w:jc w:val="center"/>
        <w:outlineLvl w:val="2"/>
        <w:rPr>
          <w:rFonts w:ascii="宋体" w:hAnsi="宋体" w:eastAsia="宋体" w:cs="宋体"/>
          <w:b/>
          <w:color w:val="auto"/>
          <w:sz w:val="24"/>
        </w:rPr>
      </w:pPr>
      <w:bookmarkStart w:id="212" w:name="_Toc463691057"/>
      <w:bookmarkStart w:id="213" w:name="_Toc1155"/>
      <w:bookmarkStart w:id="214" w:name="_Toc5999"/>
      <w:bookmarkStart w:id="215" w:name="_Toc489602205"/>
      <w:bookmarkStart w:id="216" w:name="_Toc21649"/>
      <w:bookmarkStart w:id="217" w:name="_Toc6691"/>
      <w:bookmarkStart w:id="218" w:name="_Toc3147"/>
      <w:r>
        <w:rPr>
          <w:rFonts w:hint="eastAsia" w:ascii="宋体" w:hAnsi="宋体" w:eastAsia="宋体" w:cs="宋体"/>
          <w:b/>
          <w:color w:val="auto"/>
          <w:sz w:val="24"/>
        </w:rPr>
        <w:t>（一）</w:t>
      </w:r>
      <w:r>
        <w:rPr>
          <w:rFonts w:hint="eastAsia" w:ascii="宋体" w:hAnsi="宋体" w:eastAsia="宋体" w:cs="宋体"/>
          <w:b/>
          <w:color w:val="auto"/>
          <w:sz w:val="24"/>
          <w:lang w:val="en-US" w:eastAsia="zh-CN"/>
        </w:rPr>
        <w:t>响应人</w:t>
      </w:r>
      <w:r>
        <w:rPr>
          <w:rFonts w:hint="eastAsia" w:ascii="宋体" w:hAnsi="宋体" w:eastAsia="宋体" w:cs="宋体"/>
          <w:b/>
          <w:color w:val="auto"/>
          <w:sz w:val="24"/>
        </w:rPr>
        <w:t>基本情况表</w:t>
      </w:r>
      <w:bookmarkEnd w:id="212"/>
      <w:bookmarkEnd w:id="213"/>
      <w:bookmarkEnd w:id="214"/>
      <w:bookmarkEnd w:id="215"/>
      <w:bookmarkEnd w:id="216"/>
      <w:bookmarkEnd w:id="217"/>
      <w:bookmarkEnd w:id="218"/>
    </w:p>
    <w:tbl>
      <w:tblPr>
        <w:tblStyle w:val="17"/>
        <w:tblpPr w:leftFromText="180" w:rightFromText="180" w:vertAnchor="text" w:horzAnchor="margin" w:tblpXSpec="center" w:tblpY="163"/>
        <w:tblOverlap w:val="never"/>
        <w:tblW w:w="9239" w:type="dxa"/>
        <w:tblInd w:w="0" w:type="dxa"/>
        <w:tblLayout w:type="fixed"/>
        <w:tblCellMar>
          <w:top w:w="0" w:type="dxa"/>
          <w:left w:w="108" w:type="dxa"/>
          <w:bottom w:w="0" w:type="dxa"/>
          <w:right w:w="108" w:type="dxa"/>
        </w:tblCellMar>
      </w:tblPr>
      <w:tblGrid>
        <w:gridCol w:w="1969"/>
        <w:gridCol w:w="1076"/>
        <w:gridCol w:w="2629"/>
        <w:gridCol w:w="1287"/>
        <w:gridCol w:w="2278"/>
      </w:tblGrid>
      <w:tr w14:paraId="73E98DF2">
        <w:tblPrEx>
          <w:tblCellMar>
            <w:top w:w="0" w:type="dxa"/>
            <w:left w:w="108" w:type="dxa"/>
            <w:bottom w:w="0" w:type="dxa"/>
            <w:right w:w="108" w:type="dxa"/>
          </w:tblCellMar>
        </w:tblPrEx>
        <w:trPr>
          <w:trHeight w:val="881" w:hRule="atLeast"/>
        </w:trPr>
        <w:tc>
          <w:tcPr>
            <w:tcW w:w="1969" w:type="dxa"/>
            <w:tcBorders>
              <w:top w:val="single" w:color="auto" w:sz="4" w:space="0"/>
              <w:left w:val="single" w:color="auto" w:sz="4" w:space="0"/>
              <w:bottom w:val="single" w:color="auto" w:sz="4" w:space="0"/>
              <w:right w:val="single" w:color="auto" w:sz="4" w:space="0"/>
            </w:tcBorders>
            <w:noWrap w:val="0"/>
            <w:vAlign w:val="center"/>
          </w:tcPr>
          <w:p w14:paraId="19E566A0">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响应人名称</w:t>
            </w:r>
          </w:p>
        </w:tc>
        <w:tc>
          <w:tcPr>
            <w:tcW w:w="7270" w:type="dxa"/>
            <w:gridSpan w:val="4"/>
            <w:tcBorders>
              <w:top w:val="single" w:color="auto" w:sz="4" w:space="0"/>
              <w:left w:val="nil"/>
              <w:bottom w:val="single" w:color="auto" w:sz="4" w:space="0"/>
              <w:right w:val="single" w:color="auto" w:sz="4" w:space="0"/>
            </w:tcBorders>
            <w:noWrap w:val="0"/>
            <w:vAlign w:val="center"/>
          </w:tcPr>
          <w:p w14:paraId="6641C9A7">
            <w:pPr>
              <w:topLinePunct/>
              <w:spacing w:line="480" w:lineRule="exact"/>
              <w:jc w:val="center"/>
              <w:rPr>
                <w:rFonts w:ascii="宋体" w:hAnsi="宋体" w:eastAsia="宋体" w:cs="宋体"/>
                <w:color w:val="auto"/>
                <w:sz w:val="24"/>
                <w:szCs w:val="24"/>
              </w:rPr>
            </w:pPr>
          </w:p>
        </w:tc>
      </w:tr>
      <w:tr w14:paraId="48A81DC1">
        <w:tblPrEx>
          <w:tblCellMar>
            <w:top w:w="0" w:type="dxa"/>
            <w:left w:w="108" w:type="dxa"/>
            <w:bottom w:w="0" w:type="dxa"/>
            <w:right w:w="108" w:type="dxa"/>
          </w:tblCellMar>
        </w:tblPrEx>
        <w:trPr>
          <w:trHeight w:val="881" w:hRule="atLeast"/>
        </w:trPr>
        <w:tc>
          <w:tcPr>
            <w:tcW w:w="1969" w:type="dxa"/>
            <w:tcBorders>
              <w:top w:val="single" w:color="auto" w:sz="4" w:space="0"/>
              <w:left w:val="single" w:color="auto" w:sz="4" w:space="0"/>
              <w:bottom w:val="single" w:color="auto" w:sz="4" w:space="0"/>
              <w:right w:val="single" w:color="auto" w:sz="4" w:space="0"/>
            </w:tcBorders>
            <w:noWrap w:val="0"/>
            <w:vAlign w:val="center"/>
          </w:tcPr>
          <w:p w14:paraId="2CA0FD71">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注册地址</w:t>
            </w:r>
          </w:p>
        </w:tc>
        <w:tc>
          <w:tcPr>
            <w:tcW w:w="3705" w:type="dxa"/>
            <w:gridSpan w:val="2"/>
            <w:tcBorders>
              <w:top w:val="single" w:color="auto" w:sz="4" w:space="0"/>
              <w:left w:val="nil"/>
              <w:bottom w:val="single" w:color="auto" w:sz="4" w:space="0"/>
              <w:right w:val="single" w:color="auto" w:sz="4" w:space="0"/>
            </w:tcBorders>
            <w:noWrap w:val="0"/>
            <w:vAlign w:val="center"/>
          </w:tcPr>
          <w:p w14:paraId="6CB64A33">
            <w:pPr>
              <w:topLinePunct/>
              <w:spacing w:line="480" w:lineRule="exact"/>
              <w:jc w:val="center"/>
              <w:rPr>
                <w:rFonts w:ascii="宋体" w:hAnsi="宋体" w:eastAsia="宋体" w:cs="宋体"/>
                <w:color w:val="auto"/>
                <w:sz w:val="24"/>
                <w:szCs w:val="24"/>
              </w:rPr>
            </w:pPr>
          </w:p>
        </w:tc>
        <w:tc>
          <w:tcPr>
            <w:tcW w:w="1287" w:type="dxa"/>
            <w:tcBorders>
              <w:top w:val="single" w:color="auto" w:sz="4" w:space="0"/>
              <w:left w:val="nil"/>
              <w:bottom w:val="single" w:color="auto" w:sz="4" w:space="0"/>
              <w:right w:val="single" w:color="auto" w:sz="4" w:space="0"/>
            </w:tcBorders>
            <w:noWrap w:val="0"/>
            <w:vAlign w:val="center"/>
          </w:tcPr>
          <w:p w14:paraId="6DF762CF">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邮政编码</w:t>
            </w:r>
          </w:p>
        </w:tc>
        <w:tc>
          <w:tcPr>
            <w:tcW w:w="2278" w:type="dxa"/>
            <w:tcBorders>
              <w:top w:val="single" w:color="auto" w:sz="4" w:space="0"/>
              <w:left w:val="nil"/>
              <w:bottom w:val="single" w:color="auto" w:sz="4" w:space="0"/>
              <w:right w:val="single" w:color="auto" w:sz="4" w:space="0"/>
            </w:tcBorders>
            <w:noWrap w:val="0"/>
            <w:vAlign w:val="center"/>
          </w:tcPr>
          <w:p w14:paraId="2612838D">
            <w:pPr>
              <w:topLinePunct/>
              <w:spacing w:line="480" w:lineRule="exact"/>
              <w:jc w:val="center"/>
              <w:rPr>
                <w:rFonts w:ascii="宋体" w:hAnsi="宋体" w:eastAsia="宋体" w:cs="宋体"/>
                <w:color w:val="auto"/>
                <w:sz w:val="24"/>
                <w:szCs w:val="24"/>
              </w:rPr>
            </w:pPr>
          </w:p>
        </w:tc>
      </w:tr>
      <w:tr w14:paraId="45D79E2C">
        <w:tblPrEx>
          <w:tblCellMar>
            <w:top w:w="0" w:type="dxa"/>
            <w:left w:w="108" w:type="dxa"/>
            <w:bottom w:w="0" w:type="dxa"/>
            <w:right w:w="108" w:type="dxa"/>
          </w:tblCellMar>
        </w:tblPrEx>
        <w:trPr>
          <w:cantSplit/>
          <w:trHeight w:val="881" w:hRule="atLeast"/>
        </w:trPr>
        <w:tc>
          <w:tcPr>
            <w:tcW w:w="1969" w:type="dxa"/>
            <w:vMerge w:val="restart"/>
            <w:tcBorders>
              <w:top w:val="nil"/>
              <w:left w:val="single" w:color="auto" w:sz="4" w:space="0"/>
              <w:bottom w:val="single" w:color="auto" w:sz="4" w:space="0"/>
              <w:right w:val="single" w:color="auto" w:sz="4" w:space="0"/>
            </w:tcBorders>
            <w:noWrap w:val="0"/>
            <w:vAlign w:val="center"/>
          </w:tcPr>
          <w:p w14:paraId="21723373">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联系方式</w:t>
            </w:r>
          </w:p>
        </w:tc>
        <w:tc>
          <w:tcPr>
            <w:tcW w:w="1076" w:type="dxa"/>
            <w:tcBorders>
              <w:top w:val="single" w:color="auto" w:sz="4" w:space="0"/>
              <w:left w:val="nil"/>
              <w:bottom w:val="single" w:color="auto" w:sz="4" w:space="0"/>
              <w:right w:val="single" w:color="auto" w:sz="4" w:space="0"/>
            </w:tcBorders>
            <w:noWrap w:val="0"/>
            <w:vAlign w:val="center"/>
          </w:tcPr>
          <w:p w14:paraId="0598AC10">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联系人</w:t>
            </w:r>
          </w:p>
        </w:tc>
        <w:tc>
          <w:tcPr>
            <w:tcW w:w="2629" w:type="dxa"/>
            <w:tcBorders>
              <w:top w:val="single" w:color="auto" w:sz="4" w:space="0"/>
              <w:left w:val="nil"/>
              <w:bottom w:val="single" w:color="auto" w:sz="4" w:space="0"/>
              <w:right w:val="single" w:color="auto" w:sz="4" w:space="0"/>
            </w:tcBorders>
            <w:noWrap w:val="0"/>
            <w:vAlign w:val="center"/>
          </w:tcPr>
          <w:p w14:paraId="17175994">
            <w:pPr>
              <w:topLinePunct/>
              <w:spacing w:line="480" w:lineRule="exact"/>
              <w:jc w:val="center"/>
              <w:rPr>
                <w:rFonts w:ascii="宋体" w:hAnsi="宋体" w:eastAsia="宋体" w:cs="宋体"/>
                <w:color w:val="auto"/>
                <w:sz w:val="24"/>
                <w:szCs w:val="24"/>
              </w:rPr>
            </w:pPr>
          </w:p>
        </w:tc>
        <w:tc>
          <w:tcPr>
            <w:tcW w:w="1287" w:type="dxa"/>
            <w:tcBorders>
              <w:top w:val="single" w:color="auto" w:sz="4" w:space="0"/>
              <w:left w:val="nil"/>
              <w:bottom w:val="single" w:color="auto" w:sz="4" w:space="0"/>
              <w:right w:val="single" w:color="auto" w:sz="4" w:space="0"/>
            </w:tcBorders>
            <w:noWrap w:val="0"/>
            <w:vAlign w:val="center"/>
          </w:tcPr>
          <w:p w14:paraId="309DA8C5">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电 话</w:t>
            </w:r>
          </w:p>
        </w:tc>
        <w:tc>
          <w:tcPr>
            <w:tcW w:w="2278" w:type="dxa"/>
            <w:tcBorders>
              <w:top w:val="single" w:color="auto" w:sz="4" w:space="0"/>
              <w:left w:val="nil"/>
              <w:bottom w:val="single" w:color="auto" w:sz="4" w:space="0"/>
              <w:right w:val="single" w:color="auto" w:sz="4" w:space="0"/>
            </w:tcBorders>
            <w:noWrap w:val="0"/>
            <w:vAlign w:val="center"/>
          </w:tcPr>
          <w:p w14:paraId="0EB204B5">
            <w:pPr>
              <w:topLinePunct/>
              <w:spacing w:line="480" w:lineRule="exact"/>
              <w:jc w:val="center"/>
              <w:rPr>
                <w:rFonts w:ascii="宋体" w:hAnsi="宋体" w:eastAsia="宋体" w:cs="宋体"/>
                <w:color w:val="auto"/>
                <w:sz w:val="24"/>
                <w:szCs w:val="24"/>
              </w:rPr>
            </w:pPr>
          </w:p>
        </w:tc>
      </w:tr>
      <w:tr w14:paraId="4D6A875C">
        <w:tblPrEx>
          <w:tblCellMar>
            <w:top w:w="0" w:type="dxa"/>
            <w:left w:w="108" w:type="dxa"/>
            <w:bottom w:w="0" w:type="dxa"/>
            <w:right w:w="108" w:type="dxa"/>
          </w:tblCellMar>
        </w:tblPrEx>
        <w:trPr>
          <w:cantSplit/>
          <w:trHeight w:val="881" w:hRule="atLeast"/>
        </w:trPr>
        <w:tc>
          <w:tcPr>
            <w:tcW w:w="1969" w:type="dxa"/>
            <w:vMerge w:val="continue"/>
            <w:tcBorders>
              <w:top w:val="nil"/>
              <w:left w:val="single" w:color="auto" w:sz="4" w:space="0"/>
              <w:bottom w:val="single" w:color="auto" w:sz="4" w:space="0"/>
              <w:right w:val="single" w:color="auto" w:sz="4" w:space="0"/>
            </w:tcBorders>
            <w:noWrap w:val="0"/>
            <w:vAlign w:val="center"/>
          </w:tcPr>
          <w:p w14:paraId="6DFE8206">
            <w:pPr>
              <w:widowControl/>
              <w:spacing w:line="480" w:lineRule="exact"/>
              <w:rPr>
                <w:rFonts w:ascii="宋体" w:hAnsi="宋体" w:eastAsia="宋体" w:cs="宋体"/>
                <w:color w:val="auto"/>
                <w:sz w:val="24"/>
                <w:szCs w:val="24"/>
              </w:rPr>
            </w:pPr>
          </w:p>
        </w:tc>
        <w:tc>
          <w:tcPr>
            <w:tcW w:w="1076" w:type="dxa"/>
            <w:tcBorders>
              <w:top w:val="single" w:color="auto" w:sz="4" w:space="0"/>
              <w:left w:val="nil"/>
              <w:bottom w:val="single" w:color="auto" w:sz="4" w:space="0"/>
              <w:right w:val="single" w:color="auto" w:sz="4" w:space="0"/>
            </w:tcBorders>
            <w:noWrap w:val="0"/>
            <w:vAlign w:val="center"/>
          </w:tcPr>
          <w:p w14:paraId="7C8B726E">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传  真</w:t>
            </w:r>
          </w:p>
        </w:tc>
        <w:tc>
          <w:tcPr>
            <w:tcW w:w="2629" w:type="dxa"/>
            <w:tcBorders>
              <w:top w:val="single" w:color="auto" w:sz="4" w:space="0"/>
              <w:left w:val="nil"/>
              <w:bottom w:val="single" w:color="auto" w:sz="4" w:space="0"/>
              <w:right w:val="single" w:color="auto" w:sz="4" w:space="0"/>
            </w:tcBorders>
            <w:noWrap w:val="0"/>
            <w:vAlign w:val="center"/>
          </w:tcPr>
          <w:p w14:paraId="2F072908">
            <w:pPr>
              <w:topLinePunct/>
              <w:spacing w:line="480" w:lineRule="exact"/>
              <w:jc w:val="center"/>
              <w:rPr>
                <w:rFonts w:ascii="宋体" w:hAnsi="宋体" w:eastAsia="宋体" w:cs="宋体"/>
                <w:color w:val="auto"/>
                <w:sz w:val="24"/>
                <w:szCs w:val="24"/>
              </w:rPr>
            </w:pPr>
          </w:p>
        </w:tc>
        <w:tc>
          <w:tcPr>
            <w:tcW w:w="1287" w:type="dxa"/>
            <w:tcBorders>
              <w:top w:val="single" w:color="auto" w:sz="4" w:space="0"/>
              <w:left w:val="nil"/>
              <w:bottom w:val="single" w:color="auto" w:sz="4" w:space="0"/>
              <w:right w:val="single" w:color="auto" w:sz="4" w:space="0"/>
            </w:tcBorders>
            <w:noWrap w:val="0"/>
            <w:vAlign w:val="center"/>
          </w:tcPr>
          <w:p w14:paraId="5568D12F">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网 址</w:t>
            </w:r>
          </w:p>
        </w:tc>
        <w:tc>
          <w:tcPr>
            <w:tcW w:w="2278" w:type="dxa"/>
            <w:tcBorders>
              <w:top w:val="single" w:color="auto" w:sz="4" w:space="0"/>
              <w:left w:val="nil"/>
              <w:bottom w:val="single" w:color="auto" w:sz="4" w:space="0"/>
              <w:right w:val="single" w:color="auto" w:sz="4" w:space="0"/>
            </w:tcBorders>
            <w:noWrap w:val="0"/>
            <w:vAlign w:val="center"/>
          </w:tcPr>
          <w:p w14:paraId="0C25D1E9">
            <w:pPr>
              <w:topLinePunct/>
              <w:spacing w:line="480" w:lineRule="exact"/>
              <w:jc w:val="center"/>
              <w:rPr>
                <w:rFonts w:ascii="宋体" w:hAnsi="宋体" w:eastAsia="宋体" w:cs="宋体"/>
                <w:color w:val="auto"/>
                <w:sz w:val="24"/>
                <w:szCs w:val="24"/>
              </w:rPr>
            </w:pPr>
          </w:p>
        </w:tc>
      </w:tr>
      <w:tr w14:paraId="56B4BFA4">
        <w:tblPrEx>
          <w:tblCellMar>
            <w:top w:w="0" w:type="dxa"/>
            <w:left w:w="108" w:type="dxa"/>
            <w:bottom w:w="0" w:type="dxa"/>
            <w:right w:w="108" w:type="dxa"/>
          </w:tblCellMar>
        </w:tblPrEx>
        <w:trPr>
          <w:trHeight w:val="881" w:hRule="atLeast"/>
        </w:trPr>
        <w:tc>
          <w:tcPr>
            <w:tcW w:w="1969" w:type="dxa"/>
            <w:tcBorders>
              <w:top w:val="single" w:color="auto" w:sz="4" w:space="0"/>
              <w:left w:val="single" w:color="auto" w:sz="4" w:space="0"/>
              <w:bottom w:val="single" w:color="auto" w:sz="4" w:space="0"/>
              <w:right w:val="single" w:color="auto" w:sz="4" w:space="0"/>
            </w:tcBorders>
            <w:noWrap w:val="0"/>
            <w:vAlign w:val="center"/>
          </w:tcPr>
          <w:p w14:paraId="6ECD0D6B">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法定代表人</w:t>
            </w:r>
          </w:p>
        </w:tc>
        <w:tc>
          <w:tcPr>
            <w:tcW w:w="1076" w:type="dxa"/>
            <w:tcBorders>
              <w:top w:val="single" w:color="auto" w:sz="4" w:space="0"/>
              <w:left w:val="nil"/>
              <w:bottom w:val="single" w:color="auto" w:sz="4" w:space="0"/>
              <w:right w:val="single" w:color="auto" w:sz="4" w:space="0"/>
            </w:tcBorders>
            <w:noWrap w:val="0"/>
            <w:vAlign w:val="center"/>
          </w:tcPr>
          <w:p w14:paraId="0F9E3656">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2629" w:type="dxa"/>
            <w:tcBorders>
              <w:top w:val="single" w:color="auto" w:sz="4" w:space="0"/>
              <w:left w:val="nil"/>
              <w:bottom w:val="single" w:color="auto" w:sz="4" w:space="0"/>
              <w:right w:val="single" w:color="auto" w:sz="4" w:space="0"/>
            </w:tcBorders>
            <w:noWrap w:val="0"/>
            <w:vAlign w:val="center"/>
          </w:tcPr>
          <w:p w14:paraId="2666BF9C">
            <w:pPr>
              <w:topLinePunct/>
              <w:spacing w:line="480" w:lineRule="exact"/>
              <w:jc w:val="center"/>
              <w:rPr>
                <w:rFonts w:ascii="宋体" w:hAnsi="宋体" w:eastAsia="宋体" w:cs="宋体"/>
                <w:color w:val="auto"/>
                <w:sz w:val="24"/>
                <w:szCs w:val="24"/>
              </w:rPr>
            </w:pPr>
          </w:p>
        </w:tc>
        <w:tc>
          <w:tcPr>
            <w:tcW w:w="1287" w:type="dxa"/>
            <w:tcBorders>
              <w:top w:val="single" w:color="auto" w:sz="4" w:space="0"/>
              <w:left w:val="nil"/>
              <w:bottom w:val="single" w:color="auto" w:sz="4" w:space="0"/>
              <w:right w:val="single" w:color="auto" w:sz="4" w:space="0"/>
            </w:tcBorders>
            <w:noWrap w:val="0"/>
            <w:vAlign w:val="center"/>
          </w:tcPr>
          <w:p w14:paraId="420D9931">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电话</w:t>
            </w:r>
          </w:p>
        </w:tc>
        <w:tc>
          <w:tcPr>
            <w:tcW w:w="2278" w:type="dxa"/>
            <w:tcBorders>
              <w:top w:val="single" w:color="auto" w:sz="4" w:space="0"/>
              <w:left w:val="nil"/>
              <w:bottom w:val="single" w:color="auto" w:sz="4" w:space="0"/>
              <w:right w:val="single" w:color="auto" w:sz="4" w:space="0"/>
            </w:tcBorders>
            <w:noWrap w:val="0"/>
            <w:vAlign w:val="center"/>
          </w:tcPr>
          <w:p w14:paraId="5D549611">
            <w:pPr>
              <w:topLinePunct/>
              <w:spacing w:line="480" w:lineRule="exact"/>
              <w:jc w:val="center"/>
              <w:rPr>
                <w:rFonts w:ascii="宋体" w:hAnsi="宋体" w:eastAsia="宋体" w:cs="宋体"/>
                <w:color w:val="auto"/>
                <w:sz w:val="24"/>
                <w:szCs w:val="24"/>
              </w:rPr>
            </w:pPr>
          </w:p>
        </w:tc>
      </w:tr>
      <w:tr w14:paraId="3583D665">
        <w:tblPrEx>
          <w:tblCellMar>
            <w:top w:w="0" w:type="dxa"/>
            <w:left w:w="108" w:type="dxa"/>
            <w:bottom w:w="0" w:type="dxa"/>
            <w:right w:w="108" w:type="dxa"/>
          </w:tblCellMar>
        </w:tblPrEx>
        <w:trPr>
          <w:trHeight w:val="881" w:hRule="atLeast"/>
        </w:trPr>
        <w:tc>
          <w:tcPr>
            <w:tcW w:w="1969" w:type="dxa"/>
            <w:tcBorders>
              <w:top w:val="single" w:color="auto" w:sz="4" w:space="0"/>
              <w:left w:val="single" w:color="auto" w:sz="4" w:space="0"/>
              <w:bottom w:val="single" w:color="auto" w:sz="4" w:space="0"/>
              <w:right w:val="single" w:color="auto" w:sz="4" w:space="0"/>
            </w:tcBorders>
            <w:noWrap w:val="0"/>
            <w:vAlign w:val="center"/>
          </w:tcPr>
          <w:p w14:paraId="4517DCB7">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联系人</w:t>
            </w:r>
          </w:p>
        </w:tc>
        <w:tc>
          <w:tcPr>
            <w:tcW w:w="1076" w:type="dxa"/>
            <w:tcBorders>
              <w:top w:val="single" w:color="auto" w:sz="4" w:space="0"/>
              <w:left w:val="nil"/>
              <w:bottom w:val="single" w:color="auto" w:sz="4" w:space="0"/>
              <w:right w:val="single" w:color="auto" w:sz="4" w:space="0"/>
            </w:tcBorders>
            <w:noWrap w:val="0"/>
            <w:vAlign w:val="center"/>
          </w:tcPr>
          <w:p w14:paraId="2BCF4106">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2629" w:type="dxa"/>
            <w:tcBorders>
              <w:top w:val="single" w:color="auto" w:sz="4" w:space="0"/>
              <w:left w:val="nil"/>
              <w:bottom w:val="single" w:color="auto" w:sz="4" w:space="0"/>
              <w:right w:val="single" w:color="auto" w:sz="4" w:space="0"/>
            </w:tcBorders>
            <w:noWrap w:val="0"/>
            <w:vAlign w:val="center"/>
          </w:tcPr>
          <w:p w14:paraId="7BF2CA41">
            <w:pPr>
              <w:topLinePunct/>
              <w:spacing w:line="480" w:lineRule="exact"/>
              <w:jc w:val="center"/>
              <w:rPr>
                <w:rFonts w:ascii="宋体" w:hAnsi="宋体" w:eastAsia="宋体" w:cs="宋体"/>
                <w:color w:val="auto"/>
                <w:sz w:val="24"/>
                <w:szCs w:val="24"/>
              </w:rPr>
            </w:pPr>
          </w:p>
        </w:tc>
        <w:tc>
          <w:tcPr>
            <w:tcW w:w="1287" w:type="dxa"/>
            <w:tcBorders>
              <w:top w:val="single" w:color="auto" w:sz="4" w:space="0"/>
              <w:left w:val="nil"/>
              <w:bottom w:val="single" w:color="auto" w:sz="4" w:space="0"/>
              <w:right w:val="single" w:color="auto" w:sz="4" w:space="0"/>
            </w:tcBorders>
            <w:noWrap w:val="0"/>
            <w:vAlign w:val="center"/>
          </w:tcPr>
          <w:p w14:paraId="2612674C">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电话</w:t>
            </w:r>
          </w:p>
        </w:tc>
        <w:tc>
          <w:tcPr>
            <w:tcW w:w="2278" w:type="dxa"/>
            <w:tcBorders>
              <w:top w:val="single" w:color="auto" w:sz="4" w:space="0"/>
              <w:left w:val="nil"/>
              <w:bottom w:val="single" w:color="auto" w:sz="4" w:space="0"/>
              <w:right w:val="single" w:color="auto" w:sz="4" w:space="0"/>
            </w:tcBorders>
            <w:noWrap w:val="0"/>
            <w:vAlign w:val="center"/>
          </w:tcPr>
          <w:p w14:paraId="62F04FEA">
            <w:pPr>
              <w:topLinePunct/>
              <w:spacing w:line="480" w:lineRule="exact"/>
              <w:jc w:val="center"/>
              <w:rPr>
                <w:rFonts w:ascii="宋体" w:hAnsi="宋体" w:eastAsia="宋体" w:cs="宋体"/>
                <w:color w:val="auto"/>
                <w:sz w:val="24"/>
                <w:szCs w:val="24"/>
              </w:rPr>
            </w:pPr>
          </w:p>
        </w:tc>
      </w:tr>
      <w:tr w14:paraId="592EC69B">
        <w:tblPrEx>
          <w:tblCellMar>
            <w:top w:w="0" w:type="dxa"/>
            <w:left w:w="108" w:type="dxa"/>
            <w:bottom w:w="0" w:type="dxa"/>
            <w:right w:w="108" w:type="dxa"/>
          </w:tblCellMar>
        </w:tblPrEx>
        <w:trPr>
          <w:trHeight w:val="881" w:hRule="atLeast"/>
        </w:trPr>
        <w:tc>
          <w:tcPr>
            <w:tcW w:w="1969" w:type="dxa"/>
            <w:tcBorders>
              <w:top w:val="single" w:color="auto" w:sz="4" w:space="0"/>
              <w:left w:val="single" w:color="auto" w:sz="4" w:space="0"/>
              <w:bottom w:val="single" w:color="auto" w:sz="4" w:space="0"/>
              <w:right w:val="single" w:color="auto" w:sz="4" w:space="0"/>
            </w:tcBorders>
            <w:noWrap w:val="0"/>
            <w:vAlign w:val="center"/>
          </w:tcPr>
          <w:p w14:paraId="6DD22CE3">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成立时间</w:t>
            </w:r>
          </w:p>
        </w:tc>
        <w:tc>
          <w:tcPr>
            <w:tcW w:w="3705" w:type="dxa"/>
            <w:gridSpan w:val="2"/>
            <w:tcBorders>
              <w:top w:val="single" w:color="auto" w:sz="4" w:space="0"/>
              <w:left w:val="nil"/>
              <w:bottom w:val="single" w:color="auto" w:sz="4" w:space="0"/>
              <w:right w:val="single" w:color="auto" w:sz="4" w:space="0"/>
            </w:tcBorders>
            <w:noWrap w:val="0"/>
            <w:vAlign w:val="center"/>
          </w:tcPr>
          <w:p w14:paraId="0E6844DA">
            <w:pPr>
              <w:topLinePunct/>
              <w:spacing w:line="480" w:lineRule="exact"/>
              <w:jc w:val="center"/>
              <w:rPr>
                <w:rFonts w:ascii="宋体" w:hAnsi="宋体" w:eastAsia="宋体" w:cs="宋体"/>
                <w:color w:val="auto"/>
                <w:sz w:val="24"/>
                <w:szCs w:val="24"/>
              </w:rPr>
            </w:pPr>
          </w:p>
        </w:tc>
        <w:tc>
          <w:tcPr>
            <w:tcW w:w="3565" w:type="dxa"/>
            <w:gridSpan w:val="2"/>
            <w:tcBorders>
              <w:top w:val="single" w:color="auto" w:sz="4" w:space="0"/>
              <w:left w:val="nil"/>
              <w:bottom w:val="single" w:color="auto" w:sz="4" w:space="0"/>
              <w:right w:val="single" w:color="auto" w:sz="4" w:space="0"/>
            </w:tcBorders>
            <w:noWrap w:val="0"/>
            <w:vAlign w:val="center"/>
          </w:tcPr>
          <w:p w14:paraId="2DC2460F">
            <w:pPr>
              <w:topLinePunct/>
              <w:spacing w:line="480" w:lineRule="exact"/>
              <w:ind w:firstLine="120" w:firstLineChars="50"/>
              <w:jc w:val="left"/>
              <w:rPr>
                <w:rFonts w:ascii="宋体" w:hAnsi="宋体" w:eastAsia="宋体" w:cs="宋体"/>
                <w:color w:val="auto"/>
                <w:sz w:val="24"/>
                <w:szCs w:val="24"/>
              </w:rPr>
            </w:pPr>
            <w:r>
              <w:rPr>
                <w:rFonts w:hint="eastAsia" w:ascii="宋体" w:hAnsi="宋体" w:eastAsia="宋体" w:cs="宋体"/>
                <w:color w:val="auto"/>
                <w:sz w:val="24"/>
                <w:szCs w:val="24"/>
              </w:rPr>
              <w:t>员工总人数：</w:t>
            </w:r>
          </w:p>
        </w:tc>
      </w:tr>
      <w:tr w14:paraId="3078E0AF">
        <w:tblPrEx>
          <w:tblCellMar>
            <w:top w:w="0" w:type="dxa"/>
            <w:left w:w="108" w:type="dxa"/>
            <w:bottom w:w="0" w:type="dxa"/>
            <w:right w:w="108" w:type="dxa"/>
          </w:tblCellMar>
        </w:tblPrEx>
        <w:trPr>
          <w:cantSplit/>
          <w:trHeight w:val="881" w:hRule="atLeast"/>
        </w:trPr>
        <w:tc>
          <w:tcPr>
            <w:tcW w:w="1969" w:type="dxa"/>
            <w:tcBorders>
              <w:top w:val="single" w:color="auto" w:sz="4" w:space="0"/>
              <w:left w:val="single" w:color="auto" w:sz="4" w:space="0"/>
              <w:bottom w:val="single" w:color="auto" w:sz="4" w:space="0"/>
              <w:right w:val="single" w:color="auto" w:sz="4" w:space="0"/>
            </w:tcBorders>
            <w:noWrap w:val="0"/>
            <w:vAlign w:val="center"/>
          </w:tcPr>
          <w:p w14:paraId="39D5118E">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营业执照号</w:t>
            </w:r>
          </w:p>
        </w:tc>
        <w:tc>
          <w:tcPr>
            <w:tcW w:w="7270" w:type="dxa"/>
            <w:gridSpan w:val="4"/>
            <w:tcBorders>
              <w:top w:val="single" w:color="auto" w:sz="4" w:space="0"/>
              <w:left w:val="nil"/>
              <w:bottom w:val="single" w:color="auto" w:sz="4" w:space="0"/>
              <w:right w:val="single" w:color="auto" w:sz="4" w:space="0"/>
            </w:tcBorders>
            <w:noWrap w:val="0"/>
            <w:vAlign w:val="center"/>
          </w:tcPr>
          <w:p w14:paraId="79D2422C">
            <w:pPr>
              <w:topLinePunct/>
              <w:spacing w:line="480" w:lineRule="exact"/>
              <w:jc w:val="center"/>
              <w:rPr>
                <w:rFonts w:ascii="宋体" w:hAnsi="宋体" w:eastAsia="宋体" w:cs="宋体"/>
                <w:color w:val="auto"/>
                <w:sz w:val="24"/>
                <w:szCs w:val="24"/>
              </w:rPr>
            </w:pPr>
          </w:p>
        </w:tc>
      </w:tr>
      <w:tr w14:paraId="52F07EB9">
        <w:tblPrEx>
          <w:tblCellMar>
            <w:top w:w="0" w:type="dxa"/>
            <w:left w:w="108" w:type="dxa"/>
            <w:bottom w:w="0" w:type="dxa"/>
            <w:right w:w="108" w:type="dxa"/>
          </w:tblCellMar>
        </w:tblPrEx>
        <w:trPr>
          <w:cantSplit/>
          <w:trHeight w:val="1246" w:hRule="atLeast"/>
        </w:trPr>
        <w:tc>
          <w:tcPr>
            <w:tcW w:w="1969" w:type="dxa"/>
            <w:tcBorders>
              <w:top w:val="single" w:color="auto" w:sz="4" w:space="0"/>
              <w:left w:val="single" w:color="auto" w:sz="4" w:space="0"/>
              <w:bottom w:val="single" w:color="auto" w:sz="4" w:space="0"/>
              <w:right w:val="single" w:color="auto" w:sz="4" w:space="0"/>
            </w:tcBorders>
            <w:noWrap w:val="0"/>
            <w:vAlign w:val="center"/>
          </w:tcPr>
          <w:p w14:paraId="516A8301">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银行开户行及账号</w:t>
            </w:r>
          </w:p>
        </w:tc>
        <w:tc>
          <w:tcPr>
            <w:tcW w:w="7270" w:type="dxa"/>
            <w:gridSpan w:val="4"/>
            <w:tcBorders>
              <w:top w:val="single" w:color="auto" w:sz="4" w:space="0"/>
              <w:left w:val="nil"/>
              <w:bottom w:val="single" w:color="auto" w:sz="4" w:space="0"/>
              <w:right w:val="single" w:color="auto" w:sz="4" w:space="0"/>
            </w:tcBorders>
            <w:noWrap w:val="0"/>
            <w:vAlign w:val="center"/>
          </w:tcPr>
          <w:p w14:paraId="2ABD29BC">
            <w:pPr>
              <w:topLinePunct/>
              <w:spacing w:line="480" w:lineRule="exact"/>
              <w:jc w:val="center"/>
              <w:rPr>
                <w:rFonts w:ascii="宋体" w:hAnsi="宋体" w:eastAsia="宋体" w:cs="宋体"/>
                <w:color w:val="auto"/>
                <w:sz w:val="24"/>
                <w:szCs w:val="24"/>
              </w:rPr>
            </w:pPr>
          </w:p>
        </w:tc>
      </w:tr>
      <w:tr w14:paraId="1DC9E6D8">
        <w:tblPrEx>
          <w:tblCellMar>
            <w:top w:w="0" w:type="dxa"/>
            <w:left w:w="108" w:type="dxa"/>
            <w:bottom w:w="0" w:type="dxa"/>
            <w:right w:w="108" w:type="dxa"/>
          </w:tblCellMar>
        </w:tblPrEx>
        <w:trPr>
          <w:cantSplit/>
          <w:trHeight w:val="881" w:hRule="atLeast"/>
        </w:trPr>
        <w:tc>
          <w:tcPr>
            <w:tcW w:w="1969" w:type="dxa"/>
            <w:tcBorders>
              <w:top w:val="single" w:color="auto" w:sz="4" w:space="0"/>
              <w:left w:val="single" w:color="auto" w:sz="4" w:space="0"/>
              <w:bottom w:val="single" w:color="auto" w:sz="4" w:space="0"/>
              <w:right w:val="single" w:color="auto" w:sz="4" w:space="0"/>
            </w:tcBorders>
            <w:noWrap w:val="0"/>
            <w:vAlign w:val="center"/>
          </w:tcPr>
          <w:p w14:paraId="21896261">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注册资金</w:t>
            </w:r>
          </w:p>
        </w:tc>
        <w:tc>
          <w:tcPr>
            <w:tcW w:w="7270" w:type="dxa"/>
            <w:gridSpan w:val="4"/>
            <w:tcBorders>
              <w:top w:val="single" w:color="auto" w:sz="4" w:space="0"/>
              <w:left w:val="nil"/>
              <w:bottom w:val="single" w:color="auto" w:sz="4" w:space="0"/>
              <w:right w:val="single" w:color="auto" w:sz="4" w:space="0"/>
            </w:tcBorders>
            <w:noWrap w:val="0"/>
            <w:vAlign w:val="center"/>
          </w:tcPr>
          <w:p w14:paraId="7FDE15A5">
            <w:pPr>
              <w:topLinePunct/>
              <w:spacing w:line="480" w:lineRule="exact"/>
              <w:jc w:val="center"/>
              <w:rPr>
                <w:rFonts w:ascii="宋体" w:hAnsi="宋体" w:eastAsia="宋体" w:cs="宋体"/>
                <w:color w:val="auto"/>
                <w:sz w:val="24"/>
                <w:szCs w:val="24"/>
              </w:rPr>
            </w:pPr>
          </w:p>
        </w:tc>
      </w:tr>
      <w:tr w14:paraId="4F0050EF">
        <w:tblPrEx>
          <w:tblCellMar>
            <w:top w:w="0" w:type="dxa"/>
            <w:left w:w="108" w:type="dxa"/>
            <w:bottom w:w="0" w:type="dxa"/>
            <w:right w:w="108" w:type="dxa"/>
          </w:tblCellMar>
        </w:tblPrEx>
        <w:trPr>
          <w:cantSplit/>
          <w:trHeight w:val="881" w:hRule="atLeast"/>
        </w:trPr>
        <w:tc>
          <w:tcPr>
            <w:tcW w:w="1969" w:type="dxa"/>
            <w:tcBorders>
              <w:top w:val="single" w:color="auto" w:sz="4" w:space="0"/>
              <w:left w:val="single" w:color="auto" w:sz="4" w:space="0"/>
              <w:bottom w:val="single" w:color="auto" w:sz="4" w:space="0"/>
              <w:right w:val="single" w:color="auto" w:sz="4" w:space="0"/>
            </w:tcBorders>
            <w:noWrap w:val="0"/>
            <w:vAlign w:val="center"/>
          </w:tcPr>
          <w:p w14:paraId="5531F5C1">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地址</w:t>
            </w:r>
          </w:p>
        </w:tc>
        <w:tc>
          <w:tcPr>
            <w:tcW w:w="7270" w:type="dxa"/>
            <w:gridSpan w:val="4"/>
            <w:tcBorders>
              <w:top w:val="single" w:color="auto" w:sz="4" w:space="0"/>
              <w:left w:val="nil"/>
              <w:bottom w:val="single" w:color="auto" w:sz="4" w:space="0"/>
              <w:right w:val="single" w:color="auto" w:sz="4" w:space="0"/>
            </w:tcBorders>
            <w:noWrap w:val="0"/>
            <w:vAlign w:val="center"/>
          </w:tcPr>
          <w:p w14:paraId="6FB1390C">
            <w:pPr>
              <w:topLinePunct/>
              <w:spacing w:line="480" w:lineRule="exact"/>
              <w:jc w:val="center"/>
              <w:rPr>
                <w:rFonts w:ascii="宋体" w:hAnsi="宋体" w:eastAsia="宋体" w:cs="宋体"/>
                <w:color w:val="auto"/>
                <w:sz w:val="24"/>
                <w:szCs w:val="24"/>
              </w:rPr>
            </w:pPr>
          </w:p>
        </w:tc>
      </w:tr>
      <w:tr w14:paraId="75507A5E">
        <w:tblPrEx>
          <w:tblCellMar>
            <w:top w:w="0" w:type="dxa"/>
            <w:left w:w="108" w:type="dxa"/>
            <w:bottom w:w="0" w:type="dxa"/>
            <w:right w:w="108" w:type="dxa"/>
          </w:tblCellMar>
        </w:tblPrEx>
        <w:trPr>
          <w:trHeight w:val="1200" w:hRule="atLeast"/>
        </w:trPr>
        <w:tc>
          <w:tcPr>
            <w:tcW w:w="1969" w:type="dxa"/>
            <w:tcBorders>
              <w:top w:val="single" w:color="auto" w:sz="4" w:space="0"/>
              <w:left w:val="single" w:color="auto" w:sz="4" w:space="0"/>
              <w:right w:val="single" w:color="auto" w:sz="4" w:space="0"/>
            </w:tcBorders>
            <w:noWrap w:val="0"/>
            <w:vAlign w:val="center"/>
          </w:tcPr>
          <w:p w14:paraId="3703FA82">
            <w:pPr>
              <w:topLinePunct/>
              <w:spacing w:line="480" w:lineRule="exact"/>
              <w:ind w:firstLine="240" w:firstLineChars="100"/>
              <w:jc w:val="center"/>
              <w:rPr>
                <w:rFonts w:ascii="宋体" w:hAnsi="宋体" w:eastAsia="宋体" w:cs="宋体"/>
                <w:color w:val="auto"/>
                <w:sz w:val="24"/>
                <w:szCs w:val="24"/>
              </w:rPr>
            </w:pPr>
            <w:r>
              <w:rPr>
                <w:rFonts w:hint="eastAsia" w:ascii="宋体" w:hAnsi="宋体" w:eastAsia="宋体" w:cs="宋体"/>
                <w:color w:val="auto"/>
                <w:sz w:val="24"/>
                <w:szCs w:val="24"/>
              </w:rPr>
              <w:t>经营范围</w:t>
            </w:r>
          </w:p>
        </w:tc>
        <w:tc>
          <w:tcPr>
            <w:tcW w:w="7270" w:type="dxa"/>
            <w:gridSpan w:val="4"/>
            <w:tcBorders>
              <w:top w:val="single" w:color="auto" w:sz="4" w:space="0"/>
              <w:left w:val="nil"/>
              <w:right w:val="single" w:color="auto" w:sz="4" w:space="0"/>
            </w:tcBorders>
            <w:noWrap w:val="0"/>
            <w:vAlign w:val="center"/>
          </w:tcPr>
          <w:p w14:paraId="39E4D7F7">
            <w:pPr>
              <w:topLinePunct/>
              <w:spacing w:line="480" w:lineRule="exact"/>
              <w:rPr>
                <w:rFonts w:ascii="宋体" w:hAnsi="宋体" w:eastAsia="宋体" w:cs="宋体"/>
                <w:color w:val="auto"/>
                <w:sz w:val="24"/>
                <w:szCs w:val="24"/>
              </w:rPr>
            </w:pPr>
          </w:p>
        </w:tc>
      </w:tr>
      <w:tr w14:paraId="0C475A44">
        <w:tblPrEx>
          <w:tblCellMar>
            <w:top w:w="0" w:type="dxa"/>
            <w:left w:w="108" w:type="dxa"/>
            <w:bottom w:w="0" w:type="dxa"/>
            <w:right w:w="108" w:type="dxa"/>
          </w:tblCellMar>
        </w:tblPrEx>
        <w:trPr>
          <w:trHeight w:val="911" w:hRule="atLeast"/>
        </w:trPr>
        <w:tc>
          <w:tcPr>
            <w:tcW w:w="1969" w:type="dxa"/>
            <w:tcBorders>
              <w:top w:val="single" w:color="auto" w:sz="4" w:space="0"/>
              <w:left w:val="single" w:color="auto" w:sz="4" w:space="0"/>
              <w:bottom w:val="single" w:color="auto" w:sz="4" w:space="0"/>
              <w:right w:val="single" w:color="auto" w:sz="4" w:space="0"/>
            </w:tcBorders>
            <w:noWrap w:val="0"/>
            <w:vAlign w:val="center"/>
          </w:tcPr>
          <w:p w14:paraId="102AAA78">
            <w:pPr>
              <w:topLinePunct/>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c>
          <w:tcPr>
            <w:tcW w:w="7270" w:type="dxa"/>
            <w:gridSpan w:val="4"/>
            <w:tcBorders>
              <w:top w:val="single" w:color="auto" w:sz="4" w:space="0"/>
              <w:left w:val="nil"/>
              <w:bottom w:val="single" w:color="auto" w:sz="4" w:space="0"/>
              <w:right w:val="single" w:color="auto" w:sz="4" w:space="0"/>
            </w:tcBorders>
            <w:noWrap w:val="0"/>
            <w:vAlign w:val="center"/>
          </w:tcPr>
          <w:p w14:paraId="010CAE17">
            <w:pPr>
              <w:topLinePunct/>
              <w:spacing w:line="480" w:lineRule="exact"/>
              <w:jc w:val="center"/>
              <w:rPr>
                <w:rFonts w:ascii="宋体" w:hAnsi="宋体" w:eastAsia="宋体" w:cs="宋体"/>
                <w:color w:val="auto"/>
                <w:sz w:val="24"/>
                <w:szCs w:val="24"/>
              </w:rPr>
            </w:pPr>
          </w:p>
        </w:tc>
      </w:tr>
    </w:tbl>
    <w:p w14:paraId="15F585A0">
      <w:pPr>
        <w:widowControl/>
        <w:jc w:val="left"/>
        <w:rPr>
          <w:rFonts w:ascii="宋体" w:hAnsi="宋体" w:eastAsia="宋体"/>
          <w:color w:val="auto"/>
          <w:sz w:val="24"/>
        </w:rPr>
      </w:pPr>
    </w:p>
    <w:p w14:paraId="6DD93D40">
      <w:pPr>
        <w:rPr>
          <w:rFonts w:hint="eastAsia" w:ascii="宋体" w:hAnsi="宋体" w:eastAsia="宋体"/>
          <w:b/>
          <w:bCs/>
          <w:color w:val="auto"/>
          <w:sz w:val="24"/>
        </w:rPr>
      </w:pPr>
      <w:r>
        <w:rPr>
          <w:rFonts w:hint="eastAsia" w:ascii="宋体" w:hAnsi="宋体" w:eastAsia="宋体"/>
          <w:b/>
          <w:bCs/>
          <w:color w:val="auto"/>
          <w:sz w:val="24"/>
        </w:rPr>
        <w:br w:type="page"/>
      </w:r>
    </w:p>
    <w:p w14:paraId="278F1331">
      <w:pPr>
        <w:spacing w:line="360" w:lineRule="auto"/>
        <w:jc w:val="center"/>
        <w:rPr>
          <w:rFonts w:ascii="宋体" w:hAnsi="宋体" w:eastAsia="宋体"/>
          <w:b/>
          <w:bCs/>
          <w:color w:val="auto"/>
          <w:sz w:val="24"/>
        </w:rPr>
      </w:pPr>
      <w:r>
        <w:rPr>
          <w:rFonts w:hint="eastAsia" w:ascii="宋体" w:hAnsi="宋体" w:eastAsia="宋体"/>
          <w:b/>
          <w:bCs/>
          <w:color w:val="auto"/>
          <w:sz w:val="24"/>
        </w:rPr>
        <w:t>（二）拟</w:t>
      </w:r>
      <w:r>
        <w:rPr>
          <w:rFonts w:hint="eastAsia" w:ascii="宋体" w:hAnsi="宋体"/>
          <w:b/>
          <w:bCs/>
          <w:color w:val="auto"/>
          <w:sz w:val="24"/>
          <w:lang w:val="en-US" w:eastAsia="zh-CN"/>
        </w:rPr>
        <w:t>派</w:t>
      </w:r>
      <w:r>
        <w:rPr>
          <w:rFonts w:hint="eastAsia" w:ascii="宋体" w:hAnsi="宋体" w:eastAsia="宋体"/>
          <w:b/>
          <w:bCs/>
          <w:color w:val="auto"/>
          <w:sz w:val="24"/>
        </w:rPr>
        <w:t>项目</w:t>
      </w:r>
      <w:r>
        <w:rPr>
          <w:rFonts w:hint="eastAsia" w:ascii="宋体" w:hAnsi="宋体"/>
          <w:b/>
          <w:bCs/>
          <w:color w:val="auto"/>
          <w:sz w:val="24"/>
          <w:lang w:val="en-US" w:eastAsia="zh-CN"/>
        </w:rPr>
        <w:t>经理</w:t>
      </w:r>
      <w:r>
        <w:rPr>
          <w:rFonts w:hint="eastAsia" w:ascii="宋体" w:hAnsi="宋体" w:eastAsia="宋体" w:cs="宋体"/>
          <w:b/>
          <w:color w:val="auto"/>
          <w:sz w:val="24"/>
        </w:rPr>
        <w:t>情况表</w:t>
      </w:r>
    </w:p>
    <w:tbl>
      <w:tblPr>
        <w:tblStyle w:val="17"/>
        <w:tblW w:w="8717" w:type="dxa"/>
        <w:tblInd w:w="235" w:type="dxa"/>
        <w:tblLayout w:type="fixed"/>
        <w:tblCellMar>
          <w:top w:w="0" w:type="dxa"/>
          <w:left w:w="108" w:type="dxa"/>
          <w:bottom w:w="0" w:type="dxa"/>
          <w:right w:w="108" w:type="dxa"/>
        </w:tblCellMar>
      </w:tblPr>
      <w:tblGrid>
        <w:gridCol w:w="1351"/>
        <w:gridCol w:w="1251"/>
        <w:gridCol w:w="1132"/>
        <w:gridCol w:w="1557"/>
        <w:gridCol w:w="79"/>
        <w:gridCol w:w="1389"/>
        <w:gridCol w:w="251"/>
        <w:gridCol w:w="1707"/>
      </w:tblGrid>
      <w:tr w14:paraId="670CF71A">
        <w:tblPrEx>
          <w:tblCellMar>
            <w:top w:w="0" w:type="dxa"/>
            <w:left w:w="108" w:type="dxa"/>
            <w:bottom w:w="0" w:type="dxa"/>
            <w:right w:w="108" w:type="dxa"/>
          </w:tblCellMar>
        </w:tblPrEx>
        <w:trPr>
          <w:trHeight w:val="967" w:hRule="atLeast"/>
        </w:trPr>
        <w:tc>
          <w:tcPr>
            <w:tcW w:w="13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FD7D037">
            <w:pPr>
              <w:spacing w:line="500" w:lineRule="exact"/>
              <w:jc w:val="center"/>
              <w:rPr>
                <w:rFonts w:ascii="宋体" w:hAnsi="宋体" w:eastAsia="宋体"/>
                <w:color w:val="auto"/>
                <w:spacing w:val="-1"/>
                <w:sz w:val="24"/>
              </w:rPr>
            </w:pPr>
            <w:r>
              <w:rPr>
                <w:rFonts w:hint="eastAsia" w:ascii="宋体" w:hAnsi="宋体" w:eastAsia="宋体"/>
                <w:color w:val="auto"/>
                <w:spacing w:val="-1"/>
                <w:sz w:val="24"/>
              </w:rPr>
              <w:t>姓名</w:t>
            </w:r>
          </w:p>
        </w:tc>
        <w:tc>
          <w:tcPr>
            <w:tcW w:w="1251"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4093DC8">
            <w:pPr>
              <w:spacing w:after="200" w:line="500" w:lineRule="exact"/>
              <w:jc w:val="center"/>
              <w:rPr>
                <w:rFonts w:ascii="宋体" w:hAnsi="宋体" w:eastAsia="宋体"/>
                <w:color w:val="auto"/>
                <w:spacing w:val="-1"/>
                <w:sz w:val="24"/>
              </w:rPr>
            </w:pPr>
          </w:p>
        </w:tc>
        <w:tc>
          <w:tcPr>
            <w:tcW w:w="113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289C607">
            <w:pPr>
              <w:spacing w:line="500" w:lineRule="exact"/>
              <w:jc w:val="center"/>
              <w:rPr>
                <w:rFonts w:ascii="宋体" w:hAnsi="宋体" w:eastAsia="宋体"/>
                <w:color w:val="auto"/>
                <w:spacing w:val="-1"/>
                <w:sz w:val="24"/>
              </w:rPr>
            </w:pPr>
            <w:r>
              <w:rPr>
                <w:rFonts w:hint="eastAsia" w:ascii="宋体" w:hAnsi="宋体" w:eastAsia="宋体"/>
                <w:color w:val="auto"/>
                <w:spacing w:val="-1"/>
                <w:sz w:val="24"/>
              </w:rPr>
              <w:t>年龄</w:t>
            </w:r>
          </w:p>
        </w:tc>
        <w:tc>
          <w:tcPr>
            <w:tcW w:w="1557"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234F98A">
            <w:pPr>
              <w:spacing w:after="200" w:line="500" w:lineRule="exact"/>
              <w:jc w:val="center"/>
              <w:rPr>
                <w:rFonts w:ascii="宋体" w:hAnsi="宋体" w:eastAsia="宋体"/>
                <w:color w:val="auto"/>
                <w:spacing w:val="-1"/>
                <w:sz w:val="24"/>
              </w:rPr>
            </w:pPr>
          </w:p>
        </w:tc>
        <w:tc>
          <w:tcPr>
            <w:tcW w:w="1719"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D2AF802">
            <w:pPr>
              <w:spacing w:line="500" w:lineRule="exact"/>
              <w:jc w:val="center"/>
              <w:rPr>
                <w:rFonts w:ascii="宋体" w:hAnsi="宋体" w:eastAsia="宋体"/>
                <w:color w:val="auto"/>
                <w:spacing w:val="-1"/>
                <w:sz w:val="24"/>
              </w:rPr>
            </w:pPr>
            <w:r>
              <w:rPr>
                <w:rFonts w:hint="eastAsia" w:ascii="宋体" w:hAnsi="宋体" w:eastAsia="宋体"/>
                <w:color w:val="auto"/>
                <w:spacing w:val="-1"/>
                <w:sz w:val="24"/>
              </w:rPr>
              <w:t>专业</w:t>
            </w:r>
          </w:p>
        </w:tc>
        <w:tc>
          <w:tcPr>
            <w:tcW w:w="1707"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2F8CAC4">
            <w:pPr>
              <w:spacing w:before="100" w:beforeAutospacing="1" w:after="200" w:line="271" w:lineRule="auto"/>
              <w:jc w:val="center"/>
              <w:rPr>
                <w:rFonts w:ascii="宋体" w:hAnsi="宋体" w:eastAsia="宋体"/>
                <w:color w:val="auto"/>
                <w:sz w:val="24"/>
              </w:rPr>
            </w:pPr>
          </w:p>
        </w:tc>
      </w:tr>
      <w:tr w14:paraId="26B620DC">
        <w:tblPrEx>
          <w:tblCellMar>
            <w:top w:w="0" w:type="dxa"/>
            <w:left w:w="108" w:type="dxa"/>
            <w:bottom w:w="0" w:type="dxa"/>
            <w:right w:w="108" w:type="dxa"/>
          </w:tblCellMar>
        </w:tblPrEx>
        <w:trPr>
          <w:trHeight w:val="920" w:hRule="atLeast"/>
        </w:trPr>
        <w:tc>
          <w:tcPr>
            <w:tcW w:w="13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DF00C57">
            <w:pPr>
              <w:spacing w:line="500" w:lineRule="exact"/>
              <w:jc w:val="center"/>
              <w:rPr>
                <w:rFonts w:ascii="宋体" w:hAnsi="宋体" w:eastAsia="宋体"/>
                <w:color w:val="auto"/>
                <w:spacing w:val="-1"/>
                <w:sz w:val="24"/>
              </w:rPr>
            </w:pPr>
            <w:r>
              <w:rPr>
                <w:rFonts w:hint="eastAsia" w:ascii="宋体" w:hAnsi="宋体"/>
                <w:color w:val="auto"/>
                <w:spacing w:val="-1"/>
                <w:sz w:val="24"/>
                <w:lang w:val="en-US" w:eastAsia="zh-CN"/>
              </w:rPr>
              <w:t>证书及编号</w:t>
            </w:r>
          </w:p>
        </w:tc>
        <w:tc>
          <w:tcPr>
            <w:tcW w:w="1251"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2A65066">
            <w:pPr>
              <w:spacing w:after="200" w:line="500" w:lineRule="exact"/>
              <w:jc w:val="center"/>
              <w:rPr>
                <w:rFonts w:ascii="宋体" w:hAnsi="宋体" w:eastAsia="宋体"/>
                <w:color w:val="auto"/>
                <w:spacing w:val="-1"/>
                <w:sz w:val="24"/>
              </w:rPr>
            </w:pPr>
          </w:p>
        </w:tc>
        <w:tc>
          <w:tcPr>
            <w:tcW w:w="113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8EFF743">
            <w:pPr>
              <w:spacing w:line="500" w:lineRule="exact"/>
              <w:jc w:val="center"/>
              <w:rPr>
                <w:rFonts w:ascii="宋体" w:hAnsi="宋体" w:eastAsia="宋体"/>
                <w:color w:val="auto"/>
                <w:spacing w:val="-1"/>
                <w:sz w:val="24"/>
              </w:rPr>
            </w:pPr>
            <w:r>
              <w:rPr>
                <w:rFonts w:hint="eastAsia" w:ascii="宋体" w:hAnsi="宋体" w:eastAsia="宋体"/>
                <w:color w:val="auto"/>
                <w:spacing w:val="-1"/>
                <w:sz w:val="24"/>
              </w:rPr>
              <w:t>学历</w:t>
            </w:r>
          </w:p>
        </w:tc>
        <w:tc>
          <w:tcPr>
            <w:tcW w:w="1557"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338F71E">
            <w:pPr>
              <w:spacing w:after="200" w:line="500" w:lineRule="exact"/>
              <w:jc w:val="center"/>
              <w:rPr>
                <w:rFonts w:ascii="宋体" w:hAnsi="宋体" w:eastAsia="宋体"/>
                <w:color w:val="auto"/>
                <w:spacing w:val="-1"/>
                <w:sz w:val="24"/>
              </w:rPr>
            </w:pPr>
          </w:p>
        </w:tc>
        <w:tc>
          <w:tcPr>
            <w:tcW w:w="1719"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E2F857C">
            <w:pPr>
              <w:spacing w:line="500" w:lineRule="exact"/>
              <w:jc w:val="center"/>
              <w:rPr>
                <w:rFonts w:hint="eastAsia" w:ascii="宋体" w:hAnsi="宋体" w:eastAsia="宋体"/>
                <w:color w:val="auto"/>
                <w:spacing w:val="-1"/>
                <w:sz w:val="24"/>
                <w:lang w:eastAsia="zh-CN"/>
              </w:rPr>
            </w:pPr>
            <w:r>
              <w:rPr>
                <w:rFonts w:hint="eastAsia" w:ascii="宋体" w:hAnsi="宋体" w:eastAsia="宋体"/>
                <w:color w:val="auto"/>
                <w:spacing w:val="-1"/>
                <w:sz w:val="24"/>
              </w:rPr>
              <w:t>拟在本</w:t>
            </w:r>
            <w:r>
              <w:rPr>
                <w:rFonts w:hint="eastAsia" w:ascii="宋体" w:hAnsi="宋体"/>
                <w:color w:val="auto"/>
                <w:spacing w:val="-1"/>
                <w:sz w:val="24"/>
                <w:lang w:val="en-US" w:eastAsia="zh-CN"/>
              </w:rPr>
              <w:t>项目</w:t>
            </w:r>
          </w:p>
          <w:p w14:paraId="46A3B7AB">
            <w:pPr>
              <w:spacing w:line="500" w:lineRule="exact"/>
              <w:jc w:val="center"/>
              <w:rPr>
                <w:rFonts w:ascii="宋体" w:hAnsi="宋体" w:eastAsia="宋体"/>
                <w:color w:val="auto"/>
                <w:spacing w:val="-1"/>
                <w:sz w:val="24"/>
              </w:rPr>
            </w:pPr>
            <w:r>
              <w:rPr>
                <w:rFonts w:hint="eastAsia" w:ascii="宋体" w:hAnsi="宋体" w:eastAsia="宋体"/>
                <w:color w:val="auto"/>
                <w:spacing w:val="-1"/>
                <w:sz w:val="24"/>
              </w:rPr>
              <w:t>担任职务</w:t>
            </w:r>
          </w:p>
        </w:tc>
        <w:tc>
          <w:tcPr>
            <w:tcW w:w="1707"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49612A3">
            <w:pPr>
              <w:spacing w:before="100" w:beforeAutospacing="1" w:after="200" w:line="271" w:lineRule="auto"/>
              <w:jc w:val="center"/>
              <w:rPr>
                <w:rFonts w:ascii="宋体" w:hAnsi="宋体" w:eastAsia="宋体"/>
                <w:color w:val="auto"/>
                <w:sz w:val="24"/>
              </w:rPr>
            </w:pPr>
          </w:p>
        </w:tc>
      </w:tr>
      <w:tr w14:paraId="1CD4C02A">
        <w:tblPrEx>
          <w:tblCellMar>
            <w:top w:w="0" w:type="dxa"/>
            <w:left w:w="108" w:type="dxa"/>
            <w:bottom w:w="0" w:type="dxa"/>
            <w:right w:w="108" w:type="dxa"/>
          </w:tblCellMar>
        </w:tblPrEx>
        <w:trPr>
          <w:trHeight w:val="869" w:hRule="atLeast"/>
        </w:trPr>
        <w:tc>
          <w:tcPr>
            <w:tcW w:w="13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DB0EDE1">
            <w:pPr>
              <w:spacing w:line="500" w:lineRule="exact"/>
              <w:jc w:val="center"/>
              <w:rPr>
                <w:rFonts w:ascii="宋体" w:hAnsi="宋体" w:eastAsia="宋体"/>
                <w:color w:val="auto"/>
                <w:spacing w:val="-1"/>
                <w:sz w:val="24"/>
              </w:rPr>
            </w:pPr>
            <w:r>
              <w:rPr>
                <w:rFonts w:hint="eastAsia" w:ascii="宋体" w:hAnsi="宋体" w:eastAsia="宋体"/>
                <w:color w:val="auto"/>
                <w:spacing w:val="-1"/>
                <w:sz w:val="24"/>
              </w:rPr>
              <w:t>工作年限</w:t>
            </w:r>
          </w:p>
        </w:tc>
        <w:tc>
          <w:tcPr>
            <w:tcW w:w="3940"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98FF84F">
            <w:pPr>
              <w:spacing w:after="200" w:line="500" w:lineRule="exact"/>
              <w:jc w:val="center"/>
              <w:rPr>
                <w:rFonts w:ascii="宋体" w:hAnsi="宋体" w:eastAsia="宋体"/>
                <w:color w:val="auto"/>
                <w:spacing w:val="-1"/>
                <w:sz w:val="24"/>
              </w:rPr>
            </w:pPr>
          </w:p>
        </w:tc>
        <w:tc>
          <w:tcPr>
            <w:tcW w:w="1719"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7238F50">
            <w:pPr>
              <w:spacing w:line="500" w:lineRule="exact"/>
              <w:jc w:val="center"/>
              <w:rPr>
                <w:rFonts w:ascii="宋体" w:hAnsi="宋体" w:eastAsia="宋体"/>
                <w:color w:val="auto"/>
                <w:spacing w:val="-1"/>
                <w:sz w:val="24"/>
              </w:rPr>
            </w:pPr>
            <w:r>
              <w:rPr>
                <w:rFonts w:hint="eastAsia" w:ascii="宋体" w:hAnsi="宋体" w:eastAsia="宋体"/>
                <w:color w:val="auto"/>
                <w:spacing w:val="-1"/>
                <w:sz w:val="24"/>
              </w:rPr>
              <w:t>类似施工经验年限</w:t>
            </w:r>
          </w:p>
        </w:tc>
        <w:tc>
          <w:tcPr>
            <w:tcW w:w="1707"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BBA08F0">
            <w:pPr>
              <w:spacing w:before="100" w:beforeAutospacing="1" w:after="200" w:line="271" w:lineRule="auto"/>
              <w:jc w:val="center"/>
              <w:rPr>
                <w:rFonts w:ascii="宋体" w:hAnsi="宋体" w:eastAsia="宋体"/>
                <w:color w:val="auto"/>
                <w:sz w:val="24"/>
              </w:rPr>
            </w:pPr>
          </w:p>
        </w:tc>
      </w:tr>
      <w:tr w14:paraId="7AA8077F">
        <w:tblPrEx>
          <w:tblCellMar>
            <w:top w:w="0" w:type="dxa"/>
            <w:left w:w="108" w:type="dxa"/>
            <w:bottom w:w="0" w:type="dxa"/>
            <w:right w:w="108" w:type="dxa"/>
          </w:tblCellMar>
        </w:tblPrEx>
        <w:trPr>
          <w:trHeight w:val="1043" w:hRule="atLeast"/>
        </w:trPr>
        <w:tc>
          <w:tcPr>
            <w:tcW w:w="13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270262F">
            <w:pPr>
              <w:spacing w:line="500" w:lineRule="exact"/>
              <w:jc w:val="center"/>
              <w:rPr>
                <w:rFonts w:ascii="宋体" w:hAnsi="宋体" w:eastAsia="宋体"/>
                <w:color w:val="auto"/>
                <w:spacing w:val="-1"/>
                <w:sz w:val="24"/>
              </w:rPr>
            </w:pPr>
            <w:r>
              <w:rPr>
                <w:rFonts w:hint="eastAsia" w:ascii="宋体" w:hAnsi="宋体" w:eastAsia="宋体"/>
                <w:color w:val="auto"/>
                <w:spacing w:val="-1"/>
                <w:sz w:val="24"/>
              </w:rPr>
              <w:t>毕业学校</w:t>
            </w:r>
          </w:p>
        </w:tc>
        <w:tc>
          <w:tcPr>
            <w:tcW w:w="7366"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F6C17EB">
            <w:pPr>
              <w:spacing w:line="500" w:lineRule="exact"/>
              <w:rPr>
                <w:rFonts w:ascii="宋体" w:hAnsi="宋体" w:eastAsia="宋体"/>
                <w:color w:val="auto"/>
                <w:spacing w:val="-1"/>
                <w:sz w:val="24"/>
              </w:rPr>
            </w:pPr>
            <w:r>
              <w:rPr>
                <w:rFonts w:hint="eastAsia" w:ascii="宋体" w:hAnsi="宋体" w:eastAsia="宋体"/>
                <w:color w:val="auto"/>
                <w:spacing w:val="-1"/>
                <w:sz w:val="24"/>
              </w:rPr>
              <w:t xml:space="preserve"> </w:t>
            </w:r>
            <w:r>
              <w:rPr>
                <w:rFonts w:hint="eastAsia" w:ascii="宋体" w:hAnsi="宋体"/>
                <w:color w:val="auto"/>
                <w:spacing w:val="-1"/>
                <w:sz w:val="24"/>
                <w:lang w:val="en-US" w:eastAsia="zh-CN"/>
              </w:rPr>
              <w:t xml:space="preserve">     </w:t>
            </w:r>
            <w:r>
              <w:rPr>
                <w:rFonts w:hint="eastAsia" w:ascii="宋体" w:hAnsi="宋体" w:eastAsia="宋体"/>
                <w:color w:val="auto"/>
                <w:spacing w:val="-1"/>
                <w:sz w:val="24"/>
              </w:rPr>
              <w:t xml:space="preserve">年毕业于 </w:t>
            </w:r>
            <w:r>
              <w:rPr>
                <w:rFonts w:hint="eastAsia" w:ascii="宋体" w:hAnsi="宋体"/>
                <w:color w:val="auto"/>
                <w:spacing w:val="-1"/>
                <w:sz w:val="24"/>
                <w:lang w:val="en-US" w:eastAsia="zh-CN"/>
              </w:rPr>
              <w:t xml:space="preserve">         </w:t>
            </w:r>
            <w:r>
              <w:rPr>
                <w:rFonts w:hint="eastAsia" w:ascii="宋体" w:hAnsi="宋体" w:eastAsia="宋体"/>
                <w:color w:val="auto"/>
                <w:spacing w:val="-1"/>
                <w:sz w:val="24"/>
              </w:rPr>
              <w:t xml:space="preserve">学校 </w:t>
            </w:r>
            <w:r>
              <w:rPr>
                <w:rFonts w:hint="eastAsia" w:ascii="宋体" w:hAnsi="宋体"/>
                <w:color w:val="auto"/>
                <w:spacing w:val="-1"/>
                <w:sz w:val="24"/>
                <w:lang w:val="en-US" w:eastAsia="zh-CN"/>
              </w:rPr>
              <w:t xml:space="preserve">        </w:t>
            </w:r>
            <w:r>
              <w:rPr>
                <w:rFonts w:hint="eastAsia" w:ascii="宋体" w:hAnsi="宋体" w:eastAsia="宋体"/>
                <w:color w:val="auto"/>
                <w:spacing w:val="-1"/>
                <w:sz w:val="24"/>
              </w:rPr>
              <w:t xml:space="preserve">专业，学制 </w:t>
            </w:r>
            <w:r>
              <w:rPr>
                <w:rFonts w:hint="eastAsia" w:ascii="宋体" w:hAnsi="宋体"/>
                <w:color w:val="auto"/>
                <w:spacing w:val="-1"/>
                <w:sz w:val="24"/>
                <w:lang w:val="en-US" w:eastAsia="zh-CN"/>
              </w:rPr>
              <w:t xml:space="preserve">  </w:t>
            </w:r>
            <w:r>
              <w:rPr>
                <w:rFonts w:hint="eastAsia" w:ascii="宋体" w:hAnsi="宋体" w:eastAsia="宋体"/>
                <w:color w:val="auto"/>
                <w:spacing w:val="-1"/>
                <w:sz w:val="24"/>
              </w:rPr>
              <w:t>年</w:t>
            </w:r>
          </w:p>
        </w:tc>
      </w:tr>
      <w:tr w14:paraId="71AEDE84">
        <w:tblPrEx>
          <w:tblCellMar>
            <w:top w:w="0" w:type="dxa"/>
            <w:left w:w="108" w:type="dxa"/>
            <w:bottom w:w="0" w:type="dxa"/>
            <w:right w:w="108" w:type="dxa"/>
          </w:tblCellMar>
        </w:tblPrEx>
        <w:trPr>
          <w:trHeight w:val="931" w:hRule="atLeast"/>
        </w:trPr>
        <w:tc>
          <w:tcPr>
            <w:tcW w:w="8717" w:type="dxa"/>
            <w:gridSpan w:val="8"/>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1B16758">
            <w:pPr>
              <w:spacing w:line="500" w:lineRule="exact"/>
              <w:jc w:val="center"/>
              <w:rPr>
                <w:rFonts w:ascii="宋体" w:hAnsi="宋体" w:eastAsia="宋体"/>
                <w:color w:val="auto"/>
                <w:spacing w:val="-1"/>
                <w:sz w:val="24"/>
              </w:rPr>
            </w:pPr>
            <w:r>
              <w:rPr>
                <w:rFonts w:hint="eastAsia" w:ascii="宋体" w:hAnsi="宋体" w:cs="宋体"/>
                <w:caps w:val="0"/>
                <w:color w:val="auto"/>
                <w:spacing w:val="0"/>
                <w:sz w:val="24"/>
                <w:szCs w:val="24"/>
                <w:highlight w:val="none"/>
              </w:rPr>
              <w:t>主要工作经历</w:t>
            </w:r>
          </w:p>
        </w:tc>
      </w:tr>
      <w:tr w14:paraId="654F56E0">
        <w:tblPrEx>
          <w:tblCellMar>
            <w:top w:w="0" w:type="dxa"/>
            <w:left w:w="108" w:type="dxa"/>
            <w:bottom w:w="0" w:type="dxa"/>
            <w:right w:w="108" w:type="dxa"/>
          </w:tblCellMar>
        </w:tblPrEx>
        <w:trPr>
          <w:trHeight w:val="1089" w:hRule="atLeast"/>
        </w:trPr>
        <w:tc>
          <w:tcPr>
            <w:tcW w:w="13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6537E73">
            <w:pPr>
              <w:spacing w:line="440" w:lineRule="exact"/>
              <w:jc w:val="center"/>
              <w:rPr>
                <w:rFonts w:ascii="宋体" w:hAnsi="宋体" w:eastAsia="宋体"/>
                <w:color w:val="auto"/>
                <w:spacing w:val="-1"/>
                <w:sz w:val="24"/>
              </w:rPr>
            </w:pPr>
            <w:r>
              <w:rPr>
                <w:rFonts w:hint="eastAsia" w:ascii="宋体" w:hAnsi="宋体" w:cs="宋体"/>
                <w:caps w:val="0"/>
                <w:color w:val="auto"/>
                <w:spacing w:val="0"/>
                <w:sz w:val="24"/>
                <w:szCs w:val="24"/>
                <w:highlight w:val="none"/>
              </w:rPr>
              <w:t>时  间</w:t>
            </w:r>
          </w:p>
        </w:tc>
        <w:tc>
          <w:tcPr>
            <w:tcW w:w="4019" w:type="dxa"/>
            <w:gridSpan w:val="4"/>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F321281">
            <w:pPr>
              <w:spacing w:line="440" w:lineRule="exact"/>
              <w:jc w:val="center"/>
              <w:rPr>
                <w:rFonts w:ascii="宋体" w:hAnsi="宋体" w:eastAsia="宋体"/>
                <w:color w:val="auto"/>
                <w:spacing w:val="-1"/>
                <w:sz w:val="24"/>
              </w:rPr>
            </w:pPr>
            <w:r>
              <w:rPr>
                <w:rFonts w:hint="eastAsia" w:ascii="宋体" w:hAnsi="宋体" w:cs="宋体"/>
                <w:caps w:val="0"/>
                <w:color w:val="auto"/>
                <w:spacing w:val="0"/>
                <w:sz w:val="24"/>
                <w:szCs w:val="24"/>
                <w:highlight w:val="none"/>
              </w:rPr>
              <w:t>参加过的类似项目</w:t>
            </w:r>
          </w:p>
        </w:tc>
        <w:tc>
          <w:tcPr>
            <w:tcW w:w="138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98F993D">
            <w:pPr>
              <w:spacing w:line="440" w:lineRule="exact"/>
              <w:jc w:val="center"/>
              <w:rPr>
                <w:rFonts w:ascii="宋体" w:hAnsi="宋体" w:eastAsia="宋体"/>
                <w:color w:val="auto"/>
                <w:spacing w:val="-1"/>
                <w:sz w:val="24"/>
              </w:rPr>
            </w:pPr>
            <w:r>
              <w:rPr>
                <w:rFonts w:hint="eastAsia" w:ascii="宋体" w:hAnsi="宋体" w:cs="宋体"/>
                <w:caps w:val="0"/>
                <w:color w:val="auto"/>
                <w:spacing w:val="0"/>
                <w:sz w:val="24"/>
                <w:szCs w:val="24"/>
                <w:highlight w:val="none"/>
              </w:rPr>
              <w:t>担任职务</w:t>
            </w:r>
          </w:p>
        </w:tc>
        <w:tc>
          <w:tcPr>
            <w:tcW w:w="1958"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919BFCD">
            <w:pPr>
              <w:spacing w:line="440" w:lineRule="exact"/>
              <w:jc w:val="center"/>
              <w:rPr>
                <w:rFonts w:ascii="宋体" w:hAnsi="宋体" w:eastAsia="宋体"/>
                <w:color w:val="auto"/>
                <w:sz w:val="24"/>
              </w:rPr>
            </w:pPr>
            <w:r>
              <w:rPr>
                <w:rFonts w:hint="eastAsia" w:ascii="宋体" w:hAnsi="宋体" w:cs="宋体"/>
                <w:caps w:val="0"/>
                <w:color w:val="auto"/>
                <w:spacing w:val="0"/>
                <w:sz w:val="24"/>
                <w:szCs w:val="24"/>
                <w:highlight w:val="none"/>
              </w:rPr>
              <w:t>发包人及联系电话</w:t>
            </w:r>
          </w:p>
        </w:tc>
      </w:tr>
      <w:tr w14:paraId="28766E23">
        <w:tblPrEx>
          <w:tblCellMar>
            <w:top w:w="0" w:type="dxa"/>
            <w:left w:w="108" w:type="dxa"/>
            <w:bottom w:w="0" w:type="dxa"/>
            <w:right w:w="108" w:type="dxa"/>
          </w:tblCellMar>
        </w:tblPrEx>
        <w:trPr>
          <w:trHeight w:val="896" w:hRule="atLeast"/>
        </w:trPr>
        <w:tc>
          <w:tcPr>
            <w:tcW w:w="13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13947C4">
            <w:pPr>
              <w:spacing w:line="500" w:lineRule="exact"/>
              <w:jc w:val="center"/>
              <w:rPr>
                <w:rFonts w:ascii="宋体" w:hAnsi="宋体" w:eastAsia="宋体"/>
                <w:color w:val="auto"/>
                <w:spacing w:val="-1"/>
                <w:sz w:val="24"/>
              </w:rPr>
            </w:pPr>
          </w:p>
        </w:tc>
        <w:tc>
          <w:tcPr>
            <w:tcW w:w="4019" w:type="dxa"/>
            <w:gridSpan w:val="4"/>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C4837E0">
            <w:pPr>
              <w:spacing w:line="500" w:lineRule="exact"/>
              <w:jc w:val="center"/>
              <w:rPr>
                <w:rFonts w:ascii="宋体" w:hAnsi="宋体" w:eastAsia="宋体"/>
                <w:color w:val="auto"/>
                <w:spacing w:val="-1"/>
                <w:sz w:val="24"/>
              </w:rPr>
            </w:pPr>
          </w:p>
        </w:tc>
        <w:tc>
          <w:tcPr>
            <w:tcW w:w="138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BD74E03">
            <w:pPr>
              <w:spacing w:line="500" w:lineRule="exact"/>
              <w:jc w:val="center"/>
              <w:rPr>
                <w:rFonts w:ascii="宋体" w:hAnsi="宋体" w:eastAsia="宋体"/>
                <w:color w:val="auto"/>
                <w:spacing w:val="-1"/>
                <w:sz w:val="24"/>
              </w:rPr>
            </w:pPr>
          </w:p>
        </w:tc>
        <w:tc>
          <w:tcPr>
            <w:tcW w:w="1958"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8BEC94F">
            <w:pPr>
              <w:spacing w:before="100" w:beforeAutospacing="1" w:after="200" w:line="271" w:lineRule="auto"/>
              <w:jc w:val="center"/>
              <w:rPr>
                <w:rFonts w:ascii="宋体" w:hAnsi="宋体" w:eastAsia="宋体"/>
                <w:color w:val="auto"/>
                <w:sz w:val="24"/>
              </w:rPr>
            </w:pPr>
          </w:p>
        </w:tc>
      </w:tr>
      <w:tr w14:paraId="4F749FDA">
        <w:tblPrEx>
          <w:tblCellMar>
            <w:top w:w="0" w:type="dxa"/>
            <w:left w:w="108" w:type="dxa"/>
            <w:bottom w:w="0" w:type="dxa"/>
            <w:right w:w="108" w:type="dxa"/>
          </w:tblCellMar>
        </w:tblPrEx>
        <w:trPr>
          <w:trHeight w:val="896" w:hRule="atLeast"/>
        </w:trPr>
        <w:tc>
          <w:tcPr>
            <w:tcW w:w="13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9208B8D">
            <w:pPr>
              <w:spacing w:line="500" w:lineRule="exact"/>
              <w:jc w:val="center"/>
              <w:rPr>
                <w:rFonts w:ascii="宋体" w:hAnsi="宋体" w:eastAsia="宋体"/>
                <w:color w:val="auto"/>
                <w:spacing w:val="-1"/>
                <w:sz w:val="24"/>
              </w:rPr>
            </w:pPr>
          </w:p>
        </w:tc>
        <w:tc>
          <w:tcPr>
            <w:tcW w:w="4019" w:type="dxa"/>
            <w:gridSpan w:val="4"/>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751C08E">
            <w:pPr>
              <w:spacing w:line="500" w:lineRule="exact"/>
              <w:jc w:val="center"/>
              <w:rPr>
                <w:rFonts w:ascii="宋体" w:hAnsi="宋体" w:eastAsia="宋体"/>
                <w:color w:val="auto"/>
                <w:spacing w:val="-1"/>
                <w:sz w:val="24"/>
              </w:rPr>
            </w:pPr>
          </w:p>
        </w:tc>
        <w:tc>
          <w:tcPr>
            <w:tcW w:w="138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78030AB">
            <w:pPr>
              <w:spacing w:line="500" w:lineRule="exact"/>
              <w:jc w:val="center"/>
              <w:rPr>
                <w:rFonts w:ascii="宋体" w:hAnsi="宋体" w:eastAsia="宋体"/>
                <w:color w:val="auto"/>
                <w:spacing w:val="-1"/>
                <w:sz w:val="24"/>
              </w:rPr>
            </w:pPr>
          </w:p>
        </w:tc>
        <w:tc>
          <w:tcPr>
            <w:tcW w:w="1958"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4E037C3">
            <w:pPr>
              <w:spacing w:before="100" w:beforeAutospacing="1" w:after="200" w:line="271" w:lineRule="auto"/>
              <w:jc w:val="center"/>
              <w:rPr>
                <w:rFonts w:ascii="宋体" w:hAnsi="宋体" w:eastAsia="宋体"/>
                <w:color w:val="auto"/>
                <w:sz w:val="24"/>
              </w:rPr>
            </w:pPr>
          </w:p>
        </w:tc>
      </w:tr>
      <w:tr w14:paraId="0DE41FB3">
        <w:tblPrEx>
          <w:tblCellMar>
            <w:top w:w="0" w:type="dxa"/>
            <w:left w:w="108" w:type="dxa"/>
            <w:bottom w:w="0" w:type="dxa"/>
            <w:right w:w="108" w:type="dxa"/>
          </w:tblCellMar>
        </w:tblPrEx>
        <w:trPr>
          <w:trHeight w:val="896" w:hRule="atLeast"/>
        </w:trPr>
        <w:tc>
          <w:tcPr>
            <w:tcW w:w="13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A78A2DC">
            <w:pPr>
              <w:spacing w:line="500" w:lineRule="exact"/>
              <w:jc w:val="center"/>
              <w:rPr>
                <w:rFonts w:ascii="宋体" w:hAnsi="宋体" w:eastAsia="宋体"/>
                <w:color w:val="auto"/>
                <w:spacing w:val="-1"/>
                <w:sz w:val="24"/>
              </w:rPr>
            </w:pPr>
          </w:p>
        </w:tc>
        <w:tc>
          <w:tcPr>
            <w:tcW w:w="4019" w:type="dxa"/>
            <w:gridSpan w:val="4"/>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87C4C7F">
            <w:pPr>
              <w:spacing w:line="500" w:lineRule="exact"/>
              <w:jc w:val="center"/>
              <w:rPr>
                <w:rFonts w:ascii="宋体" w:hAnsi="宋体" w:eastAsia="宋体"/>
                <w:color w:val="auto"/>
                <w:spacing w:val="-1"/>
                <w:sz w:val="24"/>
              </w:rPr>
            </w:pPr>
          </w:p>
        </w:tc>
        <w:tc>
          <w:tcPr>
            <w:tcW w:w="138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28E279D">
            <w:pPr>
              <w:spacing w:line="500" w:lineRule="exact"/>
              <w:jc w:val="center"/>
              <w:rPr>
                <w:rFonts w:ascii="宋体" w:hAnsi="宋体" w:eastAsia="宋体"/>
                <w:color w:val="auto"/>
                <w:spacing w:val="-1"/>
                <w:sz w:val="24"/>
              </w:rPr>
            </w:pPr>
          </w:p>
        </w:tc>
        <w:tc>
          <w:tcPr>
            <w:tcW w:w="1958"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4FE6C6E">
            <w:pPr>
              <w:spacing w:before="100" w:beforeAutospacing="1" w:after="200" w:line="271" w:lineRule="auto"/>
              <w:jc w:val="center"/>
              <w:rPr>
                <w:rFonts w:ascii="宋体" w:hAnsi="宋体" w:eastAsia="宋体"/>
                <w:color w:val="auto"/>
                <w:sz w:val="24"/>
              </w:rPr>
            </w:pPr>
          </w:p>
        </w:tc>
      </w:tr>
      <w:tr w14:paraId="0C7498FB">
        <w:tblPrEx>
          <w:tblCellMar>
            <w:top w:w="0" w:type="dxa"/>
            <w:left w:w="108" w:type="dxa"/>
            <w:bottom w:w="0" w:type="dxa"/>
            <w:right w:w="108" w:type="dxa"/>
          </w:tblCellMar>
        </w:tblPrEx>
        <w:trPr>
          <w:trHeight w:val="896" w:hRule="atLeast"/>
        </w:trPr>
        <w:tc>
          <w:tcPr>
            <w:tcW w:w="13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1B8A156">
            <w:pPr>
              <w:spacing w:line="500" w:lineRule="exact"/>
              <w:jc w:val="center"/>
              <w:rPr>
                <w:rFonts w:ascii="宋体" w:hAnsi="宋体" w:eastAsia="宋体"/>
                <w:color w:val="auto"/>
                <w:spacing w:val="-1"/>
                <w:sz w:val="24"/>
              </w:rPr>
            </w:pPr>
          </w:p>
        </w:tc>
        <w:tc>
          <w:tcPr>
            <w:tcW w:w="4019" w:type="dxa"/>
            <w:gridSpan w:val="4"/>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B3FB7BC">
            <w:pPr>
              <w:spacing w:line="500" w:lineRule="exact"/>
              <w:jc w:val="center"/>
              <w:rPr>
                <w:rFonts w:ascii="宋体" w:hAnsi="宋体" w:eastAsia="宋体"/>
                <w:color w:val="auto"/>
                <w:spacing w:val="-1"/>
                <w:sz w:val="24"/>
              </w:rPr>
            </w:pPr>
          </w:p>
        </w:tc>
        <w:tc>
          <w:tcPr>
            <w:tcW w:w="138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3516155">
            <w:pPr>
              <w:spacing w:line="500" w:lineRule="exact"/>
              <w:jc w:val="center"/>
              <w:rPr>
                <w:rFonts w:ascii="宋体" w:hAnsi="宋体" w:eastAsia="宋体"/>
                <w:color w:val="auto"/>
                <w:spacing w:val="-1"/>
                <w:sz w:val="24"/>
              </w:rPr>
            </w:pPr>
          </w:p>
        </w:tc>
        <w:tc>
          <w:tcPr>
            <w:tcW w:w="1958"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E645783">
            <w:pPr>
              <w:spacing w:before="100" w:beforeAutospacing="1" w:after="200" w:line="271" w:lineRule="auto"/>
              <w:jc w:val="center"/>
              <w:rPr>
                <w:rFonts w:ascii="宋体" w:hAnsi="宋体" w:eastAsia="宋体"/>
                <w:color w:val="auto"/>
                <w:sz w:val="24"/>
              </w:rPr>
            </w:pPr>
          </w:p>
        </w:tc>
      </w:tr>
      <w:tr w14:paraId="3FEE9434">
        <w:tblPrEx>
          <w:tblCellMar>
            <w:top w:w="0" w:type="dxa"/>
            <w:left w:w="108" w:type="dxa"/>
            <w:bottom w:w="0" w:type="dxa"/>
            <w:right w:w="108" w:type="dxa"/>
          </w:tblCellMar>
        </w:tblPrEx>
        <w:trPr>
          <w:trHeight w:val="896" w:hRule="atLeast"/>
        </w:trPr>
        <w:tc>
          <w:tcPr>
            <w:tcW w:w="13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44FB8A6">
            <w:pPr>
              <w:spacing w:line="500" w:lineRule="exact"/>
              <w:jc w:val="center"/>
              <w:rPr>
                <w:rFonts w:ascii="宋体" w:hAnsi="宋体" w:eastAsia="宋体"/>
                <w:color w:val="auto"/>
                <w:spacing w:val="-1"/>
                <w:sz w:val="24"/>
              </w:rPr>
            </w:pPr>
          </w:p>
        </w:tc>
        <w:tc>
          <w:tcPr>
            <w:tcW w:w="4019" w:type="dxa"/>
            <w:gridSpan w:val="4"/>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C0DD757">
            <w:pPr>
              <w:spacing w:line="500" w:lineRule="exact"/>
              <w:jc w:val="center"/>
              <w:rPr>
                <w:rFonts w:ascii="宋体" w:hAnsi="宋体" w:eastAsia="宋体"/>
                <w:color w:val="auto"/>
                <w:spacing w:val="-1"/>
                <w:sz w:val="24"/>
              </w:rPr>
            </w:pPr>
          </w:p>
        </w:tc>
        <w:tc>
          <w:tcPr>
            <w:tcW w:w="138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98C88B8">
            <w:pPr>
              <w:spacing w:line="500" w:lineRule="exact"/>
              <w:jc w:val="center"/>
              <w:rPr>
                <w:rFonts w:ascii="宋体" w:hAnsi="宋体" w:eastAsia="宋体"/>
                <w:color w:val="auto"/>
                <w:spacing w:val="-1"/>
                <w:sz w:val="24"/>
              </w:rPr>
            </w:pPr>
          </w:p>
        </w:tc>
        <w:tc>
          <w:tcPr>
            <w:tcW w:w="1958"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B0CF9E7">
            <w:pPr>
              <w:spacing w:before="100" w:beforeAutospacing="1" w:after="200" w:line="271" w:lineRule="auto"/>
              <w:jc w:val="center"/>
              <w:rPr>
                <w:rFonts w:ascii="宋体" w:hAnsi="宋体" w:eastAsia="宋体"/>
                <w:color w:val="auto"/>
                <w:sz w:val="24"/>
              </w:rPr>
            </w:pPr>
          </w:p>
        </w:tc>
      </w:tr>
      <w:tr w14:paraId="74B43EDF">
        <w:tblPrEx>
          <w:tblCellMar>
            <w:top w:w="0" w:type="dxa"/>
            <w:left w:w="108" w:type="dxa"/>
            <w:bottom w:w="0" w:type="dxa"/>
            <w:right w:w="108" w:type="dxa"/>
          </w:tblCellMar>
        </w:tblPrEx>
        <w:trPr>
          <w:trHeight w:val="896" w:hRule="atLeast"/>
        </w:trPr>
        <w:tc>
          <w:tcPr>
            <w:tcW w:w="13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CB4569C">
            <w:pPr>
              <w:spacing w:line="500" w:lineRule="exact"/>
              <w:jc w:val="center"/>
              <w:rPr>
                <w:rFonts w:ascii="宋体" w:hAnsi="宋体" w:eastAsia="宋体"/>
                <w:color w:val="auto"/>
                <w:spacing w:val="-1"/>
                <w:sz w:val="24"/>
              </w:rPr>
            </w:pPr>
          </w:p>
        </w:tc>
        <w:tc>
          <w:tcPr>
            <w:tcW w:w="4019" w:type="dxa"/>
            <w:gridSpan w:val="4"/>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F723C7C">
            <w:pPr>
              <w:spacing w:line="500" w:lineRule="exact"/>
              <w:jc w:val="center"/>
              <w:rPr>
                <w:rFonts w:ascii="宋体" w:hAnsi="宋体" w:eastAsia="宋体"/>
                <w:color w:val="auto"/>
                <w:spacing w:val="-1"/>
                <w:sz w:val="24"/>
              </w:rPr>
            </w:pPr>
          </w:p>
        </w:tc>
        <w:tc>
          <w:tcPr>
            <w:tcW w:w="138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6D23A43">
            <w:pPr>
              <w:spacing w:line="500" w:lineRule="exact"/>
              <w:jc w:val="center"/>
              <w:rPr>
                <w:rFonts w:ascii="宋体" w:hAnsi="宋体" w:eastAsia="宋体"/>
                <w:color w:val="auto"/>
                <w:spacing w:val="-1"/>
                <w:sz w:val="24"/>
              </w:rPr>
            </w:pPr>
          </w:p>
        </w:tc>
        <w:tc>
          <w:tcPr>
            <w:tcW w:w="1958"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C54E722">
            <w:pPr>
              <w:spacing w:before="100" w:beforeAutospacing="1" w:after="200" w:line="271" w:lineRule="auto"/>
              <w:jc w:val="center"/>
              <w:rPr>
                <w:rFonts w:ascii="宋体" w:hAnsi="宋体" w:eastAsia="宋体"/>
                <w:color w:val="auto"/>
                <w:sz w:val="24"/>
              </w:rPr>
            </w:pPr>
          </w:p>
        </w:tc>
      </w:tr>
      <w:tr w14:paraId="1E23E3A9">
        <w:tblPrEx>
          <w:tblCellMar>
            <w:top w:w="0" w:type="dxa"/>
            <w:left w:w="108" w:type="dxa"/>
            <w:bottom w:w="0" w:type="dxa"/>
            <w:right w:w="108" w:type="dxa"/>
          </w:tblCellMar>
        </w:tblPrEx>
        <w:trPr>
          <w:trHeight w:val="1167" w:hRule="atLeast"/>
        </w:trPr>
        <w:tc>
          <w:tcPr>
            <w:tcW w:w="13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E21F71C">
            <w:pPr>
              <w:spacing w:line="500" w:lineRule="exact"/>
              <w:jc w:val="center"/>
              <w:rPr>
                <w:rFonts w:ascii="宋体" w:hAnsi="宋体" w:eastAsia="宋体"/>
                <w:color w:val="auto"/>
                <w:spacing w:val="-1"/>
                <w:sz w:val="24"/>
              </w:rPr>
            </w:pPr>
            <w:r>
              <w:rPr>
                <w:rFonts w:hint="eastAsia" w:ascii="宋体" w:hAnsi="宋体" w:eastAsia="宋体"/>
                <w:color w:val="auto"/>
                <w:spacing w:val="-1"/>
                <w:sz w:val="24"/>
              </w:rPr>
              <w:t>备注</w:t>
            </w:r>
          </w:p>
        </w:tc>
        <w:tc>
          <w:tcPr>
            <w:tcW w:w="7366"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210474E">
            <w:pPr>
              <w:spacing w:after="200" w:line="500" w:lineRule="exact"/>
              <w:jc w:val="center"/>
              <w:rPr>
                <w:rFonts w:ascii="宋体" w:hAnsi="宋体" w:eastAsia="宋体"/>
                <w:color w:val="auto"/>
                <w:spacing w:val="-1"/>
                <w:sz w:val="24"/>
              </w:rPr>
            </w:pPr>
          </w:p>
        </w:tc>
      </w:tr>
    </w:tbl>
    <w:p w14:paraId="5CC38317">
      <w:pPr>
        <w:widowControl/>
        <w:jc w:val="left"/>
        <w:rPr>
          <w:rFonts w:ascii="宋体" w:hAnsi="宋体" w:eastAsia="宋体" w:cs="宋体"/>
          <w:b/>
          <w:color w:val="auto"/>
          <w:sz w:val="24"/>
        </w:rPr>
      </w:pPr>
    </w:p>
    <w:p w14:paraId="29CFFD5F">
      <w:pPr>
        <w:widowControl/>
        <w:jc w:val="left"/>
        <w:rPr>
          <w:rFonts w:ascii="宋体" w:hAnsi="宋体" w:eastAsia="宋体" w:cs="宋体"/>
          <w:b/>
          <w:color w:val="auto"/>
          <w:sz w:val="24"/>
        </w:rPr>
      </w:pPr>
      <w:r>
        <w:rPr>
          <w:rFonts w:ascii="宋体" w:hAnsi="宋体" w:eastAsia="宋体" w:cs="宋体"/>
          <w:b/>
          <w:color w:val="auto"/>
          <w:sz w:val="24"/>
        </w:rPr>
        <w:br w:type="page"/>
      </w:r>
    </w:p>
    <w:p w14:paraId="66447CD2">
      <w:pPr>
        <w:keepNext/>
        <w:widowControl/>
        <w:spacing w:line="420" w:lineRule="exact"/>
        <w:jc w:val="center"/>
        <w:outlineLvl w:val="3"/>
        <w:rPr>
          <w:rFonts w:ascii="宋体" w:hAnsi="宋体" w:eastAsia="宋体"/>
          <w:b/>
          <w:bCs/>
          <w:color w:val="auto"/>
          <w:sz w:val="24"/>
        </w:rPr>
      </w:pPr>
      <w:r>
        <w:rPr>
          <w:rFonts w:hint="eastAsia" w:ascii="宋体" w:hAnsi="宋体" w:eastAsia="宋体"/>
          <w:b/>
          <w:bCs/>
          <w:color w:val="auto"/>
          <w:sz w:val="24"/>
        </w:rPr>
        <w:t>（三）项目</w:t>
      </w:r>
      <w:r>
        <w:rPr>
          <w:rFonts w:hint="eastAsia" w:ascii="宋体" w:hAnsi="宋体"/>
          <w:b/>
          <w:bCs/>
          <w:color w:val="auto"/>
          <w:sz w:val="24"/>
          <w:lang w:val="en-US" w:eastAsia="zh-CN"/>
        </w:rPr>
        <w:t>经理</w:t>
      </w:r>
      <w:r>
        <w:rPr>
          <w:rFonts w:hint="eastAsia" w:ascii="宋体" w:hAnsi="宋体" w:eastAsia="宋体"/>
          <w:b/>
          <w:bCs/>
          <w:color w:val="auto"/>
          <w:sz w:val="24"/>
        </w:rPr>
        <w:t>无在建承诺书</w:t>
      </w:r>
    </w:p>
    <w:p w14:paraId="12C8BD00">
      <w:pPr>
        <w:keepNext w:val="0"/>
        <w:keepLines w:val="0"/>
        <w:pageBreakBefore w:val="0"/>
        <w:widowControl w:val="0"/>
        <w:kinsoku/>
        <w:wordWrap/>
        <w:overflowPunct/>
        <w:topLinePunct w:val="0"/>
        <w:autoSpaceDE/>
        <w:autoSpaceDN/>
        <w:bidi w:val="0"/>
        <w:adjustRightInd/>
        <w:snapToGrid/>
        <w:spacing w:line="480" w:lineRule="auto"/>
        <w:jc w:val="left"/>
        <w:rPr>
          <w:rFonts w:hint="eastAsia" w:ascii="宋体" w:hAnsi="宋体" w:eastAsia="宋体"/>
          <w:color w:val="auto"/>
          <w:sz w:val="24"/>
        </w:rPr>
      </w:pPr>
    </w:p>
    <w:p w14:paraId="6C59463B">
      <w:pPr>
        <w:keepNext w:val="0"/>
        <w:keepLines w:val="0"/>
        <w:pageBreakBefore w:val="0"/>
        <w:widowControl w:val="0"/>
        <w:kinsoku/>
        <w:wordWrap/>
        <w:overflowPunct/>
        <w:topLinePunct w:val="0"/>
        <w:autoSpaceDE/>
        <w:autoSpaceDN/>
        <w:bidi w:val="0"/>
        <w:adjustRightInd/>
        <w:snapToGrid/>
        <w:spacing w:line="480" w:lineRule="auto"/>
        <w:jc w:val="left"/>
        <w:rPr>
          <w:rFonts w:ascii="宋体" w:hAnsi="宋体" w:eastAsia="宋体"/>
          <w:bCs/>
          <w:color w:val="auto"/>
          <w:sz w:val="24"/>
          <w:u w:val="single"/>
        </w:rPr>
      </w:pPr>
      <w:r>
        <w:rPr>
          <w:rFonts w:hint="eastAsia" w:ascii="宋体" w:hAnsi="宋体" w:eastAsia="宋体"/>
          <w:color w:val="auto"/>
          <w:sz w:val="24"/>
        </w:rPr>
        <w:t>致：</w:t>
      </w:r>
      <w:r>
        <w:rPr>
          <w:rFonts w:hint="eastAsia" w:ascii="宋体" w:hAnsi="宋体" w:eastAsia="宋体"/>
          <w:bCs/>
          <w:color w:val="auto"/>
          <w:sz w:val="24"/>
          <w:u w:val="single"/>
        </w:rPr>
        <w:t xml:space="preserve">  </w:t>
      </w:r>
      <w:r>
        <w:rPr>
          <w:rFonts w:ascii="宋体" w:hAnsi="宋体" w:eastAsia="宋体"/>
          <w:color w:val="auto"/>
          <w:sz w:val="24"/>
          <w:u w:val="single"/>
        </w:rPr>
        <w:t>（</w:t>
      </w:r>
      <w:r>
        <w:rPr>
          <w:rFonts w:hint="eastAsia" w:ascii="宋体" w:hAnsi="宋体" w:eastAsia="宋体"/>
          <w:color w:val="auto"/>
          <w:sz w:val="24"/>
          <w:u w:val="single"/>
        </w:rPr>
        <w:t>采购</w:t>
      </w:r>
      <w:r>
        <w:rPr>
          <w:rFonts w:ascii="宋体" w:hAnsi="宋体" w:eastAsia="宋体"/>
          <w:color w:val="auto"/>
          <w:sz w:val="24"/>
          <w:u w:val="single"/>
        </w:rPr>
        <w:t>人名称）</w:t>
      </w:r>
      <w:r>
        <w:rPr>
          <w:rFonts w:hint="eastAsia" w:ascii="宋体" w:hAnsi="宋体" w:eastAsia="宋体"/>
          <w:bCs/>
          <w:color w:val="auto"/>
          <w:sz w:val="24"/>
          <w:u w:val="single"/>
        </w:rPr>
        <w:t xml:space="preserve">    </w:t>
      </w:r>
    </w:p>
    <w:p w14:paraId="5BE77D9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center"/>
        <w:rPr>
          <w:rFonts w:ascii="宋体" w:hAnsi="宋体" w:eastAsia="宋体"/>
          <w:color w:val="auto"/>
          <w:sz w:val="24"/>
        </w:rPr>
      </w:pPr>
      <w:r>
        <w:rPr>
          <w:rFonts w:hint="eastAsia" w:ascii="宋体" w:hAnsi="宋体" w:eastAsia="宋体"/>
          <w:color w:val="auto"/>
          <w:sz w:val="24"/>
        </w:rPr>
        <w:t>我方在此声明，我方拟派往</w:t>
      </w:r>
      <w:r>
        <w:rPr>
          <w:rFonts w:hint="eastAsia" w:ascii="宋体" w:hAnsi="宋体" w:eastAsia="宋体"/>
          <w:color w:val="auto"/>
          <w:sz w:val="24"/>
          <w:u w:val="single"/>
        </w:rPr>
        <w:t>（项目名称）</w:t>
      </w:r>
      <w:r>
        <w:rPr>
          <w:rFonts w:hint="eastAsia" w:ascii="宋体" w:hAnsi="宋体" w:eastAsia="宋体"/>
          <w:color w:val="auto"/>
          <w:sz w:val="24"/>
        </w:rPr>
        <w:t>的</w:t>
      </w:r>
      <w:r>
        <w:rPr>
          <w:rFonts w:hint="eastAsia" w:ascii="宋体" w:hAnsi="宋体" w:eastAsia="宋体" w:cs="宋体"/>
          <w:color w:val="auto"/>
          <w:kern w:val="0"/>
          <w:sz w:val="24"/>
          <w:szCs w:val="24"/>
        </w:rPr>
        <w:t>项目经理</w:t>
      </w:r>
      <w:r>
        <w:rPr>
          <w:rFonts w:hint="eastAsia" w:ascii="宋体" w:hAnsi="宋体" w:eastAsia="宋体"/>
          <w:color w:val="auto"/>
          <w:sz w:val="24"/>
          <w:u w:val="single"/>
        </w:rPr>
        <w:t>（姓名）</w:t>
      </w:r>
      <w:r>
        <w:rPr>
          <w:rFonts w:hint="eastAsia" w:ascii="宋体" w:hAnsi="宋体" w:eastAsia="宋体"/>
          <w:color w:val="auto"/>
          <w:sz w:val="24"/>
        </w:rPr>
        <w:t>现阶段无参与任何在建项目。</w:t>
      </w:r>
    </w:p>
    <w:p w14:paraId="4FA9CB4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center"/>
        <w:rPr>
          <w:rFonts w:ascii="宋体" w:hAnsi="宋体" w:eastAsia="宋体"/>
          <w:color w:val="auto"/>
          <w:sz w:val="24"/>
        </w:rPr>
      </w:pPr>
      <w:r>
        <w:rPr>
          <w:rFonts w:hint="eastAsia" w:ascii="宋体" w:hAnsi="宋体" w:eastAsia="宋体"/>
          <w:color w:val="auto"/>
          <w:sz w:val="24"/>
        </w:rPr>
        <w:t>我方保证上述信息的真实和准确，并愿意承担因我方就此弄虚作假所引起的一切法律后果。</w:t>
      </w:r>
    </w:p>
    <w:p w14:paraId="7A7BD2A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center"/>
        <w:rPr>
          <w:rFonts w:ascii="宋体" w:hAnsi="宋体" w:eastAsia="宋体"/>
          <w:color w:val="auto"/>
          <w:sz w:val="24"/>
        </w:rPr>
      </w:pPr>
    </w:p>
    <w:p w14:paraId="68B6368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center"/>
        <w:rPr>
          <w:rFonts w:ascii="宋体" w:hAnsi="宋体" w:eastAsia="宋体"/>
          <w:color w:val="auto"/>
          <w:sz w:val="24"/>
        </w:rPr>
      </w:pPr>
    </w:p>
    <w:p w14:paraId="5F6D539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center"/>
        <w:rPr>
          <w:rFonts w:ascii="宋体" w:hAnsi="宋体" w:eastAsia="宋体"/>
          <w:color w:val="auto"/>
          <w:sz w:val="24"/>
        </w:rPr>
      </w:pPr>
      <w:r>
        <w:rPr>
          <w:rFonts w:hint="eastAsia" w:ascii="宋体" w:hAnsi="宋体" w:eastAsia="宋体"/>
          <w:color w:val="auto"/>
          <w:sz w:val="24"/>
        </w:rPr>
        <w:t>特此承诺</w:t>
      </w:r>
    </w:p>
    <w:p w14:paraId="5C2968C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center"/>
        <w:rPr>
          <w:rFonts w:ascii="宋体" w:hAnsi="宋体" w:eastAsia="宋体"/>
          <w:color w:val="auto"/>
          <w:sz w:val="24"/>
        </w:rPr>
      </w:pPr>
    </w:p>
    <w:p w14:paraId="4673B9B7">
      <w:pPr>
        <w:spacing w:line="480" w:lineRule="exact"/>
        <w:ind w:firstLine="480" w:firstLineChars="200"/>
        <w:textAlignment w:val="center"/>
        <w:rPr>
          <w:rFonts w:ascii="宋体" w:hAnsi="宋体" w:eastAsia="宋体"/>
          <w:color w:val="auto"/>
          <w:sz w:val="24"/>
        </w:rPr>
      </w:pPr>
    </w:p>
    <w:p w14:paraId="289C578D">
      <w:pPr>
        <w:spacing w:line="480" w:lineRule="exact"/>
        <w:ind w:firstLine="480" w:firstLineChars="200"/>
        <w:textAlignment w:val="center"/>
        <w:rPr>
          <w:rFonts w:ascii="宋体" w:hAnsi="宋体" w:eastAsia="宋体"/>
          <w:color w:val="auto"/>
          <w:sz w:val="24"/>
        </w:rPr>
      </w:pPr>
    </w:p>
    <w:p w14:paraId="5B89BB94">
      <w:pPr>
        <w:spacing w:line="520" w:lineRule="exact"/>
        <w:ind w:firstLine="4418" w:firstLineChars="1841"/>
        <w:textAlignment w:val="center"/>
        <w:rPr>
          <w:rFonts w:ascii="宋体" w:hAnsi="宋体" w:eastAsia="宋体"/>
          <w:color w:val="auto"/>
          <w:sz w:val="24"/>
        </w:rPr>
      </w:pPr>
      <w:r>
        <w:rPr>
          <w:rFonts w:hint="eastAsia" w:ascii="宋体" w:hAnsi="宋体" w:eastAsia="宋体"/>
          <w:color w:val="auto"/>
          <w:sz w:val="24"/>
          <w:lang w:eastAsia="zh-CN"/>
        </w:rPr>
        <w:t>响应人</w:t>
      </w:r>
      <w:r>
        <w:rPr>
          <w:rFonts w:hint="eastAsia" w:ascii="宋体" w:hAnsi="宋体" w:eastAsia="宋体"/>
          <w:color w:val="auto"/>
          <w:sz w:val="24"/>
          <w:lang w:val="en-US" w:eastAsia="zh-CN"/>
        </w:rPr>
        <w:t>名称</w:t>
      </w:r>
      <w:r>
        <w:rPr>
          <w:rFonts w:hint="eastAsia" w:ascii="宋体" w:hAnsi="宋体" w:eastAsia="宋体"/>
          <w:color w:val="auto"/>
          <w:sz w:val="24"/>
        </w:rPr>
        <w:t>：（企业电子签章）</w:t>
      </w:r>
    </w:p>
    <w:p w14:paraId="05847C5B">
      <w:pPr>
        <w:spacing w:line="520" w:lineRule="exact"/>
        <w:ind w:firstLine="4418" w:firstLineChars="1841"/>
        <w:textAlignment w:val="center"/>
        <w:rPr>
          <w:rFonts w:ascii="宋体" w:hAnsi="宋体" w:eastAsia="宋体"/>
          <w:color w:val="auto"/>
          <w:sz w:val="24"/>
        </w:rPr>
      </w:pPr>
      <w:r>
        <w:rPr>
          <w:rFonts w:hint="eastAsia" w:ascii="宋体" w:hAnsi="宋体" w:eastAsia="宋体"/>
          <w:color w:val="auto"/>
          <w:sz w:val="24"/>
        </w:rPr>
        <w:t xml:space="preserve">       年  月  日</w:t>
      </w:r>
    </w:p>
    <w:p w14:paraId="45EF72EC">
      <w:pPr>
        <w:widowControl/>
        <w:jc w:val="left"/>
        <w:rPr>
          <w:rFonts w:ascii="宋体" w:hAnsi="宋体" w:eastAsia="宋体" w:cs="宋体"/>
          <w:b/>
          <w:color w:val="auto"/>
          <w:sz w:val="24"/>
        </w:rPr>
      </w:pPr>
    </w:p>
    <w:p w14:paraId="5669155A">
      <w:pPr>
        <w:widowControl/>
        <w:jc w:val="left"/>
        <w:rPr>
          <w:rFonts w:ascii="宋体" w:hAnsi="宋体" w:eastAsia="宋体" w:cs="宋体"/>
          <w:b/>
          <w:color w:val="auto"/>
          <w:sz w:val="24"/>
        </w:rPr>
      </w:pPr>
      <w:r>
        <w:rPr>
          <w:rFonts w:ascii="宋体" w:hAnsi="宋体" w:eastAsia="宋体" w:cs="宋体"/>
          <w:b/>
          <w:color w:val="auto"/>
          <w:sz w:val="24"/>
        </w:rPr>
        <w:br w:type="page"/>
      </w:r>
    </w:p>
    <w:p w14:paraId="43BEF052">
      <w:pPr>
        <w:widowControl/>
        <w:numPr>
          <w:ilvl w:val="0"/>
          <w:numId w:val="3"/>
        </w:numPr>
        <w:jc w:val="center"/>
        <w:rPr>
          <w:rFonts w:hint="eastAsia" w:ascii="宋体" w:hAnsi="宋体" w:eastAsia="宋体" w:cs="宋体"/>
          <w:b/>
          <w:color w:val="auto"/>
          <w:sz w:val="24"/>
        </w:rPr>
      </w:pPr>
      <w:r>
        <w:rPr>
          <w:rFonts w:hint="eastAsia" w:ascii="宋体" w:hAnsi="宋体" w:eastAsia="宋体" w:cs="宋体"/>
          <w:b/>
          <w:color w:val="auto"/>
          <w:sz w:val="24"/>
        </w:rPr>
        <w:t>项目管理机构组成表</w:t>
      </w:r>
    </w:p>
    <w:p w14:paraId="024AA82E">
      <w:pPr>
        <w:widowControl/>
        <w:numPr>
          <w:ilvl w:val="0"/>
          <w:numId w:val="0"/>
        </w:numPr>
        <w:jc w:val="both"/>
        <w:rPr>
          <w:rFonts w:hint="eastAsia" w:ascii="宋体" w:hAnsi="宋体" w:eastAsia="宋体" w:cs="宋体"/>
          <w:b/>
          <w:color w:val="auto"/>
          <w:sz w:val="24"/>
        </w:rPr>
      </w:pP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32"/>
        <w:gridCol w:w="732"/>
        <w:gridCol w:w="1317"/>
        <w:gridCol w:w="1025"/>
        <w:gridCol w:w="1024"/>
        <w:gridCol w:w="1024"/>
        <w:gridCol w:w="1468"/>
        <w:gridCol w:w="844"/>
      </w:tblGrid>
      <w:tr w14:paraId="3CBD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vMerge w:val="restart"/>
            <w:tcBorders>
              <w:top w:val="single" w:color="auto" w:sz="4" w:space="0"/>
              <w:left w:val="single" w:color="auto" w:sz="4" w:space="0"/>
              <w:bottom w:val="single" w:color="auto" w:sz="4" w:space="0"/>
              <w:right w:val="single" w:color="auto" w:sz="4" w:space="0"/>
            </w:tcBorders>
            <w:noWrap w:val="0"/>
            <w:vAlign w:val="center"/>
          </w:tcPr>
          <w:p w14:paraId="2ABC921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职务</w:t>
            </w:r>
          </w:p>
        </w:tc>
        <w:tc>
          <w:tcPr>
            <w:tcW w:w="732" w:type="dxa"/>
            <w:vMerge w:val="restart"/>
            <w:tcBorders>
              <w:top w:val="single" w:color="auto" w:sz="4" w:space="0"/>
              <w:left w:val="nil"/>
              <w:bottom w:val="single" w:color="auto" w:sz="4" w:space="0"/>
              <w:right w:val="single" w:color="auto" w:sz="4" w:space="0"/>
            </w:tcBorders>
            <w:noWrap w:val="0"/>
            <w:vAlign w:val="center"/>
          </w:tcPr>
          <w:p w14:paraId="3667A0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p>
        </w:tc>
        <w:tc>
          <w:tcPr>
            <w:tcW w:w="732" w:type="dxa"/>
            <w:vMerge w:val="restart"/>
            <w:tcBorders>
              <w:top w:val="single" w:color="auto" w:sz="4" w:space="0"/>
              <w:left w:val="nil"/>
              <w:bottom w:val="single" w:color="auto" w:sz="4" w:space="0"/>
              <w:right w:val="single" w:color="auto" w:sz="4" w:space="0"/>
            </w:tcBorders>
            <w:noWrap w:val="0"/>
            <w:vAlign w:val="center"/>
          </w:tcPr>
          <w:p w14:paraId="370046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职称</w:t>
            </w:r>
          </w:p>
        </w:tc>
        <w:tc>
          <w:tcPr>
            <w:tcW w:w="5858" w:type="dxa"/>
            <w:gridSpan w:val="5"/>
            <w:tcBorders>
              <w:top w:val="single" w:color="auto" w:sz="4" w:space="0"/>
              <w:left w:val="nil"/>
              <w:bottom w:val="single" w:color="auto" w:sz="4" w:space="0"/>
              <w:right w:val="single" w:color="auto" w:sz="4" w:space="0"/>
            </w:tcBorders>
            <w:noWrap w:val="0"/>
            <w:vAlign w:val="center"/>
          </w:tcPr>
          <w:p w14:paraId="6395537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执业或职业资格证明</w:t>
            </w:r>
          </w:p>
        </w:tc>
        <w:tc>
          <w:tcPr>
            <w:tcW w:w="844" w:type="dxa"/>
            <w:vMerge w:val="restart"/>
            <w:tcBorders>
              <w:top w:val="single" w:color="auto" w:sz="4" w:space="0"/>
              <w:left w:val="nil"/>
              <w:bottom w:val="single" w:color="auto" w:sz="4" w:space="0"/>
              <w:right w:val="single" w:color="auto" w:sz="4" w:space="0"/>
            </w:tcBorders>
            <w:noWrap w:val="0"/>
            <w:vAlign w:val="center"/>
          </w:tcPr>
          <w:p w14:paraId="150532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14:paraId="64F4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1F13138B">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color w:val="auto"/>
                <w:kern w:val="2"/>
                <w:sz w:val="24"/>
                <w:szCs w:val="24"/>
                <w:highlight w:val="none"/>
              </w:rPr>
            </w:pPr>
          </w:p>
        </w:tc>
        <w:tc>
          <w:tcPr>
            <w:tcW w:w="732" w:type="dxa"/>
            <w:vMerge w:val="continue"/>
            <w:tcBorders>
              <w:top w:val="single" w:color="auto" w:sz="4" w:space="0"/>
              <w:left w:val="nil"/>
              <w:bottom w:val="single" w:color="auto" w:sz="4" w:space="0"/>
              <w:right w:val="single" w:color="auto" w:sz="4" w:space="0"/>
            </w:tcBorders>
            <w:noWrap w:val="0"/>
            <w:vAlign w:val="center"/>
          </w:tcPr>
          <w:p w14:paraId="5E4F373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color w:val="auto"/>
                <w:kern w:val="2"/>
                <w:sz w:val="24"/>
                <w:szCs w:val="24"/>
                <w:highlight w:val="none"/>
              </w:rPr>
            </w:pPr>
          </w:p>
        </w:tc>
        <w:tc>
          <w:tcPr>
            <w:tcW w:w="732" w:type="dxa"/>
            <w:vMerge w:val="continue"/>
            <w:tcBorders>
              <w:top w:val="single" w:color="auto" w:sz="4" w:space="0"/>
              <w:left w:val="nil"/>
              <w:bottom w:val="single" w:color="auto" w:sz="4" w:space="0"/>
              <w:right w:val="single" w:color="auto" w:sz="4" w:space="0"/>
            </w:tcBorders>
            <w:noWrap w:val="0"/>
            <w:vAlign w:val="center"/>
          </w:tcPr>
          <w:p w14:paraId="5F419319">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638E07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证书名称</w:t>
            </w:r>
          </w:p>
        </w:tc>
        <w:tc>
          <w:tcPr>
            <w:tcW w:w="1025" w:type="dxa"/>
            <w:tcBorders>
              <w:top w:val="single" w:color="auto" w:sz="4" w:space="0"/>
              <w:left w:val="nil"/>
              <w:bottom w:val="single" w:color="auto" w:sz="4" w:space="0"/>
              <w:right w:val="single" w:color="auto" w:sz="4" w:space="0"/>
            </w:tcBorders>
            <w:noWrap w:val="0"/>
            <w:vAlign w:val="center"/>
          </w:tcPr>
          <w:p w14:paraId="4DD706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级别</w:t>
            </w:r>
          </w:p>
        </w:tc>
        <w:tc>
          <w:tcPr>
            <w:tcW w:w="1024" w:type="dxa"/>
            <w:tcBorders>
              <w:top w:val="single" w:color="auto" w:sz="4" w:space="0"/>
              <w:left w:val="nil"/>
              <w:bottom w:val="single" w:color="auto" w:sz="4" w:space="0"/>
              <w:right w:val="single" w:color="auto" w:sz="4" w:space="0"/>
            </w:tcBorders>
            <w:noWrap w:val="0"/>
            <w:vAlign w:val="center"/>
          </w:tcPr>
          <w:p w14:paraId="260C88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证号</w:t>
            </w:r>
          </w:p>
        </w:tc>
        <w:tc>
          <w:tcPr>
            <w:tcW w:w="1024" w:type="dxa"/>
            <w:tcBorders>
              <w:top w:val="single" w:color="auto" w:sz="4" w:space="0"/>
              <w:left w:val="nil"/>
              <w:bottom w:val="single" w:color="auto" w:sz="4" w:space="0"/>
              <w:right w:val="single" w:color="auto" w:sz="4" w:space="0"/>
            </w:tcBorders>
            <w:noWrap w:val="0"/>
            <w:vAlign w:val="center"/>
          </w:tcPr>
          <w:p w14:paraId="4D4F65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专业</w:t>
            </w:r>
          </w:p>
        </w:tc>
        <w:tc>
          <w:tcPr>
            <w:tcW w:w="1468" w:type="dxa"/>
            <w:tcBorders>
              <w:top w:val="single" w:color="auto" w:sz="4" w:space="0"/>
              <w:left w:val="nil"/>
              <w:bottom w:val="single" w:color="auto" w:sz="4" w:space="0"/>
              <w:right w:val="single" w:color="auto" w:sz="4" w:space="0"/>
            </w:tcBorders>
            <w:noWrap w:val="0"/>
            <w:vAlign w:val="center"/>
          </w:tcPr>
          <w:p w14:paraId="5B3C24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养老保险</w:t>
            </w:r>
          </w:p>
        </w:tc>
        <w:tc>
          <w:tcPr>
            <w:tcW w:w="844" w:type="dxa"/>
            <w:vMerge w:val="continue"/>
            <w:tcBorders>
              <w:top w:val="single" w:color="auto" w:sz="4" w:space="0"/>
              <w:left w:val="nil"/>
              <w:bottom w:val="single" w:color="auto" w:sz="4" w:space="0"/>
              <w:right w:val="single" w:color="auto" w:sz="4" w:space="0"/>
            </w:tcBorders>
            <w:noWrap w:val="0"/>
            <w:vAlign w:val="center"/>
          </w:tcPr>
          <w:p w14:paraId="7A1711A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color w:val="auto"/>
                <w:kern w:val="2"/>
                <w:sz w:val="24"/>
                <w:szCs w:val="24"/>
                <w:highlight w:val="none"/>
              </w:rPr>
            </w:pPr>
          </w:p>
        </w:tc>
      </w:tr>
      <w:tr w14:paraId="2FCF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5BE5294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04BBAF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5A76D0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78C40D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5" w:type="dxa"/>
            <w:tcBorders>
              <w:top w:val="single" w:color="auto" w:sz="4" w:space="0"/>
              <w:left w:val="nil"/>
              <w:bottom w:val="single" w:color="auto" w:sz="4" w:space="0"/>
              <w:right w:val="single" w:color="auto" w:sz="4" w:space="0"/>
            </w:tcBorders>
            <w:noWrap w:val="0"/>
            <w:vAlign w:val="center"/>
          </w:tcPr>
          <w:p w14:paraId="066DB9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63ECFB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2D92BF7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41BEC3B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844" w:type="dxa"/>
            <w:tcBorders>
              <w:top w:val="single" w:color="auto" w:sz="4" w:space="0"/>
              <w:left w:val="nil"/>
              <w:bottom w:val="single" w:color="auto" w:sz="4" w:space="0"/>
              <w:right w:val="single" w:color="auto" w:sz="4" w:space="0"/>
            </w:tcBorders>
            <w:noWrap w:val="0"/>
            <w:vAlign w:val="center"/>
          </w:tcPr>
          <w:p w14:paraId="16FF39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r>
      <w:tr w14:paraId="2D29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6C9E98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07A256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567E6B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34432A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5" w:type="dxa"/>
            <w:tcBorders>
              <w:top w:val="single" w:color="auto" w:sz="4" w:space="0"/>
              <w:left w:val="nil"/>
              <w:bottom w:val="single" w:color="auto" w:sz="4" w:space="0"/>
              <w:right w:val="single" w:color="auto" w:sz="4" w:space="0"/>
            </w:tcBorders>
            <w:noWrap w:val="0"/>
            <w:vAlign w:val="center"/>
          </w:tcPr>
          <w:p w14:paraId="01FF36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2E0D9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1DE727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71AD6F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844" w:type="dxa"/>
            <w:tcBorders>
              <w:top w:val="single" w:color="auto" w:sz="4" w:space="0"/>
              <w:left w:val="nil"/>
              <w:bottom w:val="single" w:color="auto" w:sz="4" w:space="0"/>
              <w:right w:val="single" w:color="auto" w:sz="4" w:space="0"/>
            </w:tcBorders>
            <w:noWrap w:val="0"/>
            <w:vAlign w:val="center"/>
          </w:tcPr>
          <w:p w14:paraId="5A02D5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r>
      <w:tr w14:paraId="5A07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7A7BBD1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099A9B3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679C475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469BAB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5" w:type="dxa"/>
            <w:tcBorders>
              <w:top w:val="single" w:color="auto" w:sz="4" w:space="0"/>
              <w:left w:val="nil"/>
              <w:bottom w:val="single" w:color="auto" w:sz="4" w:space="0"/>
              <w:right w:val="single" w:color="auto" w:sz="4" w:space="0"/>
            </w:tcBorders>
            <w:noWrap w:val="0"/>
            <w:vAlign w:val="center"/>
          </w:tcPr>
          <w:p w14:paraId="0CFBAB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274FA19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6C1A0E2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2AB410E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844" w:type="dxa"/>
            <w:tcBorders>
              <w:top w:val="single" w:color="auto" w:sz="4" w:space="0"/>
              <w:left w:val="nil"/>
              <w:bottom w:val="single" w:color="auto" w:sz="4" w:space="0"/>
              <w:right w:val="single" w:color="auto" w:sz="4" w:space="0"/>
            </w:tcBorders>
            <w:noWrap w:val="0"/>
            <w:vAlign w:val="center"/>
          </w:tcPr>
          <w:p w14:paraId="3B3081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r>
      <w:tr w14:paraId="1DAF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38DFEF5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67F514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07F37E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35191AD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5" w:type="dxa"/>
            <w:tcBorders>
              <w:top w:val="single" w:color="auto" w:sz="4" w:space="0"/>
              <w:left w:val="nil"/>
              <w:bottom w:val="single" w:color="auto" w:sz="4" w:space="0"/>
              <w:right w:val="single" w:color="auto" w:sz="4" w:space="0"/>
            </w:tcBorders>
            <w:noWrap w:val="0"/>
            <w:vAlign w:val="center"/>
          </w:tcPr>
          <w:p w14:paraId="370D10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1B834C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13BFCD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54C1316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844" w:type="dxa"/>
            <w:tcBorders>
              <w:top w:val="single" w:color="auto" w:sz="4" w:space="0"/>
              <w:left w:val="nil"/>
              <w:bottom w:val="single" w:color="auto" w:sz="4" w:space="0"/>
              <w:right w:val="single" w:color="auto" w:sz="4" w:space="0"/>
            </w:tcBorders>
            <w:noWrap w:val="0"/>
            <w:vAlign w:val="center"/>
          </w:tcPr>
          <w:p w14:paraId="250087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r>
      <w:tr w14:paraId="40FB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24B7C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19B1AE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5665A3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32BDF13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5" w:type="dxa"/>
            <w:tcBorders>
              <w:top w:val="single" w:color="auto" w:sz="4" w:space="0"/>
              <w:left w:val="nil"/>
              <w:bottom w:val="single" w:color="auto" w:sz="4" w:space="0"/>
              <w:right w:val="single" w:color="auto" w:sz="4" w:space="0"/>
            </w:tcBorders>
            <w:noWrap w:val="0"/>
            <w:vAlign w:val="center"/>
          </w:tcPr>
          <w:p w14:paraId="4007D6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661351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0AD558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4D2048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844" w:type="dxa"/>
            <w:tcBorders>
              <w:top w:val="single" w:color="auto" w:sz="4" w:space="0"/>
              <w:left w:val="nil"/>
              <w:bottom w:val="single" w:color="auto" w:sz="4" w:space="0"/>
              <w:right w:val="single" w:color="auto" w:sz="4" w:space="0"/>
            </w:tcBorders>
            <w:noWrap w:val="0"/>
            <w:vAlign w:val="center"/>
          </w:tcPr>
          <w:p w14:paraId="3FCE10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r>
      <w:tr w14:paraId="6B5B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28B8C8E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7FF0B97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6F6D0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231576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5" w:type="dxa"/>
            <w:tcBorders>
              <w:top w:val="single" w:color="auto" w:sz="4" w:space="0"/>
              <w:left w:val="nil"/>
              <w:bottom w:val="single" w:color="auto" w:sz="4" w:space="0"/>
              <w:right w:val="single" w:color="auto" w:sz="4" w:space="0"/>
            </w:tcBorders>
            <w:noWrap w:val="0"/>
            <w:vAlign w:val="center"/>
          </w:tcPr>
          <w:p w14:paraId="17273D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7F1551C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7904A9B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2EEBF4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844" w:type="dxa"/>
            <w:tcBorders>
              <w:top w:val="single" w:color="auto" w:sz="4" w:space="0"/>
              <w:left w:val="nil"/>
              <w:bottom w:val="single" w:color="auto" w:sz="4" w:space="0"/>
              <w:right w:val="single" w:color="auto" w:sz="4" w:space="0"/>
            </w:tcBorders>
            <w:noWrap w:val="0"/>
            <w:vAlign w:val="center"/>
          </w:tcPr>
          <w:p w14:paraId="54801A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r>
      <w:tr w14:paraId="6E78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1EB17D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616682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68482F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56394BC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5" w:type="dxa"/>
            <w:tcBorders>
              <w:top w:val="single" w:color="auto" w:sz="4" w:space="0"/>
              <w:left w:val="nil"/>
              <w:bottom w:val="single" w:color="auto" w:sz="4" w:space="0"/>
              <w:right w:val="single" w:color="auto" w:sz="4" w:space="0"/>
            </w:tcBorders>
            <w:noWrap w:val="0"/>
            <w:vAlign w:val="center"/>
          </w:tcPr>
          <w:p w14:paraId="656938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122728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1BF9F6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7855C0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844" w:type="dxa"/>
            <w:tcBorders>
              <w:top w:val="single" w:color="auto" w:sz="4" w:space="0"/>
              <w:left w:val="nil"/>
              <w:bottom w:val="single" w:color="auto" w:sz="4" w:space="0"/>
              <w:right w:val="single" w:color="auto" w:sz="4" w:space="0"/>
            </w:tcBorders>
            <w:noWrap w:val="0"/>
            <w:vAlign w:val="center"/>
          </w:tcPr>
          <w:p w14:paraId="2FCF12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r>
      <w:tr w14:paraId="7B6A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331A5D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3A6BAC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17FF68B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671166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5" w:type="dxa"/>
            <w:tcBorders>
              <w:top w:val="single" w:color="auto" w:sz="4" w:space="0"/>
              <w:left w:val="nil"/>
              <w:bottom w:val="single" w:color="auto" w:sz="4" w:space="0"/>
              <w:right w:val="single" w:color="auto" w:sz="4" w:space="0"/>
            </w:tcBorders>
            <w:noWrap w:val="0"/>
            <w:vAlign w:val="center"/>
          </w:tcPr>
          <w:p w14:paraId="75471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01EFC2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7B1EA68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02E06A5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844" w:type="dxa"/>
            <w:tcBorders>
              <w:top w:val="single" w:color="auto" w:sz="4" w:space="0"/>
              <w:left w:val="nil"/>
              <w:bottom w:val="single" w:color="auto" w:sz="4" w:space="0"/>
              <w:right w:val="single" w:color="auto" w:sz="4" w:space="0"/>
            </w:tcBorders>
            <w:noWrap w:val="0"/>
            <w:vAlign w:val="center"/>
          </w:tcPr>
          <w:p w14:paraId="1A250F4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r>
      <w:tr w14:paraId="7908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607D4C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0437C4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281DDF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3A5492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5" w:type="dxa"/>
            <w:tcBorders>
              <w:top w:val="single" w:color="auto" w:sz="4" w:space="0"/>
              <w:left w:val="nil"/>
              <w:bottom w:val="single" w:color="auto" w:sz="4" w:space="0"/>
              <w:right w:val="single" w:color="auto" w:sz="4" w:space="0"/>
            </w:tcBorders>
            <w:noWrap w:val="0"/>
            <w:vAlign w:val="center"/>
          </w:tcPr>
          <w:p w14:paraId="73C866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5AA7A5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5B52E0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296CA0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844" w:type="dxa"/>
            <w:tcBorders>
              <w:top w:val="single" w:color="auto" w:sz="4" w:space="0"/>
              <w:left w:val="nil"/>
              <w:bottom w:val="single" w:color="auto" w:sz="4" w:space="0"/>
              <w:right w:val="single" w:color="auto" w:sz="4" w:space="0"/>
            </w:tcBorders>
            <w:noWrap w:val="0"/>
            <w:vAlign w:val="center"/>
          </w:tcPr>
          <w:p w14:paraId="65413A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r>
      <w:tr w14:paraId="286E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4AAD17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21D947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1DF109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4F00AC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5" w:type="dxa"/>
            <w:tcBorders>
              <w:top w:val="single" w:color="auto" w:sz="4" w:space="0"/>
              <w:left w:val="nil"/>
              <w:bottom w:val="single" w:color="auto" w:sz="4" w:space="0"/>
              <w:right w:val="single" w:color="auto" w:sz="4" w:space="0"/>
            </w:tcBorders>
            <w:noWrap w:val="0"/>
            <w:vAlign w:val="center"/>
          </w:tcPr>
          <w:p w14:paraId="1B6D41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4E2784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4C3E89E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2F0600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844" w:type="dxa"/>
            <w:tcBorders>
              <w:top w:val="single" w:color="auto" w:sz="4" w:space="0"/>
              <w:left w:val="nil"/>
              <w:bottom w:val="single" w:color="auto" w:sz="4" w:space="0"/>
              <w:right w:val="single" w:color="auto" w:sz="4" w:space="0"/>
            </w:tcBorders>
            <w:noWrap w:val="0"/>
            <w:vAlign w:val="center"/>
          </w:tcPr>
          <w:p w14:paraId="40D8A7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r>
      <w:tr w14:paraId="6299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2A20521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6CF4FE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4A0172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099B1A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5" w:type="dxa"/>
            <w:tcBorders>
              <w:top w:val="single" w:color="auto" w:sz="4" w:space="0"/>
              <w:left w:val="nil"/>
              <w:bottom w:val="single" w:color="auto" w:sz="4" w:space="0"/>
              <w:right w:val="single" w:color="auto" w:sz="4" w:space="0"/>
            </w:tcBorders>
            <w:noWrap w:val="0"/>
            <w:vAlign w:val="center"/>
          </w:tcPr>
          <w:p w14:paraId="54AEFE3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5F5122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62079C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553404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844" w:type="dxa"/>
            <w:tcBorders>
              <w:top w:val="single" w:color="auto" w:sz="4" w:space="0"/>
              <w:left w:val="nil"/>
              <w:bottom w:val="single" w:color="auto" w:sz="4" w:space="0"/>
              <w:right w:val="single" w:color="auto" w:sz="4" w:space="0"/>
            </w:tcBorders>
            <w:noWrap w:val="0"/>
            <w:vAlign w:val="center"/>
          </w:tcPr>
          <w:p w14:paraId="22C146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r>
      <w:tr w14:paraId="289C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4064B9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7BC2CBE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5B8A51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736BAC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5" w:type="dxa"/>
            <w:tcBorders>
              <w:top w:val="single" w:color="auto" w:sz="4" w:space="0"/>
              <w:left w:val="nil"/>
              <w:bottom w:val="single" w:color="auto" w:sz="4" w:space="0"/>
              <w:right w:val="single" w:color="auto" w:sz="4" w:space="0"/>
            </w:tcBorders>
            <w:noWrap w:val="0"/>
            <w:vAlign w:val="center"/>
          </w:tcPr>
          <w:p w14:paraId="24DFCC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5453A3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2FF0C61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4B5DD1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844" w:type="dxa"/>
            <w:tcBorders>
              <w:top w:val="single" w:color="auto" w:sz="4" w:space="0"/>
              <w:left w:val="nil"/>
              <w:bottom w:val="single" w:color="auto" w:sz="4" w:space="0"/>
              <w:right w:val="single" w:color="auto" w:sz="4" w:space="0"/>
            </w:tcBorders>
            <w:noWrap w:val="0"/>
            <w:vAlign w:val="center"/>
          </w:tcPr>
          <w:p w14:paraId="3CEDDA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r>
      <w:tr w14:paraId="6024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561D69D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609996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37EEF89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3C6A40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5" w:type="dxa"/>
            <w:tcBorders>
              <w:top w:val="single" w:color="auto" w:sz="4" w:space="0"/>
              <w:left w:val="nil"/>
              <w:bottom w:val="single" w:color="auto" w:sz="4" w:space="0"/>
              <w:right w:val="single" w:color="auto" w:sz="4" w:space="0"/>
            </w:tcBorders>
            <w:noWrap w:val="0"/>
            <w:vAlign w:val="center"/>
          </w:tcPr>
          <w:p w14:paraId="23D494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2985C3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0BFFFC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5B4F9E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844" w:type="dxa"/>
            <w:tcBorders>
              <w:top w:val="single" w:color="auto" w:sz="4" w:space="0"/>
              <w:left w:val="nil"/>
              <w:bottom w:val="single" w:color="auto" w:sz="4" w:space="0"/>
              <w:right w:val="single" w:color="auto" w:sz="4" w:space="0"/>
            </w:tcBorders>
            <w:noWrap w:val="0"/>
            <w:vAlign w:val="center"/>
          </w:tcPr>
          <w:p w14:paraId="4E0C9D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r>
      <w:tr w14:paraId="3B96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628AA9E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12E2A1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6B48BC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473918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5" w:type="dxa"/>
            <w:tcBorders>
              <w:top w:val="single" w:color="auto" w:sz="4" w:space="0"/>
              <w:left w:val="nil"/>
              <w:bottom w:val="single" w:color="auto" w:sz="4" w:space="0"/>
              <w:right w:val="single" w:color="auto" w:sz="4" w:space="0"/>
            </w:tcBorders>
            <w:noWrap w:val="0"/>
            <w:vAlign w:val="center"/>
          </w:tcPr>
          <w:p w14:paraId="3D699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3C6CE61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551B94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14780C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844" w:type="dxa"/>
            <w:tcBorders>
              <w:top w:val="single" w:color="auto" w:sz="4" w:space="0"/>
              <w:left w:val="nil"/>
              <w:bottom w:val="single" w:color="auto" w:sz="4" w:space="0"/>
              <w:right w:val="single" w:color="auto" w:sz="4" w:space="0"/>
            </w:tcBorders>
            <w:noWrap w:val="0"/>
            <w:vAlign w:val="center"/>
          </w:tcPr>
          <w:p w14:paraId="70AADB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r>
      <w:tr w14:paraId="388A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653E6E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2A7BEE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65B02F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6159B3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5" w:type="dxa"/>
            <w:tcBorders>
              <w:top w:val="single" w:color="auto" w:sz="4" w:space="0"/>
              <w:left w:val="nil"/>
              <w:bottom w:val="single" w:color="auto" w:sz="4" w:space="0"/>
              <w:right w:val="single" w:color="auto" w:sz="4" w:space="0"/>
            </w:tcBorders>
            <w:noWrap w:val="0"/>
            <w:vAlign w:val="center"/>
          </w:tcPr>
          <w:p w14:paraId="405EFB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42422A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32BEE8C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6AD967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844" w:type="dxa"/>
            <w:tcBorders>
              <w:top w:val="single" w:color="auto" w:sz="4" w:space="0"/>
              <w:left w:val="nil"/>
              <w:bottom w:val="single" w:color="auto" w:sz="4" w:space="0"/>
              <w:right w:val="single" w:color="auto" w:sz="4" w:space="0"/>
            </w:tcBorders>
            <w:noWrap w:val="0"/>
            <w:vAlign w:val="center"/>
          </w:tcPr>
          <w:p w14:paraId="66956DF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r>
      <w:tr w14:paraId="4AD1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051843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4AA5BD2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64F861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2DF91A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5" w:type="dxa"/>
            <w:tcBorders>
              <w:top w:val="single" w:color="auto" w:sz="4" w:space="0"/>
              <w:left w:val="nil"/>
              <w:bottom w:val="single" w:color="auto" w:sz="4" w:space="0"/>
              <w:right w:val="single" w:color="auto" w:sz="4" w:space="0"/>
            </w:tcBorders>
            <w:noWrap w:val="0"/>
            <w:vAlign w:val="center"/>
          </w:tcPr>
          <w:p w14:paraId="19C3418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74C46E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22CD38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38B5D04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844" w:type="dxa"/>
            <w:tcBorders>
              <w:top w:val="single" w:color="auto" w:sz="4" w:space="0"/>
              <w:left w:val="nil"/>
              <w:bottom w:val="single" w:color="auto" w:sz="4" w:space="0"/>
              <w:right w:val="single" w:color="auto" w:sz="4" w:space="0"/>
            </w:tcBorders>
            <w:noWrap w:val="0"/>
            <w:vAlign w:val="center"/>
          </w:tcPr>
          <w:p w14:paraId="13CA43C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r>
      <w:tr w14:paraId="2E8D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76472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5E508B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285213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738A1D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5" w:type="dxa"/>
            <w:tcBorders>
              <w:top w:val="single" w:color="auto" w:sz="4" w:space="0"/>
              <w:left w:val="nil"/>
              <w:bottom w:val="single" w:color="auto" w:sz="4" w:space="0"/>
              <w:right w:val="single" w:color="auto" w:sz="4" w:space="0"/>
            </w:tcBorders>
            <w:noWrap w:val="0"/>
            <w:vAlign w:val="center"/>
          </w:tcPr>
          <w:p w14:paraId="3BE6EE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78FFF3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33E398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1DEB7F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844" w:type="dxa"/>
            <w:tcBorders>
              <w:top w:val="single" w:color="auto" w:sz="4" w:space="0"/>
              <w:left w:val="nil"/>
              <w:bottom w:val="single" w:color="auto" w:sz="4" w:space="0"/>
              <w:right w:val="single" w:color="auto" w:sz="4" w:space="0"/>
            </w:tcBorders>
            <w:noWrap w:val="0"/>
            <w:vAlign w:val="center"/>
          </w:tcPr>
          <w:p w14:paraId="16F1DE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r>
      <w:tr w14:paraId="7062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4C13F5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1A6EEE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4774EB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4238A2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5" w:type="dxa"/>
            <w:tcBorders>
              <w:top w:val="single" w:color="auto" w:sz="4" w:space="0"/>
              <w:left w:val="nil"/>
              <w:bottom w:val="single" w:color="auto" w:sz="4" w:space="0"/>
              <w:right w:val="single" w:color="auto" w:sz="4" w:space="0"/>
            </w:tcBorders>
            <w:noWrap w:val="0"/>
            <w:vAlign w:val="center"/>
          </w:tcPr>
          <w:p w14:paraId="501B0F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7CD394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616C475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72D4B48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844" w:type="dxa"/>
            <w:tcBorders>
              <w:top w:val="single" w:color="auto" w:sz="4" w:space="0"/>
              <w:left w:val="nil"/>
              <w:bottom w:val="single" w:color="auto" w:sz="4" w:space="0"/>
              <w:right w:val="single" w:color="auto" w:sz="4" w:space="0"/>
            </w:tcBorders>
            <w:noWrap w:val="0"/>
            <w:vAlign w:val="center"/>
          </w:tcPr>
          <w:p w14:paraId="0CB39E4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r>
      <w:tr w14:paraId="1DE8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264DED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770EC2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732" w:type="dxa"/>
            <w:tcBorders>
              <w:top w:val="single" w:color="auto" w:sz="4" w:space="0"/>
              <w:left w:val="nil"/>
              <w:bottom w:val="single" w:color="auto" w:sz="4" w:space="0"/>
              <w:right w:val="single" w:color="auto" w:sz="4" w:space="0"/>
            </w:tcBorders>
            <w:noWrap w:val="0"/>
            <w:vAlign w:val="center"/>
          </w:tcPr>
          <w:p w14:paraId="0BD47C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317" w:type="dxa"/>
            <w:tcBorders>
              <w:top w:val="single" w:color="auto" w:sz="4" w:space="0"/>
              <w:left w:val="nil"/>
              <w:bottom w:val="single" w:color="auto" w:sz="4" w:space="0"/>
              <w:right w:val="single" w:color="auto" w:sz="4" w:space="0"/>
            </w:tcBorders>
            <w:noWrap w:val="0"/>
            <w:vAlign w:val="center"/>
          </w:tcPr>
          <w:p w14:paraId="01CBF6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5" w:type="dxa"/>
            <w:tcBorders>
              <w:top w:val="single" w:color="auto" w:sz="4" w:space="0"/>
              <w:left w:val="nil"/>
              <w:bottom w:val="single" w:color="auto" w:sz="4" w:space="0"/>
              <w:right w:val="single" w:color="auto" w:sz="4" w:space="0"/>
            </w:tcBorders>
            <w:noWrap w:val="0"/>
            <w:vAlign w:val="center"/>
          </w:tcPr>
          <w:p w14:paraId="630729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0851A5C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024" w:type="dxa"/>
            <w:tcBorders>
              <w:top w:val="single" w:color="auto" w:sz="4" w:space="0"/>
              <w:left w:val="nil"/>
              <w:bottom w:val="single" w:color="auto" w:sz="4" w:space="0"/>
              <w:right w:val="single" w:color="auto" w:sz="4" w:space="0"/>
            </w:tcBorders>
            <w:noWrap w:val="0"/>
            <w:vAlign w:val="center"/>
          </w:tcPr>
          <w:p w14:paraId="6A1465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2AEED7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c>
          <w:tcPr>
            <w:tcW w:w="844" w:type="dxa"/>
            <w:tcBorders>
              <w:top w:val="single" w:color="auto" w:sz="4" w:space="0"/>
              <w:left w:val="nil"/>
              <w:bottom w:val="single" w:color="auto" w:sz="4" w:space="0"/>
              <w:right w:val="single" w:color="auto" w:sz="4" w:space="0"/>
            </w:tcBorders>
            <w:noWrap w:val="0"/>
            <w:vAlign w:val="center"/>
          </w:tcPr>
          <w:p w14:paraId="20C8E82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color w:val="auto"/>
                <w:kern w:val="2"/>
                <w:sz w:val="24"/>
                <w:szCs w:val="24"/>
                <w:highlight w:val="none"/>
              </w:rPr>
            </w:pPr>
          </w:p>
        </w:tc>
      </w:tr>
    </w:tbl>
    <w:p w14:paraId="314660FC">
      <w:pPr>
        <w:rPr>
          <w:rFonts w:hint="eastAsia" w:ascii="宋体" w:hAnsi="宋体" w:eastAsia="宋体"/>
          <w:b/>
          <w:bCs/>
          <w:color w:val="auto"/>
          <w:sz w:val="24"/>
        </w:rPr>
      </w:pPr>
    </w:p>
    <w:p w14:paraId="1A6D9D3C">
      <w:pPr>
        <w:rPr>
          <w:rFonts w:hint="eastAsia" w:ascii="宋体" w:hAnsi="宋体" w:eastAsia="宋体"/>
          <w:b/>
          <w:bCs/>
          <w:color w:val="auto"/>
          <w:sz w:val="24"/>
        </w:rPr>
      </w:pPr>
      <w:r>
        <w:rPr>
          <w:rFonts w:hint="eastAsia" w:ascii="宋体" w:hAnsi="宋体" w:eastAsia="宋体"/>
          <w:b/>
          <w:bCs/>
          <w:color w:val="auto"/>
          <w:sz w:val="24"/>
        </w:rPr>
        <w:br w:type="page"/>
      </w:r>
    </w:p>
    <w:p w14:paraId="51654846">
      <w:pPr>
        <w:keepNext/>
        <w:widowControl/>
        <w:spacing w:line="440" w:lineRule="exact"/>
        <w:jc w:val="center"/>
        <w:outlineLvl w:val="3"/>
        <w:rPr>
          <w:rFonts w:ascii="宋体" w:hAnsi="宋体" w:eastAsia="宋体"/>
          <w:b/>
          <w:bCs/>
          <w:color w:val="auto"/>
          <w:sz w:val="24"/>
        </w:rPr>
      </w:pPr>
      <w:r>
        <w:rPr>
          <w:rFonts w:hint="eastAsia" w:ascii="宋体" w:hAnsi="宋体" w:eastAsia="宋体"/>
          <w:b/>
          <w:bCs/>
          <w:color w:val="auto"/>
          <w:sz w:val="24"/>
        </w:rPr>
        <w:t>（</w:t>
      </w:r>
      <w:r>
        <w:rPr>
          <w:rFonts w:hint="eastAsia" w:ascii="宋体" w:hAnsi="宋体"/>
          <w:b/>
          <w:bCs/>
          <w:color w:val="auto"/>
          <w:sz w:val="24"/>
          <w:lang w:val="en-US" w:eastAsia="zh-CN"/>
        </w:rPr>
        <w:t>五</w:t>
      </w:r>
      <w:r>
        <w:rPr>
          <w:rFonts w:hint="eastAsia" w:ascii="宋体" w:hAnsi="宋体" w:eastAsia="宋体"/>
          <w:b/>
          <w:bCs/>
          <w:color w:val="auto"/>
          <w:sz w:val="24"/>
        </w:rPr>
        <w:t>）近年发生的诉讼和仲裁情况</w:t>
      </w:r>
    </w:p>
    <w:p w14:paraId="3BDCE8DD">
      <w:pPr>
        <w:rPr>
          <w:rFonts w:ascii="宋体" w:hAnsi="宋体" w:eastAsia="宋体"/>
          <w:color w:val="auto"/>
          <w:sz w:val="24"/>
        </w:rPr>
      </w:pPr>
    </w:p>
    <w:p w14:paraId="13686DBE">
      <w:pPr>
        <w:widowControl/>
        <w:jc w:val="left"/>
        <w:rPr>
          <w:rFonts w:ascii="宋体" w:hAnsi="宋体" w:eastAsia="宋体"/>
          <w:color w:val="auto"/>
          <w:sz w:val="24"/>
        </w:rPr>
      </w:pPr>
      <w:r>
        <w:rPr>
          <w:rFonts w:hint="eastAsia" w:ascii="宋体" w:hAnsi="宋体" w:eastAsia="宋体"/>
          <w:color w:val="auto"/>
          <w:sz w:val="24"/>
        </w:rPr>
        <w:t>说明：近年发生的诉讼和仲裁情况仅限于投标人败诉的，且与履行施工承包合同有关的案件，不包括调解结案以及未裁决的仲裁或未终审判决的诉讼。</w:t>
      </w:r>
    </w:p>
    <w:p w14:paraId="48DDAB29">
      <w:pPr>
        <w:widowControl/>
        <w:jc w:val="left"/>
        <w:rPr>
          <w:rFonts w:ascii="宋体" w:hAnsi="宋体" w:eastAsia="宋体"/>
          <w:color w:val="auto"/>
          <w:sz w:val="24"/>
        </w:rPr>
      </w:pPr>
    </w:p>
    <w:p w14:paraId="7D89C509">
      <w:pPr>
        <w:widowControl/>
        <w:jc w:val="left"/>
        <w:rPr>
          <w:rFonts w:ascii="宋体" w:hAnsi="宋体" w:eastAsia="宋体" w:cs="宋体"/>
          <w:b/>
          <w:color w:val="auto"/>
          <w:sz w:val="24"/>
        </w:rPr>
      </w:pPr>
      <w:r>
        <w:rPr>
          <w:rFonts w:ascii="宋体" w:hAnsi="宋体" w:eastAsia="宋体" w:cs="宋体"/>
          <w:b/>
          <w:color w:val="auto"/>
          <w:sz w:val="24"/>
        </w:rPr>
        <w:br w:type="page"/>
      </w:r>
    </w:p>
    <w:p w14:paraId="794B3007">
      <w:pPr>
        <w:widowControl/>
        <w:jc w:val="center"/>
        <w:rPr>
          <w:rFonts w:ascii="宋体" w:hAnsi="宋体" w:eastAsia="宋体" w:cs="宋体"/>
          <w:b/>
          <w:color w:val="auto"/>
          <w:sz w:val="24"/>
        </w:rPr>
      </w:pPr>
      <w:r>
        <w:rPr>
          <w:rFonts w:hint="eastAsia" w:ascii="宋体" w:hAnsi="宋体" w:eastAsia="宋体" w:cs="宋体"/>
          <w:b/>
          <w:color w:val="auto"/>
          <w:sz w:val="24"/>
        </w:rPr>
        <w:t>（</w:t>
      </w:r>
      <w:r>
        <w:rPr>
          <w:rFonts w:hint="eastAsia" w:ascii="宋体" w:hAnsi="宋体" w:cs="宋体"/>
          <w:b/>
          <w:color w:val="auto"/>
          <w:sz w:val="24"/>
          <w:lang w:val="en-US" w:eastAsia="zh-CN"/>
        </w:rPr>
        <w:t>六</w:t>
      </w:r>
      <w:r>
        <w:rPr>
          <w:rFonts w:hint="eastAsia" w:ascii="宋体" w:hAnsi="宋体" w:eastAsia="宋体" w:cs="宋体"/>
          <w:b/>
          <w:color w:val="auto"/>
          <w:sz w:val="24"/>
        </w:rPr>
        <w:t>）中小企业声明函</w:t>
      </w:r>
    </w:p>
    <w:p w14:paraId="094C0F1F">
      <w:pPr>
        <w:pStyle w:val="15"/>
        <w:ind w:firstLine="240"/>
        <w:jc w:val="center"/>
        <w:rPr>
          <w:rFonts w:ascii="宋体" w:hAnsi="宋体" w:eastAsia="宋体"/>
          <w:color w:val="auto"/>
          <w:sz w:val="24"/>
          <w:szCs w:val="24"/>
        </w:rPr>
      </w:pPr>
      <w:r>
        <w:rPr>
          <w:rFonts w:hint="eastAsia" w:ascii="宋体" w:hAnsi="宋体" w:eastAsia="宋体"/>
          <w:color w:val="auto"/>
          <w:sz w:val="24"/>
          <w:szCs w:val="24"/>
        </w:rPr>
        <w:t>中小企业声明函（工程、服务）</w:t>
      </w:r>
    </w:p>
    <w:p w14:paraId="284240C0">
      <w:pPr>
        <w:pStyle w:val="15"/>
        <w:spacing w:line="500" w:lineRule="exact"/>
        <w:ind w:firstLine="480" w:firstLineChars="200"/>
        <w:rPr>
          <w:rFonts w:ascii="宋体" w:hAnsi="宋体" w:eastAsia="宋体"/>
          <w:color w:val="auto"/>
          <w:sz w:val="24"/>
          <w:szCs w:val="24"/>
        </w:rPr>
      </w:pPr>
      <w:r>
        <w:rPr>
          <w:rFonts w:hint="eastAsia" w:ascii="宋体" w:hAnsi="宋体" w:eastAsia="宋体"/>
          <w:color w:val="auto"/>
          <w:sz w:val="24"/>
          <w:szCs w:val="24"/>
        </w:rPr>
        <w:t>本公司（联合体）郑重声明，根据《政府采购促进中小企业发展管理办法》（财库（2020）46号）的规定，本公司（联合体）参加</w:t>
      </w:r>
      <w:r>
        <w:rPr>
          <w:rFonts w:hint="eastAsia" w:ascii="宋体" w:hAnsi="宋体" w:eastAsia="宋体"/>
          <w:color w:val="auto"/>
          <w:sz w:val="24"/>
          <w:szCs w:val="24"/>
          <w:u w:val="single"/>
        </w:rPr>
        <w:t>（单位名称）</w:t>
      </w:r>
      <w:r>
        <w:rPr>
          <w:rFonts w:hint="eastAsia" w:ascii="宋体" w:hAnsi="宋体" w:eastAsia="宋体"/>
          <w:color w:val="auto"/>
          <w:sz w:val="24"/>
          <w:szCs w:val="24"/>
        </w:rPr>
        <w:t>的</w:t>
      </w:r>
      <w:r>
        <w:rPr>
          <w:rFonts w:hint="eastAsia" w:ascii="宋体" w:hAnsi="宋体" w:eastAsia="宋体"/>
          <w:color w:val="auto"/>
          <w:sz w:val="24"/>
          <w:szCs w:val="24"/>
          <w:u w:val="single"/>
        </w:rPr>
        <w:t>（项目名称）</w:t>
      </w:r>
      <w:r>
        <w:rPr>
          <w:rFonts w:hint="eastAsia" w:ascii="宋体" w:hAnsi="宋体" w:eastAsia="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C72FD06">
      <w:pPr>
        <w:pStyle w:val="15"/>
        <w:spacing w:line="50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eastAsia="宋体"/>
          <w:color w:val="auto"/>
          <w:sz w:val="24"/>
          <w:szCs w:val="24"/>
          <w:u w:val="single"/>
        </w:rPr>
        <w:t>（标的名称）</w:t>
      </w:r>
      <w:r>
        <w:rPr>
          <w:rFonts w:hint="eastAsia" w:ascii="宋体" w:hAnsi="宋体" w:eastAsia="宋体"/>
          <w:color w:val="auto"/>
          <w:sz w:val="24"/>
          <w:szCs w:val="24"/>
        </w:rPr>
        <w:t>，属于</w:t>
      </w:r>
      <w:r>
        <w:rPr>
          <w:rFonts w:hint="eastAsia" w:ascii="宋体" w:hAnsi="宋体" w:eastAsia="宋体"/>
          <w:color w:val="auto"/>
          <w:sz w:val="24"/>
          <w:szCs w:val="24"/>
          <w:u w:val="single"/>
        </w:rPr>
        <w:t>（采购文件中明确的所属行业）</w:t>
      </w:r>
      <w:r>
        <w:rPr>
          <w:rFonts w:hint="eastAsia" w:ascii="宋体" w:hAnsi="宋体" w:eastAsia="宋体"/>
          <w:color w:val="auto"/>
          <w:sz w:val="24"/>
          <w:szCs w:val="24"/>
        </w:rPr>
        <w:t>；承建（承接）企业为</w:t>
      </w:r>
      <w:r>
        <w:rPr>
          <w:rFonts w:hint="eastAsia" w:ascii="宋体" w:hAnsi="宋体" w:eastAsia="宋体"/>
          <w:color w:val="auto"/>
          <w:sz w:val="24"/>
          <w:szCs w:val="24"/>
          <w:u w:val="single"/>
        </w:rPr>
        <w:t>（企业名称）</w:t>
      </w:r>
      <w:r>
        <w:rPr>
          <w:rFonts w:hint="eastAsia" w:ascii="宋体" w:hAnsi="宋体" w:eastAsia="宋体"/>
          <w:color w:val="auto"/>
          <w:sz w:val="24"/>
          <w:szCs w:val="24"/>
        </w:rPr>
        <w:t>，从业人员</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人，营业收入为</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万元，资产总额为</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万元，属于</w:t>
      </w:r>
      <w:r>
        <w:rPr>
          <w:rFonts w:hint="eastAsia" w:ascii="宋体" w:hAnsi="宋体" w:eastAsia="宋体"/>
          <w:color w:val="auto"/>
          <w:sz w:val="24"/>
          <w:szCs w:val="24"/>
          <w:u w:val="single"/>
        </w:rPr>
        <w:t>（中型企业、小型企业、微型企业）</w:t>
      </w:r>
      <w:r>
        <w:rPr>
          <w:rFonts w:hint="eastAsia" w:ascii="宋体" w:hAnsi="宋体" w:eastAsia="宋体"/>
          <w:color w:val="auto"/>
          <w:sz w:val="24"/>
          <w:szCs w:val="24"/>
        </w:rPr>
        <w:t>；</w:t>
      </w:r>
    </w:p>
    <w:p w14:paraId="6453CF1E">
      <w:pPr>
        <w:pStyle w:val="15"/>
        <w:spacing w:line="50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hint="eastAsia" w:ascii="宋体" w:hAnsi="宋体" w:eastAsia="宋体"/>
          <w:color w:val="auto"/>
          <w:sz w:val="24"/>
          <w:szCs w:val="24"/>
          <w:u w:val="single"/>
        </w:rPr>
        <w:t>（标的名称）</w:t>
      </w:r>
      <w:r>
        <w:rPr>
          <w:rFonts w:hint="eastAsia" w:ascii="宋体" w:hAnsi="宋体" w:eastAsia="宋体"/>
          <w:color w:val="auto"/>
          <w:sz w:val="24"/>
          <w:szCs w:val="24"/>
        </w:rPr>
        <w:t>，属于</w:t>
      </w:r>
      <w:r>
        <w:rPr>
          <w:rFonts w:hint="eastAsia" w:ascii="宋体" w:hAnsi="宋体" w:eastAsia="宋体"/>
          <w:color w:val="auto"/>
          <w:sz w:val="24"/>
          <w:szCs w:val="24"/>
          <w:u w:val="single"/>
        </w:rPr>
        <w:t>（采购文件中明确的所属行业）</w:t>
      </w:r>
      <w:r>
        <w:rPr>
          <w:rFonts w:hint="eastAsia" w:ascii="宋体" w:hAnsi="宋体" w:eastAsia="宋体"/>
          <w:color w:val="auto"/>
          <w:sz w:val="24"/>
          <w:szCs w:val="24"/>
        </w:rPr>
        <w:t>；承建（承接）企业为</w:t>
      </w:r>
      <w:r>
        <w:rPr>
          <w:rFonts w:hint="eastAsia" w:ascii="宋体" w:hAnsi="宋体" w:eastAsia="宋体"/>
          <w:color w:val="auto"/>
          <w:sz w:val="24"/>
          <w:szCs w:val="24"/>
          <w:u w:val="single"/>
        </w:rPr>
        <w:t>（企业名称）</w:t>
      </w:r>
      <w:r>
        <w:rPr>
          <w:rFonts w:hint="eastAsia" w:ascii="宋体" w:hAnsi="宋体" w:eastAsia="宋体"/>
          <w:color w:val="auto"/>
          <w:sz w:val="24"/>
          <w:szCs w:val="24"/>
        </w:rPr>
        <w:t>，从业人员</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人，营业收入为</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万元，资产总额为</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万元，属于</w:t>
      </w:r>
      <w:r>
        <w:rPr>
          <w:rFonts w:hint="eastAsia" w:ascii="宋体" w:hAnsi="宋体" w:eastAsia="宋体"/>
          <w:color w:val="auto"/>
          <w:sz w:val="24"/>
          <w:szCs w:val="24"/>
          <w:u w:val="single"/>
        </w:rPr>
        <w:t>（中型企业、小型企业、微型企业）</w:t>
      </w:r>
      <w:r>
        <w:rPr>
          <w:rFonts w:hint="eastAsia" w:ascii="宋体" w:hAnsi="宋体" w:eastAsia="宋体"/>
          <w:color w:val="auto"/>
          <w:sz w:val="24"/>
          <w:szCs w:val="24"/>
        </w:rPr>
        <w:t>；</w:t>
      </w:r>
    </w:p>
    <w:p w14:paraId="368AD8DC">
      <w:pPr>
        <w:pStyle w:val="15"/>
        <w:ind w:firstLine="84" w:firstLineChars="35"/>
        <w:rPr>
          <w:rFonts w:ascii="宋体" w:hAnsi="宋体" w:eastAsia="宋体"/>
          <w:color w:val="auto"/>
          <w:sz w:val="24"/>
          <w:szCs w:val="24"/>
        </w:rPr>
      </w:pPr>
      <w:r>
        <w:rPr>
          <w:rFonts w:hint="eastAsia" w:ascii="宋体" w:hAnsi="宋体" w:eastAsia="宋体"/>
          <w:color w:val="auto"/>
          <w:sz w:val="24"/>
          <w:szCs w:val="24"/>
        </w:rPr>
        <w:t>.....................</w:t>
      </w:r>
    </w:p>
    <w:p w14:paraId="56167082">
      <w:pPr>
        <w:pStyle w:val="15"/>
        <w:ind w:firstLine="480" w:firstLineChars="200"/>
        <w:rPr>
          <w:rFonts w:ascii="宋体" w:hAnsi="宋体" w:eastAsia="宋体"/>
          <w:color w:val="auto"/>
          <w:sz w:val="24"/>
          <w:szCs w:val="24"/>
        </w:rPr>
      </w:pPr>
      <w:r>
        <w:rPr>
          <w:rFonts w:hint="eastAsia" w:ascii="宋体" w:hAnsi="宋体" w:eastAsia="宋体"/>
          <w:color w:val="auto"/>
          <w:sz w:val="24"/>
          <w:szCs w:val="24"/>
        </w:rPr>
        <w:t>以上企业，不属于大企业的分支机构，不存在控股股东为大企业的情形，也不存在与大企业的负责人为同一人的情形。</w:t>
      </w:r>
    </w:p>
    <w:p w14:paraId="4E7380DF">
      <w:pPr>
        <w:pStyle w:val="15"/>
        <w:ind w:firstLine="240"/>
        <w:rPr>
          <w:rFonts w:ascii="宋体" w:hAnsi="宋体" w:eastAsia="宋体"/>
          <w:color w:val="auto"/>
          <w:sz w:val="24"/>
          <w:szCs w:val="24"/>
        </w:rPr>
      </w:pPr>
      <w:r>
        <w:rPr>
          <w:rFonts w:hint="eastAsia" w:ascii="宋体" w:hAnsi="宋体" w:eastAsia="宋体"/>
          <w:color w:val="auto"/>
          <w:sz w:val="24"/>
          <w:szCs w:val="24"/>
        </w:rPr>
        <w:t>本企业对上述声明内容的真实性负责。如有虚假，将依法承担相应责任。</w:t>
      </w:r>
    </w:p>
    <w:p w14:paraId="2E8A39E0">
      <w:pPr>
        <w:pStyle w:val="15"/>
        <w:ind w:firstLine="240"/>
        <w:rPr>
          <w:rFonts w:ascii="宋体" w:hAnsi="宋体" w:eastAsia="宋体"/>
          <w:color w:val="auto"/>
          <w:sz w:val="24"/>
          <w:szCs w:val="24"/>
        </w:rPr>
      </w:pPr>
    </w:p>
    <w:p w14:paraId="10340A3C">
      <w:pPr>
        <w:pStyle w:val="15"/>
        <w:ind w:firstLine="240"/>
        <w:jc w:val="right"/>
        <w:rPr>
          <w:rFonts w:ascii="宋体" w:hAnsi="宋体" w:eastAsia="宋体"/>
          <w:color w:val="auto"/>
          <w:sz w:val="24"/>
          <w:szCs w:val="24"/>
        </w:rPr>
      </w:pPr>
      <w:r>
        <w:rPr>
          <w:rFonts w:hint="eastAsia" w:ascii="宋体" w:hAnsi="宋体" w:eastAsia="宋体"/>
          <w:color w:val="auto"/>
          <w:sz w:val="24"/>
          <w:lang w:eastAsia="zh-CN"/>
        </w:rPr>
        <w:t>响应人</w:t>
      </w:r>
      <w:r>
        <w:rPr>
          <w:rFonts w:hint="eastAsia" w:ascii="宋体" w:hAnsi="宋体" w:eastAsia="宋体"/>
          <w:color w:val="auto"/>
          <w:sz w:val="24"/>
          <w:lang w:val="en-US" w:eastAsia="zh-CN"/>
        </w:rPr>
        <w:t>名称</w:t>
      </w:r>
      <w:r>
        <w:rPr>
          <w:rFonts w:hint="eastAsia" w:ascii="宋体" w:hAnsi="宋体" w:eastAsia="宋体"/>
          <w:color w:val="auto"/>
          <w:sz w:val="24"/>
          <w:szCs w:val="24"/>
        </w:rPr>
        <w:t>：（企业电子签章）</w:t>
      </w:r>
    </w:p>
    <w:p w14:paraId="1E2E0A54">
      <w:pPr>
        <w:pStyle w:val="15"/>
        <w:ind w:firstLine="240"/>
        <w:jc w:val="right"/>
        <w:rPr>
          <w:rFonts w:ascii="宋体" w:hAnsi="宋体" w:eastAsia="宋体"/>
          <w:color w:val="auto"/>
          <w:sz w:val="24"/>
          <w:szCs w:val="24"/>
        </w:rPr>
      </w:pPr>
      <w:r>
        <w:rPr>
          <w:rFonts w:hint="eastAsia" w:ascii="宋体" w:hAnsi="宋体" w:eastAsia="宋体"/>
          <w:color w:val="auto"/>
          <w:sz w:val="24"/>
          <w:szCs w:val="24"/>
        </w:rPr>
        <w:t xml:space="preserve">       年  月  日</w:t>
      </w:r>
    </w:p>
    <w:p w14:paraId="2907ED73">
      <w:pPr>
        <w:pStyle w:val="15"/>
        <w:ind w:firstLine="240"/>
        <w:rPr>
          <w:rFonts w:ascii="宋体" w:hAnsi="宋体" w:eastAsia="宋体"/>
          <w:color w:val="auto"/>
          <w:sz w:val="24"/>
          <w:szCs w:val="24"/>
        </w:rPr>
      </w:pPr>
    </w:p>
    <w:p w14:paraId="61D56E3E">
      <w:pPr>
        <w:pStyle w:val="15"/>
        <w:ind w:firstLine="240"/>
        <w:rPr>
          <w:rFonts w:ascii="宋体" w:hAnsi="宋体" w:eastAsia="宋体"/>
          <w:color w:val="auto"/>
          <w:sz w:val="24"/>
          <w:szCs w:val="24"/>
        </w:rPr>
      </w:pPr>
      <w:r>
        <w:rPr>
          <w:rFonts w:hint="eastAsia" w:ascii="宋体" w:hAnsi="宋体" w:eastAsia="宋体"/>
          <w:color w:val="auto"/>
          <w:sz w:val="24"/>
          <w:szCs w:val="24"/>
        </w:rPr>
        <w:t>注：从业人员、营业收入、资产总额填报上一年度数据，无上一年度数据的新成立企业可不填报。</w:t>
      </w:r>
    </w:p>
    <w:p w14:paraId="24EEB9F3">
      <w:pPr>
        <w:widowControl/>
        <w:jc w:val="center"/>
        <w:rPr>
          <w:rFonts w:ascii="宋体" w:hAnsi="宋体" w:eastAsia="宋体" w:cs="宋体"/>
          <w:b/>
          <w:color w:val="auto"/>
          <w:sz w:val="24"/>
        </w:rPr>
      </w:pPr>
    </w:p>
    <w:p w14:paraId="491AFB4A">
      <w:pPr>
        <w:spacing w:line="440" w:lineRule="exact"/>
        <w:jc w:val="center"/>
        <w:rPr>
          <w:rFonts w:ascii="宋体" w:hAnsi="宋体" w:eastAsia="宋体"/>
          <w:color w:val="auto"/>
          <w:sz w:val="24"/>
        </w:rPr>
      </w:pPr>
      <w:r>
        <w:rPr>
          <w:rFonts w:hint="eastAsia" w:ascii="宋体" w:hAnsi="宋体" w:eastAsia="宋体" w:cs="宋体"/>
          <w:b/>
          <w:color w:val="auto"/>
          <w:sz w:val="24"/>
        </w:rPr>
        <w:t>（</w:t>
      </w:r>
      <w:r>
        <w:rPr>
          <w:rFonts w:hint="eastAsia" w:ascii="宋体" w:hAnsi="宋体" w:cs="宋体"/>
          <w:b/>
          <w:color w:val="auto"/>
          <w:sz w:val="24"/>
          <w:lang w:val="en-US" w:eastAsia="zh-CN"/>
        </w:rPr>
        <w:t>七</w:t>
      </w:r>
      <w:r>
        <w:rPr>
          <w:rFonts w:hint="eastAsia" w:ascii="宋体" w:hAnsi="宋体" w:eastAsia="宋体" w:cs="宋体"/>
          <w:b/>
          <w:color w:val="auto"/>
          <w:sz w:val="24"/>
        </w:rPr>
        <w:t>）</w:t>
      </w:r>
      <w:r>
        <w:rPr>
          <w:rFonts w:hint="eastAsia" w:ascii="宋体" w:hAnsi="宋体" w:cs="宋体"/>
          <w:b/>
          <w:color w:val="auto"/>
          <w:sz w:val="24"/>
          <w:lang w:val="en-US" w:eastAsia="zh-CN"/>
        </w:rPr>
        <w:t>其他</w:t>
      </w:r>
      <w:r>
        <w:rPr>
          <w:rFonts w:hint="eastAsia" w:ascii="宋体" w:hAnsi="宋体" w:eastAsia="宋体" w:cs="宋体"/>
          <w:b/>
          <w:color w:val="auto"/>
          <w:sz w:val="24"/>
        </w:rPr>
        <w:t>资格审查资料</w:t>
      </w:r>
    </w:p>
    <w:p w14:paraId="4377005C">
      <w:pPr>
        <w:spacing w:line="440" w:lineRule="exact"/>
        <w:jc w:val="center"/>
        <w:rPr>
          <w:rFonts w:ascii="宋体" w:hAnsi="宋体" w:eastAsia="宋体"/>
          <w:b/>
          <w:bCs/>
          <w:color w:val="auto"/>
          <w:sz w:val="24"/>
        </w:rPr>
      </w:pPr>
      <w:r>
        <w:rPr>
          <w:rFonts w:hint="eastAsia" w:ascii="宋体" w:hAnsi="宋体" w:eastAsia="宋体"/>
          <w:color w:val="auto"/>
          <w:sz w:val="24"/>
        </w:rPr>
        <w:t>（格式自拟，应逐页加盖签章）</w:t>
      </w:r>
    </w:p>
    <w:p w14:paraId="1A20AFE7">
      <w:pPr>
        <w:spacing w:line="440" w:lineRule="exact"/>
        <w:ind w:firstLine="482" w:firstLineChars="200"/>
        <w:jc w:val="center"/>
        <w:rPr>
          <w:rFonts w:ascii="宋体" w:hAnsi="宋体" w:eastAsia="宋体"/>
          <w:b/>
          <w:bCs/>
          <w:color w:val="auto"/>
          <w:sz w:val="24"/>
        </w:rPr>
      </w:pPr>
    </w:p>
    <w:p w14:paraId="3734C1D8">
      <w:pPr>
        <w:spacing w:line="480" w:lineRule="exact"/>
        <w:jc w:val="center"/>
        <w:outlineLvl w:val="0"/>
        <w:rPr>
          <w:rFonts w:ascii="宋体" w:hAnsi="宋体" w:eastAsia="宋体" w:cs="宋体"/>
          <w:b/>
          <w:color w:val="auto"/>
          <w:sz w:val="24"/>
        </w:rPr>
      </w:pPr>
      <w:r>
        <w:rPr>
          <w:rFonts w:hint="eastAsia" w:ascii="宋体" w:hAnsi="宋体" w:eastAsia="宋体"/>
          <w:b/>
          <w:bCs/>
          <w:color w:val="auto"/>
          <w:sz w:val="24"/>
        </w:rPr>
        <w:br w:type="page"/>
      </w:r>
      <w:bookmarkStart w:id="219" w:name="_Toc21626"/>
      <w:bookmarkStart w:id="220" w:name="_Toc10471"/>
      <w:r>
        <w:rPr>
          <w:rFonts w:hint="eastAsia" w:ascii="宋体" w:hAnsi="宋体" w:eastAsia="宋体" w:cs="宋体"/>
          <w:b/>
          <w:color w:val="auto"/>
          <w:sz w:val="24"/>
        </w:rPr>
        <w:t>八、</w:t>
      </w:r>
      <w:r>
        <w:rPr>
          <w:rFonts w:hint="eastAsia" w:ascii="宋体" w:hAnsi="宋体" w:cs="宋体"/>
          <w:b/>
          <w:color w:val="auto"/>
          <w:sz w:val="24"/>
          <w:lang w:val="en-US" w:eastAsia="zh-CN"/>
        </w:rPr>
        <w:t>商务</w:t>
      </w:r>
      <w:r>
        <w:rPr>
          <w:rFonts w:hint="eastAsia" w:ascii="宋体" w:hAnsi="宋体" w:eastAsia="宋体" w:cs="宋体"/>
          <w:b/>
          <w:color w:val="auto"/>
          <w:sz w:val="24"/>
        </w:rPr>
        <w:t>标</w:t>
      </w:r>
      <w:bookmarkEnd w:id="219"/>
    </w:p>
    <w:p w14:paraId="51060718">
      <w:pPr>
        <w:keepNext/>
        <w:keepLines/>
        <w:tabs>
          <w:tab w:val="left" w:pos="2940"/>
        </w:tabs>
        <w:spacing w:before="260" w:after="260"/>
        <w:jc w:val="center"/>
        <w:outlineLvl w:val="2"/>
        <w:rPr>
          <w:rFonts w:ascii="宋体" w:hAnsi="宋体" w:eastAsia="宋体" w:cs="宋体"/>
          <w:b/>
          <w:color w:val="auto"/>
          <w:sz w:val="24"/>
        </w:rPr>
      </w:pPr>
      <w:r>
        <w:rPr>
          <w:rFonts w:hint="eastAsia" w:ascii="宋体" w:hAnsi="宋体" w:eastAsia="宋体" w:cs="宋体"/>
          <w:b/>
          <w:color w:val="auto"/>
          <w:sz w:val="24"/>
        </w:rPr>
        <w:t>（一）</w:t>
      </w:r>
      <w:r>
        <w:rPr>
          <w:rFonts w:hint="eastAsia" w:ascii="宋体" w:hAnsi="宋体" w:cs="宋体"/>
          <w:b/>
          <w:color w:val="auto"/>
          <w:sz w:val="24"/>
          <w:lang w:val="en-US" w:eastAsia="zh-CN"/>
        </w:rPr>
        <w:t>企业</w:t>
      </w:r>
      <w:r>
        <w:rPr>
          <w:rFonts w:hint="eastAsia" w:ascii="宋体" w:hAnsi="宋体" w:eastAsia="宋体" w:cs="宋体"/>
          <w:b/>
          <w:color w:val="auto"/>
          <w:sz w:val="24"/>
        </w:rPr>
        <w:t>近三年完成的类似项目情况表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02D8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14:paraId="530C1C8F">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项目名称</w:t>
            </w:r>
          </w:p>
        </w:tc>
        <w:tc>
          <w:tcPr>
            <w:tcW w:w="6253" w:type="dxa"/>
            <w:noWrap w:val="0"/>
            <w:vAlign w:val="top"/>
          </w:tcPr>
          <w:p w14:paraId="00AE77ED">
            <w:pPr>
              <w:topLinePunct/>
              <w:spacing w:line="600" w:lineRule="exact"/>
              <w:rPr>
                <w:rFonts w:ascii="宋体" w:hAnsi="宋体" w:eastAsia="宋体" w:cs="宋体"/>
                <w:color w:val="auto"/>
                <w:sz w:val="24"/>
                <w:highlight w:val="black"/>
              </w:rPr>
            </w:pPr>
          </w:p>
        </w:tc>
      </w:tr>
      <w:tr w14:paraId="1522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14:paraId="0B549836">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项目所在地</w:t>
            </w:r>
          </w:p>
        </w:tc>
        <w:tc>
          <w:tcPr>
            <w:tcW w:w="6253" w:type="dxa"/>
            <w:noWrap w:val="0"/>
            <w:vAlign w:val="top"/>
          </w:tcPr>
          <w:p w14:paraId="6C797C05">
            <w:pPr>
              <w:topLinePunct/>
              <w:spacing w:line="600" w:lineRule="exact"/>
              <w:rPr>
                <w:rFonts w:ascii="宋体" w:hAnsi="宋体" w:eastAsia="宋体" w:cs="宋体"/>
                <w:color w:val="auto"/>
                <w:sz w:val="24"/>
              </w:rPr>
            </w:pPr>
          </w:p>
        </w:tc>
      </w:tr>
      <w:tr w14:paraId="14F8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14:paraId="301FEB76">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发包人名称</w:t>
            </w:r>
          </w:p>
        </w:tc>
        <w:tc>
          <w:tcPr>
            <w:tcW w:w="6253" w:type="dxa"/>
            <w:noWrap w:val="0"/>
            <w:vAlign w:val="top"/>
          </w:tcPr>
          <w:p w14:paraId="0BBC1D9A">
            <w:pPr>
              <w:topLinePunct/>
              <w:spacing w:line="600" w:lineRule="exact"/>
              <w:rPr>
                <w:rFonts w:ascii="宋体" w:hAnsi="宋体" w:eastAsia="宋体" w:cs="宋体"/>
                <w:color w:val="auto"/>
                <w:sz w:val="24"/>
              </w:rPr>
            </w:pPr>
          </w:p>
        </w:tc>
      </w:tr>
      <w:tr w14:paraId="6173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14:paraId="59EA1D7A">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发包人地址</w:t>
            </w:r>
          </w:p>
        </w:tc>
        <w:tc>
          <w:tcPr>
            <w:tcW w:w="6253" w:type="dxa"/>
            <w:noWrap w:val="0"/>
            <w:vAlign w:val="top"/>
          </w:tcPr>
          <w:p w14:paraId="436FA5F8">
            <w:pPr>
              <w:topLinePunct/>
              <w:spacing w:line="600" w:lineRule="exact"/>
              <w:rPr>
                <w:rFonts w:ascii="宋体" w:hAnsi="宋体" w:eastAsia="宋体" w:cs="宋体"/>
                <w:color w:val="auto"/>
                <w:sz w:val="24"/>
              </w:rPr>
            </w:pPr>
          </w:p>
        </w:tc>
      </w:tr>
      <w:tr w14:paraId="669D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14:paraId="50DAE66E">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发包人电话</w:t>
            </w:r>
          </w:p>
        </w:tc>
        <w:tc>
          <w:tcPr>
            <w:tcW w:w="6253" w:type="dxa"/>
            <w:noWrap w:val="0"/>
            <w:vAlign w:val="top"/>
          </w:tcPr>
          <w:p w14:paraId="73ACB6F8">
            <w:pPr>
              <w:topLinePunct/>
              <w:spacing w:line="600" w:lineRule="exact"/>
              <w:rPr>
                <w:rFonts w:ascii="宋体" w:hAnsi="宋体" w:eastAsia="宋体" w:cs="宋体"/>
                <w:color w:val="auto"/>
                <w:sz w:val="24"/>
              </w:rPr>
            </w:pPr>
          </w:p>
        </w:tc>
      </w:tr>
      <w:tr w14:paraId="7F95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14:paraId="600D2CDB">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合同价格</w:t>
            </w:r>
          </w:p>
        </w:tc>
        <w:tc>
          <w:tcPr>
            <w:tcW w:w="6253" w:type="dxa"/>
            <w:noWrap w:val="0"/>
            <w:vAlign w:val="top"/>
          </w:tcPr>
          <w:p w14:paraId="0B8EA2A6">
            <w:pPr>
              <w:topLinePunct/>
              <w:spacing w:line="600" w:lineRule="exact"/>
              <w:rPr>
                <w:rFonts w:ascii="宋体" w:hAnsi="宋体" w:eastAsia="宋体" w:cs="宋体"/>
                <w:color w:val="auto"/>
                <w:sz w:val="24"/>
              </w:rPr>
            </w:pPr>
          </w:p>
        </w:tc>
      </w:tr>
      <w:tr w14:paraId="68AA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33D3592D">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开工日期</w:t>
            </w:r>
          </w:p>
        </w:tc>
        <w:tc>
          <w:tcPr>
            <w:tcW w:w="6253" w:type="dxa"/>
            <w:noWrap w:val="0"/>
            <w:vAlign w:val="top"/>
          </w:tcPr>
          <w:p w14:paraId="5EC5BFF7">
            <w:pPr>
              <w:topLinePunct/>
              <w:spacing w:line="600" w:lineRule="exact"/>
              <w:rPr>
                <w:rFonts w:ascii="宋体" w:hAnsi="宋体" w:eastAsia="宋体" w:cs="宋体"/>
                <w:color w:val="auto"/>
                <w:sz w:val="24"/>
              </w:rPr>
            </w:pPr>
          </w:p>
        </w:tc>
      </w:tr>
      <w:tr w14:paraId="78FC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6D5EC906">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竣工日期</w:t>
            </w:r>
          </w:p>
        </w:tc>
        <w:tc>
          <w:tcPr>
            <w:tcW w:w="6253" w:type="dxa"/>
            <w:noWrap w:val="0"/>
            <w:vAlign w:val="top"/>
          </w:tcPr>
          <w:p w14:paraId="6FAFACC0">
            <w:pPr>
              <w:topLinePunct/>
              <w:spacing w:line="600" w:lineRule="exact"/>
              <w:rPr>
                <w:rFonts w:ascii="宋体" w:hAnsi="宋体" w:eastAsia="宋体" w:cs="宋体"/>
                <w:color w:val="auto"/>
                <w:sz w:val="24"/>
              </w:rPr>
            </w:pPr>
          </w:p>
        </w:tc>
      </w:tr>
      <w:tr w14:paraId="6A49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noWrap w:val="0"/>
            <w:vAlign w:val="center"/>
          </w:tcPr>
          <w:p w14:paraId="17790303">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承担的工作</w:t>
            </w:r>
          </w:p>
        </w:tc>
        <w:tc>
          <w:tcPr>
            <w:tcW w:w="6253" w:type="dxa"/>
            <w:noWrap w:val="0"/>
            <w:vAlign w:val="top"/>
          </w:tcPr>
          <w:p w14:paraId="515839EC">
            <w:pPr>
              <w:topLinePunct/>
              <w:spacing w:line="600" w:lineRule="exact"/>
              <w:rPr>
                <w:rFonts w:ascii="宋体" w:hAnsi="宋体" w:eastAsia="宋体" w:cs="宋体"/>
                <w:color w:val="auto"/>
                <w:sz w:val="24"/>
              </w:rPr>
            </w:pPr>
          </w:p>
        </w:tc>
      </w:tr>
      <w:tr w14:paraId="74AB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noWrap w:val="0"/>
            <w:vAlign w:val="center"/>
          </w:tcPr>
          <w:p w14:paraId="636AF2BC">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工程质量</w:t>
            </w:r>
          </w:p>
        </w:tc>
        <w:tc>
          <w:tcPr>
            <w:tcW w:w="6253" w:type="dxa"/>
            <w:noWrap w:val="0"/>
            <w:vAlign w:val="top"/>
          </w:tcPr>
          <w:p w14:paraId="5F4E3C51">
            <w:pPr>
              <w:topLinePunct/>
              <w:spacing w:line="600" w:lineRule="exact"/>
              <w:rPr>
                <w:rFonts w:ascii="宋体" w:hAnsi="宋体" w:eastAsia="宋体" w:cs="宋体"/>
                <w:color w:val="auto"/>
                <w:sz w:val="24"/>
              </w:rPr>
            </w:pPr>
          </w:p>
        </w:tc>
      </w:tr>
      <w:tr w14:paraId="3905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noWrap w:val="0"/>
            <w:vAlign w:val="center"/>
          </w:tcPr>
          <w:p w14:paraId="3841DFEF">
            <w:pPr>
              <w:topLinePunct/>
              <w:spacing w:line="6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负责人</w:t>
            </w:r>
          </w:p>
        </w:tc>
        <w:tc>
          <w:tcPr>
            <w:tcW w:w="6253" w:type="dxa"/>
            <w:noWrap w:val="0"/>
            <w:vAlign w:val="top"/>
          </w:tcPr>
          <w:p w14:paraId="1FE28285">
            <w:pPr>
              <w:topLinePunct/>
              <w:spacing w:line="600" w:lineRule="exact"/>
              <w:rPr>
                <w:rFonts w:ascii="宋体" w:hAnsi="宋体" w:eastAsia="宋体" w:cs="宋体"/>
                <w:color w:val="auto"/>
                <w:sz w:val="24"/>
              </w:rPr>
            </w:pPr>
          </w:p>
        </w:tc>
      </w:tr>
      <w:tr w14:paraId="502F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noWrap w:val="0"/>
            <w:vAlign w:val="center"/>
          </w:tcPr>
          <w:p w14:paraId="5B4A54F9">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技术负责人</w:t>
            </w:r>
          </w:p>
        </w:tc>
        <w:tc>
          <w:tcPr>
            <w:tcW w:w="6253" w:type="dxa"/>
            <w:noWrap w:val="0"/>
            <w:vAlign w:val="top"/>
          </w:tcPr>
          <w:p w14:paraId="56E9978C">
            <w:pPr>
              <w:topLinePunct/>
              <w:spacing w:line="600" w:lineRule="exact"/>
              <w:rPr>
                <w:rFonts w:ascii="宋体" w:hAnsi="宋体" w:eastAsia="宋体" w:cs="宋体"/>
                <w:color w:val="auto"/>
                <w:sz w:val="24"/>
              </w:rPr>
            </w:pPr>
          </w:p>
        </w:tc>
      </w:tr>
      <w:tr w14:paraId="6AFD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2269" w:type="dxa"/>
            <w:noWrap w:val="0"/>
            <w:vAlign w:val="center"/>
          </w:tcPr>
          <w:p w14:paraId="5CAF41F2">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项目描述</w:t>
            </w:r>
          </w:p>
        </w:tc>
        <w:tc>
          <w:tcPr>
            <w:tcW w:w="6253" w:type="dxa"/>
            <w:noWrap w:val="0"/>
            <w:vAlign w:val="top"/>
          </w:tcPr>
          <w:p w14:paraId="514419FA">
            <w:pPr>
              <w:topLinePunct/>
              <w:spacing w:line="600" w:lineRule="exact"/>
              <w:rPr>
                <w:rFonts w:ascii="宋体" w:hAnsi="宋体" w:eastAsia="宋体" w:cs="宋体"/>
                <w:color w:val="auto"/>
                <w:sz w:val="24"/>
              </w:rPr>
            </w:pPr>
          </w:p>
        </w:tc>
      </w:tr>
      <w:tr w14:paraId="1EA0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765640EE">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备注</w:t>
            </w:r>
          </w:p>
        </w:tc>
        <w:tc>
          <w:tcPr>
            <w:tcW w:w="6253" w:type="dxa"/>
            <w:noWrap w:val="0"/>
            <w:vAlign w:val="top"/>
          </w:tcPr>
          <w:p w14:paraId="7FFEE90D">
            <w:pPr>
              <w:topLinePunct/>
              <w:spacing w:line="600" w:lineRule="exact"/>
              <w:rPr>
                <w:rFonts w:ascii="宋体" w:hAnsi="宋体" w:eastAsia="宋体" w:cs="宋体"/>
                <w:color w:val="auto"/>
                <w:sz w:val="24"/>
              </w:rPr>
            </w:pPr>
          </w:p>
        </w:tc>
      </w:tr>
    </w:tbl>
    <w:p w14:paraId="264E48C9">
      <w:pPr>
        <w:rPr>
          <w:rFonts w:ascii="宋体" w:hAnsi="宋体" w:eastAsia="宋体"/>
          <w:color w:val="auto"/>
          <w:sz w:val="24"/>
          <w:highlight w:val="yellow"/>
          <w:lang w:bidi="zh-CN"/>
        </w:rPr>
      </w:pPr>
      <w:r>
        <w:rPr>
          <w:rFonts w:ascii="宋体" w:hAnsi="宋体" w:eastAsia="宋体"/>
          <w:color w:val="auto"/>
          <w:sz w:val="24"/>
          <w:lang w:bidi="zh-CN"/>
        </w:rPr>
        <w:t>备</w:t>
      </w:r>
      <w:r>
        <w:rPr>
          <w:rFonts w:ascii="宋体" w:hAnsi="宋体" w:eastAsia="宋体"/>
          <w:color w:val="auto"/>
          <w:sz w:val="24"/>
          <w:highlight w:val="none"/>
          <w:lang w:bidi="zh-CN"/>
        </w:rPr>
        <w:t>注：本表后附</w:t>
      </w:r>
      <w:r>
        <w:rPr>
          <w:rFonts w:hint="eastAsia" w:ascii="宋体" w:hAnsi="宋体"/>
          <w:color w:val="auto"/>
          <w:sz w:val="24"/>
          <w:highlight w:val="none"/>
          <w:lang w:val="en-US" w:bidi="zh-CN"/>
        </w:rPr>
        <w:t>相关证明资料</w:t>
      </w:r>
      <w:r>
        <w:rPr>
          <w:rFonts w:ascii="宋体" w:hAnsi="宋体" w:eastAsia="宋体"/>
          <w:color w:val="auto"/>
          <w:sz w:val="24"/>
          <w:highlight w:val="none"/>
          <w:lang w:bidi="zh-CN"/>
        </w:rPr>
        <w:t>。每张表格只填写一个项目，并标明序号。</w:t>
      </w:r>
    </w:p>
    <w:p w14:paraId="7917551F">
      <w:pPr>
        <w:rPr>
          <w:rFonts w:hint="eastAsia" w:ascii="宋体" w:hAnsi="宋体" w:eastAsia="宋体"/>
          <w:b/>
          <w:bCs/>
          <w:color w:val="auto"/>
          <w:sz w:val="24"/>
        </w:rPr>
      </w:pPr>
      <w:r>
        <w:rPr>
          <w:rFonts w:hint="eastAsia" w:ascii="宋体" w:hAnsi="宋体" w:eastAsia="宋体"/>
          <w:b/>
          <w:bCs/>
          <w:color w:val="auto"/>
          <w:sz w:val="24"/>
        </w:rPr>
        <w:br w:type="page"/>
      </w:r>
    </w:p>
    <w:p w14:paraId="24079335">
      <w:pPr>
        <w:numPr>
          <w:ilvl w:val="0"/>
          <w:numId w:val="1"/>
        </w:numPr>
        <w:ind w:left="0" w:leftChars="0" w:firstLine="0" w:firstLineChars="0"/>
        <w:jc w:val="center"/>
        <w:rPr>
          <w:rFonts w:hint="eastAsia" w:ascii="宋体" w:hAnsi="宋体" w:eastAsia="宋体"/>
          <w:b/>
          <w:bCs/>
          <w:color w:val="auto"/>
          <w:sz w:val="24"/>
        </w:rPr>
      </w:pPr>
      <w:r>
        <w:rPr>
          <w:rFonts w:hint="eastAsia" w:ascii="宋体" w:hAnsi="宋体" w:eastAsia="宋体"/>
          <w:b/>
          <w:bCs/>
          <w:color w:val="auto"/>
          <w:sz w:val="24"/>
          <w:lang w:val="en-US" w:eastAsia="zh-CN"/>
        </w:rPr>
        <w:t>项目负责人</w:t>
      </w:r>
      <w:r>
        <w:rPr>
          <w:rFonts w:hint="eastAsia" w:ascii="宋体" w:hAnsi="宋体" w:eastAsia="宋体"/>
          <w:b/>
          <w:bCs/>
          <w:color w:val="auto"/>
          <w:sz w:val="24"/>
        </w:rPr>
        <w:t>近三年完成的类似项目情况表</w:t>
      </w:r>
    </w:p>
    <w:tbl>
      <w:tblPr>
        <w:tblStyle w:val="17"/>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6237"/>
      </w:tblGrid>
      <w:tr w14:paraId="20AB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262" w:type="dxa"/>
            <w:noWrap w:val="0"/>
            <w:vAlign w:val="center"/>
          </w:tcPr>
          <w:p w14:paraId="74A6ECB5">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项目名称</w:t>
            </w:r>
          </w:p>
        </w:tc>
        <w:tc>
          <w:tcPr>
            <w:tcW w:w="6237" w:type="dxa"/>
            <w:noWrap w:val="0"/>
            <w:vAlign w:val="top"/>
          </w:tcPr>
          <w:p w14:paraId="514BB48B">
            <w:pPr>
              <w:topLinePunct/>
              <w:spacing w:line="600" w:lineRule="exact"/>
              <w:rPr>
                <w:rFonts w:ascii="宋体" w:hAnsi="宋体" w:eastAsia="宋体" w:cs="宋体"/>
                <w:color w:val="auto"/>
                <w:sz w:val="24"/>
                <w:highlight w:val="black"/>
              </w:rPr>
            </w:pPr>
          </w:p>
        </w:tc>
      </w:tr>
      <w:tr w14:paraId="0E89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262" w:type="dxa"/>
            <w:noWrap w:val="0"/>
            <w:vAlign w:val="center"/>
          </w:tcPr>
          <w:p w14:paraId="1A60063D">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项目所在地</w:t>
            </w:r>
          </w:p>
        </w:tc>
        <w:tc>
          <w:tcPr>
            <w:tcW w:w="6237" w:type="dxa"/>
            <w:noWrap w:val="0"/>
            <w:vAlign w:val="top"/>
          </w:tcPr>
          <w:p w14:paraId="755AFB2E">
            <w:pPr>
              <w:topLinePunct/>
              <w:spacing w:line="600" w:lineRule="exact"/>
              <w:rPr>
                <w:rFonts w:ascii="宋体" w:hAnsi="宋体" w:eastAsia="宋体" w:cs="宋体"/>
                <w:color w:val="auto"/>
                <w:sz w:val="24"/>
              </w:rPr>
            </w:pPr>
          </w:p>
        </w:tc>
      </w:tr>
      <w:tr w14:paraId="4386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62" w:type="dxa"/>
            <w:noWrap w:val="0"/>
            <w:vAlign w:val="center"/>
          </w:tcPr>
          <w:p w14:paraId="3CFBCCAC">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发包人名称</w:t>
            </w:r>
          </w:p>
        </w:tc>
        <w:tc>
          <w:tcPr>
            <w:tcW w:w="6237" w:type="dxa"/>
            <w:noWrap w:val="0"/>
            <w:vAlign w:val="top"/>
          </w:tcPr>
          <w:p w14:paraId="5CAEB91E">
            <w:pPr>
              <w:topLinePunct/>
              <w:spacing w:line="600" w:lineRule="exact"/>
              <w:rPr>
                <w:rFonts w:ascii="宋体" w:hAnsi="宋体" w:eastAsia="宋体" w:cs="宋体"/>
                <w:color w:val="auto"/>
                <w:sz w:val="24"/>
              </w:rPr>
            </w:pPr>
          </w:p>
        </w:tc>
      </w:tr>
      <w:tr w14:paraId="6C75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262" w:type="dxa"/>
            <w:noWrap w:val="0"/>
            <w:vAlign w:val="center"/>
          </w:tcPr>
          <w:p w14:paraId="01596359">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发包人地址</w:t>
            </w:r>
          </w:p>
        </w:tc>
        <w:tc>
          <w:tcPr>
            <w:tcW w:w="6237" w:type="dxa"/>
            <w:noWrap w:val="0"/>
            <w:vAlign w:val="top"/>
          </w:tcPr>
          <w:p w14:paraId="303F47EC">
            <w:pPr>
              <w:topLinePunct/>
              <w:spacing w:line="600" w:lineRule="exact"/>
              <w:rPr>
                <w:rFonts w:ascii="宋体" w:hAnsi="宋体" w:eastAsia="宋体" w:cs="宋体"/>
                <w:color w:val="auto"/>
                <w:sz w:val="24"/>
              </w:rPr>
            </w:pPr>
          </w:p>
        </w:tc>
      </w:tr>
      <w:tr w14:paraId="5038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262" w:type="dxa"/>
            <w:noWrap w:val="0"/>
            <w:vAlign w:val="center"/>
          </w:tcPr>
          <w:p w14:paraId="342CBE4E">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发包人电话</w:t>
            </w:r>
          </w:p>
        </w:tc>
        <w:tc>
          <w:tcPr>
            <w:tcW w:w="6237" w:type="dxa"/>
            <w:noWrap w:val="0"/>
            <w:vAlign w:val="top"/>
          </w:tcPr>
          <w:p w14:paraId="2DFB8BB6">
            <w:pPr>
              <w:topLinePunct/>
              <w:spacing w:line="600" w:lineRule="exact"/>
              <w:rPr>
                <w:rFonts w:ascii="宋体" w:hAnsi="宋体" w:eastAsia="宋体" w:cs="宋体"/>
                <w:color w:val="auto"/>
                <w:sz w:val="24"/>
              </w:rPr>
            </w:pPr>
          </w:p>
        </w:tc>
      </w:tr>
      <w:tr w14:paraId="552E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262" w:type="dxa"/>
            <w:noWrap w:val="0"/>
            <w:vAlign w:val="center"/>
          </w:tcPr>
          <w:p w14:paraId="2817F445">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合同价格</w:t>
            </w:r>
          </w:p>
        </w:tc>
        <w:tc>
          <w:tcPr>
            <w:tcW w:w="6237" w:type="dxa"/>
            <w:noWrap w:val="0"/>
            <w:vAlign w:val="top"/>
          </w:tcPr>
          <w:p w14:paraId="35DB61B5">
            <w:pPr>
              <w:topLinePunct/>
              <w:spacing w:line="600" w:lineRule="exact"/>
              <w:rPr>
                <w:rFonts w:ascii="宋体" w:hAnsi="宋体" w:eastAsia="宋体" w:cs="宋体"/>
                <w:color w:val="auto"/>
                <w:sz w:val="24"/>
              </w:rPr>
            </w:pPr>
          </w:p>
        </w:tc>
      </w:tr>
      <w:tr w14:paraId="4E29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262" w:type="dxa"/>
            <w:noWrap w:val="0"/>
            <w:vAlign w:val="center"/>
          </w:tcPr>
          <w:p w14:paraId="5D85BEAD">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开工日期</w:t>
            </w:r>
          </w:p>
        </w:tc>
        <w:tc>
          <w:tcPr>
            <w:tcW w:w="6237" w:type="dxa"/>
            <w:noWrap w:val="0"/>
            <w:vAlign w:val="top"/>
          </w:tcPr>
          <w:p w14:paraId="75956987">
            <w:pPr>
              <w:topLinePunct/>
              <w:spacing w:line="600" w:lineRule="exact"/>
              <w:rPr>
                <w:rFonts w:ascii="宋体" w:hAnsi="宋体" w:eastAsia="宋体" w:cs="宋体"/>
                <w:color w:val="auto"/>
                <w:sz w:val="24"/>
              </w:rPr>
            </w:pPr>
          </w:p>
        </w:tc>
      </w:tr>
      <w:tr w14:paraId="3DBC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262" w:type="dxa"/>
            <w:noWrap w:val="0"/>
            <w:vAlign w:val="center"/>
          </w:tcPr>
          <w:p w14:paraId="0F4AAC23">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竣工日期</w:t>
            </w:r>
          </w:p>
        </w:tc>
        <w:tc>
          <w:tcPr>
            <w:tcW w:w="6237" w:type="dxa"/>
            <w:noWrap w:val="0"/>
            <w:vAlign w:val="top"/>
          </w:tcPr>
          <w:p w14:paraId="486DCA5F">
            <w:pPr>
              <w:topLinePunct/>
              <w:spacing w:line="600" w:lineRule="exact"/>
              <w:rPr>
                <w:rFonts w:ascii="宋体" w:hAnsi="宋体" w:eastAsia="宋体" w:cs="宋体"/>
                <w:color w:val="auto"/>
                <w:sz w:val="24"/>
              </w:rPr>
            </w:pPr>
          </w:p>
        </w:tc>
      </w:tr>
      <w:tr w14:paraId="5773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262" w:type="dxa"/>
            <w:noWrap w:val="0"/>
            <w:vAlign w:val="center"/>
          </w:tcPr>
          <w:p w14:paraId="11175C55">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承担的工作</w:t>
            </w:r>
          </w:p>
        </w:tc>
        <w:tc>
          <w:tcPr>
            <w:tcW w:w="6237" w:type="dxa"/>
            <w:noWrap w:val="0"/>
            <w:vAlign w:val="top"/>
          </w:tcPr>
          <w:p w14:paraId="38046BC7">
            <w:pPr>
              <w:topLinePunct/>
              <w:spacing w:line="600" w:lineRule="exact"/>
              <w:rPr>
                <w:rFonts w:ascii="宋体" w:hAnsi="宋体" w:eastAsia="宋体" w:cs="宋体"/>
                <w:color w:val="auto"/>
                <w:sz w:val="24"/>
              </w:rPr>
            </w:pPr>
          </w:p>
        </w:tc>
      </w:tr>
      <w:tr w14:paraId="68E4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262" w:type="dxa"/>
            <w:noWrap w:val="0"/>
            <w:vAlign w:val="center"/>
          </w:tcPr>
          <w:p w14:paraId="31183286">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工程质量</w:t>
            </w:r>
          </w:p>
        </w:tc>
        <w:tc>
          <w:tcPr>
            <w:tcW w:w="6237" w:type="dxa"/>
            <w:noWrap w:val="0"/>
            <w:vAlign w:val="top"/>
          </w:tcPr>
          <w:p w14:paraId="3AEF28F3">
            <w:pPr>
              <w:topLinePunct/>
              <w:spacing w:line="600" w:lineRule="exact"/>
              <w:rPr>
                <w:rFonts w:ascii="宋体" w:hAnsi="宋体" w:eastAsia="宋体" w:cs="宋体"/>
                <w:color w:val="auto"/>
                <w:sz w:val="24"/>
              </w:rPr>
            </w:pPr>
          </w:p>
        </w:tc>
      </w:tr>
      <w:tr w14:paraId="4962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262" w:type="dxa"/>
            <w:noWrap w:val="0"/>
            <w:vAlign w:val="center"/>
          </w:tcPr>
          <w:p w14:paraId="3F641C8E">
            <w:pPr>
              <w:topLinePunct/>
              <w:spacing w:line="6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负责人</w:t>
            </w:r>
          </w:p>
        </w:tc>
        <w:tc>
          <w:tcPr>
            <w:tcW w:w="6237" w:type="dxa"/>
            <w:noWrap w:val="0"/>
            <w:vAlign w:val="top"/>
          </w:tcPr>
          <w:p w14:paraId="13DD4AB9">
            <w:pPr>
              <w:topLinePunct/>
              <w:spacing w:line="600" w:lineRule="exact"/>
              <w:rPr>
                <w:rFonts w:ascii="宋体" w:hAnsi="宋体" w:eastAsia="宋体" w:cs="宋体"/>
                <w:color w:val="auto"/>
                <w:sz w:val="24"/>
              </w:rPr>
            </w:pPr>
          </w:p>
        </w:tc>
      </w:tr>
      <w:tr w14:paraId="38A3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262" w:type="dxa"/>
            <w:noWrap w:val="0"/>
            <w:vAlign w:val="center"/>
          </w:tcPr>
          <w:p w14:paraId="0B22F7E5">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技术负责人</w:t>
            </w:r>
          </w:p>
        </w:tc>
        <w:tc>
          <w:tcPr>
            <w:tcW w:w="6237" w:type="dxa"/>
            <w:noWrap w:val="0"/>
            <w:vAlign w:val="top"/>
          </w:tcPr>
          <w:p w14:paraId="1D4B55FE">
            <w:pPr>
              <w:topLinePunct/>
              <w:spacing w:line="600" w:lineRule="exact"/>
              <w:rPr>
                <w:rFonts w:ascii="宋体" w:hAnsi="宋体" w:eastAsia="宋体" w:cs="宋体"/>
                <w:color w:val="auto"/>
                <w:sz w:val="24"/>
              </w:rPr>
            </w:pPr>
          </w:p>
        </w:tc>
      </w:tr>
      <w:tr w14:paraId="7641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2262" w:type="dxa"/>
            <w:noWrap w:val="0"/>
            <w:vAlign w:val="center"/>
          </w:tcPr>
          <w:p w14:paraId="54025145">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项目描述</w:t>
            </w:r>
          </w:p>
        </w:tc>
        <w:tc>
          <w:tcPr>
            <w:tcW w:w="6237" w:type="dxa"/>
            <w:noWrap w:val="0"/>
            <w:vAlign w:val="top"/>
          </w:tcPr>
          <w:p w14:paraId="334464FA">
            <w:pPr>
              <w:topLinePunct/>
              <w:spacing w:line="600" w:lineRule="exact"/>
              <w:rPr>
                <w:rFonts w:ascii="宋体" w:hAnsi="宋体" w:eastAsia="宋体" w:cs="宋体"/>
                <w:color w:val="auto"/>
                <w:sz w:val="24"/>
              </w:rPr>
            </w:pPr>
          </w:p>
        </w:tc>
      </w:tr>
      <w:tr w14:paraId="5D4C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262" w:type="dxa"/>
            <w:noWrap w:val="0"/>
            <w:vAlign w:val="center"/>
          </w:tcPr>
          <w:p w14:paraId="450685C5">
            <w:pPr>
              <w:topLinePunct/>
              <w:spacing w:line="600" w:lineRule="exact"/>
              <w:jc w:val="center"/>
              <w:rPr>
                <w:rFonts w:ascii="宋体" w:hAnsi="宋体" w:eastAsia="宋体" w:cs="宋体"/>
                <w:color w:val="auto"/>
                <w:sz w:val="24"/>
              </w:rPr>
            </w:pPr>
            <w:r>
              <w:rPr>
                <w:rFonts w:hint="eastAsia" w:ascii="宋体" w:hAnsi="宋体" w:eastAsia="宋体" w:cs="宋体"/>
                <w:color w:val="auto"/>
                <w:sz w:val="24"/>
              </w:rPr>
              <w:t>备注</w:t>
            </w:r>
          </w:p>
        </w:tc>
        <w:tc>
          <w:tcPr>
            <w:tcW w:w="6237" w:type="dxa"/>
            <w:noWrap w:val="0"/>
            <w:vAlign w:val="top"/>
          </w:tcPr>
          <w:p w14:paraId="54304D1D">
            <w:pPr>
              <w:topLinePunct/>
              <w:spacing w:line="600" w:lineRule="exact"/>
              <w:rPr>
                <w:rFonts w:ascii="宋体" w:hAnsi="宋体" w:eastAsia="宋体" w:cs="宋体"/>
                <w:color w:val="auto"/>
                <w:sz w:val="24"/>
              </w:rPr>
            </w:pPr>
          </w:p>
        </w:tc>
      </w:tr>
    </w:tbl>
    <w:p w14:paraId="3FBCE35B">
      <w:pPr>
        <w:rPr>
          <w:rFonts w:ascii="宋体" w:hAnsi="宋体" w:eastAsia="宋体"/>
          <w:color w:val="auto"/>
          <w:sz w:val="24"/>
          <w:lang w:bidi="zh-CN"/>
        </w:rPr>
      </w:pPr>
      <w:r>
        <w:rPr>
          <w:rFonts w:ascii="宋体" w:hAnsi="宋体" w:eastAsia="宋体"/>
          <w:b w:val="0"/>
          <w:bCs w:val="0"/>
          <w:color w:val="auto"/>
          <w:sz w:val="24"/>
          <w:highlight w:val="none"/>
        </w:rPr>
        <w:t>备注：</w:t>
      </w:r>
      <w:r>
        <w:rPr>
          <w:rFonts w:ascii="宋体" w:hAnsi="宋体" w:eastAsia="宋体"/>
          <w:b w:val="0"/>
          <w:bCs w:val="0"/>
          <w:color w:val="auto"/>
          <w:sz w:val="24"/>
          <w:highlight w:val="none"/>
          <w:lang w:bidi="zh-CN"/>
        </w:rPr>
        <w:t>本</w:t>
      </w:r>
      <w:r>
        <w:rPr>
          <w:rFonts w:ascii="宋体" w:hAnsi="宋体" w:eastAsia="宋体"/>
          <w:color w:val="auto"/>
          <w:sz w:val="24"/>
          <w:highlight w:val="none"/>
          <w:lang w:bidi="zh-CN"/>
        </w:rPr>
        <w:t>表后附</w:t>
      </w:r>
      <w:r>
        <w:rPr>
          <w:rFonts w:hint="eastAsia" w:ascii="宋体" w:hAnsi="宋体"/>
          <w:color w:val="auto"/>
          <w:sz w:val="24"/>
          <w:highlight w:val="none"/>
          <w:lang w:val="en-US" w:bidi="zh-CN"/>
        </w:rPr>
        <w:t>相关证明资料</w:t>
      </w:r>
      <w:r>
        <w:rPr>
          <w:rFonts w:ascii="宋体" w:hAnsi="宋体" w:eastAsia="宋体"/>
          <w:color w:val="auto"/>
          <w:sz w:val="24"/>
          <w:highlight w:val="none"/>
          <w:lang w:bidi="zh-CN"/>
        </w:rPr>
        <w:t>。每张表格只填写一个项目，并标明序号。</w:t>
      </w:r>
      <w:r>
        <w:rPr>
          <w:rFonts w:ascii="宋体" w:hAnsi="宋体" w:eastAsia="宋体"/>
          <w:b/>
          <w:bCs/>
          <w:color w:val="auto"/>
          <w:sz w:val="24"/>
        </w:rPr>
        <w:br w:type="page"/>
      </w:r>
    </w:p>
    <w:p w14:paraId="39B2FFD1">
      <w:pPr>
        <w:widowControl/>
        <w:jc w:val="center"/>
        <w:rPr>
          <w:rFonts w:ascii="宋体" w:hAnsi="宋体" w:eastAsia="宋体" w:cs="宋体"/>
          <w:b/>
          <w:color w:val="auto"/>
          <w:sz w:val="24"/>
        </w:rPr>
      </w:pPr>
      <w:r>
        <w:rPr>
          <w:rFonts w:hint="eastAsia" w:ascii="宋体" w:hAnsi="宋体" w:eastAsia="宋体" w:cs="宋体"/>
          <w:b/>
          <w:color w:val="auto"/>
          <w:sz w:val="24"/>
        </w:rPr>
        <w:t>（</w:t>
      </w:r>
      <w:r>
        <w:rPr>
          <w:rFonts w:hint="eastAsia" w:ascii="宋体" w:hAnsi="宋体" w:cs="宋体"/>
          <w:b/>
          <w:color w:val="auto"/>
          <w:sz w:val="24"/>
          <w:lang w:val="en-US" w:eastAsia="zh-CN"/>
        </w:rPr>
        <w:t>三</w:t>
      </w:r>
      <w:r>
        <w:rPr>
          <w:rFonts w:hint="eastAsia" w:ascii="宋体" w:hAnsi="宋体" w:eastAsia="宋体" w:cs="宋体"/>
          <w:b/>
          <w:color w:val="auto"/>
          <w:sz w:val="24"/>
        </w:rPr>
        <w:t>）</w:t>
      </w:r>
      <w:r>
        <w:rPr>
          <w:rFonts w:hint="eastAsia" w:ascii="宋体" w:hAnsi="宋体" w:cs="宋体"/>
          <w:b/>
          <w:color w:val="auto"/>
          <w:sz w:val="24"/>
          <w:lang w:val="en-US" w:eastAsia="zh-CN"/>
        </w:rPr>
        <w:t>商务</w:t>
      </w:r>
      <w:r>
        <w:rPr>
          <w:rFonts w:hint="eastAsia" w:ascii="宋体" w:hAnsi="宋体" w:eastAsia="宋体" w:cs="宋体"/>
          <w:b/>
          <w:color w:val="auto"/>
          <w:sz w:val="24"/>
        </w:rPr>
        <w:t>标其他证明材料</w:t>
      </w:r>
    </w:p>
    <w:p w14:paraId="5CC9B5E1">
      <w:pPr>
        <w:keepNext/>
        <w:keepLines/>
        <w:tabs>
          <w:tab w:val="left" w:pos="2940"/>
        </w:tabs>
        <w:spacing w:before="260" w:after="260"/>
        <w:jc w:val="center"/>
        <w:outlineLvl w:val="2"/>
        <w:rPr>
          <w:rFonts w:ascii="宋体" w:hAnsi="宋体" w:eastAsia="宋体" w:cs="宋体"/>
          <w:b/>
          <w:color w:val="auto"/>
          <w:sz w:val="24"/>
        </w:rPr>
      </w:pPr>
      <w:r>
        <w:rPr>
          <w:rFonts w:hint="eastAsia" w:ascii="宋体" w:hAnsi="宋体" w:eastAsia="宋体" w:cs="宋体"/>
          <w:color w:val="auto"/>
          <w:sz w:val="24"/>
        </w:rPr>
        <w:t>（格式自拟、应逐页加盖</w:t>
      </w:r>
      <w:r>
        <w:rPr>
          <w:rFonts w:hint="eastAsia" w:ascii="宋体" w:hAnsi="宋体" w:eastAsia="宋体"/>
          <w:color w:val="auto"/>
          <w:sz w:val="24"/>
        </w:rPr>
        <w:t>签章</w:t>
      </w:r>
      <w:r>
        <w:rPr>
          <w:rFonts w:hint="eastAsia" w:ascii="宋体" w:hAnsi="宋体" w:eastAsia="宋体" w:cs="宋体"/>
          <w:color w:val="auto"/>
          <w:sz w:val="24"/>
        </w:rPr>
        <w:t>）</w:t>
      </w:r>
    </w:p>
    <w:p w14:paraId="59753F36">
      <w:pPr>
        <w:spacing w:line="480" w:lineRule="auto"/>
        <w:jc w:val="center"/>
        <w:outlineLvl w:val="1"/>
        <w:rPr>
          <w:rFonts w:ascii="宋体" w:hAnsi="宋体" w:eastAsia="宋体" w:cs="宋体"/>
          <w:b/>
          <w:color w:val="auto"/>
          <w:sz w:val="24"/>
        </w:rPr>
      </w:pPr>
      <w:r>
        <w:rPr>
          <w:rFonts w:ascii="宋体" w:hAnsi="宋体" w:eastAsia="宋体"/>
          <w:b/>
          <w:color w:val="auto"/>
          <w:sz w:val="24"/>
        </w:rPr>
        <w:br w:type="page"/>
      </w:r>
      <w:r>
        <w:rPr>
          <w:rFonts w:hint="eastAsia" w:ascii="宋体" w:hAnsi="宋体" w:eastAsia="宋体" w:cs="宋体"/>
          <w:b/>
          <w:color w:val="auto"/>
          <w:sz w:val="24"/>
        </w:rPr>
        <w:t>九、其他资料</w:t>
      </w:r>
      <w:bookmarkEnd w:id="220"/>
    </w:p>
    <w:p w14:paraId="4693BB45">
      <w:pPr>
        <w:jc w:val="center"/>
        <w:rPr>
          <w:rFonts w:ascii="宋体" w:hAnsi="宋体" w:eastAsia="宋体"/>
          <w:color w:val="auto"/>
          <w:sz w:val="24"/>
        </w:rPr>
      </w:pPr>
      <w:r>
        <w:rPr>
          <w:rFonts w:hint="eastAsia" w:ascii="宋体" w:hAnsi="宋体" w:eastAsia="宋体"/>
          <w:color w:val="auto"/>
          <w:sz w:val="24"/>
        </w:rPr>
        <w:t>（</w:t>
      </w:r>
      <w:r>
        <w:rPr>
          <w:rFonts w:hint="eastAsia" w:ascii="宋体" w:hAnsi="宋体" w:eastAsia="宋体" w:cs="宋体"/>
          <w:color w:val="auto"/>
          <w:sz w:val="24"/>
        </w:rPr>
        <w:t>磋商文件及评分办法中要求的其他资料或投标人认为其他需提供的资料，格式自拟，应逐页</w:t>
      </w:r>
      <w:r>
        <w:rPr>
          <w:rFonts w:hint="eastAsia" w:ascii="宋体" w:hAnsi="宋体" w:eastAsia="宋体"/>
          <w:color w:val="auto"/>
          <w:sz w:val="24"/>
        </w:rPr>
        <w:t>签章</w:t>
      </w:r>
      <w:r>
        <w:rPr>
          <w:rFonts w:hint="eastAsia" w:ascii="宋体" w:hAnsi="宋体" w:eastAsia="宋体" w:cs="宋体"/>
          <w:color w:val="auto"/>
          <w:sz w:val="24"/>
        </w:rPr>
        <w:t>。</w:t>
      </w:r>
      <w:r>
        <w:rPr>
          <w:rFonts w:hint="eastAsia" w:ascii="宋体" w:hAnsi="宋体" w:eastAsia="宋体"/>
          <w:color w:val="auto"/>
          <w:sz w:val="24"/>
        </w:rPr>
        <w:t>）</w:t>
      </w:r>
    </w:p>
    <w:p w14:paraId="04AEF210">
      <w:pPr>
        <w:rPr>
          <w:rFonts w:ascii="宋体" w:hAnsi="宋体" w:eastAsia="宋体"/>
          <w:color w:val="auto"/>
          <w:sz w:val="24"/>
        </w:rPr>
      </w:pPr>
    </w:p>
    <w:p w14:paraId="5374D48B">
      <w:pPr>
        <w:rPr>
          <w:color w:val="auto"/>
        </w:rPr>
      </w:pPr>
    </w:p>
    <w:p w14:paraId="27AAA0E9">
      <w:pPr>
        <w:rPr>
          <w:color w:val="auto"/>
        </w:rPr>
      </w:pPr>
    </w:p>
    <w:sectPr>
      <w:headerReference r:id="rId9" w:type="default"/>
      <w:footerReference r:id="rId10" w:type="default"/>
      <w:pgSz w:w="11906" w:h="16838"/>
      <w:pgMar w:top="1531" w:right="1304" w:bottom="1531" w:left="1531" w:header="1134"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E47E">
    <w:pPr>
      <w:pStyle w:val="1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378D7">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9222D">
                          <w:pPr>
                            <w:pStyle w:val="10"/>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B9222D">
                    <w:pPr>
                      <w:pStyle w:val="10"/>
                    </w:pPr>
                    <w:r>
                      <w:fldChar w:fldCharType="begin"/>
                    </w:r>
                    <w:r>
                      <w:instrText xml:space="preserve"> PAGE  \* MERGEFORMAT </w:instrText>
                    </w:r>
                    <w:r>
                      <w:fldChar w:fldCharType="separate"/>
                    </w:r>
                    <w:r>
                      <w:t>- 0 -</w:t>
                    </w:r>
                    <w:r>
                      <w:fldChar w:fldCharType="end"/>
                    </w:r>
                  </w:p>
                </w:txbxContent>
              </v:textbox>
            </v:shape>
          </w:pict>
        </mc:Fallback>
      </mc:AlternateContent>
    </w:r>
  </w:p>
  <w:p w14:paraId="2B8823A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2FC1A">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7CE16">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E57CE16">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09409">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BD193F">
                          <w:pPr>
                            <w:pStyle w:val="10"/>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6BD193F">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1AB9">
    <w:pPr>
      <w:pStyle w:val="11"/>
      <w:pBdr>
        <w:bottom w:val="none" w:color="auto" w:sz="0" w:space="1"/>
      </w:pBdr>
      <w:jc w:val="both"/>
    </w:pPr>
  </w:p>
  <w:p w14:paraId="0808F35F">
    <w:pPr>
      <w:pStyle w:val="11"/>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1C4F2">
    <w:pPr>
      <w:pStyle w:val="11"/>
      <w:jc w:val="right"/>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54BC9">
    <w:pPr>
      <w:pBdr>
        <w:bottom w:val="none" w:color="auto" w:sz="0" w:space="1"/>
      </w:pBdr>
      <w:snapToGrid w:val="0"/>
      <w:jc w:val="center"/>
      <w:rPr>
        <w:kern w:val="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76936">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78145"/>
    <w:multiLevelType w:val="singleLevel"/>
    <w:tmpl w:val="DFD78145"/>
    <w:lvl w:ilvl="0" w:tentative="0">
      <w:start w:val="1"/>
      <w:numFmt w:val="chineseCounting"/>
      <w:suff w:val="nothing"/>
      <w:lvlText w:val="（%1）"/>
      <w:lvlJc w:val="left"/>
      <w:rPr>
        <w:rFonts w:hint="eastAsia"/>
      </w:rPr>
    </w:lvl>
  </w:abstractNum>
  <w:abstractNum w:abstractNumId="1">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9069A03"/>
    <w:multiLevelType w:val="singleLevel"/>
    <w:tmpl w:val="69069A03"/>
    <w:lvl w:ilvl="0" w:tentative="0">
      <w:start w:val="4"/>
      <w:numFmt w:val="chineseCounting"/>
      <w:suff w:val="nothing"/>
      <w:lvlText w:val="（%1）"/>
      <w:lvlJc w:val="left"/>
      <w:rPr>
        <w:rFonts w:hint="eastAsia"/>
      </w:rPr>
    </w:lvl>
  </w:abstractNum>
  <w:num w:numId="1">
    <w:abstractNumId w:val="0"/>
  </w:num>
  <w:num w:numId="2">
    <w:abstractNumId w:val="1"/>
    <w:lvlOverride w:ilvl="0">
      <w:startOverride w:val="4"/>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YmEwOWQyZWE2ZmY2Njk5MjUyZDMyZmQzNGE0OWEifQ=="/>
  </w:docVars>
  <w:rsids>
    <w:rsidRoot w:val="00000000"/>
    <w:rsid w:val="01D32DCE"/>
    <w:rsid w:val="02BB2F2A"/>
    <w:rsid w:val="04095A31"/>
    <w:rsid w:val="04F82B4C"/>
    <w:rsid w:val="05094D59"/>
    <w:rsid w:val="08496AC4"/>
    <w:rsid w:val="0902043D"/>
    <w:rsid w:val="094D790A"/>
    <w:rsid w:val="0ABE2142"/>
    <w:rsid w:val="0B15326E"/>
    <w:rsid w:val="0D465C0A"/>
    <w:rsid w:val="0D5B011C"/>
    <w:rsid w:val="0E3651BE"/>
    <w:rsid w:val="0EA24254"/>
    <w:rsid w:val="0F130B49"/>
    <w:rsid w:val="0F381F8A"/>
    <w:rsid w:val="105F7F23"/>
    <w:rsid w:val="11733C86"/>
    <w:rsid w:val="118063A3"/>
    <w:rsid w:val="11EC30EF"/>
    <w:rsid w:val="12A94EF5"/>
    <w:rsid w:val="13440831"/>
    <w:rsid w:val="16D73035"/>
    <w:rsid w:val="1CD557F5"/>
    <w:rsid w:val="1D61352C"/>
    <w:rsid w:val="1E964F3E"/>
    <w:rsid w:val="1F5C5347"/>
    <w:rsid w:val="1F672950"/>
    <w:rsid w:val="1F9A2FA0"/>
    <w:rsid w:val="1FD66C0C"/>
    <w:rsid w:val="201F2D13"/>
    <w:rsid w:val="21725D08"/>
    <w:rsid w:val="21F23796"/>
    <w:rsid w:val="22123047"/>
    <w:rsid w:val="22653305"/>
    <w:rsid w:val="227710FC"/>
    <w:rsid w:val="228F6446"/>
    <w:rsid w:val="23843AD1"/>
    <w:rsid w:val="258A1146"/>
    <w:rsid w:val="25FF38E2"/>
    <w:rsid w:val="26577EF5"/>
    <w:rsid w:val="268321C0"/>
    <w:rsid w:val="26F92A28"/>
    <w:rsid w:val="270F3FF9"/>
    <w:rsid w:val="272D447F"/>
    <w:rsid w:val="273A72C8"/>
    <w:rsid w:val="29D84B76"/>
    <w:rsid w:val="2A9032C5"/>
    <w:rsid w:val="2B4052F7"/>
    <w:rsid w:val="2B4104F9"/>
    <w:rsid w:val="2B667F60"/>
    <w:rsid w:val="2C3979F2"/>
    <w:rsid w:val="2C871A3A"/>
    <w:rsid w:val="2D62201A"/>
    <w:rsid w:val="2E2965D2"/>
    <w:rsid w:val="2E402CEA"/>
    <w:rsid w:val="2E7E481A"/>
    <w:rsid w:val="2FAA2B11"/>
    <w:rsid w:val="303D48F4"/>
    <w:rsid w:val="3162592A"/>
    <w:rsid w:val="31C406C8"/>
    <w:rsid w:val="31E74F8D"/>
    <w:rsid w:val="324A7FB1"/>
    <w:rsid w:val="33714F05"/>
    <w:rsid w:val="33CE4E12"/>
    <w:rsid w:val="33DC5263"/>
    <w:rsid w:val="34346E4D"/>
    <w:rsid w:val="36796661"/>
    <w:rsid w:val="39574BC0"/>
    <w:rsid w:val="3A21582B"/>
    <w:rsid w:val="3A7E0E22"/>
    <w:rsid w:val="3A9E7428"/>
    <w:rsid w:val="3C095C47"/>
    <w:rsid w:val="3D363C36"/>
    <w:rsid w:val="3DD94689"/>
    <w:rsid w:val="409F5F96"/>
    <w:rsid w:val="42246753"/>
    <w:rsid w:val="42B9333F"/>
    <w:rsid w:val="43947908"/>
    <w:rsid w:val="43FB44CC"/>
    <w:rsid w:val="440525B4"/>
    <w:rsid w:val="441A0D0D"/>
    <w:rsid w:val="458A6327"/>
    <w:rsid w:val="46F61DD9"/>
    <w:rsid w:val="47182D3F"/>
    <w:rsid w:val="478A52AA"/>
    <w:rsid w:val="4A173C3A"/>
    <w:rsid w:val="4A6E0229"/>
    <w:rsid w:val="4AD13809"/>
    <w:rsid w:val="4C2061DD"/>
    <w:rsid w:val="4C9D5A7F"/>
    <w:rsid w:val="4D5454B2"/>
    <w:rsid w:val="4E345F70"/>
    <w:rsid w:val="51530AAC"/>
    <w:rsid w:val="51801550"/>
    <w:rsid w:val="52015C01"/>
    <w:rsid w:val="53511372"/>
    <w:rsid w:val="5367649F"/>
    <w:rsid w:val="53746E0E"/>
    <w:rsid w:val="55A51501"/>
    <w:rsid w:val="56801C80"/>
    <w:rsid w:val="58751EDB"/>
    <w:rsid w:val="5902425C"/>
    <w:rsid w:val="59F72911"/>
    <w:rsid w:val="5B402424"/>
    <w:rsid w:val="5BED1AB3"/>
    <w:rsid w:val="5D0A234F"/>
    <w:rsid w:val="5E5B30A5"/>
    <w:rsid w:val="5E5D0BCB"/>
    <w:rsid w:val="5FF92B75"/>
    <w:rsid w:val="60CF310A"/>
    <w:rsid w:val="60EB4BB4"/>
    <w:rsid w:val="6146353C"/>
    <w:rsid w:val="62540537"/>
    <w:rsid w:val="629F51D9"/>
    <w:rsid w:val="63764189"/>
    <w:rsid w:val="644D348F"/>
    <w:rsid w:val="659D124C"/>
    <w:rsid w:val="659D3FA3"/>
    <w:rsid w:val="65B732B6"/>
    <w:rsid w:val="65EE2A50"/>
    <w:rsid w:val="666A6694"/>
    <w:rsid w:val="68BC1060"/>
    <w:rsid w:val="69004F74"/>
    <w:rsid w:val="6939281C"/>
    <w:rsid w:val="6A113B89"/>
    <w:rsid w:val="6A220F1A"/>
    <w:rsid w:val="6B1C5D1F"/>
    <w:rsid w:val="6C4038DA"/>
    <w:rsid w:val="6CF321AC"/>
    <w:rsid w:val="6D155AA0"/>
    <w:rsid w:val="6D3B6ED4"/>
    <w:rsid w:val="6EC802E2"/>
    <w:rsid w:val="70352925"/>
    <w:rsid w:val="703D41C8"/>
    <w:rsid w:val="7250388B"/>
    <w:rsid w:val="73DA2669"/>
    <w:rsid w:val="744228E5"/>
    <w:rsid w:val="74F811F5"/>
    <w:rsid w:val="75267B11"/>
    <w:rsid w:val="752C0E9F"/>
    <w:rsid w:val="7644508C"/>
    <w:rsid w:val="769534B1"/>
    <w:rsid w:val="769907B6"/>
    <w:rsid w:val="77A6318B"/>
    <w:rsid w:val="7A9667B8"/>
    <w:rsid w:val="7AE364A4"/>
    <w:rsid w:val="7C211032"/>
    <w:rsid w:val="7CC6480A"/>
    <w:rsid w:val="7DB163E5"/>
    <w:rsid w:val="7E174DE1"/>
    <w:rsid w:val="7F9A1827"/>
    <w:rsid w:val="7FC87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4"/>
    <w:basedOn w:val="1"/>
    <w:next w:val="1"/>
    <w:qFormat/>
    <w:uiPriority w:val="99"/>
    <w:pPr>
      <w:keepNext/>
      <w:keepLines/>
      <w:spacing w:line="360" w:lineRule="auto"/>
      <w:outlineLvl w:val="3"/>
    </w:pPr>
    <w:rPr>
      <w:rFonts w:ascii="Arial" w:hAnsi="Arial"/>
      <w:b/>
      <w:bCs/>
      <w:kern w:val="0"/>
      <w:sz w:val="20"/>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rPr>
      <w:kern w:val="0"/>
      <w:sz w:val="20"/>
    </w:rPr>
  </w:style>
  <w:style w:type="paragraph" w:styleId="5">
    <w:name w:val="Body Text 2"/>
    <w:basedOn w:val="1"/>
    <w:next w:val="6"/>
    <w:qFormat/>
    <w:uiPriority w:val="0"/>
    <w:pPr>
      <w:spacing w:after="120" w:line="480" w:lineRule="auto"/>
    </w:pPr>
  </w:style>
  <w:style w:type="paragraph" w:styleId="6">
    <w:name w:val="Plain Text"/>
    <w:basedOn w:val="1"/>
    <w:next w:val="7"/>
    <w:unhideWhenUsed/>
    <w:qFormat/>
    <w:uiPriority w:val="0"/>
    <w:rPr>
      <w:rFonts w:hint="eastAsia" w:ascii="宋体" w:hAnsi="Courier New"/>
      <w:sz w:val="21"/>
      <w:szCs w:val="21"/>
    </w:rPr>
  </w:style>
  <w:style w:type="paragraph" w:styleId="7">
    <w:name w:val="index 7"/>
    <w:basedOn w:val="1"/>
    <w:next w:val="1"/>
    <w:unhideWhenUsed/>
    <w:qFormat/>
    <w:uiPriority w:val="99"/>
    <w:pPr>
      <w:ind w:left="1200" w:leftChars="1200"/>
    </w:pPr>
  </w:style>
  <w:style w:type="paragraph" w:styleId="8">
    <w:name w:val="Body Text Indent"/>
    <w:basedOn w:val="1"/>
    <w:next w:val="9"/>
    <w:qFormat/>
    <w:uiPriority w:val="0"/>
    <w:pPr>
      <w:spacing w:after="120"/>
      <w:ind w:left="200" w:leftChars="200"/>
    </w:pPr>
    <w:rPr>
      <w:kern w:val="0"/>
      <w:sz w:val="30"/>
      <w:szCs w:val="20"/>
    </w:rPr>
  </w:style>
  <w:style w:type="paragraph" w:styleId="9">
    <w:name w:val="envelope return"/>
    <w:basedOn w:val="1"/>
    <w:unhideWhenUsed/>
    <w:qFormat/>
    <w:uiPriority w:val="99"/>
    <w:pPr>
      <w:snapToGrid w:val="0"/>
    </w:pPr>
    <w:rPr>
      <w:rFonts w:ascii="Arial" w:hAnsi="Arial" w:cs="Arial"/>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2"/>
    <w:basedOn w:val="1"/>
    <w:next w:val="1"/>
    <w:qFormat/>
    <w:uiPriority w:val="0"/>
    <w:pPr>
      <w:spacing w:line="440" w:lineRule="exact"/>
      <w:ind w:firstLine="300"/>
    </w:pPr>
    <w:rPr>
      <w:rFonts w:ascii="Calibri" w:hAnsi="Calibri" w:eastAsia="宋体" w:cs="Calibri"/>
      <w:smallCaps/>
      <w:sz w:val="20"/>
      <w:szCs w:val="20"/>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Title"/>
    <w:basedOn w:val="12"/>
    <w:next w:val="1"/>
    <w:qFormat/>
    <w:uiPriority w:val="0"/>
    <w:pPr>
      <w:spacing w:before="240" w:after="60"/>
      <w:jc w:val="center"/>
      <w:outlineLvl w:val="0"/>
    </w:pPr>
    <w:rPr>
      <w:rFonts w:ascii="Cambria" w:hAnsi="Cambria" w:eastAsia="宋体" w:cs="Times New Roman"/>
      <w:b/>
      <w:bCs/>
      <w:kern w:val="2"/>
      <w:sz w:val="32"/>
      <w:szCs w:val="32"/>
    </w:rPr>
  </w:style>
  <w:style w:type="paragraph" w:styleId="15">
    <w:name w:val="Body Text First Indent"/>
    <w:basedOn w:val="4"/>
    <w:next w:val="16"/>
    <w:qFormat/>
    <w:uiPriority w:val="0"/>
    <w:pPr>
      <w:spacing w:line="544" w:lineRule="exact"/>
      <w:ind w:firstLine="100" w:firstLineChars="100"/>
    </w:pPr>
    <w:rPr>
      <w:rFonts w:ascii="Calibri" w:hAnsi="Calibri" w:eastAsia="仿宋_GB2312"/>
      <w:sz w:val="28"/>
      <w:szCs w:val="22"/>
    </w:rPr>
  </w:style>
  <w:style w:type="paragraph" w:styleId="16">
    <w:name w:val="Body Text First Indent 2"/>
    <w:basedOn w:val="8"/>
    <w:qFormat/>
    <w:uiPriority w:val="0"/>
    <w:pPr>
      <w:ind w:firstLine="420" w:firstLineChars="200"/>
    </w:pPr>
  </w:style>
  <w:style w:type="table" w:styleId="18">
    <w:name w:val="Table Grid"/>
    <w:basedOn w:val="1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800080"/>
      <w:u w:val="none"/>
    </w:rPr>
  </w:style>
  <w:style w:type="character" w:styleId="21">
    <w:name w:val="HTML Definition"/>
    <w:basedOn w:val="19"/>
    <w:qFormat/>
    <w:uiPriority w:val="0"/>
  </w:style>
  <w:style w:type="character" w:styleId="22">
    <w:name w:val="HTML Typewriter"/>
    <w:basedOn w:val="19"/>
    <w:qFormat/>
    <w:uiPriority w:val="0"/>
    <w:rPr>
      <w:rFonts w:hint="default" w:ascii="monospace" w:hAnsi="monospace" w:eastAsia="monospace" w:cs="monospace"/>
      <w:sz w:val="20"/>
    </w:rPr>
  </w:style>
  <w:style w:type="character" w:styleId="23">
    <w:name w:val="HTML Acronym"/>
    <w:basedOn w:val="19"/>
    <w:qFormat/>
    <w:uiPriority w:val="0"/>
  </w:style>
  <w:style w:type="character" w:styleId="24">
    <w:name w:val="HTML Variable"/>
    <w:basedOn w:val="19"/>
    <w:qFormat/>
    <w:uiPriority w:val="0"/>
  </w:style>
  <w:style w:type="character" w:styleId="25">
    <w:name w:val="Hyperlink"/>
    <w:basedOn w:val="19"/>
    <w:qFormat/>
    <w:uiPriority w:val="0"/>
    <w:rPr>
      <w:color w:val="0000FF"/>
      <w:u w:val="none"/>
    </w:rPr>
  </w:style>
  <w:style w:type="character" w:styleId="26">
    <w:name w:val="HTML Code"/>
    <w:basedOn w:val="19"/>
    <w:qFormat/>
    <w:uiPriority w:val="0"/>
    <w:rPr>
      <w:rFonts w:hint="default" w:ascii="monospace" w:hAnsi="monospace" w:eastAsia="monospace" w:cs="monospace"/>
      <w:sz w:val="20"/>
    </w:rPr>
  </w:style>
  <w:style w:type="character" w:styleId="27">
    <w:name w:val="HTML Cite"/>
    <w:basedOn w:val="19"/>
    <w:qFormat/>
    <w:uiPriority w:val="0"/>
  </w:style>
  <w:style w:type="character" w:styleId="28">
    <w:name w:val="HTML Keyboard"/>
    <w:basedOn w:val="19"/>
    <w:qFormat/>
    <w:uiPriority w:val="0"/>
    <w:rPr>
      <w:rFonts w:hint="default" w:ascii="monospace" w:hAnsi="monospace" w:eastAsia="monospace" w:cs="monospace"/>
      <w:sz w:val="20"/>
    </w:rPr>
  </w:style>
  <w:style w:type="character" w:styleId="29">
    <w:name w:val="HTML Sample"/>
    <w:basedOn w:val="19"/>
    <w:qFormat/>
    <w:uiPriority w:val="0"/>
    <w:rPr>
      <w:rFonts w:ascii="monospace" w:hAnsi="monospace" w:eastAsia="monospace" w:cs="monospace"/>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Default"/>
    <w:basedOn w:val="14"/>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Table Text"/>
    <w:basedOn w:val="1"/>
    <w:semiHidden/>
    <w:qFormat/>
    <w:uiPriority w:val="0"/>
    <w:rPr>
      <w:rFonts w:ascii="宋体" w:hAnsi="宋体" w:eastAsia="宋体" w:cs="宋体"/>
      <w:sz w:val="28"/>
      <w:szCs w:val="28"/>
      <w:lang w:val="en-US" w:eastAsia="en-US" w:bidi="ar-SA"/>
    </w:rPr>
  </w:style>
  <w:style w:type="character" w:customStyle="1" w:styleId="33">
    <w:name w:val="layui-layer-tabnow"/>
    <w:basedOn w:val="19"/>
    <w:qFormat/>
    <w:uiPriority w:val="0"/>
    <w:rPr>
      <w:bdr w:val="single" w:color="CCCCCC" w:sz="6" w:space="0"/>
      <w:shd w:val="clear" w:fill="FFFFFF"/>
    </w:rPr>
  </w:style>
  <w:style w:type="character" w:customStyle="1" w:styleId="34">
    <w:name w:val="first-child"/>
    <w:basedOn w:val="19"/>
    <w:qFormat/>
    <w:uiPriority w:val="0"/>
  </w:style>
  <w:style w:type="paragraph" w:customStyle="1" w:styleId="35">
    <w:name w:val="样式 标题 2 + Times New Roman 四号 非加粗 段前: 5 磅 段后: 0 磅 行距: 固定值 20..."/>
    <w:basedOn w:val="2"/>
    <w:qFormat/>
    <w:uiPriority w:val="0"/>
    <w:pPr>
      <w:spacing w:before="100" w:line="400" w:lineRule="exact"/>
    </w:pPr>
    <w:rPr>
      <w:rFonts w:ascii="Times New Roman" w:hAnsi="Times New Roman"/>
      <w:bCs/>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21390</Words>
  <Characters>23133</Characters>
  <Lines>0</Lines>
  <Paragraphs>0</Paragraphs>
  <TotalTime>1</TotalTime>
  <ScaleCrop>false</ScaleCrop>
  <LinksUpToDate>false</LinksUpToDate>
  <CharactersWithSpaces>24309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2025-04-02T03:50:00Z</dcterms:created>
  <dc:creator>Administrator</dc:creator>
  <cp:lastModifiedBy>123456</cp:lastModifiedBy>
  <cp:lastPrinted>2025-08-14T02:45:00Z</cp:lastPrinted>
  <dcterms:modified xsi:type="dcterms:W3CDTF">2025-08-19T00:32:03Z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eyJoZGlkIjoiMmMwZTAwNWM3NTc3NWJhMTI0ZGJmMDY2YmE2Nzc2NWUiLCJ1c2VySWQiOiIxMTY4NjgyOTk0In0=</vt:lpwstr>
  </property>
  <property fmtid="{D5CDD505-2E9C-101B-9397-08002B2CF9AE}" pid="4" name="ICV">
    <vt:lpwstr>2D046467578F4A71B12C556B60D4FF64_13</vt:lpwstr>
  </property>
</Properties>
</file>