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EF71D">
      <w:pPr>
        <w:widowControl/>
        <w:jc w:val="left"/>
        <w:rPr>
          <w:rFonts w:ascii="宋体" w:hAnsi="宋体" w:cs="宋体"/>
          <w:b/>
          <w:szCs w:val="21"/>
        </w:rPr>
      </w:pPr>
      <w:bookmarkStart w:id="93" w:name="_GoBack"/>
      <w:bookmarkEnd w:id="93"/>
    </w:p>
    <w:p w14:paraId="2D661CE3">
      <w:pPr>
        <w:widowControl/>
        <w:jc w:val="left"/>
        <w:rPr>
          <w:rFonts w:ascii="宋体" w:hAnsi="宋体" w:cs="宋体"/>
          <w:b/>
          <w:sz w:val="36"/>
          <w:szCs w:val="36"/>
        </w:rPr>
      </w:pPr>
      <w:r>
        <w:drawing>
          <wp:inline distT="0" distB="0" distL="114300" distR="114300">
            <wp:extent cx="5852795" cy="8218170"/>
            <wp:effectExtent l="0" t="0" r="14605"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852795" cy="8218170"/>
                    </a:xfrm>
                    <a:prstGeom prst="rect">
                      <a:avLst/>
                    </a:prstGeom>
                    <a:noFill/>
                    <a:ln>
                      <a:noFill/>
                    </a:ln>
                  </pic:spPr>
                </pic:pic>
              </a:graphicData>
            </a:graphic>
          </wp:inline>
        </w:drawing>
      </w:r>
      <w:r>
        <w:rPr>
          <w:rFonts w:ascii="宋体" w:hAnsi="宋体" w:cs="宋体"/>
          <w:b/>
          <w:sz w:val="36"/>
          <w:szCs w:val="36"/>
        </w:rPr>
        <w:br w:type="page"/>
      </w:r>
    </w:p>
    <w:p w14:paraId="675517A2">
      <w:pPr>
        <w:snapToGrid w:val="0"/>
        <w:spacing w:line="360" w:lineRule="auto"/>
        <w:jc w:val="center"/>
        <w:rPr>
          <w:rFonts w:ascii="宋体" w:hAnsi="宋体" w:cs="宋体"/>
          <w:b/>
          <w:sz w:val="36"/>
          <w:szCs w:val="36"/>
        </w:rPr>
      </w:pPr>
    </w:p>
    <w:p w14:paraId="30F8219B">
      <w:pPr>
        <w:snapToGrid w:val="0"/>
        <w:spacing w:line="360" w:lineRule="auto"/>
        <w:jc w:val="center"/>
        <w:rPr>
          <w:rFonts w:ascii="宋体" w:hAnsi="宋体" w:cs="宋体"/>
          <w:b/>
          <w:kern w:val="0"/>
          <w:sz w:val="44"/>
          <w:szCs w:val="44"/>
        </w:rPr>
      </w:pPr>
      <w:r>
        <w:rPr>
          <w:rFonts w:hint="eastAsia" w:ascii="宋体" w:hAnsi="宋体" w:cs="宋体"/>
          <w:b/>
          <w:sz w:val="44"/>
          <w:szCs w:val="44"/>
        </w:rPr>
        <w:t>义马市人才培训服务中心物业服务项目</w:t>
      </w:r>
    </w:p>
    <w:p w14:paraId="622D7B27">
      <w:pPr>
        <w:snapToGrid w:val="0"/>
        <w:spacing w:line="360" w:lineRule="auto"/>
        <w:jc w:val="center"/>
        <w:rPr>
          <w:rFonts w:ascii="宋体" w:hAnsi="宋体" w:cs="宋体"/>
          <w:b/>
          <w:kern w:val="0"/>
          <w:sz w:val="28"/>
          <w:szCs w:val="28"/>
        </w:rPr>
      </w:pPr>
      <w:r>
        <w:rPr>
          <w:rFonts w:hint="eastAsia" w:ascii="宋体" w:hAnsi="宋体" w:cs="宋体"/>
          <w:b/>
          <w:kern w:val="0"/>
          <w:sz w:val="28"/>
          <w:szCs w:val="28"/>
        </w:rPr>
        <w:t>采购编号：义马公开采购-</w:t>
      </w:r>
      <w:r>
        <w:rPr>
          <w:rFonts w:ascii="宋体" w:hAnsi="宋体" w:cs="宋体"/>
          <w:b/>
          <w:kern w:val="0"/>
          <w:sz w:val="28"/>
          <w:szCs w:val="28"/>
        </w:rPr>
        <w:t>2025-63</w:t>
      </w:r>
      <w:r>
        <w:rPr>
          <w:rFonts w:hint="eastAsia" w:ascii="宋体" w:hAnsi="宋体" w:cs="宋体"/>
          <w:b/>
          <w:kern w:val="0"/>
          <w:sz w:val="28"/>
          <w:szCs w:val="28"/>
        </w:rPr>
        <w:t xml:space="preserve">   </w:t>
      </w:r>
    </w:p>
    <w:p w14:paraId="49DF88D5">
      <w:pPr>
        <w:snapToGrid w:val="0"/>
        <w:spacing w:line="360" w:lineRule="auto"/>
        <w:jc w:val="center"/>
        <w:rPr>
          <w:rFonts w:ascii="宋体" w:hAnsi="宋体" w:cs="宋体"/>
          <w:b/>
          <w:kern w:val="0"/>
          <w:sz w:val="28"/>
          <w:szCs w:val="28"/>
        </w:rPr>
      </w:pPr>
      <w:r>
        <w:rPr>
          <w:rFonts w:hint="eastAsia" w:ascii="宋体" w:hAnsi="宋体" w:cs="宋体"/>
          <w:b/>
          <w:kern w:val="0"/>
          <w:sz w:val="28"/>
          <w:szCs w:val="28"/>
        </w:rPr>
        <w:t>项目编号：</w:t>
      </w:r>
      <w:r>
        <w:rPr>
          <w:rFonts w:ascii="宋体" w:hAnsi="宋体" w:cs="宋体"/>
          <w:b/>
          <w:kern w:val="0"/>
          <w:sz w:val="28"/>
          <w:szCs w:val="28"/>
        </w:rPr>
        <w:t>YMGZ[2025]119-Z</w:t>
      </w:r>
      <w:r>
        <w:rPr>
          <w:rFonts w:hint="eastAsia" w:ascii="宋体" w:hAnsi="宋体" w:cs="宋体"/>
          <w:b/>
          <w:kern w:val="0"/>
          <w:sz w:val="28"/>
          <w:szCs w:val="28"/>
        </w:rPr>
        <w:t>C</w:t>
      </w:r>
      <w:r>
        <w:rPr>
          <w:rFonts w:ascii="宋体" w:hAnsi="宋体" w:cs="宋体"/>
          <w:b/>
          <w:kern w:val="0"/>
          <w:sz w:val="28"/>
          <w:szCs w:val="28"/>
        </w:rPr>
        <w:t xml:space="preserve">074 </w:t>
      </w:r>
    </w:p>
    <w:p w14:paraId="7462FB87">
      <w:pPr>
        <w:spacing w:after="120"/>
        <w:ind w:firstLine="442" w:firstLineChars="100"/>
        <w:jc w:val="center"/>
        <w:rPr>
          <w:rFonts w:ascii="宋体" w:hAnsi="宋体" w:cs="宋体"/>
          <w:b/>
          <w:kern w:val="0"/>
          <w:sz w:val="44"/>
          <w:szCs w:val="44"/>
        </w:rPr>
      </w:pPr>
    </w:p>
    <w:p w14:paraId="7D8A1792">
      <w:pPr>
        <w:pStyle w:val="61"/>
      </w:pPr>
    </w:p>
    <w:p w14:paraId="7288EDB3">
      <w:pPr>
        <w:pStyle w:val="61"/>
      </w:pPr>
    </w:p>
    <w:p w14:paraId="0AC0BDE8">
      <w:pPr>
        <w:spacing w:after="120"/>
        <w:ind w:firstLine="442" w:firstLineChars="100"/>
        <w:jc w:val="center"/>
        <w:rPr>
          <w:rFonts w:ascii="宋体" w:hAnsi="宋体" w:cs="宋体"/>
          <w:b/>
          <w:kern w:val="0"/>
          <w:sz w:val="44"/>
          <w:szCs w:val="44"/>
        </w:rPr>
      </w:pPr>
    </w:p>
    <w:p w14:paraId="74E80976">
      <w:pPr>
        <w:spacing w:after="120" w:afterLines="50"/>
        <w:jc w:val="center"/>
        <w:rPr>
          <w:rFonts w:ascii="宋体" w:hAnsi="宋体" w:cs="宋体"/>
          <w:b/>
          <w:sz w:val="78"/>
          <w:szCs w:val="72"/>
          <w:lang w:val="zh-CN"/>
        </w:rPr>
      </w:pPr>
      <w:r>
        <w:rPr>
          <w:rFonts w:hint="eastAsia" w:ascii="宋体" w:hAnsi="宋体" w:cs="宋体"/>
          <w:b/>
          <w:sz w:val="78"/>
          <w:szCs w:val="72"/>
          <w:lang w:val="zh-CN"/>
        </w:rPr>
        <w:t>招 标 文 件</w:t>
      </w:r>
    </w:p>
    <w:p w14:paraId="6815FD4B">
      <w:pPr>
        <w:snapToGrid w:val="0"/>
        <w:spacing w:line="360" w:lineRule="auto"/>
        <w:jc w:val="center"/>
        <w:rPr>
          <w:rFonts w:ascii="宋体" w:hAnsi="宋体" w:cs="宋体"/>
          <w:b/>
          <w:kern w:val="0"/>
          <w:sz w:val="32"/>
          <w:szCs w:val="30"/>
        </w:rPr>
      </w:pPr>
      <w:r>
        <w:rPr>
          <w:rFonts w:hint="eastAsia" w:ascii="宋体" w:hAnsi="宋体" w:cs="宋体"/>
          <w:b/>
          <w:kern w:val="0"/>
          <w:sz w:val="32"/>
          <w:szCs w:val="30"/>
        </w:rPr>
        <w:drawing>
          <wp:inline distT="0" distB="0" distL="0" distR="0">
            <wp:extent cx="2626360" cy="2601595"/>
            <wp:effectExtent l="0" t="0" r="254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627398" cy="2602494"/>
                    </a:xfrm>
                    <a:prstGeom prst="rect">
                      <a:avLst/>
                    </a:prstGeom>
                  </pic:spPr>
                </pic:pic>
              </a:graphicData>
            </a:graphic>
          </wp:inline>
        </w:drawing>
      </w:r>
    </w:p>
    <w:p w14:paraId="43B8CA57">
      <w:pPr>
        <w:pStyle w:val="61"/>
      </w:pPr>
    </w:p>
    <w:p w14:paraId="04522034">
      <w:pPr>
        <w:pStyle w:val="61"/>
      </w:pPr>
    </w:p>
    <w:p w14:paraId="3877AC15">
      <w:pPr>
        <w:pStyle w:val="61"/>
      </w:pPr>
    </w:p>
    <w:p w14:paraId="432CFDE0">
      <w:pPr>
        <w:pStyle w:val="61"/>
      </w:pPr>
    </w:p>
    <w:p w14:paraId="519595B2">
      <w:pPr>
        <w:pStyle w:val="61"/>
      </w:pPr>
    </w:p>
    <w:p w14:paraId="7D450116">
      <w:pPr>
        <w:snapToGrid w:val="0"/>
        <w:spacing w:line="360" w:lineRule="auto"/>
        <w:ind w:firstLine="2127" w:firstLineChars="662"/>
        <w:rPr>
          <w:rFonts w:ascii="宋体" w:hAnsi="宋体" w:cs="宋体"/>
          <w:b/>
          <w:kern w:val="0"/>
          <w:sz w:val="32"/>
          <w:szCs w:val="30"/>
        </w:rPr>
      </w:pPr>
      <w:r>
        <w:rPr>
          <w:rFonts w:hint="eastAsia" w:ascii="宋体" w:hAnsi="宋体" w:cs="宋体"/>
          <w:b/>
          <w:kern w:val="0"/>
          <w:sz w:val="32"/>
          <w:szCs w:val="30"/>
        </w:rPr>
        <w:t>采 购 人：义马市机关事务中心</w:t>
      </w:r>
    </w:p>
    <w:p w14:paraId="11E70A2F">
      <w:pPr>
        <w:snapToGrid w:val="0"/>
        <w:spacing w:line="360" w:lineRule="auto"/>
        <w:ind w:firstLine="2127" w:firstLineChars="662"/>
        <w:rPr>
          <w:rFonts w:ascii="宋体" w:hAnsi="宋体" w:cs="宋体"/>
          <w:b/>
          <w:bCs/>
          <w:kern w:val="0"/>
          <w:sz w:val="32"/>
          <w:szCs w:val="30"/>
        </w:rPr>
      </w:pPr>
      <w:r>
        <w:rPr>
          <w:rFonts w:hint="eastAsia" w:ascii="宋体" w:hAnsi="宋体" w:cs="宋体"/>
          <w:b/>
          <w:bCs/>
          <w:kern w:val="0"/>
          <w:sz w:val="32"/>
          <w:szCs w:val="30"/>
        </w:rPr>
        <w:t>代理机构：清鸿工程咨询有限公司</w:t>
      </w:r>
    </w:p>
    <w:p w14:paraId="0CC3CC28">
      <w:pPr>
        <w:snapToGrid w:val="0"/>
        <w:spacing w:line="360" w:lineRule="auto"/>
        <w:ind w:firstLine="2127" w:firstLineChars="662"/>
        <w:rPr>
          <w:rFonts w:ascii="宋体" w:hAnsi="宋体" w:cs="宋体"/>
          <w:b/>
          <w:bCs/>
          <w:kern w:val="0"/>
          <w:sz w:val="32"/>
          <w:szCs w:val="30"/>
        </w:rPr>
      </w:pPr>
      <w:r>
        <w:rPr>
          <w:rFonts w:hint="eastAsia" w:ascii="宋体" w:hAnsi="宋体" w:cs="宋体"/>
          <w:b/>
          <w:bCs/>
          <w:kern w:val="0"/>
          <w:sz w:val="32"/>
          <w:szCs w:val="30"/>
        </w:rPr>
        <w:t>日    期：二零二五年九月</w:t>
      </w:r>
      <w:r>
        <w:rPr>
          <w:rFonts w:hint="eastAsia" w:ascii="宋体" w:hAnsi="宋体" w:cs="宋体"/>
          <w:b/>
          <w:bCs/>
          <w:kern w:val="0"/>
          <w:sz w:val="32"/>
          <w:szCs w:val="30"/>
        </w:rPr>
        <w:br w:type="page"/>
      </w:r>
      <w:bookmarkStart w:id="0" w:name="_Toc16509_WPSOffice_Level1"/>
      <w:bookmarkStart w:id="1" w:name="_Toc97816688"/>
      <w:bookmarkStart w:id="2" w:name="_Toc8408_WPSOffice_Level1"/>
      <w:bookmarkStart w:id="3" w:name="_Toc10423_WPSOffice_Level1"/>
    </w:p>
    <w:sdt>
      <w:sdtPr>
        <w:rPr>
          <w:rFonts w:hint="eastAsia" w:ascii="宋体" w:hAnsi="宋体" w:cs="宋体"/>
        </w:rPr>
        <w:id w:val="147455339"/>
        <w:docPartObj>
          <w:docPartGallery w:val="Table of Contents"/>
          <w:docPartUnique/>
        </w:docPartObj>
      </w:sdtPr>
      <w:sdtEndPr>
        <w:rPr>
          <w:rFonts w:hint="eastAsia" w:ascii="宋体" w:hAnsi="宋体" w:cs="宋体"/>
        </w:rPr>
      </w:sdtEndPr>
      <w:sdtContent>
        <w:p w14:paraId="24EB2E7B">
          <w:pPr>
            <w:ind w:firstLine="4830" w:firstLineChars="2300"/>
            <w:rPr>
              <w:rFonts w:ascii="宋体" w:hAnsi="宋体" w:cs="宋体"/>
            </w:rPr>
          </w:pPr>
        </w:p>
        <w:p w14:paraId="16B579E2">
          <w:pPr>
            <w:ind w:firstLine="4830" w:firstLineChars="2300"/>
            <w:rPr>
              <w:rFonts w:ascii="宋体" w:hAnsi="宋体" w:cs="宋体"/>
              <w:color w:val="00B050"/>
            </w:rPr>
          </w:pPr>
        </w:p>
        <w:p w14:paraId="4875B075">
          <w:pPr>
            <w:jc w:val="center"/>
            <w:rPr>
              <w:rFonts w:ascii="宋体" w:hAnsi="宋体" w:cs="宋体"/>
              <w:b/>
              <w:bCs/>
              <w:sz w:val="32"/>
              <w:szCs w:val="40"/>
            </w:rPr>
          </w:pPr>
          <w:r>
            <w:rPr>
              <w:rFonts w:hint="eastAsia" w:ascii="宋体" w:hAnsi="宋体" w:cs="宋体"/>
              <w:b/>
              <w:bCs/>
              <w:sz w:val="32"/>
              <w:szCs w:val="40"/>
            </w:rPr>
            <w:t>目    录</w:t>
          </w:r>
        </w:p>
        <w:p w14:paraId="55AFC7C5">
          <w:pPr>
            <w:pStyle w:val="61"/>
            <w:rPr>
              <w:color w:val="00B050"/>
            </w:rPr>
          </w:pPr>
        </w:p>
        <w:p w14:paraId="3E005FB1">
          <w:pPr>
            <w:pStyle w:val="61"/>
            <w:rPr>
              <w:color w:val="00B050"/>
            </w:rPr>
          </w:pPr>
        </w:p>
        <w:p w14:paraId="0FCB42DD">
          <w:pPr>
            <w:pStyle w:val="29"/>
            <w:tabs>
              <w:tab w:val="left" w:pos="1050"/>
            </w:tabs>
            <w:spacing w:line="360" w:lineRule="auto"/>
            <w:rPr>
              <w:rFonts w:asciiTheme="minorEastAsia" w:hAnsiTheme="minorEastAsia" w:eastAsiaTheme="minorEastAsia"/>
              <w:sz w:val="24"/>
            </w:rPr>
          </w:pPr>
          <w:r>
            <w:rPr>
              <w:rFonts w:hint="eastAsia" w:ascii="宋体" w:hAnsi="宋体" w:cs="宋体"/>
              <w:color w:val="00B050"/>
              <w:sz w:val="20"/>
              <w:szCs w:val="22"/>
            </w:rPr>
            <w:fldChar w:fldCharType="begin"/>
          </w:r>
          <w:r>
            <w:rPr>
              <w:rFonts w:hint="eastAsia" w:ascii="宋体" w:hAnsi="宋体" w:cs="宋体"/>
              <w:color w:val="00B050"/>
              <w:sz w:val="20"/>
              <w:szCs w:val="22"/>
            </w:rPr>
            <w:instrText xml:space="preserve">TOC \o "1-3" \h \u </w:instrText>
          </w:r>
          <w:r>
            <w:rPr>
              <w:rFonts w:hint="eastAsia" w:ascii="宋体" w:hAnsi="宋体" w:cs="宋体"/>
              <w:color w:val="00B050"/>
              <w:sz w:val="20"/>
              <w:szCs w:val="22"/>
            </w:rPr>
            <w:fldChar w:fldCharType="separate"/>
          </w:r>
          <w:r>
            <w:fldChar w:fldCharType="begin"/>
          </w:r>
          <w:r>
            <w:instrText xml:space="preserve"> HYPERLINK \l "_Toc165277086" </w:instrText>
          </w:r>
          <w:r>
            <w:fldChar w:fldCharType="separate"/>
          </w:r>
          <w:r>
            <w:rPr>
              <w:rStyle w:val="54"/>
              <w:rFonts w:cs="宋体" w:asciiTheme="minorEastAsia" w:hAnsiTheme="minorEastAsia" w:eastAsiaTheme="minorEastAsia"/>
              <w:bCs/>
              <w:kern w:val="44"/>
              <w:sz w:val="24"/>
            </w:rPr>
            <w:t>第一章</w:t>
          </w:r>
          <w:r>
            <w:rPr>
              <w:rStyle w:val="54"/>
              <w:rFonts w:hint="eastAsia" w:cs="宋体" w:asciiTheme="minorEastAsia" w:hAnsiTheme="minorEastAsia" w:eastAsiaTheme="minorEastAsia"/>
              <w:bCs/>
              <w:kern w:val="44"/>
              <w:sz w:val="24"/>
            </w:rPr>
            <w:t xml:space="preserve">  </w:t>
          </w:r>
          <w:r>
            <w:rPr>
              <w:rStyle w:val="54"/>
              <w:rFonts w:cs="宋体" w:asciiTheme="minorEastAsia" w:hAnsiTheme="minorEastAsia" w:eastAsiaTheme="minorEastAsia"/>
              <w:bCs/>
              <w:kern w:val="44"/>
              <w:sz w:val="24"/>
            </w:rPr>
            <w:t>招标公告</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_Toc165277086 \h </w:instrText>
          </w:r>
          <w:r>
            <w:rPr>
              <w:rFonts w:asciiTheme="minorEastAsia" w:hAnsiTheme="minorEastAsia" w:eastAsiaTheme="minorEastAsia"/>
              <w:sz w:val="24"/>
            </w:rPr>
            <w:fldChar w:fldCharType="separate"/>
          </w:r>
          <w:r>
            <w:rPr>
              <w:rFonts w:asciiTheme="minorEastAsia" w:hAnsiTheme="minorEastAsia" w:eastAsiaTheme="minorEastAsia"/>
              <w:sz w:val="24"/>
            </w:rPr>
            <w:t>4</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14:paraId="2F1E2E23">
          <w:pPr>
            <w:pStyle w:val="29"/>
            <w:spacing w:line="360" w:lineRule="auto"/>
            <w:rPr>
              <w:rFonts w:asciiTheme="minorEastAsia" w:hAnsiTheme="minorEastAsia" w:eastAsiaTheme="minorEastAsia"/>
              <w:sz w:val="24"/>
            </w:rPr>
          </w:pPr>
          <w:r>
            <w:fldChar w:fldCharType="begin"/>
          </w:r>
          <w:r>
            <w:instrText xml:space="preserve"> HYPERLINK \l "_Toc165277087" </w:instrText>
          </w:r>
          <w:r>
            <w:fldChar w:fldCharType="separate"/>
          </w:r>
          <w:r>
            <w:rPr>
              <w:rStyle w:val="54"/>
              <w:rFonts w:cs="宋体" w:asciiTheme="minorEastAsia" w:hAnsiTheme="minorEastAsia" w:eastAsiaTheme="minorEastAsia"/>
              <w:bCs/>
              <w:kern w:val="44"/>
              <w:sz w:val="24"/>
            </w:rPr>
            <w:t>第二章  投标人须知</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_Toc165277087 \h </w:instrText>
          </w:r>
          <w:r>
            <w:rPr>
              <w:rFonts w:asciiTheme="minorEastAsia" w:hAnsiTheme="minorEastAsia" w:eastAsiaTheme="minorEastAsia"/>
              <w:sz w:val="24"/>
            </w:rPr>
            <w:fldChar w:fldCharType="separate"/>
          </w:r>
          <w:r>
            <w:rPr>
              <w:rFonts w:asciiTheme="minorEastAsia" w:hAnsiTheme="minorEastAsia" w:eastAsiaTheme="minorEastAsia"/>
              <w:sz w:val="24"/>
            </w:rPr>
            <w:t>9</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14:paraId="7EFCC2F3">
          <w:pPr>
            <w:pStyle w:val="34"/>
            <w:tabs>
              <w:tab w:val="right" w:leader="dot" w:pos="9735"/>
            </w:tabs>
            <w:spacing w:line="360" w:lineRule="auto"/>
            <w:rPr>
              <w:rFonts w:asciiTheme="minorEastAsia" w:hAnsiTheme="minorEastAsia" w:eastAsiaTheme="minorEastAsia"/>
              <w:sz w:val="24"/>
            </w:rPr>
          </w:pPr>
          <w:r>
            <w:fldChar w:fldCharType="begin"/>
          </w:r>
          <w:r>
            <w:instrText xml:space="preserve"> HYPERLINK \l "_Toc165277088" </w:instrText>
          </w:r>
          <w:r>
            <w:fldChar w:fldCharType="separate"/>
          </w:r>
          <w:r>
            <w:rPr>
              <w:rStyle w:val="54"/>
              <w:rFonts w:cs="宋体" w:asciiTheme="minorEastAsia" w:hAnsiTheme="minorEastAsia" w:eastAsiaTheme="minorEastAsia"/>
              <w:bCs/>
              <w:kern w:val="0"/>
              <w:sz w:val="24"/>
              <w:lang w:bidi="ar"/>
            </w:rPr>
            <w:t>1. 总则</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_Toc165277088 \h </w:instrText>
          </w:r>
          <w:r>
            <w:rPr>
              <w:rFonts w:asciiTheme="minorEastAsia" w:hAnsiTheme="minorEastAsia" w:eastAsiaTheme="minorEastAsia"/>
              <w:sz w:val="24"/>
            </w:rPr>
            <w:fldChar w:fldCharType="separate"/>
          </w:r>
          <w:r>
            <w:rPr>
              <w:rFonts w:asciiTheme="minorEastAsia" w:hAnsiTheme="minorEastAsia" w:eastAsiaTheme="minorEastAsia"/>
              <w:sz w:val="24"/>
            </w:rPr>
            <w:t>15</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14:paraId="7F867076">
          <w:pPr>
            <w:pStyle w:val="34"/>
            <w:tabs>
              <w:tab w:val="right" w:leader="dot" w:pos="9735"/>
            </w:tabs>
            <w:spacing w:line="360" w:lineRule="auto"/>
            <w:rPr>
              <w:rFonts w:asciiTheme="minorEastAsia" w:hAnsiTheme="minorEastAsia" w:eastAsiaTheme="minorEastAsia"/>
              <w:sz w:val="24"/>
            </w:rPr>
          </w:pPr>
          <w:r>
            <w:fldChar w:fldCharType="begin"/>
          </w:r>
          <w:r>
            <w:instrText xml:space="preserve"> HYPERLINK \l "_Toc165277089" </w:instrText>
          </w:r>
          <w:r>
            <w:fldChar w:fldCharType="separate"/>
          </w:r>
          <w:r>
            <w:rPr>
              <w:rStyle w:val="54"/>
              <w:rFonts w:cs="宋体" w:asciiTheme="minorEastAsia" w:hAnsiTheme="minorEastAsia" w:eastAsiaTheme="minorEastAsia"/>
              <w:bCs/>
              <w:kern w:val="0"/>
              <w:sz w:val="24"/>
              <w:lang w:bidi="ar"/>
            </w:rPr>
            <w:t>2. 招标文件</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_Toc165277089 \h </w:instrText>
          </w:r>
          <w:r>
            <w:rPr>
              <w:rFonts w:asciiTheme="minorEastAsia" w:hAnsiTheme="minorEastAsia" w:eastAsiaTheme="minorEastAsia"/>
              <w:sz w:val="24"/>
            </w:rPr>
            <w:fldChar w:fldCharType="separate"/>
          </w:r>
          <w:r>
            <w:rPr>
              <w:rFonts w:asciiTheme="minorEastAsia" w:hAnsiTheme="minorEastAsia" w:eastAsiaTheme="minorEastAsia"/>
              <w:sz w:val="24"/>
            </w:rPr>
            <w:t>16</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14:paraId="3EA96682">
          <w:pPr>
            <w:pStyle w:val="34"/>
            <w:tabs>
              <w:tab w:val="right" w:leader="dot" w:pos="9735"/>
            </w:tabs>
            <w:spacing w:line="360" w:lineRule="auto"/>
            <w:rPr>
              <w:rFonts w:asciiTheme="minorEastAsia" w:hAnsiTheme="minorEastAsia" w:eastAsiaTheme="minorEastAsia"/>
              <w:sz w:val="24"/>
            </w:rPr>
          </w:pPr>
          <w:r>
            <w:fldChar w:fldCharType="begin"/>
          </w:r>
          <w:r>
            <w:instrText xml:space="preserve"> HYPERLINK \l "_Toc165277090" </w:instrText>
          </w:r>
          <w:r>
            <w:fldChar w:fldCharType="separate"/>
          </w:r>
          <w:r>
            <w:rPr>
              <w:rStyle w:val="54"/>
              <w:rFonts w:cs="宋体" w:asciiTheme="minorEastAsia" w:hAnsiTheme="minorEastAsia" w:eastAsiaTheme="minorEastAsia"/>
              <w:bCs/>
              <w:kern w:val="0"/>
              <w:sz w:val="24"/>
              <w:lang w:bidi="ar"/>
            </w:rPr>
            <w:t>3. 投标文件</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_Toc165277090 \h </w:instrText>
          </w:r>
          <w:r>
            <w:rPr>
              <w:rFonts w:asciiTheme="minorEastAsia" w:hAnsiTheme="minorEastAsia" w:eastAsiaTheme="minorEastAsia"/>
              <w:sz w:val="24"/>
            </w:rPr>
            <w:fldChar w:fldCharType="separate"/>
          </w:r>
          <w:r>
            <w:rPr>
              <w:rFonts w:asciiTheme="minorEastAsia" w:hAnsiTheme="minorEastAsia" w:eastAsiaTheme="minorEastAsia"/>
              <w:sz w:val="24"/>
            </w:rPr>
            <w:t>17</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14:paraId="7A066421">
          <w:pPr>
            <w:pStyle w:val="34"/>
            <w:tabs>
              <w:tab w:val="right" w:leader="dot" w:pos="9735"/>
            </w:tabs>
            <w:spacing w:line="360" w:lineRule="auto"/>
            <w:rPr>
              <w:rFonts w:asciiTheme="minorEastAsia" w:hAnsiTheme="minorEastAsia" w:eastAsiaTheme="minorEastAsia"/>
              <w:sz w:val="24"/>
            </w:rPr>
          </w:pPr>
          <w:r>
            <w:fldChar w:fldCharType="begin"/>
          </w:r>
          <w:r>
            <w:instrText xml:space="preserve"> HYPERLINK \l "_Toc165277091" </w:instrText>
          </w:r>
          <w:r>
            <w:fldChar w:fldCharType="separate"/>
          </w:r>
          <w:r>
            <w:rPr>
              <w:rStyle w:val="54"/>
              <w:rFonts w:cs="宋体" w:asciiTheme="minorEastAsia" w:hAnsiTheme="minorEastAsia" w:eastAsiaTheme="minorEastAsia"/>
              <w:bCs/>
              <w:kern w:val="0"/>
              <w:sz w:val="24"/>
              <w:lang w:bidi="ar"/>
            </w:rPr>
            <w:t>4. 投标</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_Toc165277091 \h </w:instrText>
          </w:r>
          <w:r>
            <w:rPr>
              <w:rFonts w:asciiTheme="minorEastAsia" w:hAnsiTheme="minorEastAsia" w:eastAsiaTheme="minorEastAsia"/>
              <w:sz w:val="24"/>
            </w:rPr>
            <w:fldChar w:fldCharType="separate"/>
          </w:r>
          <w:r>
            <w:rPr>
              <w:rFonts w:asciiTheme="minorEastAsia" w:hAnsiTheme="minorEastAsia" w:eastAsiaTheme="minorEastAsia"/>
              <w:sz w:val="24"/>
            </w:rPr>
            <w:t>18</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14:paraId="45D14F6F">
          <w:pPr>
            <w:pStyle w:val="34"/>
            <w:tabs>
              <w:tab w:val="right" w:leader="dot" w:pos="9735"/>
            </w:tabs>
            <w:spacing w:line="360" w:lineRule="auto"/>
            <w:rPr>
              <w:rFonts w:asciiTheme="minorEastAsia" w:hAnsiTheme="minorEastAsia" w:eastAsiaTheme="minorEastAsia"/>
              <w:sz w:val="24"/>
            </w:rPr>
          </w:pPr>
          <w:r>
            <w:fldChar w:fldCharType="begin"/>
          </w:r>
          <w:r>
            <w:instrText xml:space="preserve"> HYPERLINK \l "_Toc165277092" </w:instrText>
          </w:r>
          <w:r>
            <w:fldChar w:fldCharType="separate"/>
          </w:r>
          <w:r>
            <w:rPr>
              <w:rStyle w:val="54"/>
              <w:rFonts w:cs="宋体" w:asciiTheme="minorEastAsia" w:hAnsiTheme="minorEastAsia" w:eastAsiaTheme="minorEastAsia"/>
              <w:bCs/>
              <w:kern w:val="0"/>
              <w:sz w:val="24"/>
              <w:lang w:bidi="ar"/>
            </w:rPr>
            <w:t>5. 开标</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_Toc165277092 \h </w:instrText>
          </w:r>
          <w:r>
            <w:rPr>
              <w:rFonts w:asciiTheme="minorEastAsia" w:hAnsiTheme="minorEastAsia" w:eastAsiaTheme="minorEastAsia"/>
              <w:sz w:val="24"/>
            </w:rPr>
            <w:fldChar w:fldCharType="separate"/>
          </w:r>
          <w:r>
            <w:rPr>
              <w:rFonts w:asciiTheme="minorEastAsia" w:hAnsiTheme="minorEastAsia" w:eastAsiaTheme="minorEastAsia"/>
              <w:sz w:val="24"/>
            </w:rPr>
            <w:t>18</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14:paraId="49640CF4">
          <w:pPr>
            <w:pStyle w:val="34"/>
            <w:tabs>
              <w:tab w:val="right" w:leader="dot" w:pos="9735"/>
            </w:tabs>
            <w:spacing w:line="360" w:lineRule="auto"/>
            <w:rPr>
              <w:rFonts w:asciiTheme="minorEastAsia" w:hAnsiTheme="minorEastAsia" w:eastAsiaTheme="minorEastAsia"/>
              <w:sz w:val="24"/>
            </w:rPr>
          </w:pPr>
          <w:r>
            <w:fldChar w:fldCharType="begin"/>
          </w:r>
          <w:r>
            <w:instrText xml:space="preserve"> HYPERLINK \l "_Toc165277093" </w:instrText>
          </w:r>
          <w:r>
            <w:fldChar w:fldCharType="separate"/>
          </w:r>
          <w:r>
            <w:rPr>
              <w:rStyle w:val="54"/>
              <w:rFonts w:cs="宋体" w:asciiTheme="minorEastAsia" w:hAnsiTheme="minorEastAsia" w:eastAsiaTheme="minorEastAsia"/>
              <w:bCs/>
              <w:kern w:val="0"/>
              <w:sz w:val="24"/>
              <w:lang w:bidi="ar"/>
            </w:rPr>
            <w:t>6. 评标</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_Toc165277093 \h </w:instrText>
          </w:r>
          <w:r>
            <w:rPr>
              <w:rFonts w:asciiTheme="minorEastAsia" w:hAnsiTheme="minorEastAsia" w:eastAsiaTheme="minorEastAsia"/>
              <w:sz w:val="24"/>
            </w:rPr>
            <w:fldChar w:fldCharType="separate"/>
          </w:r>
          <w:r>
            <w:rPr>
              <w:rFonts w:asciiTheme="minorEastAsia" w:hAnsiTheme="minorEastAsia" w:eastAsiaTheme="minorEastAsia"/>
              <w:sz w:val="24"/>
            </w:rPr>
            <w:t>20</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14:paraId="23319C77">
          <w:pPr>
            <w:pStyle w:val="34"/>
            <w:tabs>
              <w:tab w:val="right" w:leader="dot" w:pos="9735"/>
            </w:tabs>
            <w:spacing w:line="360" w:lineRule="auto"/>
            <w:rPr>
              <w:rFonts w:asciiTheme="minorEastAsia" w:hAnsiTheme="minorEastAsia" w:eastAsiaTheme="minorEastAsia"/>
              <w:sz w:val="24"/>
            </w:rPr>
          </w:pPr>
          <w:r>
            <w:fldChar w:fldCharType="begin"/>
          </w:r>
          <w:r>
            <w:instrText xml:space="preserve"> HYPERLINK \l "_Toc165277094" </w:instrText>
          </w:r>
          <w:r>
            <w:fldChar w:fldCharType="separate"/>
          </w:r>
          <w:r>
            <w:rPr>
              <w:rStyle w:val="54"/>
              <w:rFonts w:cs="宋体" w:asciiTheme="minorEastAsia" w:hAnsiTheme="minorEastAsia" w:eastAsiaTheme="minorEastAsia"/>
              <w:bCs/>
              <w:kern w:val="0"/>
              <w:sz w:val="24"/>
              <w:lang w:bidi="ar"/>
            </w:rPr>
            <w:t>7. 合同授予</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_Toc165277094 \h </w:instrText>
          </w:r>
          <w:r>
            <w:rPr>
              <w:rFonts w:asciiTheme="minorEastAsia" w:hAnsiTheme="minorEastAsia" w:eastAsiaTheme="minorEastAsia"/>
              <w:sz w:val="24"/>
            </w:rPr>
            <w:fldChar w:fldCharType="separate"/>
          </w:r>
          <w:r>
            <w:rPr>
              <w:rFonts w:asciiTheme="minorEastAsia" w:hAnsiTheme="minorEastAsia" w:eastAsiaTheme="minorEastAsia"/>
              <w:sz w:val="24"/>
            </w:rPr>
            <w:t>20</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14:paraId="4DFC1F45">
          <w:pPr>
            <w:pStyle w:val="34"/>
            <w:tabs>
              <w:tab w:val="right" w:leader="dot" w:pos="9735"/>
            </w:tabs>
            <w:spacing w:line="360" w:lineRule="auto"/>
            <w:rPr>
              <w:rFonts w:asciiTheme="minorEastAsia" w:hAnsiTheme="minorEastAsia" w:eastAsiaTheme="minorEastAsia"/>
              <w:sz w:val="24"/>
            </w:rPr>
          </w:pPr>
          <w:r>
            <w:fldChar w:fldCharType="begin"/>
          </w:r>
          <w:r>
            <w:instrText xml:space="preserve"> HYPERLINK \l "_Toc165277095" </w:instrText>
          </w:r>
          <w:r>
            <w:fldChar w:fldCharType="separate"/>
          </w:r>
          <w:r>
            <w:rPr>
              <w:rStyle w:val="54"/>
              <w:rFonts w:cs="宋体" w:asciiTheme="minorEastAsia" w:hAnsiTheme="minorEastAsia" w:eastAsiaTheme="minorEastAsia"/>
              <w:bCs/>
              <w:kern w:val="0"/>
              <w:sz w:val="24"/>
              <w:lang w:bidi="ar"/>
            </w:rPr>
            <w:t>8. 重新招标和采购变更</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_Toc165277095 \h </w:instrText>
          </w:r>
          <w:r>
            <w:rPr>
              <w:rFonts w:asciiTheme="minorEastAsia" w:hAnsiTheme="minorEastAsia" w:eastAsiaTheme="minorEastAsia"/>
              <w:sz w:val="24"/>
            </w:rPr>
            <w:fldChar w:fldCharType="separate"/>
          </w:r>
          <w:r>
            <w:rPr>
              <w:rFonts w:asciiTheme="minorEastAsia" w:hAnsiTheme="minorEastAsia" w:eastAsiaTheme="minorEastAsia"/>
              <w:sz w:val="24"/>
            </w:rPr>
            <w:t>21</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14:paraId="557851D6">
          <w:pPr>
            <w:pStyle w:val="34"/>
            <w:tabs>
              <w:tab w:val="right" w:leader="dot" w:pos="9735"/>
            </w:tabs>
            <w:spacing w:line="360" w:lineRule="auto"/>
            <w:rPr>
              <w:rFonts w:asciiTheme="minorEastAsia" w:hAnsiTheme="minorEastAsia" w:eastAsiaTheme="minorEastAsia"/>
              <w:sz w:val="24"/>
            </w:rPr>
          </w:pPr>
          <w:r>
            <w:fldChar w:fldCharType="begin"/>
          </w:r>
          <w:r>
            <w:instrText xml:space="preserve"> HYPERLINK \l "_Toc165277096" </w:instrText>
          </w:r>
          <w:r>
            <w:fldChar w:fldCharType="separate"/>
          </w:r>
          <w:r>
            <w:rPr>
              <w:rStyle w:val="54"/>
              <w:rFonts w:cs="宋体" w:asciiTheme="minorEastAsia" w:hAnsiTheme="minorEastAsia" w:eastAsiaTheme="minorEastAsia"/>
              <w:bCs/>
              <w:kern w:val="0"/>
              <w:sz w:val="24"/>
              <w:lang w:bidi="ar"/>
            </w:rPr>
            <w:t>9. 纪律和监督</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_Toc165277096 \h </w:instrText>
          </w:r>
          <w:r>
            <w:rPr>
              <w:rFonts w:asciiTheme="minorEastAsia" w:hAnsiTheme="minorEastAsia" w:eastAsiaTheme="minorEastAsia"/>
              <w:sz w:val="24"/>
            </w:rPr>
            <w:fldChar w:fldCharType="separate"/>
          </w:r>
          <w:r>
            <w:rPr>
              <w:rFonts w:asciiTheme="minorEastAsia" w:hAnsiTheme="minorEastAsia" w:eastAsiaTheme="minorEastAsia"/>
              <w:sz w:val="24"/>
            </w:rPr>
            <w:t>22</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14:paraId="51394A31">
          <w:pPr>
            <w:pStyle w:val="34"/>
            <w:tabs>
              <w:tab w:val="right" w:leader="dot" w:pos="9735"/>
            </w:tabs>
            <w:spacing w:line="360" w:lineRule="auto"/>
            <w:rPr>
              <w:rFonts w:asciiTheme="minorEastAsia" w:hAnsiTheme="minorEastAsia" w:eastAsiaTheme="minorEastAsia"/>
              <w:sz w:val="24"/>
            </w:rPr>
          </w:pPr>
          <w:r>
            <w:fldChar w:fldCharType="begin"/>
          </w:r>
          <w:r>
            <w:instrText xml:space="preserve"> HYPERLINK \l "_Toc165277097" </w:instrText>
          </w:r>
          <w:r>
            <w:fldChar w:fldCharType="separate"/>
          </w:r>
          <w:r>
            <w:rPr>
              <w:rStyle w:val="54"/>
              <w:rFonts w:cs="宋体" w:asciiTheme="minorEastAsia" w:hAnsiTheme="minorEastAsia" w:eastAsiaTheme="minorEastAsia"/>
              <w:bCs/>
              <w:kern w:val="0"/>
              <w:sz w:val="24"/>
              <w:lang w:bidi="ar"/>
            </w:rPr>
            <w:t>10. 需要补充的其他内容</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_Toc165277097 \h </w:instrText>
          </w:r>
          <w:r>
            <w:rPr>
              <w:rFonts w:asciiTheme="minorEastAsia" w:hAnsiTheme="minorEastAsia" w:eastAsiaTheme="minorEastAsia"/>
              <w:sz w:val="24"/>
            </w:rPr>
            <w:fldChar w:fldCharType="separate"/>
          </w:r>
          <w:r>
            <w:rPr>
              <w:rFonts w:asciiTheme="minorEastAsia" w:hAnsiTheme="minorEastAsia" w:eastAsiaTheme="minorEastAsia"/>
              <w:sz w:val="24"/>
            </w:rPr>
            <w:t>23</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14:paraId="7ECDC8CD">
          <w:pPr>
            <w:pStyle w:val="34"/>
            <w:tabs>
              <w:tab w:val="right" w:leader="dot" w:pos="9735"/>
            </w:tabs>
            <w:spacing w:line="360" w:lineRule="auto"/>
            <w:rPr>
              <w:rFonts w:asciiTheme="minorEastAsia" w:hAnsiTheme="minorEastAsia" w:eastAsiaTheme="minorEastAsia"/>
              <w:sz w:val="24"/>
            </w:rPr>
          </w:pPr>
          <w:r>
            <w:fldChar w:fldCharType="begin"/>
          </w:r>
          <w:r>
            <w:instrText xml:space="preserve"> HYPERLINK \l "_Toc165277098" </w:instrText>
          </w:r>
          <w:r>
            <w:fldChar w:fldCharType="separate"/>
          </w:r>
          <w:r>
            <w:rPr>
              <w:rStyle w:val="54"/>
              <w:rFonts w:cs="宋体" w:asciiTheme="minorEastAsia" w:hAnsiTheme="minorEastAsia" w:eastAsiaTheme="minorEastAsia"/>
              <w:bCs/>
              <w:kern w:val="0"/>
              <w:sz w:val="24"/>
              <w:lang w:bidi="ar"/>
            </w:rPr>
            <w:t>11.质疑与投诉</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_Toc165277098 \h </w:instrText>
          </w:r>
          <w:r>
            <w:rPr>
              <w:rFonts w:asciiTheme="minorEastAsia" w:hAnsiTheme="minorEastAsia" w:eastAsiaTheme="minorEastAsia"/>
              <w:sz w:val="24"/>
            </w:rPr>
            <w:fldChar w:fldCharType="separate"/>
          </w:r>
          <w:r>
            <w:rPr>
              <w:rFonts w:asciiTheme="minorEastAsia" w:hAnsiTheme="minorEastAsia" w:eastAsiaTheme="minorEastAsia"/>
              <w:sz w:val="24"/>
            </w:rPr>
            <w:t>23</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14:paraId="57020A73">
          <w:pPr>
            <w:pStyle w:val="29"/>
            <w:spacing w:line="360" w:lineRule="auto"/>
            <w:rPr>
              <w:rFonts w:asciiTheme="minorEastAsia" w:hAnsiTheme="minorEastAsia" w:eastAsiaTheme="minorEastAsia"/>
              <w:sz w:val="24"/>
            </w:rPr>
          </w:pPr>
          <w:r>
            <w:fldChar w:fldCharType="begin"/>
          </w:r>
          <w:r>
            <w:instrText xml:space="preserve"> HYPERLINK \l "_Toc165277099" </w:instrText>
          </w:r>
          <w:r>
            <w:fldChar w:fldCharType="separate"/>
          </w:r>
          <w:r>
            <w:rPr>
              <w:rStyle w:val="54"/>
              <w:rFonts w:cs="宋体" w:asciiTheme="minorEastAsia" w:hAnsiTheme="minorEastAsia" w:eastAsiaTheme="minorEastAsia"/>
              <w:kern w:val="44"/>
              <w:sz w:val="24"/>
            </w:rPr>
            <w:t>第三章  评标办法（综合评分法）</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_Toc165277099 \h </w:instrText>
          </w:r>
          <w:r>
            <w:rPr>
              <w:rFonts w:asciiTheme="minorEastAsia" w:hAnsiTheme="minorEastAsia" w:eastAsiaTheme="minorEastAsia"/>
              <w:sz w:val="24"/>
            </w:rPr>
            <w:fldChar w:fldCharType="separate"/>
          </w:r>
          <w:r>
            <w:rPr>
              <w:rFonts w:asciiTheme="minorEastAsia" w:hAnsiTheme="minorEastAsia" w:eastAsiaTheme="minorEastAsia"/>
              <w:sz w:val="24"/>
            </w:rPr>
            <w:t>26</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14:paraId="067D755F">
          <w:pPr>
            <w:pStyle w:val="29"/>
            <w:spacing w:line="360" w:lineRule="auto"/>
            <w:rPr>
              <w:rFonts w:asciiTheme="minorEastAsia" w:hAnsiTheme="minorEastAsia" w:eastAsiaTheme="minorEastAsia"/>
              <w:sz w:val="24"/>
            </w:rPr>
          </w:pPr>
          <w:r>
            <w:fldChar w:fldCharType="begin"/>
          </w:r>
          <w:r>
            <w:instrText xml:space="preserve"> HYPERLINK \l "_Toc165277100" </w:instrText>
          </w:r>
          <w:r>
            <w:fldChar w:fldCharType="separate"/>
          </w:r>
          <w:r>
            <w:rPr>
              <w:rStyle w:val="54"/>
              <w:rFonts w:cs="宋体" w:asciiTheme="minorEastAsia" w:hAnsiTheme="minorEastAsia" w:eastAsiaTheme="minorEastAsia"/>
              <w:kern w:val="44"/>
              <w:sz w:val="24"/>
            </w:rPr>
            <w:t>第四章</w:t>
          </w:r>
          <w:r>
            <w:rPr>
              <w:rStyle w:val="54"/>
              <w:rFonts w:hint="eastAsia" w:cs="宋体" w:asciiTheme="minorEastAsia" w:hAnsiTheme="minorEastAsia" w:eastAsiaTheme="minorEastAsia"/>
              <w:kern w:val="44"/>
              <w:sz w:val="24"/>
            </w:rPr>
            <w:t xml:space="preserve"> </w:t>
          </w:r>
          <w:r>
            <w:rPr>
              <w:rStyle w:val="54"/>
              <w:rFonts w:cs="宋体" w:asciiTheme="minorEastAsia" w:hAnsiTheme="minorEastAsia" w:eastAsiaTheme="minorEastAsia"/>
              <w:kern w:val="44"/>
              <w:sz w:val="24"/>
            </w:rPr>
            <w:t xml:space="preserve"> 项目内容和服务要求</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_Toc165277100 \h </w:instrText>
          </w:r>
          <w:r>
            <w:rPr>
              <w:rFonts w:asciiTheme="minorEastAsia" w:hAnsiTheme="minorEastAsia" w:eastAsiaTheme="minorEastAsia"/>
              <w:sz w:val="24"/>
            </w:rPr>
            <w:fldChar w:fldCharType="separate"/>
          </w:r>
          <w:r>
            <w:rPr>
              <w:rFonts w:asciiTheme="minorEastAsia" w:hAnsiTheme="minorEastAsia" w:eastAsiaTheme="minorEastAsia"/>
              <w:sz w:val="24"/>
            </w:rPr>
            <w:t>32</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14:paraId="2F77BF81">
          <w:pPr>
            <w:pStyle w:val="29"/>
            <w:spacing w:line="360" w:lineRule="auto"/>
            <w:rPr>
              <w:rFonts w:asciiTheme="minorEastAsia" w:hAnsiTheme="minorEastAsia" w:eastAsiaTheme="minorEastAsia"/>
              <w:sz w:val="24"/>
            </w:rPr>
          </w:pPr>
          <w:r>
            <w:fldChar w:fldCharType="begin"/>
          </w:r>
          <w:r>
            <w:instrText xml:space="preserve"> HYPERLINK \l "_Toc165277101" </w:instrText>
          </w:r>
          <w:r>
            <w:fldChar w:fldCharType="separate"/>
          </w:r>
          <w:r>
            <w:rPr>
              <w:rStyle w:val="54"/>
              <w:rFonts w:cs="宋体" w:asciiTheme="minorEastAsia" w:hAnsiTheme="minorEastAsia" w:eastAsiaTheme="minorEastAsia"/>
              <w:kern w:val="44"/>
              <w:sz w:val="24"/>
            </w:rPr>
            <w:t>第五章  合同条款及格式（主要条款）</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_Toc165277101 \h </w:instrText>
          </w:r>
          <w:r>
            <w:rPr>
              <w:rFonts w:asciiTheme="minorEastAsia" w:hAnsiTheme="minorEastAsia" w:eastAsiaTheme="minorEastAsia"/>
              <w:sz w:val="24"/>
            </w:rPr>
            <w:fldChar w:fldCharType="separate"/>
          </w:r>
          <w:r>
            <w:rPr>
              <w:rFonts w:asciiTheme="minorEastAsia" w:hAnsiTheme="minorEastAsia" w:eastAsiaTheme="minorEastAsia"/>
              <w:sz w:val="24"/>
            </w:rPr>
            <w:t>40</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14:paraId="68979B06">
          <w:pPr>
            <w:pStyle w:val="29"/>
            <w:spacing w:line="360" w:lineRule="auto"/>
            <w:rPr>
              <w:rFonts w:asciiTheme="minorHAnsi" w:hAnsiTheme="minorHAnsi" w:eastAsiaTheme="minorEastAsia"/>
              <w:szCs w:val="22"/>
            </w:rPr>
          </w:pPr>
          <w:r>
            <w:fldChar w:fldCharType="begin"/>
          </w:r>
          <w:r>
            <w:instrText xml:space="preserve"> HYPERLINK \l "_Toc165277102" </w:instrText>
          </w:r>
          <w:r>
            <w:fldChar w:fldCharType="separate"/>
          </w:r>
          <w:r>
            <w:rPr>
              <w:rStyle w:val="54"/>
              <w:rFonts w:cs="宋体" w:asciiTheme="minorEastAsia" w:hAnsiTheme="minorEastAsia" w:eastAsiaTheme="minorEastAsia"/>
              <w:kern w:val="44"/>
              <w:sz w:val="24"/>
            </w:rPr>
            <w:t>第六章  投标文件格式</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_Toc165277102 \h </w:instrText>
          </w:r>
          <w:r>
            <w:rPr>
              <w:rFonts w:asciiTheme="minorEastAsia" w:hAnsiTheme="minorEastAsia" w:eastAsiaTheme="minorEastAsia"/>
              <w:sz w:val="24"/>
            </w:rPr>
            <w:fldChar w:fldCharType="separate"/>
          </w:r>
          <w:r>
            <w:rPr>
              <w:rFonts w:asciiTheme="minorEastAsia" w:hAnsiTheme="minorEastAsia" w:eastAsiaTheme="minorEastAsia"/>
              <w:sz w:val="24"/>
            </w:rPr>
            <w:t>41</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14:paraId="37E686F6">
          <w:pPr>
            <w:rPr>
              <w:rFonts w:ascii="宋体" w:hAnsi="宋体" w:cs="宋体"/>
            </w:rPr>
          </w:pPr>
          <w:r>
            <w:rPr>
              <w:rFonts w:hint="eastAsia" w:ascii="宋体" w:hAnsi="宋体" w:cs="宋体"/>
              <w:color w:val="00B050"/>
              <w:sz w:val="18"/>
              <w:szCs w:val="18"/>
            </w:rPr>
            <w:fldChar w:fldCharType="end"/>
          </w:r>
        </w:p>
      </w:sdtContent>
    </w:sdt>
    <w:p w14:paraId="65772808">
      <w:pPr>
        <w:rPr>
          <w:rFonts w:ascii="宋体" w:hAnsi="宋体" w:cs="宋体"/>
          <w:szCs w:val="20"/>
        </w:rPr>
      </w:pPr>
      <w:r>
        <w:rPr>
          <w:rFonts w:hint="eastAsia" w:ascii="宋体" w:hAnsi="宋体" w:cs="宋体"/>
          <w:szCs w:val="20"/>
        </w:rPr>
        <w:br w:type="page"/>
      </w:r>
    </w:p>
    <w:p w14:paraId="2064B13B">
      <w:pPr>
        <w:pStyle w:val="120"/>
        <w:keepNext/>
        <w:keepLines/>
        <w:numPr>
          <w:ilvl w:val="0"/>
          <w:numId w:val="1"/>
        </w:numPr>
        <w:tabs>
          <w:tab w:val="left" w:pos="2445"/>
        </w:tabs>
        <w:spacing w:before="160" w:after="160" w:line="480" w:lineRule="exact"/>
        <w:ind w:firstLineChars="0"/>
        <w:jc w:val="center"/>
        <w:textAlignment w:val="baseline"/>
        <w:outlineLvl w:val="0"/>
        <w:rPr>
          <w:rFonts w:ascii="宋体" w:hAnsi="宋体" w:cs="宋体"/>
          <w:b/>
          <w:bCs/>
          <w:kern w:val="44"/>
          <w:sz w:val="32"/>
          <w:szCs w:val="32"/>
        </w:rPr>
      </w:pPr>
      <w:bookmarkStart w:id="4" w:name="_Toc165277086"/>
      <w:r>
        <w:rPr>
          <w:rFonts w:hint="eastAsia" w:ascii="宋体" w:hAnsi="宋体" w:cs="宋体"/>
          <w:b/>
          <w:bCs/>
          <w:kern w:val="44"/>
          <w:sz w:val="32"/>
          <w:szCs w:val="32"/>
        </w:rPr>
        <w:t>招标公告</w:t>
      </w:r>
      <w:bookmarkEnd w:id="0"/>
      <w:bookmarkEnd w:id="1"/>
      <w:bookmarkEnd w:id="2"/>
      <w:bookmarkEnd w:id="3"/>
      <w:bookmarkEnd w:id="4"/>
    </w:p>
    <w:p w14:paraId="10B7FD0D">
      <w:pPr>
        <w:pStyle w:val="61"/>
      </w:pPr>
    </w:p>
    <w:p w14:paraId="5717A22D">
      <w:pPr>
        <w:adjustRightInd w:val="0"/>
        <w:snapToGrid w:val="0"/>
        <w:spacing w:line="360" w:lineRule="auto"/>
        <w:ind w:firstLine="560" w:firstLineChars="200"/>
        <w:rPr>
          <w:rFonts w:cs="宋体" w:asciiTheme="minorEastAsia" w:hAnsiTheme="minorEastAsia" w:eastAsiaTheme="minorEastAsia"/>
          <w:sz w:val="28"/>
          <w:szCs w:val="28"/>
        </w:rPr>
      </w:pPr>
      <w:bookmarkStart w:id="5" w:name="_Hlk519264333"/>
      <w:bookmarkEnd w:id="5"/>
      <w:bookmarkStart w:id="6" w:name="_Toc10036_WPSOffice_Level1"/>
      <w:bookmarkEnd w:id="6"/>
      <w:bookmarkStart w:id="7" w:name="_Hlk27420715"/>
      <w:bookmarkStart w:id="8" w:name="_Toc17919_WPSOffice_Level1"/>
      <w:bookmarkStart w:id="9" w:name="_Toc10399_WPSOffice_Level1"/>
      <w:bookmarkStart w:id="10" w:name="_Toc5846_WPSOffice_Level1"/>
      <w:bookmarkStart w:id="11" w:name="_Toc97816689"/>
      <w:r>
        <w:rPr>
          <w:rFonts w:hint="eastAsia" w:cs="宋体" w:asciiTheme="minorEastAsia" w:hAnsiTheme="minorEastAsia" w:eastAsiaTheme="minorEastAsia"/>
          <w:sz w:val="28"/>
          <w:szCs w:val="28"/>
        </w:rPr>
        <w:t>项目概况</w:t>
      </w:r>
    </w:p>
    <w:p w14:paraId="2ECF72DA">
      <w:pPr>
        <w:adjustRightInd w:val="0"/>
        <w:snapToGrid w:val="0"/>
        <w:spacing w:line="360" w:lineRule="auto"/>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义马市人才培训服务中心物业服务项目的潜在投标供应商凭CA登录三门峡市公共资源交易中心网（网址：http://gzjy.smx.gov.cn/）获取采购文件，并于2025年</w:t>
      </w:r>
      <w:r>
        <w:rPr>
          <w:rFonts w:cs="宋体" w:asciiTheme="minorEastAsia" w:hAnsiTheme="minorEastAsia" w:eastAsiaTheme="minorEastAsia"/>
          <w:sz w:val="28"/>
          <w:szCs w:val="28"/>
        </w:rPr>
        <w:t>10</w:t>
      </w:r>
      <w:r>
        <w:rPr>
          <w:rFonts w:hint="eastAsia" w:cs="宋体" w:asciiTheme="minorEastAsia" w:hAnsiTheme="minorEastAsia" w:eastAsiaTheme="minorEastAsia"/>
          <w:sz w:val="28"/>
          <w:szCs w:val="28"/>
        </w:rPr>
        <w:t>月</w:t>
      </w:r>
      <w:r>
        <w:rPr>
          <w:rFonts w:cs="宋体" w:asciiTheme="minorEastAsia" w:hAnsiTheme="minorEastAsia" w:eastAsiaTheme="minorEastAsia"/>
          <w:sz w:val="28"/>
          <w:szCs w:val="28"/>
        </w:rPr>
        <w:t>17</w:t>
      </w:r>
      <w:r>
        <w:rPr>
          <w:rFonts w:hint="eastAsia" w:cs="宋体" w:asciiTheme="minorEastAsia" w:hAnsiTheme="minorEastAsia" w:eastAsiaTheme="minorEastAsia"/>
          <w:sz w:val="28"/>
          <w:szCs w:val="28"/>
        </w:rPr>
        <w:t>日8时30分（北京时间）前递交响应文件。</w:t>
      </w:r>
    </w:p>
    <w:p w14:paraId="1F4A310A">
      <w:pPr>
        <w:adjustRightInd w:val="0"/>
        <w:snapToGrid w:val="0"/>
        <w:spacing w:line="360" w:lineRule="auto"/>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一、项目基本情况</w:t>
      </w:r>
    </w:p>
    <w:p w14:paraId="59A28C13">
      <w:pPr>
        <w:adjustRightInd w:val="0"/>
        <w:snapToGrid w:val="0"/>
        <w:spacing w:line="360" w:lineRule="auto"/>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1、采购编号：义马公开采购-</w:t>
      </w:r>
      <w:r>
        <w:rPr>
          <w:rFonts w:cs="宋体" w:asciiTheme="minorEastAsia" w:hAnsiTheme="minorEastAsia" w:eastAsiaTheme="minorEastAsia"/>
          <w:sz w:val="28"/>
          <w:szCs w:val="28"/>
        </w:rPr>
        <w:t>2025-63</w:t>
      </w:r>
      <w:r>
        <w:rPr>
          <w:rFonts w:hint="eastAsia" w:cs="宋体" w:asciiTheme="minorEastAsia" w:hAnsiTheme="minorEastAsia" w:eastAsiaTheme="minorEastAsia"/>
          <w:sz w:val="28"/>
          <w:szCs w:val="28"/>
        </w:rPr>
        <w:t>；项目编号：</w:t>
      </w:r>
      <w:r>
        <w:rPr>
          <w:rFonts w:cs="宋体" w:asciiTheme="minorEastAsia" w:hAnsiTheme="minorEastAsia" w:eastAsiaTheme="minorEastAsia"/>
          <w:sz w:val="28"/>
          <w:szCs w:val="28"/>
        </w:rPr>
        <w:t xml:space="preserve">YMGZ[2025]119-ZC074 </w:t>
      </w:r>
    </w:p>
    <w:p w14:paraId="20878727">
      <w:pPr>
        <w:adjustRightInd w:val="0"/>
        <w:snapToGrid w:val="0"/>
        <w:spacing w:line="360" w:lineRule="auto"/>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2、采购项目名称：义马市人才培训服务中心物业服务项目</w:t>
      </w:r>
    </w:p>
    <w:p w14:paraId="2CE3B152">
      <w:pPr>
        <w:adjustRightInd w:val="0"/>
        <w:snapToGrid w:val="0"/>
        <w:spacing w:line="360" w:lineRule="auto"/>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3、采购方式：公开招标</w:t>
      </w:r>
    </w:p>
    <w:p w14:paraId="15754FC4">
      <w:pPr>
        <w:adjustRightInd w:val="0"/>
        <w:snapToGrid w:val="0"/>
        <w:spacing w:line="360" w:lineRule="auto"/>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4、预算金额：</w:t>
      </w:r>
      <w:r>
        <w:rPr>
          <w:rFonts w:cs="宋体" w:asciiTheme="minorEastAsia" w:hAnsiTheme="minorEastAsia" w:eastAsiaTheme="minorEastAsia"/>
          <w:sz w:val="28"/>
          <w:szCs w:val="28"/>
        </w:rPr>
        <w:t>6983175.00</w:t>
      </w:r>
      <w:r>
        <w:rPr>
          <w:rFonts w:hint="eastAsia" w:cs="宋体" w:asciiTheme="minorEastAsia" w:hAnsiTheme="minorEastAsia" w:eastAsiaTheme="minorEastAsia"/>
          <w:sz w:val="28"/>
          <w:szCs w:val="28"/>
        </w:rPr>
        <w:t>元</w:t>
      </w:r>
    </w:p>
    <w:p w14:paraId="0588A77C">
      <w:pPr>
        <w:adjustRightInd w:val="0"/>
        <w:snapToGrid w:val="0"/>
        <w:spacing w:line="360" w:lineRule="auto"/>
        <w:ind w:firstLine="991" w:firstLineChars="354"/>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最高限价：</w:t>
      </w:r>
      <w:r>
        <w:rPr>
          <w:rFonts w:cs="宋体" w:asciiTheme="minorEastAsia" w:hAnsiTheme="minorEastAsia" w:eastAsiaTheme="minorEastAsia"/>
          <w:sz w:val="28"/>
          <w:szCs w:val="28"/>
        </w:rPr>
        <w:t>6983175.00</w:t>
      </w:r>
      <w:r>
        <w:rPr>
          <w:rFonts w:hint="eastAsia" w:cs="宋体" w:asciiTheme="minorEastAsia" w:hAnsiTheme="minorEastAsia" w:eastAsiaTheme="minorEastAsia"/>
          <w:sz w:val="28"/>
          <w:szCs w:val="28"/>
        </w:rPr>
        <w:t>元</w:t>
      </w:r>
    </w:p>
    <w:p w14:paraId="601EA12A">
      <w:pPr>
        <w:pStyle w:val="61"/>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sz w:val="28"/>
          <w:szCs w:val="28"/>
        </w:rPr>
        <w:t>5、采购需求（包括但不限于标的的名称、数量、简要技术需求或服务要求等</w:t>
      </w:r>
      <w:r>
        <w:rPr>
          <w:rFonts w:hint="eastAsia" w:asciiTheme="minorEastAsia" w:hAnsiTheme="minorEastAsia" w:eastAsiaTheme="minorEastAsia"/>
          <w:color w:val="auto"/>
          <w:sz w:val="28"/>
          <w:szCs w:val="28"/>
        </w:rPr>
        <w:t>）</w:t>
      </w:r>
    </w:p>
    <w:p w14:paraId="281E2431">
      <w:pPr>
        <w:pStyle w:val="61"/>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 xml:space="preserve">5.1采购内容：服务内容包含义马人才培训中心院内环境卫生管理服务，会务保障服务，安保巡逻，秩序维护管理，电梯运行维护，日常维护维修(含房屋日常维护，供电设施、亮化系统、消防系统、安防监控系统、给排水等设施设备的运行管理维护)，绿化管理养护等，以及采购人交办的其他事项（具体详见项目内容和服务要求） </w:t>
      </w:r>
    </w:p>
    <w:p w14:paraId="4D339BE9">
      <w:pPr>
        <w:pStyle w:val="61"/>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5.2资金来源：财政资金，已落实</w:t>
      </w:r>
    </w:p>
    <w:p w14:paraId="758808CA">
      <w:pPr>
        <w:pStyle w:val="61"/>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5.3服务要求：符合国家、行业及地方相关规范</w:t>
      </w:r>
    </w:p>
    <w:p w14:paraId="5AAFB479">
      <w:pPr>
        <w:pStyle w:val="61"/>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 xml:space="preserve">5.4服务期限：三年 </w:t>
      </w:r>
    </w:p>
    <w:p w14:paraId="07B3CD1C">
      <w:pPr>
        <w:pStyle w:val="61"/>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 xml:space="preserve">6、合同履行期限：三年 </w:t>
      </w:r>
    </w:p>
    <w:p w14:paraId="6E79ABEE">
      <w:pPr>
        <w:pStyle w:val="61"/>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auto"/>
          <w:sz w:val="28"/>
          <w:szCs w:val="28"/>
        </w:rPr>
        <w:t>7、本项目是否接</w:t>
      </w:r>
      <w:r>
        <w:rPr>
          <w:rFonts w:hint="eastAsia" w:asciiTheme="minorEastAsia" w:hAnsiTheme="minorEastAsia" w:eastAsiaTheme="minorEastAsia"/>
          <w:sz w:val="28"/>
          <w:szCs w:val="28"/>
        </w:rPr>
        <w:t>受联合体投标：否</w:t>
      </w:r>
    </w:p>
    <w:p w14:paraId="7F62B629">
      <w:pPr>
        <w:pStyle w:val="61"/>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8、是否接受进口产品：否</w:t>
      </w:r>
    </w:p>
    <w:p w14:paraId="4F660052">
      <w:pPr>
        <w:pStyle w:val="61"/>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9、是否专门面向中小企业：是</w:t>
      </w:r>
    </w:p>
    <w:p w14:paraId="6063B6FF">
      <w:pPr>
        <w:pStyle w:val="61"/>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二、申请人资格要求：</w:t>
      </w:r>
    </w:p>
    <w:p w14:paraId="31A6EBE5">
      <w:pPr>
        <w:pStyle w:val="61"/>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1、满足《中华人民共和国政府采购法》第二十二条规定；</w:t>
      </w:r>
    </w:p>
    <w:p w14:paraId="6086C047">
      <w:pPr>
        <w:pStyle w:val="61"/>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落实政府采购政策满足的资格要求：本项目面向中小企业，投标供应商须提供《中小企业声明函》，大型企业及未提供中小企业声明函的企业不享受中小企业扶持政策，其响应文件将作无效响应处理。监狱企业及残疾人福利性单位视同小型、微型企业；</w:t>
      </w:r>
    </w:p>
    <w:p w14:paraId="1F6EFBEC">
      <w:pPr>
        <w:pStyle w:val="61"/>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3、本项目的特定资格要求：</w:t>
      </w:r>
    </w:p>
    <w:p w14:paraId="552473EE">
      <w:pPr>
        <w:pStyle w:val="61"/>
        <w:spacing w:line="360"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（1）投标供应商须具有独立承担民事责任能力的法人或其他组织，同时具有有效的营业执照、税务登记证、组织机构代码证或三证合一的营业执照；</w:t>
      </w:r>
    </w:p>
    <w:p w14:paraId="1D32E297">
      <w:pPr>
        <w:pStyle w:val="61"/>
        <w:spacing w:line="360"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（2）</w:t>
      </w:r>
      <w:r>
        <w:rPr>
          <w:rFonts w:hint="eastAsia" w:asciiTheme="minorEastAsia" w:hAnsiTheme="minorEastAsia" w:eastAsiaTheme="minorEastAsia"/>
          <w:color w:val="auto"/>
          <w:sz w:val="28"/>
          <w:szCs w:val="28"/>
        </w:rPr>
        <w:t>拟派项目负责人须提供本单位劳动合同或本单位缴纳的有效社保证明</w:t>
      </w:r>
      <w:r>
        <w:rPr>
          <w:rFonts w:hint="eastAsia" w:asciiTheme="minorEastAsia" w:hAnsiTheme="minorEastAsia" w:eastAsiaTheme="minorEastAsia"/>
          <w:sz w:val="28"/>
          <w:szCs w:val="28"/>
        </w:rPr>
        <w:t>；</w:t>
      </w:r>
    </w:p>
    <w:p w14:paraId="22BFF3B7">
      <w:pPr>
        <w:pStyle w:val="61"/>
        <w:spacing w:line="360"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（3）投标供应商出具企业及法定代表人无商业贿赂及无不正当竞争行为的承诺书；</w:t>
      </w:r>
    </w:p>
    <w:p w14:paraId="7D53C1A0">
      <w:pPr>
        <w:pStyle w:val="61"/>
        <w:spacing w:line="360"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（4）投标供应商提供企业、法定代表人无行贿犯罪记录，在中国裁判文书网查询（提供公告后网页查询截图）或投标供应商自行承诺；</w:t>
      </w:r>
    </w:p>
    <w:p w14:paraId="6E276D0A">
      <w:pPr>
        <w:pStyle w:val="61"/>
        <w:spacing w:line="360"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5）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投标供应商。【查询渠道：“信用中国”网站（www.creditchina.gov.cn）、中国执行信息公开网（http://zxgk.court.gov.cn）、中国政府采购网（www.ccgp.gov.cn）】，投标供应商须提供公告后相关网页查询页截图；</w:t>
      </w:r>
    </w:p>
    <w:p w14:paraId="66D7F530">
      <w:pPr>
        <w:pStyle w:val="61"/>
        <w:spacing w:line="360"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（6）本项目不接受联合体投标。</w:t>
      </w:r>
    </w:p>
    <w:p w14:paraId="08A081F8">
      <w:pPr>
        <w:pStyle w:val="61"/>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sz w:val="28"/>
          <w:szCs w:val="28"/>
        </w:rPr>
        <w:t>三、获</w:t>
      </w:r>
      <w:r>
        <w:rPr>
          <w:rFonts w:hint="eastAsia" w:asciiTheme="minorEastAsia" w:hAnsiTheme="minorEastAsia" w:eastAsiaTheme="minorEastAsia"/>
          <w:color w:val="auto"/>
          <w:sz w:val="28"/>
          <w:szCs w:val="28"/>
        </w:rPr>
        <w:t>取采购文件</w:t>
      </w:r>
    </w:p>
    <w:p w14:paraId="1034574D">
      <w:pPr>
        <w:pStyle w:val="61"/>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1、时间：2025年</w:t>
      </w:r>
      <w:r>
        <w:rPr>
          <w:rFonts w:asciiTheme="minorEastAsia" w:hAnsiTheme="minorEastAsia" w:eastAsiaTheme="minorEastAsia"/>
          <w:color w:val="auto"/>
          <w:sz w:val="28"/>
          <w:szCs w:val="28"/>
        </w:rPr>
        <w:t>9</w:t>
      </w:r>
      <w:r>
        <w:rPr>
          <w:rFonts w:hint="eastAsia" w:asciiTheme="minorEastAsia" w:hAnsiTheme="minorEastAsia" w:eastAsiaTheme="minorEastAsia"/>
          <w:color w:val="auto"/>
          <w:sz w:val="28"/>
          <w:szCs w:val="28"/>
        </w:rPr>
        <w:t>月</w:t>
      </w:r>
      <w:r>
        <w:rPr>
          <w:rFonts w:asciiTheme="minorEastAsia" w:hAnsiTheme="minorEastAsia" w:eastAsiaTheme="minorEastAsia"/>
          <w:color w:val="auto"/>
          <w:sz w:val="28"/>
          <w:szCs w:val="28"/>
        </w:rPr>
        <w:t>25</w:t>
      </w:r>
      <w:r>
        <w:rPr>
          <w:rFonts w:hint="eastAsia" w:asciiTheme="minorEastAsia" w:hAnsiTheme="minorEastAsia" w:eastAsiaTheme="minorEastAsia"/>
          <w:color w:val="auto"/>
          <w:sz w:val="28"/>
          <w:szCs w:val="28"/>
        </w:rPr>
        <w:t>日8时00分至2025年</w:t>
      </w:r>
      <w:r>
        <w:rPr>
          <w:rFonts w:asciiTheme="minorEastAsia" w:hAnsiTheme="minorEastAsia" w:eastAsiaTheme="minorEastAsia"/>
          <w:color w:val="auto"/>
          <w:sz w:val="28"/>
          <w:szCs w:val="28"/>
        </w:rPr>
        <w:t>10</w:t>
      </w:r>
      <w:r>
        <w:rPr>
          <w:rFonts w:hint="eastAsia" w:asciiTheme="minorEastAsia" w:hAnsiTheme="minorEastAsia" w:eastAsiaTheme="minorEastAsia"/>
          <w:color w:val="auto"/>
          <w:sz w:val="28"/>
          <w:szCs w:val="28"/>
        </w:rPr>
        <w:t>月</w:t>
      </w:r>
      <w:r>
        <w:rPr>
          <w:rFonts w:asciiTheme="minorEastAsia" w:hAnsiTheme="minorEastAsia" w:eastAsiaTheme="minorEastAsia"/>
          <w:color w:val="auto"/>
          <w:sz w:val="28"/>
          <w:szCs w:val="28"/>
        </w:rPr>
        <w:t>17</w:t>
      </w:r>
      <w:r>
        <w:rPr>
          <w:rFonts w:hint="eastAsia" w:asciiTheme="minorEastAsia" w:hAnsiTheme="minorEastAsia" w:eastAsiaTheme="minorEastAsia"/>
          <w:color w:val="auto"/>
          <w:sz w:val="28"/>
          <w:szCs w:val="28"/>
        </w:rPr>
        <w:t>日8时30分（北京时间，法定节假日除外。）</w:t>
      </w:r>
    </w:p>
    <w:p w14:paraId="7285FEBE">
      <w:pPr>
        <w:pStyle w:val="61"/>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2、地点：三门峡市公共资源交易中心网（网址：http://gzjy.smx.gov.cn）</w:t>
      </w:r>
    </w:p>
    <w:p w14:paraId="092C57FB">
      <w:pPr>
        <w:pStyle w:val="61"/>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auto"/>
          <w:sz w:val="28"/>
          <w:szCs w:val="28"/>
        </w:rPr>
        <w:t>3、方式：本项目没</w:t>
      </w:r>
      <w:r>
        <w:rPr>
          <w:rFonts w:hint="eastAsia" w:asciiTheme="minorEastAsia" w:hAnsiTheme="minorEastAsia" w:eastAsiaTheme="minorEastAsia"/>
          <w:sz w:val="28"/>
          <w:szCs w:val="28"/>
        </w:rPr>
        <w:t>有报名环节，投标供应商凭CA数字证书通过三门峡市公共资源交易中心网（网址：http://gzjy.smx.gov.cn/），点击公共资源交易平台选择“交易主体登录”，在所参与项目右侧点击参与投标，即可直接下载本项目招标文件。</w:t>
      </w:r>
    </w:p>
    <w:p w14:paraId="5FD78F59">
      <w:pPr>
        <w:pStyle w:val="61"/>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sz w:val="28"/>
          <w:szCs w:val="28"/>
        </w:rPr>
        <w:t>4、根据《关于进一步加强公共资源交易管理持续优化营商环境的通知》（三公管办</w:t>
      </w:r>
      <w:r>
        <w:rPr>
          <w:rFonts w:hint="eastAsia" w:asciiTheme="minorEastAsia" w:hAnsiTheme="minorEastAsia" w:eastAsiaTheme="minorEastAsia"/>
          <w:color w:val="auto"/>
          <w:sz w:val="28"/>
          <w:szCs w:val="28"/>
        </w:rPr>
        <w:t>[2020]2号）文件的要求，采购文件费用不再收取。</w:t>
      </w:r>
    </w:p>
    <w:p w14:paraId="5742D453">
      <w:pPr>
        <w:pStyle w:val="61"/>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四、响应文件提交：</w:t>
      </w:r>
    </w:p>
    <w:p w14:paraId="095D4CF8">
      <w:pPr>
        <w:adjustRightInd w:val="0"/>
        <w:snapToGrid w:val="0"/>
        <w:spacing w:line="360" w:lineRule="auto"/>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1、截至时间：2025年</w:t>
      </w:r>
      <w:r>
        <w:rPr>
          <w:rFonts w:cs="宋体" w:asciiTheme="minorEastAsia" w:hAnsiTheme="minorEastAsia" w:eastAsiaTheme="minorEastAsia"/>
          <w:kern w:val="0"/>
          <w:sz w:val="28"/>
          <w:szCs w:val="28"/>
        </w:rPr>
        <w:t>10</w:t>
      </w:r>
      <w:r>
        <w:rPr>
          <w:rFonts w:hint="eastAsia" w:cs="宋体" w:asciiTheme="minorEastAsia" w:hAnsiTheme="minorEastAsia" w:eastAsiaTheme="minorEastAsia"/>
          <w:kern w:val="0"/>
          <w:sz w:val="28"/>
          <w:szCs w:val="28"/>
        </w:rPr>
        <w:t>月</w:t>
      </w:r>
      <w:r>
        <w:rPr>
          <w:rFonts w:cs="宋体" w:asciiTheme="minorEastAsia" w:hAnsiTheme="minorEastAsia" w:eastAsiaTheme="minorEastAsia"/>
          <w:kern w:val="0"/>
          <w:sz w:val="28"/>
          <w:szCs w:val="28"/>
        </w:rPr>
        <w:t>17</w:t>
      </w:r>
      <w:r>
        <w:rPr>
          <w:rFonts w:hint="eastAsia" w:cs="宋体" w:asciiTheme="minorEastAsia" w:hAnsiTheme="minorEastAsia" w:eastAsiaTheme="minorEastAsia"/>
          <w:kern w:val="0"/>
          <w:sz w:val="28"/>
          <w:szCs w:val="28"/>
        </w:rPr>
        <w:t>日8时30分（北京时间）</w:t>
      </w:r>
    </w:p>
    <w:p w14:paraId="7E4E3090">
      <w:pPr>
        <w:adjustRightInd w:val="0"/>
        <w:snapToGrid w:val="0"/>
        <w:spacing w:line="360" w:lineRule="auto"/>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2、地点：在三门峡市公共资源交易中心网中上传加密响应文件</w:t>
      </w:r>
    </w:p>
    <w:p w14:paraId="1318A4C7">
      <w:pPr>
        <w:adjustRightInd w:val="0"/>
        <w:snapToGrid w:val="0"/>
        <w:spacing w:line="360" w:lineRule="auto"/>
        <w:ind w:firstLine="560" w:firstLineChars="200"/>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kern w:val="0"/>
          <w:sz w:val="28"/>
          <w:szCs w:val="28"/>
        </w:rPr>
        <w:t>注：本项目为不见面开标项目，开标当日，投标人无需到开标现场参加开标会议，投标供应商应当在投标截止时间前，登陆不见面开标大厅选择登陆三门峡市公共资源</w:t>
      </w:r>
      <w:r>
        <w:rPr>
          <w:rFonts w:hint="eastAsia" w:cs="宋体" w:asciiTheme="minorEastAsia" w:hAnsiTheme="minorEastAsia" w:eastAsiaTheme="minorEastAsia"/>
          <w:color w:val="000000"/>
          <w:kern w:val="0"/>
          <w:sz w:val="28"/>
          <w:szCs w:val="28"/>
        </w:rPr>
        <w:t>电子招投标系统进行登陆（网址为http://120.194.249.36:10094/BidOpening/bidopeninghallaction/hall/login）,在线准时参加开标活动并进行响应性文件解密等。每位投标供应商的解密时间为开标时间起30分钟内完成。因投标供应商原因未能解密、解密失败或解密超时的将被拒绝。</w:t>
      </w:r>
    </w:p>
    <w:p w14:paraId="085E2698">
      <w:pPr>
        <w:adjustRightInd w:val="0"/>
        <w:snapToGrid w:val="0"/>
        <w:spacing w:line="360" w:lineRule="auto"/>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color w:val="000000"/>
          <w:kern w:val="0"/>
          <w:sz w:val="28"/>
          <w:szCs w:val="28"/>
        </w:rPr>
        <w:t>温馨提示：本项目为电子化、无纸化交易项目，开标时不再接受任何纸质资料，</w:t>
      </w:r>
      <w:r>
        <w:rPr>
          <w:rFonts w:hint="eastAsia" w:cs="宋体" w:asciiTheme="minorEastAsia" w:hAnsiTheme="minorEastAsia" w:eastAsiaTheme="minorEastAsia"/>
          <w:kern w:val="0"/>
          <w:sz w:val="28"/>
          <w:szCs w:val="28"/>
        </w:rPr>
        <w:t>为保证您能投标成功，请需仔细阅读招标文件和三门峡市公共资源交易中心官网业务办理指南。</w:t>
      </w:r>
    </w:p>
    <w:p w14:paraId="4C70CCA4">
      <w:pPr>
        <w:adjustRightInd w:val="0"/>
        <w:snapToGrid w:val="0"/>
        <w:spacing w:line="360" w:lineRule="auto"/>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五、响应文件开启：</w:t>
      </w:r>
    </w:p>
    <w:p w14:paraId="41AE7F7F">
      <w:pPr>
        <w:adjustRightInd w:val="0"/>
        <w:snapToGrid w:val="0"/>
        <w:spacing w:line="360" w:lineRule="auto"/>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1、时间：2025年</w:t>
      </w:r>
      <w:r>
        <w:rPr>
          <w:rFonts w:cs="宋体" w:asciiTheme="minorEastAsia" w:hAnsiTheme="minorEastAsia" w:eastAsiaTheme="minorEastAsia"/>
          <w:kern w:val="0"/>
          <w:sz w:val="28"/>
          <w:szCs w:val="28"/>
        </w:rPr>
        <w:t>10</w:t>
      </w:r>
      <w:r>
        <w:rPr>
          <w:rFonts w:hint="eastAsia" w:cs="宋体" w:asciiTheme="minorEastAsia" w:hAnsiTheme="minorEastAsia" w:eastAsiaTheme="minorEastAsia"/>
          <w:kern w:val="0"/>
          <w:sz w:val="28"/>
          <w:szCs w:val="28"/>
        </w:rPr>
        <w:t>月</w:t>
      </w:r>
      <w:r>
        <w:rPr>
          <w:rFonts w:cs="宋体" w:asciiTheme="minorEastAsia" w:hAnsiTheme="minorEastAsia" w:eastAsiaTheme="minorEastAsia"/>
          <w:kern w:val="0"/>
          <w:sz w:val="28"/>
          <w:szCs w:val="28"/>
        </w:rPr>
        <w:t>17</w:t>
      </w:r>
      <w:r>
        <w:rPr>
          <w:rFonts w:hint="eastAsia" w:cs="宋体" w:asciiTheme="minorEastAsia" w:hAnsiTheme="minorEastAsia" w:eastAsiaTheme="minorEastAsia"/>
          <w:kern w:val="0"/>
          <w:sz w:val="28"/>
          <w:szCs w:val="28"/>
        </w:rPr>
        <w:t>日8时30分（北京时间）</w:t>
      </w:r>
    </w:p>
    <w:p w14:paraId="781EC997">
      <w:pPr>
        <w:adjustRightInd w:val="0"/>
        <w:snapToGrid w:val="0"/>
        <w:spacing w:line="360" w:lineRule="auto"/>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2、地点：义马市公共资源交易中心开标一室</w:t>
      </w:r>
    </w:p>
    <w:p w14:paraId="38CFE0B3">
      <w:pPr>
        <w:adjustRightInd w:val="0"/>
        <w:snapToGrid w:val="0"/>
        <w:spacing w:line="360" w:lineRule="auto"/>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六、发布公告的媒介及招标公告期限</w:t>
      </w:r>
    </w:p>
    <w:p w14:paraId="5996CBE4">
      <w:pPr>
        <w:adjustRightInd w:val="0"/>
        <w:snapToGrid w:val="0"/>
        <w:spacing w:line="360" w:lineRule="auto"/>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本次招标公告在《河南省政府采购网》、《三门峡市公共资源交易中心网》、《中国招标投标公共服务平台》同时发布，招标公告期限为五个工作日。</w:t>
      </w:r>
    </w:p>
    <w:p w14:paraId="784DBA2C">
      <w:pPr>
        <w:adjustRightInd w:val="0"/>
        <w:snapToGrid w:val="0"/>
        <w:spacing w:line="360" w:lineRule="auto"/>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七、其他补充事宜</w:t>
      </w:r>
    </w:p>
    <w:p w14:paraId="658F4493">
      <w:pPr>
        <w:adjustRightInd w:val="0"/>
        <w:snapToGrid w:val="0"/>
        <w:spacing w:line="360" w:lineRule="auto"/>
        <w:ind w:firstLine="560" w:firstLineChars="200"/>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kern w:val="0"/>
          <w:sz w:val="28"/>
          <w:szCs w:val="28"/>
        </w:rPr>
        <w:t>1、投标供应商资料</w:t>
      </w:r>
      <w:r>
        <w:rPr>
          <w:rFonts w:hint="eastAsia" w:cs="宋体" w:asciiTheme="minorEastAsia" w:hAnsiTheme="minorEastAsia" w:eastAsiaTheme="minorEastAsia"/>
          <w:color w:val="000000"/>
          <w:kern w:val="0"/>
          <w:sz w:val="28"/>
          <w:szCs w:val="28"/>
        </w:rPr>
        <w:t>的提交：</w:t>
      </w:r>
    </w:p>
    <w:p w14:paraId="1EDF5091">
      <w:pPr>
        <w:adjustRightInd w:val="0"/>
        <w:snapToGrid w:val="0"/>
        <w:spacing w:line="360" w:lineRule="auto"/>
        <w:ind w:firstLine="560" w:firstLineChars="200"/>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本项目实行资格后审，审查内容以投标截止时间前在三门峡市公共资源交易平台“投标文件”上传的信息为准。规定时间外上传或更改的信息不作为评标依据。投标文件中上传的信息真实有效，扫描件清晰可辨。否则，由此造成应得分而未得分或资格审查不合格等情况的，由投标人承担责任。</w:t>
      </w:r>
    </w:p>
    <w:p w14:paraId="5B0397F7">
      <w:pPr>
        <w:adjustRightInd w:val="0"/>
        <w:snapToGrid w:val="0"/>
        <w:spacing w:line="360" w:lineRule="auto"/>
        <w:ind w:firstLine="560" w:firstLineChars="200"/>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2、投标保证金：</w:t>
      </w:r>
    </w:p>
    <w:p w14:paraId="61680DE2">
      <w:pPr>
        <w:adjustRightInd w:val="0"/>
        <w:snapToGrid w:val="0"/>
        <w:spacing w:line="360" w:lineRule="auto"/>
        <w:ind w:firstLine="560" w:firstLineChars="200"/>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根据《河南省财政厅关于优化政府采购营商环境有关问题的通知》（豫财购【2019】4号）第6条的规定，投标保证金不再收取。投标供应商应以承诺函的形式替代保证金，承诺函应明确承诺事项及违背承诺的责任。</w:t>
      </w:r>
    </w:p>
    <w:p w14:paraId="3A4C8D4A">
      <w:pPr>
        <w:adjustRightInd w:val="0"/>
        <w:snapToGrid w:val="0"/>
        <w:spacing w:line="360" w:lineRule="auto"/>
        <w:ind w:firstLine="560" w:firstLineChars="200"/>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3、其他事项：</w:t>
      </w:r>
    </w:p>
    <w:p w14:paraId="5C15E84D">
      <w:pPr>
        <w:adjustRightInd w:val="0"/>
        <w:snapToGrid w:val="0"/>
        <w:spacing w:line="360" w:lineRule="auto"/>
        <w:ind w:firstLine="560" w:firstLineChars="200"/>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（1）投标所发生一切费用由各投标供应商自行承担，并承担相应的风险和责任。</w:t>
      </w:r>
    </w:p>
    <w:p w14:paraId="25B26070">
      <w:pPr>
        <w:adjustRightInd w:val="0"/>
        <w:snapToGrid w:val="0"/>
        <w:spacing w:line="360" w:lineRule="auto"/>
        <w:ind w:firstLine="560" w:firstLineChars="200"/>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（2）投标供应商递交的投标文件不论中标与否均不予退还。</w:t>
      </w:r>
    </w:p>
    <w:p w14:paraId="3F27314C">
      <w:pPr>
        <w:adjustRightInd w:val="0"/>
        <w:snapToGrid w:val="0"/>
        <w:spacing w:line="360" w:lineRule="auto"/>
        <w:ind w:firstLine="560" w:firstLineChars="200"/>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（3）逾期上传或未按规定上传的电子响应文件，采购人不予受理。</w:t>
      </w:r>
    </w:p>
    <w:p w14:paraId="2F4ACD57">
      <w:pPr>
        <w:adjustRightInd w:val="0"/>
        <w:snapToGrid w:val="0"/>
        <w:spacing w:line="360" w:lineRule="auto"/>
        <w:ind w:firstLine="560" w:firstLineChars="200"/>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八、凡对本次招标提出询问，请按照以下方式联系</w:t>
      </w:r>
    </w:p>
    <w:p w14:paraId="641421F6">
      <w:pPr>
        <w:adjustRightInd w:val="0"/>
        <w:snapToGrid w:val="0"/>
        <w:spacing w:line="360" w:lineRule="auto"/>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1.采购人信息</w:t>
      </w:r>
    </w:p>
    <w:p w14:paraId="6E2068B8">
      <w:pPr>
        <w:adjustRightInd w:val="0"/>
        <w:snapToGrid w:val="0"/>
        <w:spacing w:line="360" w:lineRule="auto"/>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名称：义马市机关事务中心</w:t>
      </w:r>
    </w:p>
    <w:p w14:paraId="4B601C4E">
      <w:pPr>
        <w:adjustRightInd w:val="0"/>
        <w:snapToGrid w:val="0"/>
        <w:spacing w:line="360" w:lineRule="auto"/>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 xml:space="preserve">地址：河南省义马市政府院内     </w:t>
      </w:r>
    </w:p>
    <w:p w14:paraId="16FD514F">
      <w:pPr>
        <w:adjustRightInd w:val="0"/>
        <w:snapToGrid w:val="0"/>
        <w:spacing w:line="360" w:lineRule="auto"/>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 xml:space="preserve">联系人：万先生  </w:t>
      </w:r>
    </w:p>
    <w:p w14:paraId="378FE52C">
      <w:pPr>
        <w:adjustRightInd w:val="0"/>
        <w:snapToGrid w:val="0"/>
        <w:spacing w:line="360" w:lineRule="auto"/>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联系方式：</w:t>
      </w:r>
      <w:r>
        <w:rPr>
          <w:rFonts w:cs="宋体" w:asciiTheme="minorEastAsia" w:hAnsiTheme="minorEastAsia" w:eastAsiaTheme="minorEastAsia"/>
          <w:kern w:val="0"/>
          <w:sz w:val="28"/>
          <w:szCs w:val="28"/>
        </w:rPr>
        <w:t xml:space="preserve">18537902525 </w:t>
      </w:r>
      <w:r>
        <w:rPr>
          <w:rFonts w:hint="eastAsia" w:cs="宋体" w:asciiTheme="minorEastAsia" w:hAnsiTheme="minorEastAsia" w:eastAsiaTheme="minorEastAsia"/>
          <w:kern w:val="0"/>
          <w:sz w:val="28"/>
          <w:szCs w:val="28"/>
        </w:rPr>
        <w:t xml:space="preserve"> </w:t>
      </w:r>
    </w:p>
    <w:p w14:paraId="75E8E080">
      <w:pPr>
        <w:adjustRightInd w:val="0"/>
        <w:snapToGrid w:val="0"/>
        <w:spacing w:line="360" w:lineRule="auto"/>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2.采购代理机构信息</w:t>
      </w:r>
    </w:p>
    <w:p w14:paraId="7D03576D">
      <w:pPr>
        <w:adjustRightInd w:val="0"/>
        <w:snapToGrid w:val="0"/>
        <w:spacing w:line="360" w:lineRule="auto"/>
        <w:ind w:firstLine="560" w:firstLineChars="200"/>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名称：清鸿工程咨询有限公司</w:t>
      </w:r>
    </w:p>
    <w:p w14:paraId="6CD7E317">
      <w:pPr>
        <w:adjustRightInd w:val="0"/>
        <w:snapToGrid w:val="0"/>
        <w:spacing w:line="360" w:lineRule="auto"/>
        <w:ind w:firstLine="560" w:firstLineChars="200"/>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地址：郑州市金水区平安大道197号永和龙子湖广场A座南区1703</w:t>
      </w:r>
    </w:p>
    <w:p w14:paraId="6181AA09">
      <w:pPr>
        <w:adjustRightInd w:val="0"/>
        <w:snapToGrid w:val="0"/>
        <w:spacing w:line="360" w:lineRule="auto"/>
        <w:ind w:firstLine="560" w:firstLineChars="200"/>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联系人：李女士</w:t>
      </w:r>
    </w:p>
    <w:p w14:paraId="5A52BF12">
      <w:pPr>
        <w:adjustRightInd w:val="0"/>
        <w:snapToGrid w:val="0"/>
        <w:spacing w:line="360" w:lineRule="auto"/>
        <w:ind w:firstLine="560" w:firstLineChars="200"/>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联系方式：18625898173</w:t>
      </w:r>
    </w:p>
    <w:p w14:paraId="5FAE25D7">
      <w:pPr>
        <w:adjustRightInd w:val="0"/>
        <w:snapToGrid w:val="0"/>
        <w:spacing w:line="360" w:lineRule="auto"/>
        <w:ind w:firstLine="560" w:firstLineChars="200"/>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3.监督单位信息</w:t>
      </w:r>
    </w:p>
    <w:p w14:paraId="0EBACA9C">
      <w:pPr>
        <w:adjustRightInd w:val="0"/>
        <w:snapToGrid w:val="0"/>
        <w:spacing w:line="360" w:lineRule="auto"/>
        <w:ind w:firstLine="560" w:firstLineChars="200"/>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监督单位：义马市财政局政府采购监督管理科</w:t>
      </w:r>
    </w:p>
    <w:p w14:paraId="7E8B5246">
      <w:pPr>
        <w:adjustRightInd w:val="0"/>
        <w:snapToGrid w:val="0"/>
        <w:spacing w:line="360" w:lineRule="auto"/>
        <w:ind w:firstLine="560" w:firstLineChars="200"/>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电话：0398-5832143</w:t>
      </w:r>
    </w:p>
    <w:p w14:paraId="4C2E2C71">
      <w:pPr>
        <w:adjustRightInd w:val="0"/>
        <w:snapToGrid w:val="0"/>
        <w:spacing w:line="360" w:lineRule="auto"/>
        <w:ind w:firstLine="560" w:firstLineChars="200"/>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4.项目联系方式：</w:t>
      </w:r>
    </w:p>
    <w:p w14:paraId="7FFF821B">
      <w:pPr>
        <w:adjustRightInd w:val="0"/>
        <w:snapToGrid w:val="0"/>
        <w:spacing w:line="360" w:lineRule="auto"/>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color w:val="000000"/>
          <w:kern w:val="0"/>
          <w:sz w:val="28"/>
          <w:szCs w:val="28"/>
        </w:rPr>
        <w:t>项目联系人：李女士</w:t>
      </w:r>
    </w:p>
    <w:p w14:paraId="1536FD16">
      <w:pPr>
        <w:adjustRightInd w:val="0"/>
        <w:snapToGrid w:val="0"/>
        <w:spacing w:line="360" w:lineRule="auto"/>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联系方式：18625898173</w:t>
      </w:r>
    </w:p>
    <w:p w14:paraId="607263FA">
      <w:pPr>
        <w:pStyle w:val="61"/>
        <w:spacing w:line="360" w:lineRule="auto"/>
        <w:rPr>
          <w:color w:val="auto"/>
          <w:sz w:val="28"/>
          <w:szCs w:val="28"/>
        </w:rPr>
      </w:pPr>
    </w:p>
    <w:p w14:paraId="4CAE8D3D">
      <w:pPr>
        <w:pStyle w:val="61"/>
        <w:spacing w:line="360" w:lineRule="auto"/>
        <w:ind w:firstLine="6778" w:firstLineChars="2421"/>
        <w:rPr>
          <w:color w:val="auto"/>
          <w:sz w:val="28"/>
          <w:szCs w:val="28"/>
        </w:rPr>
      </w:pPr>
      <w:r>
        <w:rPr>
          <w:rFonts w:hint="eastAsia"/>
          <w:color w:val="auto"/>
          <w:sz w:val="28"/>
          <w:szCs w:val="28"/>
        </w:rPr>
        <w:t>2025年</w:t>
      </w:r>
      <w:r>
        <w:rPr>
          <w:color w:val="auto"/>
          <w:sz w:val="28"/>
          <w:szCs w:val="28"/>
        </w:rPr>
        <w:t>9</w:t>
      </w:r>
      <w:r>
        <w:rPr>
          <w:rFonts w:hint="eastAsia"/>
          <w:color w:val="auto"/>
          <w:sz w:val="28"/>
          <w:szCs w:val="28"/>
        </w:rPr>
        <w:t>月</w:t>
      </w:r>
      <w:r>
        <w:rPr>
          <w:color w:val="auto"/>
          <w:sz w:val="28"/>
          <w:szCs w:val="28"/>
        </w:rPr>
        <w:t>24</w:t>
      </w:r>
      <w:r>
        <w:rPr>
          <w:rFonts w:hint="eastAsia"/>
          <w:color w:val="auto"/>
          <w:sz w:val="28"/>
          <w:szCs w:val="28"/>
        </w:rPr>
        <w:t>日</w:t>
      </w:r>
    </w:p>
    <w:bookmarkEnd w:id="7"/>
    <w:p w14:paraId="7F9F817E">
      <w:pPr>
        <w:wordWrap w:val="0"/>
        <w:adjustRightInd w:val="0"/>
        <w:snapToGrid w:val="0"/>
        <w:spacing w:line="336" w:lineRule="auto"/>
        <w:jc w:val="right"/>
        <w:rPr>
          <w:rFonts w:ascii="宋体" w:hAnsi="宋体" w:cs="宋体"/>
        </w:rPr>
      </w:pPr>
      <w:r>
        <w:rPr>
          <w:rFonts w:hint="eastAsia" w:ascii="宋体" w:hAnsi="宋体" w:cs="宋体"/>
          <w:sz w:val="24"/>
        </w:rPr>
        <w:t xml:space="preserve">   </w:t>
      </w:r>
    </w:p>
    <w:p w14:paraId="4C009436">
      <w:pPr>
        <w:rPr>
          <w:rFonts w:ascii="宋体" w:hAnsi="宋体" w:cs="宋体"/>
          <w:kern w:val="44"/>
          <w:sz w:val="32"/>
          <w:szCs w:val="32"/>
        </w:rPr>
      </w:pPr>
      <w:r>
        <w:rPr>
          <w:rFonts w:hint="eastAsia" w:ascii="宋体" w:hAnsi="宋体" w:cs="宋体"/>
          <w:kern w:val="44"/>
          <w:sz w:val="32"/>
          <w:szCs w:val="32"/>
        </w:rPr>
        <w:br w:type="page"/>
      </w:r>
    </w:p>
    <w:p w14:paraId="28A10028">
      <w:pPr>
        <w:keepNext/>
        <w:keepLines/>
        <w:tabs>
          <w:tab w:val="left" w:pos="2445"/>
        </w:tabs>
        <w:spacing w:before="160" w:after="160" w:line="480" w:lineRule="exact"/>
        <w:ind w:left="2445" w:hanging="2445"/>
        <w:jc w:val="center"/>
        <w:textAlignment w:val="baseline"/>
        <w:outlineLvl w:val="0"/>
        <w:rPr>
          <w:rFonts w:ascii="宋体" w:hAnsi="宋体" w:cs="宋体"/>
          <w:kern w:val="44"/>
          <w:sz w:val="32"/>
          <w:szCs w:val="32"/>
        </w:rPr>
      </w:pPr>
      <w:bookmarkStart w:id="12" w:name="_Toc165277087"/>
      <w:r>
        <w:rPr>
          <w:rFonts w:hint="eastAsia" w:ascii="宋体" w:hAnsi="宋体" w:cs="宋体"/>
          <w:b/>
          <w:bCs/>
          <w:kern w:val="44"/>
          <w:sz w:val="32"/>
          <w:szCs w:val="32"/>
        </w:rPr>
        <w:t xml:space="preserve">第二章  </w:t>
      </w:r>
      <w:bookmarkEnd w:id="8"/>
      <w:bookmarkEnd w:id="9"/>
      <w:bookmarkEnd w:id="10"/>
      <w:r>
        <w:rPr>
          <w:rFonts w:hint="eastAsia" w:ascii="宋体" w:hAnsi="宋体" w:cs="宋体"/>
          <w:b/>
          <w:bCs/>
          <w:kern w:val="44"/>
          <w:sz w:val="32"/>
          <w:szCs w:val="32"/>
        </w:rPr>
        <w:t>投标人须知</w:t>
      </w:r>
      <w:bookmarkEnd w:id="11"/>
      <w:bookmarkEnd w:id="12"/>
    </w:p>
    <w:p w14:paraId="3DAC2340">
      <w:pPr>
        <w:spacing w:line="480" w:lineRule="exact"/>
        <w:jc w:val="center"/>
        <w:rPr>
          <w:rFonts w:ascii="宋体" w:hAnsi="宋体" w:cs="宋体"/>
          <w:sz w:val="28"/>
          <w:szCs w:val="28"/>
        </w:rPr>
      </w:pPr>
      <w:r>
        <w:rPr>
          <w:rFonts w:hint="eastAsia" w:ascii="宋体" w:hAnsi="宋体" w:cs="宋体"/>
          <w:sz w:val="28"/>
          <w:szCs w:val="28"/>
        </w:rPr>
        <w:t>投标人须知前附表</w:t>
      </w:r>
    </w:p>
    <w:tbl>
      <w:tblPr>
        <w:tblStyle w:val="43"/>
        <w:tblW w:w="9526" w:type="dxa"/>
        <w:jc w:val="center"/>
        <w:tblLayout w:type="fixed"/>
        <w:tblCellMar>
          <w:top w:w="0" w:type="dxa"/>
          <w:left w:w="0" w:type="dxa"/>
          <w:bottom w:w="0" w:type="dxa"/>
          <w:right w:w="0" w:type="dxa"/>
        </w:tblCellMar>
      </w:tblPr>
      <w:tblGrid>
        <w:gridCol w:w="1025"/>
        <w:gridCol w:w="38"/>
        <w:gridCol w:w="1656"/>
        <w:gridCol w:w="149"/>
        <w:gridCol w:w="6658"/>
      </w:tblGrid>
      <w:tr w14:paraId="3A451D01">
        <w:tblPrEx>
          <w:tblCellMar>
            <w:top w:w="0" w:type="dxa"/>
            <w:left w:w="0" w:type="dxa"/>
            <w:bottom w:w="0" w:type="dxa"/>
            <w:right w:w="0" w:type="dxa"/>
          </w:tblCellMar>
        </w:tblPrEx>
        <w:trPr>
          <w:trHeight w:val="23" w:hRule="atLeast"/>
          <w:jc w:val="center"/>
        </w:trPr>
        <w:tc>
          <w:tcPr>
            <w:tcW w:w="102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78EEAE6">
            <w:pPr>
              <w:wordWrap w:val="0"/>
              <w:spacing w:line="360" w:lineRule="auto"/>
              <w:jc w:val="center"/>
              <w:rPr>
                <w:rFonts w:ascii="宋体" w:hAnsi="宋体" w:cs="宋体"/>
                <w:sz w:val="24"/>
              </w:rPr>
            </w:pPr>
            <w:bookmarkStart w:id="13" w:name="_Toc184635071"/>
            <w:bookmarkEnd w:id="13"/>
            <w:r>
              <w:rPr>
                <w:rFonts w:hint="eastAsia" w:ascii="宋体" w:hAnsi="宋体" w:cs="宋体"/>
                <w:sz w:val="24"/>
              </w:rPr>
              <w:t>条款号</w:t>
            </w:r>
          </w:p>
        </w:tc>
        <w:tc>
          <w:tcPr>
            <w:tcW w:w="1843"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898AA0D">
            <w:pPr>
              <w:wordWrap w:val="0"/>
              <w:spacing w:line="360" w:lineRule="auto"/>
              <w:jc w:val="center"/>
              <w:rPr>
                <w:rFonts w:ascii="宋体" w:hAnsi="宋体" w:cs="宋体"/>
                <w:sz w:val="24"/>
              </w:rPr>
            </w:pPr>
            <w:r>
              <w:rPr>
                <w:rFonts w:hint="eastAsia" w:ascii="宋体" w:hAnsi="宋体" w:cs="宋体"/>
                <w:sz w:val="24"/>
              </w:rPr>
              <w:t>条款名称</w:t>
            </w:r>
          </w:p>
        </w:tc>
        <w:tc>
          <w:tcPr>
            <w:tcW w:w="665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DE28FF1">
            <w:pPr>
              <w:wordWrap w:val="0"/>
              <w:spacing w:line="360" w:lineRule="auto"/>
              <w:jc w:val="center"/>
              <w:rPr>
                <w:rFonts w:ascii="宋体" w:hAnsi="宋体" w:cs="宋体"/>
                <w:sz w:val="24"/>
              </w:rPr>
            </w:pPr>
            <w:r>
              <w:rPr>
                <w:rFonts w:hint="eastAsia" w:ascii="宋体" w:hAnsi="宋体" w:cs="宋体"/>
                <w:sz w:val="24"/>
              </w:rPr>
              <w:t>编列内容</w:t>
            </w:r>
          </w:p>
        </w:tc>
      </w:tr>
      <w:tr w14:paraId="09075A51">
        <w:tblPrEx>
          <w:tblCellMar>
            <w:top w:w="0" w:type="dxa"/>
            <w:left w:w="0" w:type="dxa"/>
            <w:bottom w:w="0" w:type="dxa"/>
            <w:right w:w="0" w:type="dxa"/>
          </w:tblCellMar>
        </w:tblPrEx>
        <w:trPr>
          <w:trHeight w:val="23" w:hRule="atLeast"/>
          <w:jc w:val="center"/>
        </w:trPr>
        <w:tc>
          <w:tcPr>
            <w:tcW w:w="102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45A2838">
            <w:pPr>
              <w:wordWrap w:val="0"/>
              <w:spacing w:line="360" w:lineRule="auto"/>
              <w:jc w:val="center"/>
              <w:rPr>
                <w:rFonts w:ascii="宋体" w:hAnsi="宋体" w:cs="宋体"/>
                <w:sz w:val="24"/>
              </w:rPr>
            </w:pPr>
            <w:r>
              <w:rPr>
                <w:rFonts w:hint="eastAsia" w:ascii="宋体" w:hAnsi="宋体" w:cs="宋体"/>
                <w:sz w:val="24"/>
              </w:rPr>
              <w:t>1</w:t>
            </w:r>
          </w:p>
        </w:tc>
        <w:tc>
          <w:tcPr>
            <w:tcW w:w="1843"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FA7DBE0">
            <w:pPr>
              <w:wordWrap w:val="0"/>
              <w:spacing w:line="360" w:lineRule="auto"/>
              <w:rPr>
                <w:rFonts w:ascii="宋体" w:hAnsi="宋体" w:cs="宋体"/>
                <w:sz w:val="24"/>
              </w:rPr>
            </w:pPr>
            <w:r>
              <w:rPr>
                <w:rFonts w:hint="eastAsia" w:ascii="宋体" w:hAnsi="宋体" w:cs="宋体"/>
                <w:sz w:val="24"/>
              </w:rPr>
              <w:t>采购人</w:t>
            </w:r>
          </w:p>
        </w:tc>
        <w:tc>
          <w:tcPr>
            <w:tcW w:w="665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B7DB022">
            <w:pPr>
              <w:wordWrap w:val="0"/>
              <w:spacing w:line="360" w:lineRule="auto"/>
              <w:rPr>
                <w:rFonts w:ascii="宋体" w:hAnsi="宋体" w:cs="宋体"/>
                <w:sz w:val="24"/>
              </w:rPr>
            </w:pPr>
            <w:r>
              <w:rPr>
                <w:rFonts w:hint="eastAsia" w:ascii="宋体" w:hAnsi="宋体" w:cs="宋体"/>
                <w:sz w:val="24"/>
              </w:rPr>
              <w:t>采购人：义马市机关事务中心</w:t>
            </w:r>
          </w:p>
          <w:p w14:paraId="037D2C79">
            <w:pPr>
              <w:wordWrap w:val="0"/>
              <w:spacing w:line="360" w:lineRule="auto"/>
              <w:rPr>
                <w:rFonts w:ascii="宋体" w:hAnsi="宋体" w:cs="宋体"/>
                <w:sz w:val="24"/>
              </w:rPr>
            </w:pPr>
            <w:r>
              <w:rPr>
                <w:rFonts w:hint="eastAsia" w:ascii="宋体" w:hAnsi="宋体" w:cs="宋体"/>
                <w:sz w:val="24"/>
              </w:rPr>
              <w:t>联系人：万先生        联系电话：</w:t>
            </w:r>
            <w:r>
              <w:rPr>
                <w:rFonts w:ascii="宋体" w:hAnsi="宋体" w:cs="宋体"/>
                <w:sz w:val="24"/>
              </w:rPr>
              <w:t xml:space="preserve">18537902525 </w:t>
            </w:r>
            <w:r>
              <w:rPr>
                <w:rFonts w:hint="eastAsia" w:ascii="宋体" w:hAnsi="宋体" w:cs="宋体"/>
                <w:sz w:val="24"/>
              </w:rPr>
              <w:t xml:space="preserve"> </w:t>
            </w:r>
          </w:p>
        </w:tc>
      </w:tr>
      <w:tr w14:paraId="20330E17">
        <w:tblPrEx>
          <w:tblCellMar>
            <w:top w:w="0" w:type="dxa"/>
            <w:left w:w="0" w:type="dxa"/>
            <w:bottom w:w="0" w:type="dxa"/>
            <w:right w:w="0" w:type="dxa"/>
          </w:tblCellMar>
        </w:tblPrEx>
        <w:trPr>
          <w:trHeight w:val="682" w:hRule="atLeast"/>
          <w:jc w:val="center"/>
        </w:trPr>
        <w:tc>
          <w:tcPr>
            <w:tcW w:w="102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3DA62EC">
            <w:pPr>
              <w:wordWrap w:val="0"/>
              <w:spacing w:line="360" w:lineRule="auto"/>
              <w:jc w:val="center"/>
              <w:rPr>
                <w:rFonts w:ascii="宋体" w:hAnsi="宋体" w:cs="宋体"/>
                <w:sz w:val="24"/>
              </w:rPr>
            </w:pPr>
            <w:r>
              <w:rPr>
                <w:rFonts w:hint="eastAsia" w:ascii="宋体" w:hAnsi="宋体" w:cs="宋体"/>
                <w:sz w:val="24"/>
              </w:rPr>
              <w:t>2</w:t>
            </w:r>
          </w:p>
        </w:tc>
        <w:tc>
          <w:tcPr>
            <w:tcW w:w="1843"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95C8E7C">
            <w:pPr>
              <w:wordWrap w:val="0"/>
              <w:spacing w:line="360" w:lineRule="auto"/>
              <w:rPr>
                <w:rFonts w:ascii="宋体" w:hAnsi="宋体" w:cs="宋体"/>
                <w:sz w:val="24"/>
              </w:rPr>
            </w:pPr>
            <w:r>
              <w:rPr>
                <w:rFonts w:hint="eastAsia" w:ascii="宋体" w:hAnsi="宋体" w:cs="宋体"/>
                <w:sz w:val="24"/>
              </w:rPr>
              <w:t>采购代理机构</w:t>
            </w:r>
          </w:p>
        </w:tc>
        <w:tc>
          <w:tcPr>
            <w:tcW w:w="665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C36AFB6">
            <w:pPr>
              <w:wordWrap w:val="0"/>
              <w:spacing w:line="360" w:lineRule="auto"/>
              <w:rPr>
                <w:rFonts w:ascii="宋体" w:hAnsi="宋体" w:cs="宋体"/>
                <w:sz w:val="24"/>
              </w:rPr>
            </w:pPr>
            <w:r>
              <w:rPr>
                <w:rFonts w:hint="eastAsia" w:ascii="宋体" w:hAnsi="宋体" w:cs="宋体"/>
                <w:sz w:val="24"/>
              </w:rPr>
              <w:t>采购代理机构：清鸿工程咨询有限公司</w:t>
            </w:r>
          </w:p>
          <w:p w14:paraId="3F1B0BC9">
            <w:pPr>
              <w:wordWrap w:val="0"/>
              <w:spacing w:line="360" w:lineRule="auto"/>
              <w:rPr>
                <w:rFonts w:ascii="宋体" w:hAnsi="宋体" w:cs="宋体"/>
                <w:sz w:val="24"/>
              </w:rPr>
            </w:pPr>
            <w:r>
              <w:rPr>
                <w:rFonts w:hint="eastAsia" w:ascii="宋体" w:hAnsi="宋体" w:cs="宋体"/>
                <w:sz w:val="24"/>
              </w:rPr>
              <w:t>联系人：李女士        联系电话：18625898173</w:t>
            </w:r>
          </w:p>
        </w:tc>
      </w:tr>
      <w:tr w14:paraId="25EAD410">
        <w:tblPrEx>
          <w:tblCellMar>
            <w:top w:w="0" w:type="dxa"/>
            <w:left w:w="0" w:type="dxa"/>
            <w:bottom w:w="0" w:type="dxa"/>
            <w:right w:w="0" w:type="dxa"/>
          </w:tblCellMar>
        </w:tblPrEx>
        <w:trPr>
          <w:trHeight w:val="23" w:hRule="atLeast"/>
          <w:jc w:val="center"/>
        </w:trPr>
        <w:tc>
          <w:tcPr>
            <w:tcW w:w="102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A7B53BD">
            <w:pPr>
              <w:wordWrap w:val="0"/>
              <w:spacing w:line="360" w:lineRule="auto"/>
              <w:jc w:val="center"/>
              <w:rPr>
                <w:rFonts w:ascii="宋体" w:hAnsi="宋体" w:cs="宋体"/>
                <w:sz w:val="24"/>
              </w:rPr>
            </w:pPr>
            <w:r>
              <w:rPr>
                <w:rFonts w:hint="eastAsia" w:ascii="宋体" w:hAnsi="宋体" w:cs="宋体"/>
                <w:sz w:val="24"/>
              </w:rPr>
              <w:t>3</w:t>
            </w:r>
          </w:p>
        </w:tc>
        <w:tc>
          <w:tcPr>
            <w:tcW w:w="1843"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97F589E">
            <w:pPr>
              <w:wordWrap w:val="0"/>
              <w:spacing w:line="360" w:lineRule="auto"/>
              <w:rPr>
                <w:rFonts w:ascii="宋体" w:hAnsi="宋体" w:cs="宋体"/>
                <w:sz w:val="24"/>
              </w:rPr>
            </w:pPr>
            <w:r>
              <w:rPr>
                <w:rFonts w:hint="eastAsia" w:ascii="宋体" w:hAnsi="宋体" w:cs="宋体"/>
                <w:sz w:val="24"/>
              </w:rPr>
              <w:t>项目名称</w:t>
            </w:r>
          </w:p>
        </w:tc>
        <w:tc>
          <w:tcPr>
            <w:tcW w:w="665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99C1D3D">
            <w:pPr>
              <w:wordWrap w:val="0"/>
              <w:spacing w:line="360" w:lineRule="auto"/>
              <w:rPr>
                <w:rFonts w:ascii="宋体" w:hAnsi="宋体" w:cs="宋体"/>
                <w:sz w:val="24"/>
              </w:rPr>
            </w:pPr>
            <w:r>
              <w:rPr>
                <w:rFonts w:hint="eastAsia" w:ascii="宋体" w:hAnsi="宋体" w:cs="宋体"/>
                <w:sz w:val="24"/>
              </w:rPr>
              <w:t>义马市人才培训服务中心物业服务项目</w:t>
            </w:r>
          </w:p>
        </w:tc>
      </w:tr>
      <w:tr w14:paraId="037D6106">
        <w:tblPrEx>
          <w:tblCellMar>
            <w:top w:w="0" w:type="dxa"/>
            <w:left w:w="0" w:type="dxa"/>
            <w:bottom w:w="0" w:type="dxa"/>
            <w:right w:w="0" w:type="dxa"/>
          </w:tblCellMar>
        </w:tblPrEx>
        <w:trPr>
          <w:trHeight w:val="90" w:hRule="atLeast"/>
          <w:jc w:val="center"/>
        </w:trPr>
        <w:tc>
          <w:tcPr>
            <w:tcW w:w="102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684EAB6">
            <w:pPr>
              <w:wordWrap w:val="0"/>
              <w:spacing w:line="360" w:lineRule="auto"/>
              <w:jc w:val="center"/>
              <w:rPr>
                <w:rFonts w:ascii="宋体" w:hAnsi="宋体" w:cs="宋体"/>
                <w:sz w:val="24"/>
              </w:rPr>
            </w:pPr>
            <w:r>
              <w:rPr>
                <w:rFonts w:hint="eastAsia" w:ascii="宋体" w:hAnsi="宋体" w:cs="宋体"/>
                <w:sz w:val="24"/>
              </w:rPr>
              <w:t>4</w:t>
            </w:r>
          </w:p>
        </w:tc>
        <w:tc>
          <w:tcPr>
            <w:tcW w:w="1843"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62EF9C4">
            <w:pPr>
              <w:wordWrap w:val="0"/>
              <w:spacing w:line="360" w:lineRule="auto"/>
              <w:rPr>
                <w:rFonts w:ascii="宋体" w:hAnsi="宋体" w:cs="宋体"/>
                <w:sz w:val="24"/>
              </w:rPr>
            </w:pPr>
            <w:r>
              <w:rPr>
                <w:rFonts w:hint="eastAsia" w:ascii="宋体" w:hAnsi="宋体" w:cs="宋体"/>
                <w:sz w:val="24"/>
              </w:rPr>
              <w:t>服务地点</w:t>
            </w:r>
          </w:p>
        </w:tc>
        <w:tc>
          <w:tcPr>
            <w:tcW w:w="665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F47EA16">
            <w:pPr>
              <w:wordWrap w:val="0"/>
              <w:spacing w:line="360" w:lineRule="auto"/>
              <w:rPr>
                <w:rFonts w:ascii="宋体" w:hAnsi="宋体" w:cs="宋体"/>
                <w:sz w:val="24"/>
              </w:rPr>
            </w:pPr>
            <w:r>
              <w:rPr>
                <w:rFonts w:hint="eastAsia" w:ascii="宋体" w:hAnsi="宋体" w:cs="宋体"/>
                <w:sz w:val="24"/>
              </w:rPr>
              <w:t>采购人指定地点</w:t>
            </w:r>
          </w:p>
        </w:tc>
      </w:tr>
      <w:tr w14:paraId="4BF51643">
        <w:tblPrEx>
          <w:tblCellMar>
            <w:top w:w="0" w:type="dxa"/>
            <w:left w:w="0" w:type="dxa"/>
            <w:bottom w:w="0" w:type="dxa"/>
            <w:right w:w="0" w:type="dxa"/>
          </w:tblCellMar>
        </w:tblPrEx>
        <w:trPr>
          <w:trHeight w:val="23" w:hRule="atLeast"/>
          <w:jc w:val="center"/>
        </w:trPr>
        <w:tc>
          <w:tcPr>
            <w:tcW w:w="102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DF9DB03">
            <w:pPr>
              <w:wordWrap w:val="0"/>
              <w:spacing w:line="360" w:lineRule="auto"/>
              <w:jc w:val="center"/>
              <w:rPr>
                <w:rFonts w:ascii="宋体" w:hAnsi="宋体" w:cs="宋体"/>
                <w:sz w:val="24"/>
              </w:rPr>
            </w:pPr>
            <w:r>
              <w:rPr>
                <w:rFonts w:hint="eastAsia" w:ascii="宋体" w:hAnsi="宋体" w:cs="宋体"/>
                <w:sz w:val="24"/>
              </w:rPr>
              <w:t>5</w:t>
            </w:r>
          </w:p>
        </w:tc>
        <w:tc>
          <w:tcPr>
            <w:tcW w:w="1843"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D38C05A">
            <w:pPr>
              <w:wordWrap w:val="0"/>
              <w:spacing w:line="360" w:lineRule="auto"/>
              <w:rPr>
                <w:rFonts w:ascii="宋体" w:hAnsi="宋体" w:cs="宋体"/>
                <w:sz w:val="24"/>
              </w:rPr>
            </w:pPr>
            <w:r>
              <w:rPr>
                <w:rFonts w:hint="eastAsia" w:ascii="宋体" w:hAnsi="宋体" w:cs="宋体"/>
                <w:sz w:val="24"/>
              </w:rPr>
              <w:t>资金来源</w:t>
            </w:r>
          </w:p>
        </w:tc>
        <w:tc>
          <w:tcPr>
            <w:tcW w:w="665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7C8E432">
            <w:pPr>
              <w:wordWrap w:val="0"/>
              <w:spacing w:line="360" w:lineRule="auto"/>
              <w:rPr>
                <w:rFonts w:ascii="宋体" w:hAnsi="宋体" w:cs="宋体"/>
                <w:sz w:val="24"/>
              </w:rPr>
            </w:pPr>
            <w:r>
              <w:rPr>
                <w:rFonts w:hint="eastAsia" w:ascii="宋体" w:hAnsi="宋体" w:cs="宋体"/>
                <w:sz w:val="24"/>
              </w:rPr>
              <w:t>财政资金</w:t>
            </w:r>
          </w:p>
        </w:tc>
      </w:tr>
      <w:tr w14:paraId="41212497">
        <w:tblPrEx>
          <w:tblCellMar>
            <w:top w:w="0" w:type="dxa"/>
            <w:left w:w="0" w:type="dxa"/>
            <w:bottom w:w="0" w:type="dxa"/>
            <w:right w:w="0" w:type="dxa"/>
          </w:tblCellMar>
        </w:tblPrEx>
        <w:trPr>
          <w:trHeight w:val="23" w:hRule="atLeast"/>
          <w:jc w:val="center"/>
        </w:trPr>
        <w:tc>
          <w:tcPr>
            <w:tcW w:w="102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9A00CF0">
            <w:pPr>
              <w:wordWrap w:val="0"/>
              <w:spacing w:line="360" w:lineRule="auto"/>
              <w:jc w:val="center"/>
              <w:rPr>
                <w:rFonts w:ascii="宋体" w:hAnsi="宋体" w:cs="宋体"/>
                <w:sz w:val="24"/>
              </w:rPr>
            </w:pPr>
            <w:r>
              <w:rPr>
                <w:rFonts w:hint="eastAsia" w:ascii="宋体" w:hAnsi="宋体" w:cs="宋体"/>
                <w:sz w:val="24"/>
              </w:rPr>
              <w:t>6</w:t>
            </w:r>
          </w:p>
        </w:tc>
        <w:tc>
          <w:tcPr>
            <w:tcW w:w="1843"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6B1BF37">
            <w:pPr>
              <w:wordWrap w:val="0"/>
              <w:spacing w:line="360" w:lineRule="auto"/>
              <w:rPr>
                <w:rFonts w:ascii="宋体" w:hAnsi="宋体" w:cs="宋体"/>
                <w:sz w:val="24"/>
              </w:rPr>
            </w:pPr>
            <w:r>
              <w:rPr>
                <w:rFonts w:hint="eastAsia" w:ascii="宋体" w:hAnsi="宋体" w:cs="宋体"/>
                <w:sz w:val="24"/>
              </w:rPr>
              <w:t>落实情况</w:t>
            </w:r>
          </w:p>
        </w:tc>
        <w:tc>
          <w:tcPr>
            <w:tcW w:w="665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44AABCA">
            <w:pPr>
              <w:wordWrap w:val="0"/>
              <w:spacing w:line="360" w:lineRule="auto"/>
              <w:rPr>
                <w:rFonts w:ascii="宋体" w:hAnsi="宋体" w:cs="宋体"/>
                <w:sz w:val="24"/>
              </w:rPr>
            </w:pPr>
            <w:r>
              <w:rPr>
                <w:rFonts w:hint="eastAsia" w:ascii="宋体" w:hAnsi="宋体" w:cs="宋体"/>
                <w:sz w:val="24"/>
              </w:rPr>
              <w:t>已落实</w:t>
            </w:r>
          </w:p>
        </w:tc>
      </w:tr>
      <w:tr w14:paraId="104E2F23">
        <w:tblPrEx>
          <w:tblCellMar>
            <w:top w:w="0" w:type="dxa"/>
            <w:left w:w="0" w:type="dxa"/>
            <w:bottom w:w="0" w:type="dxa"/>
            <w:right w:w="0" w:type="dxa"/>
          </w:tblCellMar>
        </w:tblPrEx>
        <w:trPr>
          <w:trHeight w:val="23" w:hRule="atLeast"/>
          <w:jc w:val="center"/>
        </w:trPr>
        <w:tc>
          <w:tcPr>
            <w:tcW w:w="102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12149D9">
            <w:pPr>
              <w:wordWrap w:val="0"/>
              <w:spacing w:line="360" w:lineRule="auto"/>
              <w:jc w:val="center"/>
              <w:rPr>
                <w:rFonts w:ascii="宋体" w:hAnsi="宋体" w:cs="宋体"/>
                <w:sz w:val="24"/>
              </w:rPr>
            </w:pPr>
            <w:r>
              <w:rPr>
                <w:rFonts w:hint="eastAsia" w:ascii="宋体" w:hAnsi="宋体" w:cs="宋体"/>
                <w:sz w:val="24"/>
              </w:rPr>
              <w:t>7</w:t>
            </w:r>
          </w:p>
        </w:tc>
        <w:tc>
          <w:tcPr>
            <w:tcW w:w="1843"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F2C6E36">
            <w:pPr>
              <w:wordWrap w:val="0"/>
              <w:spacing w:line="360" w:lineRule="auto"/>
              <w:rPr>
                <w:rFonts w:ascii="宋体" w:hAnsi="宋体" w:cs="宋体"/>
                <w:sz w:val="24"/>
              </w:rPr>
            </w:pPr>
            <w:r>
              <w:rPr>
                <w:rFonts w:hint="eastAsia" w:ascii="宋体" w:hAnsi="宋体" w:cs="宋体"/>
                <w:sz w:val="24"/>
              </w:rPr>
              <w:t xml:space="preserve">采购内容 </w:t>
            </w:r>
          </w:p>
        </w:tc>
        <w:tc>
          <w:tcPr>
            <w:tcW w:w="665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71BC9EB">
            <w:pPr>
              <w:wordWrap w:val="0"/>
              <w:spacing w:line="360" w:lineRule="auto"/>
              <w:rPr>
                <w:rFonts w:ascii="宋体" w:hAnsi="宋体" w:cs="宋体"/>
                <w:sz w:val="24"/>
              </w:rPr>
            </w:pPr>
            <w:r>
              <w:rPr>
                <w:rFonts w:hint="eastAsia" w:ascii="宋体" w:hAnsi="宋体" w:cs="宋体"/>
                <w:sz w:val="24"/>
              </w:rPr>
              <w:t>服务内容包含义马人才培训中心院内环境卫生管理服务，会务保障服务，安保巡逻，秩序维护管理，电梯运行维护，日常维护维修(含房屋日常维护，供电设施、亮化系统、消防系统、安防监控系统、给排水等设施设备的运行管理维护)，绿化管理养护等，以及采购人交办的其他事项（具体详见项目内容和服务要求）。</w:t>
            </w:r>
          </w:p>
        </w:tc>
      </w:tr>
      <w:tr w14:paraId="13BB6D34">
        <w:tblPrEx>
          <w:tblCellMar>
            <w:top w:w="0" w:type="dxa"/>
            <w:left w:w="0" w:type="dxa"/>
            <w:bottom w:w="0" w:type="dxa"/>
            <w:right w:w="0" w:type="dxa"/>
          </w:tblCellMar>
        </w:tblPrEx>
        <w:trPr>
          <w:trHeight w:val="23" w:hRule="atLeast"/>
          <w:jc w:val="center"/>
        </w:trPr>
        <w:tc>
          <w:tcPr>
            <w:tcW w:w="102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0DD9F0F">
            <w:pPr>
              <w:wordWrap w:val="0"/>
              <w:spacing w:line="360" w:lineRule="auto"/>
              <w:jc w:val="center"/>
              <w:rPr>
                <w:rFonts w:ascii="宋体" w:hAnsi="宋体" w:cs="宋体"/>
                <w:sz w:val="24"/>
              </w:rPr>
            </w:pPr>
            <w:r>
              <w:rPr>
                <w:rFonts w:hint="eastAsia" w:ascii="宋体" w:hAnsi="宋体" w:cs="宋体"/>
                <w:sz w:val="24"/>
              </w:rPr>
              <w:t>8</w:t>
            </w:r>
          </w:p>
        </w:tc>
        <w:tc>
          <w:tcPr>
            <w:tcW w:w="1843"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514D134">
            <w:pPr>
              <w:wordWrap w:val="0"/>
              <w:spacing w:line="360" w:lineRule="auto"/>
              <w:jc w:val="left"/>
              <w:rPr>
                <w:rFonts w:ascii="宋体" w:hAnsi="宋体" w:cs="宋体"/>
                <w:sz w:val="24"/>
              </w:rPr>
            </w:pPr>
            <w:r>
              <w:rPr>
                <w:rFonts w:hint="eastAsia" w:ascii="宋体" w:hAnsi="宋体" w:cs="宋体"/>
                <w:sz w:val="24"/>
              </w:rPr>
              <w:t>服务期限</w:t>
            </w:r>
          </w:p>
        </w:tc>
        <w:tc>
          <w:tcPr>
            <w:tcW w:w="665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BCC7B2A">
            <w:pPr>
              <w:wordWrap w:val="0"/>
              <w:spacing w:line="360" w:lineRule="auto"/>
              <w:rPr>
                <w:rFonts w:ascii="宋体" w:hAnsi="宋体" w:cs="宋体"/>
                <w:sz w:val="24"/>
              </w:rPr>
            </w:pPr>
            <w:r>
              <w:rPr>
                <w:rFonts w:hint="eastAsia" w:ascii="宋体" w:hAnsi="宋体" w:cs="宋体"/>
                <w:sz w:val="24"/>
              </w:rPr>
              <w:t xml:space="preserve">三年 </w:t>
            </w:r>
            <w:r>
              <w:rPr>
                <w:rFonts w:ascii="宋体" w:hAnsi="宋体" w:cs="宋体"/>
                <w:sz w:val="24"/>
              </w:rPr>
              <w:t xml:space="preserve"> </w:t>
            </w:r>
          </w:p>
        </w:tc>
      </w:tr>
      <w:tr w14:paraId="34E55361">
        <w:tblPrEx>
          <w:tblCellMar>
            <w:top w:w="0" w:type="dxa"/>
            <w:left w:w="0" w:type="dxa"/>
            <w:bottom w:w="0" w:type="dxa"/>
            <w:right w:w="0" w:type="dxa"/>
          </w:tblCellMar>
        </w:tblPrEx>
        <w:trPr>
          <w:trHeight w:val="23" w:hRule="atLeast"/>
          <w:jc w:val="center"/>
        </w:trPr>
        <w:tc>
          <w:tcPr>
            <w:tcW w:w="102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05839AD">
            <w:pPr>
              <w:wordWrap w:val="0"/>
              <w:spacing w:line="360" w:lineRule="auto"/>
              <w:jc w:val="center"/>
              <w:rPr>
                <w:rFonts w:ascii="宋体" w:hAnsi="宋体" w:cs="宋体"/>
                <w:sz w:val="24"/>
              </w:rPr>
            </w:pPr>
            <w:r>
              <w:rPr>
                <w:rFonts w:hint="eastAsia" w:ascii="宋体" w:hAnsi="宋体" w:cs="宋体"/>
                <w:sz w:val="24"/>
              </w:rPr>
              <w:t>9</w:t>
            </w:r>
          </w:p>
        </w:tc>
        <w:tc>
          <w:tcPr>
            <w:tcW w:w="1843"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18108EA">
            <w:pPr>
              <w:wordWrap w:val="0"/>
              <w:spacing w:line="360" w:lineRule="auto"/>
              <w:rPr>
                <w:rFonts w:ascii="宋体" w:hAnsi="宋体" w:cs="宋体"/>
                <w:sz w:val="24"/>
              </w:rPr>
            </w:pPr>
            <w:r>
              <w:rPr>
                <w:rFonts w:hint="eastAsia" w:ascii="宋体" w:hAnsi="宋体" w:cs="宋体"/>
                <w:sz w:val="24"/>
              </w:rPr>
              <w:t>服务要求</w:t>
            </w:r>
          </w:p>
        </w:tc>
        <w:tc>
          <w:tcPr>
            <w:tcW w:w="665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12EA7E7">
            <w:pPr>
              <w:wordWrap w:val="0"/>
              <w:spacing w:line="360" w:lineRule="auto"/>
              <w:rPr>
                <w:rFonts w:ascii="宋体" w:hAnsi="宋体" w:cs="宋体"/>
                <w:sz w:val="24"/>
              </w:rPr>
            </w:pPr>
            <w:r>
              <w:rPr>
                <w:rFonts w:hint="eastAsia" w:ascii="宋体" w:hAnsi="宋体" w:cs="宋体"/>
                <w:sz w:val="24"/>
              </w:rPr>
              <w:t>符合国家、行业及地方相关规范</w:t>
            </w:r>
          </w:p>
        </w:tc>
      </w:tr>
      <w:tr w14:paraId="56BADAC4">
        <w:tblPrEx>
          <w:tblCellMar>
            <w:top w:w="0" w:type="dxa"/>
            <w:left w:w="0" w:type="dxa"/>
            <w:bottom w:w="0" w:type="dxa"/>
            <w:right w:w="0" w:type="dxa"/>
          </w:tblCellMar>
        </w:tblPrEx>
        <w:trPr>
          <w:trHeight w:val="23" w:hRule="atLeast"/>
          <w:jc w:val="center"/>
        </w:trPr>
        <w:tc>
          <w:tcPr>
            <w:tcW w:w="102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4518C0B">
            <w:pPr>
              <w:wordWrap w:val="0"/>
              <w:spacing w:line="360" w:lineRule="auto"/>
              <w:jc w:val="center"/>
              <w:rPr>
                <w:rFonts w:ascii="宋体" w:hAnsi="宋体" w:cs="宋体"/>
                <w:sz w:val="24"/>
              </w:rPr>
            </w:pPr>
            <w:r>
              <w:rPr>
                <w:rFonts w:hint="eastAsia" w:ascii="宋体" w:hAnsi="宋体" w:cs="宋体"/>
                <w:sz w:val="24"/>
              </w:rPr>
              <w:t>10</w:t>
            </w:r>
          </w:p>
        </w:tc>
        <w:tc>
          <w:tcPr>
            <w:tcW w:w="1843"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58CA7D5">
            <w:pPr>
              <w:wordWrap w:val="0"/>
              <w:spacing w:line="360" w:lineRule="auto"/>
              <w:rPr>
                <w:rFonts w:ascii="宋体" w:hAnsi="宋体" w:cs="宋体"/>
                <w:sz w:val="24"/>
              </w:rPr>
            </w:pPr>
            <w:r>
              <w:rPr>
                <w:rFonts w:hint="eastAsia" w:ascii="宋体" w:hAnsi="宋体" w:cs="宋体"/>
                <w:sz w:val="24"/>
              </w:rPr>
              <w:t>投标人资格</w:t>
            </w:r>
          </w:p>
          <w:p w14:paraId="5D394A58">
            <w:pPr>
              <w:wordWrap w:val="0"/>
              <w:spacing w:line="360" w:lineRule="auto"/>
              <w:rPr>
                <w:rFonts w:ascii="宋体" w:hAnsi="宋体" w:cs="宋体"/>
                <w:sz w:val="24"/>
              </w:rPr>
            </w:pPr>
            <w:r>
              <w:rPr>
                <w:rFonts w:hint="eastAsia" w:ascii="宋体" w:hAnsi="宋体" w:cs="宋体"/>
                <w:sz w:val="24"/>
              </w:rPr>
              <w:t>要求</w:t>
            </w:r>
          </w:p>
        </w:tc>
        <w:tc>
          <w:tcPr>
            <w:tcW w:w="665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AC0F4BF">
            <w:pPr>
              <w:adjustRightInd w:val="0"/>
              <w:snapToGrid w:val="0"/>
              <w:spacing w:line="360" w:lineRule="auto"/>
              <w:rPr>
                <w:rFonts w:ascii="宋体" w:hAnsi="宋体" w:cs="宋体"/>
                <w:sz w:val="24"/>
              </w:rPr>
            </w:pPr>
            <w:r>
              <w:rPr>
                <w:rFonts w:hint="eastAsia" w:ascii="宋体" w:hAnsi="宋体" w:cs="宋体"/>
                <w:sz w:val="24"/>
              </w:rPr>
              <w:t>1、满足《中华人民共和国政府采购法》第二十二条规定；</w:t>
            </w:r>
          </w:p>
          <w:p w14:paraId="09B2D968">
            <w:pPr>
              <w:adjustRightInd w:val="0"/>
              <w:snapToGrid w:val="0"/>
              <w:spacing w:line="360" w:lineRule="auto"/>
              <w:rPr>
                <w:rFonts w:ascii="宋体" w:hAnsi="宋体" w:cs="宋体"/>
                <w:sz w:val="24"/>
              </w:rPr>
            </w:pPr>
            <w:r>
              <w:rPr>
                <w:rFonts w:hint="eastAsia" w:ascii="宋体" w:hAnsi="宋体" w:cs="宋体"/>
                <w:sz w:val="24"/>
              </w:rPr>
              <w:t>2、落实政府采购政策满足的资格要求：本项目面向中小企业，投标供应商须提供《中小企业声明函》，大型企业及未提供中小企业声明函的企业不享受中小企业扶持政策，其响应文件将作无效响应处理。监狱企业及残疾人福利性单位视同小型、微型企业；</w:t>
            </w:r>
          </w:p>
          <w:p w14:paraId="49C34708">
            <w:pPr>
              <w:adjustRightInd w:val="0"/>
              <w:snapToGrid w:val="0"/>
              <w:spacing w:line="360" w:lineRule="auto"/>
              <w:rPr>
                <w:rFonts w:ascii="宋体" w:hAnsi="宋体" w:cs="宋体"/>
                <w:sz w:val="24"/>
              </w:rPr>
            </w:pPr>
            <w:r>
              <w:rPr>
                <w:rFonts w:hint="eastAsia" w:ascii="宋体" w:hAnsi="宋体" w:cs="宋体"/>
                <w:sz w:val="24"/>
              </w:rPr>
              <w:t>3、本项目的特定资格要求：</w:t>
            </w:r>
          </w:p>
          <w:p w14:paraId="41DF6E69">
            <w:pPr>
              <w:adjustRightInd w:val="0"/>
              <w:snapToGrid w:val="0"/>
              <w:spacing w:line="360" w:lineRule="auto"/>
              <w:rPr>
                <w:rFonts w:ascii="宋体" w:hAnsi="宋体" w:cs="宋体"/>
                <w:sz w:val="24"/>
              </w:rPr>
            </w:pPr>
            <w:r>
              <w:rPr>
                <w:rFonts w:hint="eastAsia" w:ascii="宋体" w:hAnsi="宋体" w:cs="宋体"/>
                <w:sz w:val="24"/>
              </w:rPr>
              <w:t>（1）投标供应商须具有独立承担民事责任能力的法人或其他组织，同时具有有效的营业执照、税务登记证、组织机构代码证或三证合一的营业执照；</w:t>
            </w:r>
          </w:p>
          <w:p w14:paraId="6CD399A7">
            <w:pPr>
              <w:adjustRightInd w:val="0"/>
              <w:snapToGrid w:val="0"/>
              <w:spacing w:line="360" w:lineRule="auto"/>
              <w:rPr>
                <w:rFonts w:ascii="宋体" w:hAnsi="宋体" w:cs="宋体"/>
                <w:sz w:val="24"/>
              </w:rPr>
            </w:pPr>
            <w:r>
              <w:rPr>
                <w:rFonts w:hint="eastAsia" w:ascii="宋体" w:hAnsi="宋体" w:cs="宋体"/>
                <w:sz w:val="24"/>
              </w:rPr>
              <w:t>（2）拟派项目负责人须提供本单位劳动合同或本单位缴纳的有效社保证明；</w:t>
            </w:r>
          </w:p>
          <w:p w14:paraId="4AD44D9E">
            <w:pPr>
              <w:adjustRightInd w:val="0"/>
              <w:snapToGrid w:val="0"/>
              <w:spacing w:line="360" w:lineRule="auto"/>
              <w:rPr>
                <w:rFonts w:ascii="宋体" w:hAnsi="宋体" w:cs="宋体"/>
                <w:sz w:val="24"/>
              </w:rPr>
            </w:pPr>
            <w:r>
              <w:rPr>
                <w:rFonts w:hint="eastAsia" w:ascii="宋体" w:hAnsi="宋体" w:cs="宋体"/>
                <w:sz w:val="24"/>
              </w:rPr>
              <w:t>（3）投标供应商出具企业及法定代表人无商业贿赂及无不正当竞争行为的承诺书；</w:t>
            </w:r>
          </w:p>
          <w:p w14:paraId="79B4419F">
            <w:pPr>
              <w:adjustRightInd w:val="0"/>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）投标供应商提供企业、法定代表人无行贿犯罪记录，在中国裁判文书网查询（提供公告后网页查询截图）或投标供应商自行承诺；</w:t>
            </w:r>
          </w:p>
          <w:p w14:paraId="2027B234">
            <w:pPr>
              <w:adjustRightInd w:val="0"/>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投标供应商。【查询渠道：“信用中国”网站（www.creditchina.gov.cn）、中国执行信息公开网（http://zxgk.court.gov.cn）、中国政府采购网（www.ccgp.gov.cn）】，投标供应商须提供公告后相关网页查询页截图；</w:t>
            </w:r>
          </w:p>
          <w:p w14:paraId="4D0447ED">
            <w:pPr>
              <w:adjustRightInd w:val="0"/>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6</w:t>
            </w:r>
            <w:r>
              <w:rPr>
                <w:rFonts w:hint="eastAsia" w:ascii="宋体" w:hAnsi="宋体" w:cs="宋体"/>
                <w:sz w:val="24"/>
              </w:rPr>
              <w:t>）本项目不接受联合体投标。</w:t>
            </w:r>
          </w:p>
        </w:tc>
      </w:tr>
      <w:tr w14:paraId="36C994B3">
        <w:tblPrEx>
          <w:tblCellMar>
            <w:top w:w="0" w:type="dxa"/>
            <w:left w:w="0" w:type="dxa"/>
            <w:bottom w:w="0" w:type="dxa"/>
            <w:right w:w="0" w:type="dxa"/>
          </w:tblCellMar>
        </w:tblPrEx>
        <w:trPr>
          <w:trHeight w:val="23" w:hRule="atLeast"/>
          <w:jc w:val="center"/>
        </w:trPr>
        <w:tc>
          <w:tcPr>
            <w:tcW w:w="102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3B9ED8E">
            <w:pPr>
              <w:wordWrap w:val="0"/>
              <w:spacing w:line="360" w:lineRule="auto"/>
              <w:jc w:val="center"/>
              <w:rPr>
                <w:rFonts w:ascii="宋体" w:hAnsi="宋体" w:cs="宋体"/>
                <w:sz w:val="24"/>
              </w:rPr>
            </w:pPr>
            <w:r>
              <w:rPr>
                <w:rFonts w:hint="eastAsia" w:ascii="宋体" w:hAnsi="宋体" w:cs="宋体"/>
                <w:sz w:val="24"/>
              </w:rPr>
              <w:t>11</w:t>
            </w:r>
          </w:p>
        </w:tc>
        <w:tc>
          <w:tcPr>
            <w:tcW w:w="1843"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DF2EA22">
            <w:pPr>
              <w:wordWrap w:val="0"/>
              <w:spacing w:line="360" w:lineRule="auto"/>
              <w:rPr>
                <w:rFonts w:ascii="宋体" w:hAnsi="宋体" w:cs="宋体"/>
                <w:sz w:val="24"/>
              </w:rPr>
            </w:pPr>
            <w:r>
              <w:rPr>
                <w:rFonts w:hint="eastAsia" w:ascii="宋体" w:hAnsi="宋体" w:cs="宋体"/>
                <w:sz w:val="24"/>
              </w:rPr>
              <w:t>是否接受联合体投标</w:t>
            </w:r>
          </w:p>
        </w:tc>
        <w:tc>
          <w:tcPr>
            <w:tcW w:w="665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D5DD55A">
            <w:pPr>
              <w:adjustRightInd w:val="0"/>
              <w:snapToGrid w:val="0"/>
              <w:spacing w:line="336" w:lineRule="auto"/>
              <w:rPr>
                <w:rFonts w:ascii="宋体" w:hAnsi="宋体" w:cs="宋体"/>
                <w:sz w:val="24"/>
              </w:rPr>
            </w:pPr>
            <w:r>
              <w:rPr>
                <w:rFonts w:hint="eastAsia" w:ascii="宋体" w:hAnsi="宋体" w:cs="宋体"/>
                <w:sz w:val="24"/>
              </w:rPr>
              <w:t>不接受</w:t>
            </w:r>
          </w:p>
        </w:tc>
      </w:tr>
      <w:tr w14:paraId="53C703FA">
        <w:tblPrEx>
          <w:tblCellMar>
            <w:top w:w="0" w:type="dxa"/>
            <w:left w:w="0" w:type="dxa"/>
            <w:bottom w:w="0" w:type="dxa"/>
            <w:right w:w="0" w:type="dxa"/>
          </w:tblCellMar>
        </w:tblPrEx>
        <w:trPr>
          <w:trHeight w:val="23" w:hRule="atLeast"/>
          <w:jc w:val="center"/>
        </w:trPr>
        <w:tc>
          <w:tcPr>
            <w:tcW w:w="102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A138FA8">
            <w:pPr>
              <w:wordWrap w:val="0"/>
              <w:spacing w:line="360" w:lineRule="auto"/>
              <w:jc w:val="center"/>
              <w:rPr>
                <w:rFonts w:ascii="宋体" w:hAnsi="宋体" w:cs="宋体"/>
                <w:sz w:val="24"/>
              </w:rPr>
            </w:pPr>
            <w:r>
              <w:rPr>
                <w:rFonts w:hint="eastAsia" w:ascii="宋体" w:hAnsi="宋体" w:cs="宋体"/>
                <w:sz w:val="24"/>
              </w:rPr>
              <w:t>12</w:t>
            </w:r>
          </w:p>
        </w:tc>
        <w:tc>
          <w:tcPr>
            <w:tcW w:w="1843"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97D2A4B">
            <w:pPr>
              <w:wordWrap w:val="0"/>
              <w:spacing w:line="360" w:lineRule="auto"/>
              <w:rPr>
                <w:rFonts w:ascii="宋体" w:hAnsi="宋体" w:cs="宋体"/>
                <w:sz w:val="24"/>
              </w:rPr>
            </w:pPr>
            <w:r>
              <w:rPr>
                <w:rFonts w:hint="eastAsia" w:ascii="宋体" w:hAnsi="宋体" w:cs="宋体"/>
                <w:sz w:val="24"/>
              </w:rPr>
              <w:t>踏勘现场</w:t>
            </w:r>
          </w:p>
        </w:tc>
        <w:tc>
          <w:tcPr>
            <w:tcW w:w="665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D010DB1">
            <w:pPr>
              <w:adjustRightInd w:val="0"/>
              <w:snapToGrid w:val="0"/>
              <w:spacing w:line="336" w:lineRule="auto"/>
              <w:rPr>
                <w:rFonts w:ascii="宋体" w:hAnsi="宋体" w:cs="宋体"/>
                <w:sz w:val="24"/>
              </w:rPr>
            </w:pPr>
            <w:r>
              <w:rPr>
                <w:rFonts w:hint="eastAsia" w:ascii="宋体" w:hAnsi="宋体" w:cs="宋体"/>
                <w:sz w:val="24"/>
              </w:rPr>
              <w:t>不组织</w:t>
            </w:r>
          </w:p>
        </w:tc>
      </w:tr>
      <w:tr w14:paraId="57EC77D8">
        <w:tblPrEx>
          <w:tblCellMar>
            <w:top w:w="0" w:type="dxa"/>
            <w:left w:w="0" w:type="dxa"/>
            <w:bottom w:w="0" w:type="dxa"/>
            <w:right w:w="0" w:type="dxa"/>
          </w:tblCellMar>
        </w:tblPrEx>
        <w:trPr>
          <w:trHeight w:val="23" w:hRule="atLeast"/>
          <w:jc w:val="center"/>
        </w:trPr>
        <w:tc>
          <w:tcPr>
            <w:tcW w:w="102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9FBB4B0">
            <w:pPr>
              <w:wordWrap w:val="0"/>
              <w:spacing w:line="360" w:lineRule="auto"/>
              <w:jc w:val="center"/>
              <w:rPr>
                <w:rFonts w:ascii="宋体" w:hAnsi="宋体" w:cs="宋体"/>
                <w:sz w:val="24"/>
              </w:rPr>
            </w:pPr>
            <w:r>
              <w:rPr>
                <w:rFonts w:hint="eastAsia" w:ascii="宋体" w:hAnsi="宋体" w:cs="宋体"/>
                <w:sz w:val="24"/>
              </w:rPr>
              <w:t>13</w:t>
            </w:r>
          </w:p>
        </w:tc>
        <w:tc>
          <w:tcPr>
            <w:tcW w:w="1843"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712E74A">
            <w:pPr>
              <w:wordWrap w:val="0"/>
              <w:spacing w:line="360" w:lineRule="auto"/>
              <w:rPr>
                <w:rFonts w:ascii="宋体" w:hAnsi="宋体" w:cs="宋体"/>
                <w:sz w:val="24"/>
              </w:rPr>
            </w:pPr>
            <w:r>
              <w:rPr>
                <w:rFonts w:hint="eastAsia" w:ascii="宋体" w:hAnsi="宋体" w:cs="宋体"/>
                <w:sz w:val="24"/>
              </w:rPr>
              <w:t>投标预备会</w:t>
            </w:r>
          </w:p>
        </w:tc>
        <w:tc>
          <w:tcPr>
            <w:tcW w:w="665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71CD046">
            <w:pPr>
              <w:adjustRightInd w:val="0"/>
              <w:snapToGrid w:val="0"/>
              <w:spacing w:line="336" w:lineRule="auto"/>
              <w:rPr>
                <w:rFonts w:ascii="宋体" w:hAnsi="宋体" w:cs="宋体"/>
                <w:sz w:val="24"/>
              </w:rPr>
            </w:pPr>
            <w:r>
              <w:rPr>
                <w:rFonts w:hint="eastAsia" w:ascii="宋体" w:hAnsi="宋体" w:cs="宋体"/>
                <w:sz w:val="24"/>
              </w:rPr>
              <w:t>不召开</w:t>
            </w:r>
          </w:p>
        </w:tc>
      </w:tr>
      <w:tr w14:paraId="4A163D2C">
        <w:tblPrEx>
          <w:tblCellMar>
            <w:top w:w="0" w:type="dxa"/>
            <w:left w:w="0" w:type="dxa"/>
            <w:bottom w:w="0" w:type="dxa"/>
            <w:right w:w="0" w:type="dxa"/>
          </w:tblCellMar>
        </w:tblPrEx>
        <w:trPr>
          <w:trHeight w:val="23" w:hRule="atLeast"/>
          <w:jc w:val="center"/>
        </w:trPr>
        <w:tc>
          <w:tcPr>
            <w:tcW w:w="102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1305026">
            <w:pPr>
              <w:wordWrap w:val="0"/>
              <w:spacing w:line="360" w:lineRule="auto"/>
              <w:jc w:val="center"/>
              <w:rPr>
                <w:rFonts w:ascii="宋体" w:hAnsi="宋体" w:cs="宋体"/>
                <w:sz w:val="24"/>
              </w:rPr>
            </w:pPr>
            <w:r>
              <w:rPr>
                <w:rFonts w:hint="eastAsia" w:ascii="宋体" w:hAnsi="宋体" w:cs="宋体"/>
                <w:sz w:val="24"/>
              </w:rPr>
              <w:t>14</w:t>
            </w:r>
          </w:p>
        </w:tc>
        <w:tc>
          <w:tcPr>
            <w:tcW w:w="1843"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DF09EFF">
            <w:pPr>
              <w:wordWrap w:val="0"/>
              <w:spacing w:line="360" w:lineRule="auto"/>
              <w:rPr>
                <w:rFonts w:ascii="宋体" w:hAnsi="宋体" w:cs="宋体"/>
                <w:sz w:val="24"/>
              </w:rPr>
            </w:pPr>
            <w:r>
              <w:rPr>
                <w:rFonts w:hint="eastAsia" w:ascii="宋体" w:hAnsi="宋体" w:cs="宋体"/>
                <w:sz w:val="24"/>
              </w:rPr>
              <w:t>分包</w:t>
            </w:r>
          </w:p>
        </w:tc>
        <w:tc>
          <w:tcPr>
            <w:tcW w:w="665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0580F8A">
            <w:pPr>
              <w:adjustRightInd w:val="0"/>
              <w:snapToGrid w:val="0"/>
              <w:spacing w:line="336" w:lineRule="auto"/>
              <w:rPr>
                <w:rFonts w:ascii="宋体" w:hAnsi="宋体" w:cs="宋体"/>
                <w:sz w:val="24"/>
              </w:rPr>
            </w:pPr>
            <w:r>
              <w:rPr>
                <w:rFonts w:hint="eastAsia" w:ascii="宋体" w:hAnsi="宋体" w:cs="宋体"/>
                <w:sz w:val="24"/>
              </w:rPr>
              <w:t>不允许</w:t>
            </w:r>
          </w:p>
        </w:tc>
      </w:tr>
      <w:tr w14:paraId="27FE68B1">
        <w:tblPrEx>
          <w:tblCellMar>
            <w:top w:w="0" w:type="dxa"/>
            <w:left w:w="0" w:type="dxa"/>
            <w:bottom w:w="0" w:type="dxa"/>
            <w:right w:w="0" w:type="dxa"/>
          </w:tblCellMar>
        </w:tblPrEx>
        <w:trPr>
          <w:trHeight w:val="23" w:hRule="atLeast"/>
          <w:jc w:val="center"/>
        </w:trPr>
        <w:tc>
          <w:tcPr>
            <w:tcW w:w="102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2FA6302">
            <w:pPr>
              <w:wordWrap w:val="0"/>
              <w:spacing w:line="360" w:lineRule="auto"/>
              <w:jc w:val="center"/>
              <w:rPr>
                <w:rFonts w:ascii="宋体" w:hAnsi="宋体" w:cs="宋体"/>
                <w:sz w:val="24"/>
              </w:rPr>
            </w:pPr>
            <w:r>
              <w:rPr>
                <w:rFonts w:hint="eastAsia" w:ascii="宋体" w:hAnsi="宋体" w:cs="宋体"/>
                <w:sz w:val="24"/>
              </w:rPr>
              <w:t>15</w:t>
            </w:r>
          </w:p>
        </w:tc>
        <w:tc>
          <w:tcPr>
            <w:tcW w:w="1843"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D47A781">
            <w:pPr>
              <w:wordWrap w:val="0"/>
              <w:spacing w:line="360" w:lineRule="auto"/>
              <w:rPr>
                <w:rFonts w:ascii="宋体" w:hAnsi="宋体" w:cs="宋体"/>
                <w:sz w:val="24"/>
              </w:rPr>
            </w:pPr>
            <w:r>
              <w:rPr>
                <w:rFonts w:hint="eastAsia" w:ascii="宋体" w:hAnsi="宋体" w:cs="宋体"/>
                <w:sz w:val="24"/>
              </w:rPr>
              <w:t>偏离</w:t>
            </w:r>
          </w:p>
        </w:tc>
        <w:tc>
          <w:tcPr>
            <w:tcW w:w="665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3BA269E">
            <w:pPr>
              <w:adjustRightInd w:val="0"/>
              <w:snapToGrid w:val="0"/>
              <w:spacing w:line="336" w:lineRule="auto"/>
              <w:rPr>
                <w:rFonts w:ascii="宋体" w:hAnsi="宋体" w:cs="宋体"/>
                <w:sz w:val="24"/>
              </w:rPr>
            </w:pPr>
            <w:r>
              <w:rPr>
                <w:rFonts w:hint="eastAsia" w:ascii="宋体" w:hAnsi="宋体" w:cs="宋体"/>
                <w:sz w:val="24"/>
              </w:rPr>
              <w:t>不允许。</w:t>
            </w:r>
          </w:p>
          <w:p w14:paraId="573A3EC6">
            <w:pPr>
              <w:adjustRightInd w:val="0"/>
              <w:snapToGrid w:val="0"/>
              <w:spacing w:line="336" w:lineRule="auto"/>
              <w:rPr>
                <w:rFonts w:ascii="宋体" w:hAnsi="宋体" w:cs="宋体"/>
                <w:sz w:val="24"/>
              </w:rPr>
            </w:pPr>
            <w:r>
              <w:rPr>
                <w:rFonts w:hint="eastAsia" w:ascii="宋体" w:hAnsi="宋体" w:cs="宋体"/>
                <w:sz w:val="24"/>
              </w:rPr>
              <w:t>不允许负偏离的情形，如有一项负偏离，视为无效投标文件：</w:t>
            </w:r>
          </w:p>
          <w:p w14:paraId="7AC08EC7">
            <w:pPr>
              <w:adjustRightInd w:val="0"/>
              <w:snapToGrid w:val="0"/>
              <w:spacing w:line="336" w:lineRule="auto"/>
              <w:rPr>
                <w:rFonts w:ascii="宋体" w:hAnsi="宋体" w:cs="宋体"/>
                <w:sz w:val="24"/>
              </w:rPr>
            </w:pPr>
            <w:r>
              <w:rPr>
                <w:rFonts w:hint="eastAsia" w:ascii="宋体" w:hAnsi="宋体" w:cs="宋体"/>
                <w:sz w:val="24"/>
              </w:rPr>
              <w:t>（1）未按照投标文件格式要求进行电子签章或签字的；</w:t>
            </w:r>
          </w:p>
          <w:p w14:paraId="65D14903">
            <w:pPr>
              <w:adjustRightInd w:val="0"/>
              <w:snapToGrid w:val="0"/>
              <w:spacing w:line="336" w:lineRule="auto"/>
              <w:rPr>
                <w:rFonts w:ascii="宋体" w:hAnsi="宋体" w:cs="宋体"/>
                <w:sz w:val="24"/>
              </w:rPr>
            </w:pPr>
            <w:r>
              <w:rPr>
                <w:rFonts w:hint="eastAsia" w:ascii="宋体" w:hAnsi="宋体" w:cs="宋体"/>
                <w:sz w:val="24"/>
              </w:rPr>
              <w:t>（2）不符合招标文件中“投标人资格要求”的；</w:t>
            </w:r>
          </w:p>
          <w:p w14:paraId="488233F4">
            <w:pPr>
              <w:adjustRightInd w:val="0"/>
              <w:snapToGrid w:val="0"/>
              <w:spacing w:line="336" w:lineRule="auto"/>
              <w:rPr>
                <w:rFonts w:ascii="宋体" w:hAnsi="宋体" w:cs="宋体"/>
                <w:sz w:val="24"/>
              </w:rPr>
            </w:pPr>
            <w:r>
              <w:rPr>
                <w:rFonts w:hint="eastAsia" w:ascii="宋体" w:hAnsi="宋体" w:cs="宋体"/>
                <w:sz w:val="24"/>
              </w:rPr>
              <w:t>（3）投标报价超过采购预算金额或超过最高限价的；</w:t>
            </w:r>
          </w:p>
          <w:p w14:paraId="4F3EE8ED">
            <w:pPr>
              <w:adjustRightInd w:val="0"/>
              <w:snapToGrid w:val="0"/>
              <w:spacing w:line="336" w:lineRule="auto"/>
              <w:rPr>
                <w:rFonts w:ascii="宋体" w:hAnsi="宋体" w:cs="宋体"/>
                <w:sz w:val="24"/>
              </w:rPr>
            </w:pPr>
            <w:r>
              <w:rPr>
                <w:rFonts w:hint="eastAsia" w:ascii="宋体" w:hAnsi="宋体" w:cs="宋体"/>
                <w:sz w:val="24"/>
              </w:rPr>
              <w:t>（4）投标有效期低于招标文件规定的期限；</w:t>
            </w:r>
          </w:p>
          <w:p w14:paraId="0EA2999B">
            <w:pPr>
              <w:adjustRightInd w:val="0"/>
              <w:snapToGrid w:val="0"/>
              <w:spacing w:line="336" w:lineRule="auto"/>
              <w:rPr>
                <w:rFonts w:ascii="宋体" w:hAnsi="宋体" w:cs="宋体"/>
                <w:sz w:val="24"/>
              </w:rPr>
            </w:pPr>
            <w:r>
              <w:rPr>
                <w:rFonts w:hint="eastAsia" w:ascii="宋体" w:hAnsi="宋体" w:cs="宋体"/>
                <w:sz w:val="24"/>
              </w:rPr>
              <w:t>（5）服务期限与招标文件规定的服务期限不一致；</w:t>
            </w:r>
          </w:p>
          <w:p w14:paraId="3ACC8C45">
            <w:pPr>
              <w:adjustRightInd w:val="0"/>
              <w:snapToGrid w:val="0"/>
              <w:spacing w:line="336" w:lineRule="auto"/>
              <w:rPr>
                <w:rFonts w:ascii="宋体" w:hAnsi="宋体" w:cs="宋体"/>
                <w:sz w:val="24"/>
              </w:rPr>
            </w:pPr>
            <w:r>
              <w:rPr>
                <w:rFonts w:hint="eastAsia" w:ascii="宋体" w:hAnsi="宋体" w:cs="宋体"/>
                <w:sz w:val="24"/>
              </w:rPr>
              <w:t>（6）投标文件中有采购人明显不能接受的不合理条件或损害采购人权利的；</w:t>
            </w:r>
          </w:p>
          <w:p w14:paraId="20078DF8">
            <w:pPr>
              <w:adjustRightInd w:val="0"/>
              <w:snapToGrid w:val="0"/>
              <w:spacing w:line="336" w:lineRule="auto"/>
              <w:rPr>
                <w:rFonts w:ascii="宋体" w:hAnsi="宋体" w:cs="宋体"/>
                <w:sz w:val="24"/>
              </w:rPr>
            </w:pPr>
            <w:r>
              <w:rPr>
                <w:rFonts w:hint="eastAsia" w:ascii="宋体" w:hAnsi="宋体" w:cs="宋体"/>
                <w:sz w:val="24"/>
              </w:rPr>
              <w:t>（7）法律、法规和采购文件规定的其他无效情形。</w:t>
            </w:r>
          </w:p>
        </w:tc>
      </w:tr>
      <w:tr w14:paraId="5B3897BF">
        <w:tblPrEx>
          <w:tblCellMar>
            <w:top w:w="0" w:type="dxa"/>
            <w:left w:w="0" w:type="dxa"/>
            <w:bottom w:w="0" w:type="dxa"/>
            <w:right w:w="0" w:type="dxa"/>
          </w:tblCellMar>
        </w:tblPrEx>
        <w:trPr>
          <w:trHeight w:val="23" w:hRule="atLeast"/>
          <w:jc w:val="center"/>
        </w:trPr>
        <w:tc>
          <w:tcPr>
            <w:tcW w:w="102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221CDBC">
            <w:pPr>
              <w:wordWrap w:val="0"/>
              <w:spacing w:line="360" w:lineRule="auto"/>
              <w:jc w:val="center"/>
              <w:rPr>
                <w:rFonts w:ascii="宋体" w:hAnsi="宋体" w:cs="宋体"/>
                <w:sz w:val="24"/>
              </w:rPr>
            </w:pPr>
            <w:r>
              <w:rPr>
                <w:rFonts w:hint="eastAsia" w:ascii="宋体" w:hAnsi="宋体" w:cs="宋体"/>
                <w:sz w:val="24"/>
              </w:rPr>
              <w:t>16</w:t>
            </w:r>
          </w:p>
        </w:tc>
        <w:tc>
          <w:tcPr>
            <w:tcW w:w="1843"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8E25012">
            <w:pPr>
              <w:wordWrap w:val="0"/>
              <w:spacing w:line="360" w:lineRule="auto"/>
              <w:rPr>
                <w:rFonts w:ascii="宋体" w:hAnsi="宋体" w:cs="宋体"/>
                <w:sz w:val="24"/>
              </w:rPr>
            </w:pPr>
            <w:r>
              <w:rPr>
                <w:rFonts w:hint="eastAsia" w:ascii="宋体" w:hAnsi="宋体" w:cs="宋体"/>
                <w:sz w:val="24"/>
              </w:rPr>
              <w:t>构成招标文件其他材料</w:t>
            </w:r>
          </w:p>
        </w:tc>
        <w:tc>
          <w:tcPr>
            <w:tcW w:w="665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B9CEC92">
            <w:pPr>
              <w:adjustRightInd w:val="0"/>
              <w:snapToGrid w:val="0"/>
              <w:spacing w:line="336" w:lineRule="auto"/>
              <w:rPr>
                <w:rFonts w:ascii="宋体" w:hAnsi="宋体" w:cs="宋体"/>
                <w:sz w:val="24"/>
              </w:rPr>
            </w:pPr>
            <w:r>
              <w:rPr>
                <w:rFonts w:hint="eastAsia" w:ascii="宋体" w:hAnsi="宋体" w:cs="宋体"/>
                <w:sz w:val="24"/>
              </w:rPr>
              <w:t>除招标文件外，预算控制金额以及采购人在招标期间发出的澄清（如有）、修改、补充、补遗和其它有效正式函件等内容均是招标文件的组成部分。</w:t>
            </w:r>
          </w:p>
        </w:tc>
      </w:tr>
      <w:tr w14:paraId="52B3726D">
        <w:tblPrEx>
          <w:tblCellMar>
            <w:top w:w="0" w:type="dxa"/>
            <w:left w:w="0" w:type="dxa"/>
            <w:bottom w:w="0" w:type="dxa"/>
            <w:right w:w="0" w:type="dxa"/>
          </w:tblCellMar>
        </w:tblPrEx>
        <w:trPr>
          <w:trHeight w:val="23" w:hRule="atLeast"/>
          <w:jc w:val="center"/>
        </w:trPr>
        <w:tc>
          <w:tcPr>
            <w:tcW w:w="102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8946058">
            <w:pPr>
              <w:wordWrap w:val="0"/>
              <w:spacing w:line="360" w:lineRule="auto"/>
              <w:jc w:val="center"/>
              <w:rPr>
                <w:rFonts w:ascii="宋体" w:hAnsi="宋体" w:cs="宋体"/>
                <w:sz w:val="24"/>
              </w:rPr>
            </w:pPr>
            <w:r>
              <w:rPr>
                <w:rFonts w:hint="eastAsia" w:ascii="宋体" w:hAnsi="宋体" w:cs="宋体"/>
                <w:sz w:val="24"/>
              </w:rPr>
              <w:t>17</w:t>
            </w:r>
          </w:p>
        </w:tc>
        <w:tc>
          <w:tcPr>
            <w:tcW w:w="1843"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C0F0DC6">
            <w:pPr>
              <w:wordWrap w:val="0"/>
              <w:spacing w:line="360" w:lineRule="auto"/>
              <w:rPr>
                <w:rFonts w:ascii="宋体" w:hAnsi="宋体" w:cs="宋体"/>
                <w:sz w:val="24"/>
              </w:rPr>
            </w:pPr>
            <w:r>
              <w:rPr>
                <w:rFonts w:hint="eastAsia" w:ascii="宋体" w:hAnsi="宋体" w:cs="宋体"/>
                <w:sz w:val="24"/>
              </w:rPr>
              <w:t>投标人提出质疑的截止时间</w:t>
            </w:r>
          </w:p>
        </w:tc>
        <w:tc>
          <w:tcPr>
            <w:tcW w:w="665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2E4AF31">
            <w:pPr>
              <w:adjustRightInd w:val="0"/>
              <w:snapToGrid w:val="0"/>
              <w:spacing w:line="336" w:lineRule="auto"/>
              <w:rPr>
                <w:rFonts w:ascii="宋体" w:hAnsi="宋体" w:cs="宋体"/>
                <w:sz w:val="24"/>
              </w:rPr>
            </w:pPr>
            <w:r>
              <w:rPr>
                <w:rFonts w:hint="eastAsia" w:ascii="宋体" w:hAnsi="宋体" w:cs="宋体"/>
                <w:sz w:val="24"/>
              </w:rPr>
              <w:t>投标截止10日前向采购人提出澄清要求。</w:t>
            </w:r>
          </w:p>
        </w:tc>
      </w:tr>
      <w:tr w14:paraId="034A5E93">
        <w:tblPrEx>
          <w:tblCellMar>
            <w:top w:w="0" w:type="dxa"/>
            <w:left w:w="0" w:type="dxa"/>
            <w:bottom w:w="0" w:type="dxa"/>
            <w:right w:w="0" w:type="dxa"/>
          </w:tblCellMar>
        </w:tblPrEx>
        <w:trPr>
          <w:trHeight w:val="23" w:hRule="atLeast"/>
          <w:jc w:val="center"/>
        </w:trPr>
        <w:tc>
          <w:tcPr>
            <w:tcW w:w="102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74C31F9">
            <w:pPr>
              <w:wordWrap w:val="0"/>
              <w:spacing w:line="360" w:lineRule="auto"/>
              <w:jc w:val="center"/>
              <w:rPr>
                <w:rFonts w:ascii="宋体" w:hAnsi="宋体" w:cs="宋体"/>
                <w:sz w:val="24"/>
              </w:rPr>
            </w:pPr>
            <w:r>
              <w:rPr>
                <w:rFonts w:hint="eastAsia" w:ascii="宋体" w:hAnsi="宋体" w:cs="宋体"/>
                <w:sz w:val="24"/>
              </w:rPr>
              <w:t>18</w:t>
            </w:r>
          </w:p>
        </w:tc>
        <w:tc>
          <w:tcPr>
            <w:tcW w:w="1843"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B5378EC">
            <w:pPr>
              <w:wordWrap w:val="0"/>
              <w:spacing w:line="360" w:lineRule="auto"/>
              <w:rPr>
                <w:rFonts w:ascii="宋体" w:hAnsi="宋体" w:cs="宋体"/>
                <w:sz w:val="24"/>
              </w:rPr>
            </w:pPr>
            <w:r>
              <w:rPr>
                <w:rFonts w:hint="eastAsia" w:ascii="宋体" w:hAnsi="宋体" w:cs="宋体"/>
                <w:sz w:val="24"/>
              </w:rPr>
              <w:t>采购人答复质疑的时间</w:t>
            </w:r>
          </w:p>
        </w:tc>
        <w:tc>
          <w:tcPr>
            <w:tcW w:w="665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ACBDD13">
            <w:pPr>
              <w:adjustRightInd w:val="0"/>
              <w:snapToGrid w:val="0"/>
              <w:spacing w:line="336" w:lineRule="auto"/>
              <w:rPr>
                <w:rFonts w:ascii="宋体" w:hAnsi="宋体" w:cs="宋体"/>
                <w:sz w:val="24"/>
              </w:rPr>
            </w:pPr>
            <w:r>
              <w:rPr>
                <w:rFonts w:hint="eastAsia" w:ascii="宋体" w:hAnsi="宋体" w:cs="宋体"/>
                <w:sz w:val="24"/>
              </w:rPr>
              <w:t>采购人应当在收到投标人的质疑后七个工作日内作出答复</w:t>
            </w:r>
          </w:p>
        </w:tc>
      </w:tr>
      <w:tr w14:paraId="37E89F42">
        <w:tblPrEx>
          <w:tblCellMar>
            <w:top w:w="0" w:type="dxa"/>
            <w:left w:w="0" w:type="dxa"/>
            <w:bottom w:w="0" w:type="dxa"/>
            <w:right w:w="0" w:type="dxa"/>
          </w:tblCellMar>
        </w:tblPrEx>
        <w:trPr>
          <w:trHeight w:val="23" w:hRule="atLeast"/>
          <w:jc w:val="center"/>
        </w:trPr>
        <w:tc>
          <w:tcPr>
            <w:tcW w:w="102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005AE57">
            <w:pPr>
              <w:wordWrap w:val="0"/>
              <w:spacing w:line="360" w:lineRule="auto"/>
              <w:jc w:val="center"/>
              <w:rPr>
                <w:rFonts w:ascii="宋体" w:hAnsi="宋体" w:cs="宋体"/>
                <w:sz w:val="24"/>
              </w:rPr>
            </w:pPr>
            <w:r>
              <w:rPr>
                <w:rFonts w:hint="eastAsia" w:ascii="宋体" w:hAnsi="宋体" w:cs="宋体"/>
                <w:sz w:val="24"/>
              </w:rPr>
              <w:t>19</w:t>
            </w:r>
          </w:p>
        </w:tc>
        <w:tc>
          <w:tcPr>
            <w:tcW w:w="1843"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AD433B8">
            <w:pPr>
              <w:wordWrap w:val="0"/>
              <w:spacing w:line="360" w:lineRule="auto"/>
              <w:rPr>
                <w:rFonts w:ascii="宋体" w:hAnsi="宋体" w:cs="宋体"/>
                <w:sz w:val="24"/>
              </w:rPr>
            </w:pPr>
            <w:r>
              <w:rPr>
                <w:rFonts w:hint="eastAsia" w:ascii="宋体" w:hAnsi="宋体" w:cs="宋体"/>
                <w:sz w:val="24"/>
              </w:rPr>
              <w:t>采购人澄清的时间</w:t>
            </w:r>
          </w:p>
        </w:tc>
        <w:tc>
          <w:tcPr>
            <w:tcW w:w="665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B14B392">
            <w:pPr>
              <w:adjustRightInd w:val="0"/>
              <w:snapToGrid w:val="0"/>
              <w:spacing w:line="336" w:lineRule="auto"/>
              <w:rPr>
                <w:rFonts w:ascii="宋体" w:hAnsi="宋体" w:cs="宋体"/>
                <w:sz w:val="24"/>
              </w:rPr>
            </w:pPr>
            <w:r>
              <w:rPr>
                <w:rFonts w:hint="eastAsia" w:ascii="宋体" w:hAnsi="宋体" w:cs="宋体"/>
                <w:sz w:val="24"/>
              </w:rPr>
              <w:t>投标截止15日前</w:t>
            </w:r>
          </w:p>
        </w:tc>
      </w:tr>
      <w:tr w14:paraId="5EACC411">
        <w:tblPrEx>
          <w:tblCellMar>
            <w:top w:w="0" w:type="dxa"/>
            <w:left w:w="0" w:type="dxa"/>
            <w:bottom w:w="0" w:type="dxa"/>
            <w:right w:w="0" w:type="dxa"/>
          </w:tblCellMar>
        </w:tblPrEx>
        <w:trPr>
          <w:trHeight w:val="23" w:hRule="atLeast"/>
          <w:jc w:val="center"/>
        </w:trPr>
        <w:tc>
          <w:tcPr>
            <w:tcW w:w="102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56EFF66">
            <w:pPr>
              <w:wordWrap w:val="0"/>
              <w:spacing w:line="360" w:lineRule="auto"/>
              <w:jc w:val="center"/>
              <w:rPr>
                <w:rFonts w:ascii="宋体" w:hAnsi="宋体" w:cs="宋体"/>
                <w:sz w:val="24"/>
              </w:rPr>
            </w:pPr>
            <w:r>
              <w:rPr>
                <w:rFonts w:hint="eastAsia" w:ascii="宋体" w:hAnsi="宋体" w:cs="宋体"/>
                <w:sz w:val="24"/>
              </w:rPr>
              <w:t>20</w:t>
            </w:r>
          </w:p>
        </w:tc>
        <w:tc>
          <w:tcPr>
            <w:tcW w:w="1843"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EB3365D">
            <w:pPr>
              <w:wordWrap w:val="0"/>
              <w:spacing w:line="360" w:lineRule="auto"/>
              <w:rPr>
                <w:rFonts w:ascii="宋体" w:hAnsi="宋体" w:cs="宋体"/>
                <w:sz w:val="24"/>
              </w:rPr>
            </w:pPr>
            <w:r>
              <w:rPr>
                <w:rFonts w:hint="eastAsia" w:ascii="宋体" w:hAnsi="宋体" w:cs="宋体"/>
                <w:sz w:val="24"/>
              </w:rPr>
              <w:t>投标人确认收到招标文件澄清或修改的时间</w:t>
            </w:r>
          </w:p>
        </w:tc>
        <w:tc>
          <w:tcPr>
            <w:tcW w:w="665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81A5907">
            <w:pPr>
              <w:adjustRightInd w:val="0"/>
              <w:snapToGrid w:val="0"/>
              <w:spacing w:line="336" w:lineRule="auto"/>
              <w:rPr>
                <w:rFonts w:ascii="宋体" w:hAnsi="宋体" w:cs="宋体"/>
                <w:sz w:val="24"/>
              </w:rPr>
            </w:pPr>
            <w:r>
              <w:rPr>
                <w:rFonts w:hint="eastAsia" w:ascii="宋体" w:hAnsi="宋体" w:cs="宋体"/>
                <w:sz w:val="24"/>
              </w:rPr>
              <w:t>收到招标文件澄清24小时内，如未回函确认采购人和代理机构都视为投标人收到招标文件澄清内容。</w:t>
            </w:r>
          </w:p>
        </w:tc>
      </w:tr>
      <w:tr w14:paraId="302795AD">
        <w:tblPrEx>
          <w:tblCellMar>
            <w:top w:w="0" w:type="dxa"/>
            <w:left w:w="0" w:type="dxa"/>
            <w:bottom w:w="0" w:type="dxa"/>
            <w:right w:w="0" w:type="dxa"/>
          </w:tblCellMar>
        </w:tblPrEx>
        <w:trPr>
          <w:trHeight w:val="23" w:hRule="atLeast"/>
          <w:jc w:val="center"/>
        </w:trPr>
        <w:tc>
          <w:tcPr>
            <w:tcW w:w="102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4169163">
            <w:pPr>
              <w:wordWrap w:val="0"/>
              <w:spacing w:line="360" w:lineRule="auto"/>
              <w:jc w:val="center"/>
              <w:rPr>
                <w:rFonts w:ascii="宋体" w:hAnsi="宋体" w:cs="宋体"/>
                <w:sz w:val="24"/>
              </w:rPr>
            </w:pPr>
            <w:r>
              <w:rPr>
                <w:rFonts w:hint="eastAsia" w:ascii="宋体" w:hAnsi="宋体" w:cs="宋体"/>
                <w:sz w:val="24"/>
              </w:rPr>
              <w:t>21</w:t>
            </w:r>
          </w:p>
        </w:tc>
        <w:tc>
          <w:tcPr>
            <w:tcW w:w="1843"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DC590ED">
            <w:pPr>
              <w:wordWrap w:val="0"/>
              <w:spacing w:line="360" w:lineRule="auto"/>
              <w:rPr>
                <w:rFonts w:ascii="宋体" w:hAnsi="宋体" w:cs="宋体"/>
                <w:sz w:val="24"/>
              </w:rPr>
            </w:pPr>
            <w:r>
              <w:rPr>
                <w:rFonts w:hint="eastAsia" w:ascii="宋体" w:hAnsi="宋体" w:cs="宋体"/>
                <w:sz w:val="24"/>
              </w:rPr>
              <w:t>构成投标文件其他材料</w:t>
            </w:r>
          </w:p>
        </w:tc>
        <w:tc>
          <w:tcPr>
            <w:tcW w:w="665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6AF313B">
            <w:pPr>
              <w:adjustRightInd w:val="0"/>
              <w:snapToGrid w:val="0"/>
              <w:spacing w:line="336" w:lineRule="auto"/>
              <w:rPr>
                <w:rFonts w:ascii="宋体" w:hAnsi="宋体" w:cs="宋体"/>
                <w:sz w:val="24"/>
              </w:rPr>
            </w:pPr>
            <w:r>
              <w:rPr>
                <w:rFonts w:hint="eastAsia" w:ascii="宋体" w:hAnsi="宋体" w:cs="宋体"/>
                <w:sz w:val="24"/>
              </w:rPr>
              <w:t>1、采购人发出的补充文件或变更资料（如有）</w:t>
            </w:r>
          </w:p>
          <w:p w14:paraId="2DF4FBFA">
            <w:pPr>
              <w:adjustRightInd w:val="0"/>
              <w:snapToGrid w:val="0"/>
              <w:spacing w:line="336" w:lineRule="auto"/>
              <w:rPr>
                <w:rFonts w:ascii="宋体" w:hAnsi="宋体" w:cs="宋体"/>
                <w:sz w:val="24"/>
              </w:rPr>
            </w:pPr>
            <w:r>
              <w:rPr>
                <w:rFonts w:hint="eastAsia" w:ascii="宋体" w:hAnsi="宋体" w:cs="宋体"/>
                <w:sz w:val="24"/>
              </w:rPr>
              <w:t>2、投标人认为需要提交的其他证明材料，具体见投标文件格式。</w:t>
            </w:r>
          </w:p>
        </w:tc>
      </w:tr>
      <w:tr w14:paraId="64DB3788">
        <w:tblPrEx>
          <w:tblCellMar>
            <w:top w:w="0" w:type="dxa"/>
            <w:left w:w="0" w:type="dxa"/>
            <w:bottom w:w="0" w:type="dxa"/>
            <w:right w:w="0" w:type="dxa"/>
          </w:tblCellMar>
        </w:tblPrEx>
        <w:trPr>
          <w:trHeight w:val="23" w:hRule="atLeast"/>
          <w:jc w:val="center"/>
        </w:trPr>
        <w:tc>
          <w:tcPr>
            <w:tcW w:w="102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3E3261D">
            <w:pPr>
              <w:wordWrap w:val="0"/>
              <w:spacing w:line="360" w:lineRule="auto"/>
              <w:jc w:val="center"/>
              <w:rPr>
                <w:rFonts w:ascii="宋体" w:hAnsi="宋体" w:cs="宋体"/>
                <w:sz w:val="24"/>
              </w:rPr>
            </w:pPr>
            <w:r>
              <w:rPr>
                <w:rFonts w:hint="eastAsia" w:ascii="宋体" w:hAnsi="宋体" w:cs="宋体"/>
                <w:sz w:val="24"/>
              </w:rPr>
              <w:t>22</w:t>
            </w:r>
          </w:p>
        </w:tc>
        <w:tc>
          <w:tcPr>
            <w:tcW w:w="1843"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5DD991A">
            <w:pPr>
              <w:wordWrap w:val="0"/>
              <w:spacing w:line="360" w:lineRule="auto"/>
              <w:rPr>
                <w:rFonts w:ascii="宋体" w:hAnsi="宋体" w:cs="宋体"/>
                <w:sz w:val="24"/>
              </w:rPr>
            </w:pPr>
            <w:r>
              <w:rPr>
                <w:rFonts w:hint="eastAsia" w:ascii="宋体" w:hAnsi="宋体" w:cs="宋体"/>
                <w:sz w:val="24"/>
              </w:rPr>
              <w:t>投标有效期</w:t>
            </w:r>
          </w:p>
        </w:tc>
        <w:tc>
          <w:tcPr>
            <w:tcW w:w="665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71FD32F">
            <w:pPr>
              <w:adjustRightInd w:val="0"/>
              <w:snapToGrid w:val="0"/>
              <w:spacing w:line="336" w:lineRule="auto"/>
              <w:rPr>
                <w:rFonts w:ascii="宋体" w:hAnsi="宋体" w:cs="宋体"/>
                <w:sz w:val="24"/>
              </w:rPr>
            </w:pPr>
            <w:r>
              <w:rPr>
                <w:rFonts w:hint="eastAsia" w:ascii="宋体" w:hAnsi="宋体" w:cs="宋体"/>
                <w:sz w:val="24"/>
              </w:rPr>
              <w:t>投标截止之日起60日历天</w:t>
            </w:r>
          </w:p>
        </w:tc>
      </w:tr>
      <w:tr w14:paraId="173F2EFD">
        <w:tblPrEx>
          <w:tblCellMar>
            <w:top w:w="0" w:type="dxa"/>
            <w:left w:w="0" w:type="dxa"/>
            <w:bottom w:w="0" w:type="dxa"/>
            <w:right w:w="0" w:type="dxa"/>
          </w:tblCellMar>
        </w:tblPrEx>
        <w:trPr>
          <w:trHeight w:val="23" w:hRule="atLeast"/>
          <w:jc w:val="center"/>
        </w:trPr>
        <w:tc>
          <w:tcPr>
            <w:tcW w:w="102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9F919ED">
            <w:pPr>
              <w:wordWrap w:val="0"/>
              <w:spacing w:line="360" w:lineRule="auto"/>
              <w:jc w:val="center"/>
              <w:rPr>
                <w:rFonts w:ascii="宋体" w:hAnsi="宋体" w:cs="宋体"/>
                <w:sz w:val="24"/>
              </w:rPr>
            </w:pPr>
            <w:r>
              <w:rPr>
                <w:rFonts w:hint="eastAsia" w:ascii="宋体" w:hAnsi="宋体" w:cs="宋体"/>
                <w:sz w:val="24"/>
              </w:rPr>
              <w:t>23</w:t>
            </w:r>
          </w:p>
        </w:tc>
        <w:tc>
          <w:tcPr>
            <w:tcW w:w="1843"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0397A9C">
            <w:pPr>
              <w:wordWrap w:val="0"/>
              <w:spacing w:line="360" w:lineRule="auto"/>
              <w:rPr>
                <w:rFonts w:ascii="宋体" w:hAnsi="宋体" w:cs="宋体"/>
                <w:sz w:val="24"/>
              </w:rPr>
            </w:pPr>
            <w:r>
              <w:rPr>
                <w:rFonts w:hint="eastAsia" w:ascii="宋体" w:hAnsi="宋体" w:cs="宋体"/>
                <w:sz w:val="24"/>
              </w:rPr>
              <w:t>投标保证金</w:t>
            </w:r>
          </w:p>
        </w:tc>
        <w:tc>
          <w:tcPr>
            <w:tcW w:w="665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1A33EAE">
            <w:pPr>
              <w:adjustRightInd w:val="0"/>
              <w:snapToGrid w:val="0"/>
              <w:spacing w:line="336" w:lineRule="auto"/>
              <w:rPr>
                <w:rFonts w:ascii="宋体" w:hAnsi="宋体" w:cs="宋体"/>
                <w:sz w:val="24"/>
              </w:rPr>
            </w:pPr>
            <w:r>
              <w:rPr>
                <w:rFonts w:hint="eastAsia" w:ascii="宋体" w:hAnsi="宋体" w:cs="宋体"/>
                <w:sz w:val="24"/>
              </w:rPr>
              <w:t>按照《河南省财政厅关于优化政府采购营商环境有关问题的通知》（豫财购[2019]4号文）的要求本项目不再收取投标保证金。投标供应商应以承诺函的形式替代保证金，承诺函应明确承诺事项及违背承诺的责任。</w:t>
            </w:r>
          </w:p>
        </w:tc>
      </w:tr>
      <w:tr w14:paraId="590B53C5">
        <w:tblPrEx>
          <w:tblCellMar>
            <w:top w:w="0" w:type="dxa"/>
            <w:left w:w="0" w:type="dxa"/>
            <w:bottom w:w="0" w:type="dxa"/>
            <w:right w:w="0" w:type="dxa"/>
          </w:tblCellMar>
        </w:tblPrEx>
        <w:trPr>
          <w:trHeight w:val="23" w:hRule="atLeast"/>
          <w:jc w:val="center"/>
        </w:trPr>
        <w:tc>
          <w:tcPr>
            <w:tcW w:w="102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A94D8F5">
            <w:pPr>
              <w:wordWrap w:val="0"/>
              <w:spacing w:line="360" w:lineRule="auto"/>
              <w:jc w:val="center"/>
              <w:rPr>
                <w:rFonts w:ascii="宋体" w:hAnsi="宋体" w:cs="宋体"/>
                <w:sz w:val="24"/>
              </w:rPr>
            </w:pPr>
            <w:r>
              <w:rPr>
                <w:rFonts w:hint="eastAsia" w:ascii="宋体" w:hAnsi="宋体" w:cs="宋体"/>
                <w:sz w:val="24"/>
              </w:rPr>
              <w:t>24</w:t>
            </w:r>
          </w:p>
        </w:tc>
        <w:tc>
          <w:tcPr>
            <w:tcW w:w="1843"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7977492">
            <w:pPr>
              <w:wordWrap w:val="0"/>
              <w:spacing w:line="360" w:lineRule="auto"/>
              <w:rPr>
                <w:rFonts w:ascii="宋体" w:hAnsi="宋体" w:cs="宋体"/>
                <w:sz w:val="24"/>
              </w:rPr>
            </w:pPr>
            <w:r>
              <w:rPr>
                <w:rFonts w:hint="eastAsia" w:ascii="宋体" w:hAnsi="宋体" w:cs="宋体"/>
                <w:sz w:val="24"/>
              </w:rPr>
              <w:t>报价及费用</w:t>
            </w:r>
          </w:p>
        </w:tc>
        <w:tc>
          <w:tcPr>
            <w:tcW w:w="665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F58D092">
            <w:pPr>
              <w:adjustRightInd w:val="0"/>
              <w:snapToGrid w:val="0"/>
              <w:spacing w:line="336" w:lineRule="auto"/>
              <w:rPr>
                <w:rFonts w:ascii="宋体" w:hAnsi="宋体" w:cs="宋体"/>
                <w:sz w:val="24"/>
              </w:rPr>
            </w:pPr>
            <w:r>
              <w:rPr>
                <w:rFonts w:hint="eastAsia" w:ascii="宋体" w:hAnsi="宋体" w:cs="宋体"/>
                <w:sz w:val="24"/>
              </w:rPr>
              <w:t>本项目应以人民币报价，投标供应商应就该项目完整投标（包含报价、服务、税费等综合费用），采购人不另外支付其他任何费用；</w:t>
            </w:r>
          </w:p>
        </w:tc>
      </w:tr>
      <w:tr w14:paraId="556239C0">
        <w:tblPrEx>
          <w:tblCellMar>
            <w:top w:w="0" w:type="dxa"/>
            <w:left w:w="0" w:type="dxa"/>
            <w:bottom w:w="0" w:type="dxa"/>
            <w:right w:w="0" w:type="dxa"/>
          </w:tblCellMar>
        </w:tblPrEx>
        <w:trPr>
          <w:trHeight w:val="23" w:hRule="atLeast"/>
          <w:jc w:val="center"/>
        </w:trPr>
        <w:tc>
          <w:tcPr>
            <w:tcW w:w="102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B4795EE">
            <w:pPr>
              <w:wordWrap w:val="0"/>
              <w:spacing w:line="360" w:lineRule="auto"/>
              <w:jc w:val="center"/>
              <w:rPr>
                <w:rFonts w:ascii="宋体" w:hAnsi="宋体" w:cs="宋体"/>
                <w:sz w:val="24"/>
              </w:rPr>
            </w:pPr>
            <w:r>
              <w:rPr>
                <w:rFonts w:hint="eastAsia" w:ascii="宋体" w:hAnsi="宋体" w:cs="宋体"/>
                <w:sz w:val="24"/>
              </w:rPr>
              <w:t>25</w:t>
            </w:r>
          </w:p>
        </w:tc>
        <w:tc>
          <w:tcPr>
            <w:tcW w:w="1843"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ABDB148">
            <w:pPr>
              <w:wordWrap w:val="0"/>
              <w:spacing w:line="360" w:lineRule="auto"/>
              <w:rPr>
                <w:rFonts w:ascii="宋体" w:hAnsi="宋体" w:cs="宋体"/>
                <w:sz w:val="24"/>
              </w:rPr>
            </w:pPr>
            <w:r>
              <w:rPr>
                <w:rFonts w:hint="eastAsia" w:ascii="宋体" w:hAnsi="宋体" w:cs="宋体"/>
                <w:sz w:val="24"/>
              </w:rPr>
              <w:t>代理服务费</w:t>
            </w:r>
          </w:p>
        </w:tc>
        <w:tc>
          <w:tcPr>
            <w:tcW w:w="665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35133C6">
            <w:pPr>
              <w:adjustRightInd w:val="0"/>
              <w:snapToGrid w:val="0"/>
              <w:spacing w:line="336" w:lineRule="auto"/>
              <w:rPr>
                <w:rFonts w:ascii="宋体" w:hAnsi="宋体" w:cs="宋体"/>
                <w:sz w:val="24"/>
              </w:rPr>
            </w:pPr>
            <w:r>
              <w:rPr>
                <w:rFonts w:hint="eastAsia" w:ascii="宋体" w:hAnsi="宋体" w:cs="宋体"/>
                <w:sz w:val="24"/>
              </w:rPr>
              <w:t>本项目代理服务费根据《河南省招标代理服务收费指导意见（豫招协【2023】002号）》有关规定收取，参照控制价代理费暂定为</w:t>
            </w:r>
            <w:r>
              <w:rPr>
                <w:rFonts w:ascii="宋体" w:hAnsi="宋体" w:cs="宋体"/>
                <w:sz w:val="24"/>
              </w:rPr>
              <w:t>78000.00</w:t>
            </w:r>
            <w:r>
              <w:rPr>
                <w:rFonts w:hint="eastAsia" w:ascii="宋体" w:hAnsi="宋体" w:cs="宋体"/>
                <w:sz w:val="24"/>
              </w:rPr>
              <w:t>元，具体以实际中标（成交）金额为基数计取，由成交供应商支付。</w:t>
            </w:r>
          </w:p>
        </w:tc>
      </w:tr>
      <w:tr w14:paraId="168961A5">
        <w:tblPrEx>
          <w:tblCellMar>
            <w:top w:w="0" w:type="dxa"/>
            <w:left w:w="0" w:type="dxa"/>
            <w:bottom w:w="0" w:type="dxa"/>
            <w:right w:w="0" w:type="dxa"/>
          </w:tblCellMar>
        </w:tblPrEx>
        <w:trPr>
          <w:trHeight w:val="23" w:hRule="atLeast"/>
          <w:jc w:val="center"/>
        </w:trPr>
        <w:tc>
          <w:tcPr>
            <w:tcW w:w="102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89AED0D">
            <w:pPr>
              <w:wordWrap w:val="0"/>
              <w:spacing w:line="360" w:lineRule="auto"/>
              <w:jc w:val="center"/>
              <w:rPr>
                <w:rFonts w:ascii="宋体" w:hAnsi="宋体" w:cs="宋体"/>
                <w:sz w:val="24"/>
              </w:rPr>
            </w:pPr>
            <w:r>
              <w:rPr>
                <w:rFonts w:hint="eastAsia" w:ascii="宋体" w:hAnsi="宋体" w:cs="宋体"/>
                <w:sz w:val="24"/>
              </w:rPr>
              <w:t>26</w:t>
            </w:r>
          </w:p>
        </w:tc>
        <w:tc>
          <w:tcPr>
            <w:tcW w:w="1843"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9482A87">
            <w:pPr>
              <w:wordWrap w:val="0"/>
              <w:spacing w:line="360" w:lineRule="auto"/>
              <w:rPr>
                <w:rFonts w:ascii="宋体" w:hAnsi="宋体" w:cs="宋体"/>
                <w:sz w:val="24"/>
                <w:highlight w:val="yellow"/>
              </w:rPr>
            </w:pPr>
            <w:r>
              <w:rPr>
                <w:rFonts w:hint="eastAsia" w:ascii="宋体" w:hAnsi="宋体" w:cs="宋体"/>
                <w:sz w:val="24"/>
              </w:rPr>
              <w:t>支付方式</w:t>
            </w:r>
          </w:p>
        </w:tc>
        <w:tc>
          <w:tcPr>
            <w:tcW w:w="665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6E1D71E">
            <w:pPr>
              <w:adjustRightInd w:val="0"/>
              <w:snapToGrid w:val="0"/>
              <w:spacing w:line="336" w:lineRule="auto"/>
              <w:ind w:firstLine="480" w:firstLineChars="200"/>
              <w:rPr>
                <w:rFonts w:ascii="宋体" w:hAnsi="宋体" w:cs="宋体"/>
                <w:sz w:val="24"/>
              </w:rPr>
            </w:pPr>
            <w:r>
              <w:rPr>
                <w:rFonts w:hint="eastAsia" w:ascii="宋体" w:hAnsi="宋体" w:cs="宋体"/>
                <w:sz w:val="24"/>
              </w:rPr>
              <w:t>按月支付，每月对物业公司进行服务考核，支付数额根据物业公司服务考核结果支付，支付前供应商需提供相应金额发票。</w:t>
            </w:r>
          </w:p>
        </w:tc>
      </w:tr>
      <w:tr w14:paraId="20FD3231">
        <w:tblPrEx>
          <w:tblCellMar>
            <w:top w:w="0" w:type="dxa"/>
            <w:left w:w="0" w:type="dxa"/>
            <w:bottom w:w="0" w:type="dxa"/>
            <w:right w:w="0" w:type="dxa"/>
          </w:tblCellMar>
        </w:tblPrEx>
        <w:trPr>
          <w:trHeight w:val="23" w:hRule="atLeast"/>
          <w:jc w:val="center"/>
        </w:trPr>
        <w:tc>
          <w:tcPr>
            <w:tcW w:w="102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02761F0">
            <w:pPr>
              <w:wordWrap w:val="0"/>
              <w:spacing w:line="360" w:lineRule="auto"/>
              <w:jc w:val="center"/>
              <w:rPr>
                <w:rFonts w:ascii="宋体" w:hAnsi="宋体" w:cs="宋体"/>
                <w:sz w:val="24"/>
              </w:rPr>
            </w:pPr>
            <w:r>
              <w:rPr>
                <w:rFonts w:hint="eastAsia" w:ascii="宋体" w:hAnsi="宋体" w:cs="宋体"/>
                <w:sz w:val="24"/>
              </w:rPr>
              <w:t>27</w:t>
            </w:r>
          </w:p>
        </w:tc>
        <w:tc>
          <w:tcPr>
            <w:tcW w:w="1843"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8D52E9C">
            <w:pPr>
              <w:wordWrap w:val="0"/>
              <w:spacing w:line="360" w:lineRule="auto"/>
              <w:rPr>
                <w:rFonts w:ascii="宋体" w:hAnsi="宋体" w:cs="宋体"/>
                <w:sz w:val="24"/>
              </w:rPr>
            </w:pPr>
            <w:r>
              <w:rPr>
                <w:rFonts w:hint="eastAsia" w:ascii="宋体" w:hAnsi="宋体" w:cs="宋体"/>
                <w:sz w:val="24"/>
              </w:rPr>
              <w:t>是否允许备选投标方案</w:t>
            </w:r>
          </w:p>
        </w:tc>
        <w:tc>
          <w:tcPr>
            <w:tcW w:w="665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89BC8B4">
            <w:pPr>
              <w:adjustRightInd w:val="0"/>
              <w:snapToGrid w:val="0"/>
              <w:spacing w:line="336" w:lineRule="auto"/>
              <w:rPr>
                <w:rFonts w:ascii="宋体" w:hAnsi="宋体" w:cs="宋体"/>
                <w:sz w:val="24"/>
              </w:rPr>
            </w:pPr>
            <w:r>
              <w:rPr>
                <w:rFonts w:hint="eastAsia" w:ascii="宋体" w:hAnsi="宋体" w:cs="宋体"/>
                <w:sz w:val="24"/>
              </w:rPr>
              <w:t>不允许</w:t>
            </w:r>
          </w:p>
        </w:tc>
      </w:tr>
      <w:tr w14:paraId="4AF52CF0">
        <w:tblPrEx>
          <w:tblCellMar>
            <w:top w:w="0" w:type="dxa"/>
            <w:left w:w="0" w:type="dxa"/>
            <w:bottom w:w="0" w:type="dxa"/>
            <w:right w:w="0" w:type="dxa"/>
          </w:tblCellMar>
        </w:tblPrEx>
        <w:trPr>
          <w:trHeight w:val="23" w:hRule="atLeast"/>
          <w:jc w:val="center"/>
        </w:trPr>
        <w:tc>
          <w:tcPr>
            <w:tcW w:w="102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51411F9">
            <w:pPr>
              <w:wordWrap w:val="0"/>
              <w:spacing w:line="360" w:lineRule="auto"/>
              <w:jc w:val="center"/>
              <w:rPr>
                <w:rFonts w:ascii="宋体" w:hAnsi="宋体" w:cs="宋体"/>
                <w:sz w:val="24"/>
              </w:rPr>
            </w:pPr>
            <w:r>
              <w:rPr>
                <w:rFonts w:hint="eastAsia" w:ascii="宋体" w:hAnsi="宋体" w:cs="宋体"/>
                <w:sz w:val="24"/>
              </w:rPr>
              <w:t>28</w:t>
            </w:r>
          </w:p>
        </w:tc>
        <w:tc>
          <w:tcPr>
            <w:tcW w:w="1843"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3EF0AB3">
            <w:pPr>
              <w:wordWrap w:val="0"/>
              <w:spacing w:line="360" w:lineRule="auto"/>
              <w:rPr>
                <w:rFonts w:ascii="宋体" w:hAnsi="宋体" w:cs="宋体"/>
                <w:sz w:val="24"/>
              </w:rPr>
            </w:pPr>
            <w:r>
              <w:rPr>
                <w:rFonts w:hint="eastAsia" w:ascii="宋体" w:hAnsi="宋体" w:cs="宋体"/>
                <w:sz w:val="24"/>
              </w:rPr>
              <w:t>履约保证金</w:t>
            </w:r>
          </w:p>
        </w:tc>
        <w:tc>
          <w:tcPr>
            <w:tcW w:w="665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BCA7D75">
            <w:pPr>
              <w:adjustRightInd w:val="0"/>
              <w:snapToGrid w:val="0"/>
              <w:spacing w:line="336" w:lineRule="auto"/>
              <w:rPr>
                <w:rFonts w:ascii="宋体" w:hAnsi="宋体" w:cs="宋体"/>
                <w:sz w:val="24"/>
              </w:rPr>
            </w:pPr>
            <w:r>
              <w:rPr>
                <w:rFonts w:hint="eastAsia" w:ascii="宋体" w:hAnsi="宋体" w:cs="宋体"/>
                <w:sz w:val="24"/>
              </w:rPr>
              <w:t>根据三门峡市财政局《关于进一步优化提升政府采购营商环境有关事项通知》三财购【2021】14号文件，该项目不收取履约保证金。</w:t>
            </w:r>
          </w:p>
        </w:tc>
      </w:tr>
      <w:tr w14:paraId="415A4D60">
        <w:tblPrEx>
          <w:tblCellMar>
            <w:top w:w="0" w:type="dxa"/>
            <w:left w:w="0" w:type="dxa"/>
            <w:bottom w:w="0" w:type="dxa"/>
            <w:right w:w="0" w:type="dxa"/>
          </w:tblCellMar>
        </w:tblPrEx>
        <w:trPr>
          <w:trHeight w:val="23" w:hRule="atLeast"/>
          <w:jc w:val="center"/>
        </w:trPr>
        <w:tc>
          <w:tcPr>
            <w:tcW w:w="102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33E30EB">
            <w:pPr>
              <w:wordWrap w:val="0"/>
              <w:spacing w:line="360" w:lineRule="auto"/>
              <w:jc w:val="center"/>
              <w:rPr>
                <w:rFonts w:ascii="宋体" w:hAnsi="宋体" w:cs="宋体"/>
                <w:sz w:val="24"/>
              </w:rPr>
            </w:pPr>
            <w:r>
              <w:rPr>
                <w:rFonts w:hint="eastAsia" w:ascii="宋体" w:hAnsi="宋体" w:cs="宋体"/>
                <w:sz w:val="24"/>
              </w:rPr>
              <w:t>29</w:t>
            </w:r>
          </w:p>
        </w:tc>
        <w:tc>
          <w:tcPr>
            <w:tcW w:w="1843"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FBD3A15">
            <w:pPr>
              <w:wordWrap w:val="0"/>
              <w:spacing w:line="360" w:lineRule="auto"/>
              <w:rPr>
                <w:rFonts w:ascii="宋体" w:hAnsi="宋体" w:cs="宋体"/>
                <w:sz w:val="24"/>
              </w:rPr>
            </w:pPr>
            <w:r>
              <w:rPr>
                <w:rFonts w:hint="eastAsia" w:ascii="宋体" w:hAnsi="宋体" w:cs="宋体"/>
                <w:sz w:val="24"/>
              </w:rPr>
              <w:t>是否授权评标委员会确定中标人</w:t>
            </w:r>
          </w:p>
        </w:tc>
        <w:tc>
          <w:tcPr>
            <w:tcW w:w="665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3F7C3A8">
            <w:pPr>
              <w:adjustRightInd w:val="0"/>
              <w:snapToGrid w:val="0"/>
              <w:spacing w:line="336" w:lineRule="auto"/>
              <w:rPr>
                <w:rFonts w:ascii="宋体" w:hAnsi="宋体" w:cs="宋体"/>
                <w:sz w:val="24"/>
              </w:rPr>
            </w:pPr>
            <w:r>
              <w:rPr>
                <w:rFonts w:hint="eastAsia" w:ascii="宋体" w:hAnsi="宋体" w:cs="宋体"/>
                <w:sz w:val="24"/>
              </w:rPr>
              <w:t>否，按顺序推荐的中标候选人数：3名</w:t>
            </w:r>
          </w:p>
        </w:tc>
      </w:tr>
      <w:tr w14:paraId="30367A51">
        <w:tblPrEx>
          <w:tblCellMar>
            <w:top w:w="0" w:type="dxa"/>
            <w:left w:w="0" w:type="dxa"/>
            <w:bottom w:w="0" w:type="dxa"/>
            <w:right w:w="0" w:type="dxa"/>
          </w:tblCellMar>
        </w:tblPrEx>
        <w:trPr>
          <w:trHeight w:val="23" w:hRule="atLeast"/>
          <w:jc w:val="center"/>
        </w:trPr>
        <w:tc>
          <w:tcPr>
            <w:tcW w:w="102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147E3A1">
            <w:pPr>
              <w:wordWrap w:val="0"/>
              <w:spacing w:line="360" w:lineRule="auto"/>
              <w:jc w:val="center"/>
              <w:rPr>
                <w:rFonts w:ascii="宋体" w:hAnsi="宋体" w:cs="宋体"/>
                <w:sz w:val="24"/>
              </w:rPr>
            </w:pPr>
            <w:r>
              <w:rPr>
                <w:rFonts w:hint="eastAsia" w:ascii="宋体" w:hAnsi="宋体" w:cs="宋体"/>
                <w:sz w:val="24"/>
              </w:rPr>
              <w:t>30</w:t>
            </w:r>
          </w:p>
        </w:tc>
        <w:tc>
          <w:tcPr>
            <w:tcW w:w="1843"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E431F63">
            <w:pPr>
              <w:wordWrap w:val="0"/>
              <w:spacing w:line="360" w:lineRule="auto"/>
              <w:rPr>
                <w:rFonts w:ascii="宋体" w:hAnsi="宋体" w:cs="宋体"/>
                <w:sz w:val="24"/>
              </w:rPr>
            </w:pPr>
            <w:r>
              <w:rPr>
                <w:rFonts w:hint="eastAsia" w:ascii="宋体" w:hAnsi="宋体" w:cs="宋体"/>
                <w:sz w:val="24"/>
              </w:rPr>
              <w:t>是否退还投标文件</w:t>
            </w:r>
          </w:p>
        </w:tc>
        <w:tc>
          <w:tcPr>
            <w:tcW w:w="665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AA741E2">
            <w:pPr>
              <w:adjustRightInd w:val="0"/>
              <w:snapToGrid w:val="0"/>
              <w:spacing w:line="336" w:lineRule="auto"/>
              <w:rPr>
                <w:rFonts w:ascii="宋体" w:hAnsi="宋体" w:cs="宋体"/>
                <w:sz w:val="24"/>
              </w:rPr>
            </w:pPr>
            <w:r>
              <w:rPr>
                <w:rFonts w:hint="eastAsia" w:ascii="宋体" w:hAnsi="宋体" w:cs="宋体"/>
                <w:sz w:val="24"/>
              </w:rPr>
              <w:t>否</w:t>
            </w:r>
          </w:p>
        </w:tc>
      </w:tr>
      <w:tr w14:paraId="21279CF9">
        <w:tblPrEx>
          <w:tblCellMar>
            <w:top w:w="0" w:type="dxa"/>
            <w:left w:w="0" w:type="dxa"/>
            <w:bottom w:w="0" w:type="dxa"/>
            <w:right w:w="0" w:type="dxa"/>
          </w:tblCellMar>
        </w:tblPrEx>
        <w:trPr>
          <w:trHeight w:val="23" w:hRule="atLeast"/>
          <w:jc w:val="center"/>
        </w:trPr>
        <w:tc>
          <w:tcPr>
            <w:tcW w:w="102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8200161">
            <w:pPr>
              <w:wordWrap w:val="0"/>
              <w:spacing w:line="360" w:lineRule="auto"/>
              <w:jc w:val="center"/>
              <w:rPr>
                <w:rFonts w:ascii="宋体" w:hAnsi="宋体" w:cs="宋体"/>
                <w:sz w:val="24"/>
              </w:rPr>
            </w:pPr>
            <w:r>
              <w:rPr>
                <w:rFonts w:hint="eastAsia" w:ascii="宋体" w:hAnsi="宋体" w:cs="宋体"/>
                <w:sz w:val="24"/>
              </w:rPr>
              <w:t>31</w:t>
            </w:r>
          </w:p>
        </w:tc>
        <w:tc>
          <w:tcPr>
            <w:tcW w:w="1843"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F86FCB6">
            <w:pPr>
              <w:wordWrap w:val="0"/>
              <w:spacing w:line="360" w:lineRule="auto"/>
              <w:rPr>
                <w:rFonts w:ascii="宋体" w:hAnsi="宋体" w:cs="宋体"/>
                <w:sz w:val="24"/>
              </w:rPr>
            </w:pPr>
            <w:r>
              <w:rPr>
                <w:rFonts w:hint="eastAsia" w:ascii="宋体" w:hAnsi="宋体" w:cs="宋体"/>
                <w:sz w:val="24"/>
              </w:rPr>
              <w:t>签字或盖章要求</w:t>
            </w:r>
          </w:p>
        </w:tc>
        <w:tc>
          <w:tcPr>
            <w:tcW w:w="665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826FD94">
            <w:pPr>
              <w:adjustRightInd w:val="0"/>
              <w:snapToGrid w:val="0"/>
              <w:spacing w:line="336" w:lineRule="auto"/>
              <w:rPr>
                <w:rFonts w:ascii="宋体" w:hAnsi="宋体" w:cs="宋体"/>
                <w:sz w:val="24"/>
              </w:rPr>
            </w:pPr>
            <w:r>
              <w:rPr>
                <w:rFonts w:hint="eastAsia" w:ascii="宋体" w:hAnsi="宋体" w:cs="宋体"/>
                <w:sz w:val="24"/>
              </w:rPr>
              <w:t>1、投标人在生成电子化响应性文件后，应对电子化响应性文件进行签章，未进行签章的视为无效投标。</w:t>
            </w:r>
          </w:p>
          <w:p w14:paraId="2EB7BAE7">
            <w:pPr>
              <w:adjustRightInd w:val="0"/>
              <w:snapToGrid w:val="0"/>
              <w:spacing w:line="336" w:lineRule="auto"/>
              <w:rPr>
                <w:rFonts w:ascii="宋体" w:hAnsi="宋体" w:cs="宋体"/>
                <w:sz w:val="24"/>
              </w:rPr>
            </w:pPr>
            <w:r>
              <w:rPr>
                <w:rFonts w:hint="eastAsia" w:ascii="宋体" w:hAnsi="宋体" w:cs="宋体"/>
                <w:sz w:val="24"/>
              </w:rPr>
              <w:t>2、响应性文件中要求法定代表人或授权委托人盖章的，投标人在进行电子化响应性文件签章时，以签盖法定代表人签章为准。</w:t>
            </w:r>
          </w:p>
        </w:tc>
      </w:tr>
      <w:tr w14:paraId="0FB53ED6">
        <w:tblPrEx>
          <w:tblCellMar>
            <w:top w:w="0" w:type="dxa"/>
            <w:left w:w="0" w:type="dxa"/>
            <w:bottom w:w="0" w:type="dxa"/>
            <w:right w:w="0" w:type="dxa"/>
          </w:tblCellMar>
        </w:tblPrEx>
        <w:trPr>
          <w:trHeight w:val="23" w:hRule="atLeast"/>
          <w:jc w:val="center"/>
        </w:trPr>
        <w:tc>
          <w:tcPr>
            <w:tcW w:w="102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4D37157">
            <w:pPr>
              <w:wordWrap w:val="0"/>
              <w:spacing w:line="360" w:lineRule="auto"/>
              <w:jc w:val="center"/>
              <w:rPr>
                <w:rFonts w:ascii="宋体" w:hAnsi="宋体" w:cs="宋体"/>
                <w:sz w:val="24"/>
              </w:rPr>
            </w:pPr>
            <w:r>
              <w:rPr>
                <w:rFonts w:hint="eastAsia" w:ascii="宋体" w:hAnsi="宋体" w:cs="宋体"/>
                <w:sz w:val="24"/>
              </w:rPr>
              <w:t>32</w:t>
            </w:r>
          </w:p>
        </w:tc>
        <w:tc>
          <w:tcPr>
            <w:tcW w:w="1843"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6129E84">
            <w:pPr>
              <w:wordWrap w:val="0"/>
              <w:spacing w:line="360" w:lineRule="auto"/>
              <w:rPr>
                <w:rFonts w:ascii="宋体" w:hAnsi="宋体" w:cs="宋体"/>
                <w:sz w:val="24"/>
              </w:rPr>
            </w:pPr>
            <w:r>
              <w:rPr>
                <w:rFonts w:hint="eastAsia" w:ascii="宋体" w:hAnsi="宋体" w:cs="宋体"/>
                <w:sz w:val="24"/>
              </w:rPr>
              <w:t>开标时间和地点</w:t>
            </w:r>
          </w:p>
        </w:tc>
        <w:tc>
          <w:tcPr>
            <w:tcW w:w="665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6A33C8D">
            <w:pPr>
              <w:adjustRightInd w:val="0"/>
              <w:snapToGrid w:val="0"/>
              <w:spacing w:line="336" w:lineRule="auto"/>
              <w:rPr>
                <w:rFonts w:ascii="宋体" w:hAnsi="宋体" w:cs="宋体"/>
                <w:sz w:val="24"/>
              </w:rPr>
            </w:pPr>
            <w:r>
              <w:rPr>
                <w:rFonts w:hint="eastAsia" w:ascii="宋体" w:hAnsi="宋体" w:cs="宋体"/>
                <w:sz w:val="24"/>
              </w:rPr>
              <w:t>开标时间：2025年</w:t>
            </w:r>
            <w:r>
              <w:rPr>
                <w:rFonts w:ascii="宋体" w:hAnsi="宋体" w:cs="宋体"/>
                <w:sz w:val="24"/>
              </w:rPr>
              <w:t>10</w:t>
            </w:r>
            <w:r>
              <w:rPr>
                <w:rFonts w:hint="eastAsia" w:ascii="宋体" w:hAnsi="宋体" w:cs="宋体"/>
                <w:sz w:val="24"/>
              </w:rPr>
              <w:t>月</w:t>
            </w:r>
            <w:r>
              <w:rPr>
                <w:rFonts w:ascii="宋体" w:hAnsi="宋体" w:cs="宋体"/>
                <w:sz w:val="24"/>
              </w:rPr>
              <w:t>17</w:t>
            </w:r>
            <w:r>
              <w:rPr>
                <w:rFonts w:hint="eastAsia" w:ascii="宋体" w:hAnsi="宋体" w:cs="宋体"/>
                <w:sz w:val="24"/>
              </w:rPr>
              <w:t>日8时30分（北京时间）</w:t>
            </w:r>
          </w:p>
          <w:p w14:paraId="027FDBC6">
            <w:pPr>
              <w:adjustRightInd w:val="0"/>
              <w:snapToGrid w:val="0"/>
              <w:spacing w:line="336" w:lineRule="auto"/>
              <w:rPr>
                <w:rFonts w:ascii="宋体" w:hAnsi="宋体" w:cs="宋体"/>
                <w:sz w:val="24"/>
              </w:rPr>
            </w:pPr>
            <w:r>
              <w:rPr>
                <w:rFonts w:hint="eastAsia" w:ascii="宋体" w:hAnsi="宋体" w:cs="宋体"/>
                <w:sz w:val="24"/>
              </w:rPr>
              <w:t>开标地点：义马市公共资源交易中心</w:t>
            </w:r>
          </w:p>
        </w:tc>
      </w:tr>
      <w:tr w14:paraId="4523F204">
        <w:tblPrEx>
          <w:tblCellMar>
            <w:top w:w="0" w:type="dxa"/>
            <w:left w:w="0" w:type="dxa"/>
            <w:bottom w:w="0" w:type="dxa"/>
            <w:right w:w="0" w:type="dxa"/>
          </w:tblCellMar>
        </w:tblPrEx>
        <w:trPr>
          <w:trHeight w:val="23" w:hRule="atLeast"/>
          <w:jc w:val="center"/>
        </w:trPr>
        <w:tc>
          <w:tcPr>
            <w:tcW w:w="102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765FD49">
            <w:pPr>
              <w:wordWrap w:val="0"/>
              <w:spacing w:line="360" w:lineRule="auto"/>
              <w:jc w:val="center"/>
              <w:rPr>
                <w:rFonts w:ascii="宋体" w:hAnsi="宋体" w:cs="宋体"/>
                <w:sz w:val="24"/>
              </w:rPr>
            </w:pPr>
            <w:r>
              <w:rPr>
                <w:rFonts w:hint="eastAsia" w:ascii="宋体" w:hAnsi="宋体" w:cs="宋体"/>
                <w:sz w:val="24"/>
              </w:rPr>
              <w:t>33</w:t>
            </w:r>
          </w:p>
        </w:tc>
        <w:tc>
          <w:tcPr>
            <w:tcW w:w="1843"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A4C3643">
            <w:pPr>
              <w:wordWrap w:val="0"/>
              <w:spacing w:line="360" w:lineRule="auto"/>
              <w:rPr>
                <w:rFonts w:ascii="宋体" w:hAnsi="宋体" w:cs="宋体"/>
                <w:sz w:val="24"/>
              </w:rPr>
            </w:pPr>
            <w:r>
              <w:rPr>
                <w:rFonts w:hint="eastAsia" w:ascii="宋体" w:hAnsi="宋体" w:cs="宋体"/>
                <w:sz w:val="24"/>
              </w:rPr>
              <w:t>投标文件递交截止时间</w:t>
            </w:r>
          </w:p>
        </w:tc>
        <w:tc>
          <w:tcPr>
            <w:tcW w:w="665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E4A3EE3">
            <w:pPr>
              <w:adjustRightInd w:val="0"/>
              <w:snapToGrid w:val="0"/>
              <w:spacing w:line="336" w:lineRule="auto"/>
              <w:rPr>
                <w:rFonts w:ascii="宋体" w:hAnsi="宋体" w:cs="宋体"/>
                <w:sz w:val="24"/>
              </w:rPr>
            </w:pPr>
            <w:r>
              <w:rPr>
                <w:rFonts w:hint="eastAsia" w:ascii="宋体" w:hAnsi="宋体" w:cs="宋体"/>
                <w:sz w:val="24"/>
              </w:rPr>
              <w:t>2025年</w:t>
            </w:r>
            <w:r>
              <w:rPr>
                <w:rFonts w:ascii="宋体" w:hAnsi="宋体" w:cs="宋体"/>
                <w:sz w:val="24"/>
              </w:rPr>
              <w:t>10</w:t>
            </w:r>
            <w:r>
              <w:rPr>
                <w:rFonts w:hint="eastAsia" w:ascii="宋体" w:hAnsi="宋体" w:cs="宋体"/>
                <w:sz w:val="24"/>
              </w:rPr>
              <w:t>月</w:t>
            </w:r>
            <w:r>
              <w:rPr>
                <w:rFonts w:ascii="宋体" w:hAnsi="宋体" w:cs="宋体"/>
                <w:sz w:val="24"/>
              </w:rPr>
              <w:t>17</w:t>
            </w:r>
            <w:r>
              <w:rPr>
                <w:rFonts w:hint="eastAsia" w:ascii="宋体" w:hAnsi="宋体" w:cs="宋体"/>
                <w:sz w:val="24"/>
              </w:rPr>
              <w:t>日8时30分（北京时间）</w:t>
            </w:r>
          </w:p>
        </w:tc>
      </w:tr>
      <w:tr w14:paraId="3BF04228">
        <w:tblPrEx>
          <w:tblCellMar>
            <w:top w:w="0" w:type="dxa"/>
            <w:left w:w="0" w:type="dxa"/>
            <w:bottom w:w="0" w:type="dxa"/>
            <w:right w:w="0" w:type="dxa"/>
          </w:tblCellMar>
        </w:tblPrEx>
        <w:trPr>
          <w:trHeight w:val="23" w:hRule="atLeast"/>
          <w:jc w:val="center"/>
        </w:trPr>
        <w:tc>
          <w:tcPr>
            <w:tcW w:w="102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58923F5">
            <w:pPr>
              <w:wordWrap w:val="0"/>
              <w:spacing w:line="360" w:lineRule="auto"/>
              <w:jc w:val="center"/>
              <w:rPr>
                <w:rFonts w:ascii="宋体" w:hAnsi="宋体" w:cs="宋体"/>
                <w:sz w:val="24"/>
              </w:rPr>
            </w:pPr>
            <w:r>
              <w:rPr>
                <w:rFonts w:hint="eastAsia" w:ascii="宋体" w:hAnsi="宋体" w:cs="宋体"/>
                <w:sz w:val="24"/>
              </w:rPr>
              <w:t>34</w:t>
            </w:r>
          </w:p>
        </w:tc>
        <w:tc>
          <w:tcPr>
            <w:tcW w:w="1843"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28D84D7">
            <w:pPr>
              <w:wordWrap w:val="0"/>
              <w:spacing w:line="360" w:lineRule="auto"/>
              <w:rPr>
                <w:rFonts w:ascii="宋体" w:hAnsi="宋体" w:cs="宋体"/>
                <w:sz w:val="24"/>
              </w:rPr>
            </w:pPr>
            <w:r>
              <w:rPr>
                <w:rFonts w:hint="eastAsia" w:ascii="宋体" w:hAnsi="宋体" w:cs="宋体"/>
                <w:sz w:val="24"/>
              </w:rPr>
              <w:t>评标委员会的</w:t>
            </w:r>
          </w:p>
          <w:p w14:paraId="5FD2CC87">
            <w:pPr>
              <w:wordWrap w:val="0"/>
              <w:spacing w:line="360" w:lineRule="auto"/>
              <w:rPr>
                <w:rFonts w:ascii="宋体" w:hAnsi="宋体" w:cs="宋体"/>
                <w:sz w:val="24"/>
              </w:rPr>
            </w:pPr>
            <w:r>
              <w:rPr>
                <w:rFonts w:hint="eastAsia" w:ascii="宋体" w:hAnsi="宋体" w:cs="宋体"/>
                <w:sz w:val="24"/>
              </w:rPr>
              <w:t>组建</w:t>
            </w:r>
          </w:p>
        </w:tc>
        <w:tc>
          <w:tcPr>
            <w:tcW w:w="665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5C40A8C">
            <w:pPr>
              <w:adjustRightInd w:val="0"/>
              <w:snapToGrid w:val="0"/>
              <w:spacing w:line="336" w:lineRule="auto"/>
              <w:rPr>
                <w:rFonts w:ascii="宋体" w:hAnsi="宋体" w:cs="宋体"/>
                <w:sz w:val="24"/>
              </w:rPr>
            </w:pPr>
            <w:r>
              <w:rPr>
                <w:rFonts w:hint="eastAsia" w:ascii="宋体" w:hAnsi="宋体" w:cs="宋体"/>
                <w:sz w:val="24"/>
              </w:rPr>
              <w:t>评标委员会构成：由有关技术、经济等方面的专家组成，成员为5人,其中采购人代表1人，相关专家4人。</w:t>
            </w:r>
          </w:p>
          <w:p w14:paraId="7E6E3191">
            <w:pPr>
              <w:adjustRightInd w:val="0"/>
              <w:snapToGrid w:val="0"/>
              <w:spacing w:line="336" w:lineRule="auto"/>
              <w:rPr>
                <w:rFonts w:ascii="宋体" w:hAnsi="宋体" w:cs="宋体"/>
                <w:sz w:val="24"/>
              </w:rPr>
            </w:pPr>
            <w:r>
              <w:rPr>
                <w:rFonts w:hint="eastAsia" w:ascii="宋体" w:hAnsi="宋体" w:cs="宋体"/>
                <w:sz w:val="24"/>
              </w:rPr>
              <w:t>评标专家确定方式：从相关专家库随机抽取</w:t>
            </w:r>
          </w:p>
        </w:tc>
      </w:tr>
      <w:tr w14:paraId="2CFFCFD5">
        <w:tblPrEx>
          <w:tblCellMar>
            <w:top w:w="0" w:type="dxa"/>
            <w:left w:w="0" w:type="dxa"/>
            <w:bottom w:w="0" w:type="dxa"/>
            <w:right w:w="0" w:type="dxa"/>
          </w:tblCellMar>
        </w:tblPrEx>
        <w:trPr>
          <w:trHeight w:val="23" w:hRule="atLeast"/>
          <w:jc w:val="center"/>
        </w:trPr>
        <w:tc>
          <w:tcPr>
            <w:tcW w:w="102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4993068">
            <w:pPr>
              <w:wordWrap w:val="0"/>
              <w:spacing w:line="360" w:lineRule="auto"/>
              <w:jc w:val="center"/>
              <w:rPr>
                <w:rFonts w:ascii="宋体" w:hAnsi="宋体" w:cs="宋体"/>
                <w:sz w:val="24"/>
              </w:rPr>
            </w:pPr>
            <w:r>
              <w:rPr>
                <w:rFonts w:hint="eastAsia" w:ascii="宋体" w:hAnsi="宋体" w:cs="宋体"/>
                <w:sz w:val="24"/>
              </w:rPr>
              <w:t>35</w:t>
            </w:r>
          </w:p>
        </w:tc>
        <w:tc>
          <w:tcPr>
            <w:tcW w:w="1843"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3DF9212">
            <w:pPr>
              <w:wordWrap w:val="0"/>
              <w:spacing w:line="360" w:lineRule="auto"/>
              <w:rPr>
                <w:rFonts w:ascii="宋体" w:hAnsi="宋体" w:cs="宋体"/>
                <w:sz w:val="24"/>
              </w:rPr>
            </w:pPr>
            <w:r>
              <w:rPr>
                <w:rFonts w:hint="eastAsia" w:ascii="宋体" w:hAnsi="宋体" w:cs="宋体"/>
                <w:sz w:val="24"/>
              </w:rPr>
              <w:t>电子招标投标文件递交异常的处理方式</w:t>
            </w:r>
          </w:p>
        </w:tc>
        <w:tc>
          <w:tcPr>
            <w:tcW w:w="665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554F2E2">
            <w:pPr>
              <w:adjustRightInd w:val="0"/>
              <w:snapToGrid w:val="0"/>
              <w:spacing w:line="336" w:lineRule="auto"/>
              <w:rPr>
                <w:rFonts w:ascii="宋体" w:hAnsi="宋体" w:cs="宋体"/>
                <w:sz w:val="24"/>
              </w:rPr>
            </w:pPr>
            <w:r>
              <w:rPr>
                <w:rFonts w:hint="eastAsia" w:ascii="宋体" w:hAnsi="宋体" w:cs="宋体"/>
                <w:sz w:val="24"/>
              </w:rPr>
              <w:t>如出现投标人的电子响应性文件无法解密等异常情况，投标人应及时致电中介服务机构说明。响应性文件异常，按以下步骤进行处理：</w:t>
            </w:r>
          </w:p>
          <w:p w14:paraId="5C5CF02C">
            <w:pPr>
              <w:adjustRightInd w:val="0"/>
              <w:snapToGrid w:val="0"/>
              <w:spacing w:line="336" w:lineRule="auto"/>
              <w:rPr>
                <w:rFonts w:ascii="宋体" w:hAnsi="宋体" w:cs="宋体"/>
                <w:sz w:val="24"/>
              </w:rPr>
            </w:pPr>
            <w:r>
              <w:rPr>
                <w:rFonts w:hint="eastAsia" w:ascii="宋体" w:hAnsi="宋体" w:cs="宋体"/>
                <w:sz w:val="24"/>
              </w:rPr>
              <w:t>（1）首先由技术人员进行问题排查。</w:t>
            </w:r>
          </w:p>
          <w:p w14:paraId="40D070C1">
            <w:pPr>
              <w:adjustRightInd w:val="0"/>
              <w:snapToGrid w:val="0"/>
              <w:spacing w:line="336" w:lineRule="auto"/>
              <w:rPr>
                <w:rFonts w:ascii="宋体" w:hAnsi="宋体" w:cs="宋体"/>
                <w:sz w:val="24"/>
              </w:rPr>
            </w:pPr>
            <w:r>
              <w:rPr>
                <w:rFonts w:hint="eastAsia" w:ascii="宋体" w:hAnsi="宋体" w:cs="宋体"/>
                <w:sz w:val="24"/>
              </w:rPr>
              <w:t>（2）经技术人员排查后，是投标人文件自身问题导致响应性文件无法解密的，该响应性文件将不予接收、解密和唱标。开标会议继续进行。</w:t>
            </w:r>
          </w:p>
          <w:p w14:paraId="4A301921">
            <w:pPr>
              <w:adjustRightInd w:val="0"/>
              <w:snapToGrid w:val="0"/>
              <w:spacing w:line="336" w:lineRule="auto"/>
              <w:rPr>
                <w:rFonts w:ascii="宋体" w:hAnsi="宋体" w:cs="宋体"/>
                <w:sz w:val="24"/>
              </w:rPr>
            </w:pPr>
            <w:r>
              <w:rPr>
                <w:rFonts w:hint="eastAsia" w:ascii="宋体" w:hAnsi="宋体" w:cs="宋体"/>
                <w:sz w:val="24"/>
              </w:rPr>
              <w:t>（3）经技术人员排查后，如果是电子化交易系统问题造成响应性文件无法解密的，将由技术人员对问题进行处理。如短时间内问题无法解决的，将由中介服务机构向监督部门申请，经监督部门同意后，暂停开标会议，待问题解决后继续开标。</w:t>
            </w:r>
          </w:p>
          <w:p w14:paraId="131B2D23">
            <w:pPr>
              <w:adjustRightInd w:val="0"/>
              <w:snapToGrid w:val="0"/>
              <w:spacing w:line="336" w:lineRule="auto"/>
              <w:rPr>
                <w:rFonts w:ascii="宋体" w:hAnsi="宋体" w:cs="宋体"/>
                <w:sz w:val="24"/>
              </w:rPr>
            </w:pPr>
            <w:r>
              <w:rPr>
                <w:rFonts w:hint="eastAsia" w:ascii="宋体" w:hAnsi="宋体" w:cs="宋体"/>
                <w:sz w:val="24"/>
              </w:rPr>
              <w:t>4、待所有投标人响应性文件解密完成后，由中介服务机构操作，对所有已解密响应性文件进行唱标。</w:t>
            </w:r>
          </w:p>
          <w:p w14:paraId="774ED22C">
            <w:pPr>
              <w:adjustRightInd w:val="0"/>
              <w:snapToGrid w:val="0"/>
              <w:spacing w:line="336" w:lineRule="auto"/>
              <w:rPr>
                <w:rFonts w:ascii="宋体" w:hAnsi="宋体" w:cs="宋体"/>
                <w:sz w:val="24"/>
              </w:rPr>
            </w:pPr>
            <w:r>
              <w:rPr>
                <w:rFonts w:hint="eastAsia" w:ascii="宋体" w:hAnsi="宋体" w:cs="宋体"/>
                <w:sz w:val="24"/>
              </w:rPr>
              <w:t>投标人应保证在开标期间电话、电脑、网络能够正常工作，投标人因停电、电脑病毒、网络堵塞等原因，未在规定的解密时间内对响应性文件进行解密的，其响应性文件不予接收、唱标。</w:t>
            </w:r>
          </w:p>
          <w:p w14:paraId="080D47A7">
            <w:pPr>
              <w:adjustRightInd w:val="0"/>
              <w:snapToGrid w:val="0"/>
              <w:spacing w:line="336" w:lineRule="auto"/>
              <w:rPr>
                <w:rFonts w:ascii="宋体" w:hAnsi="宋体" w:cs="宋体"/>
                <w:sz w:val="24"/>
              </w:rPr>
            </w:pPr>
            <w:r>
              <w:rPr>
                <w:rFonts w:hint="eastAsia" w:ascii="宋体" w:hAnsi="宋体" w:cs="宋体"/>
                <w:sz w:val="24"/>
              </w:rPr>
              <w:t>5、开标时投标人可登录到交易系统中在开标大厅中点击开标一览表查看自己的投标报价。如对自己的唱标内容有异议的，应在唱标内容显示后10分钟内向中介服务机构电话质疑。中介服务机构应在监督人员的监督下进行免提通话接受投标人的质疑并做好记录。投标人未在规定时间内提出质疑的，视为认可唱标内容。</w:t>
            </w:r>
          </w:p>
          <w:p w14:paraId="48CDEFC8">
            <w:pPr>
              <w:adjustRightInd w:val="0"/>
              <w:snapToGrid w:val="0"/>
              <w:spacing w:line="336" w:lineRule="auto"/>
              <w:rPr>
                <w:rFonts w:ascii="宋体" w:hAnsi="宋体" w:cs="宋体"/>
                <w:sz w:val="24"/>
              </w:rPr>
            </w:pPr>
            <w:r>
              <w:rPr>
                <w:rFonts w:hint="eastAsia" w:ascii="宋体" w:hAnsi="宋体" w:cs="宋体"/>
                <w:sz w:val="24"/>
              </w:rPr>
              <w:t>6、评标时，评标委员会对电子化响应性文件有质疑的，将通过电子化交易系统对投标人发起质疑，并在监督人员的监督下，用免提模式致电需要答复的投标人进行详细质询。质疑回复内容确认后，投标人的回复文件必须以经过投标人和其法定代表人签章的PDF格式文件为准，并通过电子化交易系统提交至评标委员会。</w:t>
            </w:r>
          </w:p>
          <w:p w14:paraId="1C2B783F">
            <w:pPr>
              <w:adjustRightInd w:val="0"/>
              <w:snapToGrid w:val="0"/>
              <w:spacing w:line="336" w:lineRule="auto"/>
              <w:rPr>
                <w:rFonts w:ascii="宋体" w:hAnsi="宋体" w:cs="宋体"/>
                <w:sz w:val="24"/>
              </w:rPr>
            </w:pPr>
            <w:r>
              <w:rPr>
                <w:rFonts w:hint="eastAsia" w:ascii="宋体" w:hAnsi="宋体" w:cs="宋体"/>
                <w:sz w:val="24"/>
              </w:rPr>
              <w:t>7、如评标委员会对需要回复的投标人连续三次致电未接通的，视为投标人放弃回复，招标小组将自行对需要回复的内容进行认定。</w:t>
            </w:r>
          </w:p>
          <w:p w14:paraId="52089D6B">
            <w:pPr>
              <w:adjustRightInd w:val="0"/>
              <w:snapToGrid w:val="0"/>
              <w:spacing w:line="336" w:lineRule="auto"/>
              <w:rPr>
                <w:rFonts w:ascii="宋体" w:hAnsi="宋体" w:cs="宋体"/>
                <w:sz w:val="24"/>
              </w:rPr>
            </w:pPr>
            <w:r>
              <w:rPr>
                <w:rFonts w:hint="eastAsia" w:ascii="宋体" w:hAnsi="宋体" w:cs="宋体"/>
                <w:sz w:val="24"/>
              </w:rPr>
              <w:t>提示：本项目为电子化、无纸化交易项目，开标时不再接受任何纸质资料，为保证您能投标成功，请需仔细阅读以上条款。</w:t>
            </w:r>
          </w:p>
        </w:tc>
      </w:tr>
      <w:tr w14:paraId="26D16ECB">
        <w:tblPrEx>
          <w:tblCellMar>
            <w:top w:w="0" w:type="dxa"/>
            <w:left w:w="0" w:type="dxa"/>
            <w:bottom w:w="0" w:type="dxa"/>
            <w:right w:w="0" w:type="dxa"/>
          </w:tblCellMar>
        </w:tblPrEx>
        <w:trPr>
          <w:trHeight w:val="23" w:hRule="atLeast"/>
          <w:jc w:val="center"/>
        </w:trPr>
        <w:tc>
          <w:tcPr>
            <w:tcW w:w="102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E800FA7">
            <w:pPr>
              <w:wordWrap w:val="0"/>
              <w:spacing w:line="360" w:lineRule="auto"/>
              <w:jc w:val="center"/>
              <w:rPr>
                <w:rFonts w:ascii="宋体" w:hAnsi="宋体" w:cs="宋体"/>
                <w:sz w:val="24"/>
              </w:rPr>
            </w:pPr>
            <w:r>
              <w:rPr>
                <w:rFonts w:hint="eastAsia" w:ascii="宋体" w:hAnsi="宋体" w:cs="宋体"/>
                <w:sz w:val="24"/>
              </w:rPr>
              <w:t>36</w:t>
            </w:r>
          </w:p>
        </w:tc>
        <w:tc>
          <w:tcPr>
            <w:tcW w:w="1843"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A3355F9">
            <w:pPr>
              <w:wordWrap w:val="0"/>
              <w:spacing w:line="360" w:lineRule="auto"/>
              <w:rPr>
                <w:rFonts w:ascii="宋体" w:hAnsi="宋体" w:cs="宋体"/>
                <w:sz w:val="24"/>
              </w:rPr>
            </w:pPr>
            <w:r>
              <w:rPr>
                <w:rFonts w:hint="eastAsia" w:ascii="宋体" w:hAnsi="宋体" w:cs="宋体"/>
                <w:sz w:val="24"/>
              </w:rPr>
              <w:t>电子化投标文件的格式及上传投标</w:t>
            </w:r>
          </w:p>
        </w:tc>
        <w:tc>
          <w:tcPr>
            <w:tcW w:w="665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EF8B89C">
            <w:pPr>
              <w:adjustRightInd w:val="0"/>
              <w:snapToGrid w:val="0"/>
              <w:spacing w:line="336" w:lineRule="auto"/>
              <w:rPr>
                <w:rFonts w:ascii="宋体" w:hAnsi="宋体" w:cs="宋体"/>
                <w:sz w:val="24"/>
              </w:rPr>
            </w:pPr>
            <w:r>
              <w:rPr>
                <w:rFonts w:hint="eastAsia" w:ascii="宋体" w:hAnsi="宋体" w:cs="宋体"/>
                <w:sz w:val="24"/>
              </w:rPr>
              <w:t>1、投标人所上传的电子化响应性文件，应是通过中心响应性文件制作系统制作的（响应性文件制作工具下载地址：http://t.cn/A6ZvtVob），经过签章和加密后生成的电子版响应性文件。生成的电子版响应性文件包含用于响应性文件上传的主文件（后缀为.smxtf） ，和用于应急补救的响应性文件备份文件（后缀为.nsmxtf），备份文件主要用于电子化开标出现技术问题后的补救，请投标人随身携带。</w:t>
            </w:r>
          </w:p>
          <w:p w14:paraId="3106D25A">
            <w:pPr>
              <w:adjustRightInd w:val="0"/>
              <w:snapToGrid w:val="0"/>
              <w:spacing w:line="336" w:lineRule="auto"/>
              <w:rPr>
                <w:rFonts w:ascii="宋体" w:hAnsi="宋体" w:cs="宋体"/>
                <w:sz w:val="24"/>
              </w:rPr>
            </w:pPr>
            <w:r>
              <w:rPr>
                <w:rFonts w:hint="eastAsia" w:ascii="宋体" w:hAnsi="宋体" w:cs="宋体"/>
                <w:sz w:val="24"/>
              </w:rPr>
              <w:t>注：投标人投报多个标段的，需要每个标段单独制作电子响应性文件。</w:t>
            </w:r>
          </w:p>
          <w:p w14:paraId="31815121">
            <w:pPr>
              <w:adjustRightInd w:val="0"/>
              <w:snapToGrid w:val="0"/>
              <w:spacing w:line="336" w:lineRule="auto"/>
              <w:rPr>
                <w:rFonts w:ascii="宋体" w:hAnsi="宋体" w:cs="宋体"/>
                <w:sz w:val="24"/>
              </w:rPr>
            </w:pPr>
            <w:r>
              <w:rPr>
                <w:rFonts w:hint="eastAsia" w:ascii="宋体" w:hAnsi="宋体" w:cs="宋体"/>
                <w:sz w:val="24"/>
              </w:rPr>
              <w:t>2、电子化响应性文件应在投标截止时间前成功上传至三门峡市公共资源电子化交易系统。至投标截止时间止，仍未上传成功的电子化响应性文件将不予接收。</w:t>
            </w:r>
          </w:p>
          <w:p w14:paraId="5913BA37">
            <w:pPr>
              <w:adjustRightInd w:val="0"/>
              <w:snapToGrid w:val="0"/>
              <w:spacing w:line="336" w:lineRule="auto"/>
              <w:rPr>
                <w:rFonts w:ascii="宋体" w:hAnsi="宋体" w:cs="宋体"/>
                <w:sz w:val="24"/>
              </w:rPr>
            </w:pPr>
            <w:r>
              <w:rPr>
                <w:rFonts w:hint="eastAsia" w:ascii="宋体" w:hAnsi="宋体" w:cs="宋体"/>
                <w:sz w:val="24"/>
              </w:rPr>
              <w:t>注：如按照电子化投标操作教材制作完成的电子化响应性文件无法上传的，投标人应在投标截止时间前尽早的联系中心技术人员，以便有充分的时间进行处理。投标人应充分考虑到处理技术问题和上传数据等工作所需的时间问题，响应性文件未在投标截止时间前成功上传的，其响应性文件不予接收。</w:t>
            </w:r>
          </w:p>
          <w:p w14:paraId="3F0F8C08">
            <w:pPr>
              <w:adjustRightInd w:val="0"/>
              <w:snapToGrid w:val="0"/>
              <w:spacing w:line="336" w:lineRule="auto"/>
              <w:rPr>
                <w:rFonts w:ascii="宋体" w:hAnsi="宋体" w:cs="宋体"/>
                <w:sz w:val="24"/>
              </w:rPr>
            </w:pPr>
            <w:r>
              <w:rPr>
                <w:rFonts w:hint="eastAsia" w:ascii="宋体" w:hAnsi="宋体" w:cs="宋体"/>
                <w:sz w:val="24"/>
              </w:rPr>
              <w:t>技术联系电话：0398-3117871</w:t>
            </w:r>
          </w:p>
          <w:p w14:paraId="7DAF3DD7">
            <w:pPr>
              <w:adjustRightInd w:val="0"/>
              <w:snapToGrid w:val="0"/>
              <w:spacing w:line="336" w:lineRule="auto"/>
              <w:rPr>
                <w:rFonts w:ascii="宋体" w:hAnsi="宋体" w:cs="宋体"/>
                <w:sz w:val="24"/>
              </w:rPr>
            </w:pPr>
            <w:r>
              <w:rPr>
                <w:rFonts w:hint="eastAsia" w:ascii="宋体" w:hAnsi="宋体" w:cs="宋体"/>
                <w:sz w:val="24"/>
              </w:rPr>
              <w:t>主体库咨询电话：0398-3117815</w:t>
            </w:r>
          </w:p>
          <w:p w14:paraId="6FE9B850">
            <w:pPr>
              <w:adjustRightInd w:val="0"/>
              <w:snapToGrid w:val="0"/>
              <w:spacing w:line="336" w:lineRule="auto"/>
              <w:rPr>
                <w:rFonts w:ascii="宋体" w:hAnsi="宋体" w:cs="宋体"/>
                <w:sz w:val="24"/>
              </w:rPr>
            </w:pPr>
            <w:r>
              <w:rPr>
                <w:rFonts w:hint="eastAsia" w:ascii="宋体" w:hAnsi="宋体" w:cs="宋体"/>
                <w:sz w:val="24"/>
              </w:rPr>
              <w:t>CA证书制发：0398-2181635</w:t>
            </w:r>
          </w:p>
          <w:p w14:paraId="4384AFC0">
            <w:pPr>
              <w:adjustRightInd w:val="0"/>
              <w:snapToGrid w:val="0"/>
              <w:spacing w:line="336" w:lineRule="auto"/>
              <w:rPr>
                <w:rFonts w:ascii="宋体" w:hAnsi="宋体" w:cs="宋体"/>
                <w:sz w:val="24"/>
              </w:rPr>
            </w:pPr>
            <w:r>
              <w:rPr>
                <w:rFonts w:hint="eastAsia" w:ascii="宋体" w:hAnsi="宋体" w:cs="宋体"/>
                <w:sz w:val="24"/>
              </w:rPr>
              <w:t>科技信息科：0398-3117095</w:t>
            </w:r>
          </w:p>
        </w:tc>
      </w:tr>
      <w:tr w14:paraId="74EBBBE5">
        <w:tblPrEx>
          <w:tblCellMar>
            <w:top w:w="0" w:type="dxa"/>
            <w:left w:w="0" w:type="dxa"/>
            <w:bottom w:w="0" w:type="dxa"/>
            <w:right w:w="0" w:type="dxa"/>
          </w:tblCellMar>
        </w:tblPrEx>
        <w:trPr>
          <w:trHeight w:val="23" w:hRule="atLeast"/>
          <w:jc w:val="center"/>
        </w:trPr>
        <w:tc>
          <w:tcPr>
            <w:tcW w:w="9526"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8A7F3C1">
            <w:pPr>
              <w:wordWrap w:val="0"/>
              <w:spacing w:line="360" w:lineRule="auto"/>
              <w:jc w:val="center"/>
              <w:rPr>
                <w:rFonts w:ascii="宋体" w:hAnsi="宋体" w:cs="宋体"/>
                <w:sz w:val="24"/>
              </w:rPr>
            </w:pPr>
            <w:r>
              <w:rPr>
                <w:rFonts w:hint="eastAsia" w:ascii="宋体" w:hAnsi="宋体" w:cs="宋体"/>
                <w:sz w:val="24"/>
              </w:rPr>
              <w:t>需要补充的其他内容</w:t>
            </w:r>
          </w:p>
        </w:tc>
      </w:tr>
      <w:tr w14:paraId="624B1F64">
        <w:tblPrEx>
          <w:tblCellMar>
            <w:top w:w="0" w:type="dxa"/>
            <w:left w:w="0" w:type="dxa"/>
            <w:bottom w:w="0" w:type="dxa"/>
            <w:right w:w="0" w:type="dxa"/>
          </w:tblCellMar>
        </w:tblPrEx>
        <w:trPr>
          <w:trHeight w:val="23" w:hRule="atLeast"/>
          <w:jc w:val="center"/>
        </w:trPr>
        <w:tc>
          <w:tcPr>
            <w:tcW w:w="1063" w:type="dxa"/>
            <w:gridSpan w:val="2"/>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13D324B">
            <w:pPr>
              <w:wordWrap w:val="0"/>
              <w:spacing w:line="360" w:lineRule="auto"/>
              <w:jc w:val="center"/>
              <w:rPr>
                <w:rFonts w:ascii="宋体" w:hAnsi="宋体" w:cs="宋体"/>
                <w:b/>
                <w:bCs/>
                <w:sz w:val="24"/>
              </w:rPr>
            </w:pPr>
            <w:r>
              <w:rPr>
                <w:rFonts w:hint="eastAsia" w:ascii="宋体" w:hAnsi="宋体" w:cs="宋体"/>
                <w:b/>
                <w:bCs/>
                <w:sz w:val="24"/>
              </w:rPr>
              <w:t>37</w:t>
            </w:r>
          </w:p>
        </w:tc>
        <w:tc>
          <w:tcPr>
            <w:tcW w:w="16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F936F88">
            <w:pPr>
              <w:wordWrap w:val="0"/>
              <w:spacing w:line="360" w:lineRule="auto"/>
              <w:rPr>
                <w:rFonts w:ascii="宋体" w:hAnsi="宋体" w:cs="宋体"/>
                <w:b/>
                <w:bCs/>
                <w:sz w:val="24"/>
              </w:rPr>
            </w:pPr>
            <w:r>
              <w:rPr>
                <w:rFonts w:hint="eastAsia" w:ascii="宋体" w:hAnsi="宋体" w:cs="宋体"/>
                <w:b/>
                <w:bCs/>
                <w:sz w:val="24"/>
              </w:rPr>
              <w:t>最高限价</w:t>
            </w:r>
          </w:p>
        </w:tc>
        <w:tc>
          <w:tcPr>
            <w:tcW w:w="6807" w:type="dxa"/>
            <w:gridSpan w:val="2"/>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51A5E58">
            <w:pPr>
              <w:wordWrap w:val="0"/>
              <w:spacing w:line="360" w:lineRule="auto"/>
              <w:rPr>
                <w:rFonts w:ascii="宋体" w:hAnsi="宋体" w:cs="宋体"/>
                <w:b/>
                <w:bCs/>
                <w:sz w:val="24"/>
              </w:rPr>
            </w:pPr>
            <w:r>
              <w:rPr>
                <w:rFonts w:hint="eastAsia" w:ascii="宋体" w:hAnsi="宋体" w:cs="宋体"/>
                <w:b/>
                <w:bCs/>
                <w:sz w:val="24"/>
              </w:rPr>
              <w:t>预算控制金额：</w:t>
            </w:r>
            <w:r>
              <w:rPr>
                <w:rFonts w:ascii="宋体" w:hAnsi="宋体" w:cs="宋体"/>
                <w:b/>
                <w:bCs/>
                <w:sz w:val="24"/>
              </w:rPr>
              <w:t>6983175.00</w:t>
            </w:r>
            <w:r>
              <w:rPr>
                <w:rFonts w:hint="eastAsia" w:ascii="宋体" w:hAnsi="宋体" w:cs="宋体"/>
                <w:b/>
                <w:bCs/>
                <w:sz w:val="24"/>
              </w:rPr>
              <w:t>元；</w:t>
            </w:r>
          </w:p>
          <w:p w14:paraId="4EFA99A9">
            <w:pPr>
              <w:wordWrap w:val="0"/>
              <w:spacing w:line="360" w:lineRule="auto"/>
              <w:rPr>
                <w:rFonts w:ascii="宋体" w:hAnsi="宋体" w:cs="宋体"/>
                <w:b/>
                <w:bCs/>
                <w:sz w:val="24"/>
              </w:rPr>
            </w:pPr>
            <w:r>
              <w:rPr>
                <w:rFonts w:hint="eastAsia" w:ascii="宋体" w:hAnsi="宋体" w:cs="宋体"/>
                <w:b/>
                <w:bCs/>
                <w:sz w:val="24"/>
              </w:rPr>
              <w:t>投标人投标报价超出“最高限价”（不含等于“最高限价”）的，该投标人的投标文件应作无效标处理。</w:t>
            </w:r>
          </w:p>
        </w:tc>
      </w:tr>
      <w:tr w14:paraId="23F24716">
        <w:tblPrEx>
          <w:tblCellMar>
            <w:top w:w="0" w:type="dxa"/>
            <w:left w:w="0" w:type="dxa"/>
            <w:bottom w:w="0" w:type="dxa"/>
            <w:right w:w="0" w:type="dxa"/>
          </w:tblCellMar>
        </w:tblPrEx>
        <w:trPr>
          <w:trHeight w:val="23" w:hRule="atLeast"/>
          <w:jc w:val="center"/>
        </w:trPr>
        <w:tc>
          <w:tcPr>
            <w:tcW w:w="1063" w:type="dxa"/>
            <w:gridSpan w:val="2"/>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7A8EE65">
            <w:pPr>
              <w:wordWrap w:val="0"/>
              <w:spacing w:line="360" w:lineRule="auto"/>
              <w:jc w:val="center"/>
              <w:rPr>
                <w:rFonts w:ascii="宋体" w:hAnsi="宋体" w:cs="宋体"/>
                <w:b/>
                <w:bCs/>
                <w:sz w:val="24"/>
              </w:rPr>
            </w:pPr>
            <w:r>
              <w:rPr>
                <w:rFonts w:hint="eastAsia" w:ascii="宋体" w:hAnsi="宋体" w:cs="宋体"/>
                <w:b/>
                <w:bCs/>
                <w:sz w:val="24"/>
              </w:rPr>
              <w:t>38</w:t>
            </w:r>
          </w:p>
        </w:tc>
        <w:tc>
          <w:tcPr>
            <w:tcW w:w="16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13F41F7">
            <w:pPr>
              <w:wordWrap w:val="0"/>
              <w:spacing w:line="360" w:lineRule="auto"/>
              <w:rPr>
                <w:rFonts w:ascii="宋体" w:hAnsi="宋体" w:cs="宋体"/>
                <w:b/>
                <w:bCs/>
                <w:sz w:val="24"/>
              </w:rPr>
            </w:pPr>
            <w:r>
              <w:rPr>
                <w:rFonts w:hint="eastAsia" w:ascii="宋体" w:hAnsi="宋体" w:cs="宋体"/>
                <w:b/>
                <w:bCs/>
                <w:sz w:val="24"/>
              </w:rPr>
              <w:t>其他事项</w:t>
            </w:r>
          </w:p>
        </w:tc>
        <w:tc>
          <w:tcPr>
            <w:tcW w:w="6807" w:type="dxa"/>
            <w:gridSpan w:val="2"/>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327C340">
            <w:pPr>
              <w:wordWrap w:val="0"/>
              <w:spacing w:line="360" w:lineRule="auto"/>
              <w:ind w:firstLine="480" w:firstLineChars="200"/>
              <w:rPr>
                <w:rFonts w:ascii="宋体" w:hAnsi="宋体" w:cs="宋体"/>
                <w:bCs/>
                <w:sz w:val="24"/>
              </w:rPr>
            </w:pPr>
            <w:r>
              <w:rPr>
                <w:rFonts w:hint="eastAsia" w:ascii="宋体" w:hAnsi="宋体" w:cs="宋体"/>
                <w:bCs/>
                <w:sz w:val="24"/>
              </w:rPr>
              <w:t>为贯彻落实《国务院关于印发扎实稳住经济一揽子政策措施的通知》（国发〔2022〕12号）有关要求，未预留份额专门面向中小企业的货物服务采购项目，以及货物服务预留份额项目中非预留部分采购包：对符合财库(2020) 46号文件规定小微企业的价格扣除优惠，由10%提高至20%，接受大中型企业与小微企业组成联合体或者允许大中型企业向一家或者多家小微企业分包的货物服务项目，联合协议或者分包意向协议约定小微企业的合同份额占到合同总金额的30%以上的，对联合体或者大中型企业的价格扣除优惠，由4%提高至6%,用扣除后的价格参与评审。工程类政府采购项目存在价格评审的，价格评审优惠按照财库【2020</w:t>
            </w:r>
            <w:r>
              <w:rPr>
                <w:rFonts w:ascii="宋体" w:hAnsi="宋体" w:cs="宋体"/>
                <w:bCs/>
                <w:sz w:val="24"/>
              </w:rPr>
              <w:t>】</w:t>
            </w:r>
            <w:r>
              <w:rPr>
                <w:rFonts w:hint="eastAsia" w:ascii="宋体" w:hAnsi="宋体" w:cs="宋体"/>
                <w:bCs/>
                <w:sz w:val="24"/>
              </w:rPr>
              <w:t>46号文件的规定执行。</w:t>
            </w:r>
          </w:p>
          <w:p w14:paraId="4FFC2B2E">
            <w:pPr>
              <w:wordWrap w:val="0"/>
              <w:spacing w:line="360" w:lineRule="auto"/>
              <w:ind w:firstLine="482" w:firstLineChars="200"/>
              <w:rPr>
                <w:rFonts w:ascii="宋体" w:hAnsi="宋体" w:cs="宋体"/>
                <w:b/>
                <w:bCs/>
                <w:sz w:val="24"/>
              </w:rPr>
            </w:pPr>
            <w:r>
              <w:rPr>
                <w:rFonts w:hint="eastAsia" w:ascii="宋体" w:hAnsi="宋体" w:cs="宋体"/>
                <w:b/>
                <w:bCs/>
                <w:sz w:val="24"/>
              </w:rPr>
              <w:t>因本项目面向中小企业（监狱企业及残疾人福利性单位视同小型、微型企业）。供应商须提供《中小企业声明函》；监狱企业须提供证明文件；残疾人福利性单位须提供《残疾人福利性单位声明函》，故价格评审不采用比例扣除。本项目对应的中小企业划分标准所属行业：物业管理</w:t>
            </w:r>
          </w:p>
        </w:tc>
      </w:tr>
    </w:tbl>
    <w:p w14:paraId="49ED6D4C">
      <w:pPr>
        <w:spacing w:line="480" w:lineRule="exact"/>
        <w:ind w:firstLine="482" w:firstLineChars="200"/>
        <w:jc w:val="left"/>
        <w:outlineLvl w:val="1"/>
        <w:rPr>
          <w:rFonts w:ascii="宋体" w:hAnsi="宋体" w:cs="宋体"/>
          <w:b/>
          <w:bCs/>
          <w:sz w:val="24"/>
        </w:rPr>
      </w:pPr>
      <w:bookmarkStart w:id="14" w:name="_Toc26952"/>
      <w:bookmarkStart w:id="15" w:name="_Toc165277088"/>
      <w:r>
        <w:rPr>
          <w:rFonts w:hint="eastAsia" w:ascii="宋体" w:hAnsi="宋体" w:cs="宋体"/>
          <w:b/>
          <w:bCs/>
          <w:kern w:val="0"/>
          <w:sz w:val="24"/>
          <w:lang w:bidi="ar"/>
        </w:rPr>
        <w:t>1. 总则</w:t>
      </w:r>
      <w:bookmarkEnd w:id="14"/>
      <w:bookmarkEnd w:id="15"/>
      <w:r>
        <w:rPr>
          <w:rFonts w:hint="eastAsia" w:ascii="宋体" w:hAnsi="宋体" w:cs="宋体"/>
          <w:b/>
          <w:bCs/>
          <w:kern w:val="0"/>
          <w:sz w:val="24"/>
          <w:lang w:bidi="ar"/>
        </w:rPr>
        <w:t xml:space="preserve"> </w:t>
      </w:r>
    </w:p>
    <w:p w14:paraId="27B72036">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1.1 项目概况 </w:t>
      </w:r>
    </w:p>
    <w:p w14:paraId="03D4B6EE">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1.1.1 根据《中华人民共和国政府采购法》等有关法律、法规和规章的规定，本招标项目已具备招标条件，现对本项目进行招标。 </w:t>
      </w:r>
    </w:p>
    <w:p w14:paraId="26D11E54">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1.1.2 本招标项目采购人：见投标人须知前附表。 </w:t>
      </w:r>
    </w:p>
    <w:p w14:paraId="170E4675">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1.1.3 本项目采购代理机构：见投标人须知前附表。 </w:t>
      </w:r>
    </w:p>
    <w:p w14:paraId="36236E99">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1.1.4 本招标项目名称：见投标人须知前附表。 </w:t>
      </w:r>
    </w:p>
    <w:p w14:paraId="2B27766F">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1.1.5 本项目服务地点：见投标人须知前附表。 </w:t>
      </w:r>
    </w:p>
    <w:p w14:paraId="3BCDC54E">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 xml:space="preserve">1.2 资金来源和落实情况 </w:t>
      </w:r>
    </w:p>
    <w:p w14:paraId="61582F05">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1.2.1 本招标项目的资金来源：见投标人须知前附表。 </w:t>
      </w:r>
    </w:p>
    <w:p w14:paraId="3D0C661F">
      <w:pPr>
        <w:spacing w:line="480" w:lineRule="exact"/>
        <w:ind w:firstLine="480" w:firstLineChars="200"/>
        <w:jc w:val="left"/>
        <w:rPr>
          <w:rFonts w:ascii="宋体" w:hAnsi="宋体" w:cs="宋体"/>
          <w:sz w:val="24"/>
        </w:rPr>
      </w:pPr>
      <w:r>
        <w:rPr>
          <w:rFonts w:hint="eastAsia" w:ascii="宋体" w:hAnsi="宋体" w:cs="宋体"/>
          <w:kern w:val="0"/>
          <w:sz w:val="24"/>
          <w:lang w:bidi="ar"/>
        </w:rPr>
        <w:t>1.2.2本招标项目的资金落实情况：见投标人须知前附表。</w:t>
      </w:r>
    </w:p>
    <w:p w14:paraId="79BDF054">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 xml:space="preserve">1.3 采购内容、服务期限和服务要求 </w:t>
      </w:r>
    </w:p>
    <w:p w14:paraId="2F74B2C6">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1.3.1 本次采购内容：见投标人须知前附表。 </w:t>
      </w:r>
    </w:p>
    <w:p w14:paraId="153CB5D9">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1.3.2 本项目的服务期限及地点：见投标人前附表。 </w:t>
      </w:r>
    </w:p>
    <w:p w14:paraId="1B568488">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1.3.3 本项目的服务要求：见投标人须知前附表。 </w:t>
      </w:r>
    </w:p>
    <w:p w14:paraId="685D6D14">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 xml:space="preserve">1.4 投标人资格要求 </w:t>
      </w:r>
    </w:p>
    <w:p w14:paraId="11E26CD9">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1.4.1投标人应具备承担本项目的资格要求。 </w:t>
      </w:r>
    </w:p>
    <w:p w14:paraId="4D52238A">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详见投标人须知前附表； </w:t>
      </w:r>
    </w:p>
    <w:p w14:paraId="4D0F9961">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1.4.2 本次采购不接受联合体投标。 </w:t>
      </w:r>
    </w:p>
    <w:p w14:paraId="05BB0A88">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 xml:space="preserve">1.5 费用承担 </w:t>
      </w:r>
    </w:p>
    <w:p w14:paraId="4B414CE4">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投标人准备和参加投标活动发生的费用自理。 </w:t>
      </w:r>
    </w:p>
    <w:p w14:paraId="56532E43">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1.6 保密</w:t>
      </w:r>
    </w:p>
    <w:p w14:paraId="7CB4F523">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参与招标投标活动的各方应对招标文件和投标文件中的商业和技术等秘密保密，违者应对由此造成的后果承担法律责任。 </w:t>
      </w:r>
    </w:p>
    <w:p w14:paraId="031E951B">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 xml:space="preserve">1.7 语言文字 </w:t>
      </w:r>
    </w:p>
    <w:p w14:paraId="61191695">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除专用术语外，与招标投标有关的语言均使用中文。必要时专用术语应附有中文注释。 </w:t>
      </w:r>
    </w:p>
    <w:p w14:paraId="733DF348">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 xml:space="preserve">1.8 计量单位 </w:t>
      </w:r>
    </w:p>
    <w:p w14:paraId="612B7154">
      <w:pPr>
        <w:spacing w:line="480" w:lineRule="exact"/>
        <w:ind w:firstLine="480" w:firstLineChars="200"/>
        <w:jc w:val="left"/>
        <w:rPr>
          <w:rFonts w:ascii="宋体" w:hAnsi="宋体" w:cs="宋体"/>
          <w:sz w:val="24"/>
        </w:rPr>
      </w:pPr>
      <w:r>
        <w:rPr>
          <w:rFonts w:hint="eastAsia" w:ascii="宋体" w:hAnsi="宋体" w:cs="宋体"/>
          <w:kern w:val="0"/>
          <w:sz w:val="24"/>
          <w:lang w:bidi="ar"/>
        </w:rPr>
        <w:t>所有计量均采用中华人民共和国法定计量单位。</w:t>
      </w:r>
    </w:p>
    <w:p w14:paraId="74AEE033">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 xml:space="preserve">1.9 踏勘现场 </w:t>
      </w:r>
    </w:p>
    <w:p w14:paraId="5932BFE8">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不组织 </w:t>
      </w:r>
    </w:p>
    <w:p w14:paraId="72BDC8DF">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 xml:space="preserve">1.10 投标预备会 </w:t>
      </w:r>
    </w:p>
    <w:p w14:paraId="6BDB9CFC">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不再组织 </w:t>
      </w:r>
    </w:p>
    <w:p w14:paraId="753682C6">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 xml:space="preserve">1.11 分包 </w:t>
      </w:r>
    </w:p>
    <w:p w14:paraId="51035DDF">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不允许 </w:t>
      </w:r>
    </w:p>
    <w:p w14:paraId="7201EBE9">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1.12 偏离</w:t>
      </w:r>
    </w:p>
    <w:p w14:paraId="18394E9C">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不允许负偏离，除招标文件允许修正的除外。 </w:t>
      </w:r>
    </w:p>
    <w:p w14:paraId="215817FF">
      <w:pPr>
        <w:spacing w:line="480" w:lineRule="exact"/>
        <w:ind w:firstLine="482" w:firstLineChars="200"/>
        <w:jc w:val="left"/>
        <w:outlineLvl w:val="1"/>
        <w:rPr>
          <w:rFonts w:ascii="宋体" w:hAnsi="宋体" w:cs="宋体"/>
          <w:b/>
          <w:bCs/>
          <w:kern w:val="0"/>
          <w:sz w:val="24"/>
          <w:lang w:bidi="ar"/>
        </w:rPr>
      </w:pPr>
      <w:bookmarkStart w:id="16" w:name="_Toc5006"/>
      <w:bookmarkStart w:id="17" w:name="_Toc165277089"/>
      <w:bookmarkStart w:id="18" w:name="_Toc9574"/>
      <w:r>
        <w:rPr>
          <w:rFonts w:hint="eastAsia" w:ascii="宋体" w:hAnsi="宋体" w:cs="宋体"/>
          <w:b/>
          <w:bCs/>
          <w:kern w:val="0"/>
          <w:sz w:val="24"/>
          <w:lang w:bidi="ar"/>
        </w:rPr>
        <w:t>2. 招标文件</w:t>
      </w:r>
      <w:bookmarkEnd w:id="16"/>
      <w:bookmarkEnd w:id="17"/>
      <w:r>
        <w:rPr>
          <w:rFonts w:hint="eastAsia" w:ascii="宋体" w:hAnsi="宋体" w:cs="宋体"/>
          <w:b/>
          <w:bCs/>
          <w:kern w:val="0"/>
          <w:sz w:val="24"/>
          <w:lang w:bidi="ar"/>
        </w:rPr>
        <w:t xml:space="preserve"> </w:t>
      </w:r>
    </w:p>
    <w:p w14:paraId="0A531119">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2.1 招标文件的组成 </w:t>
      </w:r>
    </w:p>
    <w:p w14:paraId="48DBCB24">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本招标文件包括： </w:t>
      </w:r>
    </w:p>
    <w:p w14:paraId="062EABE9">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（1）招标公告 </w:t>
      </w:r>
    </w:p>
    <w:p w14:paraId="0DD1CA7B">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（2）投标人须知； </w:t>
      </w:r>
    </w:p>
    <w:p w14:paraId="630A4F61">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（3）评标办法； </w:t>
      </w:r>
    </w:p>
    <w:p w14:paraId="72CD8EBD">
      <w:pPr>
        <w:spacing w:line="480" w:lineRule="exact"/>
        <w:ind w:firstLine="480" w:firstLineChars="200"/>
        <w:jc w:val="left"/>
        <w:rPr>
          <w:rFonts w:ascii="宋体" w:hAnsi="宋体" w:cs="宋体"/>
          <w:sz w:val="24"/>
        </w:rPr>
      </w:pPr>
      <w:r>
        <w:rPr>
          <w:rFonts w:hint="eastAsia" w:ascii="宋体" w:hAnsi="宋体" w:cs="宋体"/>
          <w:kern w:val="0"/>
          <w:sz w:val="24"/>
          <w:lang w:bidi="ar"/>
        </w:rPr>
        <w:t>（4）项目技术规范和服务要求；</w:t>
      </w:r>
    </w:p>
    <w:p w14:paraId="29224CB5">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（5）政府采购合同；</w:t>
      </w:r>
    </w:p>
    <w:p w14:paraId="346D7286">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（6）投标文件格式。 </w:t>
      </w:r>
    </w:p>
    <w:p w14:paraId="26DED2A8">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根据本章第 2.2 款对招标文件所作的澄清、修改，构成招标文件的组成部分。 </w:t>
      </w:r>
    </w:p>
    <w:p w14:paraId="3423EF2C">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 xml:space="preserve">2.2 招标文件的澄清或修改 </w:t>
      </w:r>
    </w:p>
    <w:p w14:paraId="2E5AFDF2">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2.2.1 投标人应仔细阅读和检查招标文件的全部内容。如发现缺页或附件不全，应及时向招标人提出，以便补齐。如有疑问，应在投标人须知前附表规定的时间前在“三门峡市公共资源交易中心”电子交易平台，要求招标人对招标文件予以澄清。 </w:t>
      </w:r>
    </w:p>
    <w:p w14:paraId="185C4F98">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2.2.2 招标文件的澄清将在投标人须知前附表规定的投标截止时间 15 天前在“三门峡市公共资源交易中心”电子交易平台公布给所有潜在投标人，但不指明澄清问题的来源。如果澄清发出的时间距投标截止时间不足 15 天，相应延长投标截止时间。 </w:t>
      </w:r>
    </w:p>
    <w:p w14:paraId="6A80467B">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2.2.3 投标人在收到澄清后，应在投标人须知前附表规定的时间内在交易平台上回复确认已收到该澄清，未按规定时间予以回复的视为同意或满意该澄清。 </w:t>
      </w:r>
    </w:p>
    <w:p w14:paraId="60D93E51">
      <w:pPr>
        <w:spacing w:line="480" w:lineRule="exact"/>
        <w:ind w:firstLine="482" w:firstLineChars="200"/>
        <w:jc w:val="left"/>
        <w:outlineLvl w:val="1"/>
        <w:rPr>
          <w:rFonts w:ascii="宋体" w:hAnsi="宋体" w:cs="宋体"/>
          <w:b/>
          <w:bCs/>
          <w:kern w:val="0"/>
          <w:sz w:val="24"/>
          <w:lang w:bidi="ar"/>
        </w:rPr>
      </w:pPr>
      <w:bookmarkStart w:id="19" w:name="_Toc165277090"/>
      <w:r>
        <w:rPr>
          <w:rFonts w:hint="eastAsia" w:ascii="宋体" w:hAnsi="宋体" w:cs="宋体"/>
          <w:b/>
          <w:bCs/>
          <w:kern w:val="0"/>
          <w:sz w:val="24"/>
          <w:lang w:bidi="ar"/>
        </w:rPr>
        <w:t>3. 投标文件</w:t>
      </w:r>
      <w:bookmarkEnd w:id="18"/>
      <w:bookmarkEnd w:id="19"/>
      <w:r>
        <w:rPr>
          <w:rFonts w:hint="eastAsia" w:ascii="宋体" w:hAnsi="宋体" w:cs="宋体"/>
          <w:b/>
          <w:bCs/>
          <w:kern w:val="0"/>
          <w:sz w:val="24"/>
          <w:lang w:bidi="ar"/>
        </w:rPr>
        <w:t xml:space="preserve"> </w:t>
      </w:r>
    </w:p>
    <w:p w14:paraId="520D65EC">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 xml:space="preserve">3.1 投标文件的组成 </w:t>
      </w:r>
    </w:p>
    <w:p w14:paraId="359F19A3">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3.1.1 投标文件应包括下列内容： </w:t>
      </w:r>
    </w:p>
    <w:p w14:paraId="1D2D871D">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（1）投标函及开标一览表 </w:t>
      </w:r>
    </w:p>
    <w:p w14:paraId="0E9F1074">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（2）法定代表人身份证明 </w:t>
      </w:r>
    </w:p>
    <w:p w14:paraId="77D81321">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（3）授权委托书 </w:t>
      </w:r>
    </w:p>
    <w:p w14:paraId="520100D7">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（4）投标承诺函及投标承诺函代替保证金承诺事项及违背承诺的责任</w:t>
      </w:r>
    </w:p>
    <w:p w14:paraId="1ED07C46">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（5）企业基本情况表 </w:t>
      </w:r>
    </w:p>
    <w:p w14:paraId="4D8DD2A3">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（6）项目主要管理人员</w:t>
      </w:r>
    </w:p>
    <w:p w14:paraId="6CFFAB8E">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（7）技术方案 </w:t>
      </w:r>
    </w:p>
    <w:p w14:paraId="729813A1">
      <w:pPr>
        <w:spacing w:line="480" w:lineRule="exact"/>
        <w:ind w:firstLine="480" w:firstLineChars="200"/>
        <w:jc w:val="left"/>
        <w:rPr>
          <w:rFonts w:ascii="宋体" w:hAnsi="宋体" w:cs="宋体"/>
          <w:sz w:val="24"/>
        </w:rPr>
      </w:pPr>
      <w:r>
        <w:rPr>
          <w:rFonts w:hint="eastAsia" w:ascii="宋体" w:hAnsi="宋体" w:cs="宋体"/>
          <w:kern w:val="0"/>
          <w:sz w:val="24"/>
          <w:lang w:bidi="ar"/>
        </w:rPr>
        <w:t>（</w:t>
      </w:r>
      <w:r>
        <w:rPr>
          <w:rFonts w:ascii="宋体" w:hAnsi="宋体" w:cs="宋体"/>
          <w:kern w:val="0"/>
          <w:sz w:val="24"/>
          <w:lang w:bidi="ar"/>
        </w:rPr>
        <w:t>8</w:t>
      </w:r>
      <w:r>
        <w:rPr>
          <w:rFonts w:hint="eastAsia" w:ascii="宋体" w:hAnsi="宋体" w:cs="宋体"/>
          <w:kern w:val="0"/>
          <w:sz w:val="24"/>
          <w:lang w:bidi="ar"/>
        </w:rPr>
        <w:t xml:space="preserve">）投标供应商需要提交的其他证明材料 </w:t>
      </w:r>
    </w:p>
    <w:p w14:paraId="6AAE7741">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3.2 投标报价 </w:t>
      </w:r>
    </w:p>
    <w:p w14:paraId="7DAF785E">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3.2.1根据招标文件规定的采购内容，投标人应对本次招标的全部工作内容进行投标报价。投标报价应是招标文件所确定的招标范围内的全部工作内容的价格体现。 </w:t>
      </w:r>
    </w:p>
    <w:p w14:paraId="45A99B70">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3.2.2 投标人的投标报价应包含验收合格正式交付使用前所发生的一切费用，且投标人只能提出一个不变价格，采购人不接受任何选择价。 </w:t>
      </w:r>
    </w:p>
    <w:p w14:paraId="03EAFC41">
      <w:pPr>
        <w:spacing w:line="480" w:lineRule="exact"/>
        <w:ind w:firstLine="480" w:firstLineChars="200"/>
        <w:jc w:val="left"/>
        <w:rPr>
          <w:rFonts w:ascii="宋体" w:hAnsi="宋体" w:cs="宋体"/>
          <w:sz w:val="24"/>
        </w:rPr>
      </w:pPr>
      <w:r>
        <w:rPr>
          <w:rFonts w:hint="eastAsia" w:ascii="宋体" w:hAnsi="宋体" w:cs="宋体"/>
          <w:kern w:val="0"/>
          <w:sz w:val="24"/>
          <w:lang w:bidi="ar"/>
        </w:rPr>
        <w:t>3.2.3 投标文件的投标报价，应是完成本文件所列招标范围的全部内容。</w:t>
      </w:r>
    </w:p>
    <w:p w14:paraId="0F0F8DF3">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3.3 投标有效期 </w:t>
      </w:r>
    </w:p>
    <w:p w14:paraId="5D2DC0D7">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3.3.1 在投标人须知前附表规定的投标有效期内，投标人不得要求撤销或修改其投标文件。 </w:t>
      </w:r>
    </w:p>
    <w:p w14:paraId="4C85A2D2">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3.4 投标保证金（本项目不适用） </w:t>
      </w:r>
    </w:p>
    <w:p w14:paraId="6BA072F4">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3.5 备选投标方案 </w:t>
      </w:r>
    </w:p>
    <w:p w14:paraId="7CDE6815">
      <w:pPr>
        <w:spacing w:line="480" w:lineRule="exact"/>
        <w:ind w:firstLine="480" w:firstLineChars="200"/>
        <w:jc w:val="left"/>
        <w:rPr>
          <w:rFonts w:ascii="宋体" w:hAnsi="宋体" w:cs="宋体"/>
          <w:sz w:val="24"/>
        </w:rPr>
      </w:pPr>
      <w:r>
        <w:rPr>
          <w:rFonts w:hint="eastAsia" w:ascii="宋体" w:hAnsi="宋体" w:cs="宋体"/>
          <w:kern w:val="0"/>
          <w:sz w:val="24"/>
          <w:lang w:bidi="ar"/>
        </w:rPr>
        <w:t>不允许</w:t>
      </w:r>
    </w:p>
    <w:p w14:paraId="6EE86811">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3.6 投标文件的编制 </w:t>
      </w:r>
    </w:p>
    <w:p w14:paraId="3BD75160">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3.6.1 投标文件应按第六章“投标文件格式”进行编写，如有必要，可以增加附页，作为投标文件的组成部分。其中，开标一览表在满足招标文件实质性要求的基础上，可以提出比招标文件要求更有利于采购人的承诺。 </w:t>
      </w:r>
    </w:p>
    <w:p w14:paraId="156F0E3A">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3.6.2 投标文件应当对招标文件有关服务期限、投标有效期、服务要求、采购内容等实质性内容作出响应。 </w:t>
      </w:r>
    </w:p>
    <w:p w14:paraId="71BAFADA">
      <w:pPr>
        <w:spacing w:line="480" w:lineRule="exact"/>
        <w:ind w:firstLine="482" w:firstLineChars="200"/>
        <w:jc w:val="left"/>
        <w:outlineLvl w:val="1"/>
        <w:rPr>
          <w:rFonts w:ascii="宋体" w:hAnsi="宋体" w:cs="宋体"/>
          <w:b/>
          <w:bCs/>
          <w:kern w:val="0"/>
          <w:sz w:val="24"/>
          <w:lang w:bidi="ar"/>
        </w:rPr>
      </w:pPr>
      <w:bookmarkStart w:id="20" w:name="_Toc27412"/>
      <w:bookmarkStart w:id="21" w:name="_Toc165277091"/>
      <w:r>
        <w:rPr>
          <w:rFonts w:hint="eastAsia" w:ascii="宋体" w:hAnsi="宋体" w:cs="宋体"/>
          <w:b/>
          <w:bCs/>
          <w:kern w:val="0"/>
          <w:sz w:val="24"/>
          <w:lang w:bidi="ar"/>
        </w:rPr>
        <w:t>4. 投标</w:t>
      </w:r>
      <w:bookmarkEnd w:id="20"/>
      <w:bookmarkEnd w:id="21"/>
      <w:r>
        <w:rPr>
          <w:rFonts w:hint="eastAsia" w:ascii="宋体" w:hAnsi="宋体" w:cs="宋体"/>
          <w:b/>
          <w:bCs/>
          <w:kern w:val="0"/>
          <w:sz w:val="24"/>
          <w:lang w:bidi="ar"/>
        </w:rPr>
        <w:t xml:space="preserve"> </w:t>
      </w:r>
    </w:p>
    <w:p w14:paraId="53612E42">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4.1 电子投标文件的加密 </w:t>
      </w:r>
    </w:p>
    <w:p w14:paraId="1132B731">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4.1.1 电子投标文件的加密：详见电子投标文件制作操作指南。 </w:t>
      </w:r>
    </w:p>
    <w:p w14:paraId="36CADB47">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4.2 投标文件的递交 </w:t>
      </w:r>
    </w:p>
    <w:p w14:paraId="6829098F">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4.2.1 投标人应在投标人须知前附表规定的投标截止时间前递交投标文件。</w:t>
      </w:r>
    </w:p>
    <w:p w14:paraId="66526895">
      <w:pPr>
        <w:spacing w:line="480" w:lineRule="exact"/>
        <w:ind w:firstLine="480" w:firstLineChars="200"/>
        <w:rPr>
          <w:rFonts w:ascii="宋体" w:hAnsi="宋体" w:cs="宋体"/>
          <w:sz w:val="24"/>
        </w:rPr>
      </w:pPr>
      <w:r>
        <w:rPr>
          <w:rFonts w:hint="eastAsia" w:ascii="宋体" w:hAnsi="宋体" w:cs="宋体"/>
          <w:sz w:val="24"/>
        </w:rPr>
        <w:t>4.2.2 电子招标投标文件递交异常的处理方式</w:t>
      </w:r>
    </w:p>
    <w:p w14:paraId="7B89529B">
      <w:pPr>
        <w:spacing w:line="480" w:lineRule="exact"/>
        <w:ind w:firstLine="480" w:firstLineChars="200"/>
        <w:rPr>
          <w:rFonts w:ascii="宋体" w:hAnsi="宋体" w:cs="宋体"/>
          <w:sz w:val="24"/>
        </w:rPr>
      </w:pPr>
      <w:r>
        <w:rPr>
          <w:rFonts w:hint="eastAsia" w:ascii="宋体" w:hAnsi="宋体" w:cs="宋体"/>
          <w:sz w:val="24"/>
        </w:rPr>
        <w:t>当电子投标（文件打包、上传、解密异常）操作出现异常时，应及时联系平台技术支持人员解决。</w:t>
      </w:r>
    </w:p>
    <w:p w14:paraId="2B94D8C4">
      <w:pPr>
        <w:spacing w:line="480" w:lineRule="exact"/>
        <w:ind w:firstLine="480" w:firstLineChars="200"/>
        <w:rPr>
          <w:rFonts w:ascii="宋体" w:hAnsi="宋体" w:cs="宋体"/>
          <w:sz w:val="24"/>
        </w:rPr>
      </w:pPr>
      <w:r>
        <w:rPr>
          <w:rFonts w:hint="eastAsia" w:ascii="宋体" w:hAnsi="宋体" w:cs="宋体"/>
          <w:sz w:val="24"/>
        </w:rPr>
        <w:t>招标人有权对投标人提供的证明材料进行核实，如果发现投标人提供虚假信息，将追究提供虚假信息的责任。</w:t>
      </w:r>
    </w:p>
    <w:p w14:paraId="7365BDC4">
      <w:pPr>
        <w:spacing w:line="480" w:lineRule="exact"/>
        <w:ind w:firstLine="480" w:firstLineChars="200"/>
        <w:rPr>
          <w:rFonts w:ascii="宋体" w:hAnsi="宋体" w:cs="宋体"/>
          <w:sz w:val="24"/>
        </w:rPr>
      </w:pPr>
      <w:r>
        <w:rPr>
          <w:rFonts w:hint="eastAsia" w:ascii="宋体" w:hAnsi="宋体" w:cs="宋体"/>
          <w:sz w:val="24"/>
        </w:rPr>
        <w:t>4.2.3评标委员会不向未中标方解释落标原因，不退还投标文件。</w:t>
      </w:r>
    </w:p>
    <w:p w14:paraId="6DCDD83B">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4.3.1 在本章投标人须知前附表规定的投标截止时间前，投标人可以修改或撤回已递交的投标文件。 </w:t>
      </w:r>
    </w:p>
    <w:p w14:paraId="03D61523">
      <w:pPr>
        <w:spacing w:line="480" w:lineRule="exact"/>
        <w:ind w:firstLine="482" w:firstLineChars="200"/>
        <w:jc w:val="left"/>
        <w:outlineLvl w:val="1"/>
        <w:rPr>
          <w:rFonts w:ascii="宋体" w:hAnsi="宋体" w:cs="宋体"/>
          <w:b/>
          <w:bCs/>
          <w:kern w:val="0"/>
          <w:sz w:val="24"/>
          <w:lang w:bidi="ar"/>
        </w:rPr>
      </w:pPr>
      <w:bookmarkStart w:id="22" w:name="_Toc165277092"/>
      <w:bookmarkStart w:id="23" w:name="_Toc24799"/>
      <w:r>
        <w:rPr>
          <w:rFonts w:hint="eastAsia" w:ascii="宋体" w:hAnsi="宋体" w:cs="宋体"/>
          <w:b/>
          <w:bCs/>
          <w:kern w:val="0"/>
          <w:sz w:val="24"/>
          <w:lang w:bidi="ar"/>
        </w:rPr>
        <w:t>5. 开标</w:t>
      </w:r>
      <w:bookmarkEnd w:id="22"/>
      <w:bookmarkEnd w:id="23"/>
      <w:r>
        <w:rPr>
          <w:rFonts w:hint="eastAsia" w:ascii="宋体" w:hAnsi="宋体" w:cs="宋体"/>
          <w:b/>
          <w:bCs/>
          <w:kern w:val="0"/>
          <w:sz w:val="24"/>
          <w:lang w:bidi="ar"/>
        </w:rPr>
        <w:t xml:space="preserve"> </w:t>
      </w:r>
    </w:p>
    <w:p w14:paraId="27EE03B9">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5.1 开标时间和地点 </w:t>
      </w:r>
    </w:p>
    <w:p w14:paraId="45ADAEAC">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采购人在投标人须知前附表规定的投标截止时间（开标时间）和规定的地点公开开标。 </w:t>
      </w:r>
    </w:p>
    <w:p w14:paraId="31EE8C09">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5.2 开标程序</w:t>
      </w:r>
    </w:p>
    <w:p w14:paraId="0B6E498B">
      <w:pPr>
        <w:spacing w:line="480" w:lineRule="exact"/>
        <w:ind w:firstLine="480" w:firstLineChars="200"/>
        <w:rPr>
          <w:rFonts w:ascii="宋体" w:hAnsi="宋体" w:cs="宋体"/>
          <w:sz w:val="24"/>
        </w:rPr>
      </w:pPr>
      <w:r>
        <w:rPr>
          <w:rFonts w:hint="eastAsia" w:ascii="宋体" w:hAnsi="宋体" w:cs="宋体"/>
          <w:sz w:val="24"/>
        </w:rPr>
        <w:t>5.2.1开标由采购代理机构主持；</w:t>
      </w:r>
    </w:p>
    <w:p w14:paraId="0CF62E15">
      <w:pPr>
        <w:spacing w:line="480" w:lineRule="exact"/>
        <w:ind w:firstLine="480" w:firstLineChars="200"/>
        <w:rPr>
          <w:rFonts w:ascii="宋体" w:hAnsi="宋体" w:cs="宋体"/>
          <w:sz w:val="24"/>
        </w:rPr>
      </w:pPr>
      <w:r>
        <w:rPr>
          <w:rFonts w:hint="eastAsia" w:ascii="宋体" w:hAnsi="宋体" w:cs="宋体"/>
          <w:sz w:val="24"/>
        </w:rPr>
        <w:t>5.2.2宣布开标会议纪律；</w:t>
      </w:r>
    </w:p>
    <w:p w14:paraId="50D49AC0">
      <w:pPr>
        <w:spacing w:line="480" w:lineRule="exact"/>
        <w:ind w:firstLine="480" w:firstLineChars="200"/>
        <w:rPr>
          <w:rFonts w:ascii="宋体" w:hAnsi="宋体" w:cs="宋体"/>
          <w:sz w:val="24"/>
        </w:rPr>
      </w:pPr>
      <w:r>
        <w:rPr>
          <w:rFonts w:hint="eastAsia" w:ascii="宋体" w:hAnsi="宋体" w:cs="宋体"/>
          <w:sz w:val="24"/>
        </w:rPr>
        <w:t>5.2.3开标时，电子招标投标交易平台自动提取所有投标文件，按时在线解密。解密全部完成后，向所有投标人公布投标人名称、投标价格和招标文件规定的其他内容。</w:t>
      </w:r>
    </w:p>
    <w:p w14:paraId="10343F9B">
      <w:pPr>
        <w:spacing w:line="480" w:lineRule="exact"/>
        <w:ind w:firstLine="480" w:firstLineChars="200"/>
        <w:rPr>
          <w:rFonts w:ascii="宋体" w:hAnsi="宋体" w:cs="宋体"/>
          <w:sz w:val="24"/>
        </w:rPr>
      </w:pPr>
      <w:r>
        <w:rPr>
          <w:rFonts w:hint="eastAsia" w:ascii="宋体" w:hAnsi="宋体" w:cs="宋体"/>
          <w:sz w:val="24"/>
        </w:rPr>
        <w:t>5.2.4采购人在招标文件要求提交投标文件的截止时间前收到的投标文件，开标时都应当众予以解密、宣读。</w:t>
      </w:r>
    </w:p>
    <w:p w14:paraId="3701A53B">
      <w:pPr>
        <w:spacing w:line="480" w:lineRule="exact"/>
        <w:ind w:firstLine="480" w:firstLineChars="200"/>
        <w:rPr>
          <w:rFonts w:ascii="宋体" w:hAnsi="宋体" w:cs="宋体"/>
          <w:sz w:val="24"/>
        </w:rPr>
      </w:pPr>
      <w:r>
        <w:rPr>
          <w:rFonts w:hint="eastAsia" w:ascii="宋体" w:hAnsi="宋体" w:cs="宋体"/>
          <w:sz w:val="24"/>
        </w:rPr>
        <w:t>5.3采购人对开标过程进行记录，并存档备查。</w:t>
      </w:r>
    </w:p>
    <w:p w14:paraId="100F91F1">
      <w:pPr>
        <w:spacing w:line="480" w:lineRule="exact"/>
        <w:ind w:firstLine="480" w:firstLineChars="200"/>
        <w:rPr>
          <w:rFonts w:ascii="宋体" w:hAnsi="宋体" w:cs="宋体"/>
          <w:sz w:val="24"/>
        </w:rPr>
      </w:pPr>
      <w:r>
        <w:rPr>
          <w:rFonts w:hint="eastAsia" w:ascii="宋体" w:hAnsi="宋体" w:cs="宋体"/>
          <w:sz w:val="24"/>
        </w:rPr>
        <w:t>5.4投标文件的有效性</w:t>
      </w:r>
    </w:p>
    <w:p w14:paraId="4967C6F9">
      <w:pPr>
        <w:spacing w:line="480" w:lineRule="exact"/>
        <w:ind w:firstLine="480" w:firstLineChars="200"/>
        <w:rPr>
          <w:rFonts w:ascii="宋体" w:hAnsi="宋体" w:cs="宋体"/>
          <w:sz w:val="24"/>
        </w:rPr>
      </w:pPr>
      <w:r>
        <w:rPr>
          <w:rFonts w:hint="eastAsia" w:ascii="宋体" w:hAnsi="宋体" w:cs="宋体"/>
          <w:sz w:val="24"/>
        </w:rPr>
        <w:t>5.4.1投标文件有下列情形之一的为无效投标文件，采购人不予受理：</w:t>
      </w:r>
    </w:p>
    <w:p w14:paraId="5D849B65">
      <w:pPr>
        <w:spacing w:line="480" w:lineRule="exact"/>
        <w:ind w:firstLine="480" w:firstLineChars="200"/>
        <w:rPr>
          <w:rFonts w:ascii="宋体" w:hAnsi="宋体" w:cs="宋体"/>
          <w:sz w:val="24"/>
        </w:rPr>
      </w:pPr>
      <w:r>
        <w:rPr>
          <w:rFonts w:hint="eastAsia" w:ascii="宋体" w:hAnsi="宋体" w:cs="宋体"/>
          <w:sz w:val="24"/>
        </w:rPr>
        <w:t>1)逾期上传的；</w:t>
      </w:r>
    </w:p>
    <w:p w14:paraId="2C774AF1">
      <w:pPr>
        <w:spacing w:line="480" w:lineRule="exact"/>
        <w:ind w:firstLine="480" w:firstLineChars="200"/>
        <w:rPr>
          <w:rFonts w:ascii="宋体" w:hAnsi="宋体" w:cs="宋体"/>
          <w:sz w:val="24"/>
        </w:rPr>
      </w:pPr>
      <w:r>
        <w:rPr>
          <w:rFonts w:hint="eastAsia" w:ascii="宋体" w:hAnsi="宋体" w:cs="宋体"/>
          <w:sz w:val="24"/>
        </w:rPr>
        <w:t>2)因投标人原因造成投标文件未解密的，视为撤销其投标文件；因投标人之外的原因造成投标文件未解密的，视为撤回其投标文件，投标人有权要求责任方赔偿因此遭受的直接损失。部分投标文件未解密的，其他投标文件的开标可以继续进行。</w:t>
      </w:r>
    </w:p>
    <w:p w14:paraId="763C948D">
      <w:pPr>
        <w:spacing w:line="480" w:lineRule="exact"/>
        <w:ind w:firstLine="480" w:firstLineChars="200"/>
        <w:rPr>
          <w:rFonts w:ascii="宋体" w:hAnsi="宋体" w:cs="宋体"/>
          <w:sz w:val="24"/>
        </w:rPr>
      </w:pPr>
      <w:r>
        <w:rPr>
          <w:rFonts w:hint="eastAsia" w:ascii="宋体" w:hAnsi="宋体" w:cs="宋体"/>
          <w:sz w:val="24"/>
        </w:rPr>
        <w:t>19.4.2若投标文件解密后，有效电子投标文件不足三家的，本项目应予废标。</w:t>
      </w:r>
    </w:p>
    <w:p w14:paraId="23CE5E21">
      <w:pPr>
        <w:spacing w:line="480" w:lineRule="exact"/>
        <w:ind w:firstLine="480" w:firstLineChars="200"/>
        <w:rPr>
          <w:rFonts w:ascii="宋体" w:hAnsi="宋体" w:cs="宋体"/>
          <w:sz w:val="24"/>
        </w:rPr>
      </w:pPr>
      <w:r>
        <w:rPr>
          <w:rFonts w:hint="eastAsia" w:ascii="宋体" w:hAnsi="宋体" w:cs="宋体"/>
          <w:sz w:val="24"/>
        </w:rPr>
        <w:t>19.5由采购人或采购代理机构对各投标人的投标文件进行资格审查（资格审查内容后附）,未通过资格审查的投标文件为无效投标文件，通过资格审查的投标文件可进入评标环节；有效投标文件由评标委员会进行评审、比较。</w:t>
      </w:r>
    </w:p>
    <w:p w14:paraId="741F83A9">
      <w:pPr>
        <w:pStyle w:val="61"/>
        <w:spacing w:line="480" w:lineRule="exact"/>
        <w:ind w:firstLine="569" w:firstLineChars="236"/>
        <w:rPr>
          <w:b/>
        </w:rPr>
      </w:pPr>
      <w:r>
        <w:rPr>
          <w:rFonts w:hint="eastAsia"/>
          <w:b/>
        </w:rPr>
        <w:t>依据《政府采购货物和服务招标投标管理办法》（财政部令第87号令）第四十四条：公开招标采购项目开标结束后，采购人或采购代理机构应当依法对投标人的资格进行审查。合格投标人不足3家的，不得评标。</w:t>
      </w:r>
    </w:p>
    <w:p w14:paraId="40491A0C">
      <w:pPr>
        <w:spacing w:line="480" w:lineRule="exact"/>
        <w:ind w:firstLine="566" w:firstLineChars="236"/>
        <w:rPr>
          <w:rFonts w:ascii="宋体" w:hAnsi="宋体" w:cs="宋体"/>
          <w:color w:val="FF0000"/>
          <w:sz w:val="24"/>
        </w:rPr>
      </w:pPr>
      <w:r>
        <w:rPr>
          <w:rFonts w:hint="eastAsia" w:ascii="宋体" w:hAnsi="宋体" w:cs="宋体"/>
          <w:sz w:val="24"/>
        </w:rPr>
        <w:t>附:资格审查内容：</w:t>
      </w:r>
    </w:p>
    <w:p w14:paraId="40EC6A4F">
      <w:pPr>
        <w:spacing w:line="480" w:lineRule="exact"/>
        <w:ind w:firstLine="566" w:firstLineChars="236"/>
        <w:rPr>
          <w:rFonts w:ascii="宋体" w:hAnsi="宋体" w:cs="宋体"/>
          <w:kern w:val="0"/>
          <w:sz w:val="24"/>
          <w:lang w:bidi="ar"/>
        </w:rPr>
      </w:pPr>
      <w:bookmarkStart w:id="24" w:name="_Toc16810"/>
      <w:r>
        <w:rPr>
          <w:rFonts w:hint="eastAsia" w:ascii="宋体" w:hAnsi="宋体" w:cs="宋体"/>
          <w:kern w:val="0"/>
          <w:sz w:val="24"/>
          <w:lang w:bidi="ar"/>
        </w:rPr>
        <w:t>1、满足《中华人民共和国政府采购法》第二十二条规定</w:t>
      </w:r>
    </w:p>
    <w:p w14:paraId="49D00E35">
      <w:pPr>
        <w:spacing w:line="480" w:lineRule="exact"/>
        <w:ind w:firstLine="566" w:firstLineChars="236"/>
        <w:rPr>
          <w:rFonts w:ascii="宋体" w:hAnsi="宋体" w:cs="宋体"/>
          <w:kern w:val="0"/>
          <w:sz w:val="24"/>
          <w:lang w:bidi="ar"/>
        </w:rPr>
      </w:pPr>
      <w:r>
        <w:rPr>
          <w:rFonts w:hint="eastAsia" w:ascii="宋体" w:hAnsi="宋体" w:cs="宋体"/>
          <w:kern w:val="0"/>
          <w:sz w:val="24"/>
          <w:lang w:bidi="ar"/>
        </w:rPr>
        <w:t xml:space="preserve">2、落实政府采购政策满足的资格要求：本项目面向中小企业，投标供应商须提供《中小企业声明函》，大型企业及未提供中小企业声明函的企业不享受中小企业扶持政策，其响应文件将作无效响应处理。监狱企业及残疾人福利性单位视同小型、微型企业；  </w:t>
      </w:r>
    </w:p>
    <w:p w14:paraId="046FA7FC">
      <w:pPr>
        <w:spacing w:line="480" w:lineRule="exact"/>
        <w:ind w:firstLine="566" w:firstLineChars="236"/>
        <w:rPr>
          <w:rFonts w:ascii="宋体" w:hAnsi="宋体" w:cs="宋体"/>
          <w:kern w:val="0"/>
          <w:sz w:val="24"/>
          <w:lang w:bidi="ar"/>
        </w:rPr>
      </w:pPr>
      <w:r>
        <w:rPr>
          <w:rFonts w:hint="eastAsia" w:ascii="宋体" w:hAnsi="宋体" w:cs="宋体"/>
          <w:kern w:val="0"/>
          <w:sz w:val="24"/>
          <w:lang w:bidi="ar"/>
        </w:rPr>
        <w:t>3、本项目的特定资格要求</w:t>
      </w:r>
    </w:p>
    <w:p w14:paraId="00A45F95">
      <w:pPr>
        <w:spacing w:line="480" w:lineRule="exact"/>
        <w:ind w:firstLine="566" w:firstLineChars="236"/>
        <w:rPr>
          <w:rFonts w:ascii="宋体" w:hAnsi="宋体" w:cs="宋体"/>
          <w:kern w:val="0"/>
          <w:sz w:val="24"/>
          <w:lang w:bidi="ar"/>
        </w:rPr>
      </w:pPr>
      <w:r>
        <w:rPr>
          <w:rFonts w:hint="eastAsia" w:ascii="宋体" w:hAnsi="宋体" w:cs="宋体"/>
          <w:kern w:val="0"/>
          <w:sz w:val="24"/>
          <w:lang w:bidi="ar"/>
        </w:rPr>
        <w:t>（1）投标供应商须具有独立承担民事责任能力的法人或其他组织，同时具有有效的营业执照、税务登记证、组织机构代码证或三证合一的营业执照；</w:t>
      </w:r>
    </w:p>
    <w:p w14:paraId="53106BCC">
      <w:pPr>
        <w:spacing w:line="480" w:lineRule="exact"/>
        <w:ind w:firstLine="566" w:firstLineChars="236"/>
        <w:rPr>
          <w:rFonts w:ascii="宋体" w:hAnsi="宋体" w:cs="宋体"/>
          <w:kern w:val="0"/>
          <w:sz w:val="24"/>
          <w:lang w:bidi="ar"/>
        </w:rPr>
      </w:pPr>
      <w:r>
        <w:rPr>
          <w:rFonts w:hint="eastAsia" w:ascii="宋体" w:hAnsi="宋体" w:cs="宋体"/>
          <w:kern w:val="0"/>
          <w:sz w:val="24"/>
          <w:lang w:bidi="ar"/>
        </w:rPr>
        <w:t>（2）拟派项目负责人须提供本单位劳动合同或本单位缴纳的有效社保证明；</w:t>
      </w:r>
    </w:p>
    <w:p w14:paraId="2D753C65">
      <w:pPr>
        <w:spacing w:line="480" w:lineRule="exact"/>
        <w:ind w:firstLine="566" w:firstLineChars="236"/>
        <w:rPr>
          <w:rFonts w:ascii="宋体" w:hAnsi="宋体" w:cs="宋体"/>
          <w:kern w:val="0"/>
          <w:sz w:val="24"/>
          <w:lang w:bidi="ar"/>
        </w:rPr>
      </w:pPr>
      <w:r>
        <w:rPr>
          <w:rFonts w:hint="eastAsia" w:ascii="宋体" w:hAnsi="宋体" w:cs="宋体"/>
          <w:kern w:val="0"/>
          <w:sz w:val="24"/>
          <w:lang w:bidi="ar"/>
        </w:rPr>
        <w:t>（3）投标供应商出具企业及法定代表人无商业贿赂及无不正当竞争行为的承诺书；</w:t>
      </w:r>
    </w:p>
    <w:p w14:paraId="2BD1B978">
      <w:pPr>
        <w:spacing w:line="480" w:lineRule="exact"/>
        <w:ind w:firstLine="566" w:firstLineChars="236"/>
        <w:rPr>
          <w:rFonts w:ascii="宋体" w:hAnsi="宋体" w:cs="宋体"/>
          <w:kern w:val="0"/>
          <w:sz w:val="24"/>
          <w:lang w:bidi="ar"/>
        </w:rPr>
      </w:pPr>
      <w:r>
        <w:rPr>
          <w:rFonts w:hint="eastAsia" w:ascii="宋体" w:hAnsi="宋体" w:cs="宋体"/>
          <w:kern w:val="0"/>
          <w:sz w:val="24"/>
          <w:lang w:bidi="ar"/>
        </w:rPr>
        <w:t>（4）投标供应商提供企业、法定代表人无行贿犯罪记录，在中国裁判文书网查询（提供公告后网页查询截图）或投标供应商自行承诺；</w:t>
      </w:r>
    </w:p>
    <w:p w14:paraId="782A3BE5">
      <w:pPr>
        <w:spacing w:line="480" w:lineRule="exact"/>
        <w:ind w:firstLine="566" w:firstLineChars="236"/>
        <w:rPr>
          <w:rFonts w:ascii="宋体" w:hAnsi="宋体" w:cs="宋体"/>
          <w:kern w:val="0"/>
          <w:sz w:val="24"/>
          <w:lang w:bidi="ar"/>
        </w:rPr>
      </w:pPr>
      <w:r>
        <w:rPr>
          <w:rFonts w:hint="eastAsia" w:ascii="宋体" w:hAnsi="宋体" w:cs="宋体"/>
          <w:kern w:val="0"/>
          <w:sz w:val="24"/>
          <w:lang w:bidi="ar"/>
        </w:rPr>
        <w:t>（5）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投标供应商。【查询渠道：“信用中国”网站（www.creditchina.gov.cn）、中国执行信息公开网（http://zxgk.court.gov.cn）、中国政府采购网（www.ccgp.gov.cn）】，投标供应商须提供公告后相关网页查询页截图；</w:t>
      </w:r>
    </w:p>
    <w:p w14:paraId="5F18BFFD">
      <w:pPr>
        <w:spacing w:line="480" w:lineRule="exact"/>
        <w:ind w:firstLine="566" w:firstLineChars="236"/>
        <w:rPr>
          <w:rFonts w:ascii="宋体" w:hAnsi="宋体" w:cs="宋体"/>
          <w:kern w:val="0"/>
          <w:sz w:val="24"/>
          <w:lang w:bidi="ar"/>
        </w:rPr>
      </w:pPr>
      <w:r>
        <w:rPr>
          <w:rFonts w:hint="eastAsia" w:ascii="宋体" w:hAnsi="宋体" w:cs="宋体"/>
          <w:kern w:val="0"/>
          <w:sz w:val="24"/>
          <w:lang w:bidi="ar"/>
        </w:rPr>
        <w:t>（6）本项目不接受联合体投标。</w:t>
      </w:r>
    </w:p>
    <w:p w14:paraId="6ECE837B">
      <w:pPr>
        <w:spacing w:line="480" w:lineRule="exact"/>
        <w:ind w:firstLine="482" w:firstLineChars="200"/>
        <w:jc w:val="left"/>
        <w:outlineLvl w:val="1"/>
        <w:rPr>
          <w:rFonts w:ascii="宋体" w:hAnsi="宋体" w:cs="宋体"/>
          <w:b/>
          <w:bCs/>
          <w:kern w:val="0"/>
          <w:sz w:val="24"/>
          <w:lang w:bidi="ar"/>
        </w:rPr>
      </w:pPr>
      <w:bookmarkStart w:id="25" w:name="_Toc165277093"/>
      <w:r>
        <w:rPr>
          <w:rFonts w:hint="eastAsia" w:ascii="宋体" w:hAnsi="宋体" w:cs="宋体"/>
          <w:b/>
          <w:bCs/>
          <w:kern w:val="0"/>
          <w:sz w:val="24"/>
          <w:lang w:bidi="ar"/>
        </w:rPr>
        <w:t>6. 评标</w:t>
      </w:r>
      <w:bookmarkEnd w:id="24"/>
      <w:bookmarkEnd w:id="25"/>
      <w:r>
        <w:rPr>
          <w:rFonts w:hint="eastAsia" w:ascii="宋体" w:hAnsi="宋体" w:cs="宋体"/>
          <w:b/>
          <w:bCs/>
          <w:kern w:val="0"/>
          <w:sz w:val="24"/>
          <w:lang w:bidi="ar"/>
        </w:rPr>
        <w:t xml:space="preserve"> </w:t>
      </w:r>
    </w:p>
    <w:p w14:paraId="0711E982">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6.1 评标委员会 </w:t>
      </w:r>
    </w:p>
    <w:p w14:paraId="76CB65C0">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评标委员会构成：由有关技术、经济等方面的专家组成，成员为5人,其中采购人代表1人，相关专家4人。</w:t>
      </w:r>
    </w:p>
    <w:p w14:paraId="78657C24">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评标专家确定方式：从相关专家库随机抽取</w:t>
      </w:r>
    </w:p>
    <w:p w14:paraId="1FF9E399">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参加评标的专家由采购人在公共资源交易中心、监督人员、业主代表共同监督下，由采购人从相关专家库中随机抽取。与投标人有利害关系的人不得进入评标委员会。</w:t>
      </w:r>
    </w:p>
    <w:p w14:paraId="46923BAF">
      <w:pPr>
        <w:spacing w:line="480" w:lineRule="exact"/>
        <w:ind w:firstLine="480" w:firstLineChars="200"/>
        <w:rPr>
          <w:rFonts w:ascii="宋体" w:hAnsi="宋体" w:cs="宋体"/>
          <w:kern w:val="0"/>
          <w:sz w:val="24"/>
          <w:lang w:bidi="ar"/>
        </w:rPr>
      </w:pPr>
      <w:r>
        <w:rPr>
          <w:rFonts w:hint="eastAsia" w:ascii="宋体" w:hAnsi="宋体" w:cs="宋体"/>
          <w:sz w:val="24"/>
        </w:rPr>
        <w:t>6.1.2开标结束后，开始评标。评标工作在相关部门监督下，采用保密方式进行。</w:t>
      </w:r>
    </w:p>
    <w:p w14:paraId="520F9D42">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6.1.3 评标委员会成员有下列情形之一的，应当回避： </w:t>
      </w:r>
    </w:p>
    <w:p w14:paraId="0E6C4F6D">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（1）采购人或投标人的主要负责人的近亲属； </w:t>
      </w:r>
    </w:p>
    <w:p w14:paraId="1CFCD2F2">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（2）项目主管部门或者行政监督部门的人员； </w:t>
      </w:r>
    </w:p>
    <w:p w14:paraId="03CCE92B">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（3）与投标人有经济利益关系，可能影响对投标公正评审的； </w:t>
      </w:r>
    </w:p>
    <w:p w14:paraId="63820B25">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（4）曾因在招标、评标以及其他与招标投标有关活动中从事违法行为而受过行政处罚或刑事处罚的。 </w:t>
      </w:r>
    </w:p>
    <w:p w14:paraId="54B37412">
      <w:pPr>
        <w:spacing w:line="480" w:lineRule="exact"/>
        <w:ind w:firstLine="480" w:firstLineChars="200"/>
        <w:jc w:val="left"/>
        <w:rPr>
          <w:rFonts w:ascii="宋体" w:hAnsi="宋体" w:cs="宋体"/>
          <w:bCs/>
          <w:sz w:val="24"/>
        </w:rPr>
      </w:pPr>
      <w:r>
        <w:rPr>
          <w:rFonts w:hint="eastAsia" w:ascii="宋体" w:hAnsi="宋体" w:cs="宋体"/>
          <w:bCs/>
          <w:kern w:val="0"/>
          <w:sz w:val="24"/>
          <w:lang w:bidi="ar"/>
        </w:rPr>
        <w:t xml:space="preserve">6.4 评标原则 </w:t>
      </w:r>
    </w:p>
    <w:p w14:paraId="150DA102">
      <w:pPr>
        <w:spacing w:line="480" w:lineRule="exact"/>
        <w:ind w:firstLine="480" w:firstLineChars="200"/>
        <w:jc w:val="left"/>
        <w:rPr>
          <w:rFonts w:ascii="宋体" w:hAnsi="宋体" w:cs="宋体"/>
          <w:sz w:val="24"/>
        </w:rPr>
      </w:pPr>
      <w:r>
        <w:rPr>
          <w:rFonts w:hint="eastAsia" w:ascii="宋体" w:hAnsi="宋体" w:cs="宋体"/>
          <w:kern w:val="0"/>
          <w:sz w:val="24"/>
          <w:lang w:bidi="ar"/>
        </w:rPr>
        <w:t>评标活动遵循公平、公正、科学和择优的原则。</w:t>
      </w:r>
    </w:p>
    <w:p w14:paraId="42CBE0CA">
      <w:pPr>
        <w:spacing w:line="480" w:lineRule="exact"/>
        <w:ind w:firstLine="480" w:firstLineChars="200"/>
        <w:jc w:val="left"/>
        <w:rPr>
          <w:rFonts w:ascii="宋体" w:hAnsi="宋体" w:cs="宋体"/>
          <w:bCs/>
          <w:sz w:val="24"/>
        </w:rPr>
      </w:pPr>
      <w:r>
        <w:rPr>
          <w:rFonts w:hint="eastAsia" w:ascii="宋体" w:hAnsi="宋体" w:cs="宋体"/>
          <w:bCs/>
          <w:kern w:val="0"/>
          <w:sz w:val="24"/>
          <w:lang w:bidi="ar"/>
        </w:rPr>
        <w:t>6.5评标</w:t>
      </w:r>
    </w:p>
    <w:p w14:paraId="72BB7F4F">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评标委员会按照第三章“评标办法”规定的方法、评审因素、标准和程序对投标文件进行评审。第三章“评标办法”没有规定的方法、评审因素和标准，不作为评标依据。 </w:t>
      </w:r>
    </w:p>
    <w:p w14:paraId="79C93EA8">
      <w:pPr>
        <w:numPr>
          <w:ilvl w:val="0"/>
          <w:numId w:val="2"/>
        </w:numPr>
        <w:spacing w:line="480" w:lineRule="exact"/>
        <w:ind w:firstLine="482" w:firstLineChars="200"/>
        <w:jc w:val="left"/>
        <w:outlineLvl w:val="1"/>
        <w:rPr>
          <w:rFonts w:ascii="宋体" w:hAnsi="宋体" w:cs="宋体"/>
          <w:b/>
          <w:bCs/>
          <w:kern w:val="0"/>
          <w:sz w:val="24"/>
          <w:lang w:bidi="ar"/>
        </w:rPr>
      </w:pPr>
      <w:bookmarkStart w:id="26" w:name="_Toc165277094"/>
      <w:bookmarkStart w:id="27" w:name="_Toc21680"/>
      <w:r>
        <w:rPr>
          <w:rFonts w:hint="eastAsia" w:ascii="宋体" w:hAnsi="宋体" w:cs="宋体"/>
          <w:b/>
          <w:bCs/>
          <w:kern w:val="0"/>
          <w:sz w:val="24"/>
          <w:lang w:bidi="ar"/>
        </w:rPr>
        <w:t>合同授予</w:t>
      </w:r>
      <w:bookmarkEnd w:id="26"/>
      <w:bookmarkEnd w:id="27"/>
      <w:r>
        <w:rPr>
          <w:rFonts w:hint="eastAsia" w:ascii="宋体" w:hAnsi="宋体" w:cs="宋体"/>
          <w:b/>
          <w:bCs/>
          <w:kern w:val="0"/>
          <w:sz w:val="24"/>
          <w:lang w:bidi="ar"/>
        </w:rPr>
        <w:t xml:space="preserve"> </w:t>
      </w:r>
    </w:p>
    <w:p w14:paraId="68CB3108">
      <w:pPr>
        <w:spacing w:line="480" w:lineRule="exact"/>
        <w:ind w:firstLine="480" w:firstLineChars="200"/>
        <w:rPr>
          <w:rFonts w:ascii="宋体" w:hAnsi="宋体" w:cs="宋体"/>
          <w:sz w:val="24"/>
        </w:rPr>
      </w:pPr>
      <w:r>
        <w:rPr>
          <w:rFonts w:hint="eastAsia" w:ascii="宋体" w:hAnsi="宋体" w:cs="宋体"/>
          <w:sz w:val="24"/>
        </w:rPr>
        <w:t>7.1本招标项目的合同将授予按本评标办法确定的中标供应商。</w:t>
      </w:r>
    </w:p>
    <w:p w14:paraId="5A6D7483">
      <w:pPr>
        <w:spacing w:line="480" w:lineRule="exact"/>
        <w:ind w:firstLine="480" w:firstLineChars="200"/>
        <w:rPr>
          <w:rFonts w:ascii="宋体" w:hAnsi="宋体" w:cs="宋体"/>
          <w:sz w:val="24"/>
        </w:rPr>
      </w:pPr>
      <w:r>
        <w:rPr>
          <w:rFonts w:hint="eastAsia" w:ascii="宋体" w:hAnsi="宋体" w:cs="宋体"/>
          <w:sz w:val="24"/>
        </w:rPr>
        <w:t>7.2采购人根据评标委员会推荐的中标候选人,确定排名第一的中标候选人为中标供应商。中标供应商拒绝与采购人签订合同的，采购人可以按照评审报告推荐的中标候选人名单排序，确定下一候选人为中标供应商，采购人也可以重新招标。</w:t>
      </w:r>
    </w:p>
    <w:p w14:paraId="26DE4636">
      <w:pPr>
        <w:spacing w:line="480" w:lineRule="exact"/>
        <w:ind w:firstLine="480" w:firstLineChars="200"/>
        <w:rPr>
          <w:rFonts w:ascii="宋体" w:hAnsi="宋体" w:cs="宋体"/>
          <w:sz w:val="24"/>
        </w:rPr>
      </w:pPr>
      <w:r>
        <w:rPr>
          <w:rFonts w:hint="eastAsia" w:ascii="宋体" w:hAnsi="宋体" w:cs="宋体"/>
          <w:sz w:val="24"/>
        </w:rPr>
        <w:t>7.3采购人不承诺将合同授予报价最低的或最高的中标候选人。</w:t>
      </w:r>
    </w:p>
    <w:p w14:paraId="355A05A9">
      <w:pPr>
        <w:ind w:firstLine="566" w:firstLineChars="235"/>
        <w:rPr>
          <w:rFonts w:ascii="宋体" w:hAnsi="宋体" w:cs="宋体"/>
          <w:kern w:val="0"/>
          <w:sz w:val="24"/>
          <w:lang w:bidi="ar"/>
        </w:rPr>
      </w:pPr>
      <w:bookmarkStart w:id="28" w:name="_Toc18335"/>
      <w:r>
        <w:rPr>
          <w:rFonts w:hint="eastAsia" w:ascii="宋体" w:hAnsi="宋体" w:cs="宋体"/>
          <w:b/>
          <w:bCs/>
          <w:kern w:val="0"/>
          <w:sz w:val="24"/>
          <w:lang w:bidi="ar"/>
        </w:rPr>
        <w:t>7.</w:t>
      </w:r>
      <w:bookmarkEnd w:id="28"/>
      <w:r>
        <w:rPr>
          <w:rFonts w:ascii="宋体" w:hAnsi="宋体" w:cs="宋体"/>
          <w:b/>
          <w:bCs/>
          <w:kern w:val="0"/>
          <w:sz w:val="24"/>
          <w:lang w:bidi="ar"/>
        </w:rPr>
        <w:t>4</w:t>
      </w:r>
      <w:r>
        <w:rPr>
          <w:rFonts w:hint="eastAsia" w:ascii="宋体" w:hAnsi="宋体" w:cs="宋体"/>
          <w:b/>
          <w:bCs/>
          <w:kern w:val="0"/>
          <w:sz w:val="24"/>
          <w:lang w:bidi="ar"/>
        </w:rPr>
        <w:t xml:space="preserve"> 中标通知</w:t>
      </w:r>
      <w:r>
        <w:rPr>
          <w:rFonts w:hint="eastAsia" w:ascii="宋体" w:hAnsi="宋体" w:cs="宋体"/>
          <w:kern w:val="0"/>
          <w:sz w:val="24"/>
          <w:lang w:bidi="ar"/>
        </w:rPr>
        <w:t xml:space="preserve"> </w:t>
      </w:r>
    </w:p>
    <w:p w14:paraId="500EB1AD">
      <w:pPr>
        <w:spacing w:line="480" w:lineRule="exact"/>
        <w:ind w:firstLine="480" w:firstLineChars="200"/>
        <w:jc w:val="left"/>
        <w:rPr>
          <w:rFonts w:ascii="宋体" w:hAnsi="宋体" w:cs="宋体"/>
          <w:sz w:val="24"/>
        </w:rPr>
      </w:pPr>
      <w:r>
        <w:rPr>
          <w:rFonts w:hint="eastAsia" w:ascii="宋体" w:hAnsi="宋体" w:cs="宋体"/>
          <w:kern w:val="0"/>
          <w:sz w:val="24"/>
          <w:lang w:bidi="ar"/>
        </w:rPr>
        <w:t>7</w:t>
      </w:r>
      <w:r>
        <w:rPr>
          <w:rFonts w:ascii="宋体" w:hAnsi="宋体" w:cs="宋体"/>
          <w:kern w:val="0"/>
          <w:sz w:val="24"/>
          <w:lang w:bidi="ar"/>
        </w:rPr>
        <w:t>.4</w:t>
      </w:r>
      <w:r>
        <w:rPr>
          <w:rFonts w:hint="eastAsia" w:ascii="宋体" w:hAnsi="宋体" w:cs="宋体"/>
          <w:kern w:val="0"/>
          <w:sz w:val="24"/>
          <w:lang w:bidi="ar"/>
        </w:rPr>
        <w:t>.1 采购代理机构应当在评标结束后2个工作日内将评标报告送采购人。</w:t>
      </w:r>
    </w:p>
    <w:p w14:paraId="3CFD1C04">
      <w:pPr>
        <w:spacing w:line="480" w:lineRule="exact"/>
        <w:ind w:firstLine="480" w:firstLineChars="200"/>
        <w:jc w:val="left"/>
        <w:rPr>
          <w:rFonts w:ascii="宋体" w:hAnsi="宋体" w:cs="宋体"/>
          <w:sz w:val="24"/>
        </w:rPr>
      </w:pPr>
      <w:r>
        <w:rPr>
          <w:rFonts w:hint="eastAsia" w:ascii="宋体" w:hAnsi="宋体" w:cs="宋体"/>
          <w:kern w:val="0"/>
          <w:sz w:val="24"/>
          <w:lang w:bidi="ar"/>
        </w:rPr>
        <w:t>7</w:t>
      </w:r>
      <w:r>
        <w:rPr>
          <w:rFonts w:ascii="宋体" w:hAnsi="宋体" w:cs="宋体"/>
          <w:kern w:val="0"/>
          <w:sz w:val="24"/>
          <w:lang w:bidi="ar"/>
        </w:rPr>
        <w:t>.4</w:t>
      </w:r>
      <w:r>
        <w:rPr>
          <w:rFonts w:hint="eastAsia" w:ascii="宋体" w:hAnsi="宋体" w:cs="宋体"/>
          <w:kern w:val="0"/>
          <w:sz w:val="24"/>
          <w:lang w:bidi="ar"/>
        </w:rPr>
        <w:t>.2 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11CBFFA2">
      <w:pPr>
        <w:spacing w:line="480" w:lineRule="exact"/>
        <w:ind w:firstLine="480" w:firstLineChars="200"/>
        <w:jc w:val="left"/>
        <w:rPr>
          <w:rFonts w:ascii="宋体" w:hAnsi="宋体" w:cs="宋体"/>
          <w:sz w:val="24"/>
        </w:rPr>
      </w:pPr>
      <w:r>
        <w:rPr>
          <w:rFonts w:hint="eastAsia" w:ascii="宋体" w:hAnsi="宋体" w:cs="宋体"/>
          <w:kern w:val="0"/>
          <w:sz w:val="24"/>
          <w:lang w:bidi="ar"/>
        </w:rPr>
        <w:t>7</w:t>
      </w:r>
      <w:r>
        <w:rPr>
          <w:rFonts w:ascii="宋体" w:hAnsi="宋体" w:cs="宋体"/>
          <w:kern w:val="0"/>
          <w:sz w:val="24"/>
          <w:lang w:bidi="ar"/>
        </w:rPr>
        <w:t>.4.</w:t>
      </w:r>
      <w:r>
        <w:rPr>
          <w:rFonts w:hint="eastAsia" w:ascii="宋体" w:hAnsi="宋体" w:cs="宋体"/>
          <w:kern w:val="0"/>
          <w:sz w:val="24"/>
          <w:lang w:bidi="ar"/>
        </w:rPr>
        <w:t>3 采购人在收到评标报告5个工作日内未按评标报告推荐的中标候选人顺序确定中标人，又不能说明合法理由的，视同按评标报告推荐的顺序确定排名第一的中标候选人为中标人。</w:t>
      </w:r>
    </w:p>
    <w:p w14:paraId="0F392257">
      <w:pPr>
        <w:spacing w:line="480" w:lineRule="exact"/>
        <w:ind w:firstLine="480" w:firstLineChars="200"/>
        <w:jc w:val="left"/>
        <w:rPr>
          <w:rFonts w:ascii="宋体" w:hAnsi="宋体" w:cs="宋体"/>
          <w:sz w:val="24"/>
        </w:rPr>
      </w:pPr>
      <w:r>
        <w:rPr>
          <w:rFonts w:hint="eastAsia" w:ascii="宋体" w:hAnsi="宋体" w:cs="宋体"/>
          <w:kern w:val="0"/>
          <w:sz w:val="24"/>
          <w:lang w:bidi="ar"/>
        </w:rPr>
        <w:t>7.</w:t>
      </w:r>
      <w:r>
        <w:rPr>
          <w:rFonts w:ascii="宋体" w:hAnsi="宋体" w:cs="宋体"/>
          <w:kern w:val="0"/>
          <w:sz w:val="24"/>
          <w:lang w:bidi="ar"/>
        </w:rPr>
        <w:t>4</w:t>
      </w:r>
      <w:r>
        <w:rPr>
          <w:rFonts w:hint="eastAsia" w:ascii="宋体" w:hAnsi="宋体" w:cs="宋体"/>
          <w:kern w:val="0"/>
          <w:sz w:val="24"/>
          <w:lang w:bidi="ar"/>
        </w:rPr>
        <w:t xml:space="preserve">.4 采购人或者采购代理机构应当自中标人确定之日起 2 个工作日内，在省级以上财政部门指定的媒体上公告中标结果，招标文件应当随中标结果同时公告。 </w:t>
      </w:r>
    </w:p>
    <w:p w14:paraId="54794742">
      <w:pPr>
        <w:spacing w:line="480" w:lineRule="exact"/>
        <w:ind w:firstLine="480" w:firstLineChars="200"/>
        <w:jc w:val="left"/>
        <w:rPr>
          <w:rFonts w:ascii="宋体" w:hAnsi="宋体" w:cs="宋体"/>
          <w:sz w:val="24"/>
        </w:rPr>
      </w:pPr>
      <w:r>
        <w:rPr>
          <w:rFonts w:hint="eastAsia" w:ascii="宋体" w:hAnsi="宋体" w:cs="宋体"/>
          <w:kern w:val="0"/>
          <w:sz w:val="24"/>
          <w:lang w:bidi="ar"/>
        </w:rPr>
        <w:t>7.</w:t>
      </w:r>
      <w:r>
        <w:rPr>
          <w:rFonts w:ascii="宋体" w:hAnsi="宋体" w:cs="宋体"/>
          <w:kern w:val="0"/>
          <w:sz w:val="24"/>
          <w:lang w:bidi="ar"/>
        </w:rPr>
        <w:t>4</w:t>
      </w:r>
      <w:r>
        <w:rPr>
          <w:rFonts w:hint="eastAsia" w:ascii="宋体" w:hAnsi="宋体" w:cs="宋体"/>
          <w:kern w:val="0"/>
          <w:sz w:val="24"/>
          <w:lang w:bidi="ar"/>
        </w:rPr>
        <w:t xml:space="preserve">.5 中标结果公告内容应当包括采购人及其委托的采购代理机构的名称、地址、联系方式，项目名称和项目编号，中标人名称、地址和中标金额，主要中标标的的名称、规格型号、数量、单价、服务要求，中标公告期限以及评审专家名单。 </w:t>
      </w:r>
    </w:p>
    <w:p w14:paraId="1F4DC838">
      <w:pPr>
        <w:spacing w:line="480" w:lineRule="exact"/>
        <w:ind w:firstLine="480" w:firstLineChars="200"/>
        <w:jc w:val="left"/>
        <w:rPr>
          <w:rFonts w:ascii="宋体" w:hAnsi="宋体" w:cs="宋体"/>
          <w:sz w:val="24"/>
        </w:rPr>
      </w:pPr>
      <w:r>
        <w:rPr>
          <w:rFonts w:hint="eastAsia" w:ascii="宋体" w:hAnsi="宋体" w:cs="宋体"/>
          <w:kern w:val="0"/>
          <w:sz w:val="24"/>
          <w:lang w:bidi="ar"/>
        </w:rPr>
        <w:t>7.</w:t>
      </w:r>
      <w:r>
        <w:rPr>
          <w:rFonts w:ascii="宋体" w:hAnsi="宋体" w:cs="宋体"/>
          <w:kern w:val="0"/>
          <w:sz w:val="24"/>
          <w:lang w:bidi="ar"/>
        </w:rPr>
        <w:t>4</w:t>
      </w:r>
      <w:r>
        <w:rPr>
          <w:rFonts w:hint="eastAsia" w:ascii="宋体" w:hAnsi="宋体" w:cs="宋体"/>
          <w:kern w:val="0"/>
          <w:sz w:val="24"/>
          <w:lang w:bidi="ar"/>
        </w:rPr>
        <w:t xml:space="preserve">.6 中标公告期限为 1 个工作日。 </w:t>
      </w:r>
    </w:p>
    <w:p w14:paraId="3663F128">
      <w:pPr>
        <w:spacing w:line="480" w:lineRule="exact"/>
        <w:ind w:firstLine="480" w:firstLineChars="200"/>
        <w:jc w:val="left"/>
        <w:rPr>
          <w:rFonts w:ascii="宋体" w:hAnsi="宋体" w:cs="宋体"/>
          <w:sz w:val="24"/>
        </w:rPr>
      </w:pPr>
      <w:r>
        <w:rPr>
          <w:rFonts w:hint="eastAsia" w:ascii="宋体" w:hAnsi="宋体" w:cs="宋体"/>
          <w:kern w:val="0"/>
          <w:sz w:val="24"/>
          <w:lang w:bidi="ar"/>
        </w:rPr>
        <w:t>7.</w:t>
      </w:r>
      <w:r>
        <w:rPr>
          <w:rFonts w:ascii="宋体" w:hAnsi="宋体" w:cs="宋体"/>
          <w:kern w:val="0"/>
          <w:sz w:val="24"/>
          <w:lang w:bidi="ar"/>
        </w:rPr>
        <w:t>4</w:t>
      </w:r>
      <w:r>
        <w:rPr>
          <w:rFonts w:hint="eastAsia" w:ascii="宋体" w:hAnsi="宋体" w:cs="宋体"/>
          <w:kern w:val="0"/>
          <w:sz w:val="24"/>
          <w:lang w:bidi="ar"/>
        </w:rPr>
        <w:t xml:space="preserve">.7 在公告中标结果的同时，采购人或者采购代理机构应当向中标人发出中标通知书；对未通过资格审查的投标人，应当告知其未通过的原因；同时告知未中标人本人的评审得分与排序。 </w:t>
      </w:r>
    </w:p>
    <w:p w14:paraId="7A72C326">
      <w:pPr>
        <w:spacing w:line="480" w:lineRule="exact"/>
        <w:ind w:firstLine="480" w:firstLineChars="200"/>
        <w:jc w:val="left"/>
        <w:rPr>
          <w:rFonts w:ascii="宋体" w:hAnsi="宋体" w:cs="宋体"/>
          <w:sz w:val="24"/>
        </w:rPr>
      </w:pPr>
      <w:r>
        <w:rPr>
          <w:rFonts w:hint="eastAsia" w:ascii="宋体" w:hAnsi="宋体" w:cs="宋体"/>
          <w:kern w:val="0"/>
          <w:sz w:val="24"/>
          <w:lang w:bidi="ar"/>
        </w:rPr>
        <w:t>7.</w:t>
      </w:r>
      <w:r>
        <w:rPr>
          <w:rFonts w:ascii="宋体" w:hAnsi="宋体" w:cs="宋体"/>
          <w:kern w:val="0"/>
          <w:sz w:val="24"/>
          <w:lang w:bidi="ar"/>
        </w:rPr>
        <w:t>4</w:t>
      </w:r>
      <w:r>
        <w:rPr>
          <w:rFonts w:hint="eastAsia" w:ascii="宋体" w:hAnsi="宋体" w:cs="宋体"/>
          <w:kern w:val="0"/>
          <w:sz w:val="24"/>
          <w:lang w:bidi="ar"/>
        </w:rPr>
        <w:t xml:space="preserve">.8 中标通知书发出后，采购人不得违法改变中标结果，中标人无正当理由不得放弃中标。 </w:t>
      </w:r>
    </w:p>
    <w:p w14:paraId="31563F40">
      <w:pPr>
        <w:spacing w:line="480" w:lineRule="exact"/>
        <w:ind w:firstLine="480" w:firstLineChars="200"/>
        <w:jc w:val="left"/>
        <w:rPr>
          <w:rFonts w:ascii="宋体" w:hAnsi="宋体" w:cs="宋体"/>
          <w:sz w:val="24"/>
        </w:rPr>
      </w:pPr>
      <w:r>
        <w:rPr>
          <w:rFonts w:hint="eastAsia" w:ascii="宋体" w:hAnsi="宋体" w:cs="宋体"/>
          <w:kern w:val="0"/>
          <w:sz w:val="24"/>
          <w:lang w:bidi="ar"/>
        </w:rPr>
        <w:t>7.</w:t>
      </w:r>
      <w:r>
        <w:rPr>
          <w:rFonts w:ascii="宋体" w:hAnsi="宋体" w:cs="宋体"/>
          <w:kern w:val="0"/>
          <w:sz w:val="24"/>
          <w:lang w:bidi="ar"/>
        </w:rPr>
        <w:t>5</w:t>
      </w:r>
      <w:r>
        <w:rPr>
          <w:rFonts w:hint="eastAsia" w:ascii="宋体" w:hAnsi="宋体" w:cs="宋体"/>
          <w:kern w:val="0"/>
          <w:sz w:val="24"/>
          <w:lang w:bidi="ar"/>
        </w:rPr>
        <w:t xml:space="preserve"> 签订合同 </w:t>
      </w:r>
    </w:p>
    <w:p w14:paraId="212AEEFC">
      <w:pPr>
        <w:spacing w:line="480" w:lineRule="exact"/>
        <w:ind w:firstLine="480" w:firstLineChars="200"/>
        <w:jc w:val="left"/>
        <w:rPr>
          <w:rFonts w:ascii="宋体" w:hAnsi="宋体" w:cs="宋体"/>
          <w:sz w:val="24"/>
        </w:rPr>
      </w:pPr>
      <w:r>
        <w:rPr>
          <w:rFonts w:hint="eastAsia" w:ascii="宋体" w:hAnsi="宋体" w:cs="宋体"/>
          <w:kern w:val="0"/>
          <w:sz w:val="24"/>
          <w:lang w:bidi="ar"/>
        </w:rPr>
        <w:t>7.</w:t>
      </w:r>
      <w:r>
        <w:rPr>
          <w:rFonts w:ascii="宋体" w:hAnsi="宋体" w:cs="宋体"/>
          <w:kern w:val="0"/>
          <w:sz w:val="24"/>
          <w:lang w:bidi="ar"/>
        </w:rPr>
        <w:t>5</w:t>
      </w:r>
      <w:r>
        <w:rPr>
          <w:rFonts w:hint="eastAsia" w:ascii="宋体" w:hAnsi="宋体" w:cs="宋体"/>
          <w:kern w:val="0"/>
          <w:sz w:val="24"/>
          <w:lang w:bidi="ar"/>
        </w:rPr>
        <w:t xml:space="preserve">.1 采购人自成交通知书发出之日起30日内，按照招标文件和中标人投标文件的规定，与中标人签订书面合同。所签订的合同不得对招标文件确定的事项和中标人投标文件作实质性修改。 </w:t>
      </w:r>
    </w:p>
    <w:p w14:paraId="2FA555DC">
      <w:pPr>
        <w:spacing w:line="480" w:lineRule="exact"/>
        <w:ind w:firstLine="480" w:firstLineChars="200"/>
        <w:jc w:val="left"/>
        <w:rPr>
          <w:rFonts w:ascii="宋体" w:hAnsi="宋体" w:cs="宋体"/>
          <w:sz w:val="24"/>
        </w:rPr>
      </w:pPr>
      <w:r>
        <w:rPr>
          <w:rFonts w:hint="eastAsia" w:ascii="宋体" w:hAnsi="宋体" w:cs="宋体"/>
          <w:kern w:val="0"/>
          <w:sz w:val="24"/>
          <w:lang w:bidi="ar"/>
        </w:rPr>
        <w:t>7.</w:t>
      </w:r>
      <w:r>
        <w:rPr>
          <w:rFonts w:ascii="宋体" w:hAnsi="宋体" w:cs="宋体"/>
          <w:kern w:val="0"/>
          <w:sz w:val="24"/>
          <w:lang w:bidi="ar"/>
        </w:rPr>
        <w:t>5</w:t>
      </w:r>
      <w:r>
        <w:rPr>
          <w:rFonts w:hint="eastAsia" w:ascii="宋体" w:hAnsi="宋体" w:cs="宋体"/>
          <w:kern w:val="0"/>
          <w:sz w:val="24"/>
          <w:lang w:bidi="ar"/>
        </w:rPr>
        <w:t xml:space="preserve">.2 采购人不得向中标人提出任何不合理的要求作为签订合同的条件。 </w:t>
      </w:r>
    </w:p>
    <w:p w14:paraId="22634EC8">
      <w:pPr>
        <w:spacing w:line="480" w:lineRule="exact"/>
        <w:ind w:firstLine="480" w:firstLineChars="200"/>
        <w:jc w:val="left"/>
        <w:rPr>
          <w:rFonts w:ascii="宋体" w:hAnsi="宋体" w:cs="宋体"/>
          <w:sz w:val="24"/>
        </w:rPr>
      </w:pPr>
      <w:r>
        <w:rPr>
          <w:rFonts w:hint="eastAsia" w:ascii="宋体" w:hAnsi="宋体" w:cs="宋体"/>
          <w:kern w:val="0"/>
          <w:sz w:val="24"/>
          <w:lang w:bidi="ar"/>
        </w:rPr>
        <w:t>7.</w:t>
      </w:r>
      <w:r>
        <w:rPr>
          <w:rFonts w:ascii="宋体" w:hAnsi="宋体" w:cs="宋体"/>
          <w:kern w:val="0"/>
          <w:sz w:val="24"/>
          <w:lang w:bidi="ar"/>
        </w:rPr>
        <w:t>5</w:t>
      </w:r>
      <w:r>
        <w:rPr>
          <w:rFonts w:hint="eastAsia" w:ascii="宋体" w:hAnsi="宋体" w:cs="宋体"/>
          <w:kern w:val="0"/>
          <w:sz w:val="24"/>
          <w:lang w:bidi="ar"/>
        </w:rPr>
        <w:t xml:space="preserve">.3 发出中标通知书后，采购人无正当理由拒签合同的，给中标人造成损失的，还应当赔偿损失。 </w:t>
      </w:r>
    </w:p>
    <w:p w14:paraId="23440093">
      <w:pPr>
        <w:spacing w:line="480" w:lineRule="exact"/>
        <w:ind w:firstLine="482" w:firstLineChars="200"/>
        <w:jc w:val="left"/>
        <w:outlineLvl w:val="1"/>
        <w:rPr>
          <w:rFonts w:ascii="宋体" w:hAnsi="宋体" w:cs="宋体"/>
          <w:b/>
          <w:bCs/>
          <w:kern w:val="0"/>
          <w:sz w:val="24"/>
          <w:lang w:bidi="ar"/>
        </w:rPr>
      </w:pPr>
      <w:bookmarkStart w:id="29" w:name="_Toc17983"/>
      <w:bookmarkStart w:id="30" w:name="_Toc165277095"/>
      <w:r>
        <w:rPr>
          <w:rFonts w:hint="eastAsia" w:ascii="宋体" w:hAnsi="宋体" w:cs="宋体"/>
          <w:b/>
          <w:bCs/>
          <w:kern w:val="0"/>
          <w:sz w:val="24"/>
          <w:lang w:bidi="ar"/>
        </w:rPr>
        <w:t>8. 重新招标和采购变更</w:t>
      </w:r>
      <w:bookmarkEnd w:id="29"/>
      <w:bookmarkEnd w:id="30"/>
      <w:r>
        <w:rPr>
          <w:rFonts w:hint="eastAsia" w:ascii="宋体" w:hAnsi="宋体" w:cs="宋体"/>
          <w:b/>
          <w:bCs/>
          <w:kern w:val="0"/>
          <w:sz w:val="24"/>
          <w:lang w:bidi="ar"/>
        </w:rPr>
        <w:t xml:space="preserve"> </w:t>
      </w:r>
    </w:p>
    <w:p w14:paraId="774243AE">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8.1 重新招标 </w:t>
      </w:r>
    </w:p>
    <w:p w14:paraId="0A8B147B">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有下列情形之一的，采购人将重新招标： </w:t>
      </w:r>
    </w:p>
    <w:p w14:paraId="19D4149B">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（1）投标截止时间止，投标人少于3个的； </w:t>
      </w:r>
    </w:p>
    <w:p w14:paraId="17232988">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（2）通过资格审查少于3个或经评标委员会评审后否决所有投标的。 </w:t>
      </w:r>
    </w:p>
    <w:p w14:paraId="017477CF">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8.2 采购变更 </w:t>
      </w:r>
    </w:p>
    <w:p w14:paraId="3751056F">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重新招标后投标人仍少于3 个或者所有投标被否决的，属于必须审批或核准的项目，经原审批或核准部门批准后可采用其他采购方式。 </w:t>
      </w:r>
    </w:p>
    <w:p w14:paraId="51C62822">
      <w:pPr>
        <w:spacing w:line="480" w:lineRule="exact"/>
        <w:ind w:firstLine="482" w:firstLineChars="200"/>
        <w:jc w:val="left"/>
        <w:outlineLvl w:val="1"/>
        <w:rPr>
          <w:rFonts w:ascii="宋体" w:hAnsi="宋体" w:cs="宋体"/>
          <w:b/>
          <w:bCs/>
          <w:kern w:val="0"/>
          <w:sz w:val="24"/>
          <w:lang w:bidi="ar"/>
        </w:rPr>
      </w:pPr>
      <w:bookmarkStart w:id="31" w:name="_Toc29120"/>
      <w:bookmarkStart w:id="32" w:name="_Toc165277096"/>
      <w:r>
        <w:rPr>
          <w:rFonts w:hint="eastAsia" w:ascii="宋体" w:hAnsi="宋体" w:cs="宋体"/>
          <w:b/>
          <w:bCs/>
          <w:kern w:val="0"/>
          <w:sz w:val="24"/>
          <w:lang w:bidi="ar"/>
        </w:rPr>
        <w:t>9. 纪律和监督</w:t>
      </w:r>
      <w:bookmarkEnd w:id="31"/>
      <w:bookmarkEnd w:id="32"/>
      <w:r>
        <w:rPr>
          <w:rFonts w:hint="eastAsia" w:ascii="宋体" w:hAnsi="宋体" w:cs="宋体"/>
          <w:b/>
          <w:bCs/>
          <w:kern w:val="0"/>
          <w:sz w:val="24"/>
          <w:lang w:bidi="ar"/>
        </w:rPr>
        <w:t xml:space="preserve"> </w:t>
      </w:r>
    </w:p>
    <w:p w14:paraId="4EDE7BC5">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9.1 对采购人的纪律要求 </w:t>
      </w:r>
    </w:p>
    <w:p w14:paraId="490C8A8F">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采购人不得泄漏招标投标活动中应当保密的情况和资料，不得与投标人串通损害国家利益、社会公共利益或者他人合法权益。 </w:t>
      </w:r>
    </w:p>
    <w:p w14:paraId="6D2BE906">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9.2 对投标人的纪律要求 </w:t>
      </w:r>
    </w:p>
    <w:p w14:paraId="77B194C3">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投标人不得相互串通投标或者与采购人串通投标，不得向采购人或者评标委员会成员行贿谋取中标，不得以他人名义投标或者以其他方式弄虚作假骗取中标；投标人不得以任何方式干扰、影响评标工作。 </w:t>
      </w:r>
    </w:p>
    <w:p w14:paraId="126B4428">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9.3 对评标委员会成员的纪律要求 </w:t>
      </w:r>
    </w:p>
    <w:p w14:paraId="0DA2E98A">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9.3.1 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14:paraId="3AC38273">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9.3.2 评标委员会及其成员不得有下列行为： </w:t>
      </w:r>
    </w:p>
    <w:p w14:paraId="6A3A69FB">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（一）确定参与评标至评标结束前私自接触投标人； </w:t>
      </w:r>
    </w:p>
    <w:p w14:paraId="5AD1DA97">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（二）接受投标人提出的与投标文件不一致的澄清或者说明，《政府采购货物和服务招标投标管理办法》（财政部令第 87 号）第五十一条规定的情形除外； </w:t>
      </w:r>
    </w:p>
    <w:p w14:paraId="552C5A5E">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（三）违反评标纪律发表倾向性意见或者征询采购人的倾向性意见； </w:t>
      </w:r>
    </w:p>
    <w:p w14:paraId="20FFA735">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（四）对需要专业判断的主观评审因素协商评分； </w:t>
      </w:r>
    </w:p>
    <w:p w14:paraId="5DF84033">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（五）在评标过程中擅离职守，影响评标程序正常进行的； </w:t>
      </w:r>
    </w:p>
    <w:p w14:paraId="156AF6C9">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（六）记录、复制或者带走任何评标资料； </w:t>
      </w:r>
    </w:p>
    <w:p w14:paraId="5370BBA2">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（七）其他不遵守评标纪律的行为。 </w:t>
      </w:r>
    </w:p>
    <w:p w14:paraId="0B122653">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9.4 对与评标活动有关的工作人员的纪律要求 </w:t>
      </w:r>
    </w:p>
    <w:p w14:paraId="752CD0F7">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14:paraId="3729D99A">
      <w:pPr>
        <w:spacing w:line="480" w:lineRule="exact"/>
        <w:ind w:firstLine="480" w:firstLineChars="200"/>
        <w:jc w:val="left"/>
        <w:rPr>
          <w:rFonts w:ascii="宋体" w:hAnsi="宋体" w:cs="宋体"/>
          <w:sz w:val="24"/>
        </w:rPr>
      </w:pPr>
      <w:r>
        <w:rPr>
          <w:rFonts w:hint="eastAsia" w:ascii="宋体" w:hAnsi="宋体" w:cs="宋体"/>
          <w:kern w:val="0"/>
          <w:sz w:val="24"/>
          <w:lang w:bidi="ar"/>
        </w:rPr>
        <w:t>9.5 投诉</w:t>
      </w:r>
    </w:p>
    <w:p w14:paraId="77996CB6">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投标人和其他利害关系人认为本次招标活动违反法律、法规和规章规定的，有权向有关行政监督部门投诉。 </w:t>
      </w:r>
    </w:p>
    <w:p w14:paraId="05F50243">
      <w:pPr>
        <w:spacing w:line="480" w:lineRule="exact"/>
        <w:ind w:firstLine="482" w:firstLineChars="200"/>
        <w:jc w:val="left"/>
        <w:outlineLvl w:val="1"/>
        <w:rPr>
          <w:rFonts w:ascii="宋体" w:hAnsi="宋体" w:cs="宋体"/>
          <w:b/>
          <w:bCs/>
          <w:kern w:val="0"/>
          <w:sz w:val="24"/>
          <w:lang w:bidi="ar"/>
        </w:rPr>
      </w:pPr>
      <w:bookmarkStart w:id="33" w:name="_Toc12299"/>
      <w:bookmarkStart w:id="34" w:name="_Toc165277097"/>
      <w:r>
        <w:rPr>
          <w:rFonts w:hint="eastAsia" w:ascii="宋体" w:hAnsi="宋体" w:cs="宋体"/>
          <w:b/>
          <w:bCs/>
          <w:kern w:val="0"/>
          <w:sz w:val="24"/>
          <w:lang w:bidi="ar"/>
        </w:rPr>
        <w:t>10. 需要补充的其他内容</w:t>
      </w:r>
      <w:bookmarkEnd w:id="33"/>
      <w:bookmarkEnd w:id="34"/>
      <w:r>
        <w:rPr>
          <w:rFonts w:hint="eastAsia" w:ascii="宋体" w:hAnsi="宋体" w:cs="宋体"/>
          <w:b/>
          <w:bCs/>
          <w:kern w:val="0"/>
          <w:sz w:val="24"/>
          <w:lang w:bidi="ar"/>
        </w:rPr>
        <w:t xml:space="preserve"> </w:t>
      </w:r>
    </w:p>
    <w:p w14:paraId="2FB06033">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1</w:t>
      </w:r>
      <w:r>
        <w:rPr>
          <w:rFonts w:ascii="宋体" w:hAnsi="宋体" w:cs="宋体"/>
          <w:kern w:val="0"/>
          <w:sz w:val="24"/>
          <w:lang w:bidi="ar"/>
        </w:rPr>
        <w:t>0.1</w:t>
      </w:r>
      <w:r>
        <w:rPr>
          <w:rFonts w:hint="eastAsia" w:ascii="宋体" w:hAnsi="宋体" w:cs="宋体"/>
          <w:kern w:val="0"/>
          <w:sz w:val="24"/>
          <w:lang w:bidi="ar"/>
        </w:rPr>
        <w:t>需要补充的其他内容：见投标人须知前附表。</w:t>
      </w:r>
    </w:p>
    <w:p w14:paraId="497C3E58">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10.2招标文件内容与投标人须知前附表不一致的，以投标人须知前附表内容为准。</w:t>
      </w:r>
    </w:p>
    <w:p w14:paraId="1EEE2672">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10.3另澄清内容是招标文件组成的一部分。</w:t>
      </w:r>
    </w:p>
    <w:p w14:paraId="5F75138B">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1</w:t>
      </w:r>
      <w:r>
        <w:rPr>
          <w:rFonts w:ascii="宋体" w:hAnsi="宋体" w:cs="宋体"/>
          <w:kern w:val="0"/>
          <w:sz w:val="24"/>
          <w:lang w:bidi="ar"/>
        </w:rPr>
        <w:t>0.4</w:t>
      </w:r>
      <w:r>
        <w:rPr>
          <w:rFonts w:hint="eastAsia" w:ascii="宋体" w:hAnsi="宋体" w:cs="宋体"/>
          <w:kern w:val="0"/>
          <w:sz w:val="24"/>
          <w:lang w:bidi="ar"/>
        </w:rPr>
        <w:t>本招标文件未尽事宜执行国家、省、市相关规定</w:t>
      </w:r>
    </w:p>
    <w:p w14:paraId="4DA42632">
      <w:pPr>
        <w:pStyle w:val="4"/>
        <w:rPr>
          <w:rFonts w:cs="宋体" w:asciiTheme="minorEastAsia" w:hAnsiTheme="minorEastAsia" w:eastAsiaTheme="minorEastAsia"/>
          <w:b/>
          <w:bCs/>
          <w:kern w:val="0"/>
          <w:sz w:val="24"/>
          <w:lang w:bidi="ar"/>
        </w:rPr>
      </w:pPr>
      <w:bookmarkStart w:id="35" w:name="_Toc165277098"/>
      <w:r>
        <w:rPr>
          <w:rFonts w:hint="eastAsia" w:cs="宋体" w:asciiTheme="minorEastAsia" w:hAnsiTheme="minorEastAsia" w:eastAsiaTheme="minorEastAsia"/>
          <w:b/>
          <w:bCs/>
          <w:kern w:val="0"/>
          <w:sz w:val="24"/>
          <w:lang w:bidi="ar"/>
        </w:rPr>
        <w:t>1</w:t>
      </w:r>
      <w:r>
        <w:rPr>
          <w:rFonts w:cs="宋体" w:asciiTheme="minorEastAsia" w:hAnsiTheme="minorEastAsia" w:eastAsiaTheme="minorEastAsia"/>
          <w:b/>
          <w:bCs/>
          <w:kern w:val="0"/>
          <w:sz w:val="24"/>
          <w:lang w:bidi="ar"/>
        </w:rPr>
        <w:t>1.</w:t>
      </w:r>
      <w:r>
        <w:rPr>
          <w:rFonts w:hint="eastAsia" w:cs="宋体" w:asciiTheme="minorEastAsia" w:hAnsiTheme="minorEastAsia" w:eastAsiaTheme="minorEastAsia"/>
          <w:b/>
          <w:bCs/>
          <w:kern w:val="0"/>
          <w:sz w:val="24"/>
          <w:lang w:bidi="ar"/>
        </w:rPr>
        <w:t>质疑与投诉</w:t>
      </w:r>
      <w:bookmarkEnd w:id="35"/>
    </w:p>
    <w:p w14:paraId="6D6E1EA2">
      <w:pPr>
        <w:spacing w:line="480" w:lineRule="exact"/>
        <w:ind w:firstLine="480" w:firstLineChars="200"/>
        <w:rPr>
          <w:rFonts w:ascii="宋体" w:hAnsi="宋体" w:cs="宋体"/>
          <w:sz w:val="24"/>
        </w:rPr>
      </w:pPr>
      <w:r>
        <w:rPr>
          <w:rFonts w:hint="eastAsia" w:ascii="宋体" w:hAnsi="宋体" w:cs="宋体"/>
          <w:sz w:val="24"/>
        </w:rPr>
        <w:t>11.1政府采购投标人提出质疑和投诉应当坚持依法依规、诚实信用原则。</w:t>
      </w:r>
    </w:p>
    <w:p w14:paraId="2821FF65">
      <w:pPr>
        <w:spacing w:line="480" w:lineRule="exact"/>
        <w:ind w:firstLine="480" w:firstLineChars="200"/>
        <w:rPr>
          <w:rFonts w:ascii="宋体" w:hAnsi="宋体" w:cs="宋体"/>
          <w:sz w:val="24"/>
        </w:rPr>
      </w:pPr>
      <w:r>
        <w:rPr>
          <w:rFonts w:hint="eastAsia" w:ascii="宋体" w:hAnsi="宋体" w:cs="宋体"/>
          <w:sz w:val="24"/>
        </w:rPr>
        <w:t>11.2质疑函的接收</w:t>
      </w:r>
    </w:p>
    <w:p w14:paraId="0C642ADA">
      <w:pPr>
        <w:spacing w:line="480" w:lineRule="exact"/>
        <w:ind w:firstLine="480" w:firstLineChars="200"/>
        <w:rPr>
          <w:rFonts w:ascii="宋体" w:hAnsi="宋体" w:cs="宋体"/>
          <w:sz w:val="24"/>
        </w:rPr>
      </w:pPr>
      <w:r>
        <w:rPr>
          <w:rFonts w:hint="eastAsia" w:ascii="宋体" w:hAnsi="宋体" w:cs="宋体"/>
          <w:sz w:val="24"/>
        </w:rPr>
        <w:t>11.2.1接收质疑函的方式：投标人应在法定质疑期内向采购人、采购代理机构递交质疑函。</w:t>
      </w:r>
    </w:p>
    <w:p w14:paraId="7E1F193E">
      <w:pPr>
        <w:spacing w:line="480" w:lineRule="exact"/>
        <w:ind w:firstLine="480" w:firstLineChars="200"/>
        <w:rPr>
          <w:rFonts w:ascii="宋体" w:hAnsi="宋体" w:cs="宋体"/>
          <w:sz w:val="24"/>
        </w:rPr>
      </w:pPr>
      <w:r>
        <w:rPr>
          <w:rFonts w:hint="eastAsia" w:ascii="宋体" w:hAnsi="宋体" w:cs="宋体"/>
          <w:sz w:val="24"/>
        </w:rPr>
        <w:t>11.2.2质疑函接收联系事宜：</w:t>
      </w:r>
    </w:p>
    <w:p w14:paraId="352F0197">
      <w:pPr>
        <w:spacing w:line="480" w:lineRule="exact"/>
        <w:ind w:firstLine="480" w:firstLineChars="200"/>
        <w:rPr>
          <w:rFonts w:ascii="宋体" w:hAnsi="宋体" w:cs="宋体"/>
          <w:sz w:val="24"/>
        </w:rPr>
      </w:pPr>
      <w:r>
        <w:rPr>
          <w:rFonts w:hint="eastAsia" w:ascii="宋体" w:hAnsi="宋体" w:cs="宋体"/>
          <w:sz w:val="24"/>
        </w:rPr>
        <w:t>接收单位：清鸿工程咨询有限公司</w:t>
      </w:r>
    </w:p>
    <w:p w14:paraId="5F85E29E">
      <w:pPr>
        <w:spacing w:line="480" w:lineRule="exact"/>
        <w:ind w:firstLine="480" w:firstLineChars="200"/>
        <w:rPr>
          <w:rFonts w:ascii="宋体" w:hAnsi="宋体" w:cs="宋体"/>
          <w:sz w:val="24"/>
        </w:rPr>
      </w:pPr>
      <w:r>
        <w:rPr>
          <w:rFonts w:hint="eastAsia" w:ascii="宋体" w:hAnsi="宋体" w:cs="宋体"/>
          <w:sz w:val="24"/>
        </w:rPr>
        <w:t xml:space="preserve">地  址、联系电话（详见投标人须知前附表） </w:t>
      </w:r>
    </w:p>
    <w:p w14:paraId="4657DA60">
      <w:pPr>
        <w:spacing w:line="480" w:lineRule="exact"/>
        <w:ind w:firstLine="480" w:firstLineChars="200"/>
        <w:rPr>
          <w:rFonts w:ascii="宋体" w:hAnsi="宋体" w:cs="宋体"/>
          <w:sz w:val="24"/>
        </w:rPr>
      </w:pPr>
      <w:r>
        <w:rPr>
          <w:rFonts w:hint="eastAsia" w:ascii="宋体" w:hAnsi="宋体" w:cs="宋体"/>
          <w:sz w:val="24"/>
        </w:rPr>
        <w:t>11.2.3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14:paraId="138324B5">
      <w:pPr>
        <w:spacing w:line="480" w:lineRule="exact"/>
        <w:ind w:firstLine="480" w:firstLineChars="200"/>
        <w:rPr>
          <w:rFonts w:ascii="宋体" w:hAnsi="宋体" w:cs="宋体"/>
          <w:sz w:val="24"/>
        </w:rPr>
      </w:pPr>
      <w:r>
        <w:rPr>
          <w:rFonts w:hint="eastAsia" w:ascii="宋体" w:hAnsi="宋体" w:cs="宋体"/>
          <w:sz w:val="24"/>
        </w:rPr>
        <w:t>11.2.4以联合体形式参加政府采购活动的，其质疑和投诉应当由组成联合体的所有投标人共同提出。</w:t>
      </w:r>
    </w:p>
    <w:p w14:paraId="3FBDC5BD">
      <w:pPr>
        <w:spacing w:line="480" w:lineRule="exact"/>
        <w:ind w:firstLine="480" w:firstLineChars="200"/>
        <w:rPr>
          <w:rFonts w:ascii="宋体" w:hAnsi="宋体" w:cs="宋体"/>
          <w:sz w:val="24"/>
        </w:rPr>
      </w:pPr>
      <w:r>
        <w:rPr>
          <w:rFonts w:hint="eastAsia" w:ascii="宋体" w:hAnsi="宋体" w:cs="宋体"/>
          <w:sz w:val="24"/>
        </w:rPr>
        <w:t>11.2.5投标人认为招标文件、采购过程、中标或者成交结果使自己的权益受到损害的，向采购人或采购代理机构提出质疑；投标人应在法定质疑期内一次性提出针对同一采购程序环节的质疑。</w:t>
      </w:r>
    </w:p>
    <w:p w14:paraId="3C28D24F">
      <w:pPr>
        <w:spacing w:line="480" w:lineRule="exact"/>
        <w:ind w:firstLine="480" w:firstLineChars="200"/>
        <w:rPr>
          <w:rFonts w:ascii="宋体" w:hAnsi="宋体" w:cs="宋体"/>
          <w:sz w:val="24"/>
        </w:rPr>
      </w:pPr>
      <w:r>
        <w:rPr>
          <w:rFonts w:hint="eastAsia" w:ascii="宋体" w:hAnsi="宋体" w:cs="宋体"/>
          <w:sz w:val="24"/>
        </w:rPr>
        <w:t>11.2.6投标人提出质疑应当提交质疑函和必要的证明材料。质疑函应当包括下列内容：</w:t>
      </w:r>
    </w:p>
    <w:p w14:paraId="45DCE9E5">
      <w:pPr>
        <w:spacing w:line="480" w:lineRule="exact"/>
        <w:ind w:firstLine="480" w:firstLineChars="200"/>
        <w:rPr>
          <w:rFonts w:ascii="宋体" w:hAnsi="宋体" w:cs="宋体"/>
          <w:sz w:val="24"/>
        </w:rPr>
      </w:pPr>
      <w:r>
        <w:rPr>
          <w:rFonts w:hint="eastAsia" w:ascii="宋体" w:hAnsi="宋体" w:cs="宋体"/>
          <w:sz w:val="24"/>
        </w:rPr>
        <w:t>（一）投标人的姓名或者名称、地址、邮编、联系人及联系电话；</w:t>
      </w:r>
    </w:p>
    <w:p w14:paraId="51FE60EE">
      <w:pPr>
        <w:spacing w:line="480" w:lineRule="exact"/>
        <w:ind w:firstLine="480" w:firstLineChars="200"/>
        <w:rPr>
          <w:rFonts w:ascii="宋体" w:hAnsi="宋体" w:cs="宋体"/>
          <w:sz w:val="24"/>
        </w:rPr>
      </w:pPr>
      <w:r>
        <w:rPr>
          <w:rFonts w:hint="eastAsia" w:ascii="宋体" w:hAnsi="宋体" w:cs="宋体"/>
          <w:sz w:val="24"/>
        </w:rPr>
        <w:t>（二）质疑项目的名称、编号；</w:t>
      </w:r>
    </w:p>
    <w:p w14:paraId="49841DF0">
      <w:pPr>
        <w:spacing w:line="480" w:lineRule="exact"/>
        <w:ind w:firstLine="480" w:firstLineChars="200"/>
        <w:rPr>
          <w:rFonts w:ascii="宋体" w:hAnsi="宋体" w:cs="宋体"/>
          <w:sz w:val="24"/>
        </w:rPr>
      </w:pPr>
      <w:r>
        <w:rPr>
          <w:rFonts w:hint="eastAsia" w:ascii="宋体" w:hAnsi="宋体" w:cs="宋体"/>
          <w:sz w:val="24"/>
        </w:rPr>
        <w:t>（三）具体、明确的质疑事项和与质疑事项相关的请求；</w:t>
      </w:r>
    </w:p>
    <w:p w14:paraId="77002312">
      <w:pPr>
        <w:spacing w:line="480" w:lineRule="exact"/>
        <w:ind w:firstLine="480" w:firstLineChars="200"/>
        <w:rPr>
          <w:rFonts w:ascii="宋体" w:hAnsi="宋体" w:cs="宋体"/>
          <w:sz w:val="24"/>
        </w:rPr>
      </w:pPr>
      <w:r>
        <w:rPr>
          <w:rFonts w:hint="eastAsia" w:ascii="宋体" w:hAnsi="宋体" w:cs="宋体"/>
          <w:sz w:val="24"/>
        </w:rPr>
        <w:t>（四）事实依据；</w:t>
      </w:r>
    </w:p>
    <w:p w14:paraId="6AD12424">
      <w:pPr>
        <w:spacing w:line="480" w:lineRule="exact"/>
        <w:ind w:firstLine="480" w:firstLineChars="200"/>
        <w:rPr>
          <w:rFonts w:ascii="宋体" w:hAnsi="宋体" w:cs="宋体"/>
          <w:sz w:val="24"/>
        </w:rPr>
      </w:pPr>
      <w:r>
        <w:rPr>
          <w:rFonts w:hint="eastAsia" w:ascii="宋体" w:hAnsi="宋体" w:cs="宋体"/>
          <w:sz w:val="24"/>
        </w:rPr>
        <w:t>（五）必要的法律依据；</w:t>
      </w:r>
    </w:p>
    <w:p w14:paraId="1385F0CF">
      <w:pPr>
        <w:spacing w:line="480" w:lineRule="exact"/>
        <w:ind w:firstLine="480" w:firstLineChars="200"/>
        <w:rPr>
          <w:rFonts w:ascii="宋体" w:hAnsi="宋体" w:cs="宋体"/>
          <w:sz w:val="24"/>
        </w:rPr>
      </w:pPr>
      <w:r>
        <w:rPr>
          <w:rFonts w:hint="eastAsia" w:ascii="宋体" w:hAnsi="宋体" w:cs="宋体"/>
          <w:sz w:val="24"/>
        </w:rPr>
        <w:t>（六）提出质疑的日期。</w:t>
      </w:r>
    </w:p>
    <w:p w14:paraId="6610CCA9">
      <w:pPr>
        <w:spacing w:line="480" w:lineRule="exact"/>
        <w:ind w:firstLine="480" w:firstLineChars="200"/>
        <w:rPr>
          <w:rFonts w:ascii="宋体" w:hAnsi="宋体" w:cs="宋体"/>
          <w:sz w:val="24"/>
        </w:rPr>
      </w:pPr>
      <w:r>
        <w:rPr>
          <w:rFonts w:hint="eastAsia" w:ascii="宋体" w:hAnsi="宋体" w:cs="宋体"/>
          <w:sz w:val="24"/>
        </w:rPr>
        <w:t>投标人为自然人的，应当由本人签字；投标人为法人或者其他组织的，应当由法定代表人、主要负责人，或者其授权代表签字或者盖章，并加盖公章。</w:t>
      </w:r>
    </w:p>
    <w:p w14:paraId="40AEE13C">
      <w:pPr>
        <w:spacing w:line="480" w:lineRule="exact"/>
        <w:ind w:firstLine="480" w:firstLineChars="200"/>
        <w:rPr>
          <w:rFonts w:ascii="宋体" w:hAnsi="宋体" w:cs="宋体"/>
          <w:sz w:val="24"/>
        </w:rPr>
      </w:pPr>
      <w:r>
        <w:rPr>
          <w:rFonts w:hint="eastAsia" w:ascii="宋体" w:hAnsi="宋体" w:cs="宋体"/>
          <w:sz w:val="24"/>
        </w:rPr>
        <w:t>质疑函格式详见附件1。</w:t>
      </w:r>
    </w:p>
    <w:p w14:paraId="575F8031">
      <w:pPr>
        <w:spacing w:line="480" w:lineRule="exact"/>
        <w:ind w:firstLine="480" w:firstLineChars="200"/>
        <w:rPr>
          <w:rFonts w:ascii="宋体" w:hAnsi="宋体" w:cs="宋体"/>
          <w:sz w:val="24"/>
        </w:rPr>
      </w:pPr>
      <w:r>
        <w:rPr>
          <w:rFonts w:hint="eastAsia" w:ascii="宋体" w:hAnsi="宋体" w:cs="宋体"/>
          <w:sz w:val="24"/>
        </w:rPr>
        <w:t>11.2.7采购人、采购代理机构不得拒收质疑投标人在法定质疑期内发出的质疑函，应当在收到质疑函后7个工作日内作出答复，并通知质疑投标人和其他有关投标人。</w:t>
      </w:r>
    </w:p>
    <w:p w14:paraId="7043CAE5">
      <w:pPr>
        <w:spacing w:line="480" w:lineRule="exact"/>
        <w:ind w:firstLine="480" w:firstLineChars="200"/>
        <w:rPr>
          <w:rFonts w:ascii="宋体" w:hAnsi="宋体" w:cs="宋体"/>
          <w:sz w:val="24"/>
        </w:rPr>
      </w:pPr>
      <w:r>
        <w:rPr>
          <w:rFonts w:hint="eastAsia" w:ascii="宋体" w:hAnsi="宋体" w:cs="宋体"/>
          <w:sz w:val="24"/>
        </w:rPr>
        <w:t>11.2.8质疑投标人对采购人、采购代理机构的答复不满意，或者采购人、采购代理机构未在规定时间内作出答复的，可以在答复期满后15个工作日内按《政府采购质疑和投诉办法》（财政部令第94号）的规定向财政部门提起投诉。</w:t>
      </w:r>
    </w:p>
    <w:p w14:paraId="13D4C5B5">
      <w:pPr>
        <w:spacing w:line="480" w:lineRule="exact"/>
        <w:ind w:firstLine="480" w:firstLineChars="200"/>
        <w:rPr>
          <w:rFonts w:ascii="宋体" w:hAnsi="宋体" w:cs="宋体"/>
          <w:sz w:val="24"/>
        </w:rPr>
      </w:pPr>
      <w:r>
        <w:rPr>
          <w:rFonts w:hint="eastAsia" w:ascii="宋体" w:hAnsi="宋体" w:cs="宋体"/>
          <w:sz w:val="24"/>
        </w:rPr>
        <w:t>11.2.9投诉人在全国范围12个月内三次以上投诉查无实据的，由财政部门列入不良行为记录名单，投诉人有下列行为之一的，属于虚假、恶意投诉，由财政部门列入不良行为记录名单，禁止其1至3年内参加政府采购活动：</w:t>
      </w:r>
    </w:p>
    <w:p w14:paraId="544CC8B3">
      <w:pPr>
        <w:spacing w:line="480" w:lineRule="exact"/>
        <w:ind w:firstLine="480" w:firstLineChars="200"/>
        <w:rPr>
          <w:rFonts w:ascii="宋体" w:hAnsi="宋体" w:cs="宋体"/>
          <w:sz w:val="24"/>
        </w:rPr>
      </w:pPr>
      <w:r>
        <w:rPr>
          <w:rFonts w:hint="eastAsia" w:ascii="宋体" w:hAnsi="宋体" w:cs="宋体"/>
          <w:sz w:val="24"/>
        </w:rPr>
        <w:t>（一）捏造事实；</w:t>
      </w:r>
    </w:p>
    <w:p w14:paraId="53782546">
      <w:pPr>
        <w:spacing w:line="480" w:lineRule="exact"/>
        <w:ind w:firstLine="480" w:firstLineChars="200"/>
        <w:rPr>
          <w:rFonts w:ascii="宋体" w:hAnsi="宋体" w:cs="宋体"/>
          <w:sz w:val="24"/>
        </w:rPr>
      </w:pPr>
      <w:r>
        <w:rPr>
          <w:rFonts w:hint="eastAsia" w:ascii="宋体" w:hAnsi="宋体" w:cs="宋体"/>
          <w:sz w:val="24"/>
        </w:rPr>
        <w:t>（二）提供虚假材料；</w:t>
      </w:r>
    </w:p>
    <w:p w14:paraId="0F5A8E71">
      <w:pPr>
        <w:spacing w:line="480" w:lineRule="exact"/>
        <w:ind w:firstLine="480" w:firstLineChars="200"/>
        <w:rPr>
          <w:rFonts w:ascii="宋体" w:hAnsi="宋体" w:cs="宋体"/>
          <w:sz w:val="24"/>
        </w:rPr>
      </w:pPr>
      <w:r>
        <w:rPr>
          <w:rFonts w:hint="eastAsia" w:ascii="宋体" w:hAnsi="宋体" w:cs="宋体"/>
          <w:sz w:val="24"/>
        </w:rPr>
        <w:t>（三）以非法手段取得证明材料。证据来源的合法性存在明显疑问，投诉人无法证明其取得方式合法的，视为以非法手段取得证明材料。</w:t>
      </w:r>
    </w:p>
    <w:p w14:paraId="444CDEFA">
      <w:pPr>
        <w:spacing w:line="480" w:lineRule="exact"/>
        <w:ind w:firstLine="480" w:firstLineChars="200"/>
        <w:rPr>
          <w:rFonts w:ascii="宋体" w:hAnsi="宋体" w:cs="宋体"/>
          <w:b/>
          <w:sz w:val="24"/>
        </w:rPr>
      </w:pPr>
      <w:r>
        <w:rPr>
          <w:rFonts w:hint="eastAsia" w:ascii="宋体" w:hAnsi="宋体" w:cs="宋体"/>
          <w:sz w:val="24"/>
        </w:rPr>
        <w:t xml:space="preserve"> 11.2.10其它未尽事宜按《政府采购质疑和投诉办法》（财政部令第94号）执行。</w:t>
      </w:r>
      <w:bookmarkStart w:id="36" w:name="_Toc19956"/>
      <w:r>
        <w:rPr>
          <w:rFonts w:ascii="宋体" w:hAnsi="宋体" w:cs="宋体"/>
          <w:b/>
          <w:sz w:val="24"/>
        </w:rPr>
        <w:br w:type="page"/>
      </w:r>
    </w:p>
    <w:p w14:paraId="5BE21C79">
      <w:pPr>
        <w:rPr>
          <w:rFonts w:ascii="宋体" w:hAnsi="宋体" w:cs="宋体"/>
          <w:b/>
          <w:sz w:val="24"/>
        </w:rPr>
      </w:pPr>
      <w:r>
        <w:rPr>
          <w:rFonts w:hint="eastAsia" w:ascii="宋体" w:hAnsi="宋体" w:cs="宋体"/>
          <w:b/>
          <w:sz w:val="24"/>
        </w:rPr>
        <w:t>附件1：质疑函范本</w:t>
      </w:r>
      <w:bookmarkEnd w:id="36"/>
    </w:p>
    <w:p w14:paraId="41AC6608">
      <w:pPr>
        <w:spacing w:line="480" w:lineRule="exact"/>
        <w:ind w:firstLine="482" w:firstLineChars="200"/>
        <w:jc w:val="center"/>
        <w:rPr>
          <w:rFonts w:ascii="宋体" w:hAnsi="宋体" w:cs="宋体"/>
          <w:b/>
          <w:bCs/>
          <w:sz w:val="24"/>
        </w:rPr>
      </w:pPr>
      <w:r>
        <w:rPr>
          <w:rFonts w:hint="eastAsia" w:ascii="宋体" w:hAnsi="宋体" w:cs="宋体"/>
          <w:b/>
          <w:bCs/>
          <w:sz w:val="24"/>
        </w:rPr>
        <w:t>质疑函范本</w:t>
      </w:r>
    </w:p>
    <w:p w14:paraId="39048052">
      <w:pPr>
        <w:spacing w:line="480" w:lineRule="exact"/>
        <w:ind w:firstLine="480" w:firstLineChars="200"/>
        <w:rPr>
          <w:rFonts w:ascii="宋体" w:hAnsi="宋体" w:cs="宋体"/>
          <w:kern w:val="0"/>
          <w:sz w:val="24"/>
        </w:rPr>
      </w:pPr>
      <w:r>
        <w:rPr>
          <w:rFonts w:hint="eastAsia" w:ascii="宋体" w:hAnsi="宋体" w:cs="宋体"/>
          <w:kern w:val="0"/>
          <w:sz w:val="24"/>
        </w:rPr>
        <w:t>一、质疑投标人基本信息</w:t>
      </w:r>
    </w:p>
    <w:p w14:paraId="7FCF13D2">
      <w:pPr>
        <w:spacing w:line="480" w:lineRule="exact"/>
        <w:ind w:firstLine="480" w:firstLineChars="200"/>
        <w:rPr>
          <w:rFonts w:ascii="宋体" w:hAnsi="宋体" w:cs="宋体"/>
          <w:kern w:val="0"/>
          <w:sz w:val="24"/>
        </w:rPr>
      </w:pPr>
      <w:r>
        <w:rPr>
          <w:rFonts w:hint="eastAsia" w:ascii="宋体" w:hAnsi="宋体" w:cs="宋体"/>
          <w:kern w:val="0"/>
          <w:sz w:val="24"/>
        </w:rPr>
        <w:t xml:space="preserve">质疑投标人：                                         </w:t>
      </w:r>
    </w:p>
    <w:p w14:paraId="75BC04F4">
      <w:pPr>
        <w:spacing w:line="480" w:lineRule="exact"/>
        <w:ind w:firstLine="480" w:firstLineChars="200"/>
        <w:rPr>
          <w:rFonts w:ascii="宋体" w:hAnsi="宋体" w:cs="宋体"/>
          <w:kern w:val="0"/>
          <w:sz w:val="24"/>
        </w:rPr>
      </w:pPr>
      <w:r>
        <w:rPr>
          <w:rFonts w:hint="eastAsia" w:ascii="宋体" w:hAnsi="宋体" w:cs="宋体"/>
          <w:kern w:val="0"/>
          <w:sz w:val="24"/>
        </w:rPr>
        <w:t xml:space="preserve">地址：                          邮编：               </w:t>
      </w:r>
    </w:p>
    <w:p w14:paraId="32CADDA8">
      <w:pPr>
        <w:spacing w:line="480" w:lineRule="exact"/>
        <w:ind w:firstLine="480" w:firstLineChars="200"/>
        <w:rPr>
          <w:rFonts w:ascii="宋体" w:hAnsi="宋体" w:cs="宋体"/>
          <w:kern w:val="0"/>
          <w:sz w:val="24"/>
        </w:rPr>
      </w:pPr>
      <w:r>
        <w:rPr>
          <w:rFonts w:hint="eastAsia" w:ascii="宋体" w:hAnsi="宋体" w:cs="宋体"/>
          <w:kern w:val="0"/>
          <w:sz w:val="24"/>
        </w:rPr>
        <w:t xml:space="preserve">联系人：                        联系电话：           </w:t>
      </w:r>
    </w:p>
    <w:p w14:paraId="08279DE2">
      <w:pPr>
        <w:spacing w:line="480" w:lineRule="exact"/>
        <w:ind w:firstLine="480" w:firstLineChars="200"/>
        <w:rPr>
          <w:rFonts w:ascii="宋体" w:hAnsi="宋体" w:cs="宋体"/>
          <w:kern w:val="0"/>
          <w:sz w:val="24"/>
        </w:rPr>
      </w:pPr>
      <w:r>
        <w:rPr>
          <w:rFonts w:hint="eastAsia" w:ascii="宋体" w:hAnsi="宋体" w:cs="宋体"/>
          <w:kern w:val="0"/>
          <w:sz w:val="24"/>
        </w:rPr>
        <w:t xml:space="preserve">授权代表：                                           </w:t>
      </w:r>
    </w:p>
    <w:p w14:paraId="4E48D0AF">
      <w:pPr>
        <w:spacing w:line="480" w:lineRule="exact"/>
        <w:ind w:firstLine="480" w:firstLineChars="200"/>
        <w:rPr>
          <w:rFonts w:ascii="宋体" w:hAnsi="宋体" w:cs="宋体"/>
          <w:kern w:val="0"/>
          <w:sz w:val="24"/>
        </w:rPr>
      </w:pPr>
      <w:r>
        <w:rPr>
          <w:rFonts w:hint="eastAsia" w:ascii="宋体" w:hAnsi="宋体" w:cs="宋体"/>
          <w:kern w:val="0"/>
          <w:sz w:val="24"/>
        </w:rPr>
        <w:t xml:space="preserve">联系电话：                                           </w:t>
      </w:r>
    </w:p>
    <w:p w14:paraId="212A0ABF">
      <w:pPr>
        <w:spacing w:line="480" w:lineRule="exact"/>
        <w:ind w:firstLine="480" w:firstLineChars="200"/>
        <w:rPr>
          <w:rFonts w:ascii="宋体" w:hAnsi="宋体" w:cs="宋体"/>
          <w:kern w:val="0"/>
          <w:sz w:val="24"/>
        </w:rPr>
      </w:pPr>
      <w:r>
        <w:rPr>
          <w:rFonts w:hint="eastAsia" w:ascii="宋体" w:hAnsi="宋体" w:cs="宋体"/>
          <w:kern w:val="0"/>
          <w:sz w:val="24"/>
        </w:rPr>
        <w:t xml:space="preserve">地址：                          邮编：               </w:t>
      </w:r>
    </w:p>
    <w:p w14:paraId="240BDE72">
      <w:pPr>
        <w:spacing w:line="480" w:lineRule="exact"/>
        <w:ind w:firstLine="480" w:firstLineChars="200"/>
        <w:rPr>
          <w:rFonts w:ascii="宋体" w:hAnsi="宋体" w:cs="宋体"/>
          <w:bCs/>
          <w:kern w:val="0"/>
          <w:sz w:val="24"/>
        </w:rPr>
      </w:pPr>
      <w:r>
        <w:rPr>
          <w:rFonts w:hint="eastAsia" w:ascii="宋体" w:hAnsi="宋体" w:cs="宋体"/>
          <w:bCs/>
          <w:kern w:val="0"/>
          <w:sz w:val="24"/>
        </w:rPr>
        <w:t>二、质疑项目基本情况</w:t>
      </w:r>
    </w:p>
    <w:p w14:paraId="7007D120">
      <w:pPr>
        <w:spacing w:line="480" w:lineRule="exact"/>
        <w:ind w:firstLine="480" w:firstLineChars="200"/>
        <w:rPr>
          <w:rFonts w:ascii="宋体" w:hAnsi="宋体" w:cs="宋体"/>
          <w:kern w:val="0"/>
          <w:sz w:val="24"/>
        </w:rPr>
      </w:pPr>
      <w:r>
        <w:rPr>
          <w:rFonts w:hint="eastAsia" w:ascii="宋体" w:hAnsi="宋体" w:cs="宋体"/>
          <w:kern w:val="0"/>
          <w:sz w:val="24"/>
        </w:rPr>
        <w:t xml:space="preserve">质疑项目的名称：                                     </w:t>
      </w:r>
    </w:p>
    <w:p w14:paraId="748E16AD">
      <w:pPr>
        <w:spacing w:line="480" w:lineRule="exact"/>
        <w:ind w:firstLine="480" w:firstLineChars="200"/>
        <w:rPr>
          <w:rFonts w:ascii="宋体" w:hAnsi="宋体" w:cs="宋体"/>
          <w:kern w:val="0"/>
          <w:sz w:val="24"/>
        </w:rPr>
      </w:pPr>
      <w:r>
        <w:rPr>
          <w:rFonts w:hint="eastAsia" w:ascii="宋体" w:hAnsi="宋体" w:cs="宋体"/>
          <w:kern w:val="0"/>
          <w:sz w:val="24"/>
        </w:rPr>
        <w:t xml:space="preserve">质疑项目的编号：                包号：               </w:t>
      </w:r>
    </w:p>
    <w:p w14:paraId="7A204EB4">
      <w:pPr>
        <w:spacing w:line="480" w:lineRule="exact"/>
        <w:ind w:firstLine="480" w:firstLineChars="200"/>
        <w:rPr>
          <w:rFonts w:ascii="宋体" w:hAnsi="宋体" w:cs="宋体"/>
          <w:kern w:val="0"/>
          <w:sz w:val="24"/>
        </w:rPr>
      </w:pPr>
      <w:r>
        <w:rPr>
          <w:rFonts w:hint="eastAsia" w:ascii="宋体" w:hAnsi="宋体" w:cs="宋体"/>
          <w:kern w:val="0"/>
          <w:sz w:val="24"/>
        </w:rPr>
        <w:t xml:space="preserve">采购人名称：                                         </w:t>
      </w:r>
    </w:p>
    <w:p w14:paraId="62A8A8F3">
      <w:pPr>
        <w:spacing w:line="480" w:lineRule="exact"/>
        <w:ind w:firstLine="480" w:firstLineChars="200"/>
        <w:rPr>
          <w:rFonts w:ascii="宋体" w:hAnsi="宋体" w:cs="宋体"/>
          <w:kern w:val="0"/>
          <w:sz w:val="24"/>
        </w:rPr>
      </w:pPr>
      <w:r>
        <w:rPr>
          <w:rFonts w:hint="eastAsia" w:ascii="宋体" w:hAnsi="宋体" w:cs="宋体"/>
          <w:kern w:val="0"/>
          <w:sz w:val="24"/>
        </w:rPr>
        <w:t xml:space="preserve">招标文件获取日期：                                   </w:t>
      </w:r>
    </w:p>
    <w:p w14:paraId="4C77D352">
      <w:pPr>
        <w:spacing w:line="480" w:lineRule="exact"/>
        <w:ind w:firstLine="480" w:firstLineChars="200"/>
        <w:rPr>
          <w:rFonts w:ascii="宋体" w:hAnsi="宋体" w:cs="宋体"/>
          <w:kern w:val="0"/>
          <w:sz w:val="24"/>
        </w:rPr>
      </w:pPr>
      <w:r>
        <w:rPr>
          <w:rFonts w:hint="eastAsia" w:ascii="宋体" w:hAnsi="宋体" w:cs="宋体"/>
          <w:kern w:val="0"/>
          <w:sz w:val="24"/>
        </w:rPr>
        <w:t>三、质疑事项具体内容</w:t>
      </w:r>
    </w:p>
    <w:p w14:paraId="62651337">
      <w:pPr>
        <w:spacing w:line="480" w:lineRule="exact"/>
        <w:ind w:firstLine="480" w:firstLineChars="200"/>
        <w:rPr>
          <w:rFonts w:ascii="宋体" w:hAnsi="宋体" w:cs="宋体"/>
          <w:kern w:val="0"/>
          <w:sz w:val="24"/>
        </w:rPr>
      </w:pPr>
      <w:r>
        <w:rPr>
          <w:rFonts w:hint="eastAsia" w:ascii="宋体" w:hAnsi="宋体" w:cs="宋体"/>
          <w:kern w:val="0"/>
          <w:sz w:val="24"/>
        </w:rPr>
        <w:t xml:space="preserve">质疑事项1：                                          </w:t>
      </w:r>
    </w:p>
    <w:p w14:paraId="36E0036F">
      <w:pPr>
        <w:spacing w:line="480" w:lineRule="exact"/>
        <w:ind w:firstLine="480" w:firstLineChars="200"/>
        <w:rPr>
          <w:rFonts w:ascii="宋体" w:hAnsi="宋体" w:cs="宋体"/>
          <w:kern w:val="0"/>
          <w:sz w:val="24"/>
        </w:rPr>
      </w:pPr>
      <w:r>
        <w:rPr>
          <w:rFonts w:hint="eastAsia" w:ascii="宋体" w:hAnsi="宋体" w:cs="宋体"/>
          <w:kern w:val="0"/>
          <w:sz w:val="24"/>
        </w:rPr>
        <w:t xml:space="preserve">事实依据：                                            </w:t>
      </w:r>
    </w:p>
    <w:p w14:paraId="4E181F44">
      <w:pPr>
        <w:spacing w:line="480" w:lineRule="exact"/>
        <w:ind w:firstLine="480" w:firstLineChars="200"/>
        <w:rPr>
          <w:rFonts w:ascii="宋体" w:hAnsi="宋体" w:cs="宋体"/>
          <w:kern w:val="0"/>
          <w:sz w:val="24"/>
        </w:rPr>
      </w:pPr>
    </w:p>
    <w:p w14:paraId="01D059C5">
      <w:pPr>
        <w:spacing w:line="480" w:lineRule="exact"/>
        <w:ind w:firstLine="480" w:firstLineChars="200"/>
        <w:rPr>
          <w:rFonts w:ascii="宋体" w:hAnsi="宋体" w:cs="宋体"/>
          <w:kern w:val="0"/>
          <w:sz w:val="24"/>
        </w:rPr>
      </w:pPr>
      <w:r>
        <w:rPr>
          <w:rFonts w:hint="eastAsia" w:ascii="宋体" w:hAnsi="宋体" w:cs="宋体"/>
          <w:kern w:val="0"/>
          <w:sz w:val="24"/>
        </w:rPr>
        <w:t xml:space="preserve">法律依据：                                            </w:t>
      </w:r>
    </w:p>
    <w:p w14:paraId="7124E013">
      <w:pPr>
        <w:spacing w:line="480" w:lineRule="exact"/>
        <w:ind w:firstLine="480" w:firstLineChars="200"/>
        <w:rPr>
          <w:rFonts w:ascii="宋体" w:hAnsi="宋体" w:cs="宋体"/>
          <w:kern w:val="0"/>
          <w:sz w:val="24"/>
        </w:rPr>
      </w:pPr>
    </w:p>
    <w:p w14:paraId="1BA2A683">
      <w:pPr>
        <w:spacing w:line="480" w:lineRule="exact"/>
        <w:ind w:firstLine="480" w:firstLineChars="200"/>
        <w:rPr>
          <w:rFonts w:ascii="宋体" w:hAnsi="宋体" w:cs="宋体"/>
          <w:kern w:val="0"/>
          <w:sz w:val="24"/>
        </w:rPr>
      </w:pPr>
      <w:r>
        <w:rPr>
          <w:rFonts w:hint="eastAsia" w:ascii="宋体" w:hAnsi="宋体" w:cs="宋体"/>
          <w:kern w:val="0"/>
          <w:sz w:val="24"/>
        </w:rPr>
        <w:t>质疑事项2</w:t>
      </w:r>
    </w:p>
    <w:p w14:paraId="4BB762AF">
      <w:pPr>
        <w:spacing w:line="480" w:lineRule="exact"/>
        <w:ind w:firstLine="480" w:firstLineChars="200"/>
        <w:rPr>
          <w:rFonts w:ascii="宋体" w:hAnsi="宋体" w:cs="宋体"/>
          <w:kern w:val="0"/>
          <w:sz w:val="24"/>
        </w:rPr>
      </w:pPr>
      <w:r>
        <w:rPr>
          <w:rFonts w:hint="eastAsia" w:ascii="宋体" w:hAnsi="宋体" w:cs="宋体"/>
          <w:kern w:val="0"/>
          <w:sz w:val="24"/>
        </w:rPr>
        <w:t>……</w:t>
      </w:r>
    </w:p>
    <w:p w14:paraId="5AF68627">
      <w:pPr>
        <w:spacing w:line="480" w:lineRule="exact"/>
        <w:ind w:firstLine="480" w:firstLineChars="200"/>
        <w:rPr>
          <w:rFonts w:ascii="宋体" w:hAnsi="宋体" w:cs="宋体"/>
          <w:bCs/>
          <w:kern w:val="0"/>
          <w:sz w:val="24"/>
        </w:rPr>
      </w:pPr>
      <w:r>
        <w:rPr>
          <w:rFonts w:hint="eastAsia" w:ascii="宋体" w:hAnsi="宋体" w:cs="宋体"/>
          <w:bCs/>
          <w:kern w:val="0"/>
          <w:sz w:val="24"/>
        </w:rPr>
        <w:t>四、与质疑事项相关的质疑请求</w:t>
      </w:r>
    </w:p>
    <w:p w14:paraId="3A016A63">
      <w:pPr>
        <w:spacing w:line="480" w:lineRule="exact"/>
        <w:ind w:firstLine="480" w:firstLineChars="200"/>
        <w:rPr>
          <w:rFonts w:ascii="宋体" w:hAnsi="宋体" w:cs="宋体"/>
          <w:kern w:val="0"/>
          <w:sz w:val="24"/>
        </w:rPr>
      </w:pPr>
      <w:r>
        <w:rPr>
          <w:rFonts w:hint="eastAsia" w:ascii="宋体" w:hAnsi="宋体" w:cs="宋体"/>
          <w:kern w:val="0"/>
          <w:sz w:val="24"/>
        </w:rPr>
        <w:t xml:space="preserve">请求：                                               </w:t>
      </w:r>
    </w:p>
    <w:p w14:paraId="2B050DF1">
      <w:pPr>
        <w:spacing w:line="480" w:lineRule="exact"/>
        <w:ind w:firstLine="480" w:firstLineChars="200"/>
        <w:rPr>
          <w:rFonts w:ascii="宋体" w:hAnsi="宋体" w:cs="宋体"/>
          <w:kern w:val="0"/>
          <w:sz w:val="24"/>
        </w:rPr>
      </w:pPr>
      <w:r>
        <w:rPr>
          <w:rFonts w:hint="eastAsia" w:ascii="宋体" w:hAnsi="宋体" w:cs="宋体"/>
          <w:kern w:val="0"/>
          <w:sz w:val="24"/>
        </w:rPr>
        <w:t xml:space="preserve">签字（签章）：                   公章：                </w:t>
      </w:r>
    </w:p>
    <w:p w14:paraId="675C4999">
      <w:pPr>
        <w:spacing w:line="480" w:lineRule="exact"/>
        <w:ind w:firstLine="480" w:firstLineChars="200"/>
        <w:rPr>
          <w:rFonts w:ascii="宋体" w:hAnsi="宋体" w:cs="宋体"/>
          <w:kern w:val="0"/>
          <w:sz w:val="24"/>
        </w:rPr>
      </w:pPr>
      <w:r>
        <w:rPr>
          <w:rFonts w:hint="eastAsia" w:ascii="宋体" w:hAnsi="宋体" w:cs="宋体"/>
          <w:kern w:val="0"/>
          <w:sz w:val="24"/>
        </w:rPr>
        <w:t>日期：</w:t>
      </w:r>
    </w:p>
    <w:p w14:paraId="3BD68842">
      <w:pPr>
        <w:spacing w:line="480" w:lineRule="exact"/>
        <w:ind w:firstLine="480" w:firstLineChars="200"/>
        <w:rPr>
          <w:rFonts w:ascii="宋体" w:hAnsi="宋体" w:cs="宋体"/>
          <w:kern w:val="0"/>
          <w:sz w:val="24"/>
        </w:rPr>
      </w:pPr>
    </w:p>
    <w:p w14:paraId="3B05BD5F">
      <w:pPr>
        <w:widowControl/>
        <w:jc w:val="left"/>
        <w:rPr>
          <w:rFonts w:ascii="宋体" w:hAnsi="宋体" w:cs="宋体"/>
          <w:kern w:val="44"/>
          <w:sz w:val="32"/>
          <w:szCs w:val="32"/>
        </w:rPr>
      </w:pPr>
      <w:bookmarkStart w:id="37" w:name="_Toc26121_WPSOffice_Level1"/>
      <w:bookmarkEnd w:id="37"/>
      <w:bookmarkStart w:id="38" w:name="_Toc6681_WPSOffice_Level1"/>
      <w:bookmarkStart w:id="39" w:name="_Toc97816690"/>
      <w:bookmarkStart w:id="40" w:name="_Toc18912_WPSOffice_Level1"/>
      <w:bookmarkStart w:id="41" w:name="_Toc30404_WPSOffice_Level1"/>
      <w:r>
        <w:rPr>
          <w:rFonts w:ascii="宋体" w:hAnsi="宋体" w:cs="宋体"/>
          <w:kern w:val="44"/>
          <w:sz w:val="32"/>
          <w:szCs w:val="32"/>
        </w:rPr>
        <w:br w:type="page"/>
      </w:r>
    </w:p>
    <w:p w14:paraId="2174E032">
      <w:pPr>
        <w:keepNext/>
        <w:keepLines/>
        <w:tabs>
          <w:tab w:val="left" w:pos="2445"/>
        </w:tabs>
        <w:spacing w:before="160" w:after="160" w:line="480" w:lineRule="exact"/>
        <w:ind w:left="2445" w:hanging="2445"/>
        <w:jc w:val="center"/>
        <w:textAlignment w:val="baseline"/>
        <w:outlineLvl w:val="0"/>
        <w:rPr>
          <w:rFonts w:ascii="宋体" w:hAnsi="宋体" w:cs="宋体"/>
          <w:kern w:val="44"/>
          <w:sz w:val="32"/>
          <w:szCs w:val="32"/>
        </w:rPr>
      </w:pPr>
      <w:bookmarkStart w:id="42" w:name="_Toc165277099"/>
      <w:r>
        <w:rPr>
          <w:rFonts w:hint="eastAsia" w:ascii="宋体" w:hAnsi="宋体" w:cs="宋体"/>
          <w:kern w:val="44"/>
          <w:sz w:val="32"/>
          <w:szCs w:val="32"/>
        </w:rPr>
        <w:t>第三章  评标办法（综合评分法）</w:t>
      </w:r>
      <w:bookmarkEnd w:id="38"/>
      <w:bookmarkEnd w:id="39"/>
      <w:bookmarkEnd w:id="40"/>
      <w:bookmarkEnd w:id="41"/>
      <w:bookmarkEnd w:id="42"/>
      <w:bookmarkStart w:id="43" w:name="_Toc375053347"/>
      <w:bookmarkEnd w:id="43"/>
      <w:bookmarkStart w:id="44" w:name="_Toc466566705"/>
      <w:bookmarkEnd w:id="44"/>
      <w:bookmarkStart w:id="45" w:name="_Toc466566794"/>
      <w:bookmarkEnd w:id="45"/>
      <w:bookmarkStart w:id="46" w:name="_Toc179632618"/>
      <w:bookmarkEnd w:id="46"/>
      <w:bookmarkStart w:id="47" w:name="_Toc152045600"/>
      <w:bookmarkEnd w:id="47"/>
      <w:bookmarkStart w:id="48" w:name="_Toc144974567"/>
      <w:bookmarkEnd w:id="48"/>
    </w:p>
    <w:p w14:paraId="14370430">
      <w:pPr>
        <w:jc w:val="center"/>
        <w:rPr>
          <w:rFonts w:ascii="宋体" w:hAnsi="宋体" w:cs="宋体"/>
          <w:b/>
          <w:bCs/>
          <w:kern w:val="0"/>
          <w:sz w:val="24"/>
        </w:rPr>
      </w:pPr>
      <w:bookmarkStart w:id="49" w:name="_Toc625"/>
      <w:bookmarkEnd w:id="49"/>
      <w:bookmarkStart w:id="50" w:name="_Toc22060"/>
      <w:bookmarkEnd w:id="50"/>
      <w:bookmarkStart w:id="51" w:name="_Toc423358134"/>
      <w:bookmarkEnd w:id="51"/>
      <w:bookmarkStart w:id="52" w:name="_Toc25603"/>
      <w:bookmarkEnd w:id="52"/>
      <w:bookmarkStart w:id="53" w:name="_Toc466566804"/>
      <w:r>
        <w:rPr>
          <w:rFonts w:hint="eastAsia" w:ascii="宋体" w:hAnsi="宋体" w:cs="宋体"/>
          <w:b/>
          <w:bCs/>
          <w:kern w:val="0"/>
          <w:sz w:val="24"/>
        </w:rPr>
        <w:t>评标办法前附表</w:t>
      </w:r>
      <w:bookmarkEnd w:id="53"/>
    </w:p>
    <w:p w14:paraId="6AD17AFF">
      <w:pPr>
        <w:rPr>
          <w:rFonts w:ascii="宋体" w:hAnsi="宋体" w:cs="宋体"/>
          <w:sz w:val="24"/>
        </w:rPr>
      </w:pPr>
    </w:p>
    <w:tbl>
      <w:tblPr>
        <w:tblStyle w:val="43"/>
        <w:tblW w:w="9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3"/>
        <w:gridCol w:w="511"/>
        <w:gridCol w:w="340"/>
        <w:gridCol w:w="1059"/>
        <w:gridCol w:w="992"/>
        <w:gridCol w:w="6221"/>
      </w:tblGrid>
      <w:tr w14:paraId="2DCDE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514" w:type="dxa"/>
            <w:gridSpan w:val="3"/>
            <w:tcBorders>
              <w:top w:val="single" w:color="auto" w:sz="4" w:space="0"/>
              <w:left w:val="single" w:color="auto" w:sz="4" w:space="0"/>
              <w:bottom w:val="single" w:color="auto" w:sz="4" w:space="0"/>
              <w:right w:val="single" w:color="auto" w:sz="4" w:space="0"/>
            </w:tcBorders>
            <w:vAlign w:val="center"/>
          </w:tcPr>
          <w:p w14:paraId="20A39F7B">
            <w:pPr>
              <w:spacing w:line="360" w:lineRule="auto"/>
              <w:jc w:val="center"/>
              <w:rPr>
                <w:rFonts w:ascii="宋体" w:hAnsi="宋体" w:cs="宋体"/>
                <w:b/>
                <w:sz w:val="24"/>
              </w:rPr>
            </w:pPr>
            <w:r>
              <w:rPr>
                <w:rFonts w:hint="eastAsia" w:ascii="宋体" w:hAnsi="宋体" w:cs="宋体"/>
                <w:b/>
                <w:sz w:val="24"/>
              </w:rPr>
              <w:t>条款号</w:t>
            </w:r>
          </w:p>
        </w:tc>
        <w:tc>
          <w:tcPr>
            <w:tcW w:w="2051" w:type="dxa"/>
            <w:gridSpan w:val="2"/>
            <w:tcBorders>
              <w:top w:val="single" w:color="auto" w:sz="4" w:space="0"/>
              <w:left w:val="single" w:color="auto" w:sz="4" w:space="0"/>
              <w:bottom w:val="single" w:color="auto" w:sz="4" w:space="0"/>
              <w:right w:val="single" w:color="auto" w:sz="4" w:space="0"/>
            </w:tcBorders>
            <w:vAlign w:val="center"/>
          </w:tcPr>
          <w:p w14:paraId="1AE882BA">
            <w:pPr>
              <w:spacing w:line="360" w:lineRule="auto"/>
              <w:jc w:val="left"/>
              <w:rPr>
                <w:rFonts w:ascii="宋体" w:hAnsi="宋体" w:cs="宋体"/>
                <w:b/>
                <w:sz w:val="24"/>
              </w:rPr>
            </w:pPr>
            <w:r>
              <w:rPr>
                <w:rFonts w:hint="eastAsia" w:ascii="宋体" w:hAnsi="宋体" w:cs="宋体"/>
                <w:b/>
                <w:sz w:val="24"/>
              </w:rPr>
              <w:t>评审因素</w:t>
            </w:r>
          </w:p>
        </w:tc>
        <w:tc>
          <w:tcPr>
            <w:tcW w:w="6221" w:type="dxa"/>
            <w:tcBorders>
              <w:top w:val="single" w:color="auto" w:sz="4" w:space="0"/>
              <w:left w:val="single" w:color="auto" w:sz="4" w:space="0"/>
              <w:bottom w:val="single" w:color="auto" w:sz="4" w:space="0"/>
              <w:right w:val="single" w:color="auto" w:sz="4" w:space="0"/>
            </w:tcBorders>
            <w:vAlign w:val="center"/>
          </w:tcPr>
          <w:p w14:paraId="32DE0D29">
            <w:pPr>
              <w:spacing w:line="360" w:lineRule="auto"/>
              <w:jc w:val="center"/>
              <w:rPr>
                <w:rFonts w:ascii="宋体" w:hAnsi="宋体" w:cs="宋体"/>
                <w:b/>
                <w:sz w:val="24"/>
              </w:rPr>
            </w:pPr>
            <w:r>
              <w:rPr>
                <w:rFonts w:hint="eastAsia" w:ascii="宋体" w:hAnsi="宋体" w:cs="宋体"/>
                <w:b/>
                <w:sz w:val="24"/>
              </w:rPr>
              <w:t>评审标准</w:t>
            </w:r>
          </w:p>
        </w:tc>
      </w:tr>
      <w:tr w14:paraId="1A06D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63" w:type="dxa"/>
            <w:vMerge w:val="restart"/>
            <w:tcBorders>
              <w:top w:val="single" w:color="auto" w:sz="4" w:space="0"/>
              <w:left w:val="single" w:color="auto" w:sz="4" w:space="0"/>
              <w:right w:val="single" w:color="auto" w:sz="4" w:space="0"/>
            </w:tcBorders>
            <w:vAlign w:val="center"/>
          </w:tcPr>
          <w:p w14:paraId="0B4EECF5">
            <w:pPr>
              <w:autoSpaceDE w:val="0"/>
              <w:autoSpaceDN w:val="0"/>
              <w:adjustRightInd w:val="0"/>
              <w:jc w:val="center"/>
              <w:rPr>
                <w:rFonts w:ascii="宋体" w:hAnsi="宋体" w:cs="宋体"/>
                <w:b/>
                <w:bCs/>
                <w:spacing w:val="1"/>
                <w:sz w:val="24"/>
                <w:szCs w:val="22"/>
              </w:rPr>
            </w:pPr>
            <w:r>
              <w:rPr>
                <w:rFonts w:hint="eastAsia" w:ascii="宋体" w:hAnsi="宋体" w:cs="宋体"/>
                <w:b/>
                <w:bCs/>
                <w:spacing w:val="1"/>
                <w:sz w:val="24"/>
                <w:szCs w:val="22"/>
              </w:rPr>
              <w:t>2.1.1</w:t>
            </w:r>
          </w:p>
        </w:tc>
        <w:tc>
          <w:tcPr>
            <w:tcW w:w="851" w:type="dxa"/>
            <w:gridSpan w:val="2"/>
            <w:vMerge w:val="restart"/>
            <w:tcBorders>
              <w:top w:val="single" w:color="auto" w:sz="4" w:space="0"/>
              <w:left w:val="single" w:color="auto" w:sz="4" w:space="0"/>
              <w:right w:val="single" w:color="auto" w:sz="4" w:space="0"/>
            </w:tcBorders>
            <w:vAlign w:val="center"/>
          </w:tcPr>
          <w:p w14:paraId="4AD46956">
            <w:pPr>
              <w:autoSpaceDE w:val="0"/>
              <w:autoSpaceDN w:val="0"/>
              <w:adjustRightInd w:val="0"/>
              <w:jc w:val="center"/>
              <w:rPr>
                <w:rFonts w:ascii="宋体" w:hAnsi="宋体" w:cs="宋体"/>
                <w:b/>
                <w:bCs/>
                <w:spacing w:val="1"/>
                <w:szCs w:val="21"/>
              </w:rPr>
            </w:pPr>
            <w:r>
              <w:rPr>
                <w:rFonts w:ascii="宋体" w:hAnsi="宋体" w:cs="宋体"/>
                <w:b/>
                <w:bCs/>
                <w:spacing w:val="1"/>
                <w:szCs w:val="21"/>
              </w:rPr>
              <w:t>符合性评审标准</w:t>
            </w:r>
          </w:p>
        </w:tc>
        <w:tc>
          <w:tcPr>
            <w:tcW w:w="2051" w:type="dxa"/>
            <w:gridSpan w:val="2"/>
            <w:tcBorders>
              <w:top w:val="single" w:color="auto" w:sz="4" w:space="0"/>
              <w:left w:val="single" w:color="auto" w:sz="4" w:space="0"/>
              <w:bottom w:val="single" w:color="auto" w:sz="4" w:space="0"/>
              <w:right w:val="single" w:color="auto" w:sz="4" w:space="0"/>
            </w:tcBorders>
            <w:vAlign w:val="center"/>
          </w:tcPr>
          <w:p w14:paraId="52861352">
            <w:pPr>
              <w:spacing w:before="57" w:line="360" w:lineRule="auto"/>
              <w:ind w:right="2"/>
              <w:jc w:val="left"/>
              <w:rPr>
                <w:rFonts w:ascii="宋体" w:hAnsi="宋体" w:cs="宋体"/>
                <w:szCs w:val="21"/>
              </w:rPr>
            </w:pPr>
            <w:r>
              <w:rPr>
                <w:rFonts w:hint="eastAsia" w:ascii="宋体" w:hAnsi="宋体" w:cs="宋体"/>
                <w:szCs w:val="21"/>
              </w:rPr>
              <w:t>投标人名称</w:t>
            </w:r>
          </w:p>
        </w:tc>
        <w:tc>
          <w:tcPr>
            <w:tcW w:w="6221" w:type="dxa"/>
            <w:tcBorders>
              <w:top w:val="single" w:color="auto" w:sz="4" w:space="0"/>
              <w:left w:val="single" w:color="auto" w:sz="4" w:space="0"/>
              <w:bottom w:val="single" w:color="auto" w:sz="4" w:space="0"/>
              <w:right w:val="single" w:color="auto" w:sz="4" w:space="0"/>
            </w:tcBorders>
            <w:vAlign w:val="center"/>
          </w:tcPr>
          <w:p w14:paraId="1751C5B6">
            <w:pPr>
              <w:spacing w:line="360" w:lineRule="auto"/>
              <w:jc w:val="left"/>
              <w:rPr>
                <w:rFonts w:ascii="宋体" w:hAnsi="宋体" w:cs="宋体"/>
                <w:szCs w:val="21"/>
              </w:rPr>
            </w:pPr>
            <w:r>
              <w:rPr>
                <w:rFonts w:hint="eastAsia" w:ascii="宋体" w:hAnsi="宋体" w:cs="宋体"/>
                <w:szCs w:val="21"/>
              </w:rPr>
              <w:t>与营业执照证书一致</w:t>
            </w:r>
          </w:p>
        </w:tc>
      </w:tr>
      <w:tr w14:paraId="4E51F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63" w:type="dxa"/>
            <w:vMerge w:val="continue"/>
            <w:tcBorders>
              <w:left w:val="single" w:color="auto" w:sz="4" w:space="0"/>
              <w:right w:val="single" w:color="auto" w:sz="4" w:space="0"/>
            </w:tcBorders>
            <w:vAlign w:val="center"/>
          </w:tcPr>
          <w:p w14:paraId="7EA05A4F">
            <w:pPr>
              <w:autoSpaceDE w:val="0"/>
              <w:autoSpaceDN w:val="0"/>
              <w:adjustRightInd w:val="0"/>
              <w:jc w:val="center"/>
              <w:rPr>
                <w:rFonts w:ascii="宋体" w:hAnsi="宋体" w:cs="宋体"/>
                <w:b/>
                <w:bCs/>
                <w:spacing w:val="1"/>
                <w:sz w:val="24"/>
                <w:szCs w:val="22"/>
              </w:rPr>
            </w:pPr>
          </w:p>
        </w:tc>
        <w:tc>
          <w:tcPr>
            <w:tcW w:w="851" w:type="dxa"/>
            <w:gridSpan w:val="2"/>
            <w:vMerge w:val="continue"/>
            <w:tcBorders>
              <w:left w:val="single" w:color="auto" w:sz="4" w:space="0"/>
              <w:right w:val="single" w:color="auto" w:sz="4" w:space="0"/>
            </w:tcBorders>
            <w:vAlign w:val="center"/>
          </w:tcPr>
          <w:p w14:paraId="0DD03F2A">
            <w:pPr>
              <w:autoSpaceDE w:val="0"/>
              <w:autoSpaceDN w:val="0"/>
              <w:adjustRightInd w:val="0"/>
              <w:jc w:val="center"/>
              <w:rPr>
                <w:rFonts w:ascii="宋体" w:hAnsi="宋体" w:cs="宋体"/>
                <w:b/>
                <w:bCs/>
                <w:spacing w:val="1"/>
                <w:szCs w:val="21"/>
              </w:rPr>
            </w:pPr>
          </w:p>
        </w:tc>
        <w:tc>
          <w:tcPr>
            <w:tcW w:w="2051" w:type="dxa"/>
            <w:gridSpan w:val="2"/>
            <w:tcBorders>
              <w:top w:val="single" w:color="auto" w:sz="4" w:space="0"/>
              <w:left w:val="single" w:color="auto" w:sz="4" w:space="0"/>
              <w:bottom w:val="single" w:color="auto" w:sz="4" w:space="0"/>
              <w:right w:val="single" w:color="auto" w:sz="4" w:space="0"/>
            </w:tcBorders>
            <w:vAlign w:val="center"/>
          </w:tcPr>
          <w:p w14:paraId="4014F7B5">
            <w:pPr>
              <w:spacing w:line="360" w:lineRule="auto"/>
              <w:jc w:val="left"/>
              <w:rPr>
                <w:rFonts w:ascii="宋体" w:hAnsi="宋体" w:cs="宋体"/>
                <w:szCs w:val="21"/>
              </w:rPr>
            </w:pPr>
            <w:r>
              <w:rPr>
                <w:rFonts w:hint="eastAsia" w:ascii="宋体" w:hAnsi="宋体" w:cs="宋体"/>
                <w:szCs w:val="21"/>
              </w:rPr>
              <w:t>签字、盖章</w:t>
            </w:r>
          </w:p>
        </w:tc>
        <w:tc>
          <w:tcPr>
            <w:tcW w:w="6221" w:type="dxa"/>
            <w:tcBorders>
              <w:top w:val="single" w:color="auto" w:sz="4" w:space="0"/>
              <w:left w:val="single" w:color="auto" w:sz="4" w:space="0"/>
              <w:bottom w:val="single" w:color="auto" w:sz="4" w:space="0"/>
              <w:right w:val="single" w:color="auto" w:sz="4" w:space="0"/>
            </w:tcBorders>
            <w:vAlign w:val="center"/>
          </w:tcPr>
          <w:p w14:paraId="7A1FAA78">
            <w:pPr>
              <w:spacing w:line="360" w:lineRule="auto"/>
              <w:jc w:val="left"/>
              <w:rPr>
                <w:rFonts w:ascii="宋体" w:hAnsi="宋体" w:cs="宋体"/>
                <w:szCs w:val="21"/>
              </w:rPr>
            </w:pPr>
            <w:r>
              <w:rPr>
                <w:rFonts w:hint="eastAsia" w:ascii="宋体" w:hAnsi="宋体" w:cs="宋体"/>
                <w:szCs w:val="21"/>
              </w:rPr>
              <w:t>符合招标文件签字、盖章的要求</w:t>
            </w:r>
          </w:p>
        </w:tc>
      </w:tr>
      <w:tr w14:paraId="40BF6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63" w:type="dxa"/>
            <w:vMerge w:val="continue"/>
            <w:tcBorders>
              <w:left w:val="single" w:color="auto" w:sz="4" w:space="0"/>
              <w:right w:val="single" w:color="auto" w:sz="4" w:space="0"/>
            </w:tcBorders>
            <w:vAlign w:val="center"/>
          </w:tcPr>
          <w:p w14:paraId="649161FF">
            <w:pPr>
              <w:autoSpaceDE w:val="0"/>
              <w:autoSpaceDN w:val="0"/>
              <w:adjustRightInd w:val="0"/>
              <w:jc w:val="center"/>
              <w:rPr>
                <w:rFonts w:ascii="宋体" w:hAnsi="宋体" w:cs="宋体"/>
                <w:b/>
                <w:bCs/>
                <w:spacing w:val="1"/>
                <w:sz w:val="24"/>
                <w:szCs w:val="22"/>
              </w:rPr>
            </w:pPr>
          </w:p>
        </w:tc>
        <w:tc>
          <w:tcPr>
            <w:tcW w:w="851" w:type="dxa"/>
            <w:gridSpan w:val="2"/>
            <w:vMerge w:val="continue"/>
            <w:tcBorders>
              <w:left w:val="single" w:color="auto" w:sz="4" w:space="0"/>
              <w:right w:val="single" w:color="auto" w:sz="4" w:space="0"/>
            </w:tcBorders>
            <w:vAlign w:val="center"/>
          </w:tcPr>
          <w:p w14:paraId="5F22A5EC">
            <w:pPr>
              <w:autoSpaceDE w:val="0"/>
              <w:autoSpaceDN w:val="0"/>
              <w:adjustRightInd w:val="0"/>
              <w:jc w:val="center"/>
              <w:rPr>
                <w:rFonts w:ascii="宋体" w:hAnsi="宋体" w:cs="宋体"/>
                <w:b/>
                <w:bCs/>
                <w:spacing w:val="1"/>
                <w:szCs w:val="21"/>
              </w:rPr>
            </w:pPr>
          </w:p>
        </w:tc>
        <w:tc>
          <w:tcPr>
            <w:tcW w:w="2051" w:type="dxa"/>
            <w:gridSpan w:val="2"/>
            <w:tcBorders>
              <w:top w:val="single" w:color="auto" w:sz="4" w:space="0"/>
              <w:left w:val="single" w:color="auto" w:sz="4" w:space="0"/>
              <w:bottom w:val="single" w:color="auto" w:sz="4" w:space="0"/>
              <w:right w:val="single" w:color="auto" w:sz="4" w:space="0"/>
            </w:tcBorders>
            <w:vAlign w:val="center"/>
          </w:tcPr>
          <w:p w14:paraId="7BEDAC15">
            <w:pPr>
              <w:spacing w:line="360" w:lineRule="auto"/>
              <w:jc w:val="left"/>
              <w:rPr>
                <w:rFonts w:ascii="宋体" w:hAnsi="宋体" w:cs="宋体"/>
                <w:szCs w:val="21"/>
              </w:rPr>
            </w:pPr>
            <w:r>
              <w:rPr>
                <w:rFonts w:hint="eastAsia" w:ascii="宋体" w:hAnsi="宋体" w:cs="宋体"/>
                <w:szCs w:val="21"/>
              </w:rPr>
              <w:t>投标文件格式</w:t>
            </w:r>
          </w:p>
        </w:tc>
        <w:tc>
          <w:tcPr>
            <w:tcW w:w="6221" w:type="dxa"/>
            <w:tcBorders>
              <w:top w:val="single" w:color="auto" w:sz="4" w:space="0"/>
              <w:left w:val="single" w:color="auto" w:sz="4" w:space="0"/>
              <w:bottom w:val="single" w:color="auto" w:sz="4" w:space="0"/>
              <w:right w:val="single" w:color="auto" w:sz="4" w:space="0"/>
            </w:tcBorders>
            <w:vAlign w:val="center"/>
          </w:tcPr>
          <w:p w14:paraId="033EC9D7">
            <w:pPr>
              <w:spacing w:line="360" w:lineRule="auto"/>
              <w:jc w:val="left"/>
              <w:rPr>
                <w:rFonts w:ascii="宋体" w:hAnsi="宋体" w:cs="宋体"/>
                <w:szCs w:val="21"/>
              </w:rPr>
            </w:pPr>
            <w:r>
              <w:rPr>
                <w:rFonts w:hint="eastAsia" w:ascii="宋体" w:hAnsi="宋体" w:cs="宋体"/>
                <w:szCs w:val="21"/>
              </w:rPr>
              <w:t>符合第六章“投标文件格式”要求</w:t>
            </w:r>
          </w:p>
        </w:tc>
      </w:tr>
      <w:tr w14:paraId="3527A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63" w:type="dxa"/>
            <w:vMerge w:val="continue"/>
            <w:tcBorders>
              <w:left w:val="single" w:color="auto" w:sz="4" w:space="0"/>
              <w:bottom w:val="single" w:color="auto" w:sz="4" w:space="0"/>
              <w:right w:val="single" w:color="auto" w:sz="4" w:space="0"/>
            </w:tcBorders>
            <w:vAlign w:val="center"/>
          </w:tcPr>
          <w:p w14:paraId="3A37858C">
            <w:pPr>
              <w:autoSpaceDE w:val="0"/>
              <w:autoSpaceDN w:val="0"/>
              <w:adjustRightInd w:val="0"/>
              <w:jc w:val="center"/>
              <w:rPr>
                <w:rFonts w:ascii="宋体" w:hAnsi="宋体" w:cs="宋体"/>
                <w:b/>
                <w:bCs/>
                <w:spacing w:val="1"/>
                <w:sz w:val="24"/>
                <w:szCs w:val="22"/>
              </w:rPr>
            </w:pPr>
          </w:p>
        </w:tc>
        <w:tc>
          <w:tcPr>
            <w:tcW w:w="851" w:type="dxa"/>
            <w:gridSpan w:val="2"/>
            <w:vMerge w:val="continue"/>
            <w:tcBorders>
              <w:left w:val="single" w:color="auto" w:sz="4" w:space="0"/>
              <w:bottom w:val="single" w:color="auto" w:sz="4" w:space="0"/>
              <w:right w:val="single" w:color="auto" w:sz="4" w:space="0"/>
            </w:tcBorders>
            <w:vAlign w:val="center"/>
          </w:tcPr>
          <w:p w14:paraId="3F867757">
            <w:pPr>
              <w:autoSpaceDE w:val="0"/>
              <w:autoSpaceDN w:val="0"/>
              <w:adjustRightInd w:val="0"/>
              <w:jc w:val="center"/>
              <w:rPr>
                <w:rFonts w:ascii="宋体" w:hAnsi="宋体" w:cs="宋体"/>
                <w:b/>
                <w:bCs/>
                <w:spacing w:val="1"/>
                <w:szCs w:val="21"/>
              </w:rPr>
            </w:pPr>
          </w:p>
        </w:tc>
        <w:tc>
          <w:tcPr>
            <w:tcW w:w="2051" w:type="dxa"/>
            <w:gridSpan w:val="2"/>
            <w:tcBorders>
              <w:top w:val="single" w:color="auto" w:sz="4" w:space="0"/>
              <w:left w:val="single" w:color="auto" w:sz="4" w:space="0"/>
              <w:bottom w:val="single" w:color="auto" w:sz="4" w:space="0"/>
              <w:right w:val="single" w:color="auto" w:sz="4" w:space="0"/>
            </w:tcBorders>
            <w:vAlign w:val="center"/>
          </w:tcPr>
          <w:p w14:paraId="197DBF6C">
            <w:pPr>
              <w:spacing w:line="360" w:lineRule="auto"/>
              <w:jc w:val="left"/>
              <w:rPr>
                <w:rFonts w:ascii="宋体" w:hAnsi="宋体" w:cs="宋体"/>
                <w:szCs w:val="21"/>
              </w:rPr>
            </w:pPr>
            <w:r>
              <w:rPr>
                <w:rFonts w:hint="eastAsia" w:ascii="宋体" w:hAnsi="宋体" w:cs="宋体"/>
                <w:szCs w:val="21"/>
              </w:rPr>
              <w:t>报价唯一</w:t>
            </w:r>
          </w:p>
        </w:tc>
        <w:tc>
          <w:tcPr>
            <w:tcW w:w="6221" w:type="dxa"/>
            <w:tcBorders>
              <w:top w:val="single" w:color="auto" w:sz="4" w:space="0"/>
              <w:left w:val="single" w:color="auto" w:sz="4" w:space="0"/>
              <w:bottom w:val="single" w:color="auto" w:sz="4" w:space="0"/>
              <w:right w:val="single" w:color="auto" w:sz="4" w:space="0"/>
            </w:tcBorders>
            <w:vAlign w:val="center"/>
          </w:tcPr>
          <w:p w14:paraId="5DCBE90D">
            <w:pPr>
              <w:spacing w:line="360" w:lineRule="auto"/>
              <w:jc w:val="left"/>
              <w:rPr>
                <w:rFonts w:ascii="宋体" w:hAnsi="宋体" w:cs="宋体"/>
                <w:szCs w:val="21"/>
              </w:rPr>
            </w:pPr>
            <w:r>
              <w:rPr>
                <w:rFonts w:hint="eastAsia" w:ascii="宋体" w:hAnsi="宋体" w:cs="宋体"/>
                <w:szCs w:val="21"/>
              </w:rPr>
              <w:t>只能有一个有效报价，且未超出该项目采购预算金额或最高限价的</w:t>
            </w:r>
          </w:p>
        </w:tc>
      </w:tr>
      <w:tr w14:paraId="10E28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63" w:type="dxa"/>
            <w:vMerge w:val="restart"/>
            <w:tcBorders>
              <w:top w:val="single" w:color="auto" w:sz="4" w:space="0"/>
              <w:left w:val="single" w:color="auto" w:sz="4" w:space="0"/>
              <w:right w:val="single" w:color="auto" w:sz="4" w:space="0"/>
            </w:tcBorders>
            <w:vAlign w:val="center"/>
          </w:tcPr>
          <w:p w14:paraId="4F4C974B">
            <w:pPr>
              <w:autoSpaceDE w:val="0"/>
              <w:autoSpaceDN w:val="0"/>
              <w:adjustRightInd w:val="0"/>
              <w:jc w:val="center"/>
              <w:rPr>
                <w:rFonts w:ascii="宋体" w:hAnsi="宋体" w:cs="宋体"/>
                <w:b/>
                <w:bCs/>
                <w:spacing w:val="1"/>
                <w:sz w:val="24"/>
                <w:szCs w:val="22"/>
              </w:rPr>
            </w:pPr>
            <w:r>
              <w:rPr>
                <w:rFonts w:hint="eastAsia" w:ascii="宋体" w:hAnsi="宋体" w:cs="宋体"/>
                <w:b/>
                <w:bCs/>
                <w:spacing w:val="1"/>
                <w:sz w:val="24"/>
                <w:szCs w:val="22"/>
              </w:rPr>
              <w:t>2.1.2</w:t>
            </w:r>
          </w:p>
        </w:tc>
        <w:tc>
          <w:tcPr>
            <w:tcW w:w="851" w:type="dxa"/>
            <w:gridSpan w:val="2"/>
            <w:vMerge w:val="restart"/>
            <w:tcBorders>
              <w:top w:val="single" w:color="auto" w:sz="4" w:space="0"/>
              <w:left w:val="single" w:color="auto" w:sz="4" w:space="0"/>
              <w:right w:val="single" w:color="auto" w:sz="4" w:space="0"/>
            </w:tcBorders>
            <w:vAlign w:val="center"/>
          </w:tcPr>
          <w:p w14:paraId="3928BF1B">
            <w:pPr>
              <w:autoSpaceDE w:val="0"/>
              <w:autoSpaceDN w:val="0"/>
              <w:adjustRightInd w:val="0"/>
              <w:jc w:val="center"/>
              <w:rPr>
                <w:rFonts w:ascii="宋体" w:hAnsi="宋体" w:cs="宋体"/>
                <w:b/>
                <w:bCs/>
                <w:spacing w:val="1"/>
                <w:szCs w:val="21"/>
              </w:rPr>
            </w:pPr>
            <w:r>
              <w:rPr>
                <w:rFonts w:ascii="宋体" w:hAnsi="宋体" w:cs="宋体"/>
                <w:b/>
                <w:bCs/>
                <w:spacing w:val="1"/>
                <w:szCs w:val="21"/>
              </w:rPr>
              <w:t>资格评审标准</w:t>
            </w:r>
          </w:p>
        </w:tc>
        <w:tc>
          <w:tcPr>
            <w:tcW w:w="2051" w:type="dxa"/>
            <w:gridSpan w:val="2"/>
            <w:tcBorders>
              <w:top w:val="single" w:color="auto" w:sz="4" w:space="0"/>
              <w:left w:val="single" w:color="auto" w:sz="4" w:space="0"/>
              <w:bottom w:val="single" w:color="auto" w:sz="4" w:space="0"/>
              <w:right w:val="single" w:color="auto" w:sz="4" w:space="0"/>
            </w:tcBorders>
            <w:vAlign w:val="center"/>
          </w:tcPr>
          <w:p w14:paraId="03609D7B">
            <w:pPr>
              <w:spacing w:line="360" w:lineRule="auto"/>
              <w:jc w:val="center"/>
              <w:rPr>
                <w:rFonts w:ascii="宋体" w:hAnsi="宋体" w:cs="宋体"/>
                <w:kern w:val="0"/>
                <w:szCs w:val="21"/>
              </w:rPr>
            </w:pPr>
            <w:r>
              <w:rPr>
                <w:rFonts w:hint="eastAsia" w:ascii="宋体" w:hAnsi="宋体" w:cs="宋体"/>
                <w:kern w:val="0"/>
                <w:szCs w:val="21"/>
              </w:rPr>
              <w:t>投标供应商符合《中华人民共和国政府采购法》第二十二条规定条件；</w:t>
            </w:r>
          </w:p>
        </w:tc>
        <w:tc>
          <w:tcPr>
            <w:tcW w:w="6221" w:type="dxa"/>
            <w:tcBorders>
              <w:top w:val="single" w:color="auto" w:sz="4" w:space="0"/>
              <w:left w:val="single" w:color="auto" w:sz="4" w:space="0"/>
              <w:bottom w:val="single" w:color="auto" w:sz="4" w:space="0"/>
              <w:right w:val="single" w:color="auto" w:sz="4" w:space="0"/>
            </w:tcBorders>
            <w:vAlign w:val="center"/>
          </w:tcPr>
          <w:p w14:paraId="713DB91D">
            <w:pPr>
              <w:spacing w:line="360" w:lineRule="auto"/>
              <w:jc w:val="left"/>
              <w:rPr>
                <w:rFonts w:ascii="宋体" w:hAnsi="宋体" w:cs="宋体"/>
                <w:kern w:val="0"/>
                <w:szCs w:val="21"/>
              </w:rPr>
            </w:pPr>
            <w:r>
              <w:rPr>
                <w:rFonts w:hint="eastAsia" w:ascii="宋体" w:hAnsi="宋体" w:cs="宋体"/>
                <w:kern w:val="0"/>
                <w:szCs w:val="21"/>
              </w:rPr>
              <w:t>投标供应商符合《中华人民共和国政府采购法》第二十二条规定条件（相关证明资料或承诺书）；</w:t>
            </w:r>
          </w:p>
        </w:tc>
      </w:tr>
      <w:tr w14:paraId="27FCD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63" w:type="dxa"/>
            <w:vMerge w:val="continue"/>
            <w:tcBorders>
              <w:left w:val="single" w:color="auto" w:sz="4" w:space="0"/>
              <w:right w:val="single" w:color="auto" w:sz="4" w:space="0"/>
            </w:tcBorders>
            <w:vAlign w:val="center"/>
          </w:tcPr>
          <w:p w14:paraId="20C055ED">
            <w:pPr>
              <w:autoSpaceDE w:val="0"/>
              <w:autoSpaceDN w:val="0"/>
              <w:adjustRightInd w:val="0"/>
              <w:jc w:val="center"/>
              <w:rPr>
                <w:rFonts w:ascii="宋体" w:hAnsi="宋体" w:cs="宋体"/>
                <w:b/>
                <w:bCs/>
                <w:spacing w:val="1"/>
                <w:sz w:val="24"/>
                <w:szCs w:val="22"/>
              </w:rPr>
            </w:pPr>
          </w:p>
        </w:tc>
        <w:tc>
          <w:tcPr>
            <w:tcW w:w="851" w:type="dxa"/>
            <w:gridSpan w:val="2"/>
            <w:vMerge w:val="continue"/>
            <w:tcBorders>
              <w:left w:val="single" w:color="auto" w:sz="4" w:space="0"/>
              <w:right w:val="single" w:color="auto" w:sz="4" w:space="0"/>
            </w:tcBorders>
            <w:vAlign w:val="center"/>
          </w:tcPr>
          <w:p w14:paraId="3BA0283E">
            <w:pPr>
              <w:autoSpaceDE w:val="0"/>
              <w:autoSpaceDN w:val="0"/>
              <w:adjustRightInd w:val="0"/>
              <w:jc w:val="center"/>
              <w:rPr>
                <w:rFonts w:ascii="宋体" w:hAnsi="宋体" w:cs="宋体"/>
                <w:b/>
                <w:bCs/>
                <w:spacing w:val="1"/>
                <w:szCs w:val="21"/>
              </w:rPr>
            </w:pPr>
          </w:p>
        </w:tc>
        <w:tc>
          <w:tcPr>
            <w:tcW w:w="2051" w:type="dxa"/>
            <w:gridSpan w:val="2"/>
            <w:tcBorders>
              <w:top w:val="single" w:color="auto" w:sz="4" w:space="0"/>
              <w:left w:val="single" w:color="auto" w:sz="4" w:space="0"/>
              <w:bottom w:val="single" w:color="auto" w:sz="4" w:space="0"/>
              <w:right w:val="single" w:color="auto" w:sz="4" w:space="0"/>
            </w:tcBorders>
            <w:vAlign w:val="center"/>
          </w:tcPr>
          <w:p w14:paraId="53B0F8F9">
            <w:pPr>
              <w:spacing w:line="360" w:lineRule="auto"/>
              <w:jc w:val="center"/>
              <w:rPr>
                <w:rFonts w:ascii="宋体" w:hAnsi="宋体" w:cs="宋体"/>
                <w:kern w:val="0"/>
                <w:szCs w:val="21"/>
              </w:rPr>
            </w:pPr>
            <w:r>
              <w:rPr>
                <w:rFonts w:hint="eastAsia" w:ascii="宋体" w:hAnsi="宋体" w:cs="宋体"/>
                <w:kern w:val="0"/>
                <w:szCs w:val="21"/>
              </w:rPr>
              <w:t>中小企业声明函</w:t>
            </w:r>
          </w:p>
        </w:tc>
        <w:tc>
          <w:tcPr>
            <w:tcW w:w="6221" w:type="dxa"/>
            <w:tcBorders>
              <w:top w:val="single" w:color="auto" w:sz="4" w:space="0"/>
              <w:left w:val="single" w:color="auto" w:sz="4" w:space="0"/>
              <w:bottom w:val="single" w:color="auto" w:sz="4" w:space="0"/>
              <w:right w:val="single" w:color="auto" w:sz="4" w:space="0"/>
            </w:tcBorders>
            <w:vAlign w:val="center"/>
          </w:tcPr>
          <w:p w14:paraId="5B3D67A8">
            <w:pPr>
              <w:spacing w:line="360" w:lineRule="auto"/>
              <w:jc w:val="left"/>
              <w:rPr>
                <w:rFonts w:ascii="宋体" w:hAnsi="宋体" w:cs="宋体"/>
                <w:kern w:val="0"/>
                <w:szCs w:val="21"/>
              </w:rPr>
            </w:pPr>
            <w:r>
              <w:rPr>
                <w:rFonts w:hint="eastAsia" w:ascii="宋体" w:hAnsi="宋体" w:cs="宋体"/>
                <w:kern w:val="0"/>
                <w:szCs w:val="21"/>
              </w:rPr>
              <w:t>本项目面向中小企业，投标供应商须提供《中小企业声明函》，大型企业及未提供中小企业声明函的企业不享受中小企业扶持政策，其响应文件将作无效响应处理。监狱企业及残疾人福利性单位视同小型、微型企业；</w:t>
            </w:r>
          </w:p>
        </w:tc>
      </w:tr>
      <w:tr w14:paraId="3B059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63" w:type="dxa"/>
            <w:vMerge w:val="continue"/>
            <w:tcBorders>
              <w:left w:val="single" w:color="auto" w:sz="4" w:space="0"/>
              <w:right w:val="single" w:color="auto" w:sz="4" w:space="0"/>
            </w:tcBorders>
            <w:vAlign w:val="center"/>
          </w:tcPr>
          <w:p w14:paraId="0B7C3869">
            <w:pPr>
              <w:autoSpaceDE w:val="0"/>
              <w:autoSpaceDN w:val="0"/>
              <w:adjustRightInd w:val="0"/>
              <w:jc w:val="center"/>
              <w:rPr>
                <w:rFonts w:ascii="宋体" w:hAnsi="宋体" w:cs="宋体"/>
                <w:b/>
                <w:bCs/>
                <w:spacing w:val="1"/>
                <w:sz w:val="24"/>
                <w:szCs w:val="22"/>
              </w:rPr>
            </w:pPr>
          </w:p>
        </w:tc>
        <w:tc>
          <w:tcPr>
            <w:tcW w:w="851" w:type="dxa"/>
            <w:gridSpan w:val="2"/>
            <w:vMerge w:val="continue"/>
            <w:tcBorders>
              <w:left w:val="single" w:color="auto" w:sz="4" w:space="0"/>
              <w:right w:val="single" w:color="auto" w:sz="4" w:space="0"/>
            </w:tcBorders>
            <w:vAlign w:val="center"/>
          </w:tcPr>
          <w:p w14:paraId="37CF9A2A">
            <w:pPr>
              <w:autoSpaceDE w:val="0"/>
              <w:autoSpaceDN w:val="0"/>
              <w:adjustRightInd w:val="0"/>
              <w:jc w:val="center"/>
              <w:rPr>
                <w:rFonts w:ascii="宋体" w:hAnsi="宋体" w:cs="宋体"/>
                <w:b/>
                <w:bCs/>
                <w:spacing w:val="1"/>
                <w:szCs w:val="21"/>
              </w:rPr>
            </w:pPr>
          </w:p>
        </w:tc>
        <w:tc>
          <w:tcPr>
            <w:tcW w:w="2051" w:type="dxa"/>
            <w:gridSpan w:val="2"/>
            <w:tcBorders>
              <w:top w:val="single" w:color="auto" w:sz="4" w:space="0"/>
              <w:left w:val="single" w:color="auto" w:sz="4" w:space="0"/>
              <w:bottom w:val="single" w:color="auto" w:sz="4" w:space="0"/>
              <w:right w:val="single" w:color="auto" w:sz="4" w:space="0"/>
            </w:tcBorders>
            <w:vAlign w:val="center"/>
          </w:tcPr>
          <w:p w14:paraId="6FD41056">
            <w:pPr>
              <w:spacing w:line="360" w:lineRule="auto"/>
              <w:jc w:val="center"/>
              <w:rPr>
                <w:rFonts w:ascii="宋体" w:hAnsi="宋体" w:cs="宋体"/>
                <w:kern w:val="0"/>
                <w:szCs w:val="21"/>
              </w:rPr>
            </w:pPr>
            <w:r>
              <w:rPr>
                <w:rFonts w:hint="eastAsia" w:ascii="宋体" w:hAnsi="宋体" w:cs="宋体"/>
                <w:kern w:val="0"/>
                <w:szCs w:val="21"/>
              </w:rPr>
              <w:t>营业执照</w:t>
            </w:r>
          </w:p>
        </w:tc>
        <w:tc>
          <w:tcPr>
            <w:tcW w:w="6221" w:type="dxa"/>
            <w:tcBorders>
              <w:top w:val="single" w:color="auto" w:sz="4" w:space="0"/>
              <w:left w:val="single" w:color="auto" w:sz="4" w:space="0"/>
              <w:bottom w:val="single" w:color="auto" w:sz="4" w:space="0"/>
              <w:right w:val="single" w:color="auto" w:sz="4" w:space="0"/>
            </w:tcBorders>
            <w:vAlign w:val="center"/>
          </w:tcPr>
          <w:p w14:paraId="53350CCE">
            <w:pPr>
              <w:spacing w:line="360" w:lineRule="auto"/>
              <w:jc w:val="left"/>
              <w:rPr>
                <w:rFonts w:ascii="宋体" w:hAnsi="宋体" w:cs="宋体"/>
                <w:kern w:val="0"/>
                <w:szCs w:val="21"/>
              </w:rPr>
            </w:pPr>
            <w:r>
              <w:rPr>
                <w:rFonts w:hint="eastAsia" w:ascii="宋体" w:hAnsi="宋体" w:cs="宋体"/>
                <w:szCs w:val="21"/>
              </w:rPr>
              <w:t>投标供应商须具有独立承担民事责任能力的法人或其他组织，同时具有有效的营业执照、税务登记证、组织机构代码证或三证合一的营业执照；</w:t>
            </w:r>
          </w:p>
        </w:tc>
      </w:tr>
      <w:tr w14:paraId="05C84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63" w:type="dxa"/>
            <w:vMerge w:val="continue"/>
            <w:tcBorders>
              <w:left w:val="single" w:color="auto" w:sz="4" w:space="0"/>
              <w:right w:val="single" w:color="auto" w:sz="4" w:space="0"/>
            </w:tcBorders>
            <w:vAlign w:val="center"/>
          </w:tcPr>
          <w:p w14:paraId="65D967DA">
            <w:pPr>
              <w:autoSpaceDE w:val="0"/>
              <w:autoSpaceDN w:val="0"/>
              <w:adjustRightInd w:val="0"/>
              <w:jc w:val="center"/>
              <w:rPr>
                <w:rFonts w:ascii="宋体" w:hAnsi="宋体" w:cs="宋体"/>
                <w:b/>
                <w:bCs/>
                <w:spacing w:val="1"/>
                <w:sz w:val="24"/>
                <w:szCs w:val="22"/>
              </w:rPr>
            </w:pPr>
          </w:p>
        </w:tc>
        <w:tc>
          <w:tcPr>
            <w:tcW w:w="851" w:type="dxa"/>
            <w:gridSpan w:val="2"/>
            <w:vMerge w:val="continue"/>
            <w:tcBorders>
              <w:left w:val="single" w:color="auto" w:sz="4" w:space="0"/>
              <w:right w:val="single" w:color="auto" w:sz="4" w:space="0"/>
            </w:tcBorders>
            <w:vAlign w:val="center"/>
          </w:tcPr>
          <w:p w14:paraId="481554F0">
            <w:pPr>
              <w:autoSpaceDE w:val="0"/>
              <w:autoSpaceDN w:val="0"/>
              <w:adjustRightInd w:val="0"/>
              <w:jc w:val="center"/>
              <w:rPr>
                <w:rFonts w:ascii="宋体" w:hAnsi="宋体" w:cs="宋体"/>
                <w:b/>
                <w:bCs/>
                <w:spacing w:val="1"/>
                <w:szCs w:val="21"/>
              </w:rPr>
            </w:pPr>
          </w:p>
        </w:tc>
        <w:tc>
          <w:tcPr>
            <w:tcW w:w="2051" w:type="dxa"/>
            <w:gridSpan w:val="2"/>
            <w:tcBorders>
              <w:top w:val="single" w:color="auto" w:sz="4" w:space="0"/>
              <w:left w:val="single" w:color="auto" w:sz="4" w:space="0"/>
              <w:bottom w:val="single" w:color="auto" w:sz="4" w:space="0"/>
              <w:right w:val="single" w:color="auto" w:sz="4" w:space="0"/>
            </w:tcBorders>
            <w:vAlign w:val="center"/>
          </w:tcPr>
          <w:p w14:paraId="27C453A2">
            <w:pPr>
              <w:spacing w:line="360" w:lineRule="auto"/>
              <w:jc w:val="center"/>
              <w:rPr>
                <w:rFonts w:ascii="宋体" w:hAnsi="宋体" w:cs="宋体"/>
                <w:kern w:val="0"/>
                <w:szCs w:val="21"/>
              </w:rPr>
            </w:pPr>
            <w:r>
              <w:rPr>
                <w:rFonts w:hint="eastAsia" w:ascii="宋体" w:hAnsi="宋体" w:cs="宋体"/>
                <w:kern w:val="0"/>
                <w:szCs w:val="21"/>
              </w:rPr>
              <w:t>项目负责人劳动合同或社保证明</w:t>
            </w:r>
          </w:p>
        </w:tc>
        <w:tc>
          <w:tcPr>
            <w:tcW w:w="6221" w:type="dxa"/>
            <w:tcBorders>
              <w:top w:val="single" w:color="auto" w:sz="4" w:space="0"/>
              <w:left w:val="single" w:color="auto" w:sz="4" w:space="0"/>
              <w:bottom w:val="single" w:color="auto" w:sz="4" w:space="0"/>
              <w:right w:val="single" w:color="auto" w:sz="4" w:space="0"/>
            </w:tcBorders>
            <w:vAlign w:val="center"/>
          </w:tcPr>
          <w:p w14:paraId="31EDF1A9">
            <w:pPr>
              <w:spacing w:line="360" w:lineRule="auto"/>
              <w:jc w:val="left"/>
              <w:rPr>
                <w:rFonts w:ascii="宋体" w:hAnsi="宋体" w:cs="宋体"/>
                <w:szCs w:val="21"/>
              </w:rPr>
            </w:pPr>
            <w:r>
              <w:rPr>
                <w:rFonts w:hint="eastAsia" w:ascii="宋体" w:hAnsi="宋体" w:cs="宋体"/>
                <w:szCs w:val="21"/>
              </w:rPr>
              <w:t>拟派项目负责人须提供本单位劳动合同或本单位缴纳的有效社保证明；</w:t>
            </w:r>
          </w:p>
        </w:tc>
      </w:tr>
      <w:tr w14:paraId="00F05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63" w:type="dxa"/>
            <w:vMerge w:val="continue"/>
            <w:tcBorders>
              <w:left w:val="single" w:color="auto" w:sz="4" w:space="0"/>
              <w:right w:val="single" w:color="auto" w:sz="4" w:space="0"/>
            </w:tcBorders>
            <w:vAlign w:val="center"/>
          </w:tcPr>
          <w:p w14:paraId="63120AA8">
            <w:pPr>
              <w:autoSpaceDE w:val="0"/>
              <w:autoSpaceDN w:val="0"/>
              <w:adjustRightInd w:val="0"/>
              <w:jc w:val="center"/>
              <w:rPr>
                <w:rFonts w:ascii="宋体" w:hAnsi="宋体" w:cs="宋体"/>
                <w:b/>
                <w:bCs/>
                <w:spacing w:val="1"/>
                <w:sz w:val="24"/>
                <w:szCs w:val="22"/>
              </w:rPr>
            </w:pPr>
          </w:p>
        </w:tc>
        <w:tc>
          <w:tcPr>
            <w:tcW w:w="851" w:type="dxa"/>
            <w:gridSpan w:val="2"/>
            <w:vMerge w:val="continue"/>
            <w:tcBorders>
              <w:left w:val="single" w:color="auto" w:sz="4" w:space="0"/>
              <w:right w:val="single" w:color="auto" w:sz="4" w:space="0"/>
            </w:tcBorders>
            <w:vAlign w:val="center"/>
          </w:tcPr>
          <w:p w14:paraId="08E7D720">
            <w:pPr>
              <w:autoSpaceDE w:val="0"/>
              <w:autoSpaceDN w:val="0"/>
              <w:adjustRightInd w:val="0"/>
              <w:jc w:val="center"/>
              <w:rPr>
                <w:rFonts w:ascii="宋体" w:hAnsi="宋体" w:cs="宋体"/>
                <w:b/>
                <w:bCs/>
                <w:spacing w:val="1"/>
                <w:szCs w:val="21"/>
              </w:rPr>
            </w:pPr>
          </w:p>
        </w:tc>
        <w:tc>
          <w:tcPr>
            <w:tcW w:w="2051" w:type="dxa"/>
            <w:gridSpan w:val="2"/>
            <w:tcBorders>
              <w:top w:val="single" w:color="auto" w:sz="4" w:space="0"/>
              <w:left w:val="single" w:color="auto" w:sz="4" w:space="0"/>
              <w:bottom w:val="single" w:color="auto" w:sz="4" w:space="0"/>
              <w:right w:val="single" w:color="auto" w:sz="4" w:space="0"/>
            </w:tcBorders>
            <w:vAlign w:val="center"/>
          </w:tcPr>
          <w:p w14:paraId="7AF32F64">
            <w:pPr>
              <w:spacing w:line="360" w:lineRule="auto"/>
              <w:jc w:val="center"/>
              <w:rPr>
                <w:rFonts w:ascii="宋体" w:hAnsi="宋体" w:cs="宋体"/>
                <w:kern w:val="0"/>
                <w:szCs w:val="21"/>
              </w:rPr>
            </w:pPr>
            <w:r>
              <w:rPr>
                <w:rFonts w:hint="eastAsia" w:ascii="宋体" w:hAnsi="宋体" w:cs="宋体"/>
                <w:szCs w:val="21"/>
              </w:rPr>
              <w:t>无商业贿赂及无不正当竞争行为的承诺书</w:t>
            </w:r>
          </w:p>
        </w:tc>
        <w:tc>
          <w:tcPr>
            <w:tcW w:w="6221" w:type="dxa"/>
            <w:tcBorders>
              <w:top w:val="single" w:color="auto" w:sz="4" w:space="0"/>
              <w:left w:val="single" w:color="auto" w:sz="4" w:space="0"/>
              <w:bottom w:val="single" w:color="auto" w:sz="4" w:space="0"/>
              <w:right w:val="single" w:color="auto" w:sz="4" w:space="0"/>
            </w:tcBorders>
            <w:vAlign w:val="center"/>
          </w:tcPr>
          <w:p w14:paraId="7793A4D7">
            <w:pPr>
              <w:spacing w:line="360" w:lineRule="auto"/>
              <w:jc w:val="left"/>
              <w:rPr>
                <w:rFonts w:ascii="宋体" w:hAnsi="宋体" w:cs="宋体"/>
                <w:kern w:val="0"/>
                <w:szCs w:val="21"/>
              </w:rPr>
            </w:pPr>
            <w:r>
              <w:rPr>
                <w:rFonts w:hint="eastAsia" w:ascii="宋体" w:hAnsi="宋体" w:cs="宋体"/>
                <w:szCs w:val="21"/>
              </w:rPr>
              <w:t>投标供应商出具企业及法定代表人无商业贿赂及无不正当竞争行为的承诺书；</w:t>
            </w:r>
          </w:p>
        </w:tc>
      </w:tr>
      <w:tr w14:paraId="532A8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63" w:type="dxa"/>
            <w:vMerge w:val="continue"/>
            <w:tcBorders>
              <w:left w:val="single" w:color="auto" w:sz="4" w:space="0"/>
              <w:right w:val="single" w:color="auto" w:sz="4" w:space="0"/>
            </w:tcBorders>
            <w:vAlign w:val="center"/>
          </w:tcPr>
          <w:p w14:paraId="3B4A9E62">
            <w:pPr>
              <w:autoSpaceDE w:val="0"/>
              <w:autoSpaceDN w:val="0"/>
              <w:adjustRightInd w:val="0"/>
              <w:jc w:val="center"/>
              <w:rPr>
                <w:rFonts w:ascii="宋体" w:hAnsi="宋体" w:cs="宋体"/>
                <w:b/>
                <w:bCs/>
                <w:spacing w:val="1"/>
                <w:sz w:val="24"/>
                <w:szCs w:val="22"/>
              </w:rPr>
            </w:pPr>
          </w:p>
        </w:tc>
        <w:tc>
          <w:tcPr>
            <w:tcW w:w="851" w:type="dxa"/>
            <w:gridSpan w:val="2"/>
            <w:vMerge w:val="continue"/>
            <w:tcBorders>
              <w:left w:val="single" w:color="auto" w:sz="4" w:space="0"/>
              <w:right w:val="single" w:color="auto" w:sz="4" w:space="0"/>
            </w:tcBorders>
            <w:vAlign w:val="center"/>
          </w:tcPr>
          <w:p w14:paraId="4CDB194F">
            <w:pPr>
              <w:autoSpaceDE w:val="0"/>
              <w:autoSpaceDN w:val="0"/>
              <w:adjustRightInd w:val="0"/>
              <w:jc w:val="center"/>
              <w:rPr>
                <w:rFonts w:ascii="宋体" w:hAnsi="宋体" w:cs="宋体"/>
                <w:b/>
                <w:bCs/>
                <w:spacing w:val="1"/>
                <w:szCs w:val="21"/>
              </w:rPr>
            </w:pPr>
          </w:p>
        </w:tc>
        <w:tc>
          <w:tcPr>
            <w:tcW w:w="2051" w:type="dxa"/>
            <w:gridSpan w:val="2"/>
            <w:tcBorders>
              <w:top w:val="single" w:color="auto" w:sz="4" w:space="0"/>
              <w:left w:val="single" w:color="auto" w:sz="4" w:space="0"/>
              <w:bottom w:val="single" w:color="auto" w:sz="4" w:space="0"/>
              <w:right w:val="single" w:color="auto" w:sz="4" w:space="0"/>
            </w:tcBorders>
            <w:vAlign w:val="center"/>
          </w:tcPr>
          <w:p w14:paraId="6662BF04">
            <w:pPr>
              <w:spacing w:line="360" w:lineRule="auto"/>
              <w:jc w:val="center"/>
              <w:rPr>
                <w:rFonts w:ascii="宋体" w:hAnsi="宋体" w:cs="宋体"/>
                <w:kern w:val="0"/>
                <w:szCs w:val="21"/>
              </w:rPr>
            </w:pPr>
            <w:r>
              <w:rPr>
                <w:rFonts w:hint="eastAsia" w:ascii="宋体" w:hAnsi="宋体" w:cs="宋体"/>
                <w:szCs w:val="21"/>
              </w:rPr>
              <w:t>在中国裁判文书网查询（提供公告后网页查询截图）或投标供应商自行承诺</w:t>
            </w:r>
          </w:p>
        </w:tc>
        <w:tc>
          <w:tcPr>
            <w:tcW w:w="6221" w:type="dxa"/>
            <w:tcBorders>
              <w:top w:val="single" w:color="auto" w:sz="4" w:space="0"/>
              <w:left w:val="single" w:color="auto" w:sz="4" w:space="0"/>
              <w:bottom w:val="single" w:color="auto" w:sz="4" w:space="0"/>
              <w:right w:val="single" w:color="auto" w:sz="4" w:space="0"/>
            </w:tcBorders>
            <w:vAlign w:val="center"/>
          </w:tcPr>
          <w:p w14:paraId="035BBA65">
            <w:pPr>
              <w:snapToGrid w:val="0"/>
              <w:spacing w:line="480" w:lineRule="exact"/>
              <w:jc w:val="left"/>
              <w:rPr>
                <w:rFonts w:ascii="宋体" w:hAnsi="宋体" w:cs="宋体"/>
                <w:kern w:val="0"/>
                <w:szCs w:val="21"/>
              </w:rPr>
            </w:pPr>
            <w:r>
              <w:rPr>
                <w:rFonts w:hint="eastAsia" w:ascii="宋体" w:hAnsi="宋体" w:cs="宋体"/>
                <w:szCs w:val="21"/>
              </w:rPr>
              <w:t>投标供应商提供企业、法定代表人无行贿犯罪记录，在中国裁判文书网查询（提供公告后网页查询截图）或投标供应商自行承诺；</w:t>
            </w:r>
          </w:p>
        </w:tc>
      </w:tr>
      <w:tr w14:paraId="538F4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63" w:type="dxa"/>
            <w:vMerge w:val="continue"/>
            <w:tcBorders>
              <w:left w:val="single" w:color="auto" w:sz="4" w:space="0"/>
              <w:right w:val="single" w:color="auto" w:sz="4" w:space="0"/>
            </w:tcBorders>
            <w:vAlign w:val="center"/>
          </w:tcPr>
          <w:p w14:paraId="1757FFE2">
            <w:pPr>
              <w:autoSpaceDE w:val="0"/>
              <w:autoSpaceDN w:val="0"/>
              <w:adjustRightInd w:val="0"/>
              <w:jc w:val="center"/>
              <w:rPr>
                <w:rFonts w:ascii="宋体" w:hAnsi="宋体" w:cs="宋体"/>
                <w:b/>
                <w:bCs/>
                <w:spacing w:val="1"/>
                <w:sz w:val="24"/>
                <w:szCs w:val="22"/>
              </w:rPr>
            </w:pPr>
          </w:p>
        </w:tc>
        <w:tc>
          <w:tcPr>
            <w:tcW w:w="851" w:type="dxa"/>
            <w:gridSpan w:val="2"/>
            <w:vMerge w:val="continue"/>
            <w:tcBorders>
              <w:left w:val="single" w:color="auto" w:sz="4" w:space="0"/>
              <w:right w:val="single" w:color="auto" w:sz="4" w:space="0"/>
            </w:tcBorders>
            <w:vAlign w:val="center"/>
          </w:tcPr>
          <w:p w14:paraId="5CC532C6">
            <w:pPr>
              <w:autoSpaceDE w:val="0"/>
              <w:autoSpaceDN w:val="0"/>
              <w:adjustRightInd w:val="0"/>
              <w:jc w:val="center"/>
              <w:rPr>
                <w:rFonts w:ascii="宋体" w:hAnsi="宋体" w:cs="宋体"/>
                <w:b/>
                <w:bCs/>
                <w:spacing w:val="1"/>
                <w:szCs w:val="21"/>
              </w:rPr>
            </w:pPr>
          </w:p>
        </w:tc>
        <w:tc>
          <w:tcPr>
            <w:tcW w:w="2051" w:type="dxa"/>
            <w:gridSpan w:val="2"/>
            <w:tcBorders>
              <w:top w:val="single" w:color="auto" w:sz="4" w:space="0"/>
              <w:left w:val="single" w:color="auto" w:sz="4" w:space="0"/>
              <w:bottom w:val="single" w:color="auto" w:sz="4" w:space="0"/>
              <w:right w:val="single" w:color="auto" w:sz="4" w:space="0"/>
            </w:tcBorders>
            <w:vAlign w:val="center"/>
          </w:tcPr>
          <w:p w14:paraId="43804A19">
            <w:pPr>
              <w:spacing w:line="360" w:lineRule="auto"/>
              <w:jc w:val="center"/>
              <w:rPr>
                <w:rFonts w:ascii="宋体" w:hAnsi="宋体" w:cs="宋体"/>
                <w:kern w:val="0"/>
                <w:szCs w:val="21"/>
              </w:rPr>
            </w:pPr>
            <w:r>
              <w:rPr>
                <w:rFonts w:hint="eastAsia" w:ascii="宋体" w:hAnsi="宋体" w:cs="宋体"/>
                <w:kern w:val="0"/>
                <w:szCs w:val="21"/>
              </w:rPr>
              <w:t>投标供应商须提供公告后相关网页查询页截图</w:t>
            </w:r>
          </w:p>
        </w:tc>
        <w:tc>
          <w:tcPr>
            <w:tcW w:w="6221" w:type="dxa"/>
            <w:tcBorders>
              <w:top w:val="single" w:color="auto" w:sz="4" w:space="0"/>
              <w:left w:val="single" w:color="auto" w:sz="4" w:space="0"/>
              <w:bottom w:val="single" w:color="auto" w:sz="4" w:space="0"/>
              <w:right w:val="single" w:color="auto" w:sz="4" w:space="0"/>
            </w:tcBorders>
            <w:vAlign w:val="center"/>
          </w:tcPr>
          <w:p w14:paraId="252A72D8">
            <w:pPr>
              <w:spacing w:line="360" w:lineRule="auto"/>
              <w:jc w:val="left"/>
              <w:rPr>
                <w:rFonts w:ascii="宋体" w:hAnsi="宋体" w:cs="宋体"/>
                <w:kern w:val="0"/>
                <w:szCs w:val="21"/>
              </w:rPr>
            </w:pPr>
            <w:r>
              <w:rPr>
                <w:rFonts w:hint="eastAsia" w:ascii="宋体" w:hAnsi="宋体" w:cs="宋体"/>
                <w:szCs w:val="21"/>
              </w:rPr>
              <w:t>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投标供应商。【查询渠道：“信用中国”网站（www.creditchina.gov.cn）、中国执行信息公开网（http://zxgk.court.gov.cn）、中国政府采购网（www.ccgp.gov.cn）】，投标供应商须提供公告后相关网页查询页截图；</w:t>
            </w:r>
          </w:p>
        </w:tc>
      </w:tr>
      <w:tr w14:paraId="4FCB9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63" w:type="dxa"/>
            <w:vMerge w:val="continue"/>
            <w:tcBorders>
              <w:left w:val="single" w:color="auto" w:sz="4" w:space="0"/>
              <w:right w:val="single" w:color="auto" w:sz="4" w:space="0"/>
            </w:tcBorders>
            <w:vAlign w:val="center"/>
          </w:tcPr>
          <w:p w14:paraId="6F7A4E79">
            <w:pPr>
              <w:autoSpaceDE w:val="0"/>
              <w:autoSpaceDN w:val="0"/>
              <w:adjustRightInd w:val="0"/>
              <w:jc w:val="center"/>
              <w:rPr>
                <w:rFonts w:ascii="宋体" w:hAnsi="宋体" w:cs="宋体"/>
                <w:b/>
                <w:bCs/>
                <w:spacing w:val="1"/>
                <w:sz w:val="24"/>
                <w:szCs w:val="22"/>
              </w:rPr>
            </w:pPr>
          </w:p>
        </w:tc>
        <w:tc>
          <w:tcPr>
            <w:tcW w:w="851" w:type="dxa"/>
            <w:gridSpan w:val="2"/>
            <w:vMerge w:val="continue"/>
            <w:tcBorders>
              <w:left w:val="single" w:color="auto" w:sz="4" w:space="0"/>
              <w:right w:val="single" w:color="auto" w:sz="4" w:space="0"/>
            </w:tcBorders>
            <w:vAlign w:val="center"/>
          </w:tcPr>
          <w:p w14:paraId="7FE53C27">
            <w:pPr>
              <w:autoSpaceDE w:val="0"/>
              <w:autoSpaceDN w:val="0"/>
              <w:adjustRightInd w:val="0"/>
              <w:jc w:val="center"/>
              <w:rPr>
                <w:rFonts w:ascii="宋体" w:hAnsi="宋体" w:cs="宋体"/>
                <w:b/>
                <w:bCs/>
                <w:spacing w:val="1"/>
                <w:szCs w:val="21"/>
              </w:rPr>
            </w:pPr>
          </w:p>
        </w:tc>
        <w:tc>
          <w:tcPr>
            <w:tcW w:w="2051" w:type="dxa"/>
            <w:gridSpan w:val="2"/>
            <w:tcBorders>
              <w:top w:val="single" w:color="auto" w:sz="4" w:space="0"/>
              <w:left w:val="single" w:color="auto" w:sz="4" w:space="0"/>
              <w:bottom w:val="single" w:color="auto" w:sz="4" w:space="0"/>
              <w:right w:val="single" w:color="auto" w:sz="4" w:space="0"/>
            </w:tcBorders>
            <w:vAlign w:val="center"/>
          </w:tcPr>
          <w:p w14:paraId="06DF38A5">
            <w:pPr>
              <w:spacing w:line="360" w:lineRule="auto"/>
              <w:jc w:val="center"/>
              <w:rPr>
                <w:rFonts w:ascii="宋体" w:hAnsi="宋体" w:cs="宋体"/>
                <w:kern w:val="0"/>
                <w:szCs w:val="21"/>
              </w:rPr>
            </w:pPr>
            <w:r>
              <w:rPr>
                <w:rFonts w:hint="eastAsia" w:ascii="宋体" w:hAnsi="宋体" w:cs="宋体"/>
                <w:kern w:val="0"/>
                <w:szCs w:val="21"/>
              </w:rPr>
              <w:t>本项目不接受联合体投标</w:t>
            </w:r>
          </w:p>
        </w:tc>
        <w:tc>
          <w:tcPr>
            <w:tcW w:w="6221" w:type="dxa"/>
            <w:tcBorders>
              <w:top w:val="single" w:color="auto" w:sz="4" w:space="0"/>
              <w:left w:val="single" w:color="auto" w:sz="4" w:space="0"/>
              <w:bottom w:val="single" w:color="auto" w:sz="4" w:space="0"/>
              <w:right w:val="single" w:color="auto" w:sz="4" w:space="0"/>
            </w:tcBorders>
            <w:vAlign w:val="center"/>
          </w:tcPr>
          <w:p w14:paraId="4B24C30E">
            <w:pPr>
              <w:snapToGrid w:val="0"/>
              <w:spacing w:line="480" w:lineRule="exact"/>
              <w:jc w:val="left"/>
              <w:rPr>
                <w:rFonts w:ascii="宋体" w:hAnsi="宋体" w:cs="宋体"/>
                <w:kern w:val="0"/>
                <w:szCs w:val="21"/>
              </w:rPr>
            </w:pPr>
            <w:r>
              <w:rPr>
                <w:rFonts w:hint="eastAsia" w:ascii="宋体" w:hAnsi="宋体" w:cs="宋体"/>
                <w:kern w:val="0"/>
                <w:szCs w:val="21"/>
              </w:rPr>
              <w:t>本项目不接受联合体投标。</w:t>
            </w:r>
          </w:p>
        </w:tc>
      </w:tr>
      <w:tr w14:paraId="68EBE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63" w:type="dxa"/>
            <w:vMerge w:val="continue"/>
            <w:tcBorders>
              <w:left w:val="single" w:color="auto" w:sz="4" w:space="0"/>
              <w:right w:val="single" w:color="auto" w:sz="4" w:space="0"/>
            </w:tcBorders>
            <w:vAlign w:val="center"/>
          </w:tcPr>
          <w:p w14:paraId="745FC022">
            <w:pPr>
              <w:autoSpaceDE w:val="0"/>
              <w:autoSpaceDN w:val="0"/>
              <w:adjustRightInd w:val="0"/>
              <w:jc w:val="center"/>
              <w:rPr>
                <w:rFonts w:ascii="宋体" w:hAnsi="宋体" w:cs="宋体"/>
                <w:b/>
                <w:bCs/>
                <w:spacing w:val="1"/>
                <w:sz w:val="24"/>
                <w:szCs w:val="22"/>
              </w:rPr>
            </w:pPr>
          </w:p>
        </w:tc>
        <w:tc>
          <w:tcPr>
            <w:tcW w:w="851" w:type="dxa"/>
            <w:gridSpan w:val="2"/>
            <w:vMerge w:val="continue"/>
            <w:tcBorders>
              <w:left w:val="single" w:color="auto" w:sz="4" w:space="0"/>
              <w:right w:val="single" w:color="auto" w:sz="4" w:space="0"/>
            </w:tcBorders>
            <w:vAlign w:val="center"/>
          </w:tcPr>
          <w:p w14:paraId="757E1301">
            <w:pPr>
              <w:autoSpaceDE w:val="0"/>
              <w:autoSpaceDN w:val="0"/>
              <w:adjustRightInd w:val="0"/>
              <w:jc w:val="center"/>
              <w:rPr>
                <w:rFonts w:ascii="宋体" w:hAnsi="宋体" w:cs="宋体"/>
                <w:b/>
                <w:bCs/>
                <w:spacing w:val="1"/>
                <w:szCs w:val="21"/>
              </w:rPr>
            </w:pPr>
          </w:p>
        </w:tc>
        <w:tc>
          <w:tcPr>
            <w:tcW w:w="2051" w:type="dxa"/>
            <w:gridSpan w:val="2"/>
            <w:tcBorders>
              <w:top w:val="single" w:color="auto" w:sz="4" w:space="0"/>
              <w:left w:val="single" w:color="auto" w:sz="4" w:space="0"/>
              <w:bottom w:val="single" w:color="auto" w:sz="4" w:space="0"/>
              <w:right w:val="single" w:color="auto" w:sz="4" w:space="0"/>
            </w:tcBorders>
            <w:vAlign w:val="center"/>
          </w:tcPr>
          <w:p w14:paraId="003E20FE">
            <w:pPr>
              <w:suppressAutoHyphens/>
              <w:spacing w:line="260" w:lineRule="exact"/>
              <w:jc w:val="left"/>
              <w:rPr>
                <w:rFonts w:ascii="宋体" w:hAnsi="宋体" w:cs="宋体"/>
                <w:szCs w:val="21"/>
              </w:rPr>
            </w:pPr>
            <w:r>
              <w:rPr>
                <w:rFonts w:hint="eastAsia" w:ascii="宋体" w:hAnsi="宋体" w:cs="宋体"/>
                <w:szCs w:val="21"/>
              </w:rPr>
              <w:t>投标人需要提交的其他证明材料</w:t>
            </w:r>
          </w:p>
        </w:tc>
        <w:tc>
          <w:tcPr>
            <w:tcW w:w="6221" w:type="dxa"/>
            <w:tcBorders>
              <w:top w:val="single" w:color="auto" w:sz="4" w:space="0"/>
              <w:left w:val="single" w:color="auto" w:sz="4" w:space="0"/>
              <w:bottom w:val="single" w:color="auto" w:sz="4" w:space="0"/>
              <w:right w:val="single" w:color="auto" w:sz="4" w:space="0"/>
            </w:tcBorders>
            <w:vAlign w:val="center"/>
          </w:tcPr>
          <w:p w14:paraId="2553BB92">
            <w:pPr>
              <w:suppressAutoHyphens/>
              <w:spacing w:line="260" w:lineRule="exact"/>
              <w:jc w:val="left"/>
              <w:rPr>
                <w:rFonts w:ascii="宋体" w:hAnsi="宋体" w:cs="宋体"/>
                <w:kern w:val="1"/>
                <w:szCs w:val="21"/>
              </w:rPr>
            </w:pPr>
            <w:r>
              <w:rPr>
                <w:rFonts w:hint="eastAsia" w:ascii="宋体" w:hAnsi="宋体" w:cs="宋体"/>
                <w:kern w:val="1"/>
                <w:szCs w:val="21"/>
              </w:rPr>
              <w:t>投标人需要提供的其他证明材料</w:t>
            </w:r>
          </w:p>
        </w:tc>
      </w:tr>
      <w:tr w14:paraId="5A355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jc w:val="center"/>
        </w:trPr>
        <w:tc>
          <w:tcPr>
            <w:tcW w:w="663" w:type="dxa"/>
            <w:vMerge w:val="restart"/>
            <w:tcBorders>
              <w:top w:val="single" w:color="auto" w:sz="4" w:space="0"/>
              <w:left w:val="single" w:color="auto" w:sz="4" w:space="0"/>
              <w:right w:val="single" w:color="auto" w:sz="4" w:space="0"/>
            </w:tcBorders>
            <w:vAlign w:val="center"/>
          </w:tcPr>
          <w:p w14:paraId="48995336">
            <w:pPr>
              <w:autoSpaceDE w:val="0"/>
              <w:autoSpaceDN w:val="0"/>
              <w:adjustRightInd w:val="0"/>
              <w:jc w:val="center"/>
              <w:rPr>
                <w:rFonts w:ascii="宋体" w:hAnsi="宋体" w:cs="宋体"/>
                <w:b/>
                <w:bCs/>
                <w:spacing w:val="1"/>
                <w:sz w:val="24"/>
                <w:szCs w:val="22"/>
              </w:rPr>
            </w:pPr>
            <w:r>
              <w:rPr>
                <w:rFonts w:hint="eastAsia" w:ascii="宋体" w:hAnsi="宋体" w:cs="宋体"/>
                <w:b/>
                <w:bCs/>
                <w:spacing w:val="1"/>
                <w:sz w:val="24"/>
                <w:szCs w:val="22"/>
              </w:rPr>
              <w:t>2.1.3</w:t>
            </w:r>
          </w:p>
        </w:tc>
        <w:tc>
          <w:tcPr>
            <w:tcW w:w="851" w:type="dxa"/>
            <w:gridSpan w:val="2"/>
            <w:vMerge w:val="restart"/>
            <w:tcBorders>
              <w:top w:val="single" w:color="auto" w:sz="4" w:space="0"/>
              <w:left w:val="single" w:color="auto" w:sz="4" w:space="0"/>
              <w:right w:val="single" w:color="auto" w:sz="4" w:space="0"/>
            </w:tcBorders>
            <w:vAlign w:val="center"/>
          </w:tcPr>
          <w:p w14:paraId="4EAE75E2">
            <w:pPr>
              <w:autoSpaceDE w:val="0"/>
              <w:autoSpaceDN w:val="0"/>
              <w:adjustRightInd w:val="0"/>
              <w:jc w:val="center"/>
              <w:rPr>
                <w:rFonts w:ascii="宋体" w:hAnsi="宋体" w:cs="宋体"/>
                <w:b/>
                <w:bCs/>
                <w:spacing w:val="1"/>
                <w:sz w:val="24"/>
                <w:szCs w:val="22"/>
              </w:rPr>
            </w:pPr>
            <w:r>
              <w:rPr>
                <w:rFonts w:ascii="宋体" w:hAnsi="宋体" w:cs="宋体"/>
                <w:b/>
                <w:bCs/>
                <w:spacing w:val="1"/>
                <w:sz w:val="24"/>
                <w:szCs w:val="22"/>
              </w:rPr>
              <w:t>响应评审标准</w:t>
            </w:r>
          </w:p>
        </w:tc>
        <w:tc>
          <w:tcPr>
            <w:tcW w:w="2051" w:type="dxa"/>
            <w:gridSpan w:val="2"/>
            <w:tcBorders>
              <w:top w:val="single" w:color="auto" w:sz="4" w:space="0"/>
              <w:left w:val="single" w:color="auto" w:sz="4" w:space="0"/>
              <w:bottom w:val="single" w:color="auto" w:sz="4" w:space="0"/>
              <w:right w:val="single" w:color="auto" w:sz="4" w:space="0"/>
            </w:tcBorders>
            <w:vAlign w:val="center"/>
          </w:tcPr>
          <w:p w14:paraId="48CBA7B5">
            <w:pPr>
              <w:rPr>
                <w:rFonts w:ascii="宋体" w:hAnsi="宋体"/>
                <w:szCs w:val="21"/>
              </w:rPr>
            </w:pPr>
            <w:r>
              <w:rPr>
                <w:rFonts w:hint="eastAsia" w:ascii="宋体" w:hAnsi="宋体"/>
                <w:szCs w:val="21"/>
              </w:rPr>
              <w:t>响应内容</w:t>
            </w:r>
          </w:p>
        </w:tc>
        <w:tc>
          <w:tcPr>
            <w:tcW w:w="6221" w:type="dxa"/>
            <w:tcBorders>
              <w:top w:val="single" w:color="auto" w:sz="4" w:space="0"/>
              <w:left w:val="single" w:color="auto" w:sz="4" w:space="0"/>
              <w:bottom w:val="single" w:color="auto" w:sz="4" w:space="0"/>
              <w:right w:val="single" w:color="auto" w:sz="4" w:space="0"/>
            </w:tcBorders>
            <w:vAlign w:val="center"/>
          </w:tcPr>
          <w:p w14:paraId="05431E8B">
            <w:pPr>
              <w:rPr>
                <w:rFonts w:ascii="宋体" w:hAnsi="宋体"/>
                <w:szCs w:val="21"/>
              </w:rPr>
            </w:pPr>
            <w:r>
              <w:rPr>
                <w:rFonts w:hint="eastAsia" w:ascii="宋体" w:hAnsi="宋体"/>
                <w:szCs w:val="21"/>
              </w:rPr>
              <w:t>符合第二章“投标人须知前附表”规定</w:t>
            </w:r>
          </w:p>
        </w:tc>
      </w:tr>
      <w:tr w14:paraId="110EC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663" w:type="dxa"/>
            <w:vMerge w:val="continue"/>
            <w:tcBorders>
              <w:left w:val="single" w:color="auto" w:sz="4" w:space="0"/>
              <w:right w:val="single" w:color="auto" w:sz="4" w:space="0"/>
            </w:tcBorders>
            <w:vAlign w:val="center"/>
          </w:tcPr>
          <w:p w14:paraId="61344E8D">
            <w:pPr>
              <w:autoSpaceDE w:val="0"/>
              <w:autoSpaceDN w:val="0"/>
              <w:adjustRightInd w:val="0"/>
              <w:jc w:val="center"/>
              <w:rPr>
                <w:rFonts w:ascii="宋体" w:hAnsi="宋体" w:cs="宋体"/>
                <w:b/>
                <w:bCs/>
                <w:spacing w:val="1"/>
                <w:sz w:val="24"/>
                <w:szCs w:val="22"/>
              </w:rPr>
            </w:pPr>
          </w:p>
        </w:tc>
        <w:tc>
          <w:tcPr>
            <w:tcW w:w="851" w:type="dxa"/>
            <w:gridSpan w:val="2"/>
            <w:vMerge w:val="continue"/>
            <w:tcBorders>
              <w:left w:val="single" w:color="auto" w:sz="4" w:space="0"/>
              <w:right w:val="single" w:color="auto" w:sz="4" w:space="0"/>
            </w:tcBorders>
            <w:vAlign w:val="center"/>
          </w:tcPr>
          <w:p w14:paraId="1EC7B089">
            <w:pPr>
              <w:autoSpaceDE w:val="0"/>
              <w:autoSpaceDN w:val="0"/>
              <w:adjustRightInd w:val="0"/>
              <w:jc w:val="center"/>
              <w:rPr>
                <w:rFonts w:ascii="宋体" w:hAnsi="宋体" w:cs="宋体"/>
                <w:b/>
                <w:bCs/>
                <w:spacing w:val="1"/>
                <w:sz w:val="24"/>
                <w:szCs w:val="22"/>
              </w:rPr>
            </w:pPr>
          </w:p>
        </w:tc>
        <w:tc>
          <w:tcPr>
            <w:tcW w:w="2051" w:type="dxa"/>
            <w:gridSpan w:val="2"/>
            <w:tcBorders>
              <w:top w:val="single" w:color="auto" w:sz="4" w:space="0"/>
              <w:left w:val="single" w:color="auto" w:sz="4" w:space="0"/>
              <w:bottom w:val="single" w:color="auto" w:sz="4" w:space="0"/>
              <w:right w:val="single" w:color="auto" w:sz="4" w:space="0"/>
            </w:tcBorders>
            <w:vAlign w:val="center"/>
          </w:tcPr>
          <w:p w14:paraId="49863EDB">
            <w:pPr>
              <w:rPr>
                <w:rFonts w:ascii="宋体" w:hAnsi="宋体"/>
                <w:szCs w:val="21"/>
              </w:rPr>
            </w:pPr>
            <w:r>
              <w:rPr>
                <w:rFonts w:hint="eastAsia" w:ascii="宋体" w:hAnsi="宋体"/>
                <w:szCs w:val="21"/>
              </w:rPr>
              <w:t>服务期限</w:t>
            </w:r>
          </w:p>
        </w:tc>
        <w:tc>
          <w:tcPr>
            <w:tcW w:w="6221" w:type="dxa"/>
            <w:tcBorders>
              <w:top w:val="single" w:color="auto" w:sz="4" w:space="0"/>
              <w:left w:val="single" w:color="auto" w:sz="4" w:space="0"/>
              <w:bottom w:val="single" w:color="auto" w:sz="4" w:space="0"/>
              <w:right w:val="single" w:color="auto" w:sz="4" w:space="0"/>
            </w:tcBorders>
            <w:vAlign w:val="center"/>
          </w:tcPr>
          <w:p w14:paraId="40647144">
            <w:pPr>
              <w:rPr>
                <w:rFonts w:ascii="宋体" w:hAnsi="宋体"/>
                <w:szCs w:val="21"/>
              </w:rPr>
            </w:pPr>
            <w:r>
              <w:rPr>
                <w:rFonts w:hint="eastAsia" w:ascii="宋体" w:hAnsi="宋体"/>
                <w:szCs w:val="21"/>
              </w:rPr>
              <w:t>符合第二章“投标人须知前附表”规定</w:t>
            </w:r>
          </w:p>
        </w:tc>
      </w:tr>
      <w:tr w14:paraId="7000E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jc w:val="center"/>
        </w:trPr>
        <w:tc>
          <w:tcPr>
            <w:tcW w:w="663" w:type="dxa"/>
            <w:vMerge w:val="continue"/>
            <w:tcBorders>
              <w:left w:val="single" w:color="auto" w:sz="4" w:space="0"/>
              <w:right w:val="single" w:color="auto" w:sz="4" w:space="0"/>
            </w:tcBorders>
            <w:vAlign w:val="center"/>
          </w:tcPr>
          <w:p w14:paraId="5B50260E">
            <w:pPr>
              <w:autoSpaceDE w:val="0"/>
              <w:autoSpaceDN w:val="0"/>
              <w:adjustRightInd w:val="0"/>
              <w:jc w:val="center"/>
              <w:rPr>
                <w:rFonts w:ascii="宋体" w:hAnsi="宋体" w:cs="宋体"/>
                <w:b/>
                <w:bCs/>
                <w:spacing w:val="1"/>
                <w:sz w:val="24"/>
                <w:szCs w:val="22"/>
              </w:rPr>
            </w:pPr>
          </w:p>
        </w:tc>
        <w:tc>
          <w:tcPr>
            <w:tcW w:w="851" w:type="dxa"/>
            <w:gridSpan w:val="2"/>
            <w:vMerge w:val="continue"/>
            <w:tcBorders>
              <w:left w:val="single" w:color="auto" w:sz="4" w:space="0"/>
              <w:right w:val="single" w:color="auto" w:sz="4" w:space="0"/>
            </w:tcBorders>
            <w:vAlign w:val="center"/>
          </w:tcPr>
          <w:p w14:paraId="4BB618B8">
            <w:pPr>
              <w:autoSpaceDE w:val="0"/>
              <w:autoSpaceDN w:val="0"/>
              <w:adjustRightInd w:val="0"/>
              <w:jc w:val="center"/>
              <w:rPr>
                <w:rFonts w:ascii="宋体" w:hAnsi="宋体" w:cs="宋体"/>
                <w:b/>
                <w:bCs/>
                <w:spacing w:val="1"/>
                <w:sz w:val="24"/>
                <w:szCs w:val="22"/>
              </w:rPr>
            </w:pPr>
          </w:p>
        </w:tc>
        <w:tc>
          <w:tcPr>
            <w:tcW w:w="2051" w:type="dxa"/>
            <w:gridSpan w:val="2"/>
            <w:tcBorders>
              <w:top w:val="single" w:color="auto" w:sz="4" w:space="0"/>
              <w:left w:val="single" w:color="auto" w:sz="4" w:space="0"/>
              <w:bottom w:val="single" w:color="auto" w:sz="4" w:space="0"/>
              <w:right w:val="single" w:color="auto" w:sz="4" w:space="0"/>
            </w:tcBorders>
            <w:vAlign w:val="center"/>
          </w:tcPr>
          <w:p w14:paraId="2D2F928C">
            <w:pPr>
              <w:rPr>
                <w:rFonts w:ascii="宋体" w:hAnsi="宋体"/>
                <w:szCs w:val="21"/>
              </w:rPr>
            </w:pPr>
            <w:r>
              <w:rPr>
                <w:rFonts w:hint="eastAsia" w:ascii="宋体" w:hAnsi="宋体"/>
                <w:szCs w:val="21"/>
              </w:rPr>
              <w:t>服务要求</w:t>
            </w:r>
          </w:p>
        </w:tc>
        <w:tc>
          <w:tcPr>
            <w:tcW w:w="6221" w:type="dxa"/>
            <w:tcBorders>
              <w:top w:val="single" w:color="auto" w:sz="4" w:space="0"/>
              <w:left w:val="single" w:color="auto" w:sz="4" w:space="0"/>
              <w:bottom w:val="single" w:color="auto" w:sz="4" w:space="0"/>
              <w:right w:val="single" w:color="auto" w:sz="4" w:space="0"/>
            </w:tcBorders>
            <w:vAlign w:val="center"/>
          </w:tcPr>
          <w:p w14:paraId="71D96123">
            <w:pPr>
              <w:rPr>
                <w:rFonts w:ascii="宋体" w:hAnsi="宋体"/>
                <w:szCs w:val="21"/>
              </w:rPr>
            </w:pPr>
            <w:r>
              <w:rPr>
                <w:rFonts w:hint="eastAsia" w:ascii="宋体" w:hAnsi="宋体"/>
                <w:szCs w:val="21"/>
              </w:rPr>
              <w:t>符合第二章“投标人须知前附表”规定</w:t>
            </w:r>
          </w:p>
        </w:tc>
      </w:tr>
      <w:tr w14:paraId="28086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jc w:val="center"/>
        </w:trPr>
        <w:tc>
          <w:tcPr>
            <w:tcW w:w="663" w:type="dxa"/>
            <w:vMerge w:val="continue"/>
            <w:tcBorders>
              <w:left w:val="single" w:color="auto" w:sz="4" w:space="0"/>
              <w:right w:val="single" w:color="auto" w:sz="4" w:space="0"/>
            </w:tcBorders>
            <w:vAlign w:val="center"/>
          </w:tcPr>
          <w:p w14:paraId="6FEF5C34">
            <w:pPr>
              <w:autoSpaceDE w:val="0"/>
              <w:autoSpaceDN w:val="0"/>
              <w:adjustRightInd w:val="0"/>
              <w:jc w:val="center"/>
              <w:rPr>
                <w:rFonts w:ascii="宋体" w:hAnsi="宋体" w:cs="宋体"/>
                <w:b/>
                <w:bCs/>
                <w:spacing w:val="1"/>
                <w:sz w:val="24"/>
                <w:szCs w:val="22"/>
              </w:rPr>
            </w:pPr>
          </w:p>
        </w:tc>
        <w:tc>
          <w:tcPr>
            <w:tcW w:w="851" w:type="dxa"/>
            <w:gridSpan w:val="2"/>
            <w:vMerge w:val="continue"/>
            <w:tcBorders>
              <w:left w:val="single" w:color="auto" w:sz="4" w:space="0"/>
              <w:right w:val="single" w:color="auto" w:sz="4" w:space="0"/>
            </w:tcBorders>
            <w:vAlign w:val="center"/>
          </w:tcPr>
          <w:p w14:paraId="27F168A2">
            <w:pPr>
              <w:autoSpaceDE w:val="0"/>
              <w:autoSpaceDN w:val="0"/>
              <w:adjustRightInd w:val="0"/>
              <w:jc w:val="center"/>
              <w:rPr>
                <w:rFonts w:ascii="宋体" w:hAnsi="宋体" w:cs="宋体"/>
                <w:b/>
                <w:bCs/>
                <w:spacing w:val="1"/>
                <w:sz w:val="24"/>
                <w:szCs w:val="22"/>
              </w:rPr>
            </w:pPr>
          </w:p>
        </w:tc>
        <w:tc>
          <w:tcPr>
            <w:tcW w:w="2051" w:type="dxa"/>
            <w:gridSpan w:val="2"/>
            <w:tcBorders>
              <w:top w:val="single" w:color="auto" w:sz="4" w:space="0"/>
              <w:left w:val="single" w:color="auto" w:sz="4" w:space="0"/>
              <w:bottom w:val="single" w:color="auto" w:sz="4" w:space="0"/>
              <w:right w:val="single" w:color="auto" w:sz="4" w:space="0"/>
            </w:tcBorders>
            <w:vAlign w:val="center"/>
          </w:tcPr>
          <w:p w14:paraId="6222EB8A">
            <w:pPr>
              <w:rPr>
                <w:rFonts w:ascii="宋体" w:hAnsi="宋体"/>
                <w:szCs w:val="21"/>
              </w:rPr>
            </w:pPr>
            <w:r>
              <w:rPr>
                <w:rFonts w:hint="eastAsia" w:ascii="宋体" w:hAnsi="宋体"/>
                <w:szCs w:val="21"/>
              </w:rPr>
              <w:t>投标有效期</w:t>
            </w:r>
          </w:p>
        </w:tc>
        <w:tc>
          <w:tcPr>
            <w:tcW w:w="6221" w:type="dxa"/>
            <w:tcBorders>
              <w:top w:val="single" w:color="auto" w:sz="4" w:space="0"/>
              <w:left w:val="single" w:color="auto" w:sz="4" w:space="0"/>
              <w:bottom w:val="single" w:color="auto" w:sz="4" w:space="0"/>
              <w:right w:val="single" w:color="auto" w:sz="4" w:space="0"/>
            </w:tcBorders>
            <w:vAlign w:val="center"/>
          </w:tcPr>
          <w:p w14:paraId="188A501F">
            <w:pPr>
              <w:rPr>
                <w:rFonts w:ascii="宋体" w:hAnsi="宋体"/>
                <w:szCs w:val="21"/>
              </w:rPr>
            </w:pPr>
            <w:r>
              <w:rPr>
                <w:rFonts w:hint="eastAsia" w:ascii="宋体" w:hAnsi="宋体"/>
                <w:szCs w:val="21"/>
              </w:rPr>
              <w:t>符合第二章“投标人须知前附表”规定</w:t>
            </w:r>
          </w:p>
        </w:tc>
      </w:tr>
      <w:tr w14:paraId="1D1A7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jc w:val="center"/>
        </w:trPr>
        <w:tc>
          <w:tcPr>
            <w:tcW w:w="663" w:type="dxa"/>
            <w:vMerge w:val="continue"/>
            <w:tcBorders>
              <w:left w:val="single" w:color="auto" w:sz="4" w:space="0"/>
              <w:right w:val="single" w:color="auto" w:sz="4" w:space="0"/>
            </w:tcBorders>
            <w:vAlign w:val="center"/>
          </w:tcPr>
          <w:p w14:paraId="4C0EF282">
            <w:pPr>
              <w:autoSpaceDE w:val="0"/>
              <w:autoSpaceDN w:val="0"/>
              <w:adjustRightInd w:val="0"/>
              <w:jc w:val="center"/>
              <w:rPr>
                <w:rFonts w:ascii="宋体" w:hAnsi="宋体" w:cs="宋体"/>
                <w:b/>
                <w:bCs/>
                <w:spacing w:val="1"/>
                <w:sz w:val="24"/>
                <w:szCs w:val="22"/>
              </w:rPr>
            </w:pPr>
          </w:p>
        </w:tc>
        <w:tc>
          <w:tcPr>
            <w:tcW w:w="851" w:type="dxa"/>
            <w:gridSpan w:val="2"/>
            <w:vMerge w:val="continue"/>
            <w:tcBorders>
              <w:left w:val="single" w:color="auto" w:sz="4" w:space="0"/>
              <w:right w:val="single" w:color="auto" w:sz="4" w:space="0"/>
            </w:tcBorders>
            <w:vAlign w:val="center"/>
          </w:tcPr>
          <w:p w14:paraId="5EF93419">
            <w:pPr>
              <w:autoSpaceDE w:val="0"/>
              <w:autoSpaceDN w:val="0"/>
              <w:adjustRightInd w:val="0"/>
              <w:jc w:val="center"/>
              <w:rPr>
                <w:rFonts w:ascii="宋体" w:hAnsi="宋体" w:cs="宋体"/>
                <w:b/>
                <w:bCs/>
                <w:spacing w:val="1"/>
                <w:sz w:val="24"/>
                <w:szCs w:val="22"/>
              </w:rPr>
            </w:pPr>
          </w:p>
        </w:tc>
        <w:tc>
          <w:tcPr>
            <w:tcW w:w="2051" w:type="dxa"/>
            <w:gridSpan w:val="2"/>
            <w:tcBorders>
              <w:top w:val="single" w:color="auto" w:sz="4" w:space="0"/>
              <w:left w:val="single" w:color="auto" w:sz="4" w:space="0"/>
              <w:bottom w:val="single" w:color="auto" w:sz="4" w:space="0"/>
              <w:right w:val="single" w:color="auto" w:sz="4" w:space="0"/>
            </w:tcBorders>
            <w:vAlign w:val="center"/>
          </w:tcPr>
          <w:p w14:paraId="7E936228">
            <w:pPr>
              <w:rPr>
                <w:rFonts w:ascii="宋体" w:hAnsi="宋体"/>
                <w:szCs w:val="21"/>
              </w:rPr>
            </w:pPr>
            <w:r>
              <w:rPr>
                <w:rFonts w:hint="eastAsia" w:ascii="宋体" w:hAnsi="宋体"/>
                <w:szCs w:val="21"/>
              </w:rPr>
              <w:t>项目内容和服务要求</w:t>
            </w:r>
          </w:p>
        </w:tc>
        <w:tc>
          <w:tcPr>
            <w:tcW w:w="6221" w:type="dxa"/>
            <w:tcBorders>
              <w:top w:val="single" w:color="auto" w:sz="4" w:space="0"/>
              <w:left w:val="single" w:color="auto" w:sz="4" w:space="0"/>
              <w:bottom w:val="single" w:color="auto" w:sz="4" w:space="0"/>
              <w:right w:val="single" w:color="auto" w:sz="4" w:space="0"/>
            </w:tcBorders>
            <w:vAlign w:val="center"/>
          </w:tcPr>
          <w:p w14:paraId="3DD2793F">
            <w:pPr>
              <w:rPr>
                <w:rFonts w:ascii="宋体" w:hAnsi="宋体"/>
                <w:szCs w:val="21"/>
              </w:rPr>
            </w:pPr>
            <w:r>
              <w:rPr>
                <w:rFonts w:hint="eastAsia" w:ascii="宋体" w:hAnsi="宋体"/>
                <w:szCs w:val="21"/>
              </w:rPr>
              <w:t>符合第四章“项目内容和服务要求”服务要求，出具承诺书或提供相关证明材料</w:t>
            </w:r>
          </w:p>
        </w:tc>
      </w:tr>
      <w:tr w14:paraId="67847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663" w:type="dxa"/>
            <w:vMerge w:val="continue"/>
            <w:tcBorders>
              <w:left w:val="single" w:color="auto" w:sz="4" w:space="0"/>
              <w:bottom w:val="single" w:color="auto" w:sz="4" w:space="0"/>
              <w:right w:val="single" w:color="auto" w:sz="4" w:space="0"/>
            </w:tcBorders>
            <w:vAlign w:val="center"/>
          </w:tcPr>
          <w:p w14:paraId="0EA8A0FE">
            <w:pPr>
              <w:autoSpaceDE w:val="0"/>
              <w:autoSpaceDN w:val="0"/>
              <w:adjustRightInd w:val="0"/>
              <w:jc w:val="center"/>
              <w:rPr>
                <w:rFonts w:ascii="宋体" w:hAnsi="宋体" w:cs="宋体"/>
                <w:b/>
                <w:bCs/>
                <w:spacing w:val="1"/>
                <w:sz w:val="24"/>
                <w:szCs w:val="22"/>
              </w:rPr>
            </w:pPr>
          </w:p>
        </w:tc>
        <w:tc>
          <w:tcPr>
            <w:tcW w:w="851" w:type="dxa"/>
            <w:gridSpan w:val="2"/>
            <w:vMerge w:val="continue"/>
            <w:tcBorders>
              <w:left w:val="single" w:color="auto" w:sz="4" w:space="0"/>
              <w:bottom w:val="single" w:color="auto" w:sz="4" w:space="0"/>
              <w:right w:val="single" w:color="auto" w:sz="4" w:space="0"/>
            </w:tcBorders>
            <w:vAlign w:val="center"/>
          </w:tcPr>
          <w:p w14:paraId="4F9A079B">
            <w:pPr>
              <w:autoSpaceDE w:val="0"/>
              <w:autoSpaceDN w:val="0"/>
              <w:adjustRightInd w:val="0"/>
              <w:jc w:val="center"/>
              <w:rPr>
                <w:rFonts w:ascii="宋体" w:hAnsi="宋体" w:cs="宋体"/>
                <w:b/>
                <w:bCs/>
                <w:spacing w:val="1"/>
                <w:sz w:val="24"/>
                <w:szCs w:val="22"/>
              </w:rPr>
            </w:pPr>
          </w:p>
        </w:tc>
        <w:tc>
          <w:tcPr>
            <w:tcW w:w="2051" w:type="dxa"/>
            <w:gridSpan w:val="2"/>
            <w:tcBorders>
              <w:top w:val="single" w:color="auto" w:sz="4" w:space="0"/>
              <w:left w:val="single" w:color="auto" w:sz="4" w:space="0"/>
              <w:bottom w:val="single" w:color="auto" w:sz="4" w:space="0"/>
              <w:right w:val="single" w:color="auto" w:sz="4" w:space="0"/>
            </w:tcBorders>
            <w:vAlign w:val="center"/>
          </w:tcPr>
          <w:p w14:paraId="11C3F4D1">
            <w:pPr>
              <w:rPr>
                <w:rFonts w:ascii="宋体" w:hAnsi="宋体"/>
                <w:szCs w:val="21"/>
              </w:rPr>
            </w:pPr>
            <w:r>
              <w:rPr>
                <w:rFonts w:hint="eastAsia" w:ascii="宋体" w:hAnsi="宋体"/>
                <w:szCs w:val="21"/>
              </w:rPr>
              <w:t>投标报价</w:t>
            </w:r>
          </w:p>
        </w:tc>
        <w:tc>
          <w:tcPr>
            <w:tcW w:w="6221" w:type="dxa"/>
            <w:tcBorders>
              <w:top w:val="single" w:color="auto" w:sz="4" w:space="0"/>
              <w:left w:val="single" w:color="auto" w:sz="4" w:space="0"/>
              <w:bottom w:val="single" w:color="auto" w:sz="4" w:space="0"/>
              <w:right w:val="single" w:color="auto" w:sz="4" w:space="0"/>
            </w:tcBorders>
            <w:vAlign w:val="center"/>
          </w:tcPr>
          <w:p w14:paraId="1E25AC3A">
            <w:pPr>
              <w:rPr>
                <w:rFonts w:ascii="宋体" w:hAnsi="宋体"/>
                <w:szCs w:val="21"/>
              </w:rPr>
            </w:pPr>
            <w:r>
              <w:rPr>
                <w:rFonts w:hint="eastAsia" w:ascii="宋体" w:hAnsi="宋体"/>
                <w:szCs w:val="21"/>
              </w:rPr>
              <w:t>低于（含等于）本招标项目的最高限价</w:t>
            </w:r>
          </w:p>
        </w:tc>
      </w:tr>
      <w:tr w14:paraId="70484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74" w:type="dxa"/>
            <w:gridSpan w:val="2"/>
            <w:tcBorders>
              <w:top w:val="single" w:color="auto" w:sz="4" w:space="0"/>
              <w:left w:val="single" w:color="auto" w:sz="4" w:space="0"/>
              <w:bottom w:val="single" w:color="auto" w:sz="4" w:space="0"/>
              <w:right w:val="single" w:color="auto" w:sz="4" w:space="0"/>
            </w:tcBorders>
            <w:vAlign w:val="center"/>
          </w:tcPr>
          <w:p w14:paraId="6AA9FF62">
            <w:pPr>
              <w:autoSpaceDE w:val="0"/>
              <w:autoSpaceDN w:val="0"/>
              <w:adjustRightInd w:val="0"/>
              <w:spacing w:before="50" w:line="380" w:lineRule="exact"/>
              <w:ind w:right="97" w:firstLine="68" w:firstLineChars="28"/>
              <w:jc w:val="center"/>
              <w:rPr>
                <w:rFonts w:ascii="宋体" w:hAnsi="宋体" w:cs="宋体"/>
                <w:b/>
                <w:bCs/>
                <w:spacing w:val="1"/>
                <w:sz w:val="24"/>
                <w:szCs w:val="22"/>
              </w:rPr>
            </w:pPr>
            <w:r>
              <w:rPr>
                <w:rFonts w:ascii="宋体" w:hAnsi="宋体" w:cs="宋体"/>
                <w:b/>
                <w:bCs/>
                <w:spacing w:val="1"/>
                <w:sz w:val="24"/>
                <w:szCs w:val="22"/>
              </w:rPr>
              <w:t>评标因素</w:t>
            </w:r>
          </w:p>
        </w:tc>
        <w:tc>
          <w:tcPr>
            <w:tcW w:w="1399" w:type="dxa"/>
            <w:gridSpan w:val="2"/>
            <w:tcBorders>
              <w:top w:val="single" w:color="auto" w:sz="4" w:space="0"/>
              <w:left w:val="single" w:color="auto" w:sz="4" w:space="0"/>
              <w:bottom w:val="single" w:color="auto" w:sz="4" w:space="0"/>
              <w:right w:val="single" w:color="auto" w:sz="4" w:space="0"/>
            </w:tcBorders>
            <w:vAlign w:val="center"/>
          </w:tcPr>
          <w:p w14:paraId="0B0C96F5">
            <w:pPr>
              <w:autoSpaceDE w:val="0"/>
              <w:autoSpaceDN w:val="0"/>
              <w:adjustRightInd w:val="0"/>
              <w:spacing w:before="50" w:line="380" w:lineRule="exact"/>
              <w:ind w:left="68" w:right="97"/>
              <w:jc w:val="center"/>
              <w:rPr>
                <w:rFonts w:ascii="宋体" w:hAnsi="宋体" w:cs="宋体"/>
                <w:b/>
                <w:bCs/>
                <w:spacing w:val="1"/>
                <w:sz w:val="24"/>
                <w:szCs w:val="22"/>
              </w:rPr>
            </w:pPr>
            <w:r>
              <w:rPr>
                <w:rFonts w:ascii="宋体" w:hAnsi="宋体" w:cs="宋体"/>
                <w:b/>
                <w:bCs/>
                <w:spacing w:val="1"/>
                <w:sz w:val="24"/>
                <w:szCs w:val="22"/>
              </w:rPr>
              <w:t>条款内容</w:t>
            </w:r>
          </w:p>
        </w:tc>
        <w:tc>
          <w:tcPr>
            <w:tcW w:w="7213" w:type="dxa"/>
            <w:gridSpan w:val="2"/>
            <w:tcBorders>
              <w:top w:val="single" w:color="auto" w:sz="4" w:space="0"/>
              <w:left w:val="single" w:color="auto" w:sz="4" w:space="0"/>
              <w:bottom w:val="single" w:color="auto" w:sz="4" w:space="0"/>
              <w:right w:val="single" w:color="auto" w:sz="4" w:space="0"/>
            </w:tcBorders>
            <w:vAlign w:val="center"/>
          </w:tcPr>
          <w:p w14:paraId="3F09B88A">
            <w:pPr>
              <w:spacing w:line="300" w:lineRule="exact"/>
              <w:ind w:firstLine="482" w:firstLineChars="200"/>
              <w:jc w:val="center"/>
              <w:rPr>
                <w:rFonts w:ascii="宋体" w:hAnsi="宋体" w:cs="宋体"/>
                <w:b/>
                <w:bCs/>
                <w:sz w:val="24"/>
                <w:szCs w:val="22"/>
              </w:rPr>
            </w:pPr>
            <w:r>
              <w:rPr>
                <w:rFonts w:ascii="宋体" w:hAnsi="宋体" w:cs="宋体"/>
                <w:b/>
                <w:bCs/>
                <w:sz w:val="24"/>
                <w:szCs w:val="22"/>
              </w:rPr>
              <w:t>编列内容</w:t>
            </w:r>
          </w:p>
        </w:tc>
      </w:tr>
      <w:tr w14:paraId="3BA71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573" w:type="dxa"/>
            <w:gridSpan w:val="4"/>
            <w:vAlign w:val="center"/>
          </w:tcPr>
          <w:p w14:paraId="32E30172">
            <w:pPr>
              <w:autoSpaceDE w:val="0"/>
              <w:autoSpaceDN w:val="0"/>
              <w:adjustRightInd w:val="0"/>
              <w:spacing w:line="400" w:lineRule="exact"/>
              <w:ind w:left="68" w:right="97"/>
              <w:jc w:val="center"/>
              <w:rPr>
                <w:rFonts w:ascii="宋体" w:hAnsi="宋体" w:cs="Times New Roman"/>
                <w:szCs w:val="21"/>
              </w:rPr>
            </w:pPr>
            <w:r>
              <w:rPr>
                <w:rFonts w:ascii="宋体" w:hAnsi="宋体" w:cs="Times New Roman"/>
                <w:szCs w:val="21"/>
              </w:rPr>
              <w:t>分值构成</w:t>
            </w:r>
          </w:p>
          <w:p w14:paraId="76D93C28">
            <w:pPr>
              <w:autoSpaceDE w:val="0"/>
              <w:autoSpaceDN w:val="0"/>
              <w:adjustRightInd w:val="0"/>
              <w:spacing w:line="400" w:lineRule="exact"/>
              <w:ind w:left="68" w:right="97"/>
              <w:jc w:val="center"/>
              <w:rPr>
                <w:rFonts w:ascii="宋体" w:hAnsi="宋体" w:cs="Times New Roman"/>
                <w:szCs w:val="21"/>
              </w:rPr>
            </w:pPr>
            <w:r>
              <w:rPr>
                <w:rFonts w:ascii="宋体" w:hAnsi="宋体" w:cs="Times New Roman"/>
                <w:szCs w:val="21"/>
              </w:rPr>
              <w:t>(总分100分)</w:t>
            </w:r>
          </w:p>
        </w:tc>
        <w:tc>
          <w:tcPr>
            <w:tcW w:w="7213" w:type="dxa"/>
            <w:gridSpan w:val="2"/>
            <w:vAlign w:val="center"/>
          </w:tcPr>
          <w:p w14:paraId="0A73DE69">
            <w:pPr>
              <w:autoSpaceDE w:val="0"/>
              <w:autoSpaceDN w:val="0"/>
              <w:adjustRightInd w:val="0"/>
              <w:spacing w:line="400" w:lineRule="exact"/>
              <w:ind w:firstLine="189" w:firstLineChars="90"/>
              <w:rPr>
                <w:rFonts w:ascii="宋体" w:hAnsi="宋体" w:cs="Times New Roman"/>
                <w:szCs w:val="21"/>
              </w:rPr>
            </w:pPr>
            <w:r>
              <w:rPr>
                <w:rFonts w:ascii="宋体" w:hAnsi="宋体" w:cs="Times New Roman"/>
                <w:szCs w:val="21"/>
              </w:rPr>
              <w:t>报价部分：25分；</w:t>
            </w:r>
            <w:r>
              <w:rPr>
                <w:rFonts w:hint="eastAsia" w:ascii="宋体" w:hAnsi="宋体" w:cs="Times New Roman"/>
                <w:szCs w:val="21"/>
              </w:rPr>
              <w:t>综合</w:t>
            </w:r>
            <w:r>
              <w:rPr>
                <w:rFonts w:ascii="宋体" w:hAnsi="宋体" w:cs="Times New Roman"/>
                <w:szCs w:val="21"/>
              </w:rPr>
              <w:t>部分：20分；</w:t>
            </w:r>
            <w:r>
              <w:rPr>
                <w:rFonts w:hint="eastAsia" w:ascii="宋体" w:hAnsi="宋体" w:cs="Times New Roman"/>
                <w:szCs w:val="21"/>
              </w:rPr>
              <w:t>技术</w:t>
            </w:r>
            <w:r>
              <w:rPr>
                <w:rFonts w:ascii="宋体" w:hAnsi="宋体" w:cs="Times New Roman"/>
                <w:szCs w:val="21"/>
              </w:rPr>
              <w:t>部分：55分</w:t>
            </w:r>
          </w:p>
        </w:tc>
      </w:tr>
      <w:tr w14:paraId="31032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74" w:type="dxa"/>
            <w:gridSpan w:val="2"/>
            <w:vAlign w:val="center"/>
          </w:tcPr>
          <w:p w14:paraId="2759FAB0">
            <w:pPr>
              <w:autoSpaceDE w:val="0"/>
              <w:autoSpaceDN w:val="0"/>
              <w:adjustRightInd w:val="0"/>
              <w:spacing w:before="50" w:line="380" w:lineRule="exact"/>
              <w:ind w:left="59" w:leftChars="28" w:right="96" w:firstLine="4" w:firstLineChars="2"/>
              <w:jc w:val="center"/>
              <w:rPr>
                <w:rFonts w:ascii="宋体" w:hAnsi="宋体" w:cs="宋体"/>
                <w:b/>
                <w:bCs/>
                <w:spacing w:val="1"/>
                <w:szCs w:val="21"/>
              </w:rPr>
            </w:pPr>
            <w:r>
              <w:rPr>
                <w:rFonts w:hint="eastAsia" w:ascii="宋体" w:hAnsi="宋体" w:cs="宋体"/>
                <w:b/>
                <w:bCs/>
                <w:spacing w:val="1"/>
                <w:szCs w:val="21"/>
              </w:rPr>
              <w:t>报价部分</w:t>
            </w:r>
          </w:p>
          <w:p w14:paraId="3030B127">
            <w:pPr>
              <w:autoSpaceDE w:val="0"/>
              <w:autoSpaceDN w:val="0"/>
              <w:adjustRightInd w:val="0"/>
              <w:spacing w:before="50" w:line="380" w:lineRule="exact"/>
              <w:ind w:left="59" w:leftChars="28" w:right="96" w:firstLine="4" w:firstLineChars="2"/>
              <w:jc w:val="center"/>
              <w:rPr>
                <w:rFonts w:ascii="宋体" w:hAnsi="宋体" w:cs="宋体"/>
                <w:spacing w:val="1"/>
                <w:szCs w:val="21"/>
              </w:rPr>
            </w:pPr>
            <w:r>
              <w:rPr>
                <w:rFonts w:hint="eastAsia" w:ascii="宋体" w:hAnsi="宋体" w:cs="宋体"/>
                <w:spacing w:val="1"/>
                <w:szCs w:val="21"/>
              </w:rPr>
              <w:t>（</w:t>
            </w:r>
            <w:r>
              <w:rPr>
                <w:rFonts w:ascii="宋体" w:hAnsi="宋体" w:cs="宋体"/>
                <w:spacing w:val="1"/>
                <w:szCs w:val="21"/>
              </w:rPr>
              <w:t>25</w:t>
            </w:r>
            <w:r>
              <w:rPr>
                <w:rFonts w:hint="eastAsia" w:ascii="宋体" w:hAnsi="宋体" w:cs="宋体"/>
                <w:spacing w:val="1"/>
                <w:szCs w:val="21"/>
              </w:rPr>
              <w:t>分）</w:t>
            </w:r>
          </w:p>
        </w:tc>
        <w:tc>
          <w:tcPr>
            <w:tcW w:w="1399" w:type="dxa"/>
            <w:gridSpan w:val="2"/>
            <w:vAlign w:val="center"/>
          </w:tcPr>
          <w:p w14:paraId="6AF55193">
            <w:pPr>
              <w:autoSpaceDE w:val="0"/>
              <w:autoSpaceDN w:val="0"/>
              <w:adjustRightInd w:val="0"/>
              <w:spacing w:before="50" w:line="400" w:lineRule="exact"/>
              <w:ind w:left="68" w:right="97"/>
              <w:jc w:val="center"/>
              <w:rPr>
                <w:rFonts w:ascii="宋体" w:hAnsi="宋体" w:cs="宋体"/>
                <w:bCs/>
                <w:szCs w:val="21"/>
              </w:rPr>
            </w:pPr>
            <w:r>
              <w:rPr>
                <w:rFonts w:hint="eastAsia" w:ascii="宋体" w:hAnsi="宋体" w:cs="宋体"/>
                <w:bCs/>
                <w:szCs w:val="21"/>
              </w:rPr>
              <w:t>报价</w:t>
            </w:r>
          </w:p>
          <w:p w14:paraId="17AE2726">
            <w:pPr>
              <w:autoSpaceDE w:val="0"/>
              <w:autoSpaceDN w:val="0"/>
              <w:adjustRightInd w:val="0"/>
              <w:spacing w:before="50" w:line="400" w:lineRule="exact"/>
              <w:ind w:left="68" w:right="97"/>
              <w:jc w:val="center"/>
              <w:rPr>
                <w:rFonts w:ascii="宋体" w:hAnsi="宋体" w:cs="宋体"/>
                <w:szCs w:val="21"/>
              </w:rPr>
            </w:pPr>
            <w:r>
              <w:rPr>
                <w:rFonts w:hint="eastAsia" w:ascii="宋体" w:hAnsi="宋体" w:cs="宋体"/>
                <w:szCs w:val="21"/>
              </w:rPr>
              <w:t>（</w:t>
            </w:r>
            <w:r>
              <w:rPr>
                <w:rFonts w:ascii="宋体" w:hAnsi="宋体" w:cs="宋体"/>
                <w:szCs w:val="21"/>
              </w:rPr>
              <w:t>25</w:t>
            </w:r>
            <w:r>
              <w:rPr>
                <w:rFonts w:hint="eastAsia" w:ascii="宋体" w:hAnsi="宋体" w:cs="宋体"/>
                <w:szCs w:val="21"/>
              </w:rPr>
              <w:t>分）</w:t>
            </w:r>
          </w:p>
        </w:tc>
        <w:tc>
          <w:tcPr>
            <w:tcW w:w="7213" w:type="dxa"/>
            <w:gridSpan w:val="2"/>
            <w:vAlign w:val="center"/>
          </w:tcPr>
          <w:p w14:paraId="0179DBBF">
            <w:pPr>
              <w:spacing w:line="400" w:lineRule="exact"/>
              <w:ind w:firstLine="420" w:firstLineChars="200"/>
              <w:rPr>
                <w:rFonts w:ascii="宋体" w:hAnsi="宋体" w:cs="宋体"/>
                <w:szCs w:val="21"/>
              </w:rPr>
            </w:pPr>
            <w:r>
              <w:rPr>
                <w:rFonts w:hint="eastAsia" w:ascii="宋体" w:hAnsi="宋体" w:cs="宋体"/>
                <w:szCs w:val="21"/>
              </w:rPr>
              <w:t>1、综合评分法中的价格分统一采用低价优先法计算，即满足招标文件要求求且最后报价最低的投标人的价格为评标基准价，其价格分为满分。</w:t>
            </w:r>
          </w:p>
          <w:p w14:paraId="456C6C51">
            <w:pPr>
              <w:spacing w:line="400" w:lineRule="exact"/>
              <w:ind w:firstLine="420" w:firstLineChars="200"/>
              <w:rPr>
                <w:rFonts w:ascii="宋体" w:hAnsi="宋体" w:cs="宋体"/>
                <w:szCs w:val="21"/>
              </w:rPr>
            </w:pPr>
            <w:r>
              <w:rPr>
                <w:rFonts w:hint="eastAsia" w:ascii="宋体" w:hAnsi="宋体" w:cs="宋体"/>
                <w:szCs w:val="21"/>
              </w:rPr>
              <w:t>2、其他投标人的价格分别统一按照下列公式计算：</w:t>
            </w:r>
          </w:p>
          <w:p w14:paraId="46B27D92">
            <w:pPr>
              <w:spacing w:line="400" w:lineRule="exact"/>
              <w:ind w:firstLine="420" w:firstLineChars="200"/>
              <w:rPr>
                <w:rFonts w:ascii="宋体" w:hAnsi="宋体" w:cs="宋体"/>
                <w:szCs w:val="21"/>
              </w:rPr>
            </w:pPr>
            <w:r>
              <w:rPr>
                <w:rFonts w:hint="eastAsia" w:ascii="宋体" w:hAnsi="宋体" w:cs="宋体"/>
                <w:szCs w:val="21"/>
              </w:rPr>
              <w:t>投标报价得分=（评标基准价/投标报价）×</w:t>
            </w:r>
            <w:r>
              <w:rPr>
                <w:rFonts w:ascii="宋体" w:hAnsi="宋体" w:cs="宋体"/>
                <w:szCs w:val="21"/>
              </w:rPr>
              <w:t>25</w:t>
            </w:r>
          </w:p>
          <w:p w14:paraId="1C30B63F">
            <w:pPr>
              <w:spacing w:line="400" w:lineRule="exact"/>
              <w:ind w:firstLine="480"/>
              <w:rPr>
                <w:rFonts w:ascii="宋体" w:hAnsi="宋体" w:cs="宋体"/>
                <w:szCs w:val="21"/>
              </w:rPr>
            </w:pPr>
            <w:r>
              <w:rPr>
                <w:rFonts w:hint="eastAsia" w:ascii="宋体" w:hAnsi="宋体" w:cs="宋体"/>
                <w:szCs w:val="21"/>
              </w:rPr>
              <w:t>注：分值计算保留两位小数。超出采购人最高投标限价的投标报价为无效报价；经招标小组全体认定属于低价恶意投标的，投标人应予以做出合理解释，若投标人未作出合理解释或投标人作出的解释未通过招标小组全体认定，其投标作无效标处理。</w:t>
            </w:r>
          </w:p>
        </w:tc>
      </w:tr>
      <w:tr w14:paraId="5C5CC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jc w:val="center"/>
        </w:trPr>
        <w:tc>
          <w:tcPr>
            <w:tcW w:w="1174" w:type="dxa"/>
            <w:gridSpan w:val="2"/>
            <w:vAlign w:val="center"/>
          </w:tcPr>
          <w:p w14:paraId="1086841B">
            <w:pPr>
              <w:autoSpaceDE w:val="0"/>
              <w:autoSpaceDN w:val="0"/>
              <w:adjustRightInd w:val="0"/>
              <w:spacing w:before="50" w:line="380" w:lineRule="exact"/>
              <w:ind w:left="59" w:leftChars="28" w:right="96" w:firstLine="5" w:firstLineChars="2"/>
              <w:jc w:val="center"/>
              <w:rPr>
                <w:rFonts w:ascii="宋体" w:hAnsi="宋体" w:cs="宋体"/>
                <w:b/>
                <w:bCs/>
                <w:spacing w:val="1"/>
                <w:sz w:val="24"/>
              </w:rPr>
            </w:pPr>
            <w:r>
              <w:rPr>
                <w:rFonts w:hint="eastAsia" w:ascii="宋体" w:hAnsi="宋体" w:cs="宋体"/>
                <w:b/>
                <w:bCs/>
                <w:spacing w:val="1"/>
                <w:sz w:val="24"/>
              </w:rPr>
              <w:t>综合部分</w:t>
            </w:r>
          </w:p>
          <w:p w14:paraId="1ABC0798">
            <w:pPr>
              <w:autoSpaceDE w:val="0"/>
              <w:autoSpaceDN w:val="0"/>
              <w:adjustRightInd w:val="0"/>
              <w:spacing w:before="50" w:line="380" w:lineRule="exact"/>
              <w:ind w:left="59" w:leftChars="28" w:right="96" w:firstLine="5" w:firstLineChars="2"/>
              <w:jc w:val="center"/>
              <w:rPr>
                <w:rFonts w:ascii="宋体" w:hAnsi="宋体" w:cs="宋体"/>
                <w:b/>
                <w:bCs/>
                <w:spacing w:val="1"/>
                <w:sz w:val="24"/>
              </w:rPr>
            </w:pPr>
            <w:r>
              <w:rPr>
                <w:rFonts w:hint="eastAsia" w:ascii="宋体" w:hAnsi="宋体" w:cs="宋体"/>
                <w:b/>
                <w:bCs/>
                <w:spacing w:val="1"/>
                <w:sz w:val="24"/>
              </w:rPr>
              <w:t>（</w:t>
            </w:r>
            <w:r>
              <w:rPr>
                <w:rFonts w:ascii="宋体" w:hAnsi="宋体" w:cs="宋体"/>
                <w:b/>
                <w:bCs/>
                <w:spacing w:val="1"/>
                <w:sz w:val="24"/>
              </w:rPr>
              <w:t>20</w:t>
            </w:r>
            <w:r>
              <w:rPr>
                <w:rFonts w:hint="eastAsia" w:ascii="宋体" w:hAnsi="宋体" w:cs="宋体"/>
                <w:b/>
                <w:bCs/>
                <w:spacing w:val="1"/>
                <w:sz w:val="24"/>
              </w:rPr>
              <w:t>分）</w:t>
            </w:r>
          </w:p>
        </w:tc>
        <w:tc>
          <w:tcPr>
            <w:tcW w:w="1399" w:type="dxa"/>
            <w:gridSpan w:val="2"/>
            <w:vAlign w:val="center"/>
          </w:tcPr>
          <w:p w14:paraId="3F371DC8">
            <w:pPr>
              <w:spacing w:line="400" w:lineRule="exact"/>
              <w:jc w:val="center"/>
              <w:rPr>
                <w:rFonts w:ascii="宋体" w:hAnsi="宋体"/>
                <w:szCs w:val="21"/>
              </w:rPr>
            </w:pPr>
            <w:r>
              <w:rPr>
                <w:rFonts w:hint="eastAsia" w:ascii="宋体" w:hAnsi="宋体"/>
                <w:szCs w:val="21"/>
              </w:rPr>
              <w:t>综合部分</w:t>
            </w:r>
          </w:p>
          <w:p w14:paraId="105763D0">
            <w:pPr>
              <w:spacing w:line="400" w:lineRule="exact"/>
              <w:jc w:val="center"/>
              <w:rPr>
                <w:rFonts w:ascii="宋体" w:hAnsi="宋体"/>
                <w:szCs w:val="21"/>
              </w:rPr>
            </w:pPr>
            <w:r>
              <w:rPr>
                <w:rFonts w:hint="eastAsia" w:ascii="宋体" w:hAnsi="宋体"/>
                <w:szCs w:val="21"/>
              </w:rPr>
              <w:t>（</w:t>
            </w:r>
            <w:r>
              <w:rPr>
                <w:rFonts w:ascii="宋体" w:hAnsi="宋体"/>
                <w:szCs w:val="21"/>
              </w:rPr>
              <w:t>20</w:t>
            </w:r>
            <w:r>
              <w:rPr>
                <w:rFonts w:hint="eastAsia" w:ascii="宋体" w:hAnsi="宋体"/>
                <w:szCs w:val="21"/>
              </w:rPr>
              <w:t>分）</w:t>
            </w:r>
          </w:p>
        </w:tc>
        <w:tc>
          <w:tcPr>
            <w:tcW w:w="7213" w:type="dxa"/>
            <w:gridSpan w:val="2"/>
            <w:vAlign w:val="center"/>
          </w:tcPr>
          <w:p w14:paraId="108A7575">
            <w:pPr>
              <w:widowControl/>
              <w:spacing w:line="400" w:lineRule="exact"/>
              <w:ind w:firstLine="420" w:firstLineChars="200"/>
              <w:jc w:val="left"/>
              <w:rPr>
                <w:rFonts w:ascii="宋体" w:hAnsi="宋体"/>
                <w:szCs w:val="21"/>
              </w:rPr>
            </w:pPr>
            <w:r>
              <w:rPr>
                <w:rFonts w:hint="eastAsia" w:ascii="宋体" w:hAnsi="宋体"/>
                <w:szCs w:val="21"/>
              </w:rPr>
              <w:t>1、业绩（0</w:t>
            </w:r>
            <w:r>
              <w:rPr>
                <w:rFonts w:ascii="宋体" w:hAnsi="宋体"/>
                <w:szCs w:val="21"/>
              </w:rPr>
              <w:t>-4</w:t>
            </w:r>
            <w:r>
              <w:rPr>
                <w:rFonts w:hint="eastAsia" w:ascii="宋体" w:hAnsi="宋体"/>
                <w:szCs w:val="21"/>
              </w:rPr>
              <w:t>分）</w:t>
            </w:r>
          </w:p>
          <w:p w14:paraId="01FADF50">
            <w:pPr>
              <w:widowControl/>
              <w:spacing w:line="400" w:lineRule="exact"/>
              <w:ind w:firstLine="420" w:firstLineChars="200"/>
              <w:jc w:val="left"/>
              <w:rPr>
                <w:rFonts w:ascii="宋体" w:hAnsi="宋体"/>
                <w:szCs w:val="21"/>
              </w:rPr>
            </w:pPr>
            <w:r>
              <w:rPr>
                <w:rFonts w:hint="eastAsia" w:ascii="宋体" w:hAnsi="宋体"/>
                <w:szCs w:val="21"/>
              </w:rPr>
              <w:t>投标单位提供202</w:t>
            </w:r>
            <w:r>
              <w:rPr>
                <w:rFonts w:ascii="宋体" w:hAnsi="宋体"/>
                <w:szCs w:val="21"/>
              </w:rPr>
              <w:t>2</w:t>
            </w:r>
            <w:r>
              <w:rPr>
                <w:rFonts w:hint="eastAsia" w:ascii="宋体" w:hAnsi="宋体"/>
                <w:szCs w:val="21"/>
              </w:rPr>
              <w:t>年1月1日以来（以合同协议书签订时间为准）同类物业服务项目业绩的（非住宅类），每有一项得</w:t>
            </w:r>
            <w:r>
              <w:rPr>
                <w:rFonts w:ascii="宋体" w:hAnsi="宋体"/>
                <w:szCs w:val="21"/>
              </w:rPr>
              <w:t>2</w:t>
            </w:r>
            <w:r>
              <w:rPr>
                <w:rFonts w:hint="eastAsia" w:ascii="宋体" w:hAnsi="宋体"/>
                <w:szCs w:val="21"/>
              </w:rPr>
              <w:t>分，最多得</w:t>
            </w:r>
            <w:r>
              <w:rPr>
                <w:rFonts w:ascii="宋体" w:hAnsi="宋体"/>
                <w:szCs w:val="21"/>
              </w:rPr>
              <w:t>4</w:t>
            </w:r>
            <w:r>
              <w:rPr>
                <w:rFonts w:hint="eastAsia" w:ascii="宋体" w:hAnsi="宋体"/>
                <w:szCs w:val="21"/>
              </w:rPr>
              <w:t>分（注：需提供中标（成交）通知书及合同扫描件，否则不计分）。</w:t>
            </w:r>
          </w:p>
          <w:p w14:paraId="7EF03CD0">
            <w:pPr>
              <w:widowControl/>
              <w:spacing w:line="400" w:lineRule="exact"/>
              <w:ind w:firstLine="420" w:firstLineChars="200"/>
              <w:jc w:val="left"/>
              <w:rPr>
                <w:rFonts w:ascii="宋体" w:hAnsi="宋体"/>
                <w:szCs w:val="21"/>
              </w:rPr>
            </w:pPr>
            <w:r>
              <w:rPr>
                <w:rFonts w:hint="eastAsia" w:ascii="宋体" w:hAnsi="宋体"/>
                <w:szCs w:val="21"/>
              </w:rPr>
              <w:t>2、优惠服务承诺书（0-</w:t>
            </w:r>
            <w:r>
              <w:rPr>
                <w:rFonts w:ascii="宋体" w:hAnsi="宋体"/>
                <w:szCs w:val="21"/>
              </w:rPr>
              <w:t>5</w:t>
            </w:r>
            <w:r>
              <w:rPr>
                <w:rFonts w:hint="eastAsia" w:ascii="宋体" w:hAnsi="宋体"/>
                <w:szCs w:val="21"/>
              </w:rPr>
              <w:t>分）</w:t>
            </w:r>
          </w:p>
          <w:p w14:paraId="4E0EAE75">
            <w:pPr>
              <w:widowControl/>
              <w:spacing w:line="400" w:lineRule="exact"/>
              <w:ind w:firstLine="420" w:firstLineChars="200"/>
              <w:jc w:val="left"/>
              <w:rPr>
                <w:rFonts w:ascii="宋体" w:hAnsi="宋体"/>
                <w:szCs w:val="21"/>
              </w:rPr>
            </w:pPr>
            <w:r>
              <w:rPr>
                <w:rFonts w:hint="eastAsia" w:ascii="宋体" w:hAnsi="宋体"/>
                <w:szCs w:val="21"/>
              </w:rPr>
              <w:t>投标单位对质量保证、响应时间、服务工作时间、服务方案等方面进行承诺响应，根据投标人承诺内容进行打分；本项满分</w:t>
            </w:r>
            <w:r>
              <w:rPr>
                <w:rFonts w:ascii="宋体" w:hAnsi="宋体"/>
                <w:szCs w:val="21"/>
              </w:rPr>
              <w:t>5</w:t>
            </w:r>
            <w:r>
              <w:rPr>
                <w:rFonts w:hint="eastAsia" w:ascii="宋体" w:hAnsi="宋体"/>
                <w:szCs w:val="21"/>
              </w:rPr>
              <w:t>分，优</w:t>
            </w:r>
            <w:r>
              <w:rPr>
                <w:rFonts w:ascii="宋体" w:hAnsi="宋体"/>
                <w:szCs w:val="21"/>
              </w:rPr>
              <w:t>3-5</w:t>
            </w:r>
            <w:r>
              <w:rPr>
                <w:rFonts w:hint="eastAsia" w:ascii="宋体" w:hAnsi="宋体"/>
                <w:szCs w:val="21"/>
              </w:rPr>
              <w:t>分，中：</w:t>
            </w:r>
            <w:r>
              <w:rPr>
                <w:rFonts w:ascii="宋体" w:hAnsi="宋体"/>
                <w:szCs w:val="21"/>
              </w:rPr>
              <w:t>1-3</w:t>
            </w:r>
            <w:r>
              <w:rPr>
                <w:rFonts w:hint="eastAsia" w:ascii="宋体" w:hAnsi="宋体"/>
                <w:szCs w:val="21"/>
              </w:rPr>
              <w:t>分，差：0-</w:t>
            </w:r>
            <w:r>
              <w:rPr>
                <w:rFonts w:ascii="宋体" w:hAnsi="宋体"/>
                <w:szCs w:val="21"/>
              </w:rPr>
              <w:t>1</w:t>
            </w:r>
            <w:r>
              <w:rPr>
                <w:rFonts w:hint="eastAsia" w:ascii="宋体" w:hAnsi="宋体"/>
                <w:szCs w:val="21"/>
              </w:rPr>
              <w:t>分，评委根据承诺内容酌情打分，无此项内容的不得分。</w:t>
            </w:r>
          </w:p>
          <w:p w14:paraId="1ACBAD8F">
            <w:pPr>
              <w:widowControl/>
              <w:spacing w:line="400" w:lineRule="exact"/>
              <w:ind w:firstLine="420" w:firstLineChars="200"/>
              <w:jc w:val="left"/>
              <w:rPr>
                <w:rFonts w:ascii="宋体" w:hAnsi="宋体"/>
                <w:szCs w:val="21"/>
              </w:rPr>
            </w:pPr>
            <w:r>
              <w:rPr>
                <w:rFonts w:ascii="宋体" w:hAnsi="宋体"/>
                <w:szCs w:val="21"/>
              </w:rPr>
              <w:t>3</w:t>
            </w:r>
            <w:r>
              <w:rPr>
                <w:rFonts w:hint="eastAsia" w:ascii="宋体" w:hAnsi="宋体"/>
                <w:szCs w:val="21"/>
              </w:rPr>
              <w:t>、合理化建议（0</w:t>
            </w:r>
            <w:r>
              <w:rPr>
                <w:rFonts w:ascii="宋体" w:hAnsi="宋体"/>
                <w:szCs w:val="21"/>
              </w:rPr>
              <w:t>-6</w:t>
            </w:r>
            <w:r>
              <w:rPr>
                <w:rFonts w:hint="eastAsia" w:ascii="宋体" w:hAnsi="宋体"/>
                <w:szCs w:val="21"/>
              </w:rPr>
              <w:t>分）</w:t>
            </w:r>
          </w:p>
          <w:p w14:paraId="4D01D6E4">
            <w:pPr>
              <w:widowControl/>
              <w:spacing w:line="400" w:lineRule="exact"/>
              <w:ind w:firstLine="420" w:firstLineChars="200"/>
              <w:jc w:val="left"/>
              <w:rPr>
                <w:rFonts w:ascii="宋体" w:hAnsi="宋体"/>
                <w:szCs w:val="21"/>
              </w:rPr>
            </w:pPr>
            <w:r>
              <w:rPr>
                <w:rFonts w:hint="eastAsia" w:ascii="宋体" w:hAnsi="宋体"/>
                <w:szCs w:val="21"/>
              </w:rPr>
              <w:t>投标人提供的对于本项目的具体服务需求，提供相应合理化建议。综合评分：本项满分</w:t>
            </w:r>
            <w:r>
              <w:rPr>
                <w:rFonts w:ascii="宋体" w:hAnsi="宋体"/>
                <w:szCs w:val="21"/>
              </w:rPr>
              <w:t>6</w:t>
            </w:r>
            <w:r>
              <w:rPr>
                <w:rFonts w:hint="eastAsia" w:ascii="宋体" w:hAnsi="宋体"/>
                <w:szCs w:val="21"/>
              </w:rPr>
              <w:t>分，优</w:t>
            </w:r>
            <w:r>
              <w:rPr>
                <w:rFonts w:ascii="宋体" w:hAnsi="宋体"/>
                <w:szCs w:val="21"/>
              </w:rPr>
              <w:t>3-6</w:t>
            </w:r>
            <w:r>
              <w:rPr>
                <w:rFonts w:hint="eastAsia" w:ascii="宋体" w:hAnsi="宋体"/>
                <w:szCs w:val="21"/>
              </w:rPr>
              <w:t>分，中：</w:t>
            </w:r>
            <w:r>
              <w:rPr>
                <w:rFonts w:ascii="宋体" w:hAnsi="宋体"/>
                <w:szCs w:val="21"/>
              </w:rPr>
              <w:t>1-3</w:t>
            </w:r>
            <w:r>
              <w:rPr>
                <w:rFonts w:hint="eastAsia" w:ascii="宋体" w:hAnsi="宋体"/>
                <w:szCs w:val="21"/>
              </w:rPr>
              <w:t>分，差：0-</w:t>
            </w:r>
            <w:r>
              <w:rPr>
                <w:rFonts w:ascii="宋体" w:hAnsi="宋体"/>
                <w:szCs w:val="21"/>
              </w:rPr>
              <w:t>1</w:t>
            </w:r>
            <w:r>
              <w:rPr>
                <w:rFonts w:hint="eastAsia" w:ascii="宋体" w:hAnsi="宋体"/>
                <w:szCs w:val="21"/>
              </w:rPr>
              <w:t>分，评委根据承诺内容酌情打分，无此项内容的不得分。</w:t>
            </w:r>
          </w:p>
          <w:p w14:paraId="4DAE26F9">
            <w:pPr>
              <w:widowControl/>
              <w:spacing w:line="400" w:lineRule="exact"/>
              <w:ind w:firstLine="420" w:firstLineChars="200"/>
              <w:jc w:val="left"/>
              <w:rPr>
                <w:rFonts w:ascii="宋体" w:hAnsi="宋体"/>
                <w:szCs w:val="21"/>
              </w:rPr>
            </w:pPr>
            <w:r>
              <w:rPr>
                <w:rFonts w:ascii="宋体" w:hAnsi="宋体"/>
                <w:szCs w:val="21"/>
              </w:rPr>
              <w:t>4</w:t>
            </w:r>
            <w:r>
              <w:rPr>
                <w:rFonts w:hint="eastAsia" w:ascii="宋体" w:hAnsi="宋体"/>
                <w:szCs w:val="21"/>
              </w:rPr>
              <w:t>、相关承诺（0</w:t>
            </w:r>
            <w:r>
              <w:rPr>
                <w:rFonts w:ascii="宋体" w:hAnsi="宋体"/>
                <w:szCs w:val="21"/>
              </w:rPr>
              <w:t>-5</w:t>
            </w:r>
            <w:r>
              <w:rPr>
                <w:rFonts w:hint="eastAsia" w:ascii="宋体" w:hAnsi="宋体"/>
                <w:szCs w:val="21"/>
              </w:rPr>
              <w:t>分）</w:t>
            </w:r>
          </w:p>
          <w:p w14:paraId="63AED609">
            <w:pPr>
              <w:widowControl/>
              <w:spacing w:line="400" w:lineRule="exact"/>
              <w:ind w:firstLine="420" w:firstLineChars="200"/>
              <w:jc w:val="left"/>
              <w:rPr>
                <w:rFonts w:ascii="宋体" w:hAnsi="宋体"/>
                <w:szCs w:val="21"/>
              </w:rPr>
            </w:pPr>
            <w:r>
              <w:rPr>
                <w:rFonts w:hint="eastAsia" w:ascii="宋体" w:hAnsi="宋体"/>
                <w:szCs w:val="21"/>
              </w:rPr>
              <w:t>投标供应商须承诺对物业服务人员加强安全教育，如发生安全事故（事故与投标人有关的），投标人则承担一切责任和费用，采购单位不承担连带责任，本项满分</w:t>
            </w:r>
            <w:r>
              <w:rPr>
                <w:rFonts w:ascii="宋体" w:hAnsi="宋体"/>
                <w:szCs w:val="21"/>
              </w:rPr>
              <w:t>5</w:t>
            </w:r>
            <w:r>
              <w:rPr>
                <w:rFonts w:hint="eastAsia" w:ascii="宋体" w:hAnsi="宋体"/>
                <w:szCs w:val="21"/>
              </w:rPr>
              <w:t>分，优</w:t>
            </w:r>
            <w:r>
              <w:rPr>
                <w:rFonts w:ascii="宋体" w:hAnsi="宋体"/>
                <w:szCs w:val="21"/>
              </w:rPr>
              <w:t>3-5</w:t>
            </w:r>
            <w:r>
              <w:rPr>
                <w:rFonts w:hint="eastAsia" w:ascii="宋体" w:hAnsi="宋体"/>
                <w:szCs w:val="21"/>
              </w:rPr>
              <w:t>分，中：1-</w:t>
            </w:r>
            <w:r>
              <w:rPr>
                <w:rFonts w:ascii="宋体" w:hAnsi="宋体"/>
                <w:szCs w:val="21"/>
              </w:rPr>
              <w:t>3</w:t>
            </w:r>
            <w:r>
              <w:rPr>
                <w:rFonts w:hint="eastAsia" w:ascii="宋体" w:hAnsi="宋体"/>
                <w:szCs w:val="21"/>
              </w:rPr>
              <w:t>分，差：0-1分，评委根据承诺内容酌情打分，无此项内容的不得分。</w:t>
            </w:r>
          </w:p>
        </w:tc>
      </w:tr>
      <w:tr w14:paraId="2C371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atLeast"/>
          <w:jc w:val="center"/>
        </w:trPr>
        <w:tc>
          <w:tcPr>
            <w:tcW w:w="1174" w:type="dxa"/>
            <w:gridSpan w:val="2"/>
            <w:vMerge w:val="restart"/>
            <w:vAlign w:val="center"/>
          </w:tcPr>
          <w:p w14:paraId="34F21AEB">
            <w:pPr>
              <w:autoSpaceDE w:val="0"/>
              <w:autoSpaceDN w:val="0"/>
              <w:adjustRightInd w:val="0"/>
              <w:spacing w:before="50" w:line="380" w:lineRule="exact"/>
              <w:ind w:left="59" w:leftChars="28" w:right="96" w:firstLine="5" w:firstLineChars="2"/>
              <w:jc w:val="center"/>
              <w:rPr>
                <w:rFonts w:ascii="宋体" w:hAnsi="宋体" w:cs="宋体"/>
                <w:sz w:val="24"/>
              </w:rPr>
            </w:pPr>
            <w:r>
              <w:rPr>
                <w:rFonts w:hint="eastAsia" w:ascii="宋体" w:hAnsi="宋体" w:cs="宋体"/>
                <w:b/>
                <w:bCs/>
                <w:sz w:val="24"/>
              </w:rPr>
              <w:t>技术部分</w:t>
            </w:r>
          </w:p>
          <w:p w14:paraId="33B55178">
            <w:pPr>
              <w:autoSpaceDE w:val="0"/>
              <w:autoSpaceDN w:val="0"/>
              <w:adjustRightInd w:val="0"/>
              <w:spacing w:before="50" w:line="380" w:lineRule="exact"/>
              <w:ind w:left="59" w:leftChars="28" w:right="96" w:firstLine="4" w:firstLineChars="2"/>
              <w:jc w:val="center"/>
              <w:rPr>
                <w:rFonts w:ascii="宋体" w:hAnsi="宋体" w:cs="宋体"/>
                <w:spacing w:val="1"/>
                <w:sz w:val="24"/>
              </w:rPr>
            </w:pPr>
            <w:r>
              <w:rPr>
                <w:rFonts w:hint="eastAsia" w:ascii="宋体" w:hAnsi="宋体" w:cs="宋体"/>
                <w:sz w:val="24"/>
              </w:rPr>
              <w:t>（</w:t>
            </w:r>
            <w:r>
              <w:rPr>
                <w:rFonts w:ascii="宋体" w:hAnsi="宋体" w:cs="宋体"/>
                <w:sz w:val="24"/>
              </w:rPr>
              <w:t>55</w:t>
            </w:r>
            <w:r>
              <w:rPr>
                <w:rFonts w:hint="eastAsia" w:ascii="宋体" w:hAnsi="宋体" w:cs="宋体"/>
                <w:sz w:val="24"/>
              </w:rPr>
              <w:t>分）</w:t>
            </w:r>
          </w:p>
        </w:tc>
        <w:tc>
          <w:tcPr>
            <w:tcW w:w="1399" w:type="dxa"/>
            <w:gridSpan w:val="2"/>
            <w:vAlign w:val="center"/>
          </w:tcPr>
          <w:p w14:paraId="664C9747">
            <w:pPr>
              <w:pStyle w:val="214"/>
              <w:spacing w:line="400" w:lineRule="exact"/>
              <w:ind w:left="15" w:right="13"/>
              <w:jc w:val="center"/>
              <w:rPr>
                <w:sz w:val="21"/>
                <w:szCs w:val="21"/>
              </w:rPr>
            </w:pPr>
            <w:r>
              <w:rPr>
                <w:rFonts w:hint="eastAsia"/>
                <w:sz w:val="21"/>
                <w:szCs w:val="21"/>
              </w:rPr>
              <w:t>服务团队</w:t>
            </w:r>
          </w:p>
          <w:p w14:paraId="584936EE">
            <w:pPr>
              <w:pStyle w:val="214"/>
              <w:spacing w:line="400" w:lineRule="exact"/>
              <w:ind w:left="15" w:right="13"/>
              <w:jc w:val="center"/>
              <w:rPr>
                <w:sz w:val="21"/>
                <w:szCs w:val="21"/>
              </w:rPr>
            </w:pPr>
            <w:r>
              <w:rPr>
                <w:rFonts w:hint="eastAsia"/>
                <w:sz w:val="21"/>
                <w:szCs w:val="21"/>
              </w:rPr>
              <w:t>机构设置</w:t>
            </w:r>
          </w:p>
          <w:p w14:paraId="51210466">
            <w:pPr>
              <w:pStyle w:val="214"/>
              <w:spacing w:line="400" w:lineRule="exact"/>
              <w:ind w:left="15" w:right="13"/>
              <w:jc w:val="center"/>
              <w:rPr>
                <w:sz w:val="21"/>
                <w:szCs w:val="21"/>
              </w:rPr>
            </w:pPr>
            <w:r>
              <w:rPr>
                <w:rFonts w:hint="eastAsia"/>
                <w:sz w:val="21"/>
                <w:szCs w:val="21"/>
              </w:rPr>
              <w:t>及管理</w:t>
            </w:r>
            <w:r>
              <w:rPr>
                <w:rFonts w:hint="eastAsia"/>
                <w:sz w:val="21"/>
                <w:szCs w:val="21"/>
                <w:lang w:eastAsia="zh-CN"/>
              </w:rPr>
              <w:t>（0</w:t>
            </w:r>
            <w:r>
              <w:rPr>
                <w:sz w:val="21"/>
                <w:szCs w:val="21"/>
                <w:lang w:eastAsia="zh-CN"/>
              </w:rPr>
              <w:t>-6</w:t>
            </w:r>
            <w:r>
              <w:rPr>
                <w:rFonts w:hint="eastAsia"/>
                <w:sz w:val="21"/>
                <w:szCs w:val="21"/>
                <w:lang w:eastAsia="zh-CN"/>
              </w:rPr>
              <w:t>分）</w:t>
            </w:r>
          </w:p>
        </w:tc>
        <w:tc>
          <w:tcPr>
            <w:tcW w:w="7213" w:type="dxa"/>
            <w:gridSpan w:val="2"/>
          </w:tcPr>
          <w:p w14:paraId="24ECA5F3">
            <w:pPr>
              <w:pStyle w:val="214"/>
              <w:spacing w:line="400" w:lineRule="exact"/>
              <w:ind w:left="17" w:right="11"/>
              <w:rPr>
                <w:sz w:val="21"/>
                <w:szCs w:val="21"/>
              </w:rPr>
            </w:pPr>
            <w:r>
              <w:rPr>
                <w:rFonts w:hint="eastAsia"/>
                <w:sz w:val="21"/>
                <w:szCs w:val="21"/>
              </w:rPr>
              <w:t>服务团队机构设置完善，岗位配置合理，职责明确详细，人员培训管理体系完整，人员招聘流程透明公开，管理运行中有细化的标准、措施、奖惩及淘汰机制。</w:t>
            </w:r>
          </w:p>
          <w:p w14:paraId="7D5CCCDA">
            <w:pPr>
              <w:pStyle w:val="214"/>
              <w:spacing w:line="400" w:lineRule="exact"/>
              <w:ind w:left="17" w:right="11"/>
              <w:rPr>
                <w:color w:val="auto"/>
                <w:sz w:val="21"/>
                <w:szCs w:val="21"/>
              </w:rPr>
            </w:pPr>
            <w:r>
              <w:rPr>
                <w:rFonts w:hint="eastAsia"/>
                <w:sz w:val="21"/>
                <w:szCs w:val="21"/>
              </w:rPr>
              <w:t>机构设置及管理方案全面详细、合理合法，且实施和监督措施有效，完全满足项目要</w:t>
            </w:r>
            <w:r>
              <w:rPr>
                <w:rFonts w:hint="eastAsia"/>
                <w:color w:val="auto"/>
                <w:sz w:val="21"/>
                <w:szCs w:val="21"/>
              </w:rPr>
              <w:t>求为优得</w:t>
            </w:r>
            <w:r>
              <w:rPr>
                <w:color w:val="auto"/>
                <w:sz w:val="21"/>
                <w:szCs w:val="21"/>
              </w:rPr>
              <w:t>3-6</w:t>
            </w:r>
            <w:r>
              <w:rPr>
                <w:rFonts w:hint="eastAsia"/>
                <w:color w:val="auto"/>
                <w:sz w:val="21"/>
                <w:szCs w:val="21"/>
              </w:rPr>
              <w:t>分；</w:t>
            </w:r>
          </w:p>
          <w:p w14:paraId="663A2848">
            <w:pPr>
              <w:pStyle w:val="214"/>
              <w:spacing w:line="400" w:lineRule="exact"/>
              <w:ind w:left="17" w:right="11"/>
              <w:rPr>
                <w:color w:val="auto"/>
                <w:sz w:val="21"/>
                <w:szCs w:val="21"/>
              </w:rPr>
            </w:pPr>
            <w:r>
              <w:rPr>
                <w:rFonts w:hint="eastAsia"/>
                <w:color w:val="auto"/>
                <w:sz w:val="21"/>
                <w:szCs w:val="21"/>
              </w:rPr>
              <w:t>机构设置及管理方案较为全面、合理、合法，且实施和监督措施较为有效，基本满足项目要求为</w:t>
            </w:r>
            <w:r>
              <w:rPr>
                <w:rFonts w:hint="eastAsia"/>
                <w:color w:val="auto"/>
                <w:sz w:val="21"/>
                <w:szCs w:val="21"/>
                <w:lang w:eastAsia="zh-CN"/>
              </w:rPr>
              <w:t>中</w:t>
            </w:r>
            <w:r>
              <w:rPr>
                <w:rFonts w:hint="eastAsia"/>
                <w:color w:val="auto"/>
                <w:sz w:val="21"/>
                <w:szCs w:val="21"/>
              </w:rPr>
              <w:t>得</w:t>
            </w:r>
            <w:r>
              <w:rPr>
                <w:color w:val="auto"/>
                <w:sz w:val="21"/>
                <w:szCs w:val="21"/>
              </w:rPr>
              <w:t>1-3</w:t>
            </w:r>
            <w:r>
              <w:rPr>
                <w:rFonts w:hint="eastAsia"/>
                <w:color w:val="auto"/>
                <w:sz w:val="21"/>
                <w:szCs w:val="21"/>
              </w:rPr>
              <w:t>分；</w:t>
            </w:r>
          </w:p>
          <w:p w14:paraId="61E3DD67">
            <w:pPr>
              <w:pStyle w:val="214"/>
              <w:spacing w:line="400" w:lineRule="exact"/>
              <w:ind w:left="17" w:right="11"/>
              <w:rPr>
                <w:sz w:val="21"/>
                <w:szCs w:val="21"/>
              </w:rPr>
            </w:pPr>
            <w:r>
              <w:rPr>
                <w:rFonts w:hint="eastAsia"/>
                <w:color w:val="auto"/>
                <w:sz w:val="21"/>
                <w:szCs w:val="21"/>
              </w:rPr>
              <w:t>机构设置及管理方案不全面、部分有不符合法律法规表述，实施和监督措施空泛，无法确保满足项目要求为</w:t>
            </w:r>
            <w:r>
              <w:rPr>
                <w:rFonts w:hint="eastAsia"/>
                <w:color w:val="auto"/>
                <w:sz w:val="21"/>
                <w:szCs w:val="21"/>
                <w:lang w:eastAsia="zh-CN"/>
              </w:rPr>
              <w:t>差</w:t>
            </w:r>
            <w:r>
              <w:rPr>
                <w:rFonts w:hint="eastAsia"/>
                <w:color w:val="auto"/>
                <w:sz w:val="21"/>
                <w:szCs w:val="21"/>
              </w:rPr>
              <w:t>得</w:t>
            </w:r>
            <w:r>
              <w:rPr>
                <w:color w:val="auto"/>
                <w:sz w:val="21"/>
                <w:szCs w:val="21"/>
              </w:rPr>
              <w:t>0-1</w:t>
            </w:r>
            <w:r>
              <w:rPr>
                <w:rFonts w:hint="eastAsia"/>
                <w:color w:val="auto"/>
                <w:sz w:val="21"/>
                <w:szCs w:val="21"/>
              </w:rPr>
              <w:t>分；</w:t>
            </w:r>
          </w:p>
        </w:tc>
      </w:tr>
      <w:tr w14:paraId="42255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jc w:val="center"/>
        </w:trPr>
        <w:tc>
          <w:tcPr>
            <w:tcW w:w="1174" w:type="dxa"/>
            <w:gridSpan w:val="2"/>
            <w:vMerge w:val="continue"/>
            <w:vAlign w:val="center"/>
          </w:tcPr>
          <w:p w14:paraId="488A38BE">
            <w:pPr>
              <w:autoSpaceDE w:val="0"/>
              <w:autoSpaceDN w:val="0"/>
              <w:adjustRightInd w:val="0"/>
              <w:spacing w:before="50" w:line="380" w:lineRule="exact"/>
              <w:ind w:left="59" w:leftChars="28" w:right="96" w:firstLine="4" w:firstLineChars="2"/>
              <w:jc w:val="center"/>
              <w:rPr>
                <w:rFonts w:ascii="宋体" w:hAnsi="宋体" w:cs="宋体"/>
                <w:spacing w:val="1"/>
                <w:sz w:val="24"/>
              </w:rPr>
            </w:pPr>
          </w:p>
        </w:tc>
        <w:tc>
          <w:tcPr>
            <w:tcW w:w="1399" w:type="dxa"/>
            <w:gridSpan w:val="2"/>
            <w:vAlign w:val="center"/>
          </w:tcPr>
          <w:p w14:paraId="04D86049">
            <w:pPr>
              <w:pStyle w:val="214"/>
              <w:spacing w:line="400" w:lineRule="exact"/>
              <w:ind w:left="15" w:right="13"/>
              <w:jc w:val="center"/>
              <w:rPr>
                <w:sz w:val="21"/>
                <w:szCs w:val="21"/>
              </w:rPr>
            </w:pPr>
            <w:r>
              <w:rPr>
                <w:rFonts w:hint="eastAsia"/>
                <w:sz w:val="21"/>
                <w:szCs w:val="21"/>
              </w:rPr>
              <w:t>整体服务</w:t>
            </w:r>
          </w:p>
          <w:p w14:paraId="5FD931E2">
            <w:pPr>
              <w:pStyle w:val="214"/>
              <w:spacing w:line="400" w:lineRule="exact"/>
              <w:ind w:left="15" w:right="13"/>
              <w:jc w:val="center"/>
              <w:rPr>
                <w:sz w:val="21"/>
                <w:szCs w:val="21"/>
              </w:rPr>
            </w:pPr>
            <w:r>
              <w:rPr>
                <w:rFonts w:hint="eastAsia"/>
                <w:sz w:val="21"/>
                <w:szCs w:val="21"/>
              </w:rPr>
              <w:t>方案</w:t>
            </w:r>
            <w:r>
              <w:rPr>
                <w:rFonts w:hint="eastAsia"/>
                <w:sz w:val="21"/>
                <w:szCs w:val="21"/>
                <w:lang w:eastAsia="zh-CN"/>
              </w:rPr>
              <w:t>（0</w:t>
            </w:r>
            <w:r>
              <w:rPr>
                <w:sz w:val="21"/>
                <w:szCs w:val="21"/>
                <w:lang w:eastAsia="zh-CN"/>
              </w:rPr>
              <w:t>-6</w:t>
            </w:r>
            <w:r>
              <w:rPr>
                <w:rFonts w:hint="eastAsia"/>
                <w:sz w:val="21"/>
                <w:szCs w:val="21"/>
                <w:lang w:eastAsia="zh-CN"/>
              </w:rPr>
              <w:t>分）</w:t>
            </w:r>
          </w:p>
        </w:tc>
        <w:tc>
          <w:tcPr>
            <w:tcW w:w="7213" w:type="dxa"/>
            <w:gridSpan w:val="2"/>
          </w:tcPr>
          <w:p w14:paraId="5A91559A">
            <w:pPr>
              <w:pStyle w:val="214"/>
              <w:spacing w:line="400" w:lineRule="exact"/>
              <w:ind w:left="17" w:right="11"/>
              <w:rPr>
                <w:sz w:val="21"/>
                <w:szCs w:val="21"/>
              </w:rPr>
            </w:pPr>
            <w:r>
              <w:rPr>
                <w:rFonts w:hint="eastAsia"/>
                <w:sz w:val="21"/>
                <w:szCs w:val="21"/>
              </w:rPr>
              <w:t>投标人提供物业的整体服务方案，包括物业服务管理模式、理念、各部门之间的协调配合、品质提升等内容，根据方案的合理性、完善性及针对性，综合评分。</w:t>
            </w:r>
          </w:p>
          <w:p w14:paraId="3378F867">
            <w:pPr>
              <w:pStyle w:val="214"/>
              <w:spacing w:line="400" w:lineRule="exact"/>
              <w:ind w:left="17" w:right="11"/>
              <w:rPr>
                <w:sz w:val="21"/>
                <w:szCs w:val="21"/>
              </w:rPr>
            </w:pPr>
            <w:r>
              <w:rPr>
                <w:rFonts w:hint="eastAsia"/>
                <w:sz w:val="21"/>
                <w:szCs w:val="21"/>
              </w:rPr>
              <w:t>整体服务方案合理、完善，完全符合本项目需求的为优得</w:t>
            </w:r>
            <w:r>
              <w:rPr>
                <w:sz w:val="21"/>
                <w:szCs w:val="21"/>
              </w:rPr>
              <w:t>3-6</w:t>
            </w:r>
            <w:r>
              <w:rPr>
                <w:rFonts w:hint="eastAsia"/>
                <w:sz w:val="21"/>
                <w:szCs w:val="21"/>
              </w:rPr>
              <w:t>分；</w:t>
            </w:r>
          </w:p>
          <w:p w14:paraId="487B5A32">
            <w:pPr>
              <w:pStyle w:val="214"/>
              <w:spacing w:line="400" w:lineRule="exact"/>
              <w:ind w:left="17" w:right="11"/>
              <w:rPr>
                <w:sz w:val="21"/>
                <w:szCs w:val="21"/>
              </w:rPr>
            </w:pPr>
            <w:r>
              <w:rPr>
                <w:rFonts w:hint="eastAsia"/>
                <w:sz w:val="21"/>
                <w:szCs w:val="21"/>
              </w:rPr>
              <w:t>整体服务方案比较合理、比较完善，基本符合本项目需求的为</w:t>
            </w:r>
            <w:r>
              <w:rPr>
                <w:rFonts w:hint="eastAsia"/>
                <w:sz w:val="21"/>
                <w:szCs w:val="21"/>
                <w:lang w:eastAsia="zh-CN"/>
              </w:rPr>
              <w:t>中</w:t>
            </w:r>
            <w:r>
              <w:rPr>
                <w:rFonts w:hint="eastAsia"/>
                <w:sz w:val="21"/>
                <w:szCs w:val="21"/>
              </w:rPr>
              <w:t>得</w:t>
            </w:r>
            <w:r>
              <w:rPr>
                <w:sz w:val="21"/>
                <w:szCs w:val="21"/>
              </w:rPr>
              <w:t>1-3</w:t>
            </w:r>
            <w:r>
              <w:rPr>
                <w:rFonts w:hint="eastAsia"/>
                <w:sz w:val="21"/>
                <w:szCs w:val="21"/>
              </w:rPr>
              <w:t>分：</w:t>
            </w:r>
          </w:p>
          <w:p w14:paraId="433EE03F">
            <w:pPr>
              <w:pStyle w:val="214"/>
              <w:spacing w:line="400" w:lineRule="exact"/>
              <w:ind w:left="17" w:right="11"/>
              <w:rPr>
                <w:sz w:val="21"/>
                <w:szCs w:val="21"/>
              </w:rPr>
            </w:pPr>
            <w:r>
              <w:rPr>
                <w:rFonts w:hint="eastAsia"/>
                <w:sz w:val="21"/>
                <w:szCs w:val="21"/>
              </w:rPr>
              <w:t>整体服务方案比较差、不符合本项目需求为</w:t>
            </w:r>
            <w:r>
              <w:rPr>
                <w:rFonts w:hint="eastAsia"/>
                <w:sz w:val="21"/>
                <w:szCs w:val="21"/>
                <w:lang w:eastAsia="zh-CN"/>
              </w:rPr>
              <w:t>差</w:t>
            </w:r>
            <w:r>
              <w:rPr>
                <w:rFonts w:hint="eastAsia"/>
                <w:sz w:val="21"/>
                <w:szCs w:val="21"/>
              </w:rPr>
              <w:t>得</w:t>
            </w:r>
            <w:r>
              <w:rPr>
                <w:sz w:val="21"/>
                <w:szCs w:val="21"/>
              </w:rPr>
              <w:t>0-1</w:t>
            </w:r>
            <w:r>
              <w:rPr>
                <w:rFonts w:hint="eastAsia"/>
                <w:sz w:val="21"/>
                <w:szCs w:val="21"/>
              </w:rPr>
              <w:t>分；</w:t>
            </w:r>
          </w:p>
        </w:tc>
      </w:tr>
      <w:tr w14:paraId="07B3A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2" w:hRule="atLeast"/>
          <w:jc w:val="center"/>
        </w:trPr>
        <w:tc>
          <w:tcPr>
            <w:tcW w:w="1174" w:type="dxa"/>
            <w:gridSpan w:val="2"/>
            <w:vMerge w:val="continue"/>
            <w:vAlign w:val="center"/>
          </w:tcPr>
          <w:p w14:paraId="31A15E79">
            <w:pPr>
              <w:autoSpaceDE w:val="0"/>
              <w:autoSpaceDN w:val="0"/>
              <w:adjustRightInd w:val="0"/>
              <w:spacing w:before="50" w:line="380" w:lineRule="exact"/>
              <w:ind w:left="59" w:leftChars="28" w:right="96" w:firstLine="4" w:firstLineChars="2"/>
              <w:jc w:val="center"/>
              <w:rPr>
                <w:rFonts w:ascii="宋体" w:hAnsi="宋体" w:cs="宋体"/>
                <w:spacing w:val="1"/>
                <w:sz w:val="24"/>
              </w:rPr>
            </w:pPr>
          </w:p>
        </w:tc>
        <w:tc>
          <w:tcPr>
            <w:tcW w:w="1399" w:type="dxa"/>
            <w:gridSpan w:val="2"/>
            <w:vAlign w:val="center"/>
          </w:tcPr>
          <w:p w14:paraId="0A3BBF33">
            <w:pPr>
              <w:pStyle w:val="214"/>
              <w:spacing w:line="400" w:lineRule="exact"/>
              <w:ind w:left="15" w:right="13"/>
              <w:jc w:val="center"/>
              <w:rPr>
                <w:sz w:val="21"/>
                <w:szCs w:val="21"/>
              </w:rPr>
            </w:pPr>
            <w:r>
              <w:rPr>
                <w:rFonts w:hint="eastAsia"/>
                <w:sz w:val="21"/>
                <w:szCs w:val="21"/>
                <w:lang w:eastAsia="zh-CN"/>
              </w:rPr>
              <w:t>会议综合服务（0</w:t>
            </w:r>
            <w:r>
              <w:rPr>
                <w:sz w:val="21"/>
                <w:szCs w:val="21"/>
                <w:lang w:eastAsia="zh-CN"/>
              </w:rPr>
              <w:t>-6</w:t>
            </w:r>
            <w:r>
              <w:rPr>
                <w:rFonts w:hint="eastAsia"/>
                <w:sz w:val="21"/>
                <w:szCs w:val="21"/>
                <w:lang w:eastAsia="zh-CN"/>
              </w:rPr>
              <w:t>分）</w:t>
            </w:r>
          </w:p>
        </w:tc>
        <w:tc>
          <w:tcPr>
            <w:tcW w:w="7213" w:type="dxa"/>
            <w:gridSpan w:val="2"/>
          </w:tcPr>
          <w:p w14:paraId="5B193A97">
            <w:pPr>
              <w:pStyle w:val="214"/>
              <w:spacing w:line="400" w:lineRule="exact"/>
              <w:ind w:left="17" w:right="11"/>
              <w:rPr>
                <w:sz w:val="21"/>
                <w:szCs w:val="21"/>
              </w:rPr>
            </w:pPr>
            <w:r>
              <w:rPr>
                <w:rFonts w:hint="eastAsia"/>
                <w:sz w:val="21"/>
                <w:szCs w:val="21"/>
              </w:rPr>
              <w:t>投标人需提供会议及综合服务方案。结合本项目需求、实际情况，制定服务方案，包含管理制度、工作流程及标准。</w:t>
            </w:r>
          </w:p>
          <w:p w14:paraId="26A3C584">
            <w:pPr>
              <w:pStyle w:val="214"/>
              <w:spacing w:line="400" w:lineRule="exact"/>
              <w:ind w:left="17" w:right="11"/>
              <w:rPr>
                <w:sz w:val="21"/>
                <w:szCs w:val="21"/>
              </w:rPr>
            </w:pPr>
            <w:r>
              <w:rPr>
                <w:rFonts w:hint="eastAsia"/>
                <w:sz w:val="21"/>
                <w:szCs w:val="21"/>
              </w:rPr>
              <w:t>全面、合理的为优，得</w:t>
            </w:r>
            <w:r>
              <w:rPr>
                <w:sz w:val="21"/>
                <w:szCs w:val="21"/>
              </w:rPr>
              <w:t>3-6</w:t>
            </w:r>
            <w:r>
              <w:rPr>
                <w:rFonts w:hint="eastAsia"/>
                <w:sz w:val="21"/>
                <w:szCs w:val="21"/>
              </w:rPr>
              <w:t>分；</w:t>
            </w:r>
          </w:p>
          <w:p w14:paraId="0937B6FB">
            <w:pPr>
              <w:pStyle w:val="214"/>
              <w:spacing w:line="400" w:lineRule="exact"/>
              <w:ind w:left="17" w:right="11"/>
              <w:rPr>
                <w:sz w:val="21"/>
                <w:szCs w:val="21"/>
              </w:rPr>
            </w:pPr>
            <w:r>
              <w:rPr>
                <w:rFonts w:hint="eastAsia"/>
                <w:sz w:val="21"/>
                <w:szCs w:val="21"/>
              </w:rPr>
              <w:t>比较全面合理的为</w:t>
            </w:r>
            <w:r>
              <w:rPr>
                <w:rFonts w:hint="eastAsia"/>
                <w:sz w:val="21"/>
                <w:szCs w:val="21"/>
                <w:lang w:eastAsia="zh-CN"/>
              </w:rPr>
              <w:t>中</w:t>
            </w:r>
            <w:r>
              <w:rPr>
                <w:rFonts w:hint="eastAsia"/>
                <w:sz w:val="21"/>
                <w:szCs w:val="21"/>
              </w:rPr>
              <w:t>，得</w:t>
            </w:r>
            <w:r>
              <w:rPr>
                <w:sz w:val="21"/>
                <w:szCs w:val="21"/>
              </w:rPr>
              <w:t>1-3</w:t>
            </w:r>
            <w:r>
              <w:rPr>
                <w:rFonts w:hint="eastAsia"/>
                <w:sz w:val="21"/>
                <w:szCs w:val="21"/>
              </w:rPr>
              <w:t>分；</w:t>
            </w:r>
          </w:p>
          <w:p w14:paraId="47723B62">
            <w:pPr>
              <w:pStyle w:val="214"/>
              <w:spacing w:line="400" w:lineRule="exact"/>
              <w:ind w:left="17" w:right="11"/>
              <w:rPr>
                <w:sz w:val="21"/>
                <w:szCs w:val="21"/>
              </w:rPr>
            </w:pPr>
            <w:r>
              <w:rPr>
                <w:rFonts w:hint="eastAsia"/>
                <w:sz w:val="21"/>
                <w:szCs w:val="21"/>
              </w:rPr>
              <w:t>方案比较差、不符合本项目需求为</w:t>
            </w:r>
            <w:r>
              <w:rPr>
                <w:rFonts w:hint="eastAsia"/>
                <w:sz w:val="21"/>
                <w:szCs w:val="21"/>
                <w:lang w:eastAsia="zh-CN"/>
              </w:rPr>
              <w:t>差</w:t>
            </w:r>
            <w:r>
              <w:rPr>
                <w:rFonts w:hint="eastAsia"/>
                <w:sz w:val="21"/>
                <w:szCs w:val="21"/>
              </w:rPr>
              <w:t>，得</w:t>
            </w:r>
            <w:r>
              <w:rPr>
                <w:sz w:val="21"/>
                <w:szCs w:val="21"/>
              </w:rPr>
              <w:t>0-1</w:t>
            </w:r>
            <w:r>
              <w:rPr>
                <w:rFonts w:hint="eastAsia"/>
                <w:sz w:val="21"/>
                <w:szCs w:val="21"/>
              </w:rPr>
              <w:t>分；</w:t>
            </w:r>
          </w:p>
        </w:tc>
      </w:tr>
      <w:tr w14:paraId="74F63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1174" w:type="dxa"/>
            <w:gridSpan w:val="2"/>
            <w:vMerge w:val="continue"/>
            <w:vAlign w:val="center"/>
          </w:tcPr>
          <w:p w14:paraId="5AE991CF">
            <w:pPr>
              <w:autoSpaceDE w:val="0"/>
              <w:autoSpaceDN w:val="0"/>
              <w:adjustRightInd w:val="0"/>
              <w:spacing w:before="50" w:line="380" w:lineRule="exact"/>
              <w:ind w:left="59" w:leftChars="28" w:right="96" w:firstLine="4" w:firstLineChars="2"/>
              <w:jc w:val="center"/>
              <w:rPr>
                <w:rFonts w:ascii="宋体" w:hAnsi="宋体" w:cs="宋体"/>
                <w:spacing w:val="1"/>
                <w:sz w:val="24"/>
              </w:rPr>
            </w:pPr>
          </w:p>
        </w:tc>
        <w:tc>
          <w:tcPr>
            <w:tcW w:w="1399" w:type="dxa"/>
            <w:gridSpan w:val="2"/>
            <w:vAlign w:val="center"/>
          </w:tcPr>
          <w:p w14:paraId="5C749F41">
            <w:pPr>
              <w:pStyle w:val="214"/>
              <w:spacing w:line="400" w:lineRule="exact"/>
              <w:ind w:left="15" w:right="13"/>
              <w:jc w:val="center"/>
              <w:rPr>
                <w:color w:val="auto"/>
                <w:sz w:val="21"/>
                <w:szCs w:val="21"/>
              </w:rPr>
            </w:pPr>
            <w:r>
              <w:rPr>
                <w:rFonts w:hint="eastAsia"/>
                <w:color w:val="auto"/>
                <w:sz w:val="21"/>
                <w:szCs w:val="21"/>
                <w:lang w:eastAsia="zh-CN"/>
              </w:rPr>
              <w:t>环境绿化服务（0</w:t>
            </w:r>
            <w:r>
              <w:rPr>
                <w:color w:val="auto"/>
                <w:sz w:val="21"/>
                <w:szCs w:val="21"/>
                <w:lang w:eastAsia="zh-CN"/>
              </w:rPr>
              <w:t>-6</w:t>
            </w:r>
            <w:r>
              <w:rPr>
                <w:rFonts w:hint="eastAsia"/>
                <w:color w:val="auto"/>
                <w:sz w:val="21"/>
                <w:szCs w:val="21"/>
                <w:lang w:eastAsia="zh-CN"/>
              </w:rPr>
              <w:t>分）</w:t>
            </w:r>
          </w:p>
        </w:tc>
        <w:tc>
          <w:tcPr>
            <w:tcW w:w="7213" w:type="dxa"/>
            <w:gridSpan w:val="2"/>
          </w:tcPr>
          <w:p w14:paraId="5BC24ABE">
            <w:pPr>
              <w:pStyle w:val="214"/>
              <w:spacing w:line="400" w:lineRule="exact"/>
              <w:ind w:left="17" w:right="11"/>
              <w:rPr>
                <w:color w:val="auto"/>
                <w:sz w:val="21"/>
                <w:szCs w:val="21"/>
              </w:rPr>
            </w:pPr>
            <w:r>
              <w:rPr>
                <w:rFonts w:hint="eastAsia"/>
                <w:color w:val="auto"/>
                <w:sz w:val="21"/>
                <w:szCs w:val="21"/>
              </w:rPr>
              <w:t>投标人需提供</w:t>
            </w:r>
            <w:r>
              <w:rPr>
                <w:rFonts w:hint="eastAsia"/>
                <w:color w:val="auto"/>
                <w:sz w:val="21"/>
                <w:szCs w:val="21"/>
                <w:lang w:eastAsia="zh-CN"/>
              </w:rPr>
              <w:t>环境绿化</w:t>
            </w:r>
            <w:r>
              <w:rPr>
                <w:rFonts w:hint="eastAsia"/>
                <w:color w:val="auto"/>
                <w:sz w:val="21"/>
                <w:szCs w:val="21"/>
              </w:rPr>
              <w:t>服务方案。结合本项目需求、实际情况，制定</w:t>
            </w:r>
            <w:r>
              <w:rPr>
                <w:rFonts w:hint="eastAsia"/>
                <w:color w:val="auto"/>
                <w:sz w:val="21"/>
                <w:szCs w:val="21"/>
                <w:lang w:eastAsia="zh-CN"/>
              </w:rPr>
              <w:t>环境绿化</w:t>
            </w:r>
            <w:r>
              <w:rPr>
                <w:rFonts w:hint="eastAsia"/>
                <w:color w:val="auto"/>
                <w:sz w:val="21"/>
                <w:szCs w:val="21"/>
              </w:rPr>
              <w:t>服务方案，包含</w:t>
            </w:r>
            <w:r>
              <w:rPr>
                <w:rFonts w:hint="eastAsia"/>
                <w:color w:val="auto"/>
                <w:sz w:val="21"/>
                <w:szCs w:val="21"/>
                <w:lang w:eastAsia="zh-CN"/>
              </w:rPr>
              <w:t>种植、绿化设计、养护等方面的需求</w:t>
            </w:r>
            <w:r>
              <w:rPr>
                <w:rFonts w:hint="eastAsia"/>
                <w:color w:val="auto"/>
                <w:sz w:val="21"/>
                <w:szCs w:val="21"/>
              </w:rPr>
              <w:t>。</w:t>
            </w:r>
          </w:p>
          <w:p w14:paraId="3D97B282">
            <w:pPr>
              <w:pStyle w:val="214"/>
              <w:spacing w:line="400" w:lineRule="exact"/>
              <w:ind w:left="17" w:right="11"/>
              <w:rPr>
                <w:color w:val="auto"/>
                <w:sz w:val="21"/>
                <w:szCs w:val="21"/>
              </w:rPr>
            </w:pPr>
            <w:r>
              <w:rPr>
                <w:rFonts w:hint="eastAsia"/>
                <w:color w:val="auto"/>
                <w:sz w:val="21"/>
                <w:szCs w:val="21"/>
              </w:rPr>
              <w:t>全面、合理的为优，得</w:t>
            </w:r>
            <w:r>
              <w:rPr>
                <w:color w:val="auto"/>
                <w:sz w:val="21"/>
                <w:szCs w:val="21"/>
              </w:rPr>
              <w:t>3-6</w:t>
            </w:r>
            <w:r>
              <w:rPr>
                <w:rFonts w:hint="eastAsia"/>
                <w:color w:val="auto"/>
                <w:sz w:val="21"/>
                <w:szCs w:val="21"/>
              </w:rPr>
              <w:t>分；</w:t>
            </w:r>
          </w:p>
          <w:p w14:paraId="013DEAC3">
            <w:pPr>
              <w:pStyle w:val="214"/>
              <w:spacing w:line="400" w:lineRule="exact"/>
              <w:ind w:left="17" w:right="11"/>
              <w:rPr>
                <w:color w:val="auto"/>
                <w:sz w:val="21"/>
                <w:szCs w:val="21"/>
              </w:rPr>
            </w:pPr>
            <w:r>
              <w:rPr>
                <w:rFonts w:hint="eastAsia"/>
                <w:color w:val="auto"/>
                <w:sz w:val="21"/>
                <w:szCs w:val="21"/>
              </w:rPr>
              <w:t>比较全面合理的为</w:t>
            </w:r>
            <w:r>
              <w:rPr>
                <w:rFonts w:hint="eastAsia"/>
                <w:color w:val="auto"/>
                <w:sz w:val="21"/>
                <w:szCs w:val="21"/>
                <w:lang w:eastAsia="zh-CN"/>
              </w:rPr>
              <w:t>中</w:t>
            </w:r>
            <w:r>
              <w:rPr>
                <w:rFonts w:hint="eastAsia"/>
                <w:color w:val="auto"/>
                <w:sz w:val="21"/>
                <w:szCs w:val="21"/>
              </w:rPr>
              <w:t>，得</w:t>
            </w:r>
            <w:r>
              <w:rPr>
                <w:color w:val="auto"/>
                <w:sz w:val="21"/>
                <w:szCs w:val="21"/>
              </w:rPr>
              <w:t>1-3</w:t>
            </w:r>
            <w:r>
              <w:rPr>
                <w:rFonts w:hint="eastAsia"/>
                <w:color w:val="auto"/>
                <w:sz w:val="21"/>
                <w:szCs w:val="21"/>
              </w:rPr>
              <w:t>分；</w:t>
            </w:r>
          </w:p>
          <w:p w14:paraId="6E6E2A50">
            <w:pPr>
              <w:pStyle w:val="214"/>
              <w:spacing w:line="400" w:lineRule="exact"/>
              <w:ind w:left="17" w:right="11"/>
              <w:rPr>
                <w:color w:val="auto"/>
                <w:sz w:val="21"/>
                <w:szCs w:val="21"/>
              </w:rPr>
            </w:pPr>
            <w:r>
              <w:rPr>
                <w:rFonts w:hint="eastAsia"/>
                <w:color w:val="auto"/>
                <w:sz w:val="21"/>
                <w:szCs w:val="21"/>
              </w:rPr>
              <w:t>方案比较差、不符合本项目需求为</w:t>
            </w:r>
            <w:r>
              <w:rPr>
                <w:rFonts w:hint="eastAsia"/>
                <w:color w:val="auto"/>
                <w:sz w:val="21"/>
                <w:szCs w:val="21"/>
                <w:lang w:eastAsia="zh-CN"/>
              </w:rPr>
              <w:t>差</w:t>
            </w:r>
            <w:r>
              <w:rPr>
                <w:rFonts w:hint="eastAsia"/>
                <w:color w:val="auto"/>
                <w:sz w:val="21"/>
                <w:szCs w:val="21"/>
              </w:rPr>
              <w:t>，得</w:t>
            </w:r>
            <w:r>
              <w:rPr>
                <w:color w:val="auto"/>
                <w:sz w:val="21"/>
                <w:szCs w:val="21"/>
              </w:rPr>
              <w:t>0-1</w:t>
            </w:r>
            <w:r>
              <w:rPr>
                <w:rFonts w:hint="eastAsia"/>
                <w:color w:val="auto"/>
                <w:sz w:val="21"/>
                <w:szCs w:val="21"/>
              </w:rPr>
              <w:t>分；</w:t>
            </w:r>
          </w:p>
        </w:tc>
      </w:tr>
      <w:tr w14:paraId="49397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jc w:val="center"/>
        </w:trPr>
        <w:tc>
          <w:tcPr>
            <w:tcW w:w="1174" w:type="dxa"/>
            <w:gridSpan w:val="2"/>
            <w:vMerge w:val="continue"/>
            <w:vAlign w:val="center"/>
          </w:tcPr>
          <w:p w14:paraId="21DF02B3">
            <w:pPr>
              <w:autoSpaceDE w:val="0"/>
              <w:autoSpaceDN w:val="0"/>
              <w:adjustRightInd w:val="0"/>
              <w:spacing w:before="50" w:line="380" w:lineRule="exact"/>
              <w:ind w:left="59" w:leftChars="28" w:right="96" w:firstLine="4" w:firstLineChars="2"/>
              <w:jc w:val="center"/>
              <w:rPr>
                <w:rFonts w:ascii="宋体" w:hAnsi="宋体" w:cs="宋体"/>
                <w:spacing w:val="1"/>
                <w:sz w:val="24"/>
              </w:rPr>
            </w:pPr>
          </w:p>
        </w:tc>
        <w:tc>
          <w:tcPr>
            <w:tcW w:w="1399" w:type="dxa"/>
            <w:gridSpan w:val="2"/>
            <w:vAlign w:val="center"/>
          </w:tcPr>
          <w:p w14:paraId="7B954500">
            <w:pPr>
              <w:pStyle w:val="214"/>
              <w:spacing w:line="400" w:lineRule="exact"/>
              <w:ind w:left="15" w:right="13"/>
              <w:jc w:val="center"/>
              <w:rPr>
                <w:color w:val="auto"/>
                <w:sz w:val="21"/>
                <w:szCs w:val="21"/>
                <w:lang w:eastAsia="zh-CN"/>
              </w:rPr>
            </w:pPr>
            <w:r>
              <w:rPr>
                <w:rFonts w:hint="eastAsia"/>
                <w:color w:val="auto"/>
                <w:sz w:val="21"/>
                <w:szCs w:val="21"/>
                <w:lang w:eastAsia="zh-CN"/>
              </w:rPr>
              <w:t>秩序安全服务（0</w:t>
            </w:r>
            <w:r>
              <w:rPr>
                <w:color w:val="auto"/>
                <w:sz w:val="21"/>
                <w:szCs w:val="21"/>
                <w:lang w:eastAsia="zh-CN"/>
              </w:rPr>
              <w:t>-6</w:t>
            </w:r>
            <w:r>
              <w:rPr>
                <w:rFonts w:hint="eastAsia"/>
                <w:color w:val="auto"/>
                <w:sz w:val="21"/>
                <w:szCs w:val="21"/>
                <w:lang w:eastAsia="zh-CN"/>
              </w:rPr>
              <w:t>分）</w:t>
            </w:r>
          </w:p>
        </w:tc>
        <w:tc>
          <w:tcPr>
            <w:tcW w:w="7213" w:type="dxa"/>
            <w:gridSpan w:val="2"/>
          </w:tcPr>
          <w:p w14:paraId="344BEAE1">
            <w:pPr>
              <w:pStyle w:val="214"/>
              <w:spacing w:line="400" w:lineRule="exact"/>
              <w:ind w:left="17" w:right="11"/>
              <w:rPr>
                <w:color w:val="auto"/>
                <w:sz w:val="21"/>
                <w:szCs w:val="21"/>
              </w:rPr>
            </w:pPr>
            <w:r>
              <w:rPr>
                <w:rFonts w:hint="eastAsia"/>
                <w:color w:val="auto"/>
                <w:sz w:val="21"/>
                <w:szCs w:val="21"/>
              </w:rPr>
              <w:t>投标人需提供秩序安全服务方案。结合本项目需求、实际情况，制定服务方案，包含管理制度、工作流程及标准。</w:t>
            </w:r>
          </w:p>
          <w:p w14:paraId="62453F60">
            <w:pPr>
              <w:pStyle w:val="214"/>
              <w:spacing w:line="400" w:lineRule="exact"/>
              <w:ind w:left="17" w:right="11"/>
              <w:rPr>
                <w:color w:val="auto"/>
                <w:sz w:val="21"/>
                <w:szCs w:val="21"/>
              </w:rPr>
            </w:pPr>
            <w:r>
              <w:rPr>
                <w:rFonts w:hint="eastAsia"/>
                <w:color w:val="auto"/>
                <w:sz w:val="21"/>
                <w:szCs w:val="21"/>
              </w:rPr>
              <w:t>全面、合理的为优，得</w:t>
            </w:r>
            <w:r>
              <w:rPr>
                <w:color w:val="auto"/>
                <w:sz w:val="21"/>
                <w:szCs w:val="21"/>
              </w:rPr>
              <w:t>3-6</w:t>
            </w:r>
            <w:r>
              <w:rPr>
                <w:rFonts w:hint="eastAsia"/>
                <w:color w:val="auto"/>
                <w:sz w:val="21"/>
                <w:szCs w:val="21"/>
              </w:rPr>
              <w:t>分；</w:t>
            </w:r>
          </w:p>
          <w:p w14:paraId="0E2BD37E">
            <w:pPr>
              <w:pStyle w:val="214"/>
              <w:spacing w:line="400" w:lineRule="exact"/>
              <w:ind w:left="17" w:right="11"/>
              <w:rPr>
                <w:color w:val="auto"/>
                <w:sz w:val="21"/>
                <w:szCs w:val="21"/>
              </w:rPr>
            </w:pPr>
            <w:r>
              <w:rPr>
                <w:rFonts w:hint="eastAsia"/>
                <w:color w:val="auto"/>
                <w:sz w:val="21"/>
                <w:szCs w:val="21"/>
              </w:rPr>
              <w:t>比较全面合理的为</w:t>
            </w:r>
            <w:r>
              <w:rPr>
                <w:rFonts w:hint="eastAsia"/>
                <w:color w:val="auto"/>
                <w:sz w:val="21"/>
                <w:szCs w:val="21"/>
                <w:lang w:eastAsia="zh-CN"/>
              </w:rPr>
              <w:t>中</w:t>
            </w:r>
            <w:r>
              <w:rPr>
                <w:rFonts w:hint="eastAsia"/>
                <w:color w:val="auto"/>
                <w:sz w:val="21"/>
                <w:szCs w:val="21"/>
              </w:rPr>
              <w:t>，得</w:t>
            </w:r>
            <w:r>
              <w:rPr>
                <w:color w:val="auto"/>
                <w:sz w:val="21"/>
                <w:szCs w:val="21"/>
              </w:rPr>
              <w:t>1-3</w:t>
            </w:r>
            <w:r>
              <w:rPr>
                <w:rFonts w:hint="eastAsia"/>
                <w:color w:val="auto"/>
                <w:sz w:val="21"/>
                <w:szCs w:val="21"/>
              </w:rPr>
              <w:t>分；</w:t>
            </w:r>
          </w:p>
          <w:p w14:paraId="29FFB503">
            <w:pPr>
              <w:pStyle w:val="214"/>
              <w:spacing w:line="400" w:lineRule="exact"/>
              <w:ind w:left="17" w:right="11"/>
              <w:rPr>
                <w:color w:val="auto"/>
                <w:sz w:val="21"/>
                <w:szCs w:val="21"/>
              </w:rPr>
            </w:pPr>
            <w:r>
              <w:rPr>
                <w:rFonts w:hint="eastAsia"/>
                <w:color w:val="auto"/>
                <w:sz w:val="21"/>
                <w:szCs w:val="21"/>
              </w:rPr>
              <w:t>方案比较差、不符合本项目需求为</w:t>
            </w:r>
            <w:r>
              <w:rPr>
                <w:rFonts w:hint="eastAsia"/>
                <w:color w:val="auto"/>
                <w:sz w:val="21"/>
                <w:szCs w:val="21"/>
                <w:lang w:eastAsia="zh-CN"/>
              </w:rPr>
              <w:t>差</w:t>
            </w:r>
            <w:r>
              <w:rPr>
                <w:rFonts w:hint="eastAsia"/>
                <w:color w:val="auto"/>
                <w:sz w:val="21"/>
                <w:szCs w:val="21"/>
              </w:rPr>
              <w:t>，得</w:t>
            </w:r>
            <w:r>
              <w:rPr>
                <w:color w:val="auto"/>
                <w:sz w:val="21"/>
                <w:szCs w:val="21"/>
              </w:rPr>
              <w:t>0-1</w:t>
            </w:r>
            <w:r>
              <w:rPr>
                <w:rFonts w:hint="eastAsia"/>
                <w:color w:val="auto"/>
                <w:sz w:val="21"/>
                <w:szCs w:val="21"/>
              </w:rPr>
              <w:t>分；</w:t>
            </w:r>
          </w:p>
        </w:tc>
      </w:tr>
      <w:tr w14:paraId="02634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6" w:hRule="atLeast"/>
          <w:jc w:val="center"/>
        </w:trPr>
        <w:tc>
          <w:tcPr>
            <w:tcW w:w="1174" w:type="dxa"/>
            <w:gridSpan w:val="2"/>
            <w:vMerge w:val="continue"/>
            <w:vAlign w:val="center"/>
          </w:tcPr>
          <w:p w14:paraId="63DE4E20">
            <w:pPr>
              <w:autoSpaceDE w:val="0"/>
              <w:autoSpaceDN w:val="0"/>
              <w:adjustRightInd w:val="0"/>
              <w:spacing w:before="50" w:line="380" w:lineRule="exact"/>
              <w:ind w:left="59" w:leftChars="28" w:right="96" w:firstLine="4" w:firstLineChars="2"/>
              <w:jc w:val="center"/>
              <w:rPr>
                <w:rFonts w:ascii="宋体" w:hAnsi="宋体" w:cs="宋体"/>
                <w:spacing w:val="1"/>
                <w:sz w:val="24"/>
              </w:rPr>
            </w:pPr>
          </w:p>
        </w:tc>
        <w:tc>
          <w:tcPr>
            <w:tcW w:w="1399" w:type="dxa"/>
            <w:gridSpan w:val="2"/>
            <w:vAlign w:val="center"/>
          </w:tcPr>
          <w:p w14:paraId="37E7E817">
            <w:pPr>
              <w:pStyle w:val="214"/>
              <w:spacing w:line="400" w:lineRule="exact"/>
              <w:ind w:left="15" w:right="13"/>
              <w:jc w:val="center"/>
              <w:rPr>
                <w:color w:val="auto"/>
                <w:sz w:val="21"/>
                <w:szCs w:val="21"/>
              </w:rPr>
            </w:pPr>
            <w:r>
              <w:rPr>
                <w:rFonts w:hint="eastAsia"/>
                <w:color w:val="auto"/>
                <w:sz w:val="21"/>
                <w:szCs w:val="21"/>
                <w:lang w:eastAsia="zh-CN"/>
              </w:rPr>
              <w:t>停车场服务（0</w:t>
            </w:r>
            <w:r>
              <w:rPr>
                <w:color w:val="auto"/>
                <w:sz w:val="21"/>
                <w:szCs w:val="21"/>
                <w:lang w:eastAsia="zh-CN"/>
              </w:rPr>
              <w:t>-5</w:t>
            </w:r>
            <w:r>
              <w:rPr>
                <w:rFonts w:hint="eastAsia"/>
                <w:color w:val="auto"/>
                <w:sz w:val="21"/>
                <w:szCs w:val="21"/>
                <w:lang w:eastAsia="zh-CN"/>
              </w:rPr>
              <w:t>分）</w:t>
            </w:r>
          </w:p>
        </w:tc>
        <w:tc>
          <w:tcPr>
            <w:tcW w:w="7213" w:type="dxa"/>
            <w:gridSpan w:val="2"/>
          </w:tcPr>
          <w:p w14:paraId="29D8104D">
            <w:pPr>
              <w:pStyle w:val="214"/>
              <w:spacing w:line="400" w:lineRule="exact"/>
              <w:ind w:left="17" w:right="11"/>
              <w:rPr>
                <w:color w:val="auto"/>
                <w:sz w:val="21"/>
                <w:szCs w:val="21"/>
              </w:rPr>
            </w:pPr>
            <w:r>
              <w:rPr>
                <w:rFonts w:hint="eastAsia"/>
                <w:color w:val="auto"/>
                <w:sz w:val="21"/>
                <w:szCs w:val="21"/>
              </w:rPr>
              <w:t>投标人需提供停车场服务方案。结合本项目需求、实际情况，制定服务方案，包含管理制度、工作流程及标准。</w:t>
            </w:r>
          </w:p>
          <w:p w14:paraId="27FB85B3">
            <w:pPr>
              <w:pStyle w:val="214"/>
              <w:spacing w:line="400" w:lineRule="exact"/>
              <w:ind w:left="17" w:right="11"/>
              <w:rPr>
                <w:color w:val="auto"/>
                <w:sz w:val="21"/>
                <w:szCs w:val="21"/>
              </w:rPr>
            </w:pPr>
            <w:r>
              <w:rPr>
                <w:rFonts w:hint="eastAsia"/>
                <w:color w:val="auto"/>
                <w:sz w:val="21"/>
                <w:szCs w:val="21"/>
              </w:rPr>
              <w:t>全面、合理的为优，得</w:t>
            </w:r>
            <w:r>
              <w:rPr>
                <w:color w:val="auto"/>
                <w:sz w:val="21"/>
                <w:szCs w:val="21"/>
              </w:rPr>
              <w:t>3-5</w:t>
            </w:r>
            <w:r>
              <w:rPr>
                <w:rFonts w:hint="eastAsia"/>
                <w:color w:val="auto"/>
                <w:sz w:val="21"/>
                <w:szCs w:val="21"/>
              </w:rPr>
              <w:t>分；</w:t>
            </w:r>
          </w:p>
          <w:p w14:paraId="13AF21F5">
            <w:pPr>
              <w:pStyle w:val="214"/>
              <w:spacing w:line="400" w:lineRule="exact"/>
              <w:ind w:left="17" w:right="11"/>
              <w:rPr>
                <w:color w:val="auto"/>
                <w:sz w:val="21"/>
                <w:szCs w:val="21"/>
              </w:rPr>
            </w:pPr>
            <w:r>
              <w:rPr>
                <w:rFonts w:hint="eastAsia"/>
                <w:color w:val="auto"/>
                <w:sz w:val="21"/>
                <w:szCs w:val="21"/>
              </w:rPr>
              <w:t>比较全面合理的为</w:t>
            </w:r>
            <w:r>
              <w:rPr>
                <w:rFonts w:hint="eastAsia"/>
                <w:color w:val="auto"/>
                <w:sz w:val="21"/>
                <w:szCs w:val="21"/>
                <w:lang w:eastAsia="zh-CN"/>
              </w:rPr>
              <w:t>中</w:t>
            </w:r>
            <w:r>
              <w:rPr>
                <w:rFonts w:hint="eastAsia"/>
                <w:color w:val="auto"/>
                <w:sz w:val="21"/>
                <w:szCs w:val="21"/>
              </w:rPr>
              <w:t>，得</w:t>
            </w:r>
            <w:r>
              <w:rPr>
                <w:color w:val="auto"/>
                <w:sz w:val="21"/>
                <w:szCs w:val="21"/>
              </w:rPr>
              <w:t>1-3</w:t>
            </w:r>
            <w:r>
              <w:rPr>
                <w:rFonts w:hint="eastAsia"/>
                <w:color w:val="auto"/>
                <w:sz w:val="21"/>
                <w:szCs w:val="21"/>
                <w:lang w:eastAsia="zh-CN"/>
              </w:rPr>
              <w:t>分</w:t>
            </w:r>
            <w:r>
              <w:rPr>
                <w:rFonts w:hint="eastAsia"/>
                <w:color w:val="auto"/>
                <w:sz w:val="21"/>
                <w:szCs w:val="21"/>
              </w:rPr>
              <w:t>；</w:t>
            </w:r>
          </w:p>
          <w:p w14:paraId="40400E43">
            <w:pPr>
              <w:pStyle w:val="214"/>
              <w:spacing w:line="400" w:lineRule="exact"/>
              <w:ind w:left="17" w:right="11"/>
              <w:rPr>
                <w:color w:val="auto"/>
                <w:sz w:val="21"/>
                <w:szCs w:val="21"/>
              </w:rPr>
            </w:pPr>
            <w:r>
              <w:rPr>
                <w:rFonts w:hint="eastAsia"/>
                <w:color w:val="auto"/>
                <w:sz w:val="21"/>
                <w:szCs w:val="21"/>
              </w:rPr>
              <w:t>方案比较差、不符合本项目需求为</w:t>
            </w:r>
            <w:r>
              <w:rPr>
                <w:rFonts w:hint="eastAsia"/>
                <w:color w:val="auto"/>
                <w:sz w:val="21"/>
                <w:szCs w:val="21"/>
                <w:lang w:eastAsia="zh-CN"/>
              </w:rPr>
              <w:t>差</w:t>
            </w:r>
            <w:r>
              <w:rPr>
                <w:rFonts w:hint="eastAsia"/>
                <w:color w:val="auto"/>
                <w:sz w:val="21"/>
                <w:szCs w:val="21"/>
              </w:rPr>
              <w:t>，得</w:t>
            </w:r>
            <w:r>
              <w:rPr>
                <w:color w:val="auto"/>
                <w:sz w:val="21"/>
                <w:szCs w:val="21"/>
              </w:rPr>
              <w:t>0-1</w:t>
            </w:r>
            <w:r>
              <w:rPr>
                <w:rFonts w:hint="eastAsia"/>
                <w:color w:val="auto"/>
                <w:sz w:val="21"/>
                <w:szCs w:val="21"/>
              </w:rPr>
              <w:t>分；</w:t>
            </w:r>
          </w:p>
        </w:tc>
      </w:tr>
      <w:tr w14:paraId="4514E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5" w:hRule="atLeast"/>
          <w:jc w:val="center"/>
        </w:trPr>
        <w:tc>
          <w:tcPr>
            <w:tcW w:w="1174" w:type="dxa"/>
            <w:gridSpan w:val="2"/>
            <w:vMerge w:val="continue"/>
            <w:vAlign w:val="center"/>
          </w:tcPr>
          <w:p w14:paraId="66D043F1">
            <w:pPr>
              <w:autoSpaceDE w:val="0"/>
              <w:autoSpaceDN w:val="0"/>
              <w:adjustRightInd w:val="0"/>
              <w:spacing w:before="50" w:line="380" w:lineRule="exact"/>
              <w:ind w:left="59" w:leftChars="28" w:right="96" w:firstLine="4" w:firstLineChars="2"/>
              <w:jc w:val="center"/>
              <w:rPr>
                <w:rFonts w:ascii="宋体" w:hAnsi="宋体" w:cs="宋体"/>
                <w:spacing w:val="1"/>
                <w:sz w:val="24"/>
              </w:rPr>
            </w:pPr>
          </w:p>
        </w:tc>
        <w:tc>
          <w:tcPr>
            <w:tcW w:w="1399" w:type="dxa"/>
            <w:gridSpan w:val="2"/>
            <w:vAlign w:val="center"/>
          </w:tcPr>
          <w:p w14:paraId="369ECEAC">
            <w:pPr>
              <w:pStyle w:val="214"/>
              <w:spacing w:line="400" w:lineRule="exact"/>
              <w:ind w:left="15" w:right="13"/>
              <w:jc w:val="center"/>
              <w:rPr>
                <w:color w:val="auto"/>
                <w:sz w:val="21"/>
                <w:szCs w:val="21"/>
                <w:lang w:eastAsia="zh-CN"/>
              </w:rPr>
            </w:pPr>
            <w:r>
              <w:rPr>
                <w:rFonts w:hint="eastAsia"/>
                <w:color w:val="auto"/>
                <w:sz w:val="21"/>
                <w:szCs w:val="21"/>
                <w:lang w:eastAsia="zh-CN"/>
              </w:rPr>
              <w:t>工程维修及设施设备维护服务（0</w:t>
            </w:r>
            <w:r>
              <w:rPr>
                <w:color w:val="auto"/>
                <w:sz w:val="21"/>
                <w:szCs w:val="21"/>
                <w:lang w:eastAsia="zh-CN"/>
              </w:rPr>
              <w:t>-5</w:t>
            </w:r>
            <w:r>
              <w:rPr>
                <w:rFonts w:hint="eastAsia"/>
                <w:color w:val="auto"/>
                <w:sz w:val="21"/>
                <w:szCs w:val="21"/>
                <w:lang w:eastAsia="zh-CN"/>
              </w:rPr>
              <w:t>分）</w:t>
            </w:r>
          </w:p>
        </w:tc>
        <w:tc>
          <w:tcPr>
            <w:tcW w:w="7213" w:type="dxa"/>
            <w:gridSpan w:val="2"/>
            <w:vAlign w:val="center"/>
          </w:tcPr>
          <w:p w14:paraId="008BF3EC">
            <w:pPr>
              <w:pStyle w:val="214"/>
              <w:spacing w:line="400" w:lineRule="exact"/>
              <w:ind w:left="17" w:right="11"/>
              <w:rPr>
                <w:color w:val="auto"/>
                <w:sz w:val="21"/>
                <w:szCs w:val="21"/>
              </w:rPr>
            </w:pPr>
            <w:r>
              <w:rPr>
                <w:rFonts w:hint="eastAsia"/>
                <w:color w:val="auto"/>
                <w:sz w:val="21"/>
                <w:szCs w:val="21"/>
              </w:rPr>
              <w:t>投标人需提供工程维修及设施设备维护服务方案。结合本项目需求、实际情况，制定服务方案，包含管理制度、工作流程及标准。</w:t>
            </w:r>
          </w:p>
          <w:p w14:paraId="6EB0B904">
            <w:pPr>
              <w:pStyle w:val="214"/>
              <w:spacing w:line="400" w:lineRule="exact"/>
              <w:ind w:left="17" w:right="11"/>
              <w:rPr>
                <w:color w:val="auto"/>
                <w:sz w:val="21"/>
                <w:szCs w:val="21"/>
              </w:rPr>
            </w:pPr>
            <w:r>
              <w:rPr>
                <w:rFonts w:hint="eastAsia"/>
                <w:color w:val="auto"/>
                <w:sz w:val="21"/>
                <w:szCs w:val="21"/>
              </w:rPr>
              <w:t>全面、合理的为优，得</w:t>
            </w:r>
            <w:r>
              <w:rPr>
                <w:color w:val="auto"/>
                <w:sz w:val="21"/>
                <w:szCs w:val="21"/>
              </w:rPr>
              <w:t>3-5</w:t>
            </w:r>
            <w:r>
              <w:rPr>
                <w:rFonts w:hint="eastAsia"/>
                <w:color w:val="auto"/>
                <w:sz w:val="21"/>
                <w:szCs w:val="21"/>
              </w:rPr>
              <w:t>分；</w:t>
            </w:r>
          </w:p>
          <w:p w14:paraId="242014F0">
            <w:pPr>
              <w:pStyle w:val="214"/>
              <w:spacing w:line="400" w:lineRule="exact"/>
              <w:ind w:left="17" w:right="11"/>
              <w:rPr>
                <w:color w:val="auto"/>
                <w:sz w:val="21"/>
                <w:szCs w:val="21"/>
              </w:rPr>
            </w:pPr>
            <w:r>
              <w:rPr>
                <w:rFonts w:hint="eastAsia"/>
                <w:color w:val="auto"/>
                <w:sz w:val="21"/>
                <w:szCs w:val="21"/>
              </w:rPr>
              <w:t>比较全面合理的为</w:t>
            </w:r>
            <w:r>
              <w:rPr>
                <w:rFonts w:hint="eastAsia"/>
                <w:color w:val="auto"/>
                <w:sz w:val="21"/>
                <w:szCs w:val="21"/>
                <w:lang w:eastAsia="zh-CN"/>
              </w:rPr>
              <w:t>中</w:t>
            </w:r>
            <w:r>
              <w:rPr>
                <w:rFonts w:hint="eastAsia"/>
                <w:color w:val="auto"/>
                <w:sz w:val="21"/>
                <w:szCs w:val="21"/>
              </w:rPr>
              <w:t>，得</w:t>
            </w:r>
            <w:r>
              <w:rPr>
                <w:color w:val="auto"/>
                <w:sz w:val="21"/>
                <w:szCs w:val="21"/>
              </w:rPr>
              <w:t>1-3</w:t>
            </w:r>
            <w:r>
              <w:rPr>
                <w:rFonts w:hint="eastAsia"/>
                <w:color w:val="auto"/>
                <w:sz w:val="21"/>
                <w:szCs w:val="21"/>
              </w:rPr>
              <w:t>分；</w:t>
            </w:r>
          </w:p>
          <w:p w14:paraId="616CCF7D">
            <w:pPr>
              <w:pStyle w:val="214"/>
              <w:spacing w:line="400" w:lineRule="exact"/>
              <w:ind w:left="17" w:right="11"/>
              <w:rPr>
                <w:color w:val="auto"/>
                <w:sz w:val="21"/>
                <w:szCs w:val="21"/>
              </w:rPr>
            </w:pPr>
            <w:r>
              <w:rPr>
                <w:rFonts w:hint="eastAsia"/>
                <w:color w:val="auto"/>
                <w:sz w:val="21"/>
                <w:szCs w:val="21"/>
              </w:rPr>
              <w:t>方案比较差、不符合本项目需求为</w:t>
            </w:r>
            <w:r>
              <w:rPr>
                <w:rFonts w:hint="eastAsia"/>
                <w:color w:val="auto"/>
                <w:sz w:val="21"/>
                <w:szCs w:val="21"/>
                <w:lang w:eastAsia="zh-CN"/>
              </w:rPr>
              <w:t>差</w:t>
            </w:r>
            <w:r>
              <w:rPr>
                <w:rFonts w:hint="eastAsia"/>
                <w:color w:val="auto"/>
                <w:sz w:val="21"/>
                <w:szCs w:val="21"/>
              </w:rPr>
              <w:t>，得</w:t>
            </w:r>
            <w:r>
              <w:rPr>
                <w:color w:val="auto"/>
                <w:sz w:val="21"/>
                <w:szCs w:val="21"/>
              </w:rPr>
              <w:t>0-1</w:t>
            </w:r>
            <w:r>
              <w:rPr>
                <w:rFonts w:hint="eastAsia"/>
                <w:color w:val="auto"/>
                <w:sz w:val="21"/>
                <w:szCs w:val="21"/>
              </w:rPr>
              <w:t>分；</w:t>
            </w:r>
          </w:p>
        </w:tc>
      </w:tr>
      <w:tr w14:paraId="222E6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jc w:val="center"/>
        </w:trPr>
        <w:tc>
          <w:tcPr>
            <w:tcW w:w="1174" w:type="dxa"/>
            <w:gridSpan w:val="2"/>
            <w:vMerge w:val="continue"/>
            <w:vAlign w:val="center"/>
          </w:tcPr>
          <w:p w14:paraId="19925EE0">
            <w:pPr>
              <w:autoSpaceDE w:val="0"/>
              <w:autoSpaceDN w:val="0"/>
              <w:adjustRightInd w:val="0"/>
              <w:spacing w:before="50" w:line="380" w:lineRule="exact"/>
              <w:ind w:left="59" w:leftChars="28" w:right="96" w:firstLine="4" w:firstLineChars="2"/>
              <w:jc w:val="center"/>
              <w:rPr>
                <w:rFonts w:ascii="宋体" w:hAnsi="宋体" w:cs="宋体"/>
                <w:spacing w:val="1"/>
                <w:sz w:val="24"/>
              </w:rPr>
            </w:pPr>
          </w:p>
        </w:tc>
        <w:tc>
          <w:tcPr>
            <w:tcW w:w="1399" w:type="dxa"/>
            <w:gridSpan w:val="2"/>
            <w:vAlign w:val="center"/>
          </w:tcPr>
          <w:p w14:paraId="0E5DB57D">
            <w:pPr>
              <w:pStyle w:val="214"/>
              <w:spacing w:line="400" w:lineRule="exact"/>
              <w:ind w:left="15" w:right="13"/>
              <w:jc w:val="center"/>
              <w:rPr>
                <w:color w:val="auto"/>
                <w:sz w:val="21"/>
                <w:szCs w:val="21"/>
              </w:rPr>
            </w:pPr>
            <w:r>
              <w:rPr>
                <w:rFonts w:hint="eastAsia"/>
                <w:color w:val="auto"/>
                <w:sz w:val="21"/>
                <w:szCs w:val="21"/>
                <w:lang w:eastAsia="zh-CN"/>
              </w:rPr>
              <w:t>质量保障方案（0</w:t>
            </w:r>
            <w:r>
              <w:rPr>
                <w:color w:val="auto"/>
                <w:sz w:val="21"/>
                <w:szCs w:val="21"/>
                <w:lang w:eastAsia="zh-CN"/>
              </w:rPr>
              <w:t>-5</w:t>
            </w:r>
            <w:r>
              <w:rPr>
                <w:rFonts w:hint="eastAsia"/>
                <w:color w:val="auto"/>
                <w:sz w:val="21"/>
                <w:szCs w:val="21"/>
                <w:lang w:eastAsia="zh-CN"/>
              </w:rPr>
              <w:t>分）</w:t>
            </w:r>
          </w:p>
        </w:tc>
        <w:tc>
          <w:tcPr>
            <w:tcW w:w="7213" w:type="dxa"/>
            <w:gridSpan w:val="2"/>
            <w:tcBorders>
              <w:bottom w:val="single" w:color="auto" w:sz="4" w:space="0"/>
            </w:tcBorders>
          </w:tcPr>
          <w:p w14:paraId="631E0AC3">
            <w:pPr>
              <w:pStyle w:val="214"/>
              <w:spacing w:line="400" w:lineRule="exact"/>
              <w:ind w:left="17" w:right="11"/>
              <w:rPr>
                <w:color w:val="auto"/>
                <w:sz w:val="21"/>
                <w:szCs w:val="21"/>
              </w:rPr>
            </w:pPr>
            <w:r>
              <w:rPr>
                <w:rFonts w:hint="eastAsia"/>
                <w:color w:val="auto"/>
                <w:sz w:val="21"/>
                <w:szCs w:val="21"/>
              </w:rPr>
              <w:t>投标人需提供质量保障方案。包括监督检查机制、约束机制、</w:t>
            </w:r>
          </w:p>
          <w:p w14:paraId="7DF6CD54">
            <w:pPr>
              <w:pStyle w:val="214"/>
              <w:spacing w:line="400" w:lineRule="exact"/>
              <w:ind w:left="17" w:right="11"/>
              <w:rPr>
                <w:color w:val="auto"/>
                <w:sz w:val="21"/>
                <w:szCs w:val="21"/>
              </w:rPr>
            </w:pPr>
            <w:r>
              <w:rPr>
                <w:rFonts w:hint="eastAsia"/>
                <w:color w:val="auto"/>
                <w:sz w:val="21"/>
                <w:szCs w:val="21"/>
              </w:rPr>
              <w:t>信息反馈机制、激励机制等质量保障措施。</w:t>
            </w:r>
          </w:p>
          <w:p w14:paraId="305F2971">
            <w:pPr>
              <w:pStyle w:val="214"/>
              <w:spacing w:line="400" w:lineRule="exact"/>
              <w:ind w:left="17" w:right="11"/>
              <w:rPr>
                <w:color w:val="auto"/>
                <w:sz w:val="21"/>
                <w:szCs w:val="21"/>
              </w:rPr>
            </w:pPr>
            <w:r>
              <w:rPr>
                <w:rFonts w:hint="eastAsia"/>
                <w:color w:val="auto"/>
                <w:sz w:val="21"/>
                <w:szCs w:val="21"/>
              </w:rPr>
              <w:t>全面、合理的为优，得</w:t>
            </w:r>
            <w:r>
              <w:rPr>
                <w:color w:val="auto"/>
                <w:sz w:val="21"/>
                <w:szCs w:val="21"/>
              </w:rPr>
              <w:t>3-5</w:t>
            </w:r>
            <w:r>
              <w:rPr>
                <w:rFonts w:hint="eastAsia"/>
                <w:color w:val="auto"/>
                <w:sz w:val="21"/>
                <w:szCs w:val="21"/>
              </w:rPr>
              <w:t>分；</w:t>
            </w:r>
          </w:p>
          <w:p w14:paraId="3090F279">
            <w:pPr>
              <w:pStyle w:val="214"/>
              <w:spacing w:line="400" w:lineRule="exact"/>
              <w:ind w:left="17" w:right="11"/>
              <w:rPr>
                <w:color w:val="auto"/>
                <w:sz w:val="21"/>
                <w:szCs w:val="21"/>
              </w:rPr>
            </w:pPr>
            <w:r>
              <w:rPr>
                <w:rFonts w:hint="eastAsia"/>
                <w:color w:val="auto"/>
                <w:sz w:val="21"/>
                <w:szCs w:val="21"/>
              </w:rPr>
              <w:t>比较全面合理的为</w:t>
            </w:r>
            <w:r>
              <w:rPr>
                <w:rFonts w:hint="eastAsia"/>
                <w:color w:val="auto"/>
                <w:sz w:val="21"/>
                <w:szCs w:val="21"/>
                <w:lang w:eastAsia="zh-CN"/>
              </w:rPr>
              <w:t>中</w:t>
            </w:r>
            <w:r>
              <w:rPr>
                <w:rFonts w:hint="eastAsia"/>
                <w:color w:val="auto"/>
                <w:sz w:val="21"/>
                <w:szCs w:val="21"/>
              </w:rPr>
              <w:t>，得</w:t>
            </w:r>
            <w:r>
              <w:rPr>
                <w:color w:val="auto"/>
                <w:sz w:val="21"/>
                <w:szCs w:val="21"/>
              </w:rPr>
              <w:t>1-3</w:t>
            </w:r>
            <w:r>
              <w:rPr>
                <w:rFonts w:hint="eastAsia"/>
                <w:color w:val="auto"/>
                <w:sz w:val="21"/>
                <w:szCs w:val="21"/>
              </w:rPr>
              <w:t>分；</w:t>
            </w:r>
          </w:p>
          <w:p w14:paraId="62A54D18">
            <w:pPr>
              <w:pStyle w:val="214"/>
              <w:spacing w:line="400" w:lineRule="exact"/>
              <w:ind w:left="17" w:right="11"/>
              <w:rPr>
                <w:color w:val="auto"/>
                <w:sz w:val="21"/>
                <w:szCs w:val="21"/>
              </w:rPr>
            </w:pPr>
            <w:r>
              <w:rPr>
                <w:rFonts w:hint="eastAsia"/>
                <w:color w:val="auto"/>
                <w:sz w:val="21"/>
                <w:szCs w:val="21"/>
              </w:rPr>
              <w:t>方案比较差、不符合本项目需求为</w:t>
            </w:r>
            <w:r>
              <w:rPr>
                <w:rFonts w:hint="eastAsia"/>
                <w:color w:val="auto"/>
                <w:sz w:val="21"/>
                <w:szCs w:val="21"/>
                <w:lang w:eastAsia="zh-CN"/>
              </w:rPr>
              <w:t>差</w:t>
            </w:r>
            <w:r>
              <w:rPr>
                <w:rFonts w:hint="eastAsia"/>
                <w:color w:val="auto"/>
                <w:sz w:val="21"/>
                <w:szCs w:val="21"/>
              </w:rPr>
              <w:t>，得</w:t>
            </w:r>
            <w:r>
              <w:rPr>
                <w:color w:val="auto"/>
                <w:sz w:val="21"/>
                <w:szCs w:val="21"/>
              </w:rPr>
              <w:t>0-1</w:t>
            </w:r>
            <w:r>
              <w:rPr>
                <w:rFonts w:hint="eastAsia"/>
                <w:color w:val="auto"/>
                <w:sz w:val="21"/>
                <w:szCs w:val="21"/>
              </w:rPr>
              <w:t>分；</w:t>
            </w:r>
          </w:p>
        </w:tc>
      </w:tr>
      <w:tr w14:paraId="72BBF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jc w:val="center"/>
        </w:trPr>
        <w:tc>
          <w:tcPr>
            <w:tcW w:w="1174" w:type="dxa"/>
            <w:gridSpan w:val="2"/>
            <w:vMerge w:val="continue"/>
            <w:vAlign w:val="center"/>
          </w:tcPr>
          <w:p w14:paraId="4778FD82">
            <w:pPr>
              <w:autoSpaceDE w:val="0"/>
              <w:autoSpaceDN w:val="0"/>
              <w:adjustRightInd w:val="0"/>
              <w:spacing w:before="50" w:line="380" w:lineRule="exact"/>
              <w:ind w:left="59" w:leftChars="28" w:right="96" w:firstLine="4" w:firstLineChars="2"/>
              <w:jc w:val="center"/>
              <w:rPr>
                <w:rFonts w:ascii="宋体" w:hAnsi="宋体" w:cs="宋体"/>
                <w:spacing w:val="1"/>
                <w:sz w:val="24"/>
              </w:rPr>
            </w:pPr>
          </w:p>
        </w:tc>
        <w:tc>
          <w:tcPr>
            <w:tcW w:w="1399" w:type="dxa"/>
            <w:gridSpan w:val="2"/>
            <w:vAlign w:val="center"/>
          </w:tcPr>
          <w:p w14:paraId="010247FC">
            <w:pPr>
              <w:pStyle w:val="214"/>
              <w:spacing w:line="400" w:lineRule="exact"/>
              <w:ind w:left="15" w:right="13"/>
              <w:jc w:val="center"/>
              <w:rPr>
                <w:color w:val="auto"/>
                <w:sz w:val="21"/>
                <w:szCs w:val="21"/>
              </w:rPr>
            </w:pPr>
            <w:r>
              <w:rPr>
                <w:rFonts w:hint="eastAsia"/>
                <w:color w:val="auto"/>
                <w:sz w:val="21"/>
                <w:szCs w:val="21"/>
                <w:lang w:eastAsia="zh-CN"/>
              </w:rPr>
              <w:t>物业服务应急预案及相应措施（0</w:t>
            </w:r>
            <w:r>
              <w:rPr>
                <w:color w:val="auto"/>
                <w:sz w:val="21"/>
                <w:szCs w:val="21"/>
                <w:lang w:eastAsia="zh-CN"/>
              </w:rPr>
              <w:t>-5</w:t>
            </w:r>
            <w:r>
              <w:rPr>
                <w:rFonts w:hint="eastAsia"/>
                <w:color w:val="auto"/>
                <w:sz w:val="21"/>
                <w:szCs w:val="21"/>
                <w:lang w:eastAsia="zh-CN"/>
              </w:rPr>
              <w:t>分）</w:t>
            </w:r>
          </w:p>
        </w:tc>
        <w:tc>
          <w:tcPr>
            <w:tcW w:w="7213" w:type="dxa"/>
            <w:gridSpan w:val="2"/>
            <w:tcBorders>
              <w:bottom w:val="single" w:color="auto" w:sz="4" w:space="0"/>
            </w:tcBorders>
          </w:tcPr>
          <w:p w14:paraId="6661EC81">
            <w:pPr>
              <w:pStyle w:val="214"/>
              <w:spacing w:line="400" w:lineRule="exact"/>
              <w:ind w:left="17" w:right="11"/>
              <w:rPr>
                <w:color w:val="auto"/>
                <w:sz w:val="21"/>
                <w:szCs w:val="21"/>
              </w:rPr>
            </w:pPr>
            <w:r>
              <w:rPr>
                <w:rFonts w:hint="eastAsia"/>
                <w:color w:val="auto"/>
                <w:sz w:val="21"/>
                <w:szCs w:val="21"/>
              </w:rPr>
              <w:t>投标人提供停水停电、消防、安全事故、灾害性天气、群体性事件、安全防疫等应急预案及处置措施，根据方案的合理性、完善性、针对性进行综合评分：</w:t>
            </w:r>
          </w:p>
          <w:p w14:paraId="01A95A07">
            <w:pPr>
              <w:pStyle w:val="214"/>
              <w:spacing w:line="400" w:lineRule="exact"/>
              <w:ind w:left="17" w:right="11"/>
              <w:rPr>
                <w:color w:val="auto"/>
                <w:sz w:val="21"/>
                <w:szCs w:val="21"/>
              </w:rPr>
            </w:pPr>
            <w:r>
              <w:rPr>
                <w:rFonts w:hint="eastAsia"/>
                <w:color w:val="auto"/>
                <w:sz w:val="21"/>
                <w:szCs w:val="21"/>
              </w:rPr>
              <w:t>预案合理、完善，完全符合本项目需求的为优得</w:t>
            </w:r>
            <w:r>
              <w:rPr>
                <w:color w:val="auto"/>
                <w:sz w:val="21"/>
                <w:szCs w:val="21"/>
              </w:rPr>
              <w:t>3-5</w:t>
            </w:r>
            <w:r>
              <w:rPr>
                <w:rFonts w:hint="eastAsia"/>
                <w:color w:val="auto"/>
                <w:sz w:val="21"/>
                <w:szCs w:val="21"/>
              </w:rPr>
              <w:t>分；</w:t>
            </w:r>
          </w:p>
          <w:p w14:paraId="643F9DF3">
            <w:pPr>
              <w:pStyle w:val="214"/>
              <w:spacing w:line="400" w:lineRule="exact"/>
              <w:ind w:left="17" w:right="11"/>
              <w:rPr>
                <w:color w:val="auto"/>
                <w:sz w:val="21"/>
                <w:szCs w:val="21"/>
              </w:rPr>
            </w:pPr>
            <w:r>
              <w:rPr>
                <w:rFonts w:hint="eastAsia"/>
                <w:color w:val="auto"/>
                <w:sz w:val="21"/>
                <w:szCs w:val="21"/>
              </w:rPr>
              <w:t>预案比较合理、比较完善，基本符合本项目需求的为</w:t>
            </w:r>
            <w:r>
              <w:rPr>
                <w:rFonts w:hint="eastAsia"/>
                <w:color w:val="auto"/>
                <w:sz w:val="21"/>
                <w:szCs w:val="21"/>
                <w:lang w:eastAsia="zh-CN"/>
              </w:rPr>
              <w:t>中</w:t>
            </w:r>
            <w:r>
              <w:rPr>
                <w:rFonts w:hint="eastAsia"/>
                <w:color w:val="auto"/>
                <w:sz w:val="21"/>
                <w:szCs w:val="21"/>
              </w:rPr>
              <w:t>得</w:t>
            </w:r>
            <w:r>
              <w:rPr>
                <w:color w:val="auto"/>
                <w:sz w:val="21"/>
                <w:szCs w:val="21"/>
              </w:rPr>
              <w:t>1-3</w:t>
            </w:r>
            <w:r>
              <w:rPr>
                <w:rFonts w:hint="eastAsia"/>
                <w:color w:val="auto"/>
                <w:sz w:val="21"/>
                <w:szCs w:val="21"/>
              </w:rPr>
              <w:t>分：</w:t>
            </w:r>
          </w:p>
          <w:p w14:paraId="17D7B621">
            <w:pPr>
              <w:pStyle w:val="214"/>
              <w:spacing w:line="400" w:lineRule="exact"/>
              <w:ind w:left="17" w:right="11"/>
              <w:rPr>
                <w:color w:val="auto"/>
                <w:sz w:val="21"/>
                <w:szCs w:val="21"/>
              </w:rPr>
            </w:pPr>
            <w:r>
              <w:rPr>
                <w:rFonts w:hint="eastAsia"/>
                <w:color w:val="auto"/>
                <w:sz w:val="21"/>
                <w:szCs w:val="21"/>
              </w:rPr>
              <w:t>预案比较差、不符合本项目需求为</w:t>
            </w:r>
            <w:r>
              <w:rPr>
                <w:rFonts w:hint="eastAsia"/>
                <w:color w:val="auto"/>
                <w:sz w:val="21"/>
                <w:szCs w:val="21"/>
                <w:lang w:eastAsia="zh-CN"/>
              </w:rPr>
              <w:t>差</w:t>
            </w:r>
            <w:r>
              <w:rPr>
                <w:rFonts w:hint="eastAsia"/>
                <w:color w:val="auto"/>
                <w:sz w:val="21"/>
                <w:szCs w:val="21"/>
              </w:rPr>
              <w:t>得</w:t>
            </w:r>
            <w:r>
              <w:rPr>
                <w:color w:val="auto"/>
                <w:sz w:val="21"/>
                <w:szCs w:val="21"/>
              </w:rPr>
              <w:t>0-1</w:t>
            </w:r>
            <w:r>
              <w:rPr>
                <w:rFonts w:hint="eastAsia"/>
                <w:color w:val="auto"/>
                <w:sz w:val="21"/>
                <w:szCs w:val="21"/>
              </w:rPr>
              <w:t>分；</w:t>
            </w:r>
          </w:p>
        </w:tc>
      </w:tr>
      <w:tr w14:paraId="099AD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1174" w:type="dxa"/>
            <w:gridSpan w:val="2"/>
            <w:vMerge w:val="continue"/>
            <w:vAlign w:val="center"/>
          </w:tcPr>
          <w:p w14:paraId="4E6D1FE7">
            <w:pPr>
              <w:autoSpaceDE w:val="0"/>
              <w:autoSpaceDN w:val="0"/>
              <w:adjustRightInd w:val="0"/>
              <w:spacing w:before="50" w:line="380" w:lineRule="exact"/>
              <w:ind w:left="59" w:leftChars="28" w:right="96" w:firstLine="4" w:firstLineChars="2"/>
              <w:jc w:val="center"/>
              <w:rPr>
                <w:rFonts w:ascii="宋体" w:hAnsi="宋体" w:cs="宋体"/>
                <w:spacing w:val="1"/>
                <w:sz w:val="24"/>
              </w:rPr>
            </w:pPr>
          </w:p>
        </w:tc>
        <w:tc>
          <w:tcPr>
            <w:tcW w:w="1399" w:type="dxa"/>
            <w:gridSpan w:val="2"/>
            <w:vAlign w:val="center"/>
          </w:tcPr>
          <w:p w14:paraId="697E4EB9">
            <w:pPr>
              <w:pStyle w:val="214"/>
              <w:spacing w:line="400" w:lineRule="exact"/>
              <w:ind w:left="15" w:right="13"/>
              <w:jc w:val="center"/>
              <w:rPr>
                <w:color w:val="auto"/>
                <w:sz w:val="21"/>
                <w:szCs w:val="21"/>
              </w:rPr>
            </w:pPr>
            <w:r>
              <w:rPr>
                <w:rFonts w:hint="eastAsia"/>
                <w:color w:val="auto"/>
                <w:sz w:val="21"/>
                <w:szCs w:val="21"/>
                <w:lang w:eastAsia="zh-CN"/>
              </w:rPr>
              <w:t>管理制度方案（0</w:t>
            </w:r>
            <w:r>
              <w:rPr>
                <w:color w:val="auto"/>
                <w:sz w:val="21"/>
                <w:szCs w:val="21"/>
                <w:lang w:eastAsia="zh-CN"/>
              </w:rPr>
              <w:t>-5</w:t>
            </w:r>
            <w:r>
              <w:rPr>
                <w:rFonts w:hint="eastAsia"/>
                <w:color w:val="auto"/>
                <w:sz w:val="21"/>
                <w:szCs w:val="21"/>
                <w:lang w:eastAsia="zh-CN"/>
              </w:rPr>
              <w:t>分）</w:t>
            </w:r>
          </w:p>
        </w:tc>
        <w:tc>
          <w:tcPr>
            <w:tcW w:w="7213" w:type="dxa"/>
            <w:gridSpan w:val="2"/>
            <w:tcBorders>
              <w:bottom w:val="single" w:color="auto" w:sz="4" w:space="0"/>
            </w:tcBorders>
          </w:tcPr>
          <w:p w14:paraId="256392CB">
            <w:pPr>
              <w:pStyle w:val="214"/>
              <w:spacing w:line="400" w:lineRule="exact"/>
              <w:ind w:left="17" w:right="11"/>
              <w:rPr>
                <w:color w:val="auto"/>
                <w:sz w:val="21"/>
                <w:szCs w:val="21"/>
              </w:rPr>
            </w:pPr>
            <w:r>
              <w:rPr>
                <w:rFonts w:hint="eastAsia"/>
                <w:color w:val="auto"/>
                <w:sz w:val="21"/>
                <w:szCs w:val="21"/>
              </w:rPr>
              <w:t>投标人需提供物业管理制度方案，包括物业相关管理制度、档案的建立与管理管理制度等。</w:t>
            </w:r>
          </w:p>
          <w:p w14:paraId="7F38E999">
            <w:pPr>
              <w:pStyle w:val="214"/>
              <w:spacing w:line="400" w:lineRule="exact"/>
              <w:ind w:left="17" w:right="11"/>
              <w:rPr>
                <w:color w:val="auto"/>
                <w:sz w:val="21"/>
                <w:szCs w:val="21"/>
              </w:rPr>
            </w:pPr>
            <w:r>
              <w:rPr>
                <w:rFonts w:hint="eastAsia"/>
                <w:color w:val="auto"/>
                <w:sz w:val="21"/>
                <w:szCs w:val="21"/>
              </w:rPr>
              <w:t>方案合理、完善，完全符合本项目需求的为优得</w:t>
            </w:r>
            <w:r>
              <w:rPr>
                <w:color w:val="auto"/>
                <w:sz w:val="21"/>
                <w:szCs w:val="21"/>
              </w:rPr>
              <w:t>3-5</w:t>
            </w:r>
            <w:r>
              <w:rPr>
                <w:rFonts w:hint="eastAsia"/>
                <w:color w:val="auto"/>
                <w:sz w:val="21"/>
                <w:szCs w:val="21"/>
              </w:rPr>
              <w:t>分；</w:t>
            </w:r>
          </w:p>
          <w:p w14:paraId="20A9EC00">
            <w:pPr>
              <w:pStyle w:val="214"/>
              <w:spacing w:line="400" w:lineRule="exact"/>
              <w:ind w:left="17" w:right="11"/>
              <w:rPr>
                <w:color w:val="auto"/>
                <w:sz w:val="21"/>
                <w:szCs w:val="21"/>
              </w:rPr>
            </w:pPr>
            <w:r>
              <w:rPr>
                <w:rFonts w:hint="eastAsia"/>
                <w:color w:val="auto"/>
                <w:sz w:val="21"/>
                <w:szCs w:val="21"/>
              </w:rPr>
              <w:t>方案比较合理、比较完善，基本符合本项目需求的为</w:t>
            </w:r>
            <w:r>
              <w:rPr>
                <w:rFonts w:hint="eastAsia"/>
                <w:color w:val="auto"/>
                <w:sz w:val="21"/>
                <w:szCs w:val="21"/>
                <w:lang w:eastAsia="zh-CN"/>
              </w:rPr>
              <w:t>中</w:t>
            </w:r>
            <w:r>
              <w:rPr>
                <w:rFonts w:hint="eastAsia"/>
                <w:color w:val="auto"/>
                <w:sz w:val="21"/>
                <w:szCs w:val="21"/>
              </w:rPr>
              <w:t>得</w:t>
            </w:r>
            <w:r>
              <w:rPr>
                <w:color w:val="auto"/>
                <w:sz w:val="21"/>
                <w:szCs w:val="21"/>
              </w:rPr>
              <w:t>1-3</w:t>
            </w:r>
            <w:r>
              <w:rPr>
                <w:rFonts w:hint="eastAsia"/>
                <w:color w:val="auto"/>
                <w:sz w:val="21"/>
                <w:szCs w:val="21"/>
              </w:rPr>
              <w:t>分：</w:t>
            </w:r>
          </w:p>
          <w:p w14:paraId="57FEB27D">
            <w:pPr>
              <w:pStyle w:val="214"/>
              <w:spacing w:line="400" w:lineRule="exact"/>
              <w:ind w:left="17" w:right="11"/>
              <w:rPr>
                <w:color w:val="auto"/>
                <w:sz w:val="21"/>
                <w:szCs w:val="21"/>
              </w:rPr>
            </w:pPr>
            <w:r>
              <w:rPr>
                <w:rFonts w:hint="eastAsia"/>
                <w:color w:val="auto"/>
                <w:sz w:val="21"/>
                <w:szCs w:val="21"/>
              </w:rPr>
              <w:t>方案比较差、不符合本项目需求为</w:t>
            </w:r>
            <w:r>
              <w:rPr>
                <w:rFonts w:hint="eastAsia"/>
                <w:color w:val="auto"/>
                <w:sz w:val="21"/>
                <w:szCs w:val="21"/>
                <w:lang w:eastAsia="zh-CN"/>
              </w:rPr>
              <w:t>差</w:t>
            </w:r>
            <w:r>
              <w:rPr>
                <w:rFonts w:hint="eastAsia"/>
                <w:color w:val="auto"/>
                <w:sz w:val="21"/>
                <w:szCs w:val="21"/>
              </w:rPr>
              <w:t>得</w:t>
            </w:r>
            <w:r>
              <w:rPr>
                <w:color w:val="auto"/>
                <w:sz w:val="21"/>
                <w:szCs w:val="21"/>
              </w:rPr>
              <w:t>0-1</w:t>
            </w:r>
            <w:r>
              <w:rPr>
                <w:rFonts w:hint="eastAsia"/>
                <w:color w:val="auto"/>
                <w:sz w:val="21"/>
                <w:szCs w:val="21"/>
              </w:rPr>
              <w:t>分；</w:t>
            </w:r>
          </w:p>
        </w:tc>
      </w:tr>
    </w:tbl>
    <w:p w14:paraId="7164A173">
      <w:pPr>
        <w:widowControl/>
        <w:jc w:val="left"/>
        <w:rPr>
          <w:rFonts w:ascii="宋体" w:hAnsi="宋体" w:cs="仿宋_GB2312"/>
          <w:b/>
          <w:sz w:val="28"/>
          <w:szCs w:val="28"/>
        </w:rPr>
      </w:pPr>
    </w:p>
    <w:p w14:paraId="7CA4BC48">
      <w:pPr>
        <w:spacing w:line="360" w:lineRule="auto"/>
        <w:jc w:val="left"/>
        <w:rPr>
          <w:rFonts w:ascii="宋体" w:hAnsi="宋体" w:cs="宋体"/>
          <w:b/>
          <w:bCs/>
          <w:sz w:val="24"/>
        </w:rPr>
      </w:pPr>
      <w:r>
        <w:rPr>
          <w:rFonts w:hint="eastAsia" w:ascii="宋体" w:hAnsi="宋体" w:cs="宋体"/>
          <w:b/>
          <w:bCs/>
          <w:sz w:val="24"/>
        </w:rPr>
        <w:t>1. 评标方法</w:t>
      </w:r>
    </w:p>
    <w:p w14:paraId="3AC1FE44">
      <w:pPr>
        <w:spacing w:line="360" w:lineRule="auto"/>
        <w:ind w:firstLine="480" w:firstLineChars="200"/>
        <w:jc w:val="left"/>
        <w:rPr>
          <w:rFonts w:ascii="宋体" w:hAnsi="宋体" w:cs="宋体"/>
          <w:sz w:val="24"/>
        </w:rPr>
      </w:pPr>
      <w:r>
        <w:rPr>
          <w:rFonts w:hint="eastAsia" w:ascii="宋体" w:hAnsi="宋体" w:cs="宋体"/>
          <w:sz w:val="24"/>
        </w:rPr>
        <w:t>（1）本次评标采用综合评分法。</w:t>
      </w:r>
    </w:p>
    <w:p w14:paraId="4937FC8D">
      <w:pPr>
        <w:spacing w:line="360" w:lineRule="auto"/>
        <w:ind w:firstLine="480" w:firstLineChars="200"/>
        <w:jc w:val="left"/>
        <w:rPr>
          <w:rFonts w:ascii="宋体" w:hAnsi="宋体" w:cs="宋体"/>
          <w:sz w:val="24"/>
        </w:rPr>
      </w:pPr>
      <w:r>
        <w:rPr>
          <w:rFonts w:hint="eastAsia" w:ascii="宋体" w:hAnsi="宋体" w:cs="宋体"/>
          <w:sz w:val="24"/>
        </w:rPr>
        <w:t>（2）评标委员会对满足招标文件实质性要求的投标文件，按照本章规定的评分标准进行打分并按得分由高到低顺序推荐中标候选人，但投标报价低于其成本的除外。评标结果按评审后得分由高到低顺序排列。得分相同的，按响应报价由低到高顺序排列；得分且响应报价相同的，按技术标得分高低顺序排列。</w:t>
      </w:r>
    </w:p>
    <w:p w14:paraId="6084BC92">
      <w:pPr>
        <w:spacing w:line="360" w:lineRule="auto"/>
        <w:ind w:firstLine="480" w:firstLineChars="200"/>
        <w:jc w:val="left"/>
        <w:rPr>
          <w:rFonts w:ascii="宋体" w:hAnsi="宋体" w:cs="宋体"/>
          <w:sz w:val="24"/>
        </w:rPr>
      </w:pPr>
      <w:r>
        <w:rPr>
          <w:rFonts w:hint="eastAsia" w:ascii="宋体" w:hAnsi="宋体" w:cs="宋体"/>
          <w:sz w:val="24"/>
        </w:rPr>
        <w:t>投标文件满足招标文件全部实质性要求，且按照评审因素的量化指标评审得分最高的投标人为排名第一的中标候选人。</w:t>
      </w:r>
    </w:p>
    <w:p w14:paraId="27B6EF5F">
      <w:pPr>
        <w:spacing w:line="360" w:lineRule="auto"/>
        <w:jc w:val="left"/>
        <w:rPr>
          <w:rFonts w:ascii="宋体" w:hAnsi="宋体" w:cs="宋体"/>
          <w:b/>
          <w:bCs/>
          <w:sz w:val="24"/>
        </w:rPr>
      </w:pPr>
      <w:r>
        <w:rPr>
          <w:rFonts w:hint="eastAsia" w:ascii="宋体" w:hAnsi="宋体" w:cs="宋体"/>
          <w:b/>
          <w:bCs/>
          <w:sz w:val="24"/>
        </w:rPr>
        <w:t>2. 评审标准</w:t>
      </w:r>
    </w:p>
    <w:p w14:paraId="4AA18C08">
      <w:pPr>
        <w:spacing w:line="360" w:lineRule="auto"/>
        <w:jc w:val="left"/>
        <w:rPr>
          <w:rFonts w:ascii="宋体" w:hAnsi="宋体" w:cs="宋体"/>
          <w:b/>
          <w:bCs/>
          <w:sz w:val="24"/>
        </w:rPr>
      </w:pPr>
      <w:r>
        <w:rPr>
          <w:rFonts w:hint="eastAsia" w:ascii="宋体" w:hAnsi="宋体" w:cs="宋体"/>
          <w:b/>
          <w:bCs/>
          <w:sz w:val="24"/>
        </w:rPr>
        <w:t>2.1 初步评审标准</w:t>
      </w:r>
    </w:p>
    <w:p w14:paraId="672EE9CA">
      <w:pPr>
        <w:spacing w:line="360" w:lineRule="auto"/>
        <w:ind w:firstLine="480" w:firstLineChars="200"/>
        <w:jc w:val="left"/>
        <w:rPr>
          <w:rFonts w:ascii="宋体" w:hAnsi="宋体" w:cs="宋体"/>
          <w:sz w:val="24"/>
        </w:rPr>
      </w:pPr>
      <w:r>
        <w:rPr>
          <w:rFonts w:hint="eastAsia" w:ascii="宋体" w:hAnsi="宋体" w:cs="宋体"/>
          <w:sz w:val="24"/>
        </w:rPr>
        <w:t>2.1.1 形式评审标准：见评标办法前附表。</w:t>
      </w:r>
    </w:p>
    <w:p w14:paraId="3140F4EC">
      <w:pPr>
        <w:spacing w:line="360" w:lineRule="auto"/>
        <w:ind w:firstLine="480" w:firstLineChars="200"/>
        <w:jc w:val="left"/>
        <w:rPr>
          <w:rFonts w:ascii="宋体" w:hAnsi="宋体" w:cs="宋体"/>
          <w:sz w:val="24"/>
        </w:rPr>
      </w:pPr>
      <w:r>
        <w:rPr>
          <w:rFonts w:hint="eastAsia" w:ascii="宋体" w:hAnsi="宋体" w:cs="宋体"/>
          <w:sz w:val="24"/>
        </w:rPr>
        <w:t>2.1.2 资格评审标准：见评标办法前附表。</w:t>
      </w:r>
    </w:p>
    <w:p w14:paraId="5006EE28">
      <w:pPr>
        <w:spacing w:line="360" w:lineRule="auto"/>
        <w:ind w:firstLine="480" w:firstLineChars="200"/>
        <w:jc w:val="left"/>
        <w:rPr>
          <w:rFonts w:ascii="宋体" w:hAnsi="宋体" w:cs="宋体"/>
          <w:sz w:val="24"/>
        </w:rPr>
      </w:pPr>
      <w:r>
        <w:rPr>
          <w:rFonts w:hint="eastAsia" w:ascii="宋体" w:hAnsi="宋体" w:cs="宋体"/>
          <w:sz w:val="24"/>
        </w:rPr>
        <w:t>2.1.3 响应性评审标准：见评标办法前附表。</w:t>
      </w:r>
    </w:p>
    <w:p w14:paraId="7AA10027">
      <w:pPr>
        <w:spacing w:line="360" w:lineRule="auto"/>
        <w:jc w:val="left"/>
        <w:rPr>
          <w:rFonts w:ascii="宋体" w:hAnsi="宋体" w:cs="宋体"/>
          <w:b/>
          <w:bCs/>
          <w:sz w:val="24"/>
        </w:rPr>
      </w:pPr>
      <w:r>
        <w:rPr>
          <w:rFonts w:hint="eastAsia" w:ascii="宋体" w:hAnsi="宋体" w:cs="宋体"/>
          <w:b/>
          <w:bCs/>
          <w:sz w:val="24"/>
        </w:rPr>
        <w:t>2.2 分值构成与评分标准</w:t>
      </w:r>
    </w:p>
    <w:p w14:paraId="0AC8B8FF">
      <w:pPr>
        <w:spacing w:line="360" w:lineRule="auto"/>
        <w:ind w:firstLine="480" w:firstLineChars="200"/>
        <w:jc w:val="left"/>
        <w:rPr>
          <w:rFonts w:ascii="宋体" w:hAnsi="宋体" w:cs="宋体"/>
          <w:sz w:val="24"/>
        </w:rPr>
      </w:pPr>
      <w:r>
        <w:rPr>
          <w:rFonts w:hint="eastAsia" w:ascii="宋体" w:hAnsi="宋体" w:cs="宋体"/>
          <w:sz w:val="24"/>
        </w:rPr>
        <w:t>2.2.1 技术部分：见评标办法前附表；</w:t>
      </w:r>
    </w:p>
    <w:p w14:paraId="749F3ABD">
      <w:pPr>
        <w:spacing w:line="360" w:lineRule="auto"/>
        <w:ind w:firstLine="480" w:firstLineChars="200"/>
        <w:jc w:val="left"/>
        <w:rPr>
          <w:rFonts w:ascii="宋体" w:hAnsi="宋体" w:cs="宋体"/>
          <w:sz w:val="24"/>
        </w:rPr>
      </w:pPr>
      <w:r>
        <w:rPr>
          <w:rFonts w:hint="eastAsia" w:ascii="宋体" w:hAnsi="宋体" w:cs="宋体"/>
          <w:sz w:val="24"/>
        </w:rPr>
        <w:t>2.2.2 综合标：见评标办法前附表；</w:t>
      </w:r>
    </w:p>
    <w:p w14:paraId="3E194B1F">
      <w:pPr>
        <w:spacing w:line="360" w:lineRule="auto"/>
        <w:ind w:firstLine="480" w:firstLineChars="200"/>
        <w:jc w:val="left"/>
        <w:rPr>
          <w:rFonts w:ascii="宋体" w:hAnsi="宋体" w:cs="宋体"/>
          <w:sz w:val="24"/>
        </w:rPr>
      </w:pPr>
      <w:r>
        <w:rPr>
          <w:rFonts w:hint="eastAsia" w:ascii="宋体" w:hAnsi="宋体" w:cs="宋体"/>
          <w:sz w:val="24"/>
        </w:rPr>
        <w:t>2.2.3 投标报价：见评标办法前附表；</w:t>
      </w:r>
    </w:p>
    <w:p w14:paraId="1507F04C">
      <w:pPr>
        <w:spacing w:line="360" w:lineRule="auto"/>
        <w:jc w:val="left"/>
        <w:rPr>
          <w:rFonts w:ascii="宋体" w:hAnsi="宋体" w:cs="宋体"/>
          <w:b/>
          <w:bCs/>
          <w:sz w:val="24"/>
        </w:rPr>
      </w:pPr>
      <w:r>
        <w:rPr>
          <w:rFonts w:hint="eastAsia" w:ascii="宋体" w:hAnsi="宋体" w:cs="宋体"/>
          <w:b/>
          <w:bCs/>
          <w:sz w:val="24"/>
        </w:rPr>
        <w:t>3. 评标程序</w:t>
      </w:r>
    </w:p>
    <w:p w14:paraId="099A4191">
      <w:pPr>
        <w:spacing w:line="360" w:lineRule="auto"/>
        <w:jc w:val="left"/>
        <w:rPr>
          <w:rFonts w:ascii="宋体" w:hAnsi="宋体" w:cs="宋体"/>
          <w:b/>
          <w:bCs/>
          <w:sz w:val="24"/>
        </w:rPr>
      </w:pPr>
      <w:r>
        <w:rPr>
          <w:rFonts w:hint="eastAsia" w:ascii="宋体" w:hAnsi="宋体" w:cs="宋体"/>
          <w:b/>
          <w:bCs/>
          <w:sz w:val="24"/>
        </w:rPr>
        <w:t>3.1 初步评审</w:t>
      </w:r>
    </w:p>
    <w:p w14:paraId="5CFFE4E8">
      <w:pPr>
        <w:adjustRightInd w:val="0"/>
        <w:snapToGrid w:val="0"/>
        <w:spacing w:line="360" w:lineRule="auto"/>
        <w:rPr>
          <w:rFonts w:ascii="宋体" w:hAnsi="宋体" w:cs="宋体"/>
          <w:sz w:val="24"/>
        </w:rPr>
      </w:pPr>
      <w:r>
        <w:rPr>
          <w:rFonts w:hint="eastAsia" w:ascii="宋体" w:hAnsi="宋体" w:cs="宋体"/>
          <w:sz w:val="24"/>
        </w:rPr>
        <w:t>3.1 初步评审</w:t>
      </w:r>
    </w:p>
    <w:p w14:paraId="273B6797">
      <w:pPr>
        <w:adjustRightInd w:val="0"/>
        <w:snapToGrid w:val="0"/>
        <w:spacing w:line="360" w:lineRule="auto"/>
        <w:rPr>
          <w:rFonts w:ascii="宋体" w:hAnsi="宋体" w:cs="宋体"/>
          <w:sz w:val="24"/>
        </w:rPr>
      </w:pPr>
      <w:r>
        <w:rPr>
          <w:rFonts w:hint="eastAsia" w:ascii="宋体" w:hAnsi="宋体" w:cs="宋体"/>
          <w:sz w:val="24"/>
        </w:rPr>
        <w:t xml:space="preserve">    3.1.1由评标委员会应该以投标人的投标文件为准，进行核验。评标委员会依据本章规定的评审标准对投标文件进行初步评审。有一项不符合评审标准的，作废标处理。</w:t>
      </w:r>
    </w:p>
    <w:p w14:paraId="7CB9E4E5">
      <w:pPr>
        <w:adjustRightInd w:val="0"/>
        <w:snapToGrid w:val="0"/>
        <w:spacing w:line="360" w:lineRule="auto"/>
        <w:ind w:firstLine="480" w:firstLineChars="200"/>
        <w:rPr>
          <w:rFonts w:ascii="宋体" w:hAnsi="宋体" w:cs="宋体"/>
          <w:sz w:val="24"/>
        </w:rPr>
      </w:pPr>
      <w:r>
        <w:rPr>
          <w:rFonts w:hint="eastAsia" w:ascii="宋体" w:hAnsi="宋体" w:cs="宋体"/>
          <w:sz w:val="24"/>
        </w:rPr>
        <w:t>3.1.2 投标人有以下情形之一的，其投标作无效标处理：</w:t>
      </w:r>
    </w:p>
    <w:p w14:paraId="09CAF8CF">
      <w:pPr>
        <w:adjustRightInd w:val="0"/>
        <w:snapToGrid w:val="0"/>
        <w:spacing w:line="360" w:lineRule="auto"/>
        <w:ind w:firstLine="480" w:firstLineChars="200"/>
        <w:rPr>
          <w:rFonts w:ascii="宋体" w:hAnsi="宋体" w:cs="宋体"/>
          <w:sz w:val="24"/>
        </w:rPr>
      </w:pPr>
      <w:r>
        <w:rPr>
          <w:rFonts w:hint="eastAsia" w:ascii="宋体" w:hAnsi="宋体" w:cs="宋体"/>
          <w:sz w:val="24"/>
        </w:rPr>
        <w:t>（1）串通投标或弄虚作假或有其他违法行为的；</w:t>
      </w:r>
    </w:p>
    <w:p w14:paraId="49C41BB1">
      <w:pPr>
        <w:adjustRightInd w:val="0"/>
        <w:snapToGrid w:val="0"/>
        <w:spacing w:line="360" w:lineRule="auto"/>
        <w:ind w:firstLine="480" w:firstLineChars="200"/>
        <w:rPr>
          <w:rFonts w:ascii="宋体" w:hAnsi="宋体" w:cs="宋体"/>
          <w:sz w:val="24"/>
        </w:rPr>
      </w:pPr>
      <w:r>
        <w:rPr>
          <w:rFonts w:hint="eastAsia" w:ascii="宋体" w:hAnsi="宋体" w:cs="宋体"/>
          <w:sz w:val="24"/>
        </w:rPr>
        <w:t>（2）不按评标委员会要求澄清、说明或补正的。</w:t>
      </w:r>
    </w:p>
    <w:p w14:paraId="0A548F24">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3.1.3 投标报价有算术错误的，评标委员会按以下原则对投标报价进行修正，修正的价格经投标人确认后具有约束力。投标人不接受修正价格的，其投标作无效标处理。</w:t>
      </w:r>
    </w:p>
    <w:p w14:paraId="66239A1D">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（1）投标文件中的大写金额与小写金额不一致的，以大写金额为准；</w:t>
      </w:r>
    </w:p>
    <w:p w14:paraId="069D9559">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（2）总价金额与依据单价计算出的结果不一致的，以单价金额为准修正总价，但单价金额小数点有明显错误的除外。</w:t>
      </w:r>
    </w:p>
    <w:p w14:paraId="46376B67">
      <w:pPr>
        <w:spacing w:line="360" w:lineRule="auto"/>
        <w:jc w:val="left"/>
        <w:rPr>
          <w:rFonts w:ascii="宋体" w:hAnsi="宋体" w:cs="宋体"/>
          <w:b/>
          <w:bCs/>
          <w:sz w:val="24"/>
        </w:rPr>
      </w:pPr>
      <w:r>
        <w:rPr>
          <w:rFonts w:hint="eastAsia" w:ascii="宋体" w:hAnsi="宋体" w:cs="宋体"/>
          <w:b/>
          <w:bCs/>
          <w:sz w:val="24"/>
        </w:rPr>
        <w:t>3.2 详细评审</w:t>
      </w:r>
    </w:p>
    <w:p w14:paraId="144B3657">
      <w:pPr>
        <w:spacing w:line="360" w:lineRule="auto"/>
        <w:ind w:firstLine="480" w:firstLineChars="200"/>
        <w:jc w:val="left"/>
        <w:rPr>
          <w:rFonts w:ascii="宋体" w:hAnsi="宋体" w:cs="宋体"/>
          <w:sz w:val="24"/>
        </w:rPr>
      </w:pPr>
      <w:r>
        <w:rPr>
          <w:rFonts w:hint="eastAsia" w:ascii="宋体" w:hAnsi="宋体" w:cs="宋体"/>
          <w:sz w:val="24"/>
        </w:rPr>
        <w:t>3.2.1 评标委员会按本章规定的量化因素和分值进行打分，并计算出综合评估得分。</w:t>
      </w:r>
    </w:p>
    <w:p w14:paraId="574916BA">
      <w:pPr>
        <w:spacing w:line="360" w:lineRule="auto"/>
        <w:ind w:firstLine="480" w:firstLineChars="200"/>
        <w:jc w:val="left"/>
        <w:rPr>
          <w:rFonts w:ascii="宋体" w:hAnsi="宋体" w:cs="宋体"/>
          <w:sz w:val="24"/>
        </w:rPr>
      </w:pPr>
      <w:r>
        <w:rPr>
          <w:rFonts w:hint="eastAsia" w:ascii="宋体" w:hAnsi="宋体" w:cs="宋体"/>
          <w:sz w:val="24"/>
        </w:rPr>
        <w:t>（1） 按本章第2.2.1 规定的评审因素和分值对技术因素计算出得分A ；</w:t>
      </w:r>
    </w:p>
    <w:p w14:paraId="2D23E688">
      <w:pPr>
        <w:spacing w:line="360" w:lineRule="auto"/>
        <w:ind w:firstLine="480" w:firstLineChars="200"/>
        <w:jc w:val="left"/>
        <w:rPr>
          <w:rFonts w:ascii="宋体" w:hAnsi="宋体" w:cs="宋体"/>
          <w:sz w:val="24"/>
        </w:rPr>
      </w:pPr>
      <w:r>
        <w:rPr>
          <w:rFonts w:hint="eastAsia" w:ascii="宋体" w:hAnsi="宋体" w:cs="宋体"/>
          <w:sz w:val="24"/>
        </w:rPr>
        <w:t>（2） 按本章第2.2.2 规定的评审因素和分值对综合因素计算出得分B；</w:t>
      </w:r>
    </w:p>
    <w:p w14:paraId="758037AF">
      <w:pPr>
        <w:spacing w:line="360" w:lineRule="auto"/>
        <w:ind w:firstLine="480" w:firstLineChars="200"/>
        <w:jc w:val="left"/>
        <w:rPr>
          <w:rFonts w:ascii="宋体" w:hAnsi="宋体" w:cs="宋体"/>
          <w:sz w:val="24"/>
        </w:rPr>
      </w:pPr>
      <w:r>
        <w:rPr>
          <w:rFonts w:hint="eastAsia" w:ascii="宋体" w:hAnsi="宋体" w:cs="宋体"/>
          <w:sz w:val="24"/>
        </w:rPr>
        <w:t>（3） 按本章第2.2.3 规定的评审因素和分值对投标报价计算出得分C 。</w:t>
      </w:r>
    </w:p>
    <w:p w14:paraId="6BABD43B">
      <w:pPr>
        <w:spacing w:line="360" w:lineRule="auto"/>
        <w:ind w:firstLine="480" w:firstLineChars="200"/>
        <w:jc w:val="left"/>
        <w:rPr>
          <w:rFonts w:ascii="宋体" w:hAnsi="宋体" w:cs="宋体"/>
          <w:sz w:val="24"/>
        </w:rPr>
      </w:pPr>
      <w:r>
        <w:rPr>
          <w:rFonts w:hint="eastAsia" w:ascii="宋体" w:hAnsi="宋体" w:cs="宋体"/>
          <w:sz w:val="24"/>
        </w:rPr>
        <w:t>3.2.2 评分分值计算保留小数点后两位，小数点后第三位“四舍五入”。</w:t>
      </w:r>
    </w:p>
    <w:p w14:paraId="5F4E7727">
      <w:pPr>
        <w:spacing w:line="360" w:lineRule="auto"/>
        <w:ind w:firstLine="480" w:firstLineChars="200"/>
        <w:jc w:val="left"/>
        <w:rPr>
          <w:rFonts w:ascii="宋体" w:hAnsi="宋体" w:cs="宋体"/>
          <w:sz w:val="24"/>
        </w:rPr>
      </w:pPr>
      <w:r>
        <w:rPr>
          <w:rFonts w:hint="eastAsia" w:ascii="宋体" w:hAnsi="宋体" w:cs="宋体"/>
          <w:sz w:val="24"/>
        </w:rPr>
        <w:t>3.2.3 投标人得分＝A+B+C。投标人的最终得分为各评委所评定分数的算术平均值。</w:t>
      </w:r>
    </w:p>
    <w:p w14:paraId="4940908C">
      <w:pPr>
        <w:spacing w:line="360" w:lineRule="auto"/>
        <w:ind w:firstLine="480" w:firstLineChars="200"/>
        <w:jc w:val="left"/>
        <w:rPr>
          <w:rFonts w:ascii="宋体" w:hAnsi="宋体" w:cs="宋体"/>
          <w:sz w:val="24"/>
        </w:rPr>
      </w:pPr>
      <w:r>
        <w:rPr>
          <w:rFonts w:hint="eastAsia" w:ascii="宋体" w:hAnsi="宋体" w:cs="宋体"/>
          <w:sz w:val="24"/>
        </w:rPr>
        <w:t>3.2.4 评标委员会发现投标人的报价明显低于其他投标报价，或者明显低于最高投标限价，使得其投标报价可能低于其个别成本的，应当要求该投标人作出说明并提供相应的证明材料。投标人不能合理说明或者不能提供相应证明材料的，由评标委员会认定该投标人以低于成本报价竞标，其投标作无效标处理。</w:t>
      </w:r>
    </w:p>
    <w:p w14:paraId="511AD8E2">
      <w:pPr>
        <w:spacing w:line="360" w:lineRule="auto"/>
        <w:jc w:val="left"/>
        <w:rPr>
          <w:rFonts w:ascii="宋体" w:hAnsi="宋体" w:cs="宋体"/>
          <w:b/>
          <w:bCs/>
          <w:sz w:val="24"/>
        </w:rPr>
      </w:pPr>
      <w:r>
        <w:rPr>
          <w:rFonts w:hint="eastAsia" w:ascii="宋体" w:hAnsi="宋体" w:cs="宋体"/>
          <w:b/>
          <w:bCs/>
          <w:sz w:val="24"/>
        </w:rPr>
        <w:t>3.3 投标文件的澄清和补正</w:t>
      </w:r>
    </w:p>
    <w:p w14:paraId="13A17BD6">
      <w:pPr>
        <w:spacing w:line="360" w:lineRule="auto"/>
        <w:ind w:firstLine="480" w:firstLineChars="200"/>
        <w:jc w:val="left"/>
        <w:rPr>
          <w:rFonts w:ascii="宋体" w:hAnsi="宋体" w:cs="宋体"/>
          <w:sz w:val="24"/>
        </w:rPr>
      </w:pPr>
      <w:r>
        <w:rPr>
          <w:rFonts w:hint="eastAsia" w:ascii="宋体" w:hAnsi="宋体" w:cs="宋体"/>
          <w:sz w:val="24"/>
        </w:rPr>
        <w:t>3.3.1 在评标过程中，评标委员会可以可以通过电子平台要求投标供应商对响应文件中含义不明确、对同类问题表述不一致或者有明显文字和计算错误的内容作必要的澄清、说明或补正。澄清、说明或补正应通过电子平台方式进行。评标委员会不接受投标供应商主动提出的澄清、说明或补正。</w:t>
      </w:r>
    </w:p>
    <w:p w14:paraId="1BC9AB63">
      <w:pPr>
        <w:spacing w:line="360" w:lineRule="auto"/>
        <w:ind w:firstLine="480" w:firstLineChars="200"/>
        <w:jc w:val="left"/>
        <w:rPr>
          <w:rFonts w:ascii="宋体" w:hAnsi="宋体" w:cs="宋体"/>
          <w:sz w:val="24"/>
        </w:rPr>
      </w:pPr>
      <w:r>
        <w:rPr>
          <w:rFonts w:hint="eastAsia" w:ascii="宋体" w:hAnsi="宋体" w:cs="宋体"/>
          <w:sz w:val="24"/>
        </w:rPr>
        <w:t>3.3.2 澄清、说明和补正不得改变投标文件的实质性内容（算术性错误修正的除外）。投标人的澄清、说明和补正属于投标文件的组成部分。</w:t>
      </w:r>
    </w:p>
    <w:p w14:paraId="0670FECA">
      <w:pPr>
        <w:spacing w:line="360" w:lineRule="auto"/>
        <w:ind w:firstLine="480" w:firstLineChars="200"/>
        <w:jc w:val="left"/>
        <w:rPr>
          <w:rFonts w:ascii="宋体" w:hAnsi="宋体" w:cs="宋体"/>
          <w:sz w:val="24"/>
        </w:rPr>
      </w:pPr>
      <w:r>
        <w:rPr>
          <w:rFonts w:hint="eastAsia" w:ascii="宋体" w:hAnsi="宋体" w:cs="宋体"/>
          <w:sz w:val="24"/>
        </w:rPr>
        <w:t>3.3.3 评标委员会对投标人提交的澄清、说明或补正有疑问的，可以要求投标人进一步澄清、说明或补正，直至满足评标委员会的要求。</w:t>
      </w:r>
    </w:p>
    <w:p w14:paraId="2CC7EBCA">
      <w:pPr>
        <w:spacing w:line="360" w:lineRule="auto"/>
        <w:jc w:val="left"/>
        <w:rPr>
          <w:rFonts w:ascii="宋体" w:hAnsi="宋体" w:cs="宋体"/>
          <w:b/>
          <w:bCs/>
          <w:sz w:val="24"/>
        </w:rPr>
      </w:pPr>
      <w:r>
        <w:rPr>
          <w:rFonts w:hint="eastAsia" w:ascii="宋体" w:hAnsi="宋体" w:cs="宋体"/>
          <w:b/>
          <w:bCs/>
          <w:sz w:val="24"/>
        </w:rPr>
        <w:t>3.4 评标结果</w:t>
      </w:r>
    </w:p>
    <w:p w14:paraId="2312B19A">
      <w:pPr>
        <w:spacing w:line="360" w:lineRule="auto"/>
        <w:ind w:firstLine="480" w:firstLineChars="200"/>
        <w:jc w:val="left"/>
        <w:rPr>
          <w:rFonts w:ascii="宋体" w:hAnsi="宋体" w:cs="宋体"/>
          <w:sz w:val="24"/>
        </w:rPr>
      </w:pPr>
      <w:r>
        <w:rPr>
          <w:rFonts w:hint="eastAsia" w:ascii="宋体" w:hAnsi="宋体" w:cs="宋体"/>
          <w:sz w:val="24"/>
        </w:rPr>
        <w:t>3.4.1 除第二章“投标人须知”前附表授权直接确定中标人外，评标委员会按照得分由高到低的顺序推荐中标候选人。</w:t>
      </w:r>
    </w:p>
    <w:p w14:paraId="4388CB82">
      <w:pPr>
        <w:spacing w:line="360" w:lineRule="auto"/>
        <w:ind w:firstLine="480" w:firstLineChars="200"/>
        <w:jc w:val="left"/>
        <w:rPr>
          <w:rFonts w:ascii="宋体" w:hAnsi="宋体" w:cs="宋体"/>
          <w:sz w:val="24"/>
        </w:rPr>
      </w:pPr>
      <w:r>
        <w:rPr>
          <w:rFonts w:hint="eastAsia" w:ascii="宋体" w:hAnsi="宋体" w:cs="宋体"/>
          <w:sz w:val="24"/>
        </w:rPr>
        <w:t>3.4.2 采购代理机构应当在评标结束后2 个工作日内将评标报告送采购人；</w:t>
      </w:r>
    </w:p>
    <w:p w14:paraId="0526F281">
      <w:pPr>
        <w:spacing w:line="360" w:lineRule="auto"/>
        <w:ind w:firstLine="480" w:firstLineChars="200"/>
        <w:jc w:val="left"/>
        <w:rPr>
          <w:rFonts w:ascii="宋体" w:hAnsi="宋体" w:cs="宋体"/>
          <w:sz w:val="24"/>
        </w:rPr>
      </w:pPr>
      <w:r>
        <w:rPr>
          <w:rFonts w:hint="eastAsia" w:ascii="宋体" w:hAnsi="宋体" w:cs="宋体"/>
          <w:sz w:val="24"/>
        </w:rPr>
        <w:t>3.4.3 采购人应当自收到评标报告之日起5 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592AF458">
      <w:pPr>
        <w:spacing w:line="480" w:lineRule="exact"/>
        <w:ind w:firstLine="480" w:firstLineChars="200"/>
        <w:rPr>
          <w:rFonts w:ascii="宋体" w:hAnsi="宋体" w:cs="宋体"/>
          <w:sz w:val="24"/>
        </w:rPr>
      </w:pPr>
      <w:r>
        <w:rPr>
          <w:rFonts w:hint="eastAsia" w:ascii="宋体" w:hAnsi="宋体" w:cs="宋体"/>
          <w:sz w:val="24"/>
        </w:rPr>
        <w:t>3.4.4 采购人在收到评标报告5个工作日内未按评标报告推荐的中标候选人顺序确定中标人，又不能说明合法理由的，视同按评标报告推荐的顺序确定排名第一的中标候选人为中标人。</w:t>
      </w:r>
    </w:p>
    <w:p w14:paraId="66B1CB42">
      <w:pPr>
        <w:widowControl/>
        <w:jc w:val="left"/>
        <w:rPr>
          <w:rFonts w:ascii="宋体" w:hAnsi="宋体" w:cs="宋体"/>
          <w:sz w:val="24"/>
        </w:rPr>
      </w:pPr>
      <w:r>
        <w:rPr>
          <w:rFonts w:hint="eastAsia" w:ascii="宋体" w:hAnsi="宋体" w:cs="宋体"/>
          <w:sz w:val="24"/>
        </w:rPr>
        <w:br w:type="page"/>
      </w:r>
    </w:p>
    <w:p w14:paraId="62BFEDD8">
      <w:pPr>
        <w:keepNext/>
        <w:keepLines/>
        <w:tabs>
          <w:tab w:val="left" w:pos="2445"/>
        </w:tabs>
        <w:spacing w:before="160" w:after="160" w:line="480" w:lineRule="exact"/>
        <w:ind w:left="2445" w:hanging="2445"/>
        <w:jc w:val="center"/>
        <w:textAlignment w:val="baseline"/>
        <w:outlineLvl w:val="0"/>
        <w:rPr>
          <w:rFonts w:ascii="宋体" w:hAnsi="宋体" w:cs="宋体"/>
          <w:kern w:val="44"/>
          <w:sz w:val="32"/>
          <w:szCs w:val="32"/>
        </w:rPr>
      </w:pPr>
      <w:bookmarkStart w:id="54" w:name="_Toc165277100"/>
      <w:r>
        <w:rPr>
          <w:rFonts w:hint="eastAsia" w:ascii="宋体" w:hAnsi="宋体" w:cs="宋体"/>
          <w:kern w:val="44"/>
          <w:sz w:val="32"/>
          <w:szCs w:val="32"/>
        </w:rPr>
        <w:t>第四章 项目内容和服务要求</w:t>
      </w:r>
      <w:bookmarkEnd w:id="54"/>
    </w:p>
    <w:p w14:paraId="42F0B6F3">
      <w:pPr>
        <w:spacing w:line="360" w:lineRule="auto"/>
        <w:ind w:firstLine="487" w:firstLineChars="202"/>
        <w:rPr>
          <w:rFonts w:ascii="宋体" w:hAnsi="宋体" w:cs="Times New Roman"/>
          <w:b/>
          <w:sz w:val="24"/>
        </w:rPr>
      </w:pPr>
      <w:bookmarkStart w:id="55" w:name="_Toc97816692"/>
      <w:r>
        <w:rPr>
          <w:rFonts w:hint="eastAsia" w:ascii="宋体" w:hAnsi="宋体" w:cs="Times New Roman"/>
          <w:b/>
          <w:sz w:val="24"/>
        </w:rPr>
        <w:t>一、项目概况</w:t>
      </w:r>
    </w:p>
    <w:p w14:paraId="133581A0">
      <w:pPr>
        <w:spacing w:line="360" w:lineRule="auto"/>
        <w:ind w:firstLine="484" w:firstLineChars="202"/>
        <w:rPr>
          <w:rFonts w:ascii="宋体" w:hAnsi="宋体" w:cs="Times New Roman"/>
          <w:sz w:val="24"/>
        </w:rPr>
      </w:pPr>
      <w:r>
        <w:rPr>
          <w:rFonts w:hint="eastAsia" w:ascii="宋体" w:hAnsi="宋体" w:cs="Times New Roman"/>
          <w:sz w:val="24"/>
        </w:rPr>
        <w:t>义马市人才培训中心位于义马市迎宾大道与龙山街交叉口西北100米处，占地面积25.25亩，总建筑面积9363.2平方米，主要包括行政教学综合楼、档案馆、公寓楼等建筑，可同时容纳近千名学员同时在校学习。</w:t>
      </w:r>
    </w:p>
    <w:p w14:paraId="731ACCF5">
      <w:pPr>
        <w:spacing w:line="360" w:lineRule="auto"/>
        <w:ind w:firstLine="487" w:firstLineChars="202"/>
        <w:rPr>
          <w:rFonts w:ascii="宋体" w:hAnsi="宋体" w:cs="Times New Roman"/>
          <w:b/>
          <w:sz w:val="24"/>
        </w:rPr>
      </w:pPr>
      <w:r>
        <w:rPr>
          <w:rFonts w:hint="eastAsia" w:ascii="宋体" w:hAnsi="宋体" w:cs="Times New Roman"/>
          <w:b/>
          <w:sz w:val="24"/>
        </w:rPr>
        <w:t>二、服务内容</w:t>
      </w:r>
    </w:p>
    <w:p w14:paraId="10D13F9E">
      <w:pPr>
        <w:spacing w:line="360" w:lineRule="auto"/>
        <w:ind w:firstLine="484" w:firstLineChars="202"/>
        <w:rPr>
          <w:rFonts w:ascii="宋体" w:hAnsi="宋体" w:cs="Times New Roman"/>
          <w:sz w:val="24"/>
        </w:rPr>
      </w:pPr>
      <w:r>
        <w:rPr>
          <w:rFonts w:hint="eastAsia" w:ascii="宋体" w:hAnsi="宋体" w:cs="Times New Roman"/>
          <w:sz w:val="24"/>
        </w:rPr>
        <w:t>服务内容包含义马人才培训中心院内环境卫生管理服务，会务保障服务，安保巡逻，秩序维护管理，电梯运行维护，日常维护维修(含房屋日常维护，供电设施、亮化系统、消防系统、安防监控系统、给排水等设施设备的运行管理维护)，绿化管理养护等，以及采购人交办的其他事项。</w:t>
      </w:r>
    </w:p>
    <w:p w14:paraId="138CA29C">
      <w:pPr>
        <w:spacing w:line="360" w:lineRule="auto"/>
        <w:ind w:firstLine="487" w:firstLineChars="202"/>
        <w:rPr>
          <w:rFonts w:ascii="宋体" w:hAnsi="宋体" w:cs="Times New Roman"/>
          <w:b/>
          <w:sz w:val="24"/>
        </w:rPr>
      </w:pPr>
      <w:r>
        <w:rPr>
          <w:rFonts w:hint="eastAsia" w:ascii="宋体" w:hAnsi="宋体" w:cs="Times New Roman"/>
          <w:b/>
          <w:sz w:val="24"/>
        </w:rPr>
        <w:t>三、人员配备要求</w:t>
      </w:r>
    </w:p>
    <w:p w14:paraId="664E0F7D">
      <w:pPr>
        <w:spacing w:line="360" w:lineRule="auto"/>
        <w:ind w:firstLine="487" w:firstLineChars="202"/>
        <w:rPr>
          <w:rFonts w:ascii="宋体" w:hAnsi="宋体" w:cs="Times New Roman"/>
          <w:b/>
          <w:sz w:val="24"/>
        </w:rPr>
      </w:pPr>
      <w:r>
        <w:rPr>
          <w:rFonts w:hint="eastAsia" w:ascii="宋体" w:hAnsi="宋体" w:cs="Times New Roman"/>
          <w:b/>
          <w:sz w:val="24"/>
        </w:rPr>
        <w:t>1、人员配备要求按时间段分成两批，具体服务内容，根据采购人要求。</w:t>
      </w:r>
    </w:p>
    <w:p w14:paraId="3D6281B7">
      <w:pPr>
        <w:spacing w:line="360" w:lineRule="auto"/>
        <w:ind w:firstLine="487" w:firstLineChars="202"/>
        <w:rPr>
          <w:rFonts w:ascii="宋体" w:hAnsi="宋体" w:cs="Times New Roman"/>
          <w:b/>
          <w:sz w:val="24"/>
        </w:rPr>
      </w:pPr>
      <w:r>
        <w:rPr>
          <w:rFonts w:hint="eastAsia" w:ascii="宋体" w:hAnsi="宋体" w:cs="Times New Roman"/>
          <w:b/>
          <w:sz w:val="24"/>
        </w:rPr>
        <w:t>第一批：人员配备要求如下（自签订合同之日起至</w:t>
      </w:r>
      <w:r>
        <w:rPr>
          <w:rFonts w:ascii="宋体" w:hAnsi="宋体" w:cs="Times New Roman"/>
          <w:b/>
          <w:sz w:val="24"/>
        </w:rPr>
        <w:t>2025</w:t>
      </w:r>
      <w:r>
        <w:rPr>
          <w:rFonts w:hint="eastAsia" w:ascii="宋体" w:hAnsi="宋体" w:cs="Times New Roman"/>
          <w:b/>
          <w:sz w:val="24"/>
        </w:rPr>
        <w:t>年1</w:t>
      </w:r>
      <w:r>
        <w:rPr>
          <w:rFonts w:ascii="宋体" w:hAnsi="宋体" w:cs="Times New Roman"/>
          <w:b/>
          <w:sz w:val="24"/>
        </w:rPr>
        <w:t>2</w:t>
      </w:r>
      <w:r>
        <w:rPr>
          <w:rFonts w:hint="eastAsia" w:ascii="宋体" w:hAnsi="宋体" w:cs="Times New Roman"/>
          <w:b/>
          <w:sz w:val="24"/>
        </w:rPr>
        <w:t>月底前）：</w:t>
      </w:r>
    </w:p>
    <w:tbl>
      <w:tblPr>
        <w:tblStyle w:val="43"/>
        <w:tblW w:w="9747" w:type="dxa"/>
        <w:jc w:val="center"/>
        <w:tblLayout w:type="autofit"/>
        <w:tblCellMar>
          <w:top w:w="0" w:type="dxa"/>
          <w:left w:w="108" w:type="dxa"/>
          <w:bottom w:w="0" w:type="dxa"/>
          <w:right w:w="108" w:type="dxa"/>
        </w:tblCellMar>
      </w:tblPr>
      <w:tblGrid>
        <w:gridCol w:w="675"/>
        <w:gridCol w:w="851"/>
        <w:gridCol w:w="1134"/>
        <w:gridCol w:w="709"/>
        <w:gridCol w:w="3862"/>
        <w:gridCol w:w="2516"/>
      </w:tblGrid>
      <w:tr w14:paraId="0C105C66">
        <w:tblPrEx>
          <w:tblCellMar>
            <w:top w:w="0" w:type="dxa"/>
            <w:left w:w="108" w:type="dxa"/>
            <w:bottom w:w="0" w:type="dxa"/>
            <w:right w:w="108" w:type="dxa"/>
          </w:tblCellMar>
        </w:tblPrEx>
        <w:trPr>
          <w:trHeight w:val="600" w:hRule="atLeast"/>
          <w:jc w:val="center"/>
        </w:trPr>
        <w:tc>
          <w:tcPr>
            <w:tcW w:w="675" w:type="dxa"/>
            <w:tcBorders>
              <w:top w:val="single" w:color="auto" w:sz="4" w:space="0"/>
              <w:left w:val="single" w:color="auto" w:sz="4" w:space="0"/>
              <w:bottom w:val="single" w:color="auto" w:sz="4" w:space="0"/>
              <w:right w:val="single" w:color="auto" w:sz="4" w:space="0"/>
            </w:tcBorders>
          </w:tcPr>
          <w:p w14:paraId="3D60D377">
            <w:pPr>
              <w:widowControl/>
              <w:jc w:val="center"/>
              <w:rPr>
                <w:rFonts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序号</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D4F303D">
            <w:pPr>
              <w:widowControl/>
              <w:jc w:val="center"/>
              <w:rPr>
                <w:rFonts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部门</w:t>
            </w:r>
          </w:p>
        </w:tc>
        <w:tc>
          <w:tcPr>
            <w:tcW w:w="1134" w:type="dxa"/>
            <w:tcBorders>
              <w:top w:val="single" w:color="auto" w:sz="4" w:space="0"/>
              <w:left w:val="nil"/>
              <w:bottom w:val="single" w:color="auto" w:sz="4" w:space="0"/>
              <w:right w:val="single" w:color="auto" w:sz="4" w:space="0"/>
            </w:tcBorders>
            <w:shd w:val="clear" w:color="000000" w:fill="FFFFFF"/>
            <w:vAlign w:val="center"/>
          </w:tcPr>
          <w:p w14:paraId="39BDCCD1">
            <w:pPr>
              <w:widowControl/>
              <w:jc w:val="center"/>
              <w:rPr>
                <w:rFonts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岗位</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13F1696F">
            <w:pPr>
              <w:widowControl/>
              <w:jc w:val="center"/>
              <w:rPr>
                <w:rFonts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人数</w:t>
            </w:r>
          </w:p>
        </w:tc>
        <w:tc>
          <w:tcPr>
            <w:tcW w:w="3862" w:type="dxa"/>
            <w:tcBorders>
              <w:top w:val="single" w:color="auto" w:sz="4" w:space="0"/>
              <w:left w:val="nil"/>
              <w:bottom w:val="single" w:color="auto" w:sz="4" w:space="0"/>
              <w:right w:val="single" w:color="auto" w:sz="4" w:space="0"/>
            </w:tcBorders>
            <w:shd w:val="clear" w:color="000000" w:fill="FFFFFF"/>
            <w:vAlign w:val="center"/>
          </w:tcPr>
          <w:p w14:paraId="2AA82614">
            <w:pPr>
              <w:widowControl/>
              <w:jc w:val="left"/>
              <w:rPr>
                <w:rFonts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人员配备要求</w:t>
            </w:r>
          </w:p>
        </w:tc>
        <w:tc>
          <w:tcPr>
            <w:tcW w:w="2516" w:type="dxa"/>
            <w:tcBorders>
              <w:top w:val="single" w:color="auto" w:sz="4" w:space="0"/>
              <w:left w:val="nil"/>
              <w:bottom w:val="single" w:color="auto" w:sz="4" w:space="0"/>
              <w:right w:val="single" w:color="auto" w:sz="4" w:space="0"/>
            </w:tcBorders>
            <w:shd w:val="clear" w:color="000000" w:fill="FFFFFF"/>
          </w:tcPr>
          <w:p w14:paraId="631E3127">
            <w:pPr>
              <w:widowControl/>
              <w:jc w:val="left"/>
              <w:rPr>
                <w:rFonts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备注</w:t>
            </w:r>
          </w:p>
        </w:tc>
      </w:tr>
      <w:tr w14:paraId="3F220A45">
        <w:tblPrEx>
          <w:tblCellMar>
            <w:top w:w="0" w:type="dxa"/>
            <w:left w:w="108" w:type="dxa"/>
            <w:bottom w:w="0" w:type="dxa"/>
            <w:right w:w="108" w:type="dxa"/>
          </w:tblCellMar>
        </w:tblPrEx>
        <w:trPr>
          <w:trHeight w:val="561" w:hRule="atLeast"/>
          <w:jc w:val="center"/>
        </w:trPr>
        <w:tc>
          <w:tcPr>
            <w:tcW w:w="675" w:type="dxa"/>
            <w:vMerge w:val="restart"/>
            <w:tcBorders>
              <w:top w:val="nil"/>
              <w:left w:val="single" w:color="auto" w:sz="4" w:space="0"/>
              <w:right w:val="single" w:color="auto" w:sz="4" w:space="0"/>
            </w:tcBorders>
            <w:vAlign w:val="center"/>
          </w:tcPr>
          <w:p w14:paraId="56319B6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w:t>
            </w:r>
          </w:p>
        </w:tc>
        <w:tc>
          <w:tcPr>
            <w:tcW w:w="851" w:type="dxa"/>
            <w:vMerge w:val="restart"/>
            <w:tcBorders>
              <w:top w:val="nil"/>
              <w:left w:val="single" w:color="auto" w:sz="4" w:space="0"/>
              <w:bottom w:val="single" w:color="000000" w:sz="4" w:space="0"/>
              <w:right w:val="single" w:color="auto" w:sz="4" w:space="0"/>
            </w:tcBorders>
            <w:shd w:val="clear" w:color="auto" w:fill="auto"/>
            <w:vAlign w:val="center"/>
          </w:tcPr>
          <w:p w14:paraId="2F18EB9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办公室</w:t>
            </w:r>
          </w:p>
        </w:tc>
        <w:tc>
          <w:tcPr>
            <w:tcW w:w="1134" w:type="dxa"/>
            <w:tcBorders>
              <w:top w:val="nil"/>
              <w:left w:val="nil"/>
              <w:bottom w:val="single" w:color="auto" w:sz="4" w:space="0"/>
              <w:right w:val="single" w:color="auto" w:sz="4" w:space="0"/>
            </w:tcBorders>
            <w:shd w:val="clear" w:color="000000" w:fill="FFFFFF"/>
            <w:vAlign w:val="center"/>
          </w:tcPr>
          <w:p w14:paraId="100FD31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文员</w:t>
            </w:r>
          </w:p>
        </w:tc>
        <w:tc>
          <w:tcPr>
            <w:tcW w:w="709" w:type="dxa"/>
            <w:tcBorders>
              <w:top w:val="nil"/>
              <w:left w:val="nil"/>
              <w:bottom w:val="single" w:color="auto" w:sz="4" w:space="0"/>
              <w:right w:val="single" w:color="auto" w:sz="4" w:space="0"/>
            </w:tcBorders>
            <w:shd w:val="clear" w:color="000000" w:fill="FFFFFF"/>
            <w:vAlign w:val="center"/>
          </w:tcPr>
          <w:p w14:paraId="0BBD19C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1 </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AC01">
            <w:pPr>
              <w:jc w:val="left"/>
              <w:rPr>
                <w:rFonts w:cs="Times New Roman" w:asciiTheme="minorEastAsia" w:hAnsiTheme="minorEastAsia" w:eastAsiaTheme="minorEastAsia"/>
                <w:szCs w:val="21"/>
              </w:rPr>
            </w:pPr>
            <w:r>
              <w:rPr>
                <w:rFonts w:cs="Times New Roman" w:asciiTheme="minorEastAsia" w:hAnsiTheme="minorEastAsia" w:eastAsiaTheme="minorEastAsia"/>
                <w:szCs w:val="21"/>
              </w:rPr>
              <w:t>1、大专及以上学历，</w:t>
            </w:r>
            <w:r>
              <w:rPr>
                <w:rFonts w:hint="eastAsia" w:cs="Times New Roman" w:asciiTheme="minorEastAsia" w:hAnsiTheme="minorEastAsia" w:eastAsiaTheme="minorEastAsia"/>
                <w:szCs w:val="21"/>
              </w:rPr>
              <w:t>与岗位</w:t>
            </w:r>
            <w:r>
              <w:rPr>
                <w:rFonts w:cs="Times New Roman" w:asciiTheme="minorEastAsia" w:hAnsiTheme="minorEastAsia" w:eastAsiaTheme="minorEastAsia"/>
                <w:szCs w:val="21"/>
              </w:rPr>
              <w:t>相关专业优先。</w:t>
            </w:r>
            <w:r>
              <w:rPr>
                <w:rFonts w:cs="Times New Roman" w:asciiTheme="minorEastAsia" w:hAnsiTheme="minorEastAsia" w:eastAsiaTheme="minorEastAsia"/>
                <w:szCs w:val="21"/>
              </w:rPr>
              <w:br w:type="textWrapping"/>
            </w:r>
            <w:r>
              <w:rPr>
                <w:rFonts w:cs="Times New Roman" w:asciiTheme="minorEastAsia" w:hAnsiTheme="minorEastAsia" w:eastAsiaTheme="minorEastAsia"/>
                <w:szCs w:val="21"/>
              </w:rPr>
              <w:t>2、熟练使用办公软件，良好的沟通和组织能力。</w:t>
            </w:r>
          </w:p>
        </w:tc>
        <w:tc>
          <w:tcPr>
            <w:tcW w:w="2516" w:type="dxa"/>
            <w:tcBorders>
              <w:top w:val="nil"/>
              <w:left w:val="nil"/>
              <w:bottom w:val="single" w:color="auto" w:sz="4" w:space="0"/>
              <w:right w:val="single" w:color="auto" w:sz="4" w:space="0"/>
            </w:tcBorders>
            <w:shd w:val="clear" w:color="000000" w:fill="FFFFFF"/>
          </w:tcPr>
          <w:p w14:paraId="617DD8AD">
            <w:pPr>
              <w:widowControl/>
              <w:jc w:val="left"/>
              <w:rPr>
                <w:rFonts w:cs="宋体" w:asciiTheme="minorEastAsia" w:hAnsiTheme="minorEastAsia" w:eastAsiaTheme="minorEastAsia"/>
                <w:color w:val="000000"/>
                <w:kern w:val="0"/>
                <w:szCs w:val="21"/>
              </w:rPr>
            </w:pPr>
          </w:p>
        </w:tc>
      </w:tr>
      <w:tr w14:paraId="6F928215">
        <w:tblPrEx>
          <w:tblCellMar>
            <w:top w:w="0" w:type="dxa"/>
            <w:left w:w="108" w:type="dxa"/>
            <w:bottom w:w="0" w:type="dxa"/>
            <w:right w:w="108" w:type="dxa"/>
          </w:tblCellMar>
        </w:tblPrEx>
        <w:trPr>
          <w:trHeight w:val="561" w:hRule="atLeast"/>
          <w:jc w:val="center"/>
        </w:trPr>
        <w:tc>
          <w:tcPr>
            <w:tcW w:w="675" w:type="dxa"/>
            <w:vMerge w:val="continue"/>
            <w:tcBorders>
              <w:left w:val="single" w:color="auto" w:sz="4" w:space="0"/>
              <w:bottom w:val="single" w:color="000000" w:sz="4" w:space="0"/>
              <w:right w:val="single" w:color="auto" w:sz="4" w:space="0"/>
            </w:tcBorders>
            <w:vAlign w:val="center"/>
          </w:tcPr>
          <w:p w14:paraId="103A715D">
            <w:pPr>
              <w:widowControl/>
              <w:jc w:val="left"/>
              <w:rPr>
                <w:rFonts w:cs="宋体" w:asciiTheme="minorEastAsia" w:hAnsiTheme="minorEastAsia" w:eastAsiaTheme="minorEastAsia"/>
                <w:color w:val="000000"/>
                <w:kern w:val="0"/>
                <w:szCs w:val="21"/>
              </w:rPr>
            </w:pPr>
          </w:p>
        </w:tc>
        <w:tc>
          <w:tcPr>
            <w:tcW w:w="851" w:type="dxa"/>
            <w:vMerge w:val="continue"/>
            <w:tcBorders>
              <w:top w:val="nil"/>
              <w:left w:val="single" w:color="auto" w:sz="4" w:space="0"/>
              <w:bottom w:val="single" w:color="000000" w:sz="4" w:space="0"/>
              <w:right w:val="single" w:color="auto" w:sz="4" w:space="0"/>
            </w:tcBorders>
            <w:vAlign w:val="center"/>
          </w:tcPr>
          <w:p w14:paraId="39FBD1F3">
            <w:pPr>
              <w:widowControl/>
              <w:jc w:val="left"/>
              <w:rPr>
                <w:rFonts w:cs="宋体" w:asciiTheme="minorEastAsia" w:hAnsiTheme="minorEastAsia" w:eastAsiaTheme="minorEastAsia"/>
                <w:color w:val="000000"/>
                <w:kern w:val="0"/>
                <w:szCs w:val="21"/>
              </w:rPr>
            </w:pPr>
          </w:p>
        </w:tc>
        <w:tc>
          <w:tcPr>
            <w:tcW w:w="1134" w:type="dxa"/>
            <w:tcBorders>
              <w:top w:val="nil"/>
              <w:left w:val="nil"/>
              <w:bottom w:val="single" w:color="auto" w:sz="4" w:space="0"/>
              <w:right w:val="single" w:color="auto" w:sz="4" w:space="0"/>
            </w:tcBorders>
            <w:shd w:val="clear" w:color="000000" w:fill="FFFFFF"/>
            <w:vAlign w:val="center"/>
          </w:tcPr>
          <w:p w14:paraId="24C9563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讲解员</w:t>
            </w:r>
          </w:p>
        </w:tc>
        <w:tc>
          <w:tcPr>
            <w:tcW w:w="709" w:type="dxa"/>
            <w:tcBorders>
              <w:top w:val="nil"/>
              <w:left w:val="nil"/>
              <w:bottom w:val="single" w:color="auto" w:sz="4" w:space="0"/>
              <w:right w:val="single" w:color="auto" w:sz="4" w:space="0"/>
            </w:tcBorders>
            <w:shd w:val="clear" w:color="000000" w:fill="FFFFFF"/>
            <w:vAlign w:val="center"/>
          </w:tcPr>
          <w:p w14:paraId="3E00090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2 </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7929">
            <w:pPr>
              <w:widowControl/>
              <w:jc w:val="left"/>
              <w:textAlignment w:val="center"/>
              <w:rPr>
                <w:rFonts w:cs="Times New Roman" w:asciiTheme="minorEastAsia" w:hAnsiTheme="minorEastAsia" w:eastAsiaTheme="minorEastAsia"/>
                <w:szCs w:val="21"/>
              </w:rPr>
            </w:pPr>
            <w:r>
              <w:rPr>
                <w:rFonts w:cs="Times New Roman" w:asciiTheme="minorEastAsia" w:hAnsiTheme="minorEastAsia" w:eastAsiaTheme="minorEastAsia"/>
                <w:szCs w:val="21"/>
              </w:rPr>
              <w:t>1、</w:t>
            </w:r>
            <w:r>
              <w:rPr>
                <w:rFonts w:hint="eastAsia" w:cs="Times New Roman" w:asciiTheme="minorEastAsia" w:hAnsiTheme="minorEastAsia" w:eastAsiaTheme="minorEastAsia"/>
                <w:szCs w:val="21"/>
              </w:rPr>
              <w:t>大专</w:t>
            </w:r>
            <w:r>
              <w:rPr>
                <w:rFonts w:cs="Times New Roman" w:asciiTheme="minorEastAsia" w:hAnsiTheme="minorEastAsia" w:eastAsiaTheme="minorEastAsia"/>
                <w:szCs w:val="21"/>
              </w:rPr>
              <w:t>及以上学历，</w:t>
            </w:r>
            <w:r>
              <w:rPr>
                <w:rFonts w:hint="eastAsia" w:cs="Times New Roman" w:asciiTheme="minorEastAsia" w:hAnsiTheme="minorEastAsia" w:eastAsiaTheme="minorEastAsia"/>
                <w:szCs w:val="21"/>
              </w:rPr>
              <w:t>与岗位</w:t>
            </w:r>
            <w:r>
              <w:rPr>
                <w:rFonts w:cs="Times New Roman" w:asciiTheme="minorEastAsia" w:hAnsiTheme="minorEastAsia" w:eastAsiaTheme="minorEastAsia"/>
                <w:szCs w:val="21"/>
              </w:rPr>
              <w:t>相关专业优先。</w:t>
            </w:r>
            <w:r>
              <w:rPr>
                <w:rFonts w:cs="Times New Roman" w:asciiTheme="minorEastAsia" w:hAnsiTheme="minorEastAsia" w:eastAsiaTheme="minorEastAsia"/>
                <w:szCs w:val="21"/>
              </w:rPr>
              <w:br w:type="textWrapping"/>
            </w:r>
            <w:r>
              <w:rPr>
                <w:rFonts w:cs="Times New Roman" w:asciiTheme="minorEastAsia" w:hAnsiTheme="minorEastAsia" w:eastAsiaTheme="minorEastAsia"/>
                <w:szCs w:val="21"/>
              </w:rPr>
              <w:t>2、良好的语言表达能力和服务意识，熟悉讲解技巧。</w:t>
            </w:r>
          </w:p>
        </w:tc>
        <w:tc>
          <w:tcPr>
            <w:tcW w:w="2516" w:type="dxa"/>
            <w:tcBorders>
              <w:top w:val="nil"/>
              <w:left w:val="nil"/>
              <w:bottom w:val="single" w:color="auto" w:sz="4" w:space="0"/>
              <w:right w:val="single" w:color="auto" w:sz="4" w:space="0"/>
            </w:tcBorders>
            <w:shd w:val="clear" w:color="000000" w:fill="FFFFFF"/>
          </w:tcPr>
          <w:p w14:paraId="65B6E054">
            <w:pPr>
              <w:widowControl/>
              <w:jc w:val="left"/>
              <w:rPr>
                <w:rFonts w:cs="宋体" w:asciiTheme="minorEastAsia" w:hAnsiTheme="minorEastAsia" w:eastAsiaTheme="minorEastAsia"/>
                <w:color w:val="000000"/>
                <w:kern w:val="0"/>
                <w:szCs w:val="21"/>
              </w:rPr>
            </w:pPr>
          </w:p>
        </w:tc>
      </w:tr>
      <w:tr w14:paraId="5DF9EB20">
        <w:tblPrEx>
          <w:tblCellMar>
            <w:top w:w="0" w:type="dxa"/>
            <w:left w:w="108" w:type="dxa"/>
            <w:bottom w:w="0" w:type="dxa"/>
            <w:right w:w="108" w:type="dxa"/>
          </w:tblCellMar>
        </w:tblPrEx>
        <w:trPr>
          <w:trHeight w:val="477" w:hRule="atLeast"/>
          <w:jc w:val="center"/>
        </w:trPr>
        <w:tc>
          <w:tcPr>
            <w:tcW w:w="675" w:type="dxa"/>
            <w:vMerge w:val="continue"/>
            <w:tcBorders>
              <w:left w:val="single" w:color="auto" w:sz="4" w:space="0"/>
              <w:right w:val="single" w:color="auto" w:sz="4" w:space="0"/>
            </w:tcBorders>
            <w:vAlign w:val="center"/>
          </w:tcPr>
          <w:p w14:paraId="1EFE3947">
            <w:pPr>
              <w:widowControl/>
              <w:jc w:val="left"/>
              <w:rPr>
                <w:rFonts w:cs="宋体" w:asciiTheme="minorEastAsia" w:hAnsiTheme="minorEastAsia" w:eastAsiaTheme="minorEastAsia"/>
                <w:color w:val="000000"/>
                <w:kern w:val="0"/>
                <w:szCs w:val="21"/>
              </w:rPr>
            </w:pPr>
          </w:p>
        </w:tc>
        <w:tc>
          <w:tcPr>
            <w:tcW w:w="851" w:type="dxa"/>
            <w:vMerge w:val="continue"/>
            <w:tcBorders>
              <w:top w:val="nil"/>
              <w:left w:val="single" w:color="auto" w:sz="4" w:space="0"/>
              <w:bottom w:val="single" w:color="auto" w:sz="4" w:space="0"/>
              <w:right w:val="single" w:color="auto" w:sz="4" w:space="0"/>
            </w:tcBorders>
            <w:vAlign w:val="center"/>
          </w:tcPr>
          <w:p w14:paraId="73FEEA19">
            <w:pPr>
              <w:widowControl/>
              <w:jc w:val="left"/>
              <w:rPr>
                <w:rFonts w:cs="宋体" w:asciiTheme="minorEastAsia" w:hAnsiTheme="minorEastAsia" w:eastAsiaTheme="minorEastAsia"/>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14:paraId="4373F9A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保洁员</w:t>
            </w:r>
          </w:p>
        </w:tc>
        <w:tc>
          <w:tcPr>
            <w:tcW w:w="709" w:type="dxa"/>
            <w:tcBorders>
              <w:top w:val="nil"/>
              <w:left w:val="nil"/>
              <w:bottom w:val="single" w:color="auto" w:sz="4" w:space="0"/>
              <w:right w:val="single" w:color="auto" w:sz="4" w:space="0"/>
            </w:tcBorders>
            <w:shd w:val="clear" w:color="auto" w:fill="auto"/>
            <w:vAlign w:val="center"/>
          </w:tcPr>
          <w:p w14:paraId="5840510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4 </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A0C2">
            <w:pPr>
              <w:widowControl/>
              <w:jc w:val="left"/>
              <w:textAlignment w:val="center"/>
              <w:rPr>
                <w:rFonts w:cs="Times New Roman" w:asciiTheme="minorEastAsia" w:hAnsiTheme="minorEastAsia" w:eastAsiaTheme="minorEastAsia"/>
                <w:szCs w:val="21"/>
              </w:rPr>
            </w:pPr>
            <w:r>
              <w:rPr>
                <w:rFonts w:cs="Times New Roman" w:asciiTheme="minorEastAsia" w:hAnsiTheme="minorEastAsia" w:eastAsiaTheme="minorEastAsia"/>
                <w:szCs w:val="21"/>
              </w:rPr>
              <w:t>1、初中及以上学历</w:t>
            </w:r>
            <w:r>
              <w:rPr>
                <w:rFonts w:hint="eastAsia" w:cs="Times New Roman" w:asciiTheme="minorEastAsia" w:hAnsiTheme="minorEastAsia" w:eastAsiaTheme="minorEastAsia"/>
                <w:szCs w:val="21"/>
              </w:rPr>
              <w:t>，55岁以下</w:t>
            </w:r>
            <w:r>
              <w:rPr>
                <w:rFonts w:cs="Times New Roman" w:asciiTheme="minorEastAsia" w:hAnsiTheme="minorEastAsia" w:eastAsiaTheme="minorEastAsia"/>
                <w:szCs w:val="21"/>
              </w:rPr>
              <w:t>。</w:t>
            </w:r>
            <w:r>
              <w:rPr>
                <w:rFonts w:cs="Times New Roman" w:asciiTheme="minorEastAsia" w:hAnsiTheme="minorEastAsia" w:eastAsiaTheme="minorEastAsia"/>
                <w:szCs w:val="21"/>
              </w:rPr>
              <w:br w:type="textWrapping"/>
            </w:r>
            <w:r>
              <w:rPr>
                <w:rFonts w:cs="Times New Roman" w:asciiTheme="minorEastAsia" w:hAnsiTheme="minorEastAsia" w:eastAsiaTheme="minorEastAsia"/>
                <w:szCs w:val="21"/>
              </w:rPr>
              <w:t>2、良好的卫生习惯和清洁技能。</w:t>
            </w:r>
          </w:p>
        </w:tc>
        <w:tc>
          <w:tcPr>
            <w:tcW w:w="2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6547C">
            <w:pPr>
              <w:widowControl/>
              <w:jc w:val="left"/>
              <w:textAlignment w:val="center"/>
              <w:rPr>
                <w:rFonts w:cs="Times New Roman" w:asciiTheme="minorEastAsia" w:hAnsiTheme="minorEastAsia" w:eastAsiaTheme="minorEastAsia"/>
                <w:szCs w:val="21"/>
              </w:rPr>
            </w:pPr>
          </w:p>
        </w:tc>
      </w:tr>
      <w:tr w14:paraId="24876B84">
        <w:tblPrEx>
          <w:tblCellMar>
            <w:top w:w="0" w:type="dxa"/>
            <w:left w:w="108" w:type="dxa"/>
            <w:bottom w:w="0" w:type="dxa"/>
            <w:right w:w="108" w:type="dxa"/>
          </w:tblCellMar>
        </w:tblPrEx>
        <w:trPr>
          <w:trHeight w:val="561" w:hRule="atLeast"/>
          <w:jc w:val="center"/>
        </w:trPr>
        <w:tc>
          <w:tcPr>
            <w:tcW w:w="675" w:type="dxa"/>
            <w:vMerge w:val="continue"/>
            <w:tcBorders>
              <w:left w:val="single" w:color="auto" w:sz="4" w:space="0"/>
              <w:bottom w:val="single" w:color="auto" w:sz="4" w:space="0"/>
              <w:right w:val="single" w:color="auto" w:sz="4" w:space="0"/>
            </w:tcBorders>
            <w:vAlign w:val="center"/>
          </w:tcPr>
          <w:p w14:paraId="66B62E2E">
            <w:pPr>
              <w:widowControl/>
              <w:jc w:val="left"/>
              <w:rPr>
                <w:rFonts w:cs="宋体" w:asciiTheme="minorEastAsia" w:hAnsiTheme="minorEastAsia" w:eastAsiaTheme="minorEastAsia"/>
                <w:color w:val="000000"/>
                <w:kern w:val="0"/>
                <w:szCs w:val="21"/>
              </w:rPr>
            </w:pPr>
          </w:p>
        </w:tc>
        <w:tc>
          <w:tcPr>
            <w:tcW w:w="851" w:type="dxa"/>
            <w:vMerge w:val="continue"/>
            <w:tcBorders>
              <w:top w:val="nil"/>
              <w:left w:val="single" w:color="auto" w:sz="4" w:space="0"/>
              <w:bottom w:val="single" w:color="auto" w:sz="4" w:space="0"/>
              <w:right w:val="single" w:color="auto" w:sz="4" w:space="0"/>
            </w:tcBorders>
            <w:vAlign w:val="center"/>
          </w:tcPr>
          <w:p w14:paraId="14024C82">
            <w:pPr>
              <w:widowControl/>
              <w:jc w:val="left"/>
              <w:rPr>
                <w:rFonts w:cs="宋体" w:asciiTheme="minorEastAsia" w:hAnsiTheme="minorEastAsia" w:eastAsiaTheme="minorEastAsia"/>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14:paraId="4E0A25FD">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卫生工</w:t>
            </w:r>
          </w:p>
        </w:tc>
        <w:tc>
          <w:tcPr>
            <w:tcW w:w="709" w:type="dxa"/>
            <w:tcBorders>
              <w:top w:val="nil"/>
              <w:left w:val="nil"/>
              <w:bottom w:val="single" w:color="auto" w:sz="4" w:space="0"/>
              <w:right w:val="single" w:color="auto" w:sz="4" w:space="0"/>
            </w:tcBorders>
            <w:shd w:val="clear" w:color="auto" w:fill="auto"/>
            <w:vAlign w:val="center"/>
          </w:tcPr>
          <w:p w14:paraId="7D93F363">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3862" w:type="dxa"/>
            <w:tcBorders>
              <w:top w:val="nil"/>
              <w:left w:val="nil"/>
              <w:bottom w:val="single" w:color="auto" w:sz="4" w:space="0"/>
              <w:right w:val="single" w:color="auto" w:sz="4" w:space="0"/>
            </w:tcBorders>
            <w:shd w:val="clear" w:color="auto" w:fill="auto"/>
            <w:vAlign w:val="center"/>
          </w:tcPr>
          <w:p w14:paraId="75D9FE07">
            <w:pPr>
              <w:widowControl/>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1、初中及以上学历。55岁以下</w:t>
            </w:r>
          </w:p>
          <w:p w14:paraId="71CC2E7D">
            <w:pPr>
              <w:widowControl/>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2、能够使用清洁设备和工具，了解基本的卫生知识。</w:t>
            </w:r>
          </w:p>
        </w:tc>
        <w:tc>
          <w:tcPr>
            <w:tcW w:w="2516" w:type="dxa"/>
            <w:tcBorders>
              <w:top w:val="nil"/>
              <w:left w:val="nil"/>
              <w:bottom w:val="single" w:color="auto" w:sz="4" w:space="0"/>
              <w:right w:val="single" w:color="auto" w:sz="4" w:space="0"/>
            </w:tcBorders>
          </w:tcPr>
          <w:p w14:paraId="6E5DCE99">
            <w:pPr>
              <w:widowControl/>
              <w:jc w:val="left"/>
              <w:rPr>
                <w:rFonts w:cs="宋体" w:asciiTheme="minorEastAsia" w:hAnsiTheme="minorEastAsia" w:eastAsiaTheme="minorEastAsia"/>
                <w:color w:val="FF0000"/>
                <w:kern w:val="0"/>
                <w:szCs w:val="21"/>
              </w:rPr>
            </w:pPr>
          </w:p>
        </w:tc>
      </w:tr>
      <w:tr w14:paraId="41A9E636">
        <w:tblPrEx>
          <w:tblCellMar>
            <w:top w:w="0" w:type="dxa"/>
            <w:left w:w="108" w:type="dxa"/>
            <w:bottom w:w="0" w:type="dxa"/>
            <w:right w:w="108" w:type="dxa"/>
          </w:tblCellMar>
        </w:tblPrEx>
        <w:trPr>
          <w:trHeight w:val="562" w:hRule="atLeast"/>
          <w:jc w:val="center"/>
        </w:trPr>
        <w:tc>
          <w:tcPr>
            <w:tcW w:w="675" w:type="dxa"/>
            <w:vMerge w:val="restart"/>
            <w:tcBorders>
              <w:top w:val="single" w:color="auto" w:sz="4" w:space="0"/>
              <w:left w:val="single" w:color="auto" w:sz="4" w:space="0"/>
              <w:right w:val="single" w:color="auto" w:sz="4" w:space="0"/>
            </w:tcBorders>
            <w:vAlign w:val="center"/>
          </w:tcPr>
          <w:p w14:paraId="42BC221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w:t>
            </w:r>
          </w:p>
        </w:tc>
        <w:tc>
          <w:tcPr>
            <w:tcW w:w="851" w:type="dxa"/>
            <w:vMerge w:val="restart"/>
            <w:tcBorders>
              <w:top w:val="nil"/>
              <w:left w:val="single" w:color="auto" w:sz="4" w:space="0"/>
              <w:right w:val="single" w:color="auto" w:sz="4" w:space="0"/>
            </w:tcBorders>
            <w:shd w:val="clear" w:color="auto" w:fill="auto"/>
            <w:vAlign w:val="center"/>
          </w:tcPr>
          <w:p w14:paraId="42F0E3B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餐饮部</w:t>
            </w:r>
          </w:p>
        </w:tc>
        <w:tc>
          <w:tcPr>
            <w:tcW w:w="1134" w:type="dxa"/>
            <w:tcBorders>
              <w:top w:val="nil"/>
              <w:left w:val="nil"/>
              <w:bottom w:val="single" w:color="auto" w:sz="4" w:space="0"/>
              <w:right w:val="single" w:color="auto" w:sz="4" w:space="0"/>
            </w:tcBorders>
            <w:shd w:val="clear" w:color="auto" w:fill="auto"/>
            <w:vAlign w:val="center"/>
          </w:tcPr>
          <w:p w14:paraId="5174BB32">
            <w:pPr>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厨师</w:t>
            </w:r>
          </w:p>
        </w:tc>
        <w:tc>
          <w:tcPr>
            <w:tcW w:w="709" w:type="dxa"/>
            <w:tcBorders>
              <w:top w:val="nil"/>
              <w:left w:val="nil"/>
              <w:bottom w:val="single" w:color="auto" w:sz="4" w:space="0"/>
              <w:right w:val="single" w:color="auto" w:sz="4" w:space="0"/>
            </w:tcBorders>
            <w:shd w:val="clear" w:color="auto" w:fill="auto"/>
            <w:vAlign w:val="center"/>
          </w:tcPr>
          <w:p w14:paraId="6CA2D8B0">
            <w:pPr>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1 </w:t>
            </w:r>
          </w:p>
        </w:tc>
        <w:tc>
          <w:tcPr>
            <w:tcW w:w="3862" w:type="dxa"/>
            <w:tcBorders>
              <w:top w:val="single" w:color="000000" w:sz="4" w:space="0"/>
              <w:left w:val="single" w:color="000000" w:sz="4" w:space="0"/>
              <w:bottom w:val="single" w:color="auto" w:sz="4" w:space="0"/>
              <w:right w:val="single" w:color="000000" w:sz="4" w:space="0"/>
            </w:tcBorders>
            <w:shd w:val="clear" w:color="auto" w:fill="auto"/>
            <w:vAlign w:val="center"/>
          </w:tcPr>
          <w:p w14:paraId="1F365042">
            <w:pPr>
              <w:numPr>
                <w:ilvl w:val="0"/>
                <w:numId w:val="3"/>
              </w:numPr>
              <w:jc w:val="left"/>
              <w:textAlignment w:val="center"/>
              <w:rPr>
                <w:rFonts w:cs="Times New Roman" w:asciiTheme="minorEastAsia" w:hAnsiTheme="minorEastAsia" w:eastAsiaTheme="minorEastAsia"/>
                <w:szCs w:val="21"/>
              </w:rPr>
            </w:pPr>
            <w:r>
              <w:rPr>
                <w:rFonts w:cs="Times New Roman" w:asciiTheme="minorEastAsia" w:hAnsiTheme="minorEastAsia" w:eastAsiaTheme="minorEastAsia"/>
                <w:szCs w:val="21"/>
              </w:rPr>
              <w:t>中专及以上学历，</w:t>
            </w:r>
            <w:r>
              <w:rPr>
                <w:rFonts w:hint="eastAsia" w:cs="Times New Roman" w:asciiTheme="minorEastAsia" w:hAnsiTheme="minorEastAsia" w:eastAsiaTheme="minorEastAsia"/>
                <w:szCs w:val="21"/>
              </w:rPr>
              <w:t>与岗位相关专业，55岁以下</w:t>
            </w:r>
            <w:r>
              <w:rPr>
                <w:rFonts w:cs="Times New Roman" w:asciiTheme="minorEastAsia" w:hAnsiTheme="minorEastAsia" w:eastAsiaTheme="minorEastAsia"/>
                <w:szCs w:val="21"/>
              </w:rPr>
              <w:t>。</w:t>
            </w:r>
          </w:p>
          <w:p w14:paraId="16E0A829">
            <w:pPr>
              <w:jc w:val="left"/>
              <w:textAlignment w:val="center"/>
              <w:rPr>
                <w:rFonts w:cs="Times New Roman" w:asciiTheme="minorEastAsia" w:hAnsiTheme="minorEastAsia" w:eastAsiaTheme="minorEastAsia"/>
                <w:szCs w:val="21"/>
              </w:rPr>
            </w:pPr>
            <w:r>
              <w:rPr>
                <w:rFonts w:cs="Times New Roman" w:asciiTheme="minorEastAsia" w:hAnsiTheme="minorEastAsia" w:eastAsiaTheme="minorEastAsia"/>
                <w:szCs w:val="21"/>
              </w:rPr>
              <w:t>2、熟练掌握烹饪技巧，了解食品安全知识。</w:t>
            </w:r>
          </w:p>
        </w:tc>
        <w:tc>
          <w:tcPr>
            <w:tcW w:w="2516" w:type="dxa"/>
            <w:tcBorders>
              <w:top w:val="nil"/>
              <w:left w:val="nil"/>
              <w:bottom w:val="single" w:color="auto" w:sz="4" w:space="0"/>
              <w:right w:val="single" w:color="auto" w:sz="4" w:space="0"/>
            </w:tcBorders>
          </w:tcPr>
          <w:p w14:paraId="3D7816C6">
            <w:pPr>
              <w:widowControl/>
              <w:jc w:val="left"/>
              <w:rPr>
                <w:rFonts w:cs="宋体" w:asciiTheme="minorEastAsia" w:hAnsiTheme="minorEastAsia" w:eastAsiaTheme="minorEastAsia"/>
                <w:color w:val="000000"/>
                <w:kern w:val="0"/>
                <w:szCs w:val="21"/>
              </w:rPr>
            </w:pPr>
          </w:p>
        </w:tc>
      </w:tr>
      <w:tr w14:paraId="5A5F5525">
        <w:tblPrEx>
          <w:tblCellMar>
            <w:top w:w="0" w:type="dxa"/>
            <w:left w:w="108" w:type="dxa"/>
            <w:bottom w:w="0" w:type="dxa"/>
            <w:right w:w="108" w:type="dxa"/>
          </w:tblCellMar>
        </w:tblPrEx>
        <w:trPr>
          <w:trHeight w:val="561" w:hRule="atLeast"/>
          <w:jc w:val="center"/>
        </w:trPr>
        <w:tc>
          <w:tcPr>
            <w:tcW w:w="675" w:type="dxa"/>
            <w:vMerge w:val="continue"/>
            <w:tcBorders>
              <w:left w:val="single" w:color="auto" w:sz="4" w:space="0"/>
              <w:right w:val="single" w:color="auto" w:sz="4" w:space="0"/>
            </w:tcBorders>
            <w:vAlign w:val="center"/>
          </w:tcPr>
          <w:p w14:paraId="7A13F94D">
            <w:pPr>
              <w:widowControl/>
              <w:jc w:val="left"/>
              <w:rPr>
                <w:rFonts w:cs="宋体" w:asciiTheme="minorEastAsia" w:hAnsiTheme="minorEastAsia" w:eastAsiaTheme="minorEastAsia"/>
                <w:color w:val="000000"/>
                <w:kern w:val="0"/>
                <w:szCs w:val="21"/>
              </w:rPr>
            </w:pPr>
          </w:p>
        </w:tc>
        <w:tc>
          <w:tcPr>
            <w:tcW w:w="851" w:type="dxa"/>
            <w:vMerge w:val="continue"/>
            <w:tcBorders>
              <w:left w:val="single" w:color="auto" w:sz="4" w:space="0"/>
              <w:right w:val="single" w:color="auto" w:sz="4" w:space="0"/>
            </w:tcBorders>
            <w:vAlign w:val="center"/>
          </w:tcPr>
          <w:p w14:paraId="4A527F77">
            <w:pPr>
              <w:widowControl/>
              <w:jc w:val="left"/>
              <w:rPr>
                <w:rFonts w:cs="宋体" w:asciiTheme="minorEastAsia" w:hAnsiTheme="minorEastAsia" w:eastAsiaTheme="minorEastAsia"/>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14:paraId="2F509CD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服务员</w:t>
            </w:r>
          </w:p>
        </w:tc>
        <w:tc>
          <w:tcPr>
            <w:tcW w:w="709" w:type="dxa"/>
            <w:tcBorders>
              <w:top w:val="nil"/>
              <w:left w:val="nil"/>
              <w:bottom w:val="single" w:color="auto" w:sz="4" w:space="0"/>
              <w:right w:val="single" w:color="auto" w:sz="4" w:space="0"/>
            </w:tcBorders>
            <w:shd w:val="clear" w:color="auto" w:fill="auto"/>
            <w:vAlign w:val="center"/>
          </w:tcPr>
          <w:p w14:paraId="711C350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1 </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B2DCC">
            <w:pPr>
              <w:widowControl/>
              <w:jc w:val="left"/>
              <w:textAlignment w:val="center"/>
              <w:rPr>
                <w:rFonts w:cs="Times New Roman" w:asciiTheme="minorEastAsia" w:hAnsiTheme="minorEastAsia" w:eastAsiaTheme="minorEastAsia"/>
                <w:szCs w:val="21"/>
              </w:rPr>
            </w:pPr>
            <w:r>
              <w:rPr>
                <w:rFonts w:cs="Times New Roman" w:asciiTheme="minorEastAsia" w:hAnsiTheme="minorEastAsia" w:eastAsiaTheme="minorEastAsia"/>
                <w:szCs w:val="21"/>
              </w:rPr>
              <w:t>1、初中及以上学历</w:t>
            </w:r>
            <w:r>
              <w:rPr>
                <w:rFonts w:hint="eastAsia" w:cs="Times New Roman" w:asciiTheme="minorEastAsia" w:hAnsiTheme="minorEastAsia" w:eastAsiaTheme="minorEastAsia"/>
                <w:szCs w:val="21"/>
              </w:rPr>
              <w:t>，55岁以下</w:t>
            </w:r>
            <w:r>
              <w:rPr>
                <w:rFonts w:cs="Times New Roman" w:asciiTheme="minorEastAsia" w:hAnsiTheme="minorEastAsia" w:eastAsiaTheme="minorEastAsia"/>
                <w:szCs w:val="21"/>
              </w:rPr>
              <w:t>。</w:t>
            </w:r>
            <w:r>
              <w:rPr>
                <w:rFonts w:cs="Times New Roman" w:asciiTheme="minorEastAsia" w:hAnsiTheme="minorEastAsia" w:eastAsiaTheme="minorEastAsia"/>
                <w:szCs w:val="21"/>
              </w:rPr>
              <w:br w:type="textWrapping"/>
            </w:r>
            <w:r>
              <w:rPr>
                <w:rFonts w:cs="Times New Roman" w:asciiTheme="minorEastAsia" w:hAnsiTheme="minorEastAsia" w:eastAsiaTheme="minorEastAsia"/>
                <w:szCs w:val="21"/>
              </w:rPr>
              <w:t>2、良好的服务意识和沟通能力。</w:t>
            </w:r>
          </w:p>
        </w:tc>
        <w:tc>
          <w:tcPr>
            <w:tcW w:w="2516" w:type="dxa"/>
            <w:tcBorders>
              <w:top w:val="nil"/>
              <w:left w:val="nil"/>
              <w:bottom w:val="single" w:color="auto" w:sz="4" w:space="0"/>
              <w:right w:val="single" w:color="auto" w:sz="4" w:space="0"/>
            </w:tcBorders>
          </w:tcPr>
          <w:p w14:paraId="198D0873">
            <w:pPr>
              <w:widowControl/>
              <w:jc w:val="left"/>
              <w:rPr>
                <w:rFonts w:cs="宋体" w:asciiTheme="minorEastAsia" w:hAnsiTheme="minorEastAsia" w:eastAsiaTheme="minorEastAsia"/>
                <w:color w:val="000000"/>
                <w:kern w:val="0"/>
                <w:szCs w:val="21"/>
              </w:rPr>
            </w:pPr>
          </w:p>
        </w:tc>
      </w:tr>
      <w:tr w14:paraId="12ACA242">
        <w:tblPrEx>
          <w:tblCellMar>
            <w:top w:w="0" w:type="dxa"/>
            <w:left w:w="108" w:type="dxa"/>
            <w:bottom w:w="0" w:type="dxa"/>
            <w:right w:w="108" w:type="dxa"/>
          </w:tblCellMar>
        </w:tblPrEx>
        <w:trPr>
          <w:trHeight w:val="561" w:hRule="atLeast"/>
          <w:jc w:val="center"/>
        </w:trPr>
        <w:tc>
          <w:tcPr>
            <w:tcW w:w="675" w:type="dxa"/>
            <w:vMerge w:val="continue"/>
            <w:tcBorders>
              <w:left w:val="single" w:color="auto" w:sz="4" w:space="0"/>
              <w:bottom w:val="single" w:color="auto" w:sz="4" w:space="0"/>
              <w:right w:val="single" w:color="auto" w:sz="4" w:space="0"/>
            </w:tcBorders>
            <w:vAlign w:val="center"/>
          </w:tcPr>
          <w:p w14:paraId="14990905">
            <w:pPr>
              <w:widowControl/>
              <w:jc w:val="left"/>
              <w:rPr>
                <w:rFonts w:cs="宋体" w:asciiTheme="minorEastAsia" w:hAnsiTheme="minorEastAsia" w:eastAsiaTheme="minorEastAsia"/>
                <w:color w:val="000000"/>
                <w:kern w:val="0"/>
                <w:szCs w:val="21"/>
              </w:rPr>
            </w:pPr>
          </w:p>
        </w:tc>
        <w:tc>
          <w:tcPr>
            <w:tcW w:w="851" w:type="dxa"/>
            <w:vMerge w:val="continue"/>
            <w:tcBorders>
              <w:left w:val="single" w:color="auto" w:sz="4" w:space="0"/>
              <w:bottom w:val="single" w:color="auto" w:sz="4" w:space="0"/>
              <w:right w:val="single" w:color="auto" w:sz="4" w:space="0"/>
            </w:tcBorders>
            <w:vAlign w:val="center"/>
          </w:tcPr>
          <w:p w14:paraId="413C3E99">
            <w:pPr>
              <w:widowControl/>
              <w:jc w:val="left"/>
              <w:rPr>
                <w:rFonts w:cs="宋体" w:asciiTheme="minorEastAsia" w:hAnsiTheme="minorEastAsia" w:eastAsiaTheme="minorEastAsia"/>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14:paraId="32D123C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清洗工</w:t>
            </w:r>
          </w:p>
        </w:tc>
        <w:tc>
          <w:tcPr>
            <w:tcW w:w="709" w:type="dxa"/>
            <w:tcBorders>
              <w:top w:val="nil"/>
              <w:left w:val="nil"/>
              <w:bottom w:val="single" w:color="auto" w:sz="4" w:space="0"/>
              <w:right w:val="single" w:color="auto" w:sz="4" w:space="0"/>
            </w:tcBorders>
            <w:shd w:val="clear" w:color="auto" w:fill="auto"/>
            <w:vAlign w:val="center"/>
          </w:tcPr>
          <w:p w14:paraId="35CC644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1 </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03A56">
            <w:pPr>
              <w:widowControl/>
              <w:jc w:val="left"/>
              <w:textAlignment w:val="center"/>
              <w:rPr>
                <w:rFonts w:cs="Times New Roman" w:asciiTheme="minorEastAsia" w:hAnsiTheme="minorEastAsia" w:eastAsiaTheme="minorEastAsia"/>
                <w:szCs w:val="21"/>
              </w:rPr>
            </w:pPr>
            <w:r>
              <w:rPr>
                <w:rFonts w:cs="Times New Roman" w:asciiTheme="minorEastAsia" w:hAnsiTheme="minorEastAsia" w:eastAsiaTheme="minorEastAsia"/>
                <w:szCs w:val="21"/>
              </w:rPr>
              <w:t>1、初中及以上学历</w:t>
            </w:r>
            <w:r>
              <w:rPr>
                <w:rFonts w:hint="eastAsia" w:cs="Times New Roman" w:asciiTheme="minorEastAsia" w:hAnsiTheme="minorEastAsia" w:eastAsiaTheme="minorEastAsia"/>
                <w:szCs w:val="21"/>
              </w:rPr>
              <w:t>，55岁以下</w:t>
            </w:r>
            <w:r>
              <w:rPr>
                <w:rFonts w:cs="Times New Roman" w:asciiTheme="minorEastAsia" w:hAnsiTheme="minorEastAsia" w:eastAsiaTheme="minorEastAsia"/>
                <w:szCs w:val="21"/>
              </w:rPr>
              <w:t>。</w:t>
            </w:r>
            <w:r>
              <w:rPr>
                <w:rFonts w:cs="Times New Roman" w:asciiTheme="minorEastAsia" w:hAnsiTheme="minorEastAsia" w:eastAsiaTheme="minorEastAsia"/>
                <w:szCs w:val="21"/>
              </w:rPr>
              <w:br w:type="textWrapping"/>
            </w:r>
            <w:r>
              <w:rPr>
                <w:rFonts w:cs="Times New Roman" w:asciiTheme="minorEastAsia" w:hAnsiTheme="minorEastAsia" w:eastAsiaTheme="minorEastAsia"/>
                <w:szCs w:val="21"/>
              </w:rPr>
              <w:t>2、能够使用清洗设备和工具，了解基本的卫生知识。</w:t>
            </w:r>
          </w:p>
        </w:tc>
        <w:tc>
          <w:tcPr>
            <w:tcW w:w="2516" w:type="dxa"/>
            <w:tcBorders>
              <w:top w:val="nil"/>
              <w:left w:val="nil"/>
              <w:bottom w:val="single" w:color="auto" w:sz="4" w:space="0"/>
              <w:right w:val="single" w:color="auto" w:sz="4" w:space="0"/>
            </w:tcBorders>
          </w:tcPr>
          <w:p w14:paraId="2682FE3E">
            <w:pPr>
              <w:widowControl/>
              <w:jc w:val="left"/>
              <w:rPr>
                <w:rFonts w:cs="宋体" w:asciiTheme="minorEastAsia" w:hAnsiTheme="minorEastAsia" w:eastAsiaTheme="minorEastAsia"/>
                <w:color w:val="000000"/>
                <w:kern w:val="0"/>
                <w:szCs w:val="21"/>
              </w:rPr>
            </w:pPr>
          </w:p>
        </w:tc>
      </w:tr>
      <w:tr w14:paraId="2E92B022">
        <w:tblPrEx>
          <w:tblCellMar>
            <w:top w:w="0" w:type="dxa"/>
            <w:left w:w="108" w:type="dxa"/>
            <w:bottom w:w="0" w:type="dxa"/>
            <w:right w:w="108" w:type="dxa"/>
          </w:tblCellMar>
        </w:tblPrEx>
        <w:trPr>
          <w:trHeight w:val="561" w:hRule="atLeast"/>
          <w:jc w:val="center"/>
        </w:trPr>
        <w:tc>
          <w:tcPr>
            <w:tcW w:w="675" w:type="dxa"/>
            <w:vMerge w:val="restart"/>
            <w:tcBorders>
              <w:top w:val="nil"/>
              <w:left w:val="single" w:color="auto" w:sz="4" w:space="0"/>
              <w:right w:val="single" w:color="auto" w:sz="4" w:space="0"/>
            </w:tcBorders>
            <w:vAlign w:val="center"/>
          </w:tcPr>
          <w:p w14:paraId="308A79B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14:paraId="4D564EB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工程部</w:t>
            </w:r>
          </w:p>
        </w:tc>
        <w:tc>
          <w:tcPr>
            <w:tcW w:w="1134" w:type="dxa"/>
            <w:tcBorders>
              <w:top w:val="nil"/>
              <w:left w:val="nil"/>
              <w:bottom w:val="single" w:color="auto" w:sz="4" w:space="0"/>
              <w:right w:val="single" w:color="auto" w:sz="4" w:space="0"/>
            </w:tcBorders>
            <w:shd w:val="clear" w:color="auto" w:fill="auto"/>
            <w:vAlign w:val="center"/>
          </w:tcPr>
          <w:p w14:paraId="1D54CA4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水工</w:t>
            </w:r>
          </w:p>
        </w:tc>
        <w:tc>
          <w:tcPr>
            <w:tcW w:w="709" w:type="dxa"/>
            <w:tcBorders>
              <w:top w:val="nil"/>
              <w:left w:val="nil"/>
              <w:bottom w:val="single" w:color="auto" w:sz="4" w:space="0"/>
              <w:right w:val="single" w:color="auto" w:sz="4" w:space="0"/>
            </w:tcBorders>
            <w:shd w:val="clear" w:color="auto" w:fill="auto"/>
            <w:vAlign w:val="center"/>
          </w:tcPr>
          <w:p w14:paraId="14DFF63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1 </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AC9E">
            <w:pPr>
              <w:jc w:val="left"/>
              <w:rPr>
                <w:rFonts w:cs="Times New Roman" w:asciiTheme="minorEastAsia" w:hAnsiTheme="minorEastAsia" w:eastAsiaTheme="minorEastAsia"/>
                <w:szCs w:val="21"/>
              </w:rPr>
            </w:pPr>
            <w:r>
              <w:rPr>
                <w:rFonts w:cs="Times New Roman" w:asciiTheme="minorEastAsia" w:hAnsiTheme="minorEastAsia" w:eastAsiaTheme="minorEastAsia"/>
                <w:szCs w:val="21"/>
              </w:rPr>
              <w:t>1、中专及以上学历，</w:t>
            </w:r>
            <w:r>
              <w:rPr>
                <w:rFonts w:hint="eastAsia" w:cs="Times New Roman" w:asciiTheme="minorEastAsia" w:hAnsiTheme="minorEastAsia" w:eastAsiaTheme="minorEastAsia"/>
                <w:szCs w:val="21"/>
              </w:rPr>
              <w:t>与岗位</w:t>
            </w:r>
            <w:r>
              <w:rPr>
                <w:rFonts w:cs="Times New Roman" w:asciiTheme="minorEastAsia" w:hAnsiTheme="minorEastAsia" w:eastAsiaTheme="minorEastAsia"/>
                <w:szCs w:val="21"/>
              </w:rPr>
              <w:t>相关专业</w:t>
            </w:r>
            <w:r>
              <w:rPr>
                <w:rFonts w:hint="eastAsia" w:cs="Times New Roman" w:asciiTheme="minorEastAsia" w:hAnsiTheme="minorEastAsia" w:eastAsiaTheme="minorEastAsia"/>
                <w:szCs w:val="21"/>
              </w:rPr>
              <w:t>，55岁以下</w:t>
            </w:r>
            <w:r>
              <w:rPr>
                <w:rFonts w:cs="Times New Roman" w:asciiTheme="minorEastAsia" w:hAnsiTheme="minorEastAsia" w:eastAsiaTheme="minorEastAsia"/>
                <w:szCs w:val="21"/>
              </w:rPr>
              <w:t>。</w:t>
            </w:r>
            <w:r>
              <w:rPr>
                <w:rFonts w:cs="Times New Roman" w:asciiTheme="minorEastAsia" w:hAnsiTheme="minorEastAsia" w:eastAsiaTheme="minorEastAsia"/>
                <w:szCs w:val="21"/>
              </w:rPr>
              <w:br w:type="textWrapping"/>
            </w:r>
            <w:r>
              <w:rPr>
                <w:rFonts w:cs="Times New Roman" w:asciiTheme="minorEastAsia" w:hAnsiTheme="minorEastAsia" w:eastAsiaTheme="minorEastAsia"/>
                <w:szCs w:val="21"/>
              </w:rPr>
              <w:t>2、熟悉水暖设备的安装和维护。</w:t>
            </w:r>
          </w:p>
        </w:tc>
        <w:tc>
          <w:tcPr>
            <w:tcW w:w="2516" w:type="dxa"/>
            <w:tcBorders>
              <w:top w:val="nil"/>
              <w:left w:val="nil"/>
              <w:bottom w:val="single" w:color="auto" w:sz="4" w:space="0"/>
              <w:right w:val="single" w:color="auto" w:sz="4" w:space="0"/>
            </w:tcBorders>
          </w:tcPr>
          <w:p w14:paraId="6849DD41">
            <w:pPr>
              <w:widowControl/>
              <w:jc w:val="left"/>
              <w:rPr>
                <w:rFonts w:cs="宋体" w:asciiTheme="minorEastAsia" w:hAnsiTheme="minorEastAsia" w:eastAsiaTheme="minorEastAsia"/>
                <w:color w:val="000000"/>
                <w:kern w:val="0"/>
                <w:szCs w:val="21"/>
              </w:rPr>
            </w:pPr>
          </w:p>
        </w:tc>
      </w:tr>
      <w:tr w14:paraId="1CA74AA8">
        <w:tblPrEx>
          <w:tblCellMar>
            <w:top w:w="0" w:type="dxa"/>
            <w:left w:w="108" w:type="dxa"/>
            <w:bottom w:w="0" w:type="dxa"/>
            <w:right w:w="108" w:type="dxa"/>
          </w:tblCellMar>
        </w:tblPrEx>
        <w:trPr>
          <w:trHeight w:val="561" w:hRule="atLeast"/>
          <w:jc w:val="center"/>
        </w:trPr>
        <w:tc>
          <w:tcPr>
            <w:tcW w:w="675" w:type="dxa"/>
            <w:vMerge w:val="continue"/>
            <w:tcBorders>
              <w:left w:val="single" w:color="auto" w:sz="4" w:space="0"/>
              <w:right w:val="single" w:color="auto" w:sz="4" w:space="0"/>
            </w:tcBorders>
          </w:tcPr>
          <w:p w14:paraId="471B5350">
            <w:pPr>
              <w:widowControl/>
              <w:jc w:val="left"/>
              <w:rPr>
                <w:rFonts w:cs="宋体" w:asciiTheme="minorEastAsia" w:hAnsiTheme="minorEastAsia" w:eastAsiaTheme="minorEastAsia"/>
                <w:color w:val="000000"/>
                <w:kern w:val="0"/>
                <w:szCs w:val="21"/>
              </w:rPr>
            </w:pPr>
          </w:p>
        </w:tc>
        <w:tc>
          <w:tcPr>
            <w:tcW w:w="851" w:type="dxa"/>
            <w:vMerge w:val="continue"/>
            <w:tcBorders>
              <w:top w:val="nil"/>
              <w:left w:val="single" w:color="auto" w:sz="4" w:space="0"/>
              <w:bottom w:val="single" w:color="auto" w:sz="4" w:space="0"/>
              <w:right w:val="single" w:color="auto" w:sz="4" w:space="0"/>
            </w:tcBorders>
            <w:vAlign w:val="center"/>
          </w:tcPr>
          <w:p w14:paraId="6E0A1F9F">
            <w:pPr>
              <w:widowControl/>
              <w:jc w:val="left"/>
              <w:rPr>
                <w:rFonts w:cs="宋体" w:asciiTheme="minorEastAsia" w:hAnsiTheme="minorEastAsia" w:eastAsiaTheme="minorEastAsia"/>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14:paraId="27BF122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电工</w:t>
            </w:r>
          </w:p>
        </w:tc>
        <w:tc>
          <w:tcPr>
            <w:tcW w:w="709" w:type="dxa"/>
            <w:tcBorders>
              <w:top w:val="nil"/>
              <w:left w:val="nil"/>
              <w:bottom w:val="single" w:color="auto" w:sz="4" w:space="0"/>
              <w:right w:val="single" w:color="auto" w:sz="4" w:space="0"/>
            </w:tcBorders>
            <w:shd w:val="clear" w:color="auto" w:fill="auto"/>
            <w:vAlign w:val="center"/>
          </w:tcPr>
          <w:p w14:paraId="713A17C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1 </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B2AF">
            <w:pPr>
              <w:widowControl/>
              <w:jc w:val="left"/>
              <w:textAlignment w:val="center"/>
              <w:rPr>
                <w:rFonts w:cs="Times New Roman" w:asciiTheme="minorEastAsia" w:hAnsiTheme="minorEastAsia" w:eastAsiaTheme="minorEastAsia"/>
                <w:szCs w:val="21"/>
              </w:rPr>
            </w:pPr>
            <w:r>
              <w:rPr>
                <w:rFonts w:cs="Times New Roman" w:asciiTheme="minorEastAsia" w:hAnsiTheme="minorEastAsia" w:eastAsiaTheme="minorEastAsia"/>
                <w:szCs w:val="21"/>
              </w:rPr>
              <w:t>1、中专及以上学历，</w:t>
            </w:r>
            <w:r>
              <w:rPr>
                <w:rFonts w:hint="eastAsia" w:cs="Times New Roman" w:asciiTheme="minorEastAsia" w:hAnsiTheme="minorEastAsia" w:eastAsiaTheme="minorEastAsia"/>
                <w:szCs w:val="21"/>
              </w:rPr>
              <w:t>与岗位</w:t>
            </w:r>
            <w:r>
              <w:rPr>
                <w:rFonts w:cs="Times New Roman" w:asciiTheme="minorEastAsia" w:hAnsiTheme="minorEastAsia" w:eastAsiaTheme="minorEastAsia"/>
                <w:szCs w:val="21"/>
              </w:rPr>
              <w:t>相关专业</w:t>
            </w:r>
            <w:r>
              <w:rPr>
                <w:rFonts w:hint="eastAsia" w:cs="Times New Roman" w:asciiTheme="minorEastAsia" w:hAnsiTheme="minorEastAsia" w:eastAsiaTheme="minorEastAsia"/>
                <w:szCs w:val="21"/>
              </w:rPr>
              <w:t>，55岁以下</w:t>
            </w:r>
            <w:r>
              <w:rPr>
                <w:rFonts w:cs="Times New Roman" w:asciiTheme="minorEastAsia" w:hAnsiTheme="minorEastAsia" w:eastAsiaTheme="minorEastAsia"/>
                <w:szCs w:val="21"/>
              </w:rPr>
              <w:t>。</w:t>
            </w:r>
            <w:r>
              <w:rPr>
                <w:rFonts w:cs="Times New Roman" w:asciiTheme="minorEastAsia" w:hAnsiTheme="minorEastAsia" w:eastAsiaTheme="minorEastAsia"/>
                <w:szCs w:val="21"/>
              </w:rPr>
              <w:br w:type="textWrapping"/>
            </w:r>
            <w:r>
              <w:rPr>
                <w:rFonts w:cs="Times New Roman" w:asciiTheme="minorEastAsia" w:hAnsiTheme="minorEastAsia" w:eastAsiaTheme="minorEastAsia"/>
                <w:szCs w:val="21"/>
              </w:rPr>
              <w:t>2、熟悉电气设备的安装和维护，持有电工证。</w:t>
            </w:r>
          </w:p>
          <w:p w14:paraId="28BC59DB">
            <w:pPr>
              <w:widowControl/>
              <w:jc w:val="left"/>
              <w:textAlignment w:val="center"/>
              <w:rPr>
                <w:rFonts w:cs="Times New Roman" w:asciiTheme="minorEastAsia" w:hAnsiTheme="minorEastAsia" w:eastAsiaTheme="minorEastAsia"/>
                <w:szCs w:val="21"/>
              </w:rPr>
            </w:pPr>
            <w:r>
              <w:rPr>
                <w:rFonts w:hint="eastAsia" w:cs="Times New Roman" w:asciiTheme="minorEastAsia" w:hAnsiTheme="minorEastAsia" w:eastAsiaTheme="minorEastAsia"/>
                <w:szCs w:val="21"/>
              </w:rPr>
              <w:t>3、熟悉电梯安全管理，持证上岗。</w:t>
            </w:r>
          </w:p>
        </w:tc>
        <w:tc>
          <w:tcPr>
            <w:tcW w:w="2516" w:type="dxa"/>
            <w:tcBorders>
              <w:top w:val="nil"/>
              <w:left w:val="nil"/>
              <w:bottom w:val="single" w:color="auto" w:sz="4" w:space="0"/>
              <w:right w:val="single" w:color="auto" w:sz="4" w:space="0"/>
            </w:tcBorders>
          </w:tcPr>
          <w:p w14:paraId="0F09E58D">
            <w:pPr>
              <w:widowControl/>
              <w:jc w:val="left"/>
              <w:rPr>
                <w:rFonts w:cs="宋体" w:asciiTheme="minorEastAsia" w:hAnsiTheme="minorEastAsia" w:eastAsiaTheme="minorEastAsia"/>
                <w:color w:val="000000"/>
                <w:kern w:val="0"/>
                <w:szCs w:val="21"/>
              </w:rPr>
            </w:pPr>
          </w:p>
        </w:tc>
      </w:tr>
      <w:tr w14:paraId="79165C18">
        <w:tblPrEx>
          <w:tblCellMar>
            <w:top w:w="0" w:type="dxa"/>
            <w:left w:w="108" w:type="dxa"/>
            <w:bottom w:w="0" w:type="dxa"/>
            <w:right w:w="108" w:type="dxa"/>
          </w:tblCellMar>
        </w:tblPrEx>
        <w:trPr>
          <w:trHeight w:val="561" w:hRule="atLeast"/>
          <w:jc w:val="center"/>
        </w:trPr>
        <w:tc>
          <w:tcPr>
            <w:tcW w:w="675" w:type="dxa"/>
            <w:vMerge w:val="continue"/>
            <w:tcBorders>
              <w:left w:val="single" w:color="auto" w:sz="4" w:space="0"/>
              <w:bottom w:val="single" w:color="auto" w:sz="4" w:space="0"/>
              <w:right w:val="single" w:color="auto" w:sz="4" w:space="0"/>
            </w:tcBorders>
          </w:tcPr>
          <w:p w14:paraId="65D444EB">
            <w:pPr>
              <w:widowControl/>
              <w:jc w:val="left"/>
              <w:rPr>
                <w:rFonts w:cs="宋体" w:asciiTheme="minorEastAsia" w:hAnsiTheme="minorEastAsia" w:eastAsiaTheme="minorEastAsia"/>
                <w:color w:val="000000"/>
                <w:kern w:val="0"/>
                <w:szCs w:val="21"/>
              </w:rPr>
            </w:pPr>
          </w:p>
        </w:tc>
        <w:tc>
          <w:tcPr>
            <w:tcW w:w="851" w:type="dxa"/>
            <w:vMerge w:val="continue"/>
            <w:tcBorders>
              <w:top w:val="nil"/>
              <w:left w:val="single" w:color="auto" w:sz="4" w:space="0"/>
              <w:bottom w:val="single" w:color="auto" w:sz="4" w:space="0"/>
              <w:right w:val="single" w:color="auto" w:sz="4" w:space="0"/>
            </w:tcBorders>
            <w:vAlign w:val="center"/>
          </w:tcPr>
          <w:p w14:paraId="347984DA">
            <w:pPr>
              <w:widowControl/>
              <w:jc w:val="left"/>
              <w:rPr>
                <w:rFonts w:cs="宋体" w:asciiTheme="minorEastAsia" w:hAnsiTheme="minorEastAsia" w:eastAsiaTheme="minorEastAsia"/>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14:paraId="71F646A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杂修/绿化工</w:t>
            </w:r>
          </w:p>
        </w:tc>
        <w:tc>
          <w:tcPr>
            <w:tcW w:w="709" w:type="dxa"/>
            <w:tcBorders>
              <w:top w:val="nil"/>
              <w:left w:val="nil"/>
              <w:bottom w:val="single" w:color="auto" w:sz="4" w:space="0"/>
              <w:right w:val="single" w:color="auto" w:sz="4" w:space="0"/>
            </w:tcBorders>
            <w:shd w:val="clear" w:color="auto" w:fill="auto"/>
            <w:vAlign w:val="center"/>
          </w:tcPr>
          <w:p w14:paraId="59628EA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1 </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3DDD">
            <w:pPr>
              <w:widowControl/>
              <w:jc w:val="left"/>
              <w:textAlignment w:val="center"/>
              <w:rPr>
                <w:rFonts w:cs="Times New Roman" w:asciiTheme="minorEastAsia" w:hAnsiTheme="minorEastAsia" w:eastAsiaTheme="minorEastAsia"/>
                <w:szCs w:val="21"/>
              </w:rPr>
            </w:pPr>
            <w:r>
              <w:rPr>
                <w:rFonts w:cs="Times New Roman" w:asciiTheme="minorEastAsia" w:hAnsiTheme="minorEastAsia" w:eastAsiaTheme="minorEastAsia"/>
                <w:szCs w:val="21"/>
              </w:rPr>
              <w:t>1、初中及以上学历</w:t>
            </w:r>
            <w:r>
              <w:rPr>
                <w:rFonts w:hint="eastAsia" w:cs="Times New Roman" w:asciiTheme="minorEastAsia" w:hAnsiTheme="minorEastAsia" w:eastAsiaTheme="minorEastAsia"/>
                <w:szCs w:val="21"/>
              </w:rPr>
              <w:t>，55岁以下</w:t>
            </w:r>
            <w:r>
              <w:rPr>
                <w:rFonts w:cs="Times New Roman" w:asciiTheme="minorEastAsia" w:hAnsiTheme="minorEastAsia" w:eastAsiaTheme="minorEastAsia"/>
                <w:szCs w:val="21"/>
              </w:rPr>
              <w:t>。</w:t>
            </w:r>
            <w:r>
              <w:rPr>
                <w:rFonts w:cs="Times New Roman" w:asciiTheme="minorEastAsia" w:hAnsiTheme="minorEastAsia" w:eastAsiaTheme="minorEastAsia"/>
                <w:szCs w:val="21"/>
              </w:rPr>
              <w:br w:type="textWrapping"/>
            </w:r>
            <w:r>
              <w:rPr>
                <w:rFonts w:cs="Times New Roman" w:asciiTheme="minorEastAsia" w:hAnsiTheme="minorEastAsia" w:eastAsiaTheme="minorEastAsia"/>
                <w:szCs w:val="21"/>
              </w:rPr>
              <w:t>2、了解基本的维修和绿化知识。</w:t>
            </w:r>
          </w:p>
        </w:tc>
        <w:tc>
          <w:tcPr>
            <w:tcW w:w="2516" w:type="dxa"/>
            <w:tcBorders>
              <w:top w:val="nil"/>
              <w:left w:val="nil"/>
              <w:bottom w:val="single" w:color="auto" w:sz="4" w:space="0"/>
              <w:right w:val="single" w:color="auto" w:sz="4" w:space="0"/>
            </w:tcBorders>
          </w:tcPr>
          <w:p w14:paraId="0E0DDBD4">
            <w:pPr>
              <w:widowControl/>
              <w:jc w:val="left"/>
              <w:rPr>
                <w:rFonts w:cs="宋体" w:asciiTheme="minorEastAsia" w:hAnsiTheme="minorEastAsia" w:eastAsiaTheme="minorEastAsia"/>
                <w:color w:val="000000"/>
                <w:kern w:val="0"/>
                <w:szCs w:val="21"/>
              </w:rPr>
            </w:pPr>
          </w:p>
        </w:tc>
      </w:tr>
      <w:tr w14:paraId="41D64487">
        <w:tblPrEx>
          <w:tblCellMar>
            <w:top w:w="0" w:type="dxa"/>
            <w:left w:w="108" w:type="dxa"/>
            <w:bottom w:w="0" w:type="dxa"/>
            <w:right w:w="108" w:type="dxa"/>
          </w:tblCellMar>
        </w:tblPrEx>
        <w:trPr>
          <w:trHeight w:val="600" w:hRule="atLeast"/>
          <w:jc w:val="center"/>
        </w:trPr>
        <w:tc>
          <w:tcPr>
            <w:tcW w:w="675" w:type="dxa"/>
            <w:tcBorders>
              <w:top w:val="single" w:color="auto" w:sz="4" w:space="0"/>
              <w:left w:val="single" w:color="auto" w:sz="4" w:space="0"/>
              <w:bottom w:val="single" w:color="auto" w:sz="4" w:space="0"/>
              <w:right w:val="single" w:color="auto" w:sz="4" w:space="0"/>
            </w:tcBorders>
          </w:tcPr>
          <w:p w14:paraId="1E101AD5">
            <w:pPr>
              <w:widowControl/>
              <w:jc w:val="center"/>
              <w:rPr>
                <w:rFonts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5</w:t>
            </w:r>
          </w:p>
        </w:tc>
        <w:tc>
          <w:tcPr>
            <w:tcW w:w="19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5C86E11">
            <w:pPr>
              <w:widowControl/>
              <w:jc w:val="center"/>
              <w:rPr>
                <w:rFonts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小  计</w:t>
            </w:r>
          </w:p>
        </w:tc>
        <w:tc>
          <w:tcPr>
            <w:tcW w:w="709" w:type="dxa"/>
            <w:tcBorders>
              <w:top w:val="nil"/>
              <w:left w:val="nil"/>
              <w:bottom w:val="single" w:color="auto" w:sz="4" w:space="0"/>
              <w:right w:val="single" w:color="auto" w:sz="4" w:space="0"/>
            </w:tcBorders>
            <w:shd w:val="clear" w:color="auto" w:fill="auto"/>
            <w:vAlign w:val="center"/>
          </w:tcPr>
          <w:p w14:paraId="7C4B84AF">
            <w:pPr>
              <w:widowControl/>
              <w:jc w:val="center"/>
              <w:rPr>
                <w:rFonts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 xml:space="preserve">15 </w:t>
            </w:r>
          </w:p>
        </w:tc>
        <w:tc>
          <w:tcPr>
            <w:tcW w:w="3862" w:type="dxa"/>
            <w:tcBorders>
              <w:top w:val="nil"/>
              <w:left w:val="nil"/>
              <w:bottom w:val="single" w:color="auto" w:sz="4" w:space="0"/>
              <w:right w:val="single" w:color="auto" w:sz="4" w:space="0"/>
            </w:tcBorders>
            <w:shd w:val="clear" w:color="auto" w:fill="auto"/>
            <w:vAlign w:val="center"/>
          </w:tcPr>
          <w:p w14:paraId="3E71B7B9">
            <w:pPr>
              <w:widowControl/>
              <w:jc w:val="left"/>
              <w:rPr>
                <w:rFonts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　</w:t>
            </w:r>
          </w:p>
        </w:tc>
        <w:tc>
          <w:tcPr>
            <w:tcW w:w="2516" w:type="dxa"/>
            <w:tcBorders>
              <w:top w:val="nil"/>
              <w:left w:val="nil"/>
              <w:bottom w:val="single" w:color="auto" w:sz="4" w:space="0"/>
              <w:right w:val="single" w:color="auto" w:sz="4" w:space="0"/>
            </w:tcBorders>
          </w:tcPr>
          <w:p w14:paraId="1D35EB0A">
            <w:pPr>
              <w:widowControl/>
              <w:jc w:val="left"/>
              <w:rPr>
                <w:rFonts w:cs="宋体" w:asciiTheme="minorEastAsia" w:hAnsiTheme="minorEastAsia" w:eastAsiaTheme="minorEastAsia"/>
                <w:b/>
                <w:bCs/>
                <w:color w:val="000000"/>
                <w:kern w:val="0"/>
                <w:szCs w:val="21"/>
              </w:rPr>
            </w:pPr>
          </w:p>
        </w:tc>
      </w:tr>
    </w:tbl>
    <w:p w14:paraId="3EB68B57">
      <w:pPr>
        <w:spacing w:line="360" w:lineRule="auto"/>
        <w:ind w:firstLine="487" w:firstLineChars="202"/>
        <w:rPr>
          <w:rFonts w:ascii="宋体" w:hAnsi="宋体" w:cs="Times New Roman"/>
          <w:b/>
          <w:sz w:val="24"/>
        </w:rPr>
      </w:pPr>
    </w:p>
    <w:p w14:paraId="0DD1004A">
      <w:pPr>
        <w:spacing w:line="360" w:lineRule="auto"/>
        <w:ind w:firstLine="487" w:firstLineChars="202"/>
        <w:rPr>
          <w:rFonts w:ascii="黑体" w:hAnsi="黑体" w:eastAsia="黑体" w:cs="黑体"/>
          <w:sz w:val="32"/>
          <w:szCs w:val="32"/>
        </w:rPr>
      </w:pPr>
      <w:r>
        <w:rPr>
          <w:rFonts w:hint="eastAsia" w:ascii="宋体" w:hAnsi="宋体" w:cs="Times New Roman"/>
          <w:b/>
          <w:sz w:val="24"/>
        </w:rPr>
        <w:t>第二批：人员配备要求如下（20</w:t>
      </w:r>
      <w:r>
        <w:rPr>
          <w:rFonts w:ascii="宋体" w:hAnsi="宋体" w:cs="Times New Roman"/>
          <w:b/>
          <w:sz w:val="24"/>
        </w:rPr>
        <w:t>26</w:t>
      </w:r>
      <w:r>
        <w:rPr>
          <w:rFonts w:hint="eastAsia" w:ascii="宋体" w:hAnsi="宋体" w:cs="Times New Roman"/>
          <w:b/>
          <w:sz w:val="24"/>
        </w:rPr>
        <w:t>年</w:t>
      </w:r>
      <w:r>
        <w:rPr>
          <w:rFonts w:ascii="宋体" w:hAnsi="宋体" w:cs="Times New Roman"/>
          <w:b/>
          <w:sz w:val="24"/>
        </w:rPr>
        <w:t>1</w:t>
      </w:r>
      <w:r>
        <w:rPr>
          <w:rFonts w:hint="eastAsia" w:ascii="宋体" w:hAnsi="宋体" w:cs="Times New Roman"/>
          <w:b/>
          <w:sz w:val="24"/>
        </w:rPr>
        <w:t>月-202</w:t>
      </w:r>
      <w:r>
        <w:rPr>
          <w:rFonts w:ascii="宋体" w:hAnsi="宋体" w:cs="Times New Roman"/>
          <w:b/>
          <w:sz w:val="24"/>
        </w:rPr>
        <w:t>8</w:t>
      </w:r>
      <w:r>
        <w:rPr>
          <w:rFonts w:hint="eastAsia" w:ascii="宋体" w:hAnsi="宋体" w:cs="Times New Roman"/>
          <w:b/>
          <w:sz w:val="24"/>
        </w:rPr>
        <w:t>年</w:t>
      </w:r>
      <w:r>
        <w:rPr>
          <w:rFonts w:ascii="宋体" w:hAnsi="宋体" w:cs="Times New Roman"/>
          <w:b/>
          <w:sz w:val="24"/>
        </w:rPr>
        <w:t>9</w:t>
      </w:r>
      <w:r>
        <w:rPr>
          <w:rFonts w:hint="eastAsia" w:ascii="宋体" w:hAnsi="宋体" w:cs="Times New Roman"/>
          <w:b/>
          <w:sz w:val="24"/>
        </w:rPr>
        <w:t>月）：</w:t>
      </w:r>
    </w:p>
    <w:tbl>
      <w:tblPr>
        <w:tblStyle w:val="43"/>
        <w:tblW w:w="9791" w:type="dxa"/>
        <w:tblInd w:w="88" w:type="dxa"/>
        <w:tblLayout w:type="autofit"/>
        <w:tblCellMar>
          <w:top w:w="0" w:type="dxa"/>
          <w:left w:w="108" w:type="dxa"/>
          <w:bottom w:w="0" w:type="dxa"/>
          <w:right w:w="108" w:type="dxa"/>
        </w:tblCellMar>
      </w:tblPr>
      <w:tblGrid>
        <w:gridCol w:w="644"/>
        <w:gridCol w:w="957"/>
        <w:gridCol w:w="1150"/>
        <w:gridCol w:w="717"/>
        <w:gridCol w:w="4024"/>
        <w:gridCol w:w="2299"/>
      </w:tblGrid>
      <w:tr w14:paraId="5B3E9547">
        <w:tblPrEx>
          <w:tblCellMar>
            <w:top w:w="0" w:type="dxa"/>
            <w:left w:w="108" w:type="dxa"/>
            <w:bottom w:w="0" w:type="dxa"/>
            <w:right w:w="108" w:type="dxa"/>
          </w:tblCellMar>
        </w:tblPrEx>
        <w:trPr>
          <w:trHeight w:val="317"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D45DB">
            <w:pPr>
              <w:jc w:val="center"/>
              <w:rPr>
                <w:rFonts w:ascii="宋体" w:hAnsi="宋体" w:cs="Times New Roman"/>
                <w:szCs w:val="22"/>
              </w:rPr>
            </w:pPr>
            <w:r>
              <w:rPr>
                <w:rFonts w:hint="eastAsia" w:ascii="宋体" w:hAnsi="宋体" w:cs="Times New Roman"/>
                <w:szCs w:val="22"/>
              </w:rPr>
              <w:t>序号</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A3C3F">
            <w:pPr>
              <w:jc w:val="center"/>
              <w:rPr>
                <w:rFonts w:ascii="宋体" w:hAnsi="宋体" w:cs="Times New Roman"/>
                <w:szCs w:val="22"/>
              </w:rPr>
            </w:pPr>
            <w:r>
              <w:rPr>
                <w:rFonts w:ascii="宋体" w:hAnsi="宋体" w:cs="Times New Roman"/>
                <w:szCs w:val="22"/>
              </w:rPr>
              <w:t>部门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D7011">
            <w:pPr>
              <w:jc w:val="center"/>
              <w:rPr>
                <w:rFonts w:ascii="宋体" w:hAnsi="宋体" w:cs="Times New Roman"/>
                <w:szCs w:val="22"/>
              </w:rPr>
            </w:pPr>
            <w:r>
              <w:rPr>
                <w:rFonts w:ascii="宋体" w:hAnsi="宋体" w:cs="Times New Roman"/>
                <w:szCs w:val="22"/>
              </w:rPr>
              <w:t>岗位</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3EBA8">
            <w:pPr>
              <w:jc w:val="center"/>
              <w:rPr>
                <w:rFonts w:ascii="宋体" w:hAnsi="宋体" w:cs="Times New Roman"/>
                <w:szCs w:val="22"/>
              </w:rPr>
            </w:pPr>
            <w:r>
              <w:rPr>
                <w:rFonts w:ascii="宋体" w:hAnsi="宋体" w:cs="Times New Roman"/>
                <w:szCs w:val="22"/>
              </w:rPr>
              <w:t>人数</w:t>
            </w:r>
          </w:p>
        </w:tc>
        <w:tc>
          <w:tcPr>
            <w:tcW w:w="4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E934">
            <w:pPr>
              <w:jc w:val="center"/>
              <w:rPr>
                <w:rFonts w:ascii="宋体" w:hAnsi="宋体" w:cs="Times New Roman"/>
                <w:szCs w:val="22"/>
              </w:rPr>
            </w:pPr>
            <w:r>
              <w:rPr>
                <w:rFonts w:ascii="宋体" w:hAnsi="宋体" w:cs="Times New Roman"/>
                <w:szCs w:val="22"/>
              </w:rPr>
              <w:t>人员配备要求</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87A98">
            <w:pPr>
              <w:jc w:val="center"/>
              <w:rPr>
                <w:rFonts w:ascii="宋体" w:hAnsi="宋体" w:cs="Times New Roman"/>
                <w:szCs w:val="22"/>
              </w:rPr>
            </w:pPr>
            <w:r>
              <w:rPr>
                <w:rFonts w:ascii="宋体" w:hAnsi="宋体" w:cs="Times New Roman"/>
                <w:szCs w:val="22"/>
              </w:rPr>
              <w:t>备注</w:t>
            </w:r>
          </w:p>
        </w:tc>
      </w:tr>
      <w:tr w14:paraId="7E29E69F">
        <w:tblPrEx>
          <w:tblCellMar>
            <w:top w:w="0" w:type="dxa"/>
            <w:left w:w="108" w:type="dxa"/>
            <w:bottom w:w="0" w:type="dxa"/>
            <w:right w:w="108" w:type="dxa"/>
          </w:tblCellMar>
        </w:tblPrEx>
        <w:trPr>
          <w:trHeight w:val="654" w:hRule="atLeast"/>
        </w:trPr>
        <w:tc>
          <w:tcPr>
            <w:tcW w:w="644" w:type="dxa"/>
            <w:vMerge w:val="restart"/>
            <w:tcBorders>
              <w:top w:val="single" w:color="000000" w:sz="4" w:space="0"/>
              <w:left w:val="single" w:color="000000" w:sz="4" w:space="0"/>
              <w:right w:val="single" w:color="000000" w:sz="4" w:space="0"/>
            </w:tcBorders>
            <w:shd w:val="clear" w:color="auto" w:fill="auto"/>
            <w:vAlign w:val="center"/>
          </w:tcPr>
          <w:p w14:paraId="556366FC">
            <w:pPr>
              <w:jc w:val="center"/>
              <w:rPr>
                <w:rFonts w:ascii="宋体" w:hAnsi="宋体" w:cs="Times New Roman"/>
                <w:szCs w:val="22"/>
              </w:rPr>
            </w:pPr>
            <w:r>
              <w:rPr>
                <w:rFonts w:hint="eastAsia" w:ascii="宋体" w:hAnsi="宋体" w:cs="Times New Roman"/>
                <w:szCs w:val="22"/>
              </w:rPr>
              <w:t>1</w:t>
            </w:r>
          </w:p>
        </w:tc>
        <w:tc>
          <w:tcPr>
            <w:tcW w:w="9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A260E3">
            <w:pPr>
              <w:jc w:val="center"/>
              <w:rPr>
                <w:rFonts w:ascii="宋体" w:hAnsi="宋体" w:cs="Times New Roman"/>
                <w:szCs w:val="22"/>
              </w:rPr>
            </w:pPr>
            <w:r>
              <w:rPr>
                <w:rFonts w:ascii="宋体" w:hAnsi="宋体" w:cs="Times New Roman"/>
                <w:szCs w:val="22"/>
              </w:rPr>
              <w:t>办公室</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79781">
            <w:pPr>
              <w:jc w:val="center"/>
              <w:rPr>
                <w:rFonts w:ascii="宋体" w:hAnsi="宋体" w:cs="Times New Roman"/>
                <w:szCs w:val="22"/>
              </w:rPr>
            </w:pPr>
            <w:r>
              <w:rPr>
                <w:rFonts w:ascii="宋体" w:hAnsi="宋体" w:cs="Times New Roman"/>
                <w:szCs w:val="22"/>
              </w:rPr>
              <w:t>文员</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B42B8">
            <w:pPr>
              <w:jc w:val="center"/>
              <w:rPr>
                <w:rFonts w:ascii="宋体" w:hAnsi="宋体" w:cs="Times New Roman"/>
                <w:szCs w:val="22"/>
              </w:rPr>
            </w:pPr>
            <w:r>
              <w:rPr>
                <w:rFonts w:ascii="宋体" w:hAnsi="宋体" w:cs="Times New Roman"/>
                <w:szCs w:val="22"/>
              </w:rPr>
              <w:t>1</w:t>
            </w:r>
          </w:p>
        </w:tc>
        <w:tc>
          <w:tcPr>
            <w:tcW w:w="4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7E33">
            <w:pPr>
              <w:rPr>
                <w:rFonts w:ascii="宋体" w:hAnsi="宋体" w:cs="Times New Roman"/>
                <w:szCs w:val="22"/>
              </w:rPr>
            </w:pPr>
            <w:r>
              <w:rPr>
                <w:rFonts w:ascii="宋体" w:hAnsi="宋体" w:cs="Times New Roman"/>
                <w:szCs w:val="22"/>
              </w:rPr>
              <w:t>1、大专及以上学历，</w:t>
            </w:r>
            <w:r>
              <w:rPr>
                <w:rFonts w:hint="eastAsia" w:ascii="宋体" w:hAnsi="宋体" w:cs="Times New Roman"/>
                <w:szCs w:val="22"/>
              </w:rPr>
              <w:t>与岗位</w:t>
            </w:r>
            <w:r>
              <w:rPr>
                <w:rFonts w:ascii="宋体" w:hAnsi="宋体" w:cs="Times New Roman"/>
                <w:szCs w:val="22"/>
              </w:rPr>
              <w:t>相关专业优先。</w:t>
            </w:r>
            <w:r>
              <w:rPr>
                <w:rFonts w:ascii="宋体" w:hAnsi="宋体" w:cs="Times New Roman"/>
                <w:szCs w:val="22"/>
              </w:rPr>
              <w:br w:type="textWrapping"/>
            </w:r>
            <w:r>
              <w:rPr>
                <w:rFonts w:ascii="宋体" w:hAnsi="宋体" w:cs="Times New Roman"/>
                <w:szCs w:val="22"/>
              </w:rPr>
              <w:t>2、熟练使用办公软件，良好的沟通和组织能力。</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1593B">
            <w:pPr>
              <w:jc w:val="left"/>
              <w:rPr>
                <w:rFonts w:ascii="宋体" w:hAnsi="宋体" w:cs="Times New Roman"/>
                <w:szCs w:val="22"/>
              </w:rPr>
            </w:pPr>
          </w:p>
        </w:tc>
      </w:tr>
      <w:tr w14:paraId="578CF9C1">
        <w:tblPrEx>
          <w:tblCellMar>
            <w:top w:w="0" w:type="dxa"/>
            <w:left w:w="108" w:type="dxa"/>
            <w:bottom w:w="0" w:type="dxa"/>
            <w:right w:w="108" w:type="dxa"/>
          </w:tblCellMar>
        </w:tblPrEx>
        <w:trPr>
          <w:trHeight w:val="488" w:hRule="atLeast"/>
        </w:trPr>
        <w:tc>
          <w:tcPr>
            <w:tcW w:w="644" w:type="dxa"/>
            <w:vMerge w:val="continue"/>
            <w:tcBorders>
              <w:left w:val="single" w:color="000000" w:sz="4" w:space="0"/>
              <w:bottom w:val="single" w:color="000000" w:sz="4" w:space="0"/>
              <w:right w:val="single" w:color="000000" w:sz="4" w:space="0"/>
            </w:tcBorders>
            <w:shd w:val="clear" w:color="auto" w:fill="auto"/>
            <w:vAlign w:val="center"/>
          </w:tcPr>
          <w:p w14:paraId="27331AFB">
            <w:pPr>
              <w:jc w:val="center"/>
              <w:rPr>
                <w:rFonts w:ascii="宋体" w:hAnsi="宋体" w:cs="Times New Roman"/>
                <w:szCs w:val="22"/>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4BFA2">
            <w:pPr>
              <w:jc w:val="center"/>
              <w:rPr>
                <w:rFonts w:ascii="宋体" w:hAnsi="宋体" w:cs="Times New Roman"/>
                <w:szCs w:val="22"/>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6CEB0">
            <w:pPr>
              <w:widowControl/>
              <w:jc w:val="center"/>
              <w:textAlignment w:val="center"/>
              <w:rPr>
                <w:rFonts w:ascii="宋体" w:hAnsi="宋体" w:cs="Times New Roman"/>
                <w:szCs w:val="22"/>
              </w:rPr>
            </w:pPr>
            <w:r>
              <w:rPr>
                <w:rFonts w:ascii="宋体" w:hAnsi="宋体" w:cs="Times New Roman"/>
                <w:szCs w:val="22"/>
              </w:rPr>
              <w:t>讲解员</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B8722">
            <w:pPr>
              <w:widowControl/>
              <w:jc w:val="center"/>
              <w:textAlignment w:val="center"/>
              <w:rPr>
                <w:rFonts w:ascii="宋体" w:hAnsi="宋体" w:cs="Times New Roman"/>
                <w:szCs w:val="22"/>
              </w:rPr>
            </w:pPr>
            <w:r>
              <w:rPr>
                <w:rFonts w:ascii="宋体" w:hAnsi="宋体" w:cs="Times New Roman"/>
                <w:szCs w:val="22"/>
              </w:rPr>
              <w:t>2</w:t>
            </w:r>
          </w:p>
        </w:tc>
        <w:tc>
          <w:tcPr>
            <w:tcW w:w="4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F2FD3">
            <w:pPr>
              <w:widowControl/>
              <w:jc w:val="left"/>
              <w:textAlignment w:val="center"/>
              <w:rPr>
                <w:rFonts w:ascii="宋体" w:hAnsi="宋体" w:cs="Times New Roman"/>
                <w:szCs w:val="22"/>
              </w:rPr>
            </w:pPr>
            <w:r>
              <w:rPr>
                <w:rFonts w:ascii="宋体" w:hAnsi="宋体" w:cs="Times New Roman"/>
                <w:szCs w:val="22"/>
              </w:rPr>
              <w:t>1、</w:t>
            </w:r>
            <w:r>
              <w:rPr>
                <w:rFonts w:hint="eastAsia" w:ascii="宋体" w:hAnsi="宋体" w:cs="Times New Roman"/>
                <w:szCs w:val="22"/>
              </w:rPr>
              <w:t>大专</w:t>
            </w:r>
            <w:r>
              <w:rPr>
                <w:rFonts w:ascii="宋体" w:hAnsi="宋体" w:cs="Times New Roman"/>
                <w:szCs w:val="22"/>
              </w:rPr>
              <w:t>及以上学历，</w:t>
            </w:r>
            <w:r>
              <w:rPr>
                <w:rFonts w:hint="eastAsia" w:ascii="宋体" w:hAnsi="宋体" w:cs="Times New Roman"/>
                <w:szCs w:val="22"/>
              </w:rPr>
              <w:t>与岗位</w:t>
            </w:r>
            <w:r>
              <w:rPr>
                <w:rFonts w:ascii="宋体" w:hAnsi="宋体" w:cs="Times New Roman"/>
                <w:szCs w:val="22"/>
              </w:rPr>
              <w:t>相关专业优先。</w:t>
            </w:r>
            <w:r>
              <w:rPr>
                <w:rFonts w:ascii="宋体" w:hAnsi="宋体" w:cs="Times New Roman"/>
                <w:szCs w:val="22"/>
              </w:rPr>
              <w:br w:type="textWrapping"/>
            </w:r>
            <w:r>
              <w:rPr>
                <w:rFonts w:ascii="宋体" w:hAnsi="宋体" w:cs="Times New Roman"/>
                <w:szCs w:val="22"/>
              </w:rPr>
              <w:t>2、良好的语言表达能力和服务意识，熟悉讲解技巧。</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61A32">
            <w:pPr>
              <w:jc w:val="left"/>
              <w:rPr>
                <w:rFonts w:ascii="宋体" w:hAnsi="宋体" w:cs="Times New Roman"/>
                <w:szCs w:val="22"/>
              </w:rPr>
            </w:pPr>
          </w:p>
        </w:tc>
      </w:tr>
      <w:tr w14:paraId="46B28B68">
        <w:tblPrEx>
          <w:tblCellMar>
            <w:top w:w="0" w:type="dxa"/>
            <w:left w:w="108" w:type="dxa"/>
            <w:bottom w:w="0" w:type="dxa"/>
            <w:right w:w="108" w:type="dxa"/>
          </w:tblCellMar>
        </w:tblPrEx>
        <w:trPr>
          <w:trHeight w:val="286" w:hRule="atLeast"/>
        </w:trPr>
        <w:tc>
          <w:tcPr>
            <w:tcW w:w="644" w:type="dxa"/>
            <w:vMerge w:val="restart"/>
            <w:tcBorders>
              <w:top w:val="single" w:color="000000" w:sz="4" w:space="0"/>
              <w:left w:val="single" w:color="000000" w:sz="4" w:space="0"/>
              <w:right w:val="single" w:color="000000" w:sz="4" w:space="0"/>
            </w:tcBorders>
            <w:shd w:val="clear" w:color="auto" w:fill="auto"/>
            <w:vAlign w:val="center"/>
          </w:tcPr>
          <w:p w14:paraId="3438594F">
            <w:pPr>
              <w:jc w:val="center"/>
              <w:rPr>
                <w:rFonts w:ascii="宋体" w:hAnsi="宋体" w:cs="Times New Roman"/>
                <w:szCs w:val="22"/>
              </w:rPr>
            </w:pPr>
            <w:r>
              <w:rPr>
                <w:rFonts w:hint="eastAsia" w:ascii="宋体" w:hAnsi="宋体" w:cs="Times New Roman"/>
                <w:szCs w:val="22"/>
              </w:rPr>
              <w:t>2</w:t>
            </w:r>
          </w:p>
        </w:tc>
        <w:tc>
          <w:tcPr>
            <w:tcW w:w="9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78D380">
            <w:pPr>
              <w:jc w:val="center"/>
              <w:rPr>
                <w:rFonts w:ascii="宋体" w:hAnsi="宋体" w:cs="Times New Roman"/>
                <w:szCs w:val="22"/>
              </w:rPr>
            </w:pPr>
            <w:r>
              <w:rPr>
                <w:rFonts w:ascii="宋体" w:hAnsi="宋体" w:cs="Times New Roman"/>
                <w:szCs w:val="22"/>
              </w:rPr>
              <w:t>房务部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55138">
            <w:pPr>
              <w:jc w:val="center"/>
              <w:rPr>
                <w:rFonts w:ascii="宋体" w:hAnsi="宋体" w:cs="Times New Roman"/>
                <w:szCs w:val="22"/>
              </w:rPr>
            </w:pPr>
            <w:r>
              <w:rPr>
                <w:rFonts w:ascii="宋体" w:hAnsi="宋体" w:cs="Times New Roman"/>
                <w:szCs w:val="22"/>
              </w:rPr>
              <w:t>客房经理</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C4114">
            <w:pPr>
              <w:jc w:val="center"/>
              <w:rPr>
                <w:rFonts w:ascii="宋体" w:hAnsi="宋体" w:cs="Times New Roman"/>
                <w:szCs w:val="22"/>
              </w:rPr>
            </w:pPr>
            <w:r>
              <w:rPr>
                <w:rFonts w:ascii="宋体" w:hAnsi="宋体" w:cs="Times New Roman"/>
                <w:szCs w:val="22"/>
              </w:rPr>
              <w:t>1</w:t>
            </w:r>
          </w:p>
        </w:tc>
        <w:tc>
          <w:tcPr>
            <w:tcW w:w="4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F6D3">
            <w:pPr>
              <w:rPr>
                <w:rFonts w:ascii="宋体" w:hAnsi="宋体" w:cs="Times New Roman"/>
                <w:szCs w:val="22"/>
              </w:rPr>
            </w:pPr>
            <w:r>
              <w:rPr>
                <w:rFonts w:ascii="宋体" w:hAnsi="宋体" w:cs="Times New Roman"/>
                <w:szCs w:val="22"/>
              </w:rPr>
              <w:t>1、大专及以上学历，</w:t>
            </w:r>
            <w:r>
              <w:rPr>
                <w:rFonts w:hint="eastAsia" w:ascii="宋体" w:hAnsi="宋体" w:cs="Times New Roman"/>
                <w:szCs w:val="22"/>
              </w:rPr>
              <w:t>与岗位</w:t>
            </w:r>
            <w:r>
              <w:rPr>
                <w:rFonts w:ascii="宋体" w:hAnsi="宋体" w:cs="Times New Roman"/>
                <w:szCs w:val="22"/>
              </w:rPr>
              <w:t>相关专业。</w:t>
            </w:r>
            <w:r>
              <w:rPr>
                <w:rFonts w:ascii="宋体" w:hAnsi="宋体" w:cs="Times New Roman"/>
                <w:szCs w:val="22"/>
              </w:rPr>
              <w:br w:type="textWrapping"/>
            </w:r>
            <w:r>
              <w:rPr>
                <w:rFonts w:ascii="宋体" w:hAnsi="宋体" w:cs="Times New Roman"/>
                <w:szCs w:val="22"/>
              </w:rPr>
              <w:t>2、优秀的团队管理能力和客户服务意识。</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2BAE1">
            <w:pPr>
              <w:jc w:val="left"/>
              <w:rPr>
                <w:rFonts w:ascii="宋体" w:hAnsi="宋体" w:cs="Times New Roman"/>
                <w:szCs w:val="22"/>
              </w:rPr>
            </w:pPr>
          </w:p>
        </w:tc>
      </w:tr>
      <w:tr w14:paraId="71EE1244">
        <w:tblPrEx>
          <w:tblCellMar>
            <w:top w:w="0" w:type="dxa"/>
            <w:left w:w="108" w:type="dxa"/>
            <w:bottom w:w="0" w:type="dxa"/>
            <w:right w:w="108" w:type="dxa"/>
          </w:tblCellMar>
        </w:tblPrEx>
        <w:trPr>
          <w:trHeight w:val="654" w:hRule="atLeast"/>
        </w:trPr>
        <w:tc>
          <w:tcPr>
            <w:tcW w:w="644" w:type="dxa"/>
            <w:vMerge w:val="continue"/>
            <w:tcBorders>
              <w:left w:val="single" w:color="000000" w:sz="4" w:space="0"/>
              <w:right w:val="single" w:color="000000" w:sz="4" w:space="0"/>
            </w:tcBorders>
            <w:shd w:val="clear" w:color="auto" w:fill="auto"/>
            <w:vAlign w:val="center"/>
          </w:tcPr>
          <w:p w14:paraId="378933E3">
            <w:pPr>
              <w:jc w:val="center"/>
              <w:rPr>
                <w:rFonts w:ascii="宋体" w:hAnsi="宋体" w:cs="Times New Roman"/>
                <w:szCs w:val="22"/>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87D72">
            <w:pPr>
              <w:jc w:val="center"/>
              <w:rPr>
                <w:rFonts w:ascii="宋体" w:hAnsi="宋体" w:cs="Times New Roman"/>
                <w:szCs w:val="22"/>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F584">
            <w:pPr>
              <w:widowControl/>
              <w:jc w:val="center"/>
              <w:textAlignment w:val="center"/>
              <w:rPr>
                <w:rFonts w:ascii="宋体" w:hAnsi="宋体" w:cs="Times New Roman"/>
                <w:szCs w:val="22"/>
              </w:rPr>
            </w:pPr>
            <w:r>
              <w:rPr>
                <w:rFonts w:ascii="宋体" w:hAnsi="宋体" w:cs="Times New Roman"/>
                <w:szCs w:val="22"/>
              </w:rPr>
              <w:t>保洁员</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14D9">
            <w:pPr>
              <w:widowControl/>
              <w:jc w:val="center"/>
              <w:textAlignment w:val="center"/>
              <w:rPr>
                <w:rFonts w:ascii="宋体" w:hAnsi="宋体" w:cs="Times New Roman"/>
                <w:szCs w:val="22"/>
              </w:rPr>
            </w:pPr>
            <w:r>
              <w:rPr>
                <w:rFonts w:ascii="宋体" w:hAnsi="宋体" w:cs="Times New Roman"/>
                <w:szCs w:val="22"/>
              </w:rPr>
              <w:t>12</w:t>
            </w:r>
          </w:p>
        </w:tc>
        <w:tc>
          <w:tcPr>
            <w:tcW w:w="4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7E5A8">
            <w:pPr>
              <w:widowControl/>
              <w:jc w:val="left"/>
              <w:textAlignment w:val="center"/>
              <w:rPr>
                <w:rFonts w:ascii="宋体" w:hAnsi="宋体" w:cs="Times New Roman"/>
                <w:szCs w:val="22"/>
              </w:rPr>
            </w:pPr>
            <w:r>
              <w:rPr>
                <w:rFonts w:ascii="宋体" w:hAnsi="宋体" w:cs="Times New Roman"/>
                <w:szCs w:val="22"/>
              </w:rPr>
              <w:t>1、初中及以上学历</w:t>
            </w:r>
            <w:r>
              <w:rPr>
                <w:rFonts w:hint="eastAsia" w:ascii="宋体" w:hAnsi="宋体" w:cs="Times New Roman"/>
                <w:szCs w:val="22"/>
              </w:rPr>
              <w:t>，55岁以下</w:t>
            </w:r>
            <w:r>
              <w:rPr>
                <w:rFonts w:ascii="宋体" w:hAnsi="宋体" w:cs="Times New Roman"/>
                <w:szCs w:val="22"/>
              </w:rPr>
              <w:t>。</w:t>
            </w:r>
            <w:r>
              <w:rPr>
                <w:rFonts w:ascii="宋体" w:hAnsi="宋体" w:cs="Times New Roman"/>
                <w:szCs w:val="22"/>
              </w:rPr>
              <w:br w:type="textWrapping"/>
            </w:r>
            <w:r>
              <w:rPr>
                <w:rFonts w:ascii="宋体" w:hAnsi="宋体" w:cs="Times New Roman"/>
                <w:szCs w:val="22"/>
              </w:rPr>
              <w:t>2、良好的卫生习惯和清洁技能。</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9127F">
            <w:pPr>
              <w:widowControl/>
              <w:jc w:val="left"/>
              <w:textAlignment w:val="center"/>
              <w:rPr>
                <w:rFonts w:ascii="宋体" w:hAnsi="宋体" w:cs="Times New Roman"/>
                <w:sz w:val="18"/>
                <w:szCs w:val="18"/>
              </w:rPr>
            </w:pPr>
            <w:r>
              <w:rPr>
                <w:rFonts w:ascii="宋体" w:hAnsi="宋体" w:cs="Times New Roman"/>
                <w:sz w:val="18"/>
                <w:szCs w:val="18"/>
              </w:rPr>
              <w:t>公寓楼每个单元2名保洁员，主办公楼每</w:t>
            </w:r>
            <w:r>
              <w:rPr>
                <w:rFonts w:hint="eastAsia" w:ascii="宋体" w:hAnsi="宋体" w:cs="Times New Roman"/>
                <w:sz w:val="18"/>
                <w:szCs w:val="18"/>
              </w:rPr>
              <w:t>两层配1</w:t>
            </w:r>
            <w:r>
              <w:rPr>
                <w:rFonts w:ascii="宋体" w:hAnsi="宋体" w:cs="Times New Roman"/>
                <w:sz w:val="18"/>
                <w:szCs w:val="18"/>
              </w:rPr>
              <w:t>名保洁员，副楼1名</w:t>
            </w:r>
          </w:p>
        </w:tc>
      </w:tr>
      <w:tr w14:paraId="78ACED05">
        <w:tblPrEx>
          <w:tblCellMar>
            <w:top w:w="0" w:type="dxa"/>
            <w:left w:w="108" w:type="dxa"/>
            <w:bottom w:w="0" w:type="dxa"/>
            <w:right w:w="108" w:type="dxa"/>
          </w:tblCellMar>
        </w:tblPrEx>
        <w:trPr>
          <w:trHeight w:val="654" w:hRule="atLeast"/>
        </w:trPr>
        <w:tc>
          <w:tcPr>
            <w:tcW w:w="644" w:type="dxa"/>
            <w:vMerge w:val="continue"/>
            <w:tcBorders>
              <w:left w:val="single" w:color="000000" w:sz="4" w:space="0"/>
              <w:right w:val="single" w:color="000000" w:sz="4" w:space="0"/>
            </w:tcBorders>
            <w:shd w:val="clear" w:color="auto" w:fill="auto"/>
            <w:vAlign w:val="center"/>
          </w:tcPr>
          <w:p w14:paraId="538CEA60">
            <w:pPr>
              <w:jc w:val="center"/>
              <w:rPr>
                <w:rFonts w:ascii="宋体" w:hAnsi="宋体" w:cs="Times New Roman"/>
                <w:szCs w:val="22"/>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318F4">
            <w:pPr>
              <w:jc w:val="center"/>
              <w:rPr>
                <w:rFonts w:ascii="宋体" w:hAnsi="宋体" w:cs="Times New Roman"/>
                <w:szCs w:val="22"/>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D7287">
            <w:pPr>
              <w:widowControl/>
              <w:jc w:val="center"/>
              <w:textAlignment w:val="center"/>
              <w:rPr>
                <w:rFonts w:ascii="宋体" w:hAnsi="宋体" w:cs="Times New Roman"/>
                <w:szCs w:val="22"/>
              </w:rPr>
            </w:pPr>
            <w:r>
              <w:rPr>
                <w:rFonts w:ascii="宋体" w:hAnsi="宋体" w:cs="Times New Roman"/>
                <w:szCs w:val="22"/>
              </w:rPr>
              <w:t>卫生工</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68B98">
            <w:pPr>
              <w:widowControl/>
              <w:jc w:val="center"/>
              <w:textAlignment w:val="center"/>
              <w:rPr>
                <w:rFonts w:ascii="宋体" w:hAnsi="宋体" w:cs="Times New Roman"/>
                <w:szCs w:val="22"/>
              </w:rPr>
            </w:pPr>
            <w:r>
              <w:rPr>
                <w:rFonts w:ascii="宋体" w:hAnsi="宋体" w:cs="Times New Roman"/>
                <w:szCs w:val="22"/>
              </w:rPr>
              <w:t>2</w:t>
            </w:r>
          </w:p>
        </w:tc>
        <w:tc>
          <w:tcPr>
            <w:tcW w:w="4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5F87">
            <w:pPr>
              <w:widowControl/>
              <w:jc w:val="left"/>
              <w:textAlignment w:val="center"/>
              <w:rPr>
                <w:rFonts w:ascii="宋体" w:hAnsi="宋体" w:cs="Times New Roman"/>
                <w:szCs w:val="22"/>
              </w:rPr>
            </w:pPr>
            <w:r>
              <w:rPr>
                <w:rFonts w:ascii="宋体" w:hAnsi="宋体" w:cs="Times New Roman"/>
                <w:szCs w:val="22"/>
              </w:rPr>
              <w:t>1、初中及以上学历。</w:t>
            </w:r>
            <w:r>
              <w:rPr>
                <w:rFonts w:hint="eastAsia" w:ascii="宋体" w:hAnsi="宋体" w:cs="Times New Roman"/>
                <w:szCs w:val="22"/>
              </w:rPr>
              <w:t>55岁以下</w:t>
            </w:r>
            <w:r>
              <w:rPr>
                <w:rFonts w:ascii="宋体" w:hAnsi="宋体" w:cs="Times New Roman"/>
                <w:szCs w:val="22"/>
              </w:rPr>
              <w:br w:type="textWrapping"/>
            </w:r>
            <w:r>
              <w:rPr>
                <w:rFonts w:ascii="宋体" w:hAnsi="宋体" w:cs="Times New Roman"/>
                <w:szCs w:val="22"/>
              </w:rPr>
              <w:t>2、能够使用清洁设备和工具，了解基本的卫生知识。</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730A2">
            <w:pPr>
              <w:jc w:val="left"/>
              <w:rPr>
                <w:rFonts w:ascii="宋体" w:hAnsi="宋体" w:cs="Times New Roman"/>
                <w:szCs w:val="22"/>
              </w:rPr>
            </w:pPr>
          </w:p>
        </w:tc>
      </w:tr>
      <w:tr w14:paraId="6AF2B9ED">
        <w:tblPrEx>
          <w:tblCellMar>
            <w:top w:w="0" w:type="dxa"/>
            <w:left w:w="108" w:type="dxa"/>
            <w:bottom w:w="0" w:type="dxa"/>
            <w:right w:w="108" w:type="dxa"/>
          </w:tblCellMar>
        </w:tblPrEx>
        <w:trPr>
          <w:trHeight w:val="21" w:hRule="atLeast"/>
        </w:trPr>
        <w:tc>
          <w:tcPr>
            <w:tcW w:w="644" w:type="dxa"/>
            <w:vMerge w:val="continue"/>
            <w:tcBorders>
              <w:left w:val="single" w:color="000000" w:sz="4" w:space="0"/>
              <w:bottom w:val="single" w:color="000000" w:sz="4" w:space="0"/>
              <w:right w:val="single" w:color="000000" w:sz="4" w:space="0"/>
            </w:tcBorders>
            <w:shd w:val="clear" w:color="auto" w:fill="auto"/>
            <w:vAlign w:val="center"/>
          </w:tcPr>
          <w:p w14:paraId="5BAE5F92">
            <w:pPr>
              <w:jc w:val="center"/>
              <w:rPr>
                <w:rFonts w:ascii="宋体" w:hAnsi="宋体" w:cs="Times New Roman"/>
                <w:szCs w:val="22"/>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2B416">
            <w:pPr>
              <w:jc w:val="center"/>
              <w:rPr>
                <w:rFonts w:ascii="宋体" w:hAnsi="宋体" w:cs="Times New Roman"/>
                <w:szCs w:val="22"/>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7829">
            <w:pPr>
              <w:widowControl/>
              <w:jc w:val="center"/>
              <w:textAlignment w:val="center"/>
              <w:rPr>
                <w:rFonts w:ascii="宋体" w:hAnsi="宋体" w:cs="Times New Roman"/>
                <w:szCs w:val="22"/>
              </w:rPr>
            </w:pPr>
            <w:r>
              <w:rPr>
                <w:rFonts w:ascii="宋体" w:hAnsi="宋体" w:cs="Times New Roman"/>
                <w:szCs w:val="22"/>
              </w:rPr>
              <w:t>音响师</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1D80E">
            <w:pPr>
              <w:widowControl/>
              <w:jc w:val="center"/>
              <w:textAlignment w:val="center"/>
              <w:rPr>
                <w:rFonts w:ascii="宋体" w:hAnsi="宋体" w:cs="Times New Roman"/>
                <w:szCs w:val="22"/>
              </w:rPr>
            </w:pPr>
            <w:r>
              <w:rPr>
                <w:rFonts w:ascii="宋体" w:hAnsi="宋体" w:cs="Times New Roman"/>
                <w:szCs w:val="22"/>
              </w:rPr>
              <w:t>1</w:t>
            </w:r>
          </w:p>
        </w:tc>
        <w:tc>
          <w:tcPr>
            <w:tcW w:w="4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54A3">
            <w:pPr>
              <w:widowControl/>
              <w:numPr>
                <w:ilvl w:val="0"/>
                <w:numId w:val="4"/>
              </w:numPr>
              <w:jc w:val="left"/>
              <w:textAlignment w:val="center"/>
              <w:rPr>
                <w:rFonts w:ascii="宋体" w:hAnsi="宋体" w:cs="Times New Roman"/>
                <w:szCs w:val="22"/>
              </w:rPr>
            </w:pPr>
            <w:r>
              <w:rPr>
                <w:rFonts w:ascii="宋体" w:hAnsi="宋体" w:cs="Times New Roman"/>
                <w:szCs w:val="22"/>
              </w:rPr>
              <w:t>中专及以上学历，</w:t>
            </w:r>
            <w:r>
              <w:rPr>
                <w:rFonts w:hint="eastAsia" w:ascii="宋体" w:hAnsi="宋体" w:cs="Times New Roman"/>
                <w:szCs w:val="22"/>
              </w:rPr>
              <w:t>与岗位</w:t>
            </w:r>
            <w:r>
              <w:rPr>
                <w:rFonts w:ascii="宋体" w:hAnsi="宋体" w:cs="Times New Roman"/>
                <w:szCs w:val="22"/>
              </w:rPr>
              <w:t>相关专业。</w:t>
            </w:r>
            <w:r>
              <w:rPr>
                <w:rFonts w:ascii="宋体" w:hAnsi="宋体" w:cs="Times New Roman"/>
                <w:szCs w:val="22"/>
              </w:rPr>
              <w:br w:type="textWrapping"/>
            </w:r>
            <w:r>
              <w:rPr>
                <w:rFonts w:ascii="宋体" w:hAnsi="宋体" w:cs="Times New Roman"/>
                <w:szCs w:val="22"/>
              </w:rPr>
              <w:t>2、熟悉音响设备的操作和维护，良好的团队合作精神。</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ACB8A">
            <w:pPr>
              <w:widowControl/>
              <w:jc w:val="left"/>
              <w:textAlignment w:val="center"/>
              <w:rPr>
                <w:rFonts w:ascii="宋体" w:hAnsi="宋体" w:cs="Times New Roman"/>
                <w:szCs w:val="22"/>
              </w:rPr>
            </w:pPr>
            <w:r>
              <w:rPr>
                <w:rFonts w:ascii="宋体" w:hAnsi="宋体" w:cs="Times New Roman"/>
                <w:szCs w:val="22"/>
              </w:rPr>
              <w:t>负责会议服务</w:t>
            </w:r>
          </w:p>
        </w:tc>
      </w:tr>
      <w:tr w14:paraId="0BCFBDF1">
        <w:tblPrEx>
          <w:tblCellMar>
            <w:top w:w="0" w:type="dxa"/>
            <w:left w:w="108" w:type="dxa"/>
            <w:bottom w:w="0" w:type="dxa"/>
            <w:right w:w="108" w:type="dxa"/>
          </w:tblCellMar>
        </w:tblPrEx>
        <w:trPr>
          <w:trHeight w:val="817" w:hRule="atLeast"/>
        </w:trPr>
        <w:tc>
          <w:tcPr>
            <w:tcW w:w="644" w:type="dxa"/>
            <w:vMerge w:val="restart"/>
            <w:tcBorders>
              <w:top w:val="single" w:color="000000" w:sz="4" w:space="0"/>
              <w:left w:val="single" w:color="000000" w:sz="4" w:space="0"/>
              <w:right w:val="single" w:color="000000" w:sz="4" w:space="0"/>
            </w:tcBorders>
            <w:shd w:val="clear" w:color="auto" w:fill="auto"/>
            <w:vAlign w:val="center"/>
          </w:tcPr>
          <w:p w14:paraId="67A30AA8">
            <w:pPr>
              <w:jc w:val="center"/>
              <w:rPr>
                <w:rFonts w:ascii="宋体" w:hAnsi="宋体" w:cs="Times New Roman"/>
                <w:szCs w:val="22"/>
              </w:rPr>
            </w:pPr>
            <w:r>
              <w:rPr>
                <w:rFonts w:hint="eastAsia" w:ascii="宋体" w:hAnsi="宋体" w:cs="Times New Roman"/>
                <w:szCs w:val="22"/>
              </w:rPr>
              <w:t>3</w:t>
            </w:r>
          </w:p>
        </w:tc>
        <w:tc>
          <w:tcPr>
            <w:tcW w:w="9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D0E281">
            <w:pPr>
              <w:jc w:val="center"/>
              <w:rPr>
                <w:rFonts w:ascii="宋体" w:hAnsi="宋体" w:cs="Times New Roman"/>
                <w:szCs w:val="22"/>
              </w:rPr>
            </w:pPr>
            <w:r>
              <w:rPr>
                <w:rFonts w:ascii="宋体" w:hAnsi="宋体" w:cs="Times New Roman"/>
                <w:szCs w:val="22"/>
              </w:rPr>
              <w:t>餐饮部</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79250">
            <w:pPr>
              <w:jc w:val="center"/>
              <w:rPr>
                <w:rFonts w:ascii="宋体" w:hAnsi="宋体" w:cs="Times New Roman"/>
                <w:szCs w:val="22"/>
              </w:rPr>
            </w:pPr>
            <w:r>
              <w:rPr>
                <w:rFonts w:ascii="宋体" w:hAnsi="宋体" w:cs="Times New Roman"/>
                <w:szCs w:val="22"/>
              </w:rPr>
              <w:t>餐厅经理</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B9065">
            <w:pPr>
              <w:jc w:val="center"/>
              <w:rPr>
                <w:rFonts w:ascii="宋体" w:hAnsi="宋体" w:cs="Times New Roman"/>
                <w:szCs w:val="22"/>
              </w:rPr>
            </w:pPr>
            <w:r>
              <w:rPr>
                <w:rFonts w:ascii="宋体" w:hAnsi="宋体" w:cs="Times New Roman"/>
                <w:szCs w:val="22"/>
              </w:rPr>
              <w:t>1</w:t>
            </w:r>
          </w:p>
        </w:tc>
        <w:tc>
          <w:tcPr>
            <w:tcW w:w="4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EF32D">
            <w:pPr>
              <w:rPr>
                <w:rFonts w:ascii="宋体" w:hAnsi="宋体" w:cs="Times New Roman"/>
                <w:szCs w:val="22"/>
              </w:rPr>
            </w:pPr>
            <w:r>
              <w:rPr>
                <w:rFonts w:ascii="宋体" w:hAnsi="宋体" w:cs="Times New Roman"/>
                <w:szCs w:val="22"/>
              </w:rPr>
              <w:t>1、大专及以上学历，</w:t>
            </w:r>
            <w:r>
              <w:rPr>
                <w:rFonts w:hint="eastAsia" w:ascii="宋体" w:hAnsi="宋体" w:cs="Times New Roman"/>
                <w:szCs w:val="22"/>
              </w:rPr>
              <w:t>与岗位</w:t>
            </w:r>
            <w:r>
              <w:rPr>
                <w:rFonts w:ascii="宋体" w:hAnsi="宋体" w:cs="Times New Roman"/>
                <w:szCs w:val="22"/>
              </w:rPr>
              <w:t>相关专业。</w:t>
            </w:r>
            <w:r>
              <w:rPr>
                <w:rFonts w:ascii="宋体" w:hAnsi="宋体" w:cs="Times New Roman"/>
                <w:szCs w:val="22"/>
              </w:rPr>
              <w:br w:type="textWrapping"/>
            </w:r>
            <w:r>
              <w:rPr>
                <w:rFonts w:ascii="宋体" w:hAnsi="宋体" w:cs="Times New Roman"/>
                <w:szCs w:val="22"/>
              </w:rPr>
              <w:t>2、优秀的团队管理能力和客户服务意识。</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84BB9">
            <w:pPr>
              <w:jc w:val="left"/>
              <w:rPr>
                <w:rFonts w:ascii="宋体" w:hAnsi="宋体" w:cs="Times New Roman"/>
                <w:szCs w:val="22"/>
              </w:rPr>
            </w:pPr>
          </w:p>
        </w:tc>
      </w:tr>
      <w:tr w14:paraId="6BD509CF">
        <w:tblPrEx>
          <w:tblCellMar>
            <w:top w:w="0" w:type="dxa"/>
            <w:left w:w="108" w:type="dxa"/>
            <w:bottom w:w="0" w:type="dxa"/>
            <w:right w:w="108" w:type="dxa"/>
          </w:tblCellMar>
        </w:tblPrEx>
        <w:trPr>
          <w:trHeight w:val="817" w:hRule="atLeast"/>
        </w:trPr>
        <w:tc>
          <w:tcPr>
            <w:tcW w:w="644" w:type="dxa"/>
            <w:vMerge w:val="continue"/>
            <w:tcBorders>
              <w:left w:val="single" w:color="000000" w:sz="4" w:space="0"/>
              <w:right w:val="single" w:color="000000" w:sz="4" w:space="0"/>
            </w:tcBorders>
            <w:shd w:val="clear" w:color="auto" w:fill="auto"/>
            <w:vAlign w:val="center"/>
          </w:tcPr>
          <w:p w14:paraId="1A31004D">
            <w:pPr>
              <w:jc w:val="center"/>
              <w:rPr>
                <w:rFonts w:ascii="宋体" w:hAnsi="宋体" w:cs="Times New Roman"/>
                <w:szCs w:val="22"/>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10C70">
            <w:pPr>
              <w:jc w:val="center"/>
              <w:rPr>
                <w:rFonts w:ascii="宋体" w:hAnsi="宋体" w:cs="Times New Roman"/>
                <w:szCs w:val="22"/>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DE2D">
            <w:pPr>
              <w:widowControl/>
              <w:jc w:val="center"/>
              <w:textAlignment w:val="center"/>
              <w:rPr>
                <w:rFonts w:ascii="宋体" w:hAnsi="宋体" w:cs="Times New Roman"/>
                <w:szCs w:val="22"/>
              </w:rPr>
            </w:pPr>
            <w:r>
              <w:rPr>
                <w:rFonts w:ascii="宋体" w:hAnsi="宋体" w:cs="Times New Roman"/>
                <w:szCs w:val="22"/>
              </w:rPr>
              <w:t>厨师</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D8FF">
            <w:pPr>
              <w:widowControl/>
              <w:jc w:val="center"/>
              <w:textAlignment w:val="center"/>
              <w:rPr>
                <w:rFonts w:ascii="宋体" w:hAnsi="宋体" w:cs="Times New Roman"/>
                <w:szCs w:val="22"/>
              </w:rPr>
            </w:pPr>
            <w:r>
              <w:rPr>
                <w:rFonts w:ascii="宋体" w:hAnsi="宋体" w:cs="Times New Roman"/>
                <w:szCs w:val="22"/>
              </w:rPr>
              <w:t>3</w:t>
            </w:r>
          </w:p>
        </w:tc>
        <w:tc>
          <w:tcPr>
            <w:tcW w:w="4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7C21C">
            <w:pPr>
              <w:widowControl/>
              <w:jc w:val="left"/>
              <w:textAlignment w:val="center"/>
              <w:rPr>
                <w:rFonts w:ascii="宋体" w:hAnsi="宋体" w:cs="Times New Roman"/>
                <w:szCs w:val="22"/>
              </w:rPr>
            </w:pPr>
            <w:r>
              <w:rPr>
                <w:rFonts w:ascii="宋体" w:hAnsi="宋体" w:cs="Times New Roman"/>
                <w:szCs w:val="22"/>
              </w:rPr>
              <w:t>1、中专及以上学历，</w:t>
            </w:r>
            <w:r>
              <w:rPr>
                <w:rFonts w:hint="eastAsia" w:ascii="宋体" w:hAnsi="宋体" w:cs="Times New Roman"/>
                <w:szCs w:val="22"/>
              </w:rPr>
              <w:t>与岗位相关</w:t>
            </w:r>
            <w:r>
              <w:rPr>
                <w:rFonts w:ascii="宋体" w:hAnsi="宋体" w:cs="Times New Roman"/>
                <w:szCs w:val="22"/>
              </w:rPr>
              <w:t>专业</w:t>
            </w:r>
            <w:r>
              <w:rPr>
                <w:rFonts w:hint="eastAsia" w:ascii="宋体" w:hAnsi="宋体" w:cs="Times New Roman"/>
                <w:szCs w:val="22"/>
              </w:rPr>
              <w:t>，55岁以下</w:t>
            </w:r>
            <w:r>
              <w:rPr>
                <w:rFonts w:ascii="宋体" w:hAnsi="宋体" w:cs="Times New Roman"/>
                <w:szCs w:val="22"/>
              </w:rPr>
              <w:t>。</w:t>
            </w:r>
            <w:r>
              <w:rPr>
                <w:rFonts w:ascii="宋体" w:hAnsi="宋体" w:cs="Times New Roman"/>
                <w:szCs w:val="22"/>
              </w:rPr>
              <w:br w:type="textWrapping"/>
            </w:r>
            <w:r>
              <w:rPr>
                <w:rFonts w:ascii="宋体" w:hAnsi="宋体" w:cs="Times New Roman"/>
                <w:szCs w:val="22"/>
              </w:rPr>
              <w:t>2、熟练掌握烹饪技巧，了解食品安全知识。</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75161">
            <w:pPr>
              <w:jc w:val="left"/>
              <w:rPr>
                <w:rFonts w:ascii="宋体" w:hAnsi="宋体" w:cs="Times New Roman"/>
                <w:szCs w:val="22"/>
              </w:rPr>
            </w:pPr>
          </w:p>
        </w:tc>
      </w:tr>
      <w:tr w14:paraId="2A764110">
        <w:tblPrEx>
          <w:tblCellMar>
            <w:top w:w="0" w:type="dxa"/>
            <w:left w:w="108" w:type="dxa"/>
            <w:bottom w:w="0" w:type="dxa"/>
            <w:right w:w="108" w:type="dxa"/>
          </w:tblCellMar>
        </w:tblPrEx>
        <w:trPr>
          <w:trHeight w:val="492" w:hRule="atLeast"/>
        </w:trPr>
        <w:tc>
          <w:tcPr>
            <w:tcW w:w="644" w:type="dxa"/>
            <w:vMerge w:val="continue"/>
            <w:tcBorders>
              <w:left w:val="single" w:color="000000" w:sz="4" w:space="0"/>
              <w:right w:val="single" w:color="000000" w:sz="4" w:space="0"/>
            </w:tcBorders>
            <w:shd w:val="clear" w:color="auto" w:fill="auto"/>
            <w:vAlign w:val="center"/>
          </w:tcPr>
          <w:p w14:paraId="0266566D">
            <w:pPr>
              <w:jc w:val="center"/>
              <w:rPr>
                <w:rFonts w:ascii="宋体" w:hAnsi="宋体" w:cs="Times New Roman"/>
                <w:szCs w:val="22"/>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02EA4">
            <w:pPr>
              <w:jc w:val="center"/>
              <w:rPr>
                <w:rFonts w:ascii="宋体" w:hAnsi="宋体" w:cs="Times New Roman"/>
                <w:szCs w:val="22"/>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B4FFC">
            <w:pPr>
              <w:widowControl/>
              <w:jc w:val="center"/>
              <w:textAlignment w:val="center"/>
              <w:rPr>
                <w:rFonts w:ascii="宋体" w:hAnsi="宋体" w:cs="Times New Roman"/>
                <w:szCs w:val="22"/>
              </w:rPr>
            </w:pPr>
            <w:r>
              <w:rPr>
                <w:rFonts w:ascii="宋体" w:hAnsi="宋体" w:cs="Times New Roman"/>
                <w:szCs w:val="22"/>
              </w:rPr>
              <w:t>服务员</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4D5F4">
            <w:pPr>
              <w:widowControl/>
              <w:jc w:val="center"/>
              <w:textAlignment w:val="center"/>
              <w:rPr>
                <w:rFonts w:ascii="宋体" w:hAnsi="宋体" w:cs="Times New Roman"/>
                <w:szCs w:val="22"/>
              </w:rPr>
            </w:pPr>
            <w:r>
              <w:rPr>
                <w:rFonts w:ascii="宋体" w:hAnsi="宋体" w:cs="Times New Roman"/>
                <w:szCs w:val="22"/>
              </w:rPr>
              <w:t>2</w:t>
            </w:r>
          </w:p>
        </w:tc>
        <w:tc>
          <w:tcPr>
            <w:tcW w:w="4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2A673">
            <w:pPr>
              <w:widowControl/>
              <w:jc w:val="left"/>
              <w:textAlignment w:val="center"/>
              <w:rPr>
                <w:rFonts w:ascii="宋体" w:hAnsi="宋体" w:cs="Times New Roman"/>
                <w:szCs w:val="22"/>
              </w:rPr>
            </w:pPr>
            <w:r>
              <w:rPr>
                <w:rFonts w:ascii="宋体" w:hAnsi="宋体" w:cs="Times New Roman"/>
                <w:szCs w:val="22"/>
              </w:rPr>
              <w:t>1、初中及以上学历</w:t>
            </w:r>
            <w:r>
              <w:rPr>
                <w:rFonts w:hint="eastAsia" w:ascii="宋体" w:hAnsi="宋体" w:cs="Times New Roman"/>
                <w:szCs w:val="22"/>
              </w:rPr>
              <w:t>，55岁以下</w:t>
            </w:r>
            <w:r>
              <w:rPr>
                <w:rFonts w:ascii="宋体" w:hAnsi="宋体" w:cs="Times New Roman"/>
                <w:szCs w:val="22"/>
              </w:rPr>
              <w:t>。</w:t>
            </w:r>
            <w:r>
              <w:rPr>
                <w:rFonts w:ascii="宋体" w:hAnsi="宋体" w:cs="Times New Roman"/>
                <w:szCs w:val="22"/>
              </w:rPr>
              <w:br w:type="textWrapping"/>
            </w:r>
            <w:r>
              <w:rPr>
                <w:rFonts w:ascii="宋体" w:hAnsi="宋体" w:cs="Times New Roman"/>
                <w:szCs w:val="22"/>
              </w:rPr>
              <w:t>2、良好的服务意识和沟通能力。</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C530">
            <w:pPr>
              <w:jc w:val="left"/>
              <w:rPr>
                <w:rFonts w:ascii="宋体" w:hAnsi="宋体" w:cs="Times New Roman"/>
                <w:szCs w:val="22"/>
              </w:rPr>
            </w:pPr>
          </w:p>
        </w:tc>
      </w:tr>
      <w:tr w14:paraId="71F93585">
        <w:tblPrEx>
          <w:tblCellMar>
            <w:top w:w="0" w:type="dxa"/>
            <w:left w:w="108" w:type="dxa"/>
            <w:bottom w:w="0" w:type="dxa"/>
            <w:right w:w="108" w:type="dxa"/>
          </w:tblCellMar>
        </w:tblPrEx>
        <w:trPr>
          <w:trHeight w:val="492" w:hRule="atLeast"/>
        </w:trPr>
        <w:tc>
          <w:tcPr>
            <w:tcW w:w="644" w:type="dxa"/>
            <w:vMerge w:val="continue"/>
            <w:tcBorders>
              <w:left w:val="single" w:color="000000" w:sz="4" w:space="0"/>
              <w:bottom w:val="single" w:color="000000" w:sz="4" w:space="0"/>
              <w:right w:val="single" w:color="000000" w:sz="4" w:space="0"/>
            </w:tcBorders>
            <w:shd w:val="clear" w:color="auto" w:fill="auto"/>
            <w:vAlign w:val="center"/>
          </w:tcPr>
          <w:p w14:paraId="14C4ACBC">
            <w:pPr>
              <w:jc w:val="center"/>
              <w:rPr>
                <w:rFonts w:ascii="宋体" w:hAnsi="宋体" w:cs="Times New Roman"/>
                <w:szCs w:val="22"/>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A1D63">
            <w:pPr>
              <w:jc w:val="center"/>
              <w:rPr>
                <w:rFonts w:ascii="宋体" w:hAnsi="宋体" w:cs="Times New Roman"/>
                <w:szCs w:val="22"/>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474B">
            <w:pPr>
              <w:widowControl/>
              <w:jc w:val="center"/>
              <w:textAlignment w:val="center"/>
              <w:rPr>
                <w:rFonts w:ascii="宋体" w:hAnsi="宋体" w:cs="Times New Roman"/>
                <w:szCs w:val="22"/>
              </w:rPr>
            </w:pPr>
            <w:r>
              <w:rPr>
                <w:rFonts w:ascii="宋体" w:hAnsi="宋体" w:cs="Times New Roman"/>
                <w:szCs w:val="22"/>
              </w:rPr>
              <w:t>清洗工</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20FC">
            <w:pPr>
              <w:widowControl/>
              <w:jc w:val="center"/>
              <w:textAlignment w:val="center"/>
              <w:rPr>
                <w:rFonts w:ascii="宋体" w:hAnsi="宋体" w:cs="Times New Roman"/>
                <w:szCs w:val="22"/>
              </w:rPr>
            </w:pPr>
            <w:r>
              <w:rPr>
                <w:rFonts w:ascii="宋体" w:hAnsi="宋体" w:cs="Times New Roman"/>
                <w:szCs w:val="22"/>
              </w:rPr>
              <w:t>1</w:t>
            </w:r>
          </w:p>
        </w:tc>
        <w:tc>
          <w:tcPr>
            <w:tcW w:w="4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6043">
            <w:pPr>
              <w:widowControl/>
              <w:jc w:val="left"/>
              <w:textAlignment w:val="center"/>
              <w:rPr>
                <w:rFonts w:ascii="宋体" w:hAnsi="宋体" w:cs="Times New Roman"/>
                <w:szCs w:val="22"/>
              </w:rPr>
            </w:pPr>
            <w:r>
              <w:rPr>
                <w:rFonts w:ascii="宋体" w:hAnsi="宋体" w:cs="Times New Roman"/>
                <w:szCs w:val="22"/>
              </w:rPr>
              <w:t>1、初中及以上学历</w:t>
            </w:r>
            <w:r>
              <w:rPr>
                <w:rFonts w:hint="eastAsia" w:ascii="宋体" w:hAnsi="宋体" w:cs="Times New Roman"/>
                <w:szCs w:val="22"/>
              </w:rPr>
              <w:t>，55岁以下</w:t>
            </w:r>
            <w:r>
              <w:rPr>
                <w:rFonts w:ascii="宋体" w:hAnsi="宋体" w:cs="Times New Roman"/>
                <w:szCs w:val="22"/>
              </w:rPr>
              <w:t>。</w:t>
            </w:r>
            <w:r>
              <w:rPr>
                <w:rFonts w:ascii="宋体" w:hAnsi="宋体" w:cs="Times New Roman"/>
                <w:szCs w:val="22"/>
              </w:rPr>
              <w:br w:type="textWrapping"/>
            </w:r>
            <w:r>
              <w:rPr>
                <w:rFonts w:ascii="宋体" w:hAnsi="宋体" w:cs="Times New Roman"/>
                <w:szCs w:val="22"/>
              </w:rPr>
              <w:t>2、能够使用清洗设备和工具，了解基本的卫生知识。</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B785">
            <w:pPr>
              <w:jc w:val="left"/>
              <w:rPr>
                <w:rFonts w:ascii="宋体" w:hAnsi="宋体" w:cs="Times New Roman"/>
                <w:szCs w:val="22"/>
              </w:rPr>
            </w:pPr>
          </w:p>
        </w:tc>
      </w:tr>
      <w:tr w14:paraId="5D0A2052">
        <w:tblPrEx>
          <w:tblCellMar>
            <w:top w:w="0" w:type="dxa"/>
            <w:left w:w="108" w:type="dxa"/>
            <w:bottom w:w="0" w:type="dxa"/>
            <w:right w:w="108" w:type="dxa"/>
          </w:tblCellMar>
        </w:tblPrEx>
        <w:trPr>
          <w:trHeight w:val="654" w:hRule="atLeast"/>
        </w:trPr>
        <w:tc>
          <w:tcPr>
            <w:tcW w:w="644" w:type="dxa"/>
            <w:vMerge w:val="restart"/>
            <w:tcBorders>
              <w:top w:val="single" w:color="000000" w:sz="4" w:space="0"/>
              <w:left w:val="single" w:color="000000" w:sz="4" w:space="0"/>
              <w:right w:val="single" w:color="000000" w:sz="4" w:space="0"/>
            </w:tcBorders>
            <w:shd w:val="clear" w:color="auto" w:fill="auto"/>
            <w:vAlign w:val="center"/>
          </w:tcPr>
          <w:p w14:paraId="6E0ECD6A">
            <w:pPr>
              <w:jc w:val="center"/>
              <w:rPr>
                <w:rFonts w:ascii="宋体" w:hAnsi="宋体" w:cs="Times New Roman"/>
                <w:szCs w:val="22"/>
              </w:rPr>
            </w:pPr>
            <w:r>
              <w:rPr>
                <w:rFonts w:hint="eastAsia" w:ascii="宋体" w:hAnsi="宋体" w:cs="Times New Roman"/>
                <w:szCs w:val="22"/>
              </w:rPr>
              <w:t>4</w:t>
            </w:r>
          </w:p>
        </w:tc>
        <w:tc>
          <w:tcPr>
            <w:tcW w:w="9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46FCD7">
            <w:pPr>
              <w:jc w:val="center"/>
              <w:rPr>
                <w:rFonts w:ascii="宋体" w:hAnsi="宋体" w:cs="Times New Roman"/>
                <w:szCs w:val="22"/>
              </w:rPr>
            </w:pPr>
            <w:r>
              <w:rPr>
                <w:rFonts w:ascii="宋体" w:hAnsi="宋体" w:cs="Times New Roman"/>
                <w:szCs w:val="22"/>
              </w:rPr>
              <w:t>工程部</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95B2">
            <w:pPr>
              <w:jc w:val="center"/>
              <w:rPr>
                <w:rFonts w:ascii="宋体" w:hAnsi="宋体" w:cs="Times New Roman"/>
                <w:szCs w:val="22"/>
              </w:rPr>
            </w:pPr>
            <w:r>
              <w:rPr>
                <w:rFonts w:ascii="宋体" w:hAnsi="宋体" w:cs="Times New Roman"/>
                <w:szCs w:val="22"/>
              </w:rPr>
              <w:t>水工</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DCE86">
            <w:pPr>
              <w:jc w:val="center"/>
              <w:rPr>
                <w:rFonts w:ascii="宋体" w:hAnsi="宋体" w:cs="Times New Roman"/>
                <w:szCs w:val="22"/>
              </w:rPr>
            </w:pPr>
            <w:r>
              <w:rPr>
                <w:rFonts w:ascii="宋体" w:hAnsi="宋体" w:cs="Times New Roman"/>
                <w:szCs w:val="22"/>
              </w:rPr>
              <w:t>1</w:t>
            </w:r>
          </w:p>
        </w:tc>
        <w:tc>
          <w:tcPr>
            <w:tcW w:w="4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DA461">
            <w:pPr>
              <w:rPr>
                <w:rFonts w:ascii="宋体" w:hAnsi="宋体" w:cs="Times New Roman"/>
                <w:szCs w:val="22"/>
              </w:rPr>
            </w:pPr>
            <w:r>
              <w:rPr>
                <w:rFonts w:ascii="宋体" w:hAnsi="宋体" w:cs="Times New Roman"/>
                <w:szCs w:val="22"/>
              </w:rPr>
              <w:t>1、中专及以上学历，</w:t>
            </w:r>
            <w:r>
              <w:rPr>
                <w:rFonts w:hint="eastAsia" w:ascii="宋体" w:hAnsi="宋体" w:cs="Times New Roman"/>
                <w:szCs w:val="22"/>
              </w:rPr>
              <w:t>与岗位</w:t>
            </w:r>
            <w:r>
              <w:rPr>
                <w:rFonts w:ascii="宋体" w:hAnsi="宋体" w:cs="Times New Roman"/>
                <w:szCs w:val="22"/>
              </w:rPr>
              <w:t>相关专业</w:t>
            </w:r>
            <w:r>
              <w:rPr>
                <w:rFonts w:hint="eastAsia" w:ascii="宋体" w:hAnsi="宋体" w:cs="Times New Roman"/>
                <w:szCs w:val="22"/>
              </w:rPr>
              <w:t>，55岁以下</w:t>
            </w:r>
            <w:r>
              <w:rPr>
                <w:rFonts w:ascii="宋体" w:hAnsi="宋体" w:cs="Times New Roman"/>
                <w:szCs w:val="22"/>
              </w:rPr>
              <w:t>。</w:t>
            </w:r>
            <w:r>
              <w:rPr>
                <w:rFonts w:ascii="宋体" w:hAnsi="宋体" w:cs="Times New Roman"/>
                <w:szCs w:val="22"/>
              </w:rPr>
              <w:br w:type="textWrapping"/>
            </w:r>
            <w:r>
              <w:rPr>
                <w:rFonts w:ascii="宋体" w:hAnsi="宋体" w:cs="Times New Roman"/>
                <w:szCs w:val="22"/>
              </w:rPr>
              <w:t>2、熟悉水暖设备的安装和维护。</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13832">
            <w:pPr>
              <w:jc w:val="left"/>
              <w:rPr>
                <w:rFonts w:ascii="宋体" w:hAnsi="宋体" w:cs="Times New Roman"/>
                <w:szCs w:val="22"/>
              </w:rPr>
            </w:pPr>
          </w:p>
        </w:tc>
      </w:tr>
      <w:tr w14:paraId="6BF8C44A">
        <w:tblPrEx>
          <w:tblCellMar>
            <w:top w:w="0" w:type="dxa"/>
            <w:left w:w="108" w:type="dxa"/>
            <w:bottom w:w="0" w:type="dxa"/>
            <w:right w:w="108" w:type="dxa"/>
          </w:tblCellMar>
        </w:tblPrEx>
        <w:trPr>
          <w:trHeight w:val="817" w:hRule="atLeast"/>
        </w:trPr>
        <w:tc>
          <w:tcPr>
            <w:tcW w:w="644" w:type="dxa"/>
            <w:vMerge w:val="continue"/>
            <w:tcBorders>
              <w:left w:val="single" w:color="000000" w:sz="4" w:space="0"/>
              <w:right w:val="single" w:color="000000" w:sz="4" w:space="0"/>
            </w:tcBorders>
            <w:shd w:val="clear" w:color="auto" w:fill="auto"/>
            <w:vAlign w:val="center"/>
          </w:tcPr>
          <w:p w14:paraId="514DC4DA">
            <w:pPr>
              <w:jc w:val="center"/>
              <w:rPr>
                <w:rFonts w:ascii="宋体" w:hAnsi="宋体" w:cs="Times New Roman"/>
                <w:szCs w:val="22"/>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0F541">
            <w:pPr>
              <w:jc w:val="center"/>
              <w:rPr>
                <w:rFonts w:ascii="宋体" w:hAnsi="宋体" w:cs="Times New Roman"/>
                <w:szCs w:val="22"/>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82F02">
            <w:pPr>
              <w:widowControl/>
              <w:jc w:val="center"/>
              <w:textAlignment w:val="center"/>
              <w:rPr>
                <w:rFonts w:ascii="宋体" w:hAnsi="宋体" w:cs="Times New Roman"/>
                <w:szCs w:val="22"/>
              </w:rPr>
            </w:pPr>
            <w:r>
              <w:rPr>
                <w:rFonts w:ascii="宋体" w:hAnsi="宋体" w:cs="Times New Roman"/>
                <w:szCs w:val="22"/>
              </w:rPr>
              <w:t>电工</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04606">
            <w:pPr>
              <w:widowControl/>
              <w:jc w:val="center"/>
              <w:textAlignment w:val="center"/>
              <w:rPr>
                <w:rFonts w:ascii="宋体" w:hAnsi="宋体" w:cs="Times New Roman"/>
                <w:szCs w:val="22"/>
              </w:rPr>
            </w:pPr>
            <w:r>
              <w:rPr>
                <w:rFonts w:ascii="宋体" w:hAnsi="宋体" w:cs="Times New Roman"/>
                <w:szCs w:val="22"/>
              </w:rPr>
              <w:t>1</w:t>
            </w:r>
          </w:p>
        </w:tc>
        <w:tc>
          <w:tcPr>
            <w:tcW w:w="4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0F0AC">
            <w:pPr>
              <w:widowControl/>
              <w:jc w:val="left"/>
              <w:textAlignment w:val="center"/>
              <w:rPr>
                <w:rFonts w:ascii="宋体" w:hAnsi="宋体" w:cs="Times New Roman"/>
                <w:szCs w:val="22"/>
              </w:rPr>
            </w:pPr>
            <w:r>
              <w:rPr>
                <w:rFonts w:ascii="宋体" w:hAnsi="宋体" w:cs="Times New Roman"/>
                <w:szCs w:val="22"/>
              </w:rPr>
              <w:t>1、中专及以上学历，</w:t>
            </w:r>
            <w:r>
              <w:rPr>
                <w:rFonts w:hint="eastAsia" w:ascii="宋体" w:hAnsi="宋体" w:cs="Times New Roman"/>
                <w:szCs w:val="22"/>
              </w:rPr>
              <w:t>与岗位</w:t>
            </w:r>
            <w:r>
              <w:rPr>
                <w:rFonts w:ascii="宋体" w:hAnsi="宋体" w:cs="Times New Roman"/>
                <w:szCs w:val="22"/>
              </w:rPr>
              <w:t>相关专业</w:t>
            </w:r>
            <w:r>
              <w:rPr>
                <w:rFonts w:hint="eastAsia" w:ascii="宋体" w:hAnsi="宋体" w:cs="Times New Roman"/>
                <w:szCs w:val="22"/>
              </w:rPr>
              <w:t>，55岁以下</w:t>
            </w:r>
            <w:r>
              <w:rPr>
                <w:rFonts w:ascii="宋体" w:hAnsi="宋体" w:cs="Times New Roman"/>
                <w:szCs w:val="22"/>
              </w:rPr>
              <w:t>。</w:t>
            </w:r>
            <w:r>
              <w:rPr>
                <w:rFonts w:ascii="宋体" w:hAnsi="宋体" w:cs="Times New Roman"/>
                <w:szCs w:val="22"/>
              </w:rPr>
              <w:br w:type="textWrapping"/>
            </w:r>
            <w:r>
              <w:rPr>
                <w:rFonts w:ascii="宋体" w:hAnsi="宋体" w:cs="Times New Roman"/>
                <w:szCs w:val="22"/>
              </w:rPr>
              <w:t>2、熟悉电气设备的安装和维护，持有电工证。</w:t>
            </w:r>
          </w:p>
          <w:p w14:paraId="17FB1DD9">
            <w:pPr>
              <w:widowControl/>
              <w:jc w:val="left"/>
              <w:textAlignment w:val="center"/>
              <w:rPr>
                <w:rFonts w:ascii="宋体" w:hAnsi="宋体" w:cs="Times New Roman"/>
                <w:szCs w:val="22"/>
              </w:rPr>
            </w:pPr>
            <w:r>
              <w:rPr>
                <w:rFonts w:hint="eastAsia" w:ascii="宋体" w:hAnsi="宋体" w:cs="Times New Roman"/>
                <w:szCs w:val="22"/>
              </w:rPr>
              <w:t>3、熟悉电梯安全管理，持证上岗。</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E0AA">
            <w:pPr>
              <w:jc w:val="left"/>
              <w:rPr>
                <w:rFonts w:ascii="宋体" w:hAnsi="宋体" w:cs="Times New Roman"/>
                <w:szCs w:val="22"/>
              </w:rPr>
            </w:pPr>
          </w:p>
        </w:tc>
      </w:tr>
      <w:tr w14:paraId="473726BC">
        <w:tblPrEx>
          <w:tblCellMar>
            <w:top w:w="0" w:type="dxa"/>
            <w:left w:w="108" w:type="dxa"/>
            <w:bottom w:w="0" w:type="dxa"/>
            <w:right w:w="108" w:type="dxa"/>
          </w:tblCellMar>
        </w:tblPrEx>
        <w:trPr>
          <w:trHeight w:val="492" w:hRule="atLeast"/>
        </w:trPr>
        <w:tc>
          <w:tcPr>
            <w:tcW w:w="644" w:type="dxa"/>
            <w:vMerge w:val="continue"/>
            <w:tcBorders>
              <w:left w:val="single" w:color="000000" w:sz="4" w:space="0"/>
              <w:bottom w:val="single" w:color="000000" w:sz="4" w:space="0"/>
              <w:right w:val="single" w:color="000000" w:sz="4" w:space="0"/>
            </w:tcBorders>
            <w:shd w:val="clear" w:color="auto" w:fill="auto"/>
            <w:vAlign w:val="center"/>
          </w:tcPr>
          <w:p w14:paraId="02191CD1">
            <w:pPr>
              <w:jc w:val="center"/>
              <w:rPr>
                <w:rFonts w:ascii="宋体" w:hAnsi="宋体" w:cs="Times New Roman"/>
                <w:szCs w:val="22"/>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B7F75">
            <w:pPr>
              <w:jc w:val="center"/>
              <w:rPr>
                <w:rFonts w:ascii="宋体" w:hAnsi="宋体" w:cs="Times New Roman"/>
                <w:szCs w:val="22"/>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667C3">
            <w:pPr>
              <w:widowControl/>
              <w:jc w:val="center"/>
              <w:textAlignment w:val="center"/>
              <w:rPr>
                <w:rFonts w:ascii="宋体" w:hAnsi="宋体" w:cs="Times New Roman"/>
                <w:szCs w:val="22"/>
              </w:rPr>
            </w:pPr>
            <w:r>
              <w:rPr>
                <w:rFonts w:ascii="宋体" w:hAnsi="宋体" w:cs="Times New Roman"/>
                <w:szCs w:val="22"/>
              </w:rPr>
              <w:t>杂修/绿化工</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0AE1">
            <w:pPr>
              <w:widowControl/>
              <w:jc w:val="center"/>
              <w:textAlignment w:val="center"/>
              <w:rPr>
                <w:rFonts w:ascii="宋体" w:hAnsi="宋体" w:cs="Times New Roman"/>
                <w:szCs w:val="22"/>
              </w:rPr>
            </w:pPr>
            <w:r>
              <w:rPr>
                <w:rFonts w:ascii="宋体" w:hAnsi="宋体" w:cs="Times New Roman"/>
                <w:szCs w:val="22"/>
              </w:rPr>
              <w:t>1</w:t>
            </w:r>
          </w:p>
        </w:tc>
        <w:tc>
          <w:tcPr>
            <w:tcW w:w="4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BB1C5">
            <w:pPr>
              <w:widowControl/>
              <w:jc w:val="left"/>
              <w:textAlignment w:val="center"/>
              <w:rPr>
                <w:rFonts w:ascii="宋体" w:hAnsi="宋体" w:cs="Times New Roman"/>
                <w:szCs w:val="22"/>
              </w:rPr>
            </w:pPr>
            <w:r>
              <w:rPr>
                <w:rFonts w:ascii="宋体" w:hAnsi="宋体" w:cs="Times New Roman"/>
                <w:szCs w:val="22"/>
              </w:rPr>
              <w:t>1、初中及以上学历</w:t>
            </w:r>
            <w:r>
              <w:rPr>
                <w:rFonts w:hint="eastAsia" w:ascii="宋体" w:hAnsi="宋体" w:cs="Times New Roman"/>
                <w:szCs w:val="22"/>
              </w:rPr>
              <w:t>，55岁以下</w:t>
            </w:r>
            <w:r>
              <w:rPr>
                <w:rFonts w:ascii="宋体" w:hAnsi="宋体" w:cs="Times New Roman"/>
                <w:szCs w:val="22"/>
              </w:rPr>
              <w:t>。</w:t>
            </w:r>
            <w:r>
              <w:rPr>
                <w:rFonts w:ascii="宋体" w:hAnsi="宋体" w:cs="Times New Roman"/>
                <w:szCs w:val="22"/>
              </w:rPr>
              <w:br w:type="textWrapping"/>
            </w:r>
            <w:r>
              <w:rPr>
                <w:rFonts w:ascii="宋体" w:hAnsi="宋体" w:cs="Times New Roman"/>
                <w:szCs w:val="22"/>
              </w:rPr>
              <w:t>2、了解基本的维修和绿化知识。</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08618">
            <w:pPr>
              <w:jc w:val="left"/>
              <w:rPr>
                <w:rFonts w:ascii="宋体" w:hAnsi="宋体" w:cs="Times New Roman"/>
                <w:szCs w:val="22"/>
              </w:rPr>
            </w:pPr>
          </w:p>
        </w:tc>
      </w:tr>
      <w:tr w14:paraId="09C22089">
        <w:tblPrEx>
          <w:tblCellMar>
            <w:top w:w="0" w:type="dxa"/>
            <w:left w:w="108" w:type="dxa"/>
            <w:bottom w:w="0" w:type="dxa"/>
            <w:right w:w="108" w:type="dxa"/>
          </w:tblCellMar>
        </w:tblPrEx>
        <w:trPr>
          <w:trHeight w:val="654" w:hRule="atLeast"/>
        </w:trPr>
        <w:tc>
          <w:tcPr>
            <w:tcW w:w="644" w:type="dxa"/>
            <w:vMerge w:val="restart"/>
            <w:tcBorders>
              <w:top w:val="single" w:color="000000" w:sz="4" w:space="0"/>
              <w:left w:val="single" w:color="000000" w:sz="4" w:space="0"/>
              <w:right w:val="single" w:color="000000" w:sz="4" w:space="0"/>
            </w:tcBorders>
            <w:shd w:val="clear" w:color="auto" w:fill="auto"/>
            <w:vAlign w:val="center"/>
          </w:tcPr>
          <w:p w14:paraId="4F1E56AE">
            <w:pPr>
              <w:jc w:val="center"/>
              <w:rPr>
                <w:rFonts w:ascii="宋体" w:hAnsi="宋体" w:cs="Times New Roman"/>
                <w:szCs w:val="22"/>
              </w:rPr>
            </w:pPr>
            <w:r>
              <w:rPr>
                <w:rFonts w:hint="eastAsia" w:ascii="宋体" w:hAnsi="宋体" w:cs="Times New Roman"/>
                <w:szCs w:val="22"/>
              </w:rPr>
              <w:t>5</w:t>
            </w:r>
          </w:p>
        </w:tc>
        <w:tc>
          <w:tcPr>
            <w:tcW w:w="9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7E403A">
            <w:pPr>
              <w:jc w:val="center"/>
              <w:rPr>
                <w:rFonts w:ascii="宋体" w:hAnsi="宋体" w:cs="Times New Roman"/>
                <w:szCs w:val="22"/>
              </w:rPr>
            </w:pPr>
            <w:r>
              <w:rPr>
                <w:rFonts w:ascii="宋体" w:hAnsi="宋体" w:cs="Times New Roman"/>
                <w:szCs w:val="22"/>
              </w:rPr>
              <w:t>安保部</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5D2A0">
            <w:pPr>
              <w:jc w:val="center"/>
              <w:rPr>
                <w:rFonts w:ascii="宋体" w:hAnsi="宋体" w:cs="Times New Roman"/>
                <w:szCs w:val="22"/>
              </w:rPr>
            </w:pPr>
            <w:r>
              <w:rPr>
                <w:rFonts w:ascii="宋体" w:hAnsi="宋体" w:cs="Times New Roman"/>
                <w:szCs w:val="22"/>
              </w:rPr>
              <w:t>安保经理</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5BE8E">
            <w:pPr>
              <w:jc w:val="center"/>
              <w:rPr>
                <w:rFonts w:ascii="宋体" w:hAnsi="宋体" w:cs="Times New Roman"/>
                <w:szCs w:val="22"/>
              </w:rPr>
            </w:pPr>
            <w:r>
              <w:rPr>
                <w:rFonts w:ascii="宋体" w:hAnsi="宋体" w:cs="Times New Roman"/>
                <w:szCs w:val="22"/>
              </w:rPr>
              <w:t>1</w:t>
            </w:r>
          </w:p>
        </w:tc>
        <w:tc>
          <w:tcPr>
            <w:tcW w:w="4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431DF">
            <w:pPr>
              <w:rPr>
                <w:rFonts w:ascii="宋体" w:hAnsi="宋体" w:cs="Times New Roman"/>
                <w:szCs w:val="22"/>
              </w:rPr>
            </w:pPr>
            <w:r>
              <w:rPr>
                <w:rFonts w:ascii="宋体" w:hAnsi="宋体" w:cs="Times New Roman"/>
                <w:szCs w:val="22"/>
              </w:rPr>
              <w:t>1、大专及以上学历，</w:t>
            </w:r>
            <w:r>
              <w:rPr>
                <w:rFonts w:hint="eastAsia" w:ascii="宋体" w:hAnsi="宋体" w:cs="Times New Roman"/>
                <w:szCs w:val="22"/>
              </w:rPr>
              <w:t>与岗位</w:t>
            </w:r>
            <w:r>
              <w:rPr>
                <w:rFonts w:ascii="宋体" w:hAnsi="宋体" w:cs="Times New Roman"/>
                <w:szCs w:val="22"/>
              </w:rPr>
              <w:t>相关专业</w:t>
            </w:r>
            <w:r>
              <w:rPr>
                <w:rFonts w:hint="eastAsia" w:ascii="宋体" w:hAnsi="宋体" w:cs="Times New Roman"/>
                <w:szCs w:val="22"/>
              </w:rPr>
              <w:t>，55岁以下</w:t>
            </w:r>
            <w:r>
              <w:rPr>
                <w:rFonts w:ascii="宋体" w:hAnsi="宋体" w:cs="Times New Roman"/>
                <w:szCs w:val="22"/>
              </w:rPr>
              <w:t>。</w:t>
            </w:r>
            <w:r>
              <w:rPr>
                <w:rFonts w:ascii="宋体" w:hAnsi="宋体" w:cs="Times New Roman"/>
                <w:szCs w:val="22"/>
              </w:rPr>
              <w:br w:type="textWrapping"/>
            </w:r>
            <w:r>
              <w:rPr>
                <w:rFonts w:ascii="宋体" w:hAnsi="宋体" w:cs="Times New Roman"/>
                <w:szCs w:val="22"/>
              </w:rPr>
              <w:t>2、优秀的团队管理能力和安全意识。</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B29BC">
            <w:pPr>
              <w:jc w:val="left"/>
              <w:rPr>
                <w:rFonts w:ascii="宋体" w:hAnsi="宋体" w:cs="Times New Roman"/>
                <w:szCs w:val="22"/>
              </w:rPr>
            </w:pPr>
          </w:p>
        </w:tc>
      </w:tr>
      <w:tr w14:paraId="57C36578">
        <w:tblPrEx>
          <w:tblCellMar>
            <w:top w:w="0" w:type="dxa"/>
            <w:left w:w="108" w:type="dxa"/>
            <w:bottom w:w="0" w:type="dxa"/>
            <w:right w:w="108" w:type="dxa"/>
          </w:tblCellMar>
        </w:tblPrEx>
        <w:trPr>
          <w:trHeight w:val="654" w:hRule="atLeast"/>
        </w:trPr>
        <w:tc>
          <w:tcPr>
            <w:tcW w:w="644" w:type="dxa"/>
            <w:vMerge w:val="continue"/>
            <w:tcBorders>
              <w:left w:val="single" w:color="000000" w:sz="4" w:space="0"/>
              <w:right w:val="single" w:color="000000" w:sz="4" w:space="0"/>
            </w:tcBorders>
            <w:shd w:val="clear" w:color="auto" w:fill="auto"/>
            <w:vAlign w:val="center"/>
          </w:tcPr>
          <w:p w14:paraId="36446C85">
            <w:pPr>
              <w:jc w:val="center"/>
              <w:rPr>
                <w:rFonts w:ascii="宋体" w:hAnsi="宋体" w:cs="Times New Roman"/>
                <w:szCs w:val="22"/>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B4173">
            <w:pPr>
              <w:jc w:val="center"/>
              <w:rPr>
                <w:rFonts w:ascii="宋体" w:hAnsi="宋体" w:cs="Times New Roman"/>
                <w:szCs w:val="22"/>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47AA8">
            <w:pPr>
              <w:widowControl/>
              <w:jc w:val="center"/>
              <w:textAlignment w:val="center"/>
              <w:rPr>
                <w:rFonts w:ascii="宋体" w:hAnsi="宋体" w:cs="Times New Roman"/>
                <w:szCs w:val="22"/>
              </w:rPr>
            </w:pPr>
            <w:r>
              <w:rPr>
                <w:rFonts w:ascii="宋体" w:hAnsi="宋体" w:cs="Times New Roman"/>
                <w:szCs w:val="22"/>
              </w:rPr>
              <w:t>安保</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3692D">
            <w:pPr>
              <w:widowControl/>
              <w:jc w:val="center"/>
              <w:textAlignment w:val="center"/>
              <w:rPr>
                <w:rFonts w:ascii="宋体" w:hAnsi="宋体" w:cs="Times New Roman"/>
                <w:szCs w:val="22"/>
              </w:rPr>
            </w:pPr>
            <w:r>
              <w:rPr>
                <w:rFonts w:ascii="宋体" w:hAnsi="宋体" w:cs="Times New Roman"/>
                <w:szCs w:val="22"/>
              </w:rPr>
              <w:t>11</w:t>
            </w:r>
          </w:p>
        </w:tc>
        <w:tc>
          <w:tcPr>
            <w:tcW w:w="4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367D">
            <w:pPr>
              <w:widowControl/>
              <w:jc w:val="left"/>
              <w:textAlignment w:val="center"/>
              <w:rPr>
                <w:rFonts w:ascii="宋体" w:hAnsi="宋体" w:cs="Times New Roman"/>
                <w:szCs w:val="22"/>
              </w:rPr>
            </w:pPr>
            <w:r>
              <w:rPr>
                <w:rFonts w:ascii="宋体" w:hAnsi="宋体" w:cs="Times New Roman"/>
                <w:szCs w:val="22"/>
              </w:rPr>
              <w:t>1、</w:t>
            </w:r>
            <w:r>
              <w:rPr>
                <w:rFonts w:hint="eastAsia" w:ascii="宋体" w:hAnsi="宋体" w:cs="Times New Roman"/>
                <w:szCs w:val="22"/>
              </w:rPr>
              <w:t>初</w:t>
            </w:r>
            <w:r>
              <w:rPr>
                <w:rFonts w:ascii="宋体" w:hAnsi="宋体" w:cs="Times New Roman"/>
                <w:szCs w:val="22"/>
              </w:rPr>
              <w:t>中及以上学历</w:t>
            </w:r>
            <w:r>
              <w:rPr>
                <w:rFonts w:hint="eastAsia" w:ascii="宋体" w:hAnsi="宋体" w:cs="Times New Roman"/>
                <w:szCs w:val="22"/>
              </w:rPr>
              <w:t>，55岁以下</w:t>
            </w:r>
            <w:r>
              <w:rPr>
                <w:rFonts w:ascii="宋体" w:hAnsi="宋体" w:cs="Times New Roman"/>
                <w:szCs w:val="22"/>
              </w:rPr>
              <w:t>。</w:t>
            </w:r>
            <w:r>
              <w:rPr>
                <w:rFonts w:ascii="宋体" w:hAnsi="宋体" w:cs="Times New Roman"/>
                <w:szCs w:val="22"/>
              </w:rPr>
              <w:br w:type="textWrapping"/>
            </w:r>
            <w:r>
              <w:rPr>
                <w:rFonts w:ascii="宋体" w:hAnsi="宋体" w:cs="Times New Roman"/>
                <w:szCs w:val="22"/>
              </w:rPr>
              <w:t>2、良好的身体素质和安全意识，能够适应夜班工作。</w:t>
            </w:r>
          </w:p>
          <w:p w14:paraId="0C277F1C">
            <w:pPr>
              <w:widowControl/>
              <w:jc w:val="left"/>
              <w:textAlignment w:val="center"/>
              <w:rPr>
                <w:rFonts w:ascii="宋体" w:hAnsi="宋体" w:cs="Times New Roman"/>
                <w:szCs w:val="22"/>
              </w:rPr>
            </w:pPr>
            <w:r>
              <w:rPr>
                <w:rFonts w:hint="eastAsia" w:ascii="宋体" w:hAnsi="宋体" w:cs="Times New Roman"/>
                <w:szCs w:val="22"/>
              </w:rPr>
              <w:t>3、现场巡逻。</w:t>
            </w:r>
          </w:p>
          <w:p w14:paraId="7404B7E1">
            <w:pPr>
              <w:widowControl/>
              <w:jc w:val="left"/>
              <w:textAlignment w:val="center"/>
              <w:rPr>
                <w:rFonts w:ascii="宋体" w:hAnsi="宋体" w:cs="Times New Roman"/>
                <w:szCs w:val="22"/>
              </w:rPr>
            </w:pPr>
            <w:r>
              <w:rPr>
                <w:rFonts w:hint="eastAsia" w:ascii="宋体" w:hAnsi="宋体" w:cs="Times New Roman"/>
                <w:szCs w:val="22"/>
              </w:rPr>
              <w:t>4、消防值班人员，须具备消防安全意识，持证上岗。</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81BBE">
            <w:pPr>
              <w:widowControl/>
              <w:jc w:val="left"/>
              <w:textAlignment w:val="center"/>
              <w:rPr>
                <w:rFonts w:ascii="宋体" w:hAnsi="宋体" w:cs="Times New Roman"/>
                <w:color w:val="FF0000"/>
                <w:szCs w:val="22"/>
                <w:highlight w:val="yellow"/>
              </w:rPr>
            </w:pPr>
          </w:p>
        </w:tc>
      </w:tr>
      <w:tr w14:paraId="564D16F7">
        <w:tblPrEx>
          <w:tblCellMar>
            <w:top w:w="0" w:type="dxa"/>
            <w:left w:w="108" w:type="dxa"/>
            <w:bottom w:w="0" w:type="dxa"/>
            <w:right w:w="108" w:type="dxa"/>
          </w:tblCellMar>
        </w:tblPrEx>
        <w:trPr>
          <w:trHeight w:val="617"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3B44">
            <w:pPr>
              <w:jc w:val="center"/>
              <w:rPr>
                <w:rFonts w:ascii="宋体" w:hAnsi="宋体" w:cs="Times New Roman"/>
                <w:szCs w:val="22"/>
              </w:rPr>
            </w:pPr>
            <w:r>
              <w:rPr>
                <w:rFonts w:hint="eastAsia" w:ascii="宋体" w:hAnsi="宋体" w:cs="Times New Roman"/>
                <w:szCs w:val="22"/>
              </w:rPr>
              <w:t>6</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34DFD5">
            <w:pPr>
              <w:jc w:val="center"/>
              <w:rPr>
                <w:rFonts w:ascii="宋体" w:hAnsi="宋体" w:cs="Times New Roman"/>
                <w:szCs w:val="22"/>
              </w:rPr>
            </w:pPr>
            <w:r>
              <w:rPr>
                <w:rFonts w:ascii="宋体" w:hAnsi="宋体" w:cs="Times New Roman"/>
                <w:szCs w:val="22"/>
              </w:rPr>
              <w:t>小  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6FAA">
            <w:pPr>
              <w:jc w:val="center"/>
              <w:rPr>
                <w:rFonts w:ascii="宋体" w:hAnsi="宋体" w:cs="Times New Roman"/>
                <w:szCs w:val="22"/>
              </w:rPr>
            </w:pPr>
            <w:r>
              <w:rPr>
                <w:rFonts w:ascii="宋体" w:hAnsi="宋体" w:cs="Times New Roman"/>
                <w:szCs w:val="22"/>
              </w:rPr>
              <w:t>41</w:t>
            </w:r>
          </w:p>
        </w:tc>
        <w:tc>
          <w:tcPr>
            <w:tcW w:w="4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1D696">
            <w:pPr>
              <w:rPr>
                <w:rFonts w:ascii="宋体" w:hAnsi="宋体" w:cs="Times New Roman"/>
                <w:szCs w:val="22"/>
              </w:rPr>
            </w:pP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1FDC">
            <w:pPr>
              <w:jc w:val="left"/>
              <w:rPr>
                <w:rFonts w:ascii="宋体" w:hAnsi="宋体" w:cs="Times New Roman"/>
                <w:szCs w:val="22"/>
              </w:rPr>
            </w:pPr>
          </w:p>
        </w:tc>
      </w:tr>
    </w:tbl>
    <w:p w14:paraId="38C9DF84">
      <w:pPr>
        <w:spacing w:line="360" w:lineRule="auto"/>
        <w:ind w:firstLine="487" w:firstLineChars="202"/>
        <w:rPr>
          <w:rFonts w:ascii="宋体" w:hAnsi="宋体" w:cs="Times New Roman"/>
          <w:b/>
          <w:sz w:val="24"/>
        </w:rPr>
      </w:pPr>
      <w:r>
        <w:rPr>
          <w:rFonts w:hint="eastAsia" w:ascii="宋体" w:hAnsi="宋体" w:cs="Times New Roman"/>
          <w:b/>
          <w:sz w:val="24"/>
        </w:rPr>
        <w:t>四、服务要求</w:t>
      </w:r>
    </w:p>
    <w:p w14:paraId="16A6B694">
      <w:pPr>
        <w:spacing w:line="360" w:lineRule="auto"/>
        <w:ind w:firstLine="484" w:firstLineChars="202"/>
        <w:rPr>
          <w:rFonts w:ascii="宋体" w:hAnsi="宋体" w:cs="Times New Roman"/>
          <w:sz w:val="24"/>
        </w:rPr>
      </w:pPr>
      <w:r>
        <w:rPr>
          <w:rFonts w:hint="eastAsia" w:ascii="宋体" w:hAnsi="宋体" w:cs="Times New Roman"/>
          <w:sz w:val="24"/>
        </w:rPr>
        <w:t>（一）保洁工作。</w:t>
      </w:r>
    </w:p>
    <w:p w14:paraId="2BBDDB7B">
      <w:pPr>
        <w:spacing w:line="360" w:lineRule="auto"/>
        <w:ind w:firstLine="484" w:firstLineChars="202"/>
        <w:rPr>
          <w:rFonts w:ascii="宋体" w:hAnsi="宋体" w:cs="Times New Roman"/>
          <w:sz w:val="24"/>
        </w:rPr>
      </w:pPr>
      <w:r>
        <w:rPr>
          <w:rFonts w:hint="eastAsia" w:ascii="宋体" w:hAnsi="宋体" w:cs="Times New Roman"/>
          <w:sz w:val="24"/>
        </w:rPr>
        <w:t>负责办公区域、教学会议区域、图书文体区域的日常卫生保洁与防疫，含建筑屋内所有房间（各处室自行使用管理的办公室、资料室除外）与所管范围的电梯、地面、墙面（含玻璃墙）、玻璃顶、门、窗户、天花板、栏杆扶手、宣传栏、标识、消火栓、灭火器、表箱、表盒、楼顶以及卫生间的卫生保洁及物品的摆放整理等。负责检查保洁区域内所有水电设施设备是否处于良好可使用状态，如有问题及时通知工程部检查维修。卫生保洁要求做到干净整洁，窗明几净，物品摆放整齐。每日保持清洁：地面无积灰、无积水、无污渍、无垃圾；墙面无蛛网、无污渍；客梯、扶梯、把手无积灰、无积水、无污渍；卫生间无污渍、无异味、排水通畅；垃圾桶每日清理一次或一次以上。每周清洁一次：门、宣传栏、标识、表箱、表盒保持光亮。每月清洁一次：消火栓内及消防器材无积灰；窗玻璃无积灰、无污渍、光亮；天花板无蛛网、无污渍；灯具完好、有效、无灰尘、无蛛网、无污渍。地面每季抛光保养一次。上午 8：00 前所有保洁清扫完毕，全天巡回保洁至下午 6：00。保持房屋清洁和排水畅通，雨天要到现场检查，防止排水堵塞。做好主干道、次干道、广场、连廊、地下车库、地面车位、花园、花坛、景观、绿地、绿化带、沟渠、宣传栏、标识、垃圾桶、果皮箱、路灯、桌椅、室外消防设施、室外运动场地等整个校园的环境卫生保洁.上午 8：00 前所有中心道路保洁清扫完毕。主次干道每日清扫二次，广场、连廓、运动场、景观亭、游步道、地面车位每日清扫至少一次，无成片落叶、无明显暴露垃圾、无卫生死角；全天巡回保洁至下午 6：00。</w:t>
      </w:r>
    </w:p>
    <w:p w14:paraId="4CD5DB49">
      <w:pPr>
        <w:spacing w:line="360" w:lineRule="auto"/>
        <w:ind w:firstLine="484" w:firstLineChars="202"/>
        <w:rPr>
          <w:rFonts w:ascii="宋体" w:hAnsi="宋体" w:cs="Times New Roman"/>
          <w:sz w:val="24"/>
        </w:rPr>
      </w:pPr>
      <w:r>
        <w:rPr>
          <w:rFonts w:hint="eastAsia" w:ascii="宋体" w:hAnsi="宋体" w:cs="Times New Roman"/>
          <w:sz w:val="24"/>
        </w:rPr>
        <w:t>（二）安保工作。</w:t>
      </w:r>
    </w:p>
    <w:p w14:paraId="4EF58DF4">
      <w:pPr>
        <w:spacing w:line="360" w:lineRule="auto"/>
        <w:ind w:firstLine="484" w:firstLineChars="202"/>
        <w:rPr>
          <w:rFonts w:ascii="宋体" w:hAnsi="宋体" w:cs="Times New Roman"/>
          <w:sz w:val="24"/>
        </w:rPr>
      </w:pPr>
      <w:r>
        <w:rPr>
          <w:rFonts w:hint="eastAsia" w:ascii="宋体" w:hAnsi="宋体" w:cs="Times New Roman"/>
          <w:sz w:val="24"/>
        </w:rPr>
        <w:t>要求24 小时值班在岗，落实上下班勤务要求有详细完整的交接班记录。对进出人员和车辆要主动询问。加强人员进出管理，严格按照管理要求执行。对外来人员及车辆进行询问登记，联系校相关部门确定并予以登记后放行。对大型物件出门经校资产管理部门确认后方可放行。按指定的时间和路线每 2 小时巡查一次，重点部位、重点区域每 1 小时巡逻一次，及时发现问题、报告处理，并做好记录。车辆行驶安全、停放有序、无可见安全隐患。遇见外来人员进行询问，确定是否正常进入，排除隐患。对可疑人员及时劝离。遇到火警、警情等突发异常情况，五分钟内到达现场，采取相应措施，重要情况及时向校方报告。在遇到异常情况时，10 分钟内赶到现场，采取相应措施。明确巡逻工作职责，规范巡逻工作流程，制定相对固定的巡逻路线。对重点区域、重点部位、重点设备机房至少每2 小时巡查一次并记录。做好夜间各区域的巡查，并作好记录。确保道路交通标物完好无损。监控控制室内悬挂火警、警情应急预案；每半年应组织不少于 1 次的应急预案演习。对监控盲区要加强巡逻。引导外来车辆及教职工车辆有序停放，避免造成交通堵塞。地面按车辆道路行驶要求设立指示牌和地标，车辆按规定路线行驶，车辆停放有序。疏通车辆和人员进出，保证车辆及行人安全，维护好停车场秩序。</w:t>
      </w:r>
    </w:p>
    <w:p w14:paraId="1FA698A6">
      <w:pPr>
        <w:spacing w:line="360" w:lineRule="auto"/>
        <w:ind w:firstLine="484" w:firstLineChars="202"/>
        <w:rPr>
          <w:rFonts w:ascii="宋体" w:hAnsi="宋体" w:cs="Times New Roman"/>
          <w:sz w:val="24"/>
        </w:rPr>
      </w:pPr>
      <w:r>
        <w:rPr>
          <w:rFonts w:hint="eastAsia" w:ascii="宋体" w:hAnsi="宋体" w:cs="Times New Roman"/>
          <w:sz w:val="24"/>
        </w:rPr>
        <w:t>（三）绿化养护。</w:t>
      </w:r>
    </w:p>
    <w:p w14:paraId="0032EF69">
      <w:pPr>
        <w:spacing w:line="360" w:lineRule="auto"/>
        <w:ind w:firstLine="484" w:firstLineChars="202"/>
        <w:rPr>
          <w:rFonts w:ascii="宋体" w:hAnsi="宋体" w:cs="Times New Roman"/>
          <w:sz w:val="24"/>
        </w:rPr>
      </w:pPr>
      <w:r>
        <w:rPr>
          <w:rFonts w:hint="eastAsia" w:ascii="宋体" w:hAnsi="宋体" w:cs="Times New Roman"/>
          <w:sz w:val="24"/>
        </w:rPr>
        <w:t>根据季节变化和采购人要求对服务区域内的绿化带的树木、花草、色块等进行日常养护和管理确保园区内所有绿植、草坪等长势良好。按照绿化养护技术要求，适时进行浇水、施肥、除草、修剪、园艺景观美化等，防治病虫害和松土保墒等管理；抓住春秋两季的种植季节，及时补种缺损苗木，保持绿化景观完整。按照季节要求对服务中心大楼内部分区域指定地方摆放绿植来美化环境并及时更换绿植。</w:t>
      </w:r>
    </w:p>
    <w:p w14:paraId="51244535">
      <w:pPr>
        <w:spacing w:line="360" w:lineRule="auto"/>
        <w:ind w:firstLine="484" w:firstLineChars="202"/>
        <w:rPr>
          <w:rFonts w:ascii="宋体" w:hAnsi="宋体" w:cs="Times New Roman"/>
          <w:sz w:val="24"/>
        </w:rPr>
      </w:pPr>
      <w:r>
        <w:rPr>
          <w:rFonts w:hint="eastAsia" w:ascii="宋体" w:hAnsi="宋体" w:cs="Times New Roman"/>
          <w:sz w:val="24"/>
        </w:rPr>
        <w:t>（四）会务服务。</w:t>
      </w:r>
    </w:p>
    <w:p w14:paraId="3A4B2CAE">
      <w:pPr>
        <w:spacing w:line="360" w:lineRule="auto"/>
        <w:ind w:firstLine="484" w:firstLineChars="202"/>
        <w:rPr>
          <w:rFonts w:ascii="宋体" w:hAnsi="宋体" w:cs="Times New Roman"/>
          <w:sz w:val="24"/>
        </w:rPr>
      </w:pPr>
      <w:r>
        <w:rPr>
          <w:rFonts w:hint="eastAsia" w:ascii="宋体" w:hAnsi="宋体" w:cs="Times New Roman"/>
          <w:sz w:val="24"/>
        </w:rPr>
        <w:t>根据会务安排，通知保洁人员提前 1 天做好卫生保洁，会服人员提前 1 天布置场地，配合甲方摆放席卡，通知工程人员提前 1 天调试音响、多媒体、灯光及检查通风空调设备/采暖设备、水电，保证设施设备正常运行。会服人员和设备保障人员现场值守，保证音响、灯光、多媒体等设施运行正常，及时处理突发事项。统筹做好各类班次教学会务场所会前准备工作，确保满足使用要求。校相关部门需要临时使用场所时，在确保场地不冲突的前提下，及时安排，做好保障。协助甲方做好教学会务场所的资产使用管理。</w:t>
      </w:r>
    </w:p>
    <w:p w14:paraId="0C24AC48">
      <w:pPr>
        <w:spacing w:line="360" w:lineRule="auto"/>
        <w:ind w:firstLine="484" w:firstLineChars="202"/>
        <w:rPr>
          <w:rFonts w:ascii="宋体" w:hAnsi="宋体" w:cs="Times New Roman"/>
          <w:sz w:val="24"/>
        </w:rPr>
      </w:pPr>
      <w:r>
        <w:rPr>
          <w:rFonts w:hint="eastAsia" w:ascii="宋体" w:hAnsi="宋体" w:cs="Times New Roman"/>
          <w:sz w:val="24"/>
        </w:rPr>
        <w:t>（五）消防及监控室的运行管理。</w:t>
      </w:r>
    </w:p>
    <w:p w14:paraId="79AF059E">
      <w:pPr>
        <w:spacing w:line="360" w:lineRule="auto"/>
        <w:ind w:firstLine="484" w:firstLineChars="202"/>
        <w:rPr>
          <w:rFonts w:ascii="宋体" w:hAnsi="宋体" w:cs="Times New Roman"/>
          <w:sz w:val="24"/>
        </w:rPr>
      </w:pPr>
      <w:r>
        <w:rPr>
          <w:rFonts w:hint="eastAsia" w:ascii="宋体" w:hAnsi="宋体" w:cs="Times New Roman"/>
          <w:sz w:val="24"/>
        </w:rPr>
        <w:t xml:space="preserve">消防设施维护保养应当符合从业条件，执业人员应当依法获得相应的资格；依照法律、行政法规、国家标准、行业标准和执业准则。消防设备的操作人员必须持证上岗，具备相应的消防安全素质和操作技能，熟练掌握中控各类设备的操作。消防控制室必须 24 小时值班，每班不得少于 </w:t>
      </w:r>
      <w:r>
        <w:rPr>
          <w:rFonts w:ascii="宋体" w:hAnsi="宋体" w:cs="Times New Roman"/>
          <w:sz w:val="24"/>
        </w:rPr>
        <w:t>2</w:t>
      </w:r>
      <w:r>
        <w:rPr>
          <w:rFonts w:hint="eastAsia" w:ascii="宋体" w:hAnsi="宋体" w:cs="Times New Roman"/>
          <w:sz w:val="24"/>
        </w:rPr>
        <w:t xml:space="preserve"> 人。能保障火灾时的快速反应，正确发挥消防设施、设备的功能，及时处置初起火灾。做好消防设施质保期内的运行维护和使用检查，如发现问题应及时报告甲方并联系消防质保单位处理解决。全校消防巡查每月不少于 2 次，消防设施与地面窖井盖完好无损，发现问题及时报告。通过专业的检测和维护团队，利用先进的检测仪器和工具，对消防设备进行全面的检查和维护，包括但不限于消防栓、灭火器、喷淋系统、烟雾探测器等。监控操作人员受过专业培训，持证上岗，对异常情况能够识别。有切实可行的维修保养计划，确保系统处于最佳工作状态。有日常维护记录、季检记录及报告、年检记录及报告。建立相关的作业指导规定。</w:t>
      </w:r>
    </w:p>
    <w:p w14:paraId="67A548A3">
      <w:pPr>
        <w:spacing w:line="360" w:lineRule="auto"/>
        <w:ind w:firstLine="484" w:firstLineChars="202"/>
        <w:rPr>
          <w:rFonts w:ascii="宋体" w:hAnsi="宋体" w:cs="Times New Roman"/>
          <w:sz w:val="24"/>
        </w:rPr>
      </w:pPr>
      <w:r>
        <w:rPr>
          <w:rFonts w:hint="eastAsia" w:ascii="宋体" w:hAnsi="宋体" w:cs="Times New Roman"/>
          <w:sz w:val="24"/>
        </w:rPr>
        <w:t>（六）电梯运行管理</w:t>
      </w:r>
    </w:p>
    <w:p w14:paraId="23D85B56">
      <w:pPr>
        <w:spacing w:line="360" w:lineRule="auto"/>
        <w:ind w:firstLine="484" w:firstLineChars="202"/>
        <w:rPr>
          <w:rFonts w:ascii="宋体" w:hAnsi="宋体" w:cs="Times New Roman"/>
          <w:sz w:val="24"/>
        </w:rPr>
      </w:pPr>
      <w:r>
        <w:rPr>
          <w:rFonts w:hint="eastAsia" w:ascii="宋体" w:hAnsi="宋体" w:cs="Times New Roman"/>
          <w:sz w:val="24"/>
        </w:rPr>
        <w:t>每日清洁轿厢更换地垫，毎周清洗地垫。每日巡查电梯及电梯机房，发现隐患时，立即停止使用。接到电梯故障报警后，立即赶赴现场并联系电梯质保单位实施故意检查和排除。制定并执行电梯使用和安全运行管理制度，按照“一梯一档”要求建立电梯安全技术档案。至少配备有 1 名取得特种设备作业人员证书的电梯安全管理人员。根据特种设备要求，每年进行一次年检。根据电梯品牌型号，就近寻找专业运维服务团队，提供运维服务。通过专业的检测和维护团队，利用先进的检测仪器和工具，对电梯进行全面的检查和维护，包括但不限于控制系统、曳引系统、导向系统、门系统以及安全保护装置等。</w:t>
      </w:r>
    </w:p>
    <w:p w14:paraId="2CF841FB">
      <w:pPr>
        <w:spacing w:line="360" w:lineRule="auto"/>
        <w:ind w:firstLine="484" w:firstLineChars="202"/>
        <w:rPr>
          <w:rFonts w:ascii="宋体" w:hAnsi="宋体" w:cs="Times New Roman"/>
          <w:sz w:val="24"/>
        </w:rPr>
      </w:pPr>
      <w:r>
        <w:rPr>
          <w:rFonts w:hint="eastAsia" w:ascii="宋体" w:hAnsi="宋体" w:cs="Times New Roman"/>
          <w:sz w:val="24"/>
        </w:rPr>
        <w:t>（七）给排水系统管理</w:t>
      </w:r>
    </w:p>
    <w:p w14:paraId="548C411D">
      <w:pPr>
        <w:spacing w:line="360" w:lineRule="auto"/>
        <w:ind w:firstLine="484" w:firstLineChars="202"/>
        <w:rPr>
          <w:rFonts w:ascii="宋体" w:hAnsi="宋体" w:cs="Times New Roman"/>
          <w:sz w:val="24"/>
        </w:rPr>
      </w:pPr>
      <w:r>
        <w:rPr>
          <w:rFonts w:hint="eastAsia" w:ascii="宋体" w:hAnsi="宋体" w:cs="Times New Roman"/>
          <w:sz w:val="24"/>
        </w:rPr>
        <w:t>保证给排水系统正常运行使用；建立正常供水管理制度，每季度对各楼宇二次供水不锈钢水箱进行清洗消毒，并联系市水质检测中心对清洗消毒后的水样检测，并公布检测结果，保证水质符合国家饮水标准。每季度对供水系统管路、水泵、水箱、阀门等进行日常维护和检修；每月对水泵房及机电设备进行检查、保养、维修、清洁，防止供水系统出现跑、冒、滴、漏现象；每季度对排水管道、进行清除污垢、疏通清洁，保证室内、外排水及排污管道畅通；出现故障及时解决，零星维修及时率 100%。</w:t>
      </w:r>
    </w:p>
    <w:p w14:paraId="5B65EC60">
      <w:pPr>
        <w:spacing w:line="360" w:lineRule="auto"/>
        <w:ind w:firstLine="484" w:firstLineChars="202"/>
        <w:rPr>
          <w:rFonts w:ascii="宋体" w:hAnsi="宋体" w:cs="Times New Roman"/>
          <w:sz w:val="24"/>
        </w:rPr>
      </w:pPr>
      <w:r>
        <w:rPr>
          <w:rFonts w:hint="eastAsia" w:ascii="宋体" w:hAnsi="宋体" w:cs="Times New Roman"/>
          <w:sz w:val="24"/>
        </w:rPr>
        <w:t>（八）供配电及相关设备运行管理</w:t>
      </w:r>
    </w:p>
    <w:p w14:paraId="52DC2AD4">
      <w:pPr>
        <w:spacing w:line="360" w:lineRule="auto"/>
        <w:ind w:firstLine="484" w:firstLineChars="202"/>
        <w:rPr>
          <w:rFonts w:ascii="宋体" w:hAnsi="宋体" w:cs="Times New Roman"/>
          <w:sz w:val="24"/>
        </w:rPr>
      </w:pPr>
      <w:r>
        <w:rPr>
          <w:rFonts w:hint="eastAsia" w:ascii="宋体" w:hAnsi="宋体" w:cs="Times New Roman"/>
          <w:sz w:val="24"/>
        </w:rPr>
        <w:t>每月对供电范围内的电气设备进行巡视维护和重点监测，建立各项设备档案，做到安全用电、节约用电，保证配</w:t>
      </w:r>
    </w:p>
    <w:p w14:paraId="37C74A61">
      <w:pPr>
        <w:spacing w:line="360" w:lineRule="auto"/>
        <w:ind w:firstLine="484" w:firstLineChars="202"/>
        <w:rPr>
          <w:rFonts w:ascii="宋体" w:hAnsi="宋体" w:cs="Times New Roman"/>
          <w:sz w:val="24"/>
        </w:rPr>
      </w:pPr>
      <w:r>
        <w:rPr>
          <w:rFonts w:hint="eastAsia" w:ascii="宋体" w:hAnsi="宋体" w:cs="Times New Roman"/>
          <w:sz w:val="24"/>
        </w:rPr>
        <w:t>电房设施的安全正常使用。建立严格的配送电运行制度、电器维修制度和配电房管理制度，电器运行和维修人员保证持证上岗。建立运行维修巡查制度，及时消除用电安全隐患，24 小时及时排除故障，零星维修及时率 100%。加强日常维护检修，确保各楼宇内外、公用通道及景观照明灯具、线路、开关、插座完好和正常使用；每月对应急设备进行检查和试运行。通过专业的检测和维护团队，利用先进的检测仪器和工具，对供配电设备进行全面的检查和维护，包括但不限于</w:t>
      </w:r>
    </w:p>
    <w:p w14:paraId="6C7C7FFB">
      <w:pPr>
        <w:spacing w:line="360" w:lineRule="auto"/>
        <w:ind w:firstLine="484" w:firstLineChars="202"/>
        <w:rPr>
          <w:rFonts w:ascii="宋体" w:hAnsi="宋体" w:cs="Times New Roman"/>
          <w:sz w:val="24"/>
        </w:rPr>
      </w:pPr>
      <w:r>
        <w:rPr>
          <w:rFonts w:hint="eastAsia" w:ascii="宋体" w:hAnsi="宋体" w:cs="Times New Roman"/>
          <w:sz w:val="24"/>
        </w:rPr>
        <w:t>变压器、开关柜、电容器组、电缆线路等。加强配电房除湿工作，避免因工作环境潮湿而发生配电房故障。对配电系统每年开展一次预防性试验检测，并出具正式的试验报告。做好重大活动应急用电保障，及突发停电事件的应急处理。</w:t>
      </w:r>
    </w:p>
    <w:p w14:paraId="1A450F8C">
      <w:pPr>
        <w:spacing w:line="360" w:lineRule="auto"/>
        <w:ind w:firstLine="484" w:firstLineChars="202"/>
        <w:rPr>
          <w:rFonts w:ascii="宋体" w:hAnsi="宋体" w:cs="Times New Roman"/>
          <w:sz w:val="24"/>
        </w:rPr>
      </w:pPr>
      <w:r>
        <w:rPr>
          <w:rFonts w:hint="eastAsia" w:ascii="宋体" w:hAnsi="宋体" w:cs="Times New Roman"/>
          <w:sz w:val="24"/>
        </w:rPr>
        <w:t>（九）日常维修维护。</w:t>
      </w:r>
    </w:p>
    <w:p w14:paraId="32E458C0">
      <w:pPr>
        <w:spacing w:line="360" w:lineRule="auto"/>
        <w:ind w:firstLine="484" w:firstLineChars="202"/>
        <w:rPr>
          <w:rFonts w:ascii="宋体" w:hAnsi="宋体" w:cs="Times New Roman"/>
          <w:sz w:val="24"/>
        </w:rPr>
      </w:pPr>
      <w:r>
        <w:rPr>
          <w:rFonts w:hint="eastAsia" w:ascii="宋体" w:hAnsi="宋体" w:cs="Times New Roman"/>
          <w:sz w:val="24"/>
        </w:rPr>
        <w:t>针对服务中心日常维修维护，包括但不限于共用部位、共用设施的维修养护。负责服务中心院内给排水、强弱电、消防、电梯等设施设备的正常运行、管理、维护；按照采购人要求拟定照明、空调、电梯等设备开关时间，并做好各项节能工作。负责大楼夏季供冷、冬季供暖期间相关维修养护和人员值班等工作。负责机关大院内的绿化养护补栽。以及采购人交办的其他日常维修项目。</w:t>
      </w:r>
    </w:p>
    <w:p w14:paraId="5A1E442D">
      <w:pPr>
        <w:spacing w:line="360" w:lineRule="auto"/>
        <w:ind w:firstLine="484" w:firstLineChars="202"/>
        <w:rPr>
          <w:rFonts w:ascii="宋体" w:hAnsi="宋体" w:cs="Times New Roman"/>
          <w:sz w:val="24"/>
        </w:rPr>
      </w:pPr>
      <w:r>
        <w:rPr>
          <w:rFonts w:hint="eastAsia" w:ascii="宋体" w:hAnsi="宋体" w:cs="Times New Roman"/>
          <w:sz w:val="24"/>
        </w:rPr>
        <w:t>其中：日常维护维修项目设施设备的购买、更换、维修要选择质优价廉的商品，由甲乙双方共同商定，费用支出须由甲方同意后，乙方据实核算。</w:t>
      </w:r>
    </w:p>
    <w:p w14:paraId="7A3BA9D7">
      <w:pPr>
        <w:spacing w:line="360" w:lineRule="auto"/>
        <w:ind w:firstLine="484" w:firstLineChars="202"/>
        <w:rPr>
          <w:rFonts w:ascii="宋体" w:hAnsi="宋体" w:cs="Times New Roman"/>
          <w:sz w:val="24"/>
        </w:rPr>
      </w:pPr>
      <w:r>
        <w:rPr>
          <w:rFonts w:hint="eastAsia" w:ascii="宋体" w:hAnsi="宋体" w:cs="Times New Roman"/>
          <w:sz w:val="24"/>
        </w:rPr>
        <w:t>1.房屋日常维护维修：负责服务中心内外公共区域门窗维修、管道疏通、开关插座等设施的日常维修养护，协调并组织相关设施设备的保修、年检等工作。包括但不限于以下内容：</w:t>
      </w:r>
    </w:p>
    <w:p w14:paraId="26986310">
      <w:pPr>
        <w:spacing w:line="360" w:lineRule="auto"/>
        <w:ind w:firstLine="484" w:firstLineChars="202"/>
        <w:rPr>
          <w:rFonts w:ascii="宋体" w:hAnsi="宋体" w:cs="Times New Roman"/>
          <w:sz w:val="24"/>
        </w:rPr>
      </w:pPr>
      <w:r>
        <w:rPr>
          <w:rFonts w:hint="eastAsia" w:ascii="宋体" w:hAnsi="宋体" w:cs="Times New Roman"/>
          <w:sz w:val="24"/>
        </w:rPr>
        <w:t>设备间：供水供电设备、消防设施损坏维修、配电室耐压试验、配置高压验电器材、消防设施维修（烟感、喷淋、灭火器充装等）等；</w:t>
      </w:r>
    </w:p>
    <w:p w14:paraId="5EB12121">
      <w:pPr>
        <w:spacing w:line="360" w:lineRule="auto"/>
        <w:ind w:firstLine="484" w:firstLineChars="202"/>
        <w:rPr>
          <w:rFonts w:ascii="宋体" w:hAnsi="宋体" w:cs="Times New Roman"/>
          <w:sz w:val="24"/>
        </w:rPr>
      </w:pPr>
      <w:r>
        <w:rPr>
          <w:rFonts w:hint="eastAsia" w:ascii="宋体" w:hAnsi="宋体" w:cs="Times New Roman"/>
          <w:sz w:val="24"/>
        </w:rPr>
        <w:t>公共区域设施设备：各房间的灯具、开关、插座、温控器更换，门锁、玻璃维修更换，楼内热水器维修及滤芯更换清洗，感应门、玻璃门维修，卫生间公共设施维修更换（含感应器、水龙头、洗面池、拖把池、镜面等），供水管道整修，楼体干挂石材维修更换，墙面粉刷及防水处理，吊顶维修更换，垃圾桶配置更换，院内石材地坪、楼内地砖维修，供水管道维修，大门及防水维修，重大节日氛围营造布置等；同时，还包括维修工具耗材、工业盐购置、服务中心牌子翻新等。</w:t>
      </w:r>
    </w:p>
    <w:p w14:paraId="2115B0C1">
      <w:pPr>
        <w:spacing w:line="360" w:lineRule="auto"/>
        <w:ind w:firstLine="484" w:firstLineChars="202"/>
        <w:rPr>
          <w:rFonts w:ascii="宋体" w:hAnsi="宋体" w:cs="Times New Roman"/>
          <w:sz w:val="24"/>
        </w:rPr>
      </w:pPr>
      <w:r>
        <w:rPr>
          <w:rFonts w:hint="eastAsia" w:ascii="宋体" w:hAnsi="宋体" w:cs="Times New Roman"/>
          <w:sz w:val="24"/>
        </w:rPr>
        <w:t>（十）节能管理</w:t>
      </w:r>
    </w:p>
    <w:p w14:paraId="0406487B">
      <w:pPr>
        <w:spacing w:line="360" w:lineRule="auto"/>
        <w:ind w:firstLine="484" w:firstLineChars="202"/>
        <w:rPr>
          <w:rFonts w:ascii="宋体" w:hAnsi="宋体" w:cs="Times New Roman"/>
          <w:sz w:val="24"/>
        </w:rPr>
      </w:pPr>
      <w:r>
        <w:rPr>
          <w:rFonts w:hint="eastAsia" w:ascii="宋体" w:hAnsi="宋体" w:cs="Times New Roman"/>
          <w:sz w:val="24"/>
        </w:rPr>
        <w:t>做好水、电、气设施的日常管理及分楼栋计量，建立能源计量器具台账、能源资源消费统计台账，按时报送能源资源消费状况，分析能源资源消费情况。加强供水设备的日常维护和管理，使用完毕后关紧水龙头，杜绝“跑、冒、滴、漏”和“长流水”现象。充分利用自然光，合理设置室内外照明开关时间，养成随手关灯的习惯，杜绝“长明灯”现象。合理确定冬季供暖启用和停止时间，不在使用的场所要及时关闭暖气，临时性偶尔使用的场所采用空调供暖，避免造成能源浪费。张贴节约用水、节约用电及空调温度控制标准提醒标识，节能管理责任到人，加强巡查。</w:t>
      </w:r>
    </w:p>
    <w:p w14:paraId="2522BB40">
      <w:pPr>
        <w:spacing w:line="360" w:lineRule="auto"/>
        <w:ind w:firstLine="484" w:firstLineChars="202"/>
        <w:rPr>
          <w:rFonts w:ascii="宋体" w:hAnsi="宋体" w:cs="Times New Roman"/>
          <w:sz w:val="24"/>
        </w:rPr>
      </w:pPr>
      <w:r>
        <w:rPr>
          <w:rFonts w:hint="eastAsia" w:ascii="宋体" w:hAnsi="宋体" w:cs="Times New Roman"/>
          <w:sz w:val="24"/>
        </w:rPr>
        <w:t>（十一）制度档案</w:t>
      </w:r>
    </w:p>
    <w:p w14:paraId="606E6D05">
      <w:pPr>
        <w:spacing w:line="360" w:lineRule="auto"/>
        <w:ind w:firstLine="484" w:firstLineChars="202"/>
        <w:rPr>
          <w:rFonts w:ascii="宋体" w:hAnsi="宋体" w:cs="Times New Roman"/>
          <w:sz w:val="24"/>
        </w:rPr>
      </w:pPr>
      <w:r>
        <w:rPr>
          <w:rFonts w:hint="eastAsia" w:ascii="宋体" w:hAnsi="宋体" w:cs="Times New Roman"/>
          <w:sz w:val="24"/>
        </w:rPr>
        <w:t>1.建立健全各类设施设备管理制度，包括但不限于维修保养制度、运行管理制度、报告记录制度、应急保障制度、</w:t>
      </w:r>
    </w:p>
    <w:p w14:paraId="4D6EDB1A">
      <w:pPr>
        <w:spacing w:line="360" w:lineRule="auto"/>
        <w:ind w:firstLine="484" w:firstLineChars="202"/>
        <w:rPr>
          <w:rFonts w:ascii="宋体" w:hAnsi="宋体" w:cs="Times New Roman"/>
          <w:sz w:val="24"/>
        </w:rPr>
      </w:pPr>
      <w:r>
        <w:rPr>
          <w:rFonts w:hint="eastAsia" w:ascii="宋体" w:hAnsi="宋体" w:cs="Times New Roman"/>
          <w:sz w:val="24"/>
        </w:rPr>
        <w:t>关键设备操作规程等。</w:t>
      </w:r>
    </w:p>
    <w:p w14:paraId="31F324B3">
      <w:pPr>
        <w:spacing w:line="360" w:lineRule="auto"/>
        <w:ind w:firstLine="484" w:firstLineChars="202"/>
        <w:rPr>
          <w:rFonts w:ascii="宋体" w:hAnsi="宋体" w:cs="Times New Roman"/>
          <w:sz w:val="24"/>
        </w:rPr>
      </w:pPr>
      <w:r>
        <w:rPr>
          <w:rFonts w:hint="eastAsia" w:ascii="宋体" w:hAnsi="宋体" w:cs="Times New Roman"/>
          <w:sz w:val="24"/>
        </w:rPr>
        <w:t>2.各层级人员需具有相应的专业技术知识和合法有效的上岗操作证书，每半年开展职业素养和专业技术技能培训。</w:t>
      </w:r>
    </w:p>
    <w:p w14:paraId="62078E98">
      <w:pPr>
        <w:spacing w:line="360" w:lineRule="auto"/>
        <w:ind w:firstLine="484" w:firstLineChars="202"/>
        <w:rPr>
          <w:rFonts w:ascii="宋体" w:hAnsi="宋体" w:cs="Times New Roman"/>
          <w:sz w:val="24"/>
        </w:rPr>
      </w:pPr>
      <w:r>
        <w:rPr>
          <w:rFonts w:hint="eastAsia" w:ascii="宋体" w:hAnsi="宋体" w:cs="Times New Roman"/>
          <w:sz w:val="24"/>
        </w:rPr>
        <w:t>3.各项图纸、制度、记录应装订成册，存档备查。</w:t>
      </w:r>
    </w:p>
    <w:p w14:paraId="53DDD3EC">
      <w:pPr>
        <w:spacing w:line="360" w:lineRule="auto"/>
        <w:ind w:firstLine="484" w:firstLineChars="202"/>
        <w:rPr>
          <w:rFonts w:ascii="宋体" w:hAnsi="宋体" w:cs="Times New Roman"/>
          <w:sz w:val="24"/>
        </w:rPr>
      </w:pPr>
      <w:r>
        <w:rPr>
          <w:rFonts w:hint="eastAsia" w:ascii="宋体" w:hAnsi="宋体" w:cs="Times New Roman"/>
          <w:sz w:val="24"/>
        </w:rPr>
        <w:t>（十二）餐饮管理</w:t>
      </w:r>
    </w:p>
    <w:p w14:paraId="58746997">
      <w:pPr>
        <w:spacing w:line="360" w:lineRule="auto"/>
        <w:ind w:firstLine="484" w:firstLineChars="202"/>
        <w:rPr>
          <w:rFonts w:ascii="宋体" w:hAnsi="宋体" w:cs="Times New Roman"/>
          <w:sz w:val="24"/>
        </w:rPr>
      </w:pPr>
      <w:r>
        <w:rPr>
          <w:rFonts w:hint="eastAsia" w:ascii="宋体" w:hAnsi="宋体" w:cs="Times New Roman"/>
          <w:sz w:val="24"/>
        </w:rPr>
        <w:t>1.餐厅必须保持良好的卫生环境。厨房、餐厅有防鼠、防蝇、防尘和污水排污等卫生设施。餐厅工作人员应每日定期对食堂进行清理，做到无垃圾污物，每周五进行一次大扫除。做到地面无垃圾、油污，墙面、屋顶无蜘蛛网，桌椅无油污、灰尘，炊具摆放整齐规范，操作间保持清洁干净，下水道做到每天冲洗，餐厨垃圾做到及时清理。生熟食品必须分开加工和存放。容易腐烂变质食材在加工前应做好冷藏保鲜工作，做到干净、新鲜、不变质、无杂质、无异味。餐具使用后必须清洗干净，并放入消毒柜消毒，未经消毒的餐具不得使用。餐厅使用的洗涤剂、消毒剂必须符合食品安全标准和要求。厨房禁止无关人员进入，确保食品安全。</w:t>
      </w:r>
    </w:p>
    <w:p w14:paraId="1258F7D9">
      <w:pPr>
        <w:spacing w:line="360" w:lineRule="auto"/>
        <w:ind w:firstLine="484" w:firstLineChars="202"/>
        <w:rPr>
          <w:rFonts w:ascii="宋体" w:hAnsi="宋体" w:cs="Times New Roman"/>
          <w:sz w:val="24"/>
        </w:rPr>
      </w:pPr>
      <w:r>
        <w:rPr>
          <w:rFonts w:hint="eastAsia" w:ascii="宋体" w:hAnsi="宋体" w:cs="Times New Roman"/>
          <w:sz w:val="24"/>
        </w:rPr>
        <w:t>不得在机关食堂内随地吐痰、乱丢乱倒垃圾。餐厅应自觉接受卫生部门的监督检查。</w:t>
      </w:r>
    </w:p>
    <w:p w14:paraId="43D5075C">
      <w:pPr>
        <w:spacing w:line="360" w:lineRule="auto"/>
        <w:ind w:firstLine="484" w:firstLineChars="202"/>
        <w:rPr>
          <w:rFonts w:ascii="宋体" w:hAnsi="宋体" w:cs="Times New Roman"/>
          <w:sz w:val="24"/>
        </w:rPr>
      </w:pPr>
      <w:r>
        <w:rPr>
          <w:rFonts w:hint="eastAsia" w:ascii="宋体" w:hAnsi="宋体" w:cs="Times New Roman"/>
          <w:sz w:val="24"/>
        </w:rPr>
        <w:t>2.餐厅食材由食堂管理员负责采购。餐厅管理员应定期进行市场询价，并对食材供应商的经营资质、经营状况及健康状况进行全面了解，合理确定食材供应商，做到质量可靠、食用安全、价格合理、数量适当、供货及时。餐厅固定资产按机关有关规定进行采购和管理。禁止采购不符合国家有关规定和食品安全相关标准的食材。在同等条件下应优先采购扶贫产品。食材采购应严格执行验收、入库程序，对实物品种、数量、规格与供货清单不相符，以及变质、变味、损坏的不予接收。</w:t>
      </w:r>
    </w:p>
    <w:p w14:paraId="5C99E637">
      <w:pPr>
        <w:spacing w:line="360" w:lineRule="auto"/>
        <w:ind w:firstLine="484" w:firstLineChars="202"/>
        <w:rPr>
          <w:rFonts w:ascii="宋体" w:hAnsi="宋体" w:cs="Times New Roman"/>
          <w:sz w:val="24"/>
        </w:rPr>
      </w:pPr>
      <w:r>
        <w:rPr>
          <w:rFonts w:hint="eastAsia" w:ascii="宋体" w:hAnsi="宋体" w:cs="Times New Roman"/>
          <w:sz w:val="24"/>
        </w:rPr>
        <w:t>五、其他要求</w:t>
      </w:r>
    </w:p>
    <w:p w14:paraId="532CE7A6">
      <w:pPr>
        <w:spacing w:line="360" w:lineRule="auto"/>
        <w:ind w:firstLine="484" w:firstLineChars="202"/>
        <w:rPr>
          <w:rFonts w:ascii="宋体" w:hAnsi="宋体" w:cs="Times New Roman"/>
          <w:sz w:val="24"/>
        </w:rPr>
      </w:pPr>
      <w:r>
        <w:rPr>
          <w:rFonts w:hint="eastAsia" w:ascii="宋体" w:hAnsi="宋体" w:cs="Times New Roman"/>
          <w:sz w:val="24"/>
        </w:rPr>
        <w:t>各投标供应商应仔细阅读本项目需求，按照项目需求配备人员及提供相关配套服务。</w:t>
      </w:r>
    </w:p>
    <w:p w14:paraId="51F1264F">
      <w:pPr>
        <w:spacing w:line="360" w:lineRule="auto"/>
        <w:ind w:firstLine="484" w:firstLineChars="202"/>
        <w:rPr>
          <w:rFonts w:ascii="宋体" w:hAnsi="宋体" w:cs="Times New Roman"/>
          <w:sz w:val="24"/>
        </w:rPr>
      </w:pPr>
      <w:r>
        <w:rPr>
          <w:rFonts w:hint="eastAsia" w:ascii="宋体" w:hAnsi="宋体" w:cs="Times New Roman"/>
          <w:sz w:val="24"/>
        </w:rPr>
        <w:t>1.所有员工基本信息、身份证明等要在采购人负责处填写登记表备案并保证队伍的相对稳定，管理人员和主要专业人员的调整更换需经采购人管理单位的同意。</w:t>
      </w:r>
    </w:p>
    <w:p w14:paraId="0E1AC791">
      <w:pPr>
        <w:spacing w:line="360" w:lineRule="auto"/>
        <w:ind w:firstLine="484" w:firstLineChars="202"/>
        <w:rPr>
          <w:rFonts w:ascii="宋体" w:hAnsi="宋体" w:cs="Times New Roman"/>
          <w:sz w:val="24"/>
        </w:rPr>
      </w:pPr>
      <w:r>
        <w:rPr>
          <w:rFonts w:hint="eastAsia" w:ascii="宋体" w:hAnsi="宋体" w:cs="Times New Roman"/>
          <w:sz w:val="24"/>
        </w:rPr>
        <w:t>2.为加强企业服务台帐资料档案管理，夯实物业管理基础工作，合理利用物业服务台帐资料档案信息资源，做好档案管理有且不仅限于：①人员入职申请表；②员工劳动合同；③员工花名册；</w:t>
      </w:r>
    </w:p>
    <w:p w14:paraId="6952EF07">
      <w:pPr>
        <w:spacing w:line="360" w:lineRule="auto"/>
        <w:ind w:firstLine="484" w:firstLineChars="202"/>
        <w:rPr>
          <w:rFonts w:ascii="宋体" w:hAnsi="宋体" w:cs="Times New Roman"/>
          <w:sz w:val="24"/>
        </w:rPr>
      </w:pPr>
      <w:r>
        <w:rPr>
          <w:rFonts w:hint="eastAsia" w:ascii="宋体" w:hAnsi="宋体" w:cs="Times New Roman"/>
          <w:sz w:val="24"/>
        </w:rPr>
        <w:t>④员工排班表与考勤表。</w:t>
      </w:r>
    </w:p>
    <w:p w14:paraId="4F0AEAFF">
      <w:pPr>
        <w:spacing w:line="360" w:lineRule="auto"/>
        <w:ind w:firstLine="484" w:firstLineChars="202"/>
        <w:rPr>
          <w:rFonts w:ascii="宋体" w:hAnsi="宋体" w:cs="Times New Roman"/>
          <w:sz w:val="24"/>
        </w:rPr>
      </w:pPr>
      <w:r>
        <w:rPr>
          <w:rFonts w:hint="eastAsia" w:ascii="宋体" w:hAnsi="宋体" w:cs="Times New Roman"/>
          <w:sz w:val="24"/>
        </w:rPr>
        <w:t>3.有健全的组织机构和服务管理制度、岗位责任制度、员工管理制度。</w:t>
      </w:r>
    </w:p>
    <w:p w14:paraId="13BD3222">
      <w:pPr>
        <w:spacing w:line="360" w:lineRule="auto"/>
        <w:ind w:firstLine="484" w:firstLineChars="202"/>
        <w:rPr>
          <w:rFonts w:ascii="宋体" w:hAnsi="宋体" w:cs="Times New Roman"/>
          <w:sz w:val="24"/>
        </w:rPr>
      </w:pPr>
      <w:r>
        <w:rPr>
          <w:rFonts w:hint="eastAsia" w:ascii="宋体" w:hAnsi="宋体" w:cs="Times New Roman"/>
          <w:sz w:val="24"/>
        </w:rPr>
        <w:t>4.所有岗位人员食宿、服装、维修等设备由成交供应商自行解决。</w:t>
      </w:r>
    </w:p>
    <w:p w14:paraId="59A384B0">
      <w:pPr>
        <w:spacing w:line="360" w:lineRule="auto"/>
        <w:ind w:firstLine="484" w:firstLineChars="202"/>
        <w:rPr>
          <w:rFonts w:ascii="宋体" w:hAnsi="宋体" w:cs="Times New Roman"/>
          <w:sz w:val="24"/>
        </w:rPr>
      </w:pPr>
      <w:r>
        <w:rPr>
          <w:rFonts w:hint="eastAsia" w:ascii="宋体" w:hAnsi="宋体" w:cs="Times New Roman"/>
          <w:sz w:val="24"/>
        </w:rPr>
        <w:t>5.具有类似项目业绩合同。</w:t>
      </w:r>
    </w:p>
    <w:p w14:paraId="4A22770A">
      <w:pPr>
        <w:spacing w:line="360" w:lineRule="auto"/>
        <w:ind w:firstLine="484" w:firstLineChars="202"/>
        <w:rPr>
          <w:rFonts w:ascii="宋体" w:hAnsi="宋体" w:cs="Times New Roman"/>
          <w:sz w:val="24"/>
        </w:rPr>
      </w:pPr>
      <w:r>
        <w:rPr>
          <w:rFonts w:hint="eastAsia" w:ascii="宋体" w:hAnsi="宋体" w:cs="Times New Roman"/>
          <w:sz w:val="24"/>
        </w:rPr>
        <w:t>6.提供适合本项目的物业管理服务的内部制度，包括但不限于：考勤制度、奖惩制度、档案管理制度、人事管理制度等。</w:t>
      </w:r>
    </w:p>
    <w:p w14:paraId="696ECBD3">
      <w:pPr>
        <w:spacing w:line="360" w:lineRule="auto"/>
        <w:ind w:firstLine="484" w:firstLineChars="202"/>
        <w:rPr>
          <w:rFonts w:ascii="宋体" w:hAnsi="宋体" w:cs="Times New Roman"/>
          <w:sz w:val="24"/>
        </w:rPr>
      </w:pPr>
      <w:r>
        <w:rPr>
          <w:rFonts w:hint="eastAsia" w:ascii="宋体" w:hAnsi="宋体" w:cs="Times New Roman"/>
          <w:sz w:val="24"/>
        </w:rPr>
        <w:t>7.提供适合本项目的保洁服务及秩序维护服务方案，包括但不限于：物业保洁服务计划、保洁管理制度、保洁作业标准、区域内秩序维护与安全管理、服务中心巡逻和演出活动巡逻管理等。</w:t>
      </w:r>
    </w:p>
    <w:p w14:paraId="7F2C288B">
      <w:pPr>
        <w:spacing w:line="360" w:lineRule="auto"/>
        <w:ind w:firstLine="484" w:firstLineChars="202"/>
        <w:rPr>
          <w:rFonts w:ascii="宋体" w:hAnsi="宋体" w:cs="Times New Roman"/>
          <w:sz w:val="24"/>
        </w:rPr>
      </w:pPr>
      <w:r>
        <w:rPr>
          <w:rFonts w:hint="eastAsia" w:ascii="宋体" w:hAnsi="宋体" w:cs="Times New Roman"/>
          <w:sz w:val="24"/>
        </w:rPr>
        <w:t>8.日常维修养护（设施设备）管理方案：投标人提供日常养护维修方案应结合本项目特点制定，包括但不限于日常巡检、维修维护、安全管理、设备投入等。</w:t>
      </w:r>
    </w:p>
    <w:p w14:paraId="0E6FC8BD">
      <w:pPr>
        <w:spacing w:line="360" w:lineRule="auto"/>
        <w:ind w:firstLine="484" w:firstLineChars="202"/>
        <w:rPr>
          <w:rFonts w:ascii="宋体" w:hAnsi="宋体" w:cs="Times New Roman"/>
          <w:sz w:val="24"/>
        </w:rPr>
      </w:pPr>
      <w:r>
        <w:rPr>
          <w:rFonts w:hint="eastAsia" w:ascii="宋体" w:hAnsi="宋体" w:cs="Times New Roman"/>
          <w:sz w:val="24"/>
        </w:rPr>
        <w:t>9.提供适合本项目的突发及应急管理方案，包含但不限于“自然灾害事件应急预案”“紧急情况”（水、火灾、电、各类设备、异常天气等其他突发性事件），处理应急方案具备安全文明作业的保障措施、作业安全管理措施、安全检查记录等内容。</w:t>
      </w:r>
    </w:p>
    <w:p w14:paraId="087E58CA">
      <w:pPr>
        <w:spacing w:line="360" w:lineRule="auto"/>
        <w:ind w:firstLine="484" w:firstLineChars="202"/>
        <w:rPr>
          <w:rFonts w:ascii="宋体" w:hAnsi="宋体" w:cs="Times New Roman"/>
          <w:sz w:val="24"/>
        </w:rPr>
      </w:pPr>
      <w:r>
        <w:rPr>
          <w:rFonts w:hint="eastAsia" w:ascii="宋体" w:hAnsi="宋体" w:cs="Times New Roman"/>
          <w:sz w:val="24"/>
        </w:rPr>
        <w:t>10.针对采购人重要会议、重大活动以及日常活动等，提供现场布置、秩序维护、物资搬运与摆放、设施设备运行保障、供水供电保障、环境清洁服务保障等方案；投标人根据项目实际情况，提供前期接管方案和合同到期后的承诺进退场交接方案。</w:t>
      </w:r>
    </w:p>
    <w:p w14:paraId="57EC5810">
      <w:pPr>
        <w:spacing w:line="360" w:lineRule="auto"/>
        <w:ind w:firstLine="484" w:firstLineChars="202"/>
        <w:rPr>
          <w:rFonts w:ascii="宋体" w:hAnsi="宋体" w:cs="Times New Roman"/>
          <w:sz w:val="24"/>
        </w:rPr>
      </w:pPr>
      <w:r>
        <w:rPr>
          <w:rFonts w:hint="eastAsia" w:ascii="宋体" w:hAnsi="宋体" w:cs="Times New Roman"/>
          <w:sz w:val="24"/>
        </w:rPr>
        <w:t>11.创新特色服务方案：包括文化创建方案、垃圾分类方案、节能减排方案，提供方案策划、活动计划、宣传方式等。</w:t>
      </w:r>
    </w:p>
    <w:p w14:paraId="68046C19">
      <w:pPr>
        <w:spacing w:line="360" w:lineRule="auto"/>
        <w:ind w:firstLine="484" w:firstLineChars="202"/>
        <w:rPr>
          <w:rFonts w:ascii="宋体" w:hAnsi="宋体" w:cs="Times New Roman"/>
          <w:sz w:val="24"/>
        </w:rPr>
      </w:pPr>
      <w:r>
        <w:rPr>
          <w:rFonts w:hint="eastAsia" w:ascii="宋体" w:hAnsi="宋体" w:cs="Times New Roman"/>
          <w:sz w:val="24"/>
        </w:rPr>
        <w:t>六、考核验收</w:t>
      </w:r>
    </w:p>
    <w:p w14:paraId="689FE386">
      <w:pPr>
        <w:spacing w:line="360" w:lineRule="auto"/>
        <w:ind w:firstLine="484" w:firstLineChars="202"/>
        <w:rPr>
          <w:rFonts w:ascii="宋体" w:hAnsi="宋体" w:cs="Times New Roman"/>
          <w:sz w:val="24"/>
        </w:rPr>
      </w:pPr>
      <w:r>
        <w:rPr>
          <w:rFonts w:hint="eastAsia" w:ascii="宋体" w:hAnsi="宋体" w:cs="Times New Roman"/>
          <w:sz w:val="24"/>
        </w:rPr>
        <w:t>考核分为日常考核和月底考核和不定期抽查3种考核形式，具体考核人员、形式、次数由采购人确定。未达到约定标准的将相应扣减服务费用。中标人在服务保障期间损坏采购人的设备、设施、场地等及其他应赔偿的费用，按实际发生金额进行赔偿。</w:t>
      </w:r>
    </w:p>
    <w:p w14:paraId="71FB20D4">
      <w:pPr>
        <w:spacing w:line="360" w:lineRule="auto"/>
        <w:ind w:firstLine="484" w:firstLineChars="202"/>
        <w:rPr>
          <w:rFonts w:ascii="宋体" w:hAnsi="宋体" w:cs="Times New Roman"/>
          <w:b/>
          <w:sz w:val="24"/>
        </w:rPr>
      </w:pPr>
      <w:r>
        <w:rPr>
          <w:rFonts w:hint="eastAsia" w:ascii="宋体" w:hAnsi="宋体" w:cs="Times New Roman"/>
          <w:sz w:val="24"/>
        </w:rPr>
        <w:t>注：各项要求列入评分办法的按评分办法进行评审。其他未列入评分办法且未明确为实质性响应的要求，待上岗时核验或在履行合同中应满足要求。</w:t>
      </w:r>
    </w:p>
    <w:p w14:paraId="3F3C659E">
      <w:pPr>
        <w:widowControl/>
        <w:spacing w:line="360" w:lineRule="auto"/>
        <w:jc w:val="left"/>
        <w:rPr>
          <w:rFonts w:ascii="宋体" w:hAnsi="宋体" w:cs="宋体"/>
          <w:b/>
          <w:bCs/>
          <w:sz w:val="24"/>
        </w:rPr>
      </w:pPr>
      <w:r>
        <w:rPr>
          <w:rFonts w:ascii="宋体" w:hAnsi="宋体" w:cs="宋体"/>
          <w:b/>
          <w:bCs/>
          <w:sz w:val="24"/>
        </w:rPr>
        <w:br w:type="page"/>
      </w:r>
    </w:p>
    <w:p w14:paraId="5BF2677D">
      <w:pPr>
        <w:widowControl/>
        <w:jc w:val="left"/>
        <w:rPr>
          <w:rFonts w:ascii="宋体" w:hAnsi="宋体" w:cs="宋体"/>
          <w:b/>
          <w:bCs/>
          <w:sz w:val="24"/>
        </w:rPr>
      </w:pPr>
    </w:p>
    <w:p w14:paraId="189F2E9D">
      <w:pPr>
        <w:keepNext/>
        <w:keepLines/>
        <w:tabs>
          <w:tab w:val="left" w:pos="2445"/>
        </w:tabs>
        <w:spacing w:before="160" w:after="160" w:line="480" w:lineRule="exact"/>
        <w:ind w:left="2445" w:hanging="2445"/>
        <w:jc w:val="center"/>
        <w:textAlignment w:val="baseline"/>
        <w:outlineLvl w:val="0"/>
        <w:rPr>
          <w:rFonts w:ascii="宋体" w:hAnsi="宋体" w:cs="宋体"/>
          <w:kern w:val="44"/>
          <w:sz w:val="32"/>
          <w:szCs w:val="32"/>
        </w:rPr>
      </w:pPr>
      <w:bookmarkStart w:id="56" w:name="_Toc165277101"/>
      <w:r>
        <w:rPr>
          <w:rFonts w:hint="eastAsia" w:ascii="宋体" w:hAnsi="宋体" w:cs="宋体"/>
          <w:kern w:val="44"/>
          <w:sz w:val="32"/>
          <w:szCs w:val="32"/>
        </w:rPr>
        <w:t xml:space="preserve">第五章  </w:t>
      </w:r>
      <w:bookmarkEnd w:id="55"/>
      <w:bookmarkStart w:id="57" w:name="_Toc97816693"/>
      <w:r>
        <w:rPr>
          <w:rFonts w:hint="eastAsia" w:ascii="宋体" w:hAnsi="宋体" w:cs="宋体"/>
          <w:kern w:val="44"/>
          <w:sz w:val="32"/>
          <w:szCs w:val="32"/>
        </w:rPr>
        <w:t>合同条款及格式（主要条款）</w:t>
      </w:r>
      <w:bookmarkEnd w:id="56"/>
    </w:p>
    <w:p w14:paraId="20633452">
      <w:pPr>
        <w:pStyle w:val="61"/>
      </w:pPr>
      <w:r>
        <w:rPr>
          <w:rFonts w:hint="eastAsia"/>
        </w:rPr>
        <w:t xml:space="preserve"> </w:t>
      </w:r>
    </w:p>
    <w:p w14:paraId="55A0088C">
      <w:pPr>
        <w:pStyle w:val="61"/>
        <w:spacing w:line="480" w:lineRule="exact"/>
        <w:ind w:firstLine="240" w:firstLineChars="100"/>
      </w:pPr>
      <w:r>
        <w:rPr>
          <w:rFonts w:hint="eastAsia"/>
        </w:rPr>
        <w:t xml:space="preserve"> 由招标人与中标单位根据本招标文件、中标单位提交的投标文件及中标通知书、国家有关规定，双方协商签订本项目服务合同。</w:t>
      </w:r>
    </w:p>
    <w:p w14:paraId="125AE70D">
      <w:pPr>
        <w:widowControl/>
        <w:jc w:val="left"/>
        <w:rPr>
          <w:rFonts w:ascii="宋体" w:hAnsi="宋体" w:cs="宋体"/>
          <w:kern w:val="44"/>
          <w:sz w:val="28"/>
          <w:szCs w:val="28"/>
        </w:rPr>
      </w:pPr>
      <w:r>
        <w:rPr>
          <w:rFonts w:ascii="宋体" w:hAnsi="宋体" w:cs="宋体"/>
          <w:kern w:val="44"/>
          <w:sz w:val="28"/>
          <w:szCs w:val="28"/>
        </w:rPr>
        <w:br w:type="page"/>
      </w:r>
    </w:p>
    <w:p w14:paraId="2EC1B765">
      <w:pPr>
        <w:keepNext/>
        <w:keepLines/>
        <w:tabs>
          <w:tab w:val="left" w:pos="2445"/>
        </w:tabs>
        <w:spacing w:line="480" w:lineRule="exact"/>
        <w:ind w:firstLine="3520" w:firstLineChars="1100"/>
        <w:textAlignment w:val="baseline"/>
        <w:outlineLvl w:val="0"/>
        <w:rPr>
          <w:rFonts w:ascii="宋体" w:hAnsi="宋体" w:cs="宋体"/>
          <w:kern w:val="44"/>
          <w:sz w:val="32"/>
          <w:szCs w:val="32"/>
        </w:rPr>
      </w:pPr>
      <w:bookmarkStart w:id="58" w:name="_Toc165277102"/>
      <w:r>
        <w:rPr>
          <w:rFonts w:hint="eastAsia" w:ascii="宋体" w:hAnsi="宋体" w:cs="宋体"/>
          <w:kern w:val="44"/>
          <w:sz w:val="32"/>
          <w:szCs w:val="32"/>
        </w:rPr>
        <w:t>第六章  投标文件格式</w:t>
      </w:r>
      <w:bookmarkEnd w:id="57"/>
      <w:bookmarkEnd w:id="58"/>
    </w:p>
    <w:p w14:paraId="1D068DEF">
      <w:pPr>
        <w:jc w:val="center"/>
        <w:rPr>
          <w:rFonts w:ascii="宋体" w:hAnsi="宋体" w:cs="宋体"/>
          <w:sz w:val="36"/>
          <w:szCs w:val="36"/>
        </w:rPr>
      </w:pPr>
    </w:p>
    <w:p w14:paraId="58A89F9F">
      <w:pPr>
        <w:jc w:val="center"/>
        <w:rPr>
          <w:rFonts w:ascii="宋体" w:hAnsi="宋体" w:cs="宋体"/>
          <w:sz w:val="36"/>
          <w:szCs w:val="36"/>
        </w:rPr>
      </w:pPr>
    </w:p>
    <w:p w14:paraId="119E1F03">
      <w:pPr>
        <w:jc w:val="center"/>
        <w:rPr>
          <w:rFonts w:ascii="宋体" w:hAnsi="宋体" w:cs="宋体"/>
          <w:sz w:val="36"/>
          <w:szCs w:val="36"/>
        </w:rPr>
      </w:pPr>
    </w:p>
    <w:p w14:paraId="5A609869">
      <w:pPr>
        <w:jc w:val="center"/>
        <w:rPr>
          <w:rFonts w:ascii="宋体" w:hAnsi="宋体" w:cs="宋体"/>
          <w:sz w:val="36"/>
          <w:szCs w:val="36"/>
        </w:rPr>
      </w:pPr>
      <w:r>
        <w:rPr>
          <w:rFonts w:hint="eastAsia" w:ascii="宋体" w:hAnsi="宋体" w:cs="宋体"/>
          <w:sz w:val="36"/>
          <w:szCs w:val="36"/>
        </w:rPr>
        <w:t>（项目名称）</w:t>
      </w:r>
    </w:p>
    <w:p w14:paraId="4EDE1318">
      <w:pPr>
        <w:jc w:val="center"/>
        <w:rPr>
          <w:rFonts w:ascii="宋体" w:hAnsi="宋体" w:cs="宋体"/>
          <w:sz w:val="36"/>
          <w:szCs w:val="36"/>
        </w:rPr>
      </w:pPr>
    </w:p>
    <w:p w14:paraId="74A9D6C1">
      <w:pPr>
        <w:jc w:val="center"/>
        <w:rPr>
          <w:rFonts w:ascii="宋体" w:hAnsi="宋体" w:cs="宋体"/>
          <w:sz w:val="36"/>
          <w:szCs w:val="36"/>
        </w:rPr>
      </w:pPr>
    </w:p>
    <w:p w14:paraId="565509A4">
      <w:pPr>
        <w:jc w:val="center"/>
        <w:rPr>
          <w:rFonts w:ascii="宋体" w:hAnsi="宋体" w:cs="宋体"/>
          <w:sz w:val="36"/>
          <w:szCs w:val="36"/>
        </w:rPr>
      </w:pPr>
    </w:p>
    <w:p w14:paraId="7A9D6C19">
      <w:pPr>
        <w:jc w:val="center"/>
        <w:rPr>
          <w:rFonts w:ascii="宋体" w:hAnsi="宋体" w:cs="宋体"/>
          <w:sz w:val="36"/>
          <w:szCs w:val="36"/>
        </w:rPr>
      </w:pPr>
    </w:p>
    <w:p w14:paraId="3D58B304">
      <w:pPr>
        <w:jc w:val="center"/>
        <w:rPr>
          <w:rFonts w:ascii="宋体" w:hAnsi="宋体" w:cs="宋体"/>
          <w:sz w:val="36"/>
          <w:szCs w:val="36"/>
        </w:rPr>
      </w:pPr>
    </w:p>
    <w:p w14:paraId="69501939">
      <w:pPr>
        <w:jc w:val="center"/>
        <w:rPr>
          <w:rFonts w:ascii="宋体" w:hAnsi="宋体" w:cs="宋体"/>
          <w:sz w:val="36"/>
          <w:szCs w:val="36"/>
        </w:rPr>
      </w:pPr>
    </w:p>
    <w:p w14:paraId="17D1288D">
      <w:pPr>
        <w:jc w:val="center"/>
        <w:rPr>
          <w:rFonts w:ascii="宋体" w:hAnsi="宋体" w:cs="宋体"/>
          <w:sz w:val="72"/>
          <w:szCs w:val="72"/>
        </w:rPr>
      </w:pPr>
      <w:r>
        <w:rPr>
          <w:rFonts w:hint="eastAsia" w:ascii="宋体" w:hAnsi="宋体" w:cs="宋体"/>
          <w:sz w:val="72"/>
          <w:szCs w:val="72"/>
        </w:rPr>
        <w:t>投 标 文 件</w:t>
      </w:r>
    </w:p>
    <w:p w14:paraId="587121F6">
      <w:pPr>
        <w:keepNext/>
        <w:keepLines/>
        <w:tabs>
          <w:tab w:val="left" w:pos="840"/>
        </w:tabs>
        <w:spacing w:before="160" w:after="160" w:line="160" w:lineRule="atLeast"/>
        <w:ind w:left="840" w:hanging="284"/>
        <w:textAlignment w:val="baseline"/>
        <w:outlineLvl w:val="1"/>
        <w:rPr>
          <w:rFonts w:ascii="宋体" w:hAnsi="宋体" w:cs="宋体"/>
          <w:sz w:val="28"/>
        </w:rPr>
      </w:pPr>
    </w:p>
    <w:p w14:paraId="696707B8">
      <w:pPr>
        <w:jc w:val="center"/>
        <w:rPr>
          <w:rFonts w:ascii="宋体" w:hAnsi="宋体" w:cs="宋体"/>
          <w:sz w:val="36"/>
          <w:szCs w:val="36"/>
        </w:rPr>
      </w:pPr>
    </w:p>
    <w:p w14:paraId="4ECCA570">
      <w:pPr>
        <w:jc w:val="center"/>
        <w:rPr>
          <w:rFonts w:ascii="宋体" w:hAnsi="宋体" w:cs="宋体"/>
          <w:sz w:val="36"/>
          <w:szCs w:val="36"/>
        </w:rPr>
      </w:pPr>
    </w:p>
    <w:p w14:paraId="5577379D">
      <w:pPr>
        <w:jc w:val="center"/>
        <w:rPr>
          <w:rFonts w:ascii="宋体" w:hAnsi="宋体" w:cs="宋体"/>
          <w:sz w:val="36"/>
          <w:szCs w:val="36"/>
        </w:rPr>
      </w:pPr>
    </w:p>
    <w:p w14:paraId="64926DAA">
      <w:pPr>
        <w:jc w:val="center"/>
        <w:rPr>
          <w:rFonts w:ascii="宋体" w:hAnsi="宋体" w:cs="宋体"/>
          <w:sz w:val="36"/>
          <w:szCs w:val="36"/>
        </w:rPr>
      </w:pPr>
    </w:p>
    <w:p w14:paraId="6E50E915">
      <w:pPr>
        <w:jc w:val="center"/>
        <w:rPr>
          <w:rFonts w:ascii="宋体" w:hAnsi="宋体" w:cs="宋体"/>
          <w:sz w:val="36"/>
          <w:szCs w:val="36"/>
        </w:rPr>
      </w:pPr>
    </w:p>
    <w:p w14:paraId="4E9D1621">
      <w:pPr>
        <w:jc w:val="center"/>
        <w:rPr>
          <w:rFonts w:ascii="宋体" w:hAnsi="宋体" w:cs="宋体"/>
          <w:sz w:val="36"/>
          <w:szCs w:val="36"/>
        </w:rPr>
      </w:pPr>
    </w:p>
    <w:p w14:paraId="681608D8">
      <w:pPr>
        <w:jc w:val="center"/>
        <w:rPr>
          <w:rFonts w:ascii="宋体" w:hAnsi="宋体" w:cs="宋体"/>
          <w:sz w:val="36"/>
          <w:szCs w:val="36"/>
        </w:rPr>
      </w:pPr>
    </w:p>
    <w:p w14:paraId="2B3FF34F">
      <w:pPr>
        <w:jc w:val="center"/>
        <w:rPr>
          <w:rFonts w:ascii="宋体" w:hAnsi="宋体" w:cs="宋体"/>
          <w:sz w:val="36"/>
          <w:szCs w:val="36"/>
        </w:rPr>
      </w:pPr>
    </w:p>
    <w:p w14:paraId="0F75A9DB">
      <w:pPr>
        <w:spacing w:line="360" w:lineRule="auto"/>
        <w:jc w:val="center"/>
        <w:rPr>
          <w:rFonts w:ascii="宋体" w:hAnsi="宋体" w:cs="宋体"/>
          <w:sz w:val="32"/>
          <w:szCs w:val="32"/>
        </w:rPr>
      </w:pPr>
      <w:r>
        <w:rPr>
          <w:rFonts w:hint="eastAsia" w:ascii="宋体" w:hAnsi="宋体" w:cs="宋体"/>
          <w:sz w:val="32"/>
          <w:szCs w:val="32"/>
        </w:rPr>
        <w:t>投标人：</w:t>
      </w:r>
      <w:r>
        <w:rPr>
          <w:rFonts w:hint="eastAsia" w:ascii="宋体" w:hAnsi="宋体" w:cs="宋体"/>
          <w:sz w:val="32"/>
          <w:szCs w:val="32"/>
          <w:u w:val="single"/>
        </w:rPr>
        <w:t xml:space="preserve">                </w:t>
      </w:r>
      <w:r>
        <w:rPr>
          <w:rFonts w:hint="eastAsia" w:ascii="宋体" w:hAnsi="宋体" w:cs="宋体"/>
          <w:sz w:val="32"/>
          <w:szCs w:val="32"/>
        </w:rPr>
        <w:t>（电子签章）</w:t>
      </w:r>
    </w:p>
    <w:p w14:paraId="44DD3BD6">
      <w:pPr>
        <w:spacing w:line="360" w:lineRule="auto"/>
        <w:jc w:val="center"/>
        <w:rPr>
          <w:rFonts w:ascii="宋体" w:hAnsi="宋体" w:cs="宋体"/>
          <w:sz w:val="32"/>
          <w:szCs w:val="32"/>
        </w:rPr>
      </w:pPr>
      <w:r>
        <w:rPr>
          <w:rFonts w:hint="eastAsia" w:ascii="宋体" w:hAnsi="宋体" w:cs="宋体"/>
          <w:sz w:val="32"/>
          <w:szCs w:val="32"/>
        </w:rPr>
        <w:t>法定代表人：</w:t>
      </w:r>
      <w:r>
        <w:rPr>
          <w:rFonts w:hint="eastAsia" w:ascii="宋体" w:hAnsi="宋体" w:cs="宋体"/>
          <w:sz w:val="32"/>
          <w:szCs w:val="32"/>
          <w:u w:val="single"/>
        </w:rPr>
        <w:t xml:space="preserve">            </w:t>
      </w:r>
      <w:r>
        <w:rPr>
          <w:rFonts w:hint="eastAsia" w:ascii="宋体" w:hAnsi="宋体" w:cs="宋体"/>
          <w:sz w:val="32"/>
          <w:szCs w:val="32"/>
        </w:rPr>
        <w:t>（电子签章或签字）</w:t>
      </w:r>
    </w:p>
    <w:p w14:paraId="5DA1B989">
      <w:pPr>
        <w:spacing w:line="360" w:lineRule="auto"/>
        <w:jc w:val="center"/>
        <w:rPr>
          <w:rFonts w:ascii="宋体" w:hAnsi="宋体" w:cs="宋体"/>
          <w:sz w:val="32"/>
          <w:szCs w:val="32"/>
        </w:rPr>
      </w:pPr>
      <w:r>
        <w:rPr>
          <w:rFonts w:hint="eastAsia" w:ascii="宋体" w:hAnsi="宋体" w:cs="宋体"/>
          <w:sz w:val="32"/>
          <w:szCs w:val="32"/>
        </w:rPr>
        <w:t>年      月      日</w:t>
      </w:r>
    </w:p>
    <w:p w14:paraId="4E8AFB09">
      <w:pPr>
        <w:rPr>
          <w:rFonts w:ascii="宋体" w:hAnsi="宋体" w:cs="宋体"/>
          <w:sz w:val="32"/>
          <w:szCs w:val="32"/>
        </w:rPr>
      </w:pPr>
    </w:p>
    <w:p w14:paraId="663B9033">
      <w:pPr>
        <w:rPr>
          <w:rFonts w:ascii="宋体" w:hAnsi="宋体" w:cs="宋体"/>
          <w:sz w:val="28"/>
          <w:szCs w:val="28"/>
        </w:rPr>
      </w:pPr>
      <w:r>
        <w:rPr>
          <w:rFonts w:hint="eastAsia" w:ascii="宋体" w:hAnsi="宋体" w:cs="宋体"/>
          <w:sz w:val="28"/>
          <w:szCs w:val="28"/>
        </w:rPr>
        <w:t xml:space="preserve"> </w:t>
      </w:r>
    </w:p>
    <w:p w14:paraId="441469A6">
      <w:pPr>
        <w:rPr>
          <w:rFonts w:ascii="宋体" w:hAnsi="宋体" w:cs="宋体"/>
          <w:sz w:val="28"/>
          <w:szCs w:val="28"/>
        </w:rPr>
      </w:pPr>
    </w:p>
    <w:p w14:paraId="5723281D">
      <w:pPr>
        <w:jc w:val="center"/>
        <w:rPr>
          <w:rFonts w:ascii="宋体" w:hAnsi="宋体" w:cs="宋体"/>
          <w:sz w:val="36"/>
          <w:szCs w:val="36"/>
        </w:rPr>
      </w:pPr>
      <w:r>
        <w:rPr>
          <w:rFonts w:hint="eastAsia" w:ascii="宋体" w:hAnsi="宋体" w:cs="宋体"/>
          <w:sz w:val="36"/>
          <w:szCs w:val="36"/>
        </w:rPr>
        <w:t>目    录</w:t>
      </w:r>
    </w:p>
    <w:p w14:paraId="7AF46EB8">
      <w:pPr>
        <w:jc w:val="center"/>
        <w:rPr>
          <w:rFonts w:ascii="宋体" w:hAnsi="宋体" w:cs="宋体"/>
          <w:sz w:val="36"/>
          <w:szCs w:val="36"/>
        </w:rPr>
      </w:pPr>
    </w:p>
    <w:p w14:paraId="41D886A0">
      <w:pPr>
        <w:jc w:val="center"/>
        <w:rPr>
          <w:rFonts w:ascii="宋体" w:hAnsi="宋体" w:cs="宋体"/>
          <w:sz w:val="36"/>
          <w:szCs w:val="36"/>
        </w:rPr>
      </w:pPr>
      <w:r>
        <w:rPr>
          <w:rFonts w:hint="eastAsia" w:ascii="宋体" w:hAnsi="宋体" w:cs="宋体"/>
          <w:sz w:val="36"/>
          <w:szCs w:val="36"/>
        </w:rPr>
        <w:t>（自拟）</w:t>
      </w:r>
    </w:p>
    <w:p w14:paraId="713CF311">
      <w:pPr>
        <w:rPr>
          <w:rFonts w:ascii="宋体" w:hAnsi="宋体" w:cs="宋体"/>
          <w:sz w:val="28"/>
          <w:szCs w:val="28"/>
        </w:rPr>
      </w:pPr>
      <w:r>
        <w:rPr>
          <w:rFonts w:hint="eastAsia" w:ascii="宋体" w:hAnsi="宋体" w:cs="宋体"/>
          <w:sz w:val="28"/>
          <w:szCs w:val="28"/>
        </w:rPr>
        <w:t xml:space="preserve"> </w:t>
      </w:r>
    </w:p>
    <w:p w14:paraId="5ECFD62E">
      <w:pPr>
        <w:rPr>
          <w:rFonts w:ascii="宋体" w:hAnsi="宋体" w:cs="宋体"/>
          <w:sz w:val="28"/>
          <w:szCs w:val="28"/>
        </w:rPr>
      </w:pPr>
    </w:p>
    <w:p w14:paraId="681E44E0">
      <w:pPr>
        <w:rPr>
          <w:rFonts w:ascii="宋体" w:hAnsi="宋体" w:cs="宋体"/>
          <w:sz w:val="28"/>
          <w:szCs w:val="28"/>
        </w:rPr>
      </w:pPr>
    </w:p>
    <w:p w14:paraId="19077B96">
      <w:pPr>
        <w:rPr>
          <w:rFonts w:ascii="宋体" w:hAnsi="宋体" w:cs="宋体"/>
          <w:sz w:val="28"/>
          <w:szCs w:val="28"/>
        </w:rPr>
      </w:pPr>
    </w:p>
    <w:p w14:paraId="333E0F04">
      <w:pPr>
        <w:rPr>
          <w:rFonts w:ascii="宋体" w:hAnsi="宋体" w:cs="宋体"/>
          <w:sz w:val="28"/>
          <w:szCs w:val="28"/>
        </w:rPr>
      </w:pPr>
    </w:p>
    <w:p w14:paraId="4C1D7CF9">
      <w:pPr>
        <w:rPr>
          <w:rFonts w:ascii="宋体" w:hAnsi="宋体" w:cs="宋体"/>
          <w:sz w:val="28"/>
          <w:szCs w:val="28"/>
        </w:rPr>
      </w:pPr>
    </w:p>
    <w:p w14:paraId="26351844">
      <w:pPr>
        <w:rPr>
          <w:rFonts w:ascii="宋体" w:hAnsi="宋体" w:cs="宋体"/>
          <w:sz w:val="28"/>
          <w:szCs w:val="28"/>
        </w:rPr>
      </w:pPr>
    </w:p>
    <w:p w14:paraId="03700D71">
      <w:pPr>
        <w:rPr>
          <w:rFonts w:ascii="宋体" w:hAnsi="宋体" w:cs="宋体"/>
          <w:sz w:val="28"/>
          <w:szCs w:val="28"/>
        </w:rPr>
      </w:pPr>
    </w:p>
    <w:p w14:paraId="1DEAF973">
      <w:pPr>
        <w:rPr>
          <w:rFonts w:ascii="宋体" w:hAnsi="宋体" w:cs="宋体"/>
          <w:sz w:val="28"/>
          <w:szCs w:val="28"/>
        </w:rPr>
      </w:pPr>
    </w:p>
    <w:p w14:paraId="6F998CF7">
      <w:pPr>
        <w:rPr>
          <w:rFonts w:ascii="宋体" w:hAnsi="宋体" w:cs="宋体"/>
          <w:sz w:val="28"/>
          <w:szCs w:val="28"/>
        </w:rPr>
      </w:pPr>
    </w:p>
    <w:p w14:paraId="4ECCF632">
      <w:pPr>
        <w:rPr>
          <w:rFonts w:ascii="宋体" w:hAnsi="宋体" w:cs="宋体"/>
          <w:sz w:val="28"/>
          <w:szCs w:val="28"/>
        </w:rPr>
      </w:pPr>
    </w:p>
    <w:p w14:paraId="464E1506">
      <w:pPr>
        <w:rPr>
          <w:rFonts w:ascii="宋体" w:hAnsi="宋体" w:cs="宋体"/>
          <w:sz w:val="28"/>
          <w:szCs w:val="28"/>
        </w:rPr>
      </w:pPr>
    </w:p>
    <w:p w14:paraId="38CB7F2E">
      <w:pPr>
        <w:rPr>
          <w:rFonts w:ascii="宋体" w:hAnsi="宋体" w:cs="宋体"/>
          <w:sz w:val="28"/>
          <w:szCs w:val="28"/>
        </w:rPr>
      </w:pPr>
    </w:p>
    <w:p w14:paraId="5C2B6C82">
      <w:pPr>
        <w:rPr>
          <w:rFonts w:ascii="宋体" w:hAnsi="宋体" w:cs="宋体"/>
          <w:sz w:val="28"/>
          <w:szCs w:val="28"/>
        </w:rPr>
      </w:pPr>
    </w:p>
    <w:p w14:paraId="4BE6E6E9">
      <w:pPr>
        <w:rPr>
          <w:rFonts w:ascii="宋体" w:hAnsi="宋体" w:cs="宋体"/>
          <w:sz w:val="28"/>
          <w:szCs w:val="28"/>
        </w:rPr>
      </w:pPr>
    </w:p>
    <w:p w14:paraId="4140710E">
      <w:pPr>
        <w:rPr>
          <w:rFonts w:ascii="宋体" w:hAnsi="宋体" w:cs="宋体"/>
          <w:sz w:val="28"/>
          <w:szCs w:val="28"/>
        </w:rPr>
      </w:pPr>
    </w:p>
    <w:p w14:paraId="305A347D">
      <w:pPr>
        <w:rPr>
          <w:rFonts w:ascii="宋体" w:hAnsi="宋体" w:cs="宋体"/>
          <w:sz w:val="28"/>
          <w:szCs w:val="28"/>
        </w:rPr>
      </w:pPr>
    </w:p>
    <w:p w14:paraId="5D7D1698">
      <w:pPr>
        <w:rPr>
          <w:rFonts w:ascii="宋体" w:hAnsi="宋体" w:cs="宋体"/>
          <w:sz w:val="28"/>
          <w:szCs w:val="28"/>
        </w:rPr>
      </w:pPr>
    </w:p>
    <w:p w14:paraId="66CC6754">
      <w:pPr>
        <w:rPr>
          <w:rFonts w:ascii="宋体" w:hAnsi="宋体" w:cs="宋体"/>
          <w:sz w:val="28"/>
          <w:szCs w:val="28"/>
        </w:rPr>
      </w:pPr>
    </w:p>
    <w:p w14:paraId="6881E9EC">
      <w:pPr>
        <w:rPr>
          <w:rFonts w:ascii="宋体" w:hAnsi="宋体" w:cs="宋体"/>
          <w:sz w:val="28"/>
          <w:szCs w:val="28"/>
        </w:rPr>
      </w:pPr>
    </w:p>
    <w:p w14:paraId="07A4BCED">
      <w:pPr>
        <w:rPr>
          <w:rFonts w:ascii="宋体" w:hAnsi="宋体" w:cs="宋体"/>
          <w:sz w:val="28"/>
          <w:szCs w:val="28"/>
        </w:rPr>
      </w:pPr>
    </w:p>
    <w:p w14:paraId="339C834F">
      <w:pPr>
        <w:rPr>
          <w:rFonts w:ascii="宋体" w:hAnsi="宋体" w:cs="宋体"/>
          <w:sz w:val="28"/>
          <w:szCs w:val="28"/>
        </w:rPr>
      </w:pPr>
    </w:p>
    <w:p w14:paraId="597B7702">
      <w:pPr>
        <w:rPr>
          <w:rFonts w:ascii="宋体" w:hAnsi="宋体" w:cs="宋体"/>
          <w:sz w:val="28"/>
          <w:szCs w:val="28"/>
        </w:rPr>
      </w:pPr>
    </w:p>
    <w:p w14:paraId="6EB57562">
      <w:pPr>
        <w:rPr>
          <w:rFonts w:ascii="宋体" w:hAnsi="宋体" w:cs="宋体"/>
          <w:sz w:val="28"/>
          <w:szCs w:val="28"/>
        </w:rPr>
      </w:pPr>
    </w:p>
    <w:p w14:paraId="52FADA48">
      <w:pPr>
        <w:rPr>
          <w:rFonts w:ascii="宋体" w:hAnsi="宋体" w:cs="宋体"/>
          <w:sz w:val="28"/>
          <w:szCs w:val="28"/>
        </w:rPr>
      </w:pPr>
    </w:p>
    <w:p w14:paraId="5B8D91D8">
      <w:pPr>
        <w:rPr>
          <w:rFonts w:ascii="宋体" w:hAnsi="宋体" w:cs="宋体"/>
          <w:sz w:val="28"/>
          <w:szCs w:val="28"/>
        </w:rPr>
      </w:pPr>
    </w:p>
    <w:p w14:paraId="7A5044D5">
      <w:pPr>
        <w:rPr>
          <w:rFonts w:ascii="宋体" w:hAnsi="宋体" w:cs="宋体"/>
          <w:sz w:val="28"/>
          <w:szCs w:val="28"/>
        </w:rPr>
      </w:pPr>
    </w:p>
    <w:p w14:paraId="442A3191">
      <w:pPr>
        <w:rPr>
          <w:rFonts w:ascii="宋体" w:hAnsi="宋体" w:cs="宋体"/>
          <w:sz w:val="28"/>
          <w:szCs w:val="28"/>
        </w:rPr>
      </w:pPr>
    </w:p>
    <w:p w14:paraId="5B0C193F">
      <w:pPr>
        <w:rPr>
          <w:rFonts w:ascii="宋体" w:hAnsi="宋体" w:cs="宋体"/>
          <w:sz w:val="28"/>
          <w:szCs w:val="28"/>
        </w:rPr>
      </w:pPr>
    </w:p>
    <w:p w14:paraId="3F4A60DE">
      <w:pPr>
        <w:rPr>
          <w:rFonts w:ascii="宋体" w:hAnsi="宋体" w:cs="宋体"/>
          <w:sz w:val="28"/>
          <w:szCs w:val="28"/>
        </w:rPr>
      </w:pPr>
    </w:p>
    <w:p w14:paraId="5A6DC789">
      <w:pPr>
        <w:rPr>
          <w:rFonts w:ascii="宋体" w:hAnsi="宋体" w:cs="宋体"/>
          <w:sz w:val="28"/>
          <w:szCs w:val="28"/>
        </w:rPr>
      </w:pPr>
    </w:p>
    <w:p w14:paraId="68E19092">
      <w:pPr>
        <w:rPr>
          <w:rFonts w:ascii="宋体" w:hAnsi="宋体" w:cs="宋体"/>
          <w:sz w:val="28"/>
          <w:szCs w:val="28"/>
        </w:rPr>
      </w:pPr>
    </w:p>
    <w:p w14:paraId="2092BD6E">
      <w:pPr>
        <w:ind w:firstLine="3092" w:firstLineChars="1100"/>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一、投标函及开标一览表</w:t>
      </w:r>
    </w:p>
    <w:p w14:paraId="75AF6066">
      <w:pPr>
        <w:jc w:val="center"/>
        <w:rPr>
          <w:rFonts w:ascii="宋体" w:hAnsi="宋体" w:cs="宋体"/>
          <w:sz w:val="28"/>
          <w:szCs w:val="28"/>
        </w:rPr>
      </w:pPr>
      <w:r>
        <w:rPr>
          <w:rFonts w:hint="eastAsia" w:ascii="宋体" w:hAnsi="宋体" w:cs="宋体"/>
          <w:sz w:val="28"/>
          <w:szCs w:val="28"/>
        </w:rPr>
        <w:t>（一）投标函</w:t>
      </w:r>
    </w:p>
    <w:p w14:paraId="0A34159E">
      <w:pPr>
        <w:rPr>
          <w:rFonts w:ascii="宋体" w:hAnsi="宋体" w:cs="宋体"/>
          <w:sz w:val="28"/>
          <w:szCs w:val="28"/>
        </w:rPr>
      </w:pPr>
    </w:p>
    <w:p w14:paraId="0CBED8EB">
      <w:pPr>
        <w:spacing w:line="480" w:lineRule="exact"/>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（采购人）</w:t>
      </w:r>
    </w:p>
    <w:p w14:paraId="274677CB">
      <w:pPr>
        <w:spacing w:line="480" w:lineRule="exact"/>
        <w:ind w:firstLine="566" w:firstLineChars="236"/>
        <w:rPr>
          <w:rFonts w:ascii="宋体" w:hAnsi="宋体" w:cs="宋体"/>
          <w:sz w:val="24"/>
        </w:rPr>
      </w:pPr>
      <w:r>
        <w:rPr>
          <w:rFonts w:hint="eastAsia" w:ascii="宋体" w:hAnsi="宋体" w:cs="宋体"/>
          <w:sz w:val="24"/>
        </w:rPr>
        <w:t>1、我方已仔细研究了</w:t>
      </w:r>
      <w:r>
        <w:rPr>
          <w:rFonts w:hint="eastAsia" w:ascii="宋体" w:hAnsi="宋体" w:cs="宋体"/>
          <w:sz w:val="24"/>
          <w:u w:val="single"/>
        </w:rPr>
        <w:t xml:space="preserve">                     </w:t>
      </w:r>
      <w:r>
        <w:rPr>
          <w:rFonts w:hint="eastAsia" w:ascii="宋体" w:hAnsi="宋体" w:cs="宋体"/>
          <w:sz w:val="24"/>
        </w:rPr>
        <w:t>（项目名称）招标文件的全部内容，愿按照招标文件中规定的条款和要求，完成本项目。投标总报价为（大写）：</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，（小写）：</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（其中：根据招标文件内</w:t>
      </w:r>
      <w:r>
        <w:rPr>
          <w:rFonts w:hint="eastAsia" w:ascii="宋体" w:hAnsi="宋体" w:cs="宋体"/>
          <w:b/>
          <w:sz w:val="24"/>
        </w:rPr>
        <w:t>“第四章 项目内容和服务需求”的“第三项 人员配备要求”</w:t>
      </w:r>
      <w:r>
        <w:rPr>
          <w:rFonts w:hint="eastAsia" w:ascii="宋体" w:hAnsi="宋体" w:cs="宋体"/>
          <w:sz w:val="24"/>
        </w:rPr>
        <w:t>进行分批报价，第一批报价（大写）：</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，（小写）：</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；第二批报价（大写）：</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，（小写）：</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），服务期限：</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，服务要求：</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w:t>
      </w:r>
    </w:p>
    <w:p w14:paraId="3F1D340E">
      <w:pPr>
        <w:spacing w:line="480" w:lineRule="exact"/>
        <w:ind w:firstLine="566" w:firstLineChars="236"/>
        <w:rPr>
          <w:rFonts w:ascii="宋体" w:hAnsi="宋体" w:cs="宋体"/>
          <w:sz w:val="24"/>
        </w:rPr>
      </w:pPr>
      <w:r>
        <w:rPr>
          <w:rFonts w:hint="eastAsia" w:ascii="宋体" w:hAnsi="宋体" w:cs="宋体"/>
          <w:sz w:val="24"/>
        </w:rPr>
        <w:t>2、我方承诺在投标有效期</w:t>
      </w:r>
      <w:r>
        <w:rPr>
          <w:rFonts w:hint="eastAsia" w:ascii="宋体" w:hAnsi="宋体" w:cs="宋体"/>
          <w:sz w:val="24"/>
          <w:u w:val="single"/>
        </w:rPr>
        <w:t xml:space="preserve">        </w:t>
      </w:r>
      <w:r>
        <w:rPr>
          <w:rFonts w:hint="eastAsia" w:ascii="宋体" w:hAnsi="宋体" w:cs="宋体"/>
          <w:sz w:val="24"/>
        </w:rPr>
        <w:t>日历天内不修改、撤销投标文件。</w:t>
      </w:r>
    </w:p>
    <w:p w14:paraId="04C0CAAF">
      <w:pPr>
        <w:spacing w:line="480" w:lineRule="exact"/>
        <w:ind w:firstLine="566" w:firstLineChars="236"/>
        <w:rPr>
          <w:rFonts w:ascii="宋体" w:hAnsi="宋体" w:cs="宋体"/>
          <w:sz w:val="24"/>
        </w:rPr>
      </w:pPr>
      <w:r>
        <w:rPr>
          <w:rFonts w:hint="eastAsia" w:ascii="宋体" w:hAnsi="宋体" w:cs="宋体"/>
          <w:sz w:val="24"/>
        </w:rPr>
        <w:t xml:space="preserve">3、如我方中标： </w:t>
      </w:r>
    </w:p>
    <w:p w14:paraId="4651B3E7">
      <w:pPr>
        <w:spacing w:line="480" w:lineRule="exact"/>
        <w:ind w:firstLine="566" w:firstLineChars="236"/>
        <w:rPr>
          <w:rFonts w:ascii="宋体" w:hAnsi="宋体" w:cs="宋体"/>
          <w:sz w:val="24"/>
        </w:rPr>
      </w:pPr>
      <w:r>
        <w:rPr>
          <w:rFonts w:hint="eastAsia" w:ascii="宋体" w:hAnsi="宋体" w:cs="宋体"/>
          <w:sz w:val="24"/>
        </w:rPr>
        <w:t>（1）我方承诺在收到中标通知书后，在中标通知书规定的期限内与你方签订合同。</w:t>
      </w:r>
    </w:p>
    <w:p w14:paraId="49F301CD">
      <w:pPr>
        <w:spacing w:line="480" w:lineRule="exact"/>
        <w:ind w:firstLine="566" w:firstLineChars="236"/>
        <w:rPr>
          <w:rFonts w:ascii="宋体" w:hAnsi="宋体" w:cs="宋体"/>
          <w:sz w:val="24"/>
        </w:rPr>
      </w:pPr>
      <w:r>
        <w:rPr>
          <w:rFonts w:hint="eastAsia" w:ascii="宋体" w:hAnsi="宋体" w:cs="宋体"/>
          <w:sz w:val="24"/>
        </w:rPr>
        <w:t>（2）随同本投标函递交的开标一览表属于合同文件的组成部分。</w:t>
      </w:r>
    </w:p>
    <w:p w14:paraId="340DB07C">
      <w:pPr>
        <w:spacing w:line="480" w:lineRule="exact"/>
        <w:ind w:firstLine="566" w:firstLineChars="236"/>
        <w:rPr>
          <w:rFonts w:ascii="宋体" w:hAnsi="宋体" w:cs="宋体"/>
          <w:sz w:val="24"/>
        </w:rPr>
      </w:pPr>
      <w:r>
        <w:rPr>
          <w:rFonts w:hint="eastAsia" w:ascii="宋体" w:hAnsi="宋体" w:cs="宋体"/>
          <w:sz w:val="24"/>
        </w:rPr>
        <w:t>（3）我方承诺在合同约定的期限内完成本项目。</w:t>
      </w:r>
    </w:p>
    <w:p w14:paraId="50CA9D56">
      <w:pPr>
        <w:spacing w:line="480" w:lineRule="exact"/>
        <w:ind w:firstLine="566" w:firstLineChars="236"/>
        <w:rPr>
          <w:rFonts w:ascii="宋体" w:hAnsi="宋体" w:cs="宋体"/>
          <w:sz w:val="24"/>
        </w:rPr>
      </w:pPr>
      <w:r>
        <w:rPr>
          <w:rFonts w:hint="eastAsia" w:ascii="宋体" w:hAnsi="宋体" w:cs="宋体"/>
          <w:sz w:val="24"/>
        </w:rPr>
        <w:t>4、我方在此声明，所递交的投标文件及有关资料内容完整、真实和准确。</w:t>
      </w:r>
    </w:p>
    <w:p w14:paraId="47A44507">
      <w:pPr>
        <w:spacing w:line="480" w:lineRule="exact"/>
        <w:ind w:firstLine="566" w:firstLineChars="236"/>
        <w:rPr>
          <w:rFonts w:ascii="宋体" w:hAnsi="宋体" w:cs="宋体"/>
          <w:sz w:val="24"/>
        </w:rPr>
      </w:pPr>
      <w:r>
        <w:rPr>
          <w:rFonts w:hint="eastAsia" w:ascii="宋体" w:hAnsi="宋体" w:cs="宋体"/>
          <w:sz w:val="24"/>
        </w:rPr>
        <w:t>5、</w:t>
      </w:r>
      <w:r>
        <w:rPr>
          <w:rFonts w:hint="eastAsia" w:ascii="宋体" w:hAnsi="宋体" w:cs="宋体"/>
          <w:sz w:val="24"/>
          <w:u w:val="single"/>
        </w:rPr>
        <w:t xml:space="preserve">        </w:t>
      </w:r>
      <w:r>
        <w:rPr>
          <w:rFonts w:hint="eastAsia" w:ascii="宋体" w:hAnsi="宋体" w:cs="宋体"/>
          <w:sz w:val="24"/>
        </w:rPr>
        <w:t>（其他补充说明）。</w:t>
      </w:r>
    </w:p>
    <w:p w14:paraId="3A94544C">
      <w:pPr>
        <w:spacing w:line="480" w:lineRule="exact"/>
        <w:rPr>
          <w:rFonts w:ascii="宋体" w:hAnsi="宋体" w:cs="宋体"/>
          <w:sz w:val="24"/>
        </w:rPr>
      </w:pPr>
    </w:p>
    <w:p w14:paraId="1ED41A90">
      <w:pPr>
        <w:spacing w:line="480" w:lineRule="exact"/>
        <w:rPr>
          <w:rFonts w:ascii="宋体" w:hAnsi="宋体" w:cs="宋体"/>
          <w:sz w:val="24"/>
        </w:rPr>
      </w:pPr>
      <w:r>
        <w:rPr>
          <w:rFonts w:hint="eastAsia" w:ascii="宋体" w:hAnsi="宋体" w:cs="宋体"/>
          <w:sz w:val="24"/>
        </w:rPr>
        <w:t>投标人：                （电子签章）</w:t>
      </w:r>
    </w:p>
    <w:p w14:paraId="7E795BAD">
      <w:pPr>
        <w:spacing w:line="480" w:lineRule="exact"/>
        <w:rPr>
          <w:rFonts w:ascii="宋体" w:hAnsi="宋体" w:cs="宋体"/>
          <w:sz w:val="24"/>
        </w:rPr>
      </w:pPr>
      <w:r>
        <w:rPr>
          <w:rFonts w:hint="eastAsia" w:ascii="宋体" w:hAnsi="宋体" w:cs="宋体"/>
          <w:sz w:val="24"/>
        </w:rPr>
        <w:t>法定代表人：            （电子签章或签字）</w:t>
      </w:r>
    </w:p>
    <w:p w14:paraId="7E48C295">
      <w:pPr>
        <w:spacing w:line="480" w:lineRule="exact"/>
        <w:rPr>
          <w:rFonts w:ascii="宋体" w:hAnsi="宋体" w:cs="宋体"/>
          <w:sz w:val="24"/>
        </w:rPr>
      </w:pPr>
      <w:r>
        <w:rPr>
          <w:rFonts w:hint="eastAsia" w:ascii="宋体" w:hAnsi="宋体" w:cs="宋体"/>
          <w:sz w:val="24"/>
        </w:rPr>
        <w:t>日期：</w:t>
      </w:r>
    </w:p>
    <w:p w14:paraId="21C04350">
      <w:pPr>
        <w:spacing w:line="480" w:lineRule="exact"/>
        <w:rPr>
          <w:rFonts w:ascii="宋体" w:hAnsi="宋体" w:cs="宋体"/>
          <w:sz w:val="24"/>
        </w:rPr>
      </w:pPr>
    </w:p>
    <w:p w14:paraId="5C9B948E">
      <w:pPr>
        <w:spacing w:line="588" w:lineRule="exact"/>
        <w:jc w:val="left"/>
        <w:rPr>
          <w:rFonts w:ascii="宋体" w:hAnsi="宋体" w:cs="宋体"/>
        </w:rPr>
      </w:pPr>
    </w:p>
    <w:p w14:paraId="1332ECB9">
      <w:pPr>
        <w:spacing w:line="588" w:lineRule="exact"/>
        <w:jc w:val="left"/>
        <w:rPr>
          <w:rFonts w:ascii="宋体" w:hAnsi="宋体" w:cs="宋体"/>
        </w:rPr>
      </w:pPr>
    </w:p>
    <w:p w14:paraId="352DA779">
      <w:pPr>
        <w:spacing w:line="588" w:lineRule="exact"/>
        <w:jc w:val="left"/>
        <w:rPr>
          <w:rFonts w:ascii="宋体" w:hAnsi="宋体" w:cs="宋体"/>
        </w:rPr>
      </w:pPr>
    </w:p>
    <w:p w14:paraId="2631E0E1">
      <w:pPr>
        <w:spacing w:line="588" w:lineRule="exact"/>
        <w:jc w:val="left"/>
        <w:rPr>
          <w:rFonts w:ascii="宋体" w:hAnsi="宋体" w:cs="宋体"/>
        </w:rPr>
      </w:pPr>
    </w:p>
    <w:p w14:paraId="3F2ECBB3">
      <w:pPr>
        <w:spacing w:line="588" w:lineRule="exact"/>
        <w:jc w:val="left"/>
        <w:rPr>
          <w:rFonts w:ascii="宋体" w:hAnsi="宋体" w:cs="宋体"/>
        </w:rPr>
      </w:pPr>
    </w:p>
    <w:p w14:paraId="25513CD2">
      <w:pPr>
        <w:spacing w:line="588" w:lineRule="exact"/>
        <w:jc w:val="left"/>
        <w:rPr>
          <w:rFonts w:ascii="宋体" w:hAnsi="宋体" w:cs="宋体"/>
        </w:rPr>
      </w:pPr>
    </w:p>
    <w:p w14:paraId="57FB3EDB">
      <w:pPr>
        <w:jc w:val="center"/>
        <w:rPr>
          <w:rFonts w:ascii="宋体" w:hAnsi="宋体" w:cs="宋体"/>
          <w:sz w:val="28"/>
          <w:szCs w:val="36"/>
        </w:rPr>
      </w:pPr>
      <w:bookmarkStart w:id="59" w:name="_Toc21940_WPSOffice_Level1"/>
      <w:r>
        <w:rPr>
          <w:rFonts w:hint="eastAsia" w:ascii="宋体" w:hAnsi="宋体" w:cs="宋体"/>
          <w:sz w:val="28"/>
          <w:szCs w:val="36"/>
        </w:rPr>
        <w:br w:type="page"/>
      </w:r>
      <w:r>
        <w:rPr>
          <w:rFonts w:hint="eastAsia" w:ascii="宋体" w:hAnsi="宋体" w:cs="宋体"/>
          <w:sz w:val="28"/>
          <w:szCs w:val="36"/>
        </w:rPr>
        <w:t>（二）</w:t>
      </w:r>
      <w:bookmarkEnd w:id="59"/>
      <w:r>
        <w:rPr>
          <w:rFonts w:hint="eastAsia" w:ascii="宋体" w:hAnsi="宋体" w:cs="宋体"/>
          <w:sz w:val="28"/>
          <w:szCs w:val="36"/>
        </w:rPr>
        <w:t>开标一览表</w:t>
      </w:r>
    </w:p>
    <w:p w14:paraId="4287D8B4">
      <w:pPr>
        <w:spacing w:after="120"/>
        <w:rPr>
          <w:rFonts w:ascii="宋体" w:hAnsi="宋体" w:cs="宋体"/>
        </w:rPr>
      </w:pPr>
    </w:p>
    <w:tbl>
      <w:tblPr>
        <w:tblStyle w:val="43"/>
        <w:tblW w:w="9202" w:type="dxa"/>
        <w:jc w:val="center"/>
        <w:tblLayout w:type="fixed"/>
        <w:tblCellMar>
          <w:top w:w="0" w:type="dxa"/>
          <w:left w:w="108" w:type="dxa"/>
          <w:bottom w:w="0" w:type="dxa"/>
          <w:right w:w="108" w:type="dxa"/>
        </w:tblCellMar>
      </w:tblPr>
      <w:tblGrid>
        <w:gridCol w:w="2126"/>
        <w:gridCol w:w="2798"/>
        <w:gridCol w:w="1340"/>
        <w:gridCol w:w="2938"/>
      </w:tblGrid>
      <w:tr w14:paraId="51AE0E35">
        <w:trPr>
          <w:trHeight w:val="561" w:hRule="atLeast"/>
          <w:jc w:val="center"/>
        </w:trPr>
        <w:tc>
          <w:tcPr>
            <w:tcW w:w="2126" w:type="dxa"/>
            <w:tcBorders>
              <w:top w:val="single" w:color="auto" w:sz="4" w:space="0"/>
              <w:left w:val="single" w:color="auto" w:sz="4" w:space="0"/>
              <w:bottom w:val="single" w:color="auto" w:sz="4" w:space="0"/>
              <w:right w:val="single" w:color="auto" w:sz="4" w:space="0"/>
            </w:tcBorders>
            <w:vAlign w:val="center"/>
          </w:tcPr>
          <w:p w14:paraId="353CB7DF">
            <w:pPr>
              <w:spacing w:line="360" w:lineRule="auto"/>
              <w:jc w:val="center"/>
              <w:rPr>
                <w:rFonts w:ascii="宋体" w:hAnsi="宋体" w:cs="宋体"/>
                <w:sz w:val="24"/>
              </w:rPr>
            </w:pPr>
            <w:r>
              <w:rPr>
                <w:rFonts w:hint="eastAsia" w:ascii="宋体" w:hAnsi="宋体" w:cs="宋体"/>
                <w:sz w:val="24"/>
              </w:rPr>
              <w:t>项目名称及项目编号</w:t>
            </w:r>
          </w:p>
        </w:tc>
        <w:tc>
          <w:tcPr>
            <w:tcW w:w="7076" w:type="dxa"/>
            <w:gridSpan w:val="3"/>
            <w:tcBorders>
              <w:top w:val="single" w:color="auto" w:sz="4" w:space="0"/>
              <w:left w:val="nil"/>
              <w:bottom w:val="single" w:color="auto" w:sz="4" w:space="0"/>
              <w:right w:val="single" w:color="auto" w:sz="4" w:space="0"/>
            </w:tcBorders>
            <w:vAlign w:val="center"/>
          </w:tcPr>
          <w:p w14:paraId="6A9C54A4">
            <w:pPr>
              <w:spacing w:line="360" w:lineRule="auto"/>
              <w:jc w:val="center"/>
              <w:rPr>
                <w:rFonts w:ascii="宋体" w:hAnsi="宋体" w:cs="宋体"/>
                <w:sz w:val="24"/>
              </w:rPr>
            </w:pPr>
          </w:p>
        </w:tc>
      </w:tr>
      <w:tr w14:paraId="78BD8482">
        <w:tblPrEx>
          <w:tblCellMar>
            <w:top w:w="0" w:type="dxa"/>
            <w:left w:w="108" w:type="dxa"/>
            <w:bottom w:w="0" w:type="dxa"/>
            <w:right w:w="108" w:type="dxa"/>
          </w:tblCellMar>
        </w:tblPrEx>
        <w:trPr>
          <w:trHeight w:val="708" w:hRule="atLeast"/>
          <w:jc w:val="center"/>
        </w:trPr>
        <w:tc>
          <w:tcPr>
            <w:tcW w:w="2126" w:type="dxa"/>
            <w:tcBorders>
              <w:top w:val="single" w:color="auto" w:sz="4" w:space="0"/>
              <w:left w:val="single" w:color="auto" w:sz="4" w:space="0"/>
              <w:bottom w:val="single" w:color="auto" w:sz="4" w:space="0"/>
              <w:right w:val="single" w:color="auto" w:sz="4" w:space="0"/>
            </w:tcBorders>
            <w:vAlign w:val="center"/>
          </w:tcPr>
          <w:p w14:paraId="0024BD54">
            <w:pPr>
              <w:spacing w:line="360" w:lineRule="auto"/>
              <w:jc w:val="center"/>
              <w:rPr>
                <w:rFonts w:ascii="宋体" w:hAnsi="宋体" w:cs="宋体"/>
                <w:sz w:val="24"/>
              </w:rPr>
            </w:pPr>
            <w:r>
              <w:rPr>
                <w:rFonts w:hint="eastAsia" w:ascii="宋体" w:hAnsi="宋体" w:cs="宋体"/>
                <w:sz w:val="24"/>
              </w:rPr>
              <w:t>投标人名称</w:t>
            </w:r>
          </w:p>
        </w:tc>
        <w:tc>
          <w:tcPr>
            <w:tcW w:w="7076" w:type="dxa"/>
            <w:gridSpan w:val="3"/>
            <w:tcBorders>
              <w:top w:val="single" w:color="auto" w:sz="4" w:space="0"/>
              <w:left w:val="nil"/>
              <w:bottom w:val="single" w:color="auto" w:sz="4" w:space="0"/>
              <w:right w:val="single" w:color="auto" w:sz="4" w:space="0"/>
            </w:tcBorders>
            <w:vAlign w:val="center"/>
          </w:tcPr>
          <w:p w14:paraId="1A152E95">
            <w:pPr>
              <w:spacing w:line="360" w:lineRule="auto"/>
              <w:jc w:val="center"/>
              <w:rPr>
                <w:rFonts w:ascii="宋体" w:hAnsi="宋体" w:cs="宋体"/>
                <w:sz w:val="24"/>
              </w:rPr>
            </w:pPr>
          </w:p>
        </w:tc>
      </w:tr>
      <w:tr w14:paraId="06C46B00">
        <w:tblPrEx>
          <w:tblCellMar>
            <w:top w:w="0" w:type="dxa"/>
            <w:left w:w="108" w:type="dxa"/>
            <w:bottom w:w="0" w:type="dxa"/>
            <w:right w:w="108" w:type="dxa"/>
          </w:tblCellMar>
        </w:tblPrEx>
        <w:trPr>
          <w:trHeight w:val="932" w:hRule="atLeast"/>
          <w:jc w:val="center"/>
        </w:trPr>
        <w:tc>
          <w:tcPr>
            <w:tcW w:w="2126" w:type="dxa"/>
            <w:tcBorders>
              <w:top w:val="single" w:color="auto" w:sz="4" w:space="0"/>
              <w:left w:val="single" w:color="auto" w:sz="4" w:space="0"/>
              <w:bottom w:val="single" w:color="auto" w:sz="4" w:space="0"/>
              <w:right w:val="single" w:color="auto" w:sz="4" w:space="0"/>
            </w:tcBorders>
            <w:vAlign w:val="center"/>
          </w:tcPr>
          <w:p w14:paraId="625EF129">
            <w:pPr>
              <w:spacing w:line="360" w:lineRule="auto"/>
              <w:jc w:val="center"/>
              <w:rPr>
                <w:rFonts w:ascii="宋体" w:hAnsi="宋体" w:cs="宋体"/>
                <w:sz w:val="24"/>
              </w:rPr>
            </w:pPr>
            <w:r>
              <w:rPr>
                <w:rFonts w:hint="eastAsia" w:ascii="宋体" w:hAnsi="宋体" w:cs="宋体"/>
                <w:sz w:val="24"/>
              </w:rPr>
              <w:t>投标总报价（元）</w:t>
            </w:r>
          </w:p>
        </w:tc>
        <w:tc>
          <w:tcPr>
            <w:tcW w:w="7076" w:type="dxa"/>
            <w:gridSpan w:val="3"/>
            <w:tcBorders>
              <w:top w:val="single" w:color="auto" w:sz="4" w:space="0"/>
              <w:left w:val="nil"/>
              <w:bottom w:val="single" w:color="auto" w:sz="4" w:space="0"/>
              <w:right w:val="single" w:color="auto" w:sz="4" w:space="0"/>
            </w:tcBorders>
            <w:vAlign w:val="center"/>
          </w:tcPr>
          <w:p w14:paraId="41CA9EFF">
            <w:pPr>
              <w:spacing w:line="360" w:lineRule="auto"/>
              <w:rPr>
                <w:rFonts w:ascii="宋体" w:hAnsi="宋体" w:cs="宋体"/>
                <w:bCs/>
                <w:sz w:val="24"/>
                <w:u w:val="single"/>
              </w:rPr>
            </w:pPr>
            <w:r>
              <w:rPr>
                <w:rFonts w:hint="eastAsia" w:ascii="宋体" w:hAnsi="宋体" w:cs="宋体"/>
                <w:bCs/>
                <w:sz w:val="24"/>
              </w:rPr>
              <w:t>（大写）：</w:t>
            </w:r>
          </w:p>
          <w:p w14:paraId="20847412">
            <w:pPr>
              <w:spacing w:line="360" w:lineRule="auto"/>
              <w:rPr>
                <w:rFonts w:ascii="宋体" w:hAnsi="宋体" w:cs="宋体"/>
                <w:sz w:val="24"/>
                <w:u w:val="single"/>
              </w:rPr>
            </w:pPr>
            <w:r>
              <w:rPr>
                <w:rFonts w:hint="eastAsia" w:ascii="宋体" w:hAnsi="宋体" w:cs="宋体"/>
                <w:bCs/>
                <w:sz w:val="24"/>
              </w:rPr>
              <w:t>（小写）：</w:t>
            </w:r>
          </w:p>
        </w:tc>
      </w:tr>
      <w:tr w14:paraId="2DC72808">
        <w:tblPrEx>
          <w:tblCellMar>
            <w:top w:w="0" w:type="dxa"/>
            <w:left w:w="108" w:type="dxa"/>
            <w:bottom w:w="0" w:type="dxa"/>
            <w:right w:w="108" w:type="dxa"/>
          </w:tblCellMar>
        </w:tblPrEx>
        <w:trPr>
          <w:trHeight w:val="587" w:hRule="atLeast"/>
          <w:jc w:val="center"/>
        </w:trPr>
        <w:tc>
          <w:tcPr>
            <w:tcW w:w="9202" w:type="dxa"/>
            <w:gridSpan w:val="4"/>
            <w:tcBorders>
              <w:top w:val="single" w:color="auto" w:sz="4" w:space="0"/>
              <w:left w:val="single" w:color="auto" w:sz="4" w:space="0"/>
              <w:bottom w:val="single" w:color="auto" w:sz="4" w:space="0"/>
              <w:right w:val="single" w:color="auto" w:sz="4" w:space="0"/>
            </w:tcBorders>
            <w:vAlign w:val="center"/>
          </w:tcPr>
          <w:p w14:paraId="2FCE403A">
            <w:pPr>
              <w:spacing w:line="360" w:lineRule="auto"/>
              <w:ind w:firstLine="480" w:firstLineChars="200"/>
              <w:jc w:val="left"/>
              <w:rPr>
                <w:rFonts w:ascii="宋体" w:hAnsi="宋体" w:cs="宋体"/>
                <w:bCs/>
                <w:sz w:val="24"/>
              </w:rPr>
            </w:pPr>
            <w:r>
              <w:rPr>
                <w:rFonts w:hint="eastAsia" w:ascii="宋体" w:hAnsi="宋体" w:cs="宋体"/>
                <w:sz w:val="24"/>
              </w:rPr>
              <w:t>根据招标文件内</w:t>
            </w:r>
            <w:r>
              <w:rPr>
                <w:rFonts w:hint="eastAsia" w:ascii="宋体" w:hAnsi="宋体" w:cs="宋体"/>
                <w:b/>
                <w:sz w:val="24"/>
              </w:rPr>
              <w:t>“第四章 项目内容和服务需求”</w:t>
            </w:r>
            <w:r>
              <w:rPr>
                <w:rFonts w:hint="eastAsia" w:ascii="宋体" w:hAnsi="宋体" w:cs="宋体"/>
                <w:sz w:val="24"/>
              </w:rPr>
              <w:t>的</w:t>
            </w:r>
            <w:r>
              <w:rPr>
                <w:rFonts w:hint="eastAsia" w:ascii="宋体" w:hAnsi="宋体" w:cs="宋体"/>
                <w:b/>
                <w:sz w:val="24"/>
              </w:rPr>
              <w:t>“第三项 人员配备要求</w:t>
            </w:r>
            <w:r>
              <w:rPr>
                <w:rFonts w:hint="eastAsia" w:ascii="宋体" w:hAnsi="宋体" w:cs="宋体"/>
                <w:sz w:val="24"/>
              </w:rPr>
              <w:t>”进行分批报价，如下：</w:t>
            </w:r>
          </w:p>
        </w:tc>
      </w:tr>
      <w:tr w14:paraId="7464A485">
        <w:tblPrEx>
          <w:tblCellMar>
            <w:top w:w="0" w:type="dxa"/>
            <w:left w:w="108" w:type="dxa"/>
            <w:bottom w:w="0" w:type="dxa"/>
            <w:right w:w="108" w:type="dxa"/>
          </w:tblCellMar>
        </w:tblPrEx>
        <w:trPr>
          <w:trHeight w:val="932" w:hRule="atLeast"/>
          <w:jc w:val="center"/>
        </w:trPr>
        <w:tc>
          <w:tcPr>
            <w:tcW w:w="2126" w:type="dxa"/>
            <w:tcBorders>
              <w:top w:val="single" w:color="auto" w:sz="4" w:space="0"/>
              <w:left w:val="single" w:color="auto" w:sz="4" w:space="0"/>
              <w:bottom w:val="single" w:color="auto" w:sz="4" w:space="0"/>
              <w:right w:val="single" w:color="auto" w:sz="4" w:space="0"/>
            </w:tcBorders>
            <w:vAlign w:val="center"/>
          </w:tcPr>
          <w:p w14:paraId="2411D542">
            <w:pPr>
              <w:spacing w:line="360" w:lineRule="auto"/>
              <w:jc w:val="center"/>
              <w:rPr>
                <w:rFonts w:ascii="宋体" w:hAnsi="宋体" w:cs="宋体"/>
                <w:sz w:val="24"/>
              </w:rPr>
            </w:pPr>
            <w:r>
              <w:rPr>
                <w:rFonts w:hint="eastAsia" w:ascii="宋体" w:hAnsi="宋体" w:cs="宋体"/>
                <w:sz w:val="24"/>
              </w:rPr>
              <w:t>第一批报价（元）</w:t>
            </w:r>
          </w:p>
        </w:tc>
        <w:tc>
          <w:tcPr>
            <w:tcW w:w="7076" w:type="dxa"/>
            <w:gridSpan w:val="3"/>
            <w:tcBorders>
              <w:top w:val="single" w:color="auto" w:sz="4" w:space="0"/>
              <w:left w:val="nil"/>
              <w:bottom w:val="single" w:color="auto" w:sz="4" w:space="0"/>
              <w:right w:val="single" w:color="auto" w:sz="4" w:space="0"/>
            </w:tcBorders>
            <w:vAlign w:val="center"/>
          </w:tcPr>
          <w:p w14:paraId="217DA149">
            <w:pPr>
              <w:spacing w:line="360" w:lineRule="auto"/>
              <w:rPr>
                <w:rFonts w:ascii="宋体" w:hAnsi="宋体" w:cs="宋体"/>
                <w:bCs/>
                <w:sz w:val="24"/>
                <w:u w:val="single"/>
              </w:rPr>
            </w:pPr>
            <w:r>
              <w:rPr>
                <w:rFonts w:hint="eastAsia" w:ascii="宋体" w:hAnsi="宋体" w:cs="宋体"/>
                <w:bCs/>
                <w:sz w:val="24"/>
              </w:rPr>
              <w:t>（大写）：</w:t>
            </w:r>
          </w:p>
          <w:p w14:paraId="0A196C7D">
            <w:pPr>
              <w:spacing w:line="360" w:lineRule="auto"/>
              <w:rPr>
                <w:rFonts w:ascii="宋体" w:hAnsi="宋体" w:cs="宋体"/>
                <w:sz w:val="24"/>
                <w:u w:val="single"/>
              </w:rPr>
            </w:pPr>
            <w:r>
              <w:rPr>
                <w:rFonts w:hint="eastAsia" w:ascii="宋体" w:hAnsi="宋体" w:cs="宋体"/>
                <w:bCs/>
                <w:sz w:val="24"/>
              </w:rPr>
              <w:t>（小写）：</w:t>
            </w:r>
          </w:p>
        </w:tc>
      </w:tr>
      <w:tr w14:paraId="2DDD42F3">
        <w:tblPrEx>
          <w:tblCellMar>
            <w:top w:w="0" w:type="dxa"/>
            <w:left w:w="108" w:type="dxa"/>
            <w:bottom w:w="0" w:type="dxa"/>
            <w:right w:w="108" w:type="dxa"/>
          </w:tblCellMar>
        </w:tblPrEx>
        <w:trPr>
          <w:trHeight w:val="932" w:hRule="atLeast"/>
          <w:jc w:val="center"/>
        </w:trPr>
        <w:tc>
          <w:tcPr>
            <w:tcW w:w="2126" w:type="dxa"/>
            <w:tcBorders>
              <w:top w:val="single" w:color="auto" w:sz="4" w:space="0"/>
              <w:left w:val="single" w:color="auto" w:sz="4" w:space="0"/>
              <w:bottom w:val="single" w:color="auto" w:sz="4" w:space="0"/>
              <w:right w:val="single" w:color="auto" w:sz="4" w:space="0"/>
            </w:tcBorders>
            <w:vAlign w:val="center"/>
          </w:tcPr>
          <w:p w14:paraId="2C9E00E9">
            <w:pPr>
              <w:spacing w:line="360" w:lineRule="auto"/>
              <w:jc w:val="center"/>
              <w:rPr>
                <w:rFonts w:ascii="宋体" w:hAnsi="宋体" w:cs="宋体"/>
                <w:sz w:val="24"/>
              </w:rPr>
            </w:pPr>
            <w:r>
              <w:rPr>
                <w:rFonts w:hint="eastAsia" w:ascii="宋体" w:hAnsi="宋体" w:cs="宋体"/>
                <w:sz w:val="24"/>
              </w:rPr>
              <w:t>第二批报价（元）</w:t>
            </w:r>
          </w:p>
        </w:tc>
        <w:tc>
          <w:tcPr>
            <w:tcW w:w="7076" w:type="dxa"/>
            <w:gridSpan w:val="3"/>
            <w:tcBorders>
              <w:top w:val="single" w:color="auto" w:sz="4" w:space="0"/>
              <w:left w:val="nil"/>
              <w:bottom w:val="single" w:color="auto" w:sz="4" w:space="0"/>
              <w:right w:val="single" w:color="auto" w:sz="4" w:space="0"/>
            </w:tcBorders>
            <w:vAlign w:val="center"/>
          </w:tcPr>
          <w:p w14:paraId="1245057B">
            <w:pPr>
              <w:spacing w:line="360" w:lineRule="auto"/>
              <w:rPr>
                <w:rFonts w:ascii="宋体" w:hAnsi="宋体" w:cs="宋体"/>
                <w:bCs/>
                <w:sz w:val="24"/>
                <w:u w:val="single"/>
              </w:rPr>
            </w:pPr>
            <w:r>
              <w:rPr>
                <w:rFonts w:hint="eastAsia" w:ascii="宋体" w:hAnsi="宋体" w:cs="宋体"/>
                <w:bCs/>
                <w:sz w:val="24"/>
              </w:rPr>
              <w:t>（大写）：</w:t>
            </w:r>
          </w:p>
          <w:p w14:paraId="1925A9B3">
            <w:pPr>
              <w:spacing w:line="360" w:lineRule="auto"/>
              <w:rPr>
                <w:rFonts w:ascii="宋体" w:hAnsi="宋体" w:cs="宋体"/>
                <w:sz w:val="24"/>
                <w:u w:val="single"/>
              </w:rPr>
            </w:pPr>
            <w:r>
              <w:rPr>
                <w:rFonts w:hint="eastAsia" w:ascii="宋体" w:hAnsi="宋体" w:cs="宋体"/>
                <w:bCs/>
                <w:sz w:val="24"/>
              </w:rPr>
              <w:t>（小写）：</w:t>
            </w:r>
          </w:p>
        </w:tc>
      </w:tr>
      <w:tr w14:paraId="6677B28F">
        <w:tblPrEx>
          <w:tblCellMar>
            <w:top w:w="0" w:type="dxa"/>
            <w:left w:w="108" w:type="dxa"/>
            <w:bottom w:w="0" w:type="dxa"/>
            <w:right w:w="108" w:type="dxa"/>
          </w:tblCellMar>
        </w:tblPrEx>
        <w:trPr>
          <w:trHeight w:val="744" w:hRule="atLeast"/>
          <w:jc w:val="center"/>
        </w:trPr>
        <w:tc>
          <w:tcPr>
            <w:tcW w:w="2126" w:type="dxa"/>
            <w:tcBorders>
              <w:top w:val="single" w:color="auto" w:sz="4" w:space="0"/>
              <w:left w:val="single" w:color="auto" w:sz="4" w:space="0"/>
              <w:bottom w:val="single" w:color="auto" w:sz="4" w:space="0"/>
              <w:right w:val="single" w:color="auto" w:sz="4" w:space="0"/>
            </w:tcBorders>
            <w:vAlign w:val="center"/>
          </w:tcPr>
          <w:p w14:paraId="3CD710B6">
            <w:pPr>
              <w:spacing w:line="360" w:lineRule="auto"/>
              <w:jc w:val="center"/>
              <w:rPr>
                <w:rFonts w:ascii="宋体" w:hAnsi="宋体" w:cs="宋体"/>
                <w:sz w:val="24"/>
              </w:rPr>
            </w:pPr>
            <w:r>
              <w:rPr>
                <w:rFonts w:hint="eastAsia" w:ascii="宋体" w:hAnsi="宋体" w:cs="宋体"/>
                <w:sz w:val="24"/>
              </w:rPr>
              <w:t>服务期限</w:t>
            </w:r>
          </w:p>
        </w:tc>
        <w:tc>
          <w:tcPr>
            <w:tcW w:w="7076" w:type="dxa"/>
            <w:gridSpan w:val="3"/>
            <w:tcBorders>
              <w:top w:val="single" w:color="auto" w:sz="4" w:space="0"/>
              <w:left w:val="nil"/>
              <w:bottom w:val="single" w:color="auto" w:sz="4" w:space="0"/>
              <w:right w:val="single" w:color="auto" w:sz="4" w:space="0"/>
            </w:tcBorders>
            <w:vAlign w:val="center"/>
          </w:tcPr>
          <w:p w14:paraId="014E701C">
            <w:pPr>
              <w:spacing w:line="360" w:lineRule="auto"/>
              <w:rPr>
                <w:rFonts w:ascii="宋体" w:hAnsi="宋体" w:cs="宋体"/>
                <w:sz w:val="24"/>
              </w:rPr>
            </w:pPr>
          </w:p>
        </w:tc>
      </w:tr>
      <w:tr w14:paraId="05FC2F72">
        <w:tblPrEx>
          <w:tblCellMar>
            <w:top w:w="0" w:type="dxa"/>
            <w:left w:w="108" w:type="dxa"/>
            <w:bottom w:w="0" w:type="dxa"/>
            <w:right w:w="108" w:type="dxa"/>
          </w:tblCellMar>
        </w:tblPrEx>
        <w:trPr>
          <w:trHeight w:val="698" w:hRule="atLeast"/>
          <w:jc w:val="center"/>
        </w:trPr>
        <w:tc>
          <w:tcPr>
            <w:tcW w:w="2126" w:type="dxa"/>
            <w:tcBorders>
              <w:top w:val="single" w:color="auto" w:sz="4" w:space="0"/>
              <w:left w:val="single" w:color="auto" w:sz="4" w:space="0"/>
              <w:bottom w:val="single" w:color="auto" w:sz="4" w:space="0"/>
              <w:right w:val="single" w:color="auto" w:sz="4" w:space="0"/>
            </w:tcBorders>
            <w:vAlign w:val="center"/>
          </w:tcPr>
          <w:p w14:paraId="6CF19B11">
            <w:pPr>
              <w:spacing w:line="360" w:lineRule="auto"/>
              <w:jc w:val="center"/>
              <w:rPr>
                <w:rFonts w:ascii="宋体" w:hAnsi="宋体" w:cs="宋体"/>
                <w:sz w:val="24"/>
              </w:rPr>
            </w:pPr>
            <w:r>
              <w:rPr>
                <w:rFonts w:hint="eastAsia" w:ascii="宋体" w:hAnsi="宋体" w:cs="宋体"/>
                <w:sz w:val="24"/>
              </w:rPr>
              <w:t>服务要求</w:t>
            </w:r>
          </w:p>
        </w:tc>
        <w:tc>
          <w:tcPr>
            <w:tcW w:w="7076" w:type="dxa"/>
            <w:gridSpan w:val="3"/>
            <w:tcBorders>
              <w:top w:val="single" w:color="auto" w:sz="4" w:space="0"/>
              <w:left w:val="nil"/>
              <w:bottom w:val="single" w:color="auto" w:sz="4" w:space="0"/>
              <w:right w:val="single" w:color="auto" w:sz="4" w:space="0"/>
            </w:tcBorders>
            <w:vAlign w:val="center"/>
          </w:tcPr>
          <w:p w14:paraId="66E0CBE9">
            <w:pPr>
              <w:spacing w:line="360" w:lineRule="auto"/>
              <w:jc w:val="center"/>
              <w:rPr>
                <w:rFonts w:ascii="宋体" w:hAnsi="宋体" w:cs="宋体"/>
                <w:sz w:val="24"/>
              </w:rPr>
            </w:pPr>
          </w:p>
        </w:tc>
      </w:tr>
      <w:tr w14:paraId="155C5B6A">
        <w:trPr>
          <w:trHeight w:val="694" w:hRule="atLeast"/>
          <w:jc w:val="center"/>
        </w:trPr>
        <w:tc>
          <w:tcPr>
            <w:tcW w:w="2126" w:type="dxa"/>
            <w:tcBorders>
              <w:top w:val="single" w:color="auto" w:sz="4" w:space="0"/>
              <w:left w:val="single" w:color="auto" w:sz="4" w:space="0"/>
              <w:bottom w:val="single" w:color="auto" w:sz="4" w:space="0"/>
              <w:right w:val="single" w:color="auto" w:sz="4" w:space="0"/>
            </w:tcBorders>
            <w:vAlign w:val="center"/>
          </w:tcPr>
          <w:p w14:paraId="70A22695">
            <w:pPr>
              <w:spacing w:line="360" w:lineRule="auto"/>
              <w:jc w:val="center"/>
              <w:rPr>
                <w:rFonts w:ascii="宋体" w:hAnsi="宋体" w:cs="宋体"/>
                <w:sz w:val="24"/>
              </w:rPr>
            </w:pPr>
            <w:r>
              <w:rPr>
                <w:rFonts w:hint="eastAsia" w:ascii="宋体" w:hAnsi="宋体" w:cs="宋体"/>
                <w:sz w:val="24"/>
              </w:rPr>
              <w:t>项目负责人</w:t>
            </w:r>
          </w:p>
        </w:tc>
        <w:tc>
          <w:tcPr>
            <w:tcW w:w="2798" w:type="dxa"/>
            <w:tcBorders>
              <w:top w:val="single" w:color="auto" w:sz="4" w:space="0"/>
              <w:left w:val="nil"/>
              <w:bottom w:val="single" w:color="auto" w:sz="4" w:space="0"/>
              <w:right w:val="single" w:color="auto" w:sz="4" w:space="0"/>
            </w:tcBorders>
            <w:vAlign w:val="center"/>
          </w:tcPr>
          <w:p w14:paraId="6E9AAD7D">
            <w:pPr>
              <w:spacing w:line="360" w:lineRule="auto"/>
              <w:jc w:val="center"/>
              <w:rPr>
                <w:rFonts w:ascii="宋体" w:hAnsi="宋体" w:cs="宋体"/>
                <w:sz w:val="24"/>
              </w:rPr>
            </w:pPr>
          </w:p>
        </w:tc>
        <w:tc>
          <w:tcPr>
            <w:tcW w:w="1340" w:type="dxa"/>
            <w:tcBorders>
              <w:top w:val="single" w:color="auto" w:sz="4" w:space="0"/>
              <w:left w:val="nil"/>
              <w:bottom w:val="single" w:color="auto" w:sz="4" w:space="0"/>
              <w:right w:val="single" w:color="auto" w:sz="4" w:space="0"/>
            </w:tcBorders>
            <w:vAlign w:val="center"/>
          </w:tcPr>
          <w:p w14:paraId="0A3FB942">
            <w:pPr>
              <w:spacing w:line="360" w:lineRule="auto"/>
              <w:jc w:val="center"/>
              <w:rPr>
                <w:rFonts w:ascii="宋体" w:hAnsi="宋体" w:cs="宋体"/>
                <w:sz w:val="24"/>
              </w:rPr>
            </w:pPr>
            <w:r>
              <w:rPr>
                <w:rFonts w:hint="eastAsia" w:ascii="宋体" w:hAnsi="宋体" w:cs="宋体"/>
                <w:sz w:val="24"/>
              </w:rPr>
              <w:t>联系电话</w:t>
            </w:r>
          </w:p>
        </w:tc>
        <w:tc>
          <w:tcPr>
            <w:tcW w:w="2937" w:type="dxa"/>
            <w:tcBorders>
              <w:top w:val="single" w:color="auto" w:sz="4" w:space="0"/>
              <w:left w:val="nil"/>
              <w:bottom w:val="single" w:color="auto" w:sz="4" w:space="0"/>
              <w:right w:val="single" w:color="auto" w:sz="4" w:space="0"/>
            </w:tcBorders>
            <w:vAlign w:val="center"/>
          </w:tcPr>
          <w:p w14:paraId="1D0B8B8A">
            <w:pPr>
              <w:spacing w:line="360" w:lineRule="auto"/>
              <w:jc w:val="center"/>
              <w:rPr>
                <w:rFonts w:ascii="宋体" w:hAnsi="宋体" w:cs="宋体"/>
                <w:sz w:val="24"/>
              </w:rPr>
            </w:pPr>
          </w:p>
        </w:tc>
      </w:tr>
      <w:tr w14:paraId="55446D6D">
        <w:tblPrEx>
          <w:tblCellMar>
            <w:top w:w="0" w:type="dxa"/>
            <w:left w:w="108" w:type="dxa"/>
            <w:bottom w:w="0" w:type="dxa"/>
            <w:right w:w="108" w:type="dxa"/>
          </w:tblCellMar>
        </w:tblPrEx>
        <w:trPr>
          <w:trHeight w:val="846" w:hRule="atLeast"/>
          <w:jc w:val="center"/>
        </w:trPr>
        <w:tc>
          <w:tcPr>
            <w:tcW w:w="2126" w:type="dxa"/>
            <w:tcBorders>
              <w:top w:val="single" w:color="auto" w:sz="4" w:space="0"/>
              <w:left w:val="single" w:color="auto" w:sz="4" w:space="0"/>
              <w:bottom w:val="single" w:color="auto" w:sz="4" w:space="0"/>
              <w:right w:val="single" w:color="auto" w:sz="4" w:space="0"/>
            </w:tcBorders>
            <w:vAlign w:val="center"/>
          </w:tcPr>
          <w:p w14:paraId="1B27AB37">
            <w:pPr>
              <w:spacing w:line="360" w:lineRule="auto"/>
              <w:jc w:val="center"/>
              <w:rPr>
                <w:rFonts w:ascii="宋体" w:hAnsi="宋体" w:cs="宋体"/>
                <w:sz w:val="24"/>
              </w:rPr>
            </w:pPr>
            <w:r>
              <w:rPr>
                <w:rFonts w:hint="eastAsia" w:ascii="宋体" w:hAnsi="宋体" w:cs="宋体"/>
                <w:sz w:val="24"/>
              </w:rPr>
              <w:t>投标有效期</w:t>
            </w:r>
          </w:p>
        </w:tc>
        <w:tc>
          <w:tcPr>
            <w:tcW w:w="7076" w:type="dxa"/>
            <w:gridSpan w:val="3"/>
            <w:tcBorders>
              <w:top w:val="single" w:color="auto" w:sz="4" w:space="0"/>
              <w:left w:val="nil"/>
              <w:bottom w:val="single" w:color="auto" w:sz="4" w:space="0"/>
              <w:right w:val="single" w:color="auto" w:sz="4" w:space="0"/>
            </w:tcBorders>
            <w:vAlign w:val="center"/>
          </w:tcPr>
          <w:p w14:paraId="6D4A5913">
            <w:pPr>
              <w:spacing w:line="360" w:lineRule="auto"/>
              <w:jc w:val="center"/>
              <w:rPr>
                <w:rFonts w:ascii="宋体" w:hAnsi="宋体" w:cs="宋体"/>
                <w:sz w:val="24"/>
              </w:rPr>
            </w:pPr>
          </w:p>
        </w:tc>
      </w:tr>
      <w:tr w14:paraId="26F0C19F">
        <w:tblPrEx>
          <w:tblCellMar>
            <w:top w:w="0" w:type="dxa"/>
            <w:left w:w="108" w:type="dxa"/>
            <w:bottom w:w="0" w:type="dxa"/>
            <w:right w:w="108" w:type="dxa"/>
          </w:tblCellMar>
        </w:tblPrEx>
        <w:trPr>
          <w:trHeight w:val="702" w:hRule="atLeast"/>
          <w:jc w:val="center"/>
        </w:trPr>
        <w:tc>
          <w:tcPr>
            <w:tcW w:w="2126" w:type="dxa"/>
            <w:tcBorders>
              <w:top w:val="single" w:color="auto" w:sz="4" w:space="0"/>
              <w:left w:val="single" w:color="auto" w:sz="4" w:space="0"/>
              <w:bottom w:val="single" w:color="auto" w:sz="4" w:space="0"/>
              <w:right w:val="single" w:color="auto" w:sz="4" w:space="0"/>
            </w:tcBorders>
            <w:vAlign w:val="center"/>
          </w:tcPr>
          <w:p w14:paraId="2FBD911C">
            <w:pPr>
              <w:spacing w:line="360" w:lineRule="auto"/>
              <w:jc w:val="center"/>
              <w:rPr>
                <w:rFonts w:ascii="宋体" w:hAnsi="宋体" w:cs="宋体"/>
                <w:sz w:val="24"/>
              </w:rPr>
            </w:pPr>
            <w:r>
              <w:rPr>
                <w:rFonts w:hint="eastAsia" w:ascii="宋体" w:hAnsi="宋体" w:cs="宋体"/>
                <w:sz w:val="24"/>
              </w:rPr>
              <w:t>其他说明</w:t>
            </w:r>
          </w:p>
        </w:tc>
        <w:tc>
          <w:tcPr>
            <w:tcW w:w="7076" w:type="dxa"/>
            <w:gridSpan w:val="3"/>
            <w:tcBorders>
              <w:top w:val="single" w:color="auto" w:sz="4" w:space="0"/>
              <w:left w:val="nil"/>
              <w:bottom w:val="single" w:color="auto" w:sz="4" w:space="0"/>
              <w:right w:val="single" w:color="auto" w:sz="4" w:space="0"/>
            </w:tcBorders>
            <w:vAlign w:val="center"/>
          </w:tcPr>
          <w:p w14:paraId="75280D7E">
            <w:pPr>
              <w:spacing w:line="360" w:lineRule="auto"/>
              <w:jc w:val="center"/>
              <w:rPr>
                <w:rFonts w:ascii="宋体" w:hAnsi="宋体" w:cs="宋体"/>
                <w:sz w:val="24"/>
              </w:rPr>
            </w:pPr>
          </w:p>
        </w:tc>
      </w:tr>
    </w:tbl>
    <w:p w14:paraId="63670654">
      <w:pPr>
        <w:spacing w:line="480" w:lineRule="atLeast"/>
        <w:rPr>
          <w:rFonts w:ascii="宋体" w:hAnsi="宋体" w:cs="宋体"/>
          <w:sz w:val="24"/>
        </w:rPr>
      </w:pPr>
    </w:p>
    <w:p w14:paraId="7D3545AB">
      <w:pPr>
        <w:spacing w:line="480" w:lineRule="atLeast"/>
        <w:rPr>
          <w:rFonts w:ascii="宋体" w:hAnsi="宋体" w:cs="宋体"/>
          <w:sz w:val="24"/>
        </w:rPr>
      </w:pPr>
    </w:p>
    <w:p w14:paraId="4D09ACD9">
      <w:pPr>
        <w:spacing w:line="440" w:lineRule="exact"/>
        <w:ind w:left="1" w:right="-340" w:rightChars="-162" w:firstLine="3840" w:firstLineChars="1600"/>
        <w:rPr>
          <w:rFonts w:ascii="宋体" w:hAnsi="宋体" w:cs="宋体"/>
          <w:sz w:val="24"/>
        </w:rPr>
      </w:pPr>
      <w:r>
        <w:rPr>
          <w:rFonts w:hint="eastAsia" w:ascii="宋体" w:hAnsi="宋体" w:cs="宋体"/>
          <w:sz w:val="24"/>
        </w:rPr>
        <w:t>投标人：</w:t>
      </w:r>
      <w:r>
        <w:rPr>
          <w:rFonts w:hint="eastAsia" w:ascii="宋体" w:hAnsi="宋体" w:cs="宋体"/>
          <w:sz w:val="24"/>
          <w:u w:val="single"/>
        </w:rPr>
        <w:t xml:space="preserve">                </w:t>
      </w:r>
      <w:r>
        <w:rPr>
          <w:rFonts w:hint="eastAsia" w:ascii="宋体" w:hAnsi="宋体" w:cs="宋体"/>
          <w:sz w:val="24"/>
        </w:rPr>
        <w:t>（电子签章）</w:t>
      </w:r>
    </w:p>
    <w:p w14:paraId="46F00350">
      <w:pPr>
        <w:spacing w:line="440" w:lineRule="exact"/>
        <w:ind w:left="1" w:right="-340" w:rightChars="-162" w:firstLine="3840" w:firstLineChars="1600"/>
        <w:rPr>
          <w:rFonts w:ascii="宋体" w:hAnsi="宋体" w:cs="宋体"/>
          <w:sz w:val="24"/>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（电子签章或签字）</w:t>
      </w:r>
    </w:p>
    <w:p w14:paraId="3988E705">
      <w:pPr>
        <w:spacing w:line="440" w:lineRule="exact"/>
        <w:ind w:left="99" w:leftChars="47" w:right="-340" w:rightChars="-162" w:firstLine="3720" w:firstLineChars="155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FD84088">
      <w:pPr>
        <w:spacing w:after="120"/>
        <w:rPr>
          <w:rFonts w:ascii="宋体" w:hAnsi="宋体" w:cs="宋体"/>
          <w:sz w:val="24"/>
        </w:rPr>
      </w:pPr>
    </w:p>
    <w:p w14:paraId="39EE8CBB">
      <w:pPr>
        <w:rPr>
          <w:rFonts w:asciiTheme="minorEastAsia" w:hAnsiTheme="minorEastAsia" w:eastAsiaTheme="minorEastAsia"/>
          <w:b/>
          <w:bCs/>
          <w:kern w:val="0"/>
          <w:sz w:val="32"/>
          <w:szCs w:val="32"/>
        </w:rPr>
      </w:pPr>
      <w:r>
        <w:rPr>
          <w:rFonts w:asciiTheme="minorEastAsia" w:hAnsiTheme="minorEastAsia" w:eastAsiaTheme="minorEastAsia"/>
          <w:b/>
          <w:bCs/>
          <w:kern w:val="0"/>
          <w:sz w:val="32"/>
          <w:szCs w:val="32"/>
        </w:rPr>
        <w:t xml:space="preserve"> </w:t>
      </w:r>
    </w:p>
    <w:p w14:paraId="7718F18F">
      <w:pPr>
        <w:jc w:val="center"/>
        <w:rPr>
          <w:rFonts w:ascii="宋体" w:hAnsi="宋体" w:cs="宋体"/>
          <w:sz w:val="28"/>
          <w:szCs w:val="36"/>
          <w:highlight w:val="yellow"/>
        </w:rPr>
      </w:pPr>
    </w:p>
    <w:p w14:paraId="04914E65">
      <w:pPr>
        <w:jc w:val="center"/>
        <w:rPr>
          <w:rFonts w:ascii="宋体" w:hAnsi="宋体" w:cs="宋体"/>
          <w:sz w:val="28"/>
          <w:szCs w:val="36"/>
          <w:highlight w:val="yellow"/>
        </w:rPr>
      </w:pPr>
    </w:p>
    <w:p w14:paraId="3C3BDE58">
      <w:pPr>
        <w:spacing w:before="100" w:beforeAutospacing="1" w:after="100" w:afterAutospacing="1"/>
        <w:rPr>
          <w:rFonts w:ascii="宋体" w:hAnsi="宋体" w:cs="宋体"/>
          <w:kern w:val="0"/>
          <w:szCs w:val="20"/>
        </w:rPr>
        <w:sectPr>
          <w:footerReference r:id="rId3" w:type="default"/>
          <w:pgSz w:w="11905" w:h="16838"/>
          <w:pgMar w:top="1440" w:right="1080" w:bottom="1440" w:left="1080" w:header="720" w:footer="720" w:gutter="0"/>
          <w:cols w:space="0" w:num="1"/>
          <w:docGrid w:linePitch="312" w:charSpace="0"/>
        </w:sectPr>
      </w:pPr>
    </w:p>
    <w:p w14:paraId="1EE157D0">
      <w:pPr>
        <w:jc w:val="center"/>
        <w:rPr>
          <w:rFonts w:ascii="宋体" w:hAnsi="宋体" w:cs="宋体"/>
          <w:b/>
          <w:sz w:val="28"/>
          <w:szCs w:val="28"/>
        </w:rPr>
      </w:pPr>
      <w:bookmarkStart w:id="60" w:name="_Toc97816694"/>
      <w:bookmarkStart w:id="61" w:name="_Toc97815872"/>
      <w:bookmarkStart w:id="62" w:name="_Toc70398868"/>
      <w:bookmarkStart w:id="63" w:name="_Toc14073_WPSOffice_Level1"/>
      <w:bookmarkStart w:id="64" w:name="_Toc545"/>
      <w:bookmarkStart w:id="65" w:name="_Toc15598"/>
      <w:bookmarkStart w:id="66" w:name="_Toc71269874"/>
      <w:r>
        <w:rPr>
          <w:rFonts w:hint="eastAsia" w:ascii="宋体" w:hAnsi="宋体" w:cs="宋体"/>
          <w:b/>
          <w:sz w:val="28"/>
          <w:szCs w:val="28"/>
        </w:rPr>
        <w:t>二、法定代表人身份证明</w:t>
      </w:r>
      <w:bookmarkEnd w:id="60"/>
      <w:bookmarkEnd w:id="61"/>
      <w:bookmarkEnd w:id="62"/>
      <w:bookmarkEnd w:id="63"/>
      <w:bookmarkEnd w:id="64"/>
      <w:bookmarkEnd w:id="65"/>
      <w:bookmarkEnd w:id="66"/>
    </w:p>
    <w:p w14:paraId="6320F850">
      <w:pPr>
        <w:spacing w:line="480" w:lineRule="atLeast"/>
        <w:rPr>
          <w:rFonts w:ascii="宋体" w:hAnsi="宋体" w:cs="宋体"/>
          <w:b/>
          <w:sz w:val="24"/>
        </w:rPr>
      </w:pPr>
    </w:p>
    <w:p w14:paraId="2B25207F">
      <w:pPr>
        <w:wordWrap w:val="0"/>
        <w:overflowPunct w:val="0"/>
        <w:spacing w:before="120" w:beforeLines="50" w:after="120" w:afterLines="50" w:line="360" w:lineRule="auto"/>
        <w:ind w:firstLine="480" w:firstLineChars="200"/>
        <w:jc w:val="left"/>
        <w:rPr>
          <w:rFonts w:ascii="宋体" w:hAnsi="宋体" w:cs="宋体"/>
          <w:sz w:val="24"/>
          <w:szCs w:val="20"/>
        </w:rPr>
      </w:pPr>
      <w:r>
        <w:rPr>
          <w:rFonts w:hint="eastAsia" w:ascii="宋体" w:hAnsi="宋体" w:cs="宋体"/>
          <w:kern w:val="0"/>
          <w:sz w:val="24"/>
          <w:szCs w:val="20"/>
        </w:rPr>
        <w:t>投标人名称：</w:t>
      </w:r>
      <w:r>
        <w:rPr>
          <w:rFonts w:hint="eastAsia" w:ascii="宋体" w:hAnsi="宋体" w:cs="宋体"/>
          <w:kern w:val="0"/>
          <w:sz w:val="24"/>
          <w:szCs w:val="20"/>
          <w:u w:val="single"/>
        </w:rPr>
        <w:t xml:space="preserve">              </w:t>
      </w:r>
    </w:p>
    <w:p w14:paraId="4440B563">
      <w:pPr>
        <w:wordWrap w:val="0"/>
        <w:overflowPunct w:val="0"/>
        <w:spacing w:before="120" w:beforeLines="50" w:after="120" w:afterLines="50" w:line="360" w:lineRule="auto"/>
        <w:ind w:firstLine="480" w:firstLineChars="200"/>
        <w:jc w:val="left"/>
        <w:rPr>
          <w:rFonts w:ascii="宋体" w:hAnsi="宋体" w:cs="宋体"/>
          <w:sz w:val="24"/>
          <w:szCs w:val="20"/>
        </w:rPr>
      </w:pPr>
      <w:r>
        <w:rPr>
          <w:rFonts w:hint="eastAsia" w:ascii="宋体" w:hAnsi="宋体" w:cs="宋体"/>
          <w:kern w:val="0"/>
          <w:sz w:val="24"/>
          <w:szCs w:val="20"/>
        </w:rPr>
        <w:t>单位性质：</w:t>
      </w:r>
      <w:r>
        <w:rPr>
          <w:rFonts w:hint="eastAsia" w:ascii="宋体" w:hAnsi="宋体" w:cs="宋体"/>
          <w:kern w:val="0"/>
          <w:sz w:val="24"/>
          <w:szCs w:val="20"/>
          <w:u w:val="single"/>
        </w:rPr>
        <w:t xml:space="preserve">            </w:t>
      </w:r>
    </w:p>
    <w:p w14:paraId="4C07409B">
      <w:pPr>
        <w:wordWrap w:val="0"/>
        <w:overflowPunct w:val="0"/>
        <w:spacing w:before="120" w:beforeLines="50" w:after="120" w:afterLines="50" w:line="360" w:lineRule="auto"/>
        <w:ind w:firstLine="480" w:firstLineChars="200"/>
        <w:jc w:val="left"/>
        <w:rPr>
          <w:rFonts w:ascii="宋体" w:hAnsi="宋体" w:cs="宋体"/>
          <w:sz w:val="24"/>
          <w:szCs w:val="20"/>
        </w:rPr>
      </w:pPr>
      <w:r>
        <w:rPr>
          <w:rFonts w:hint="eastAsia" w:ascii="宋体" w:hAnsi="宋体" w:cs="宋体"/>
          <w:kern w:val="0"/>
          <w:sz w:val="24"/>
          <w:szCs w:val="20"/>
        </w:rPr>
        <w:t>地址：</w:t>
      </w:r>
      <w:r>
        <w:rPr>
          <w:rFonts w:hint="eastAsia" w:ascii="宋体" w:hAnsi="宋体" w:cs="宋体"/>
          <w:kern w:val="0"/>
          <w:sz w:val="24"/>
          <w:szCs w:val="20"/>
          <w:u w:val="single"/>
        </w:rPr>
        <w:t xml:space="preserve">                </w:t>
      </w:r>
    </w:p>
    <w:p w14:paraId="2CCF956D">
      <w:pPr>
        <w:wordWrap w:val="0"/>
        <w:overflowPunct w:val="0"/>
        <w:spacing w:before="120" w:beforeLines="50" w:after="120" w:afterLines="50" w:line="360" w:lineRule="auto"/>
        <w:ind w:firstLine="480" w:firstLineChars="200"/>
        <w:jc w:val="left"/>
        <w:rPr>
          <w:rFonts w:ascii="宋体" w:hAnsi="宋体" w:cs="宋体"/>
          <w:sz w:val="24"/>
          <w:szCs w:val="20"/>
        </w:rPr>
      </w:pPr>
      <w:r>
        <w:rPr>
          <w:rFonts w:hint="eastAsia" w:ascii="宋体" w:hAnsi="宋体" w:cs="宋体"/>
          <w:kern w:val="0"/>
          <w:sz w:val="24"/>
          <w:szCs w:val="20"/>
        </w:rPr>
        <w:t>成立时间：</w:t>
      </w:r>
      <w:r>
        <w:rPr>
          <w:rFonts w:hint="eastAsia" w:ascii="宋体" w:hAnsi="宋体" w:cs="宋体"/>
          <w:kern w:val="0"/>
          <w:sz w:val="24"/>
          <w:szCs w:val="20"/>
          <w:u w:val="single"/>
        </w:rPr>
        <w:t xml:space="preserve">      </w:t>
      </w:r>
      <w:r>
        <w:rPr>
          <w:rFonts w:hint="eastAsia" w:ascii="宋体" w:hAnsi="宋体" w:cs="宋体"/>
          <w:kern w:val="0"/>
          <w:sz w:val="24"/>
          <w:szCs w:val="20"/>
        </w:rPr>
        <w:t>年</w:t>
      </w:r>
      <w:r>
        <w:rPr>
          <w:rFonts w:hint="eastAsia" w:ascii="宋体" w:hAnsi="宋体" w:cs="宋体"/>
          <w:kern w:val="0"/>
          <w:sz w:val="24"/>
          <w:szCs w:val="20"/>
          <w:u w:val="single"/>
        </w:rPr>
        <w:t xml:space="preserve">      </w:t>
      </w:r>
      <w:r>
        <w:rPr>
          <w:rFonts w:hint="eastAsia" w:ascii="宋体" w:hAnsi="宋体" w:cs="宋体"/>
          <w:kern w:val="0"/>
          <w:sz w:val="24"/>
          <w:szCs w:val="20"/>
        </w:rPr>
        <w:t>月</w:t>
      </w:r>
      <w:r>
        <w:rPr>
          <w:rFonts w:hint="eastAsia" w:ascii="宋体" w:hAnsi="宋体" w:cs="宋体"/>
          <w:kern w:val="0"/>
          <w:sz w:val="24"/>
          <w:szCs w:val="20"/>
          <w:u w:val="single"/>
        </w:rPr>
        <w:t xml:space="preserve">      </w:t>
      </w:r>
      <w:r>
        <w:rPr>
          <w:rFonts w:hint="eastAsia" w:ascii="宋体" w:hAnsi="宋体" w:cs="宋体"/>
          <w:kern w:val="0"/>
          <w:sz w:val="24"/>
          <w:szCs w:val="20"/>
        </w:rPr>
        <w:t>日</w:t>
      </w:r>
    </w:p>
    <w:p w14:paraId="44C1FBE7">
      <w:pPr>
        <w:wordWrap w:val="0"/>
        <w:overflowPunct w:val="0"/>
        <w:spacing w:before="120" w:beforeLines="50" w:after="120" w:afterLines="50" w:line="360" w:lineRule="auto"/>
        <w:ind w:firstLine="480" w:firstLineChars="200"/>
        <w:jc w:val="left"/>
        <w:rPr>
          <w:rFonts w:ascii="宋体" w:hAnsi="宋体" w:cs="宋体"/>
          <w:sz w:val="24"/>
          <w:szCs w:val="20"/>
        </w:rPr>
      </w:pPr>
      <w:r>
        <w:rPr>
          <w:rFonts w:hint="eastAsia" w:ascii="宋体" w:hAnsi="宋体" w:cs="宋体"/>
          <w:kern w:val="0"/>
          <w:sz w:val="24"/>
          <w:szCs w:val="20"/>
        </w:rPr>
        <w:t>经营期限：</w:t>
      </w:r>
      <w:r>
        <w:rPr>
          <w:rFonts w:hint="eastAsia" w:ascii="宋体" w:hAnsi="宋体" w:cs="宋体"/>
          <w:kern w:val="0"/>
          <w:sz w:val="24"/>
          <w:szCs w:val="20"/>
          <w:u w:val="single"/>
        </w:rPr>
        <w:t xml:space="preserve">            </w:t>
      </w:r>
    </w:p>
    <w:p w14:paraId="1B150B3E">
      <w:pPr>
        <w:wordWrap w:val="0"/>
        <w:overflowPunct w:val="0"/>
        <w:spacing w:before="120" w:beforeLines="50" w:after="120" w:afterLines="50" w:line="360" w:lineRule="auto"/>
        <w:ind w:firstLine="480" w:firstLineChars="200"/>
        <w:jc w:val="left"/>
        <w:rPr>
          <w:rFonts w:ascii="宋体" w:hAnsi="宋体" w:cs="宋体"/>
          <w:sz w:val="24"/>
          <w:szCs w:val="20"/>
        </w:rPr>
      </w:pPr>
      <w:r>
        <w:rPr>
          <w:rFonts w:hint="eastAsia" w:ascii="宋体" w:hAnsi="宋体" w:cs="宋体"/>
          <w:kern w:val="0"/>
          <w:sz w:val="24"/>
          <w:szCs w:val="20"/>
        </w:rPr>
        <w:t>姓名：</w:t>
      </w:r>
      <w:r>
        <w:rPr>
          <w:rFonts w:hint="eastAsia" w:ascii="宋体" w:hAnsi="宋体" w:cs="宋体"/>
          <w:kern w:val="0"/>
          <w:sz w:val="24"/>
          <w:szCs w:val="20"/>
          <w:u w:val="single"/>
        </w:rPr>
        <w:t xml:space="preserve">      </w:t>
      </w:r>
      <w:r>
        <w:rPr>
          <w:rFonts w:hint="eastAsia" w:ascii="宋体" w:hAnsi="宋体" w:cs="宋体"/>
          <w:kern w:val="0"/>
          <w:sz w:val="24"/>
          <w:szCs w:val="20"/>
        </w:rPr>
        <w:t xml:space="preserve">      性别：</w:t>
      </w:r>
      <w:r>
        <w:rPr>
          <w:rFonts w:hint="eastAsia" w:ascii="宋体" w:hAnsi="宋体" w:cs="宋体"/>
          <w:kern w:val="0"/>
          <w:sz w:val="24"/>
          <w:szCs w:val="20"/>
          <w:u w:val="single"/>
        </w:rPr>
        <w:t xml:space="preserve">      </w:t>
      </w:r>
    </w:p>
    <w:p w14:paraId="5FA50DB4">
      <w:pPr>
        <w:wordWrap w:val="0"/>
        <w:overflowPunct w:val="0"/>
        <w:spacing w:before="120" w:beforeLines="50" w:after="120" w:afterLines="50" w:line="360" w:lineRule="auto"/>
        <w:ind w:firstLine="480" w:firstLineChars="200"/>
        <w:jc w:val="left"/>
        <w:rPr>
          <w:rFonts w:ascii="宋体" w:hAnsi="宋体" w:cs="宋体"/>
          <w:sz w:val="24"/>
          <w:szCs w:val="20"/>
        </w:rPr>
      </w:pPr>
      <w:r>
        <w:rPr>
          <w:rFonts w:hint="eastAsia" w:ascii="宋体" w:hAnsi="宋体" w:cs="宋体"/>
          <w:kern w:val="0"/>
          <w:sz w:val="24"/>
          <w:szCs w:val="20"/>
        </w:rPr>
        <w:t>年龄：</w:t>
      </w:r>
      <w:r>
        <w:rPr>
          <w:rFonts w:hint="eastAsia" w:ascii="宋体" w:hAnsi="宋体" w:cs="宋体"/>
          <w:kern w:val="0"/>
          <w:sz w:val="24"/>
          <w:szCs w:val="20"/>
          <w:u w:val="single"/>
        </w:rPr>
        <w:t xml:space="preserve">      </w:t>
      </w:r>
      <w:r>
        <w:rPr>
          <w:rFonts w:hint="eastAsia" w:ascii="宋体" w:hAnsi="宋体" w:cs="宋体"/>
          <w:kern w:val="0"/>
          <w:sz w:val="24"/>
          <w:szCs w:val="20"/>
        </w:rPr>
        <w:t xml:space="preserve">      职务：</w:t>
      </w:r>
      <w:r>
        <w:rPr>
          <w:rFonts w:hint="eastAsia" w:ascii="宋体" w:hAnsi="宋体" w:cs="宋体"/>
          <w:kern w:val="0"/>
          <w:sz w:val="24"/>
          <w:szCs w:val="20"/>
          <w:u w:val="single"/>
        </w:rPr>
        <w:t xml:space="preserve">      </w:t>
      </w:r>
    </w:p>
    <w:p w14:paraId="3A01F6B6">
      <w:pPr>
        <w:wordWrap w:val="0"/>
        <w:overflowPunct w:val="0"/>
        <w:spacing w:before="120" w:beforeLines="50" w:after="120" w:afterLines="50" w:line="360" w:lineRule="auto"/>
        <w:ind w:firstLine="480" w:firstLineChars="200"/>
        <w:jc w:val="left"/>
        <w:rPr>
          <w:rFonts w:ascii="宋体" w:hAnsi="宋体" w:cs="宋体"/>
          <w:sz w:val="24"/>
          <w:szCs w:val="20"/>
        </w:rPr>
      </w:pPr>
      <w:r>
        <w:rPr>
          <w:rFonts w:hint="eastAsia" w:ascii="宋体" w:hAnsi="宋体" w:cs="宋体"/>
          <w:kern w:val="0"/>
          <w:sz w:val="24"/>
          <w:szCs w:val="20"/>
        </w:rPr>
        <w:t>系</w:t>
      </w:r>
      <w:r>
        <w:rPr>
          <w:rFonts w:hint="eastAsia" w:ascii="宋体" w:hAnsi="宋体" w:cs="宋体"/>
          <w:kern w:val="0"/>
          <w:sz w:val="24"/>
          <w:szCs w:val="20"/>
          <w:u w:val="single"/>
        </w:rPr>
        <w:t>（投标人名称）</w:t>
      </w:r>
      <w:r>
        <w:rPr>
          <w:rFonts w:hint="eastAsia" w:ascii="宋体" w:hAnsi="宋体" w:cs="宋体"/>
          <w:kern w:val="0"/>
          <w:sz w:val="24"/>
          <w:szCs w:val="20"/>
        </w:rPr>
        <w:t>的法定代表人。</w:t>
      </w:r>
    </w:p>
    <w:p w14:paraId="3CD3E251">
      <w:pPr>
        <w:wordWrap w:val="0"/>
        <w:overflowPunct w:val="0"/>
        <w:spacing w:before="120" w:beforeLines="50" w:after="120" w:afterLines="50" w:line="360" w:lineRule="auto"/>
        <w:ind w:firstLine="480" w:firstLineChars="200"/>
        <w:jc w:val="left"/>
        <w:rPr>
          <w:rFonts w:ascii="宋体" w:hAnsi="宋体" w:cs="宋体"/>
          <w:kern w:val="0"/>
          <w:sz w:val="24"/>
          <w:szCs w:val="20"/>
        </w:rPr>
      </w:pPr>
      <w:r>
        <w:rPr>
          <w:rFonts w:hint="eastAsia" w:ascii="宋体" w:hAnsi="宋体" w:cs="宋体"/>
          <w:kern w:val="0"/>
          <w:sz w:val="24"/>
          <w:szCs w:val="20"/>
        </w:rPr>
        <w:t>特此证明。</w:t>
      </w:r>
    </w:p>
    <w:p w14:paraId="1F0C6B1B">
      <w:pPr>
        <w:wordWrap w:val="0"/>
        <w:overflowPunct w:val="0"/>
        <w:spacing w:line="480" w:lineRule="exact"/>
        <w:ind w:firstLine="480" w:firstLineChars="200"/>
        <w:jc w:val="left"/>
        <w:rPr>
          <w:rFonts w:ascii="宋体" w:hAnsi="宋体" w:cs="宋体"/>
          <w:sz w:val="24"/>
          <w:szCs w:val="20"/>
        </w:rPr>
      </w:pPr>
      <w:r>
        <w:rPr>
          <w:rFonts w:hint="eastAsia" w:ascii="宋体" w:hAnsi="宋体" w:cs="宋体"/>
          <w:kern w:val="0"/>
          <w:sz w:val="24"/>
          <w:szCs w:val="20"/>
        </w:rPr>
        <w:t>附：法定代表人身份证复印件，加盖公章。</w:t>
      </w:r>
    </w:p>
    <w:p w14:paraId="2A6ABFD4">
      <w:pPr>
        <w:spacing w:after="120"/>
        <w:rPr>
          <w:rFonts w:ascii="宋体" w:hAnsi="宋体" w:cs="宋体"/>
        </w:rPr>
      </w:pPr>
    </w:p>
    <w:p w14:paraId="7CC6B862">
      <w:pPr>
        <w:wordWrap w:val="0"/>
        <w:overflowPunct w:val="0"/>
        <w:spacing w:before="120" w:beforeLines="50" w:after="120" w:afterLines="50" w:line="360" w:lineRule="auto"/>
        <w:jc w:val="left"/>
        <w:rPr>
          <w:rFonts w:ascii="宋体" w:hAnsi="宋体" w:cs="宋体"/>
          <w:sz w:val="24"/>
          <w:szCs w:val="20"/>
        </w:rPr>
      </w:pPr>
    </w:p>
    <w:p w14:paraId="2128BBBA">
      <w:pPr>
        <w:wordWrap w:val="0"/>
        <w:overflowPunct w:val="0"/>
        <w:spacing w:before="120" w:beforeLines="50" w:after="120" w:afterLines="50" w:line="360" w:lineRule="auto"/>
        <w:jc w:val="left"/>
        <w:rPr>
          <w:rFonts w:ascii="宋体" w:hAnsi="宋体" w:cs="宋体"/>
          <w:sz w:val="24"/>
          <w:szCs w:val="20"/>
        </w:rPr>
      </w:pPr>
    </w:p>
    <w:p w14:paraId="1CC9A8EA">
      <w:pPr>
        <w:wordWrap w:val="0"/>
        <w:overflowPunct w:val="0"/>
        <w:spacing w:before="120" w:beforeLines="50" w:after="120" w:afterLines="50" w:line="360" w:lineRule="auto"/>
        <w:jc w:val="right"/>
        <w:rPr>
          <w:rFonts w:ascii="宋体" w:hAnsi="宋体" w:cs="宋体"/>
          <w:sz w:val="24"/>
          <w:szCs w:val="20"/>
        </w:rPr>
      </w:pPr>
      <w:r>
        <w:rPr>
          <w:rFonts w:hint="eastAsia" w:ascii="宋体" w:hAnsi="宋体" w:cs="宋体"/>
          <w:kern w:val="0"/>
          <w:sz w:val="24"/>
          <w:szCs w:val="20"/>
        </w:rPr>
        <w:t>投标人：（电子签章）</w:t>
      </w:r>
    </w:p>
    <w:p w14:paraId="58AA3560">
      <w:pPr>
        <w:wordWrap w:val="0"/>
        <w:overflowPunct w:val="0"/>
        <w:spacing w:before="120" w:beforeLines="50" w:after="120" w:afterLines="50" w:line="360" w:lineRule="auto"/>
        <w:jc w:val="right"/>
        <w:rPr>
          <w:rFonts w:ascii="宋体" w:hAnsi="宋体" w:cs="宋体"/>
          <w:sz w:val="24"/>
          <w:szCs w:val="20"/>
        </w:rPr>
      </w:pPr>
      <w:r>
        <w:rPr>
          <w:rFonts w:hint="eastAsia" w:ascii="宋体" w:hAnsi="宋体" w:cs="宋体"/>
          <w:kern w:val="0"/>
          <w:sz w:val="24"/>
          <w:szCs w:val="20"/>
        </w:rPr>
        <w:t>年   月   日</w:t>
      </w:r>
    </w:p>
    <w:p w14:paraId="2E67AA03">
      <w:pPr>
        <w:jc w:val="center"/>
        <w:rPr>
          <w:rFonts w:ascii="宋体" w:hAnsi="宋体" w:cs="宋体"/>
          <w:b/>
          <w:sz w:val="28"/>
          <w:szCs w:val="28"/>
        </w:rPr>
      </w:pPr>
      <w:r>
        <w:rPr>
          <w:rFonts w:hint="eastAsia" w:ascii="宋体" w:hAnsi="宋体" w:cs="宋体"/>
          <w:b/>
          <w:sz w:val="24"/>
        </w:rPr>
        <w:br w:type="page"/>
      </w:r>
      <w:bookmarkStart w:id="67" w:name="_Toc23981_WPSOffice_Level1"/>
      <w:bookmarkStart w:id="68" w:name="_Toc70398869"/>
      <w:bookmarkStart w:id="69" w:name="_Toc97816695"/>
      <w:bookmarkStart w:id="70" w:name="_Toc950"/>
      <w:bookmarkStart w:id="71" w:name="_Toc71269875"/>
      <w:bookmarkStart w:id="72" w:name="_Toc97815873"/>
      <w:bookmarkStart w:id="73" w:name="_Toc21143"/>
      <w:r>
        <w:rPr>
          <w:rFonts w:hint="eastAsia" w:ascii="宋体" w:hAnsi="宋体" w:cs="宋体"/>
          <w:b/>
          <w:sz w:val="28"/>
          <w:szCs w:val="28"/>
        </w:rPr>
        <w:t>三、授权委托书</w:t>
      </w:r>
      <w:bookmarkEnd w:id="67"/>
      <w:bookmarkEnd w:id="68"/>
      <w:bookmarkEnd w:id="69"/>
      <w:bookmarkEnd w:id="70"/>
      <w:bookmarkEnd w:id="71"/>
      <w:bookmarkEnd w:id="72"/>
      <w:bookmarkEnd w:id="73"/>
    </w:p>
    <w:p w14:paraId="1C6945DC">
      <w:pPr>
        <w:rPr>
          <w:rFonts w:ascii="宋体" w:hAnsi="宋体" w:cs="宋体"/>
          <w:sz w:val="28"/>
        </w:rPr>
      </w:pPr>
    </w:p>
    <w:p w14:paraId="0936558F">
      <w:pPr>
        <w:spacing w:line="520" w:lineRule="exact"/>
        <w:ind w:right="-334" w:rightChars="-159" w:firstLine="480" w:firstLineChars="200"/>
        <w:jc w:val="left"/>
        <w:textAlignment w:val="center"/>
        <w:rPr>
          <w:rFonts w:ascii="宋体" w:hAnsi="宋体" w:cs="宋体"/>
          <w:sz w:val="24"/>
          <w:szCs w:val="21"/>
        </w:rPr>
      </w:pPr>
      <w:r>
        <w:rPr>
          <w:rFonts w:hint="eastAsia" w:ascii="宋体" w:hAnsi="宋体" w:cs="宋体"/>
          <w:sz w:val="24"/>
          <w:szCs w:val="21"/>
        </w:rPr>
        <w:t>本人</w:t>
      </w:r>
      <w:r>
        <w:rPr>
          <w:rFonts w:hint="eastAsia" w:ascii="宋体" w:hAnsi="宋体" w:cs="宋体"/>
          <w:sz w:val="24"/>
          <w:szCs w:val="21"/>
          <w:u w:val="single"/>
        </w:rPr>
        <w:t xml:space="preserve">              </w:t>
      </w:r>
      <w:r>
        <w:rPr>
          <w:rFonts w:hint="eastAsia" w:ascii="宋体" w:hAnsi="宋体" w:cs="宋体"/>
          <w:sz w:val="24"/>
          <w:szCs w:val="21"/>
        </w:rPr>
        <w:t>（姓名）系</w:t>
      </w:r>
      <w:r>
        <w:rPr>
          <w:rFonts w:hint="eastAsia" w:ascii="宋体" w:hAnsi="宋体" w:cs="宋体"/>
          <w:sz w:val="24"/>
          <w:szCs w:val="21"/>
          <w:u w:val="single"/>
        </w:rPr>
        <w:t xml:space="preserve">                       </w:t>
      </w:r>
      <w:r>
        <w:rPr>
          <w:rFonts w:hint="eastAsia" w:ascii="宋体" w:hAnsi="宋体" w:cs="宋体"/>
          <w:sz w:val="24"/>
          <w:szCs w:val="21"/>
        </w:rPr>
        <w:t>（投标人名称）的法定代表人，现委托</w:t>
      </w:r>
      <w:r>
        <w:rPr>
          <w:rFonts w:hint="eastAsia" w:ascii="宋体" w:hAnsi="宋体" w:cs="宋体"/>
          <w:sz w:val="24"/>
          <w:szCs w:val="21"/>
          <w:u w:val="single"/>
        </w:rPr>
        <w:t xml:space="preserve">           </w:t>
      </w:r>
      <w:r>
        <w:rPr>
          <w:rFonts w:hint="eastAsia" w:ascii="宋体" w:hAnsi="宋体" w:cs="宋体"/>
          <w:sz w:val="24"/>
          <w:szCs w:val="21"/>
        </w:rPr>
        <w:t>（姓名）为我方代理人。代理人根据授权，以我方名义签署、澄清、说明、补正、递交、撤回、修改</w:t>
      </w:r>
      <w:r>
        <w:rPr>
          <w:rFonts w:hint="eastAsia" w:ascii="宋体" w:hAnsi="宋体" w:cs="宋体"/>
          <w:sz w:val="24"/>
          <w:szCs w:val="21"/>
          <w:u w:val="single"/>
        </w:rPr>
        <w:t xml:space="preserve">             </w:t>
      </w:r>
      <w:r>
        <w:rPr>
          <w:rFonts w:hint="eastAsia" w:ascii="宋体" w:hAnsi="宋体" w:cs="宋体"/>
          <w:sz w:val="24"/>
          <w:szCs w:val="21"/>
        </w:rPr>
        <w:t>（项目名称）响应文件、签订合同和处理有关事宜，其法律后果由我方承担。</w:t>
      </w:r>
    </w:p>
    <w:p w14:paraId="19F8DE05">
      <w:pPr>
        <w:spacing w:before="240" w:beforeLines="100" w:after="240" w:afterLines="100" w:line="480" w:lineRule="exact"/>
        <w:ind w:right="-340" w:rightChars="-162" w:firstLine="480" w:firstLineChars="200"/>
        <w:jc w:val="left"/>
        <w:textAlignment w:val="center"/>
        <w:rPr>
          <w:rFonts w:ascii="宋体" w:hAnsi="宋体" w:cs="宋体"/>
          <w:sz w:val="24"/>
          <w:szCs w:val="21"/>
        </w:rPr>
      </w:pPr>
      <w:r>
        <w:rPr>
          <w:rFonts w:hint="eastAsia" w:ascii="宋体" w:hAnsi="宋体" w:cs="宋体"/>
          <w:sz w:val="24"/>
          <w:szCs w:val="21"/>
        </w:rPr>
        <w:t>代理人无转委托权。</w:t>
      </w:r>
    </w:p>
    <w:p w14:paraId="64709769">
      <w:pPr>
        <w:spacing w:after="240" w:afterLines="100" w:line="480" w:lineRule="exact"/>
        <w:ind w:right="-340" w:rightChars="-162" w:firstLine="480" w:firstLineChars="200"/>
        <w:jc w:val="left"/>
        <w:textAlignment w:val="center"/>
        <w:rPr>
          <w:rFonts w:ascii="宋体" w:hAnsi="宋体" w:cs="宋体"/>
          <w:sz w:val="24"/>
          <w:szCs w:val="21"/>
        </w:rPr>
      </w:pPr>
      <w:r>
        <w:rPr>
          <w:rFonts w:hint="eastAsia" w:ascii="宋体" w:hAnsi="宋体" w:cs="宋体"/>
          <w:sz w:val="24"/>
          <w:szCs w:val="21"/>
        </w:rPr>
        <w:t>附：委托代理人身份证扫描件，加盖公章</w:t>
      </w:r>
    </w:p>
    <w:p w14:paraId="357577AB">
      <w:pPr>
        <w:spacing w:line="480" w:lineRule="exact"/>
        <w:ind w:right="-340" w:rightChars="-162"/>
        <w:textAlignment w:val="center"/>
        <w:rPr>
          <w:rFonts w:ascii="宋体" w:hAnsi="宋体" w:cs="宋体"/>
          <w:sz w:val="24"/>
        </w:rPr>
      </w:pPr>
    </w:p>
    <w:p w14:paraId="48908481">
      <w:pPr>
        <w:adjustRightInd w:val="0"/>
        <w:snapToGrid w:val="0"/>
        <w:spacing w:line="480" w:lineRule="exact"/>
        <w:ind w:firstLine="3360" w:firstLineChars="1400"/>
        <w:textAlignment w:val="center"/>
        <w:rPr>
          <w:rFonts w:ascii="宋体" w:hAnsi="宋体" w:cs="宋体"/>
          <w:sz w:val="24"/>
        </w:rPr>
      </w:pPr>
      <w:r>
        <w:rPr>
          <w:rFonts w:hint="eastAsia" w:ascii="宋体" w:hAnsi="宋体" w:cs="宋体"/>
          <w:sz w:val="24"/>
        </w:rPr>
        <w:t>投标人：</w:t>
      </w:r>
      <w:r>
        <w:rPr>
          <w:rFonts w:hint="eastAsia" w:ascii="宋体" w:hAnsi="宋体" w:cs="宋体"/>
          <w:sz w:val="24"/>
          <w:u w:val="single"/>
        </w:rPr>
        <w:t xml:space="preserve">                </w:t>
      </w:r>
      <w:r>
        <w:rPr>
          <w:rFonts w:hint="eastAsia" w:ascii="宋体" w:hAnsi="宋体" w:cs="宋体"/>
          <w:sz w:val="24"/>
        </w:rPr>
        <w:t>（电子签章）</w:t>
      </w:r>
    </w:p>
    <w:p w14:paraId="1F32FF09">
      <w:pPr>
        <w:adjustRightInd w:val="0"/>
        <w:snapToGrid w:val="0"/>
        <w:spacing w:line="480" w:lineRule="exact"/>
        <w:ind w:firstLine="3360" w:firstLineChars="1400"/>
        <w:textAlignment w:val="center"/>
        <w:rPr>
          <w:rFonts w:ascii="宋体" w:hAnsi="宋体" w:cs="宋体"/>
          <w:sz w:val="24"/>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（电子签章或签字）</w:t>
      </w:r>
    </w:p>
    <w:p w14:paraId="43297DD3">
      <w:pPr>
        <w:adjustRightInd w:val="0"/>
        <w:snapToGrid w:val="0"/>
        <w:spacing w:line="480" w:lineRule="exact"/>
        <w:ind w:firstLine="3360" w:firstLineChars="1400"/>
        <w:textAlignment w:val="center"/>
        <w:rPr>
          <w:rFonts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14:paraId="3D0AFC1C">
      <w:pPr>
        <w:adjustRightInd w:val="0"/>
        <w:snapToGrid w:val="0"/>
        <w:spacing w:line="480" w:lineRule="exact"/>
        <w:ind w:firstLine="3360" w:firstLineChars="1400"/>
        <w:textAlignment w:val="center"/>
        <w:rPr>
          <w:rFonts w:ascii="宋体" w:hAnsi="宋体" w:cs="宋体"/>
          <w:sz w:val="24"/>
        </w:rPr>
      </w:pPr>
      <w:r>
        <w:rPr>
          <w:rFonts w:hint="eastAsia" w:ascii="宋体" w:hAnsi="宋体" w:cs="宋体"/>
          <w:sz w:val="24"/>
        </w:rPr>
        <w:t>委托代理人：</w:t>
      </w:r>
      <w:r>
        <w:rPr>
          <w:rFonts w:hint="eastAsia" w:ascii="宋体" w:hAnsi="宋体" w:cs="宋体"/>
          <w:sz w:val="24"/>
          <w:u w:val="single"/>
        </w:rPr>
        <w:t xml:space="preserve">                     </w:t>
      </w:r>
      <w:r>
        <w:rPr>
          <w:rFonts w:hint="eastAsia" w:ascii="宋体" w:hAnsi="宋体" w:cs="宋体"/>
          <w:sz w:val="24"/>
        </w:rPr>
        <w:t>（签字）</w:t>
      </w:r>
    </w:p>
    <w:p w14:paraId="5A0BD794">
      <w:pPr>
        <w:adjustRightInd w:val="0"/>
        <w:snapToGrid w:val="0"/>
        <w:spacing w:line="480" w:lineRule="exact"/>
        <w:ind w:firstLine="3360" w:firstLineChars="1400"/>
        <w:textAlignment w:val="center"/>
        <w:rPr>
          <w:rFonts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14:paraId="53DA1E63">
      <w:pPr>
        <w:spacing w:line="480" w:lineRule="exact"/>
        <w:ind w:right="-340" w:rightChars="-162" w:firstLine="4080" w:firstLineChars="1700"/>
        <w:textAlignment w:val="center"/>
        <w:rPr>
          <w:rFonts w:ascii="宋体" w:hAnsi="宋体" w:cs="宋体"/>
          <w:sz w:val="24"/>
        </w:rPr>
      </w:pPr>
    </w:p>
    <w:p w14:paraId="165F0630">
      <w:pPr>
        <w:spacing w:line="480" w:lineRule="exact"/>
        <w:ind w:right="-340" w:rightChars="-162" w:firstLine="4800" w:firstLineChars="2000"/>
        <w:textAlignment w:val="center"/>
        <w:rPr>
          <w:rFonts w:ascii="宋体" w:hAnsi="宋体" w:cs="宋体"/>
          <w:b/>
          <w:bCs/>
          <w:sz w:val="24"/>
          <w:szCs w:val="21"/>
        </w:rPr>
      </w:pPr>
      <w:r>
        <w:rPr>
          <w:rFonts w:hint="eastAsia" w:ascii="宋体" w:hAnsi="宋体" w:cs="宋体"/>
          <w:sz w:val="24"/>
        </w:rPr>
        <w:t xml:space="preserve">        年        月        日</w:t>
      </w:r>
    </w:p>
    <w:p w14:paraId="4FFB202D">
      <w:pPr>
        <w:spacing w:before="240" w:beforeLines="100" w:after="120" w:afterLines="50" w:line="480" w:lineRule="exact"/>
        <w:ind w:right="-340" w:rightChars="-162"/>
        <w:textAlignment w:val="center"/>
        <w:rPr>
          <w:rFonts w:ascii="宋体" w:hAnsi="宋体" w:cs="宋体"/>
          <w:b/>
          <w:bCs/>
          <w:sz w:val="24"/>
        </w:rPr>
        <w:sectPr>
          <w:pgSz w:w="11905" w:h="16838"/>
          <w:pgMar w:top="1440" w:right="1440" w:bottom="1440" w:left="1440" w:header="720" w:footer="720" w:gutter="0"/>
          <w:cols w:space="720" w:num="1"/>
        </w:sectPr>
      </w:pPr>
      <w:r>
        <w:rPr>
          <w:rFonts w:hint="eastAsia" w:ascii="宋体" w:hAnsi="宋体" w:cs="宋体"/>
          <w:b/>
          <w:bCs/>
          <w:sz w:val="24"/>
          <w:szCs w:val="21"/>
        </w:rPr>
        <w:t>注：</w:t>
      </w:r>
      <w:r>
        <w:rPr>
          <w:rFonts w:hint="eastAsia" w:ascii="宋体" w:hAnsi="宋体" w:cs="宋体"/>
          <w:b/>
          <w:sz w:val="24"/>
          <w:szCs w:val="21"/>
        </w:rPr>
        <w:t>因响应文件中授权委托书授权代理人无法手写签字，可以以印刷体代替（印刷体为电脑打出的字体）。</w:t>
      </w:r>
    </w:p>
    <w:p w14:paraId="0F5865DE">
      <w:pPr>
        <w:jc w:val="center"/>
        <w:rPr>
          <w:rFonts w:ascii="宋体" w:hAnsi="宋体" w:cs="宋体"/>
          <w:b/>
          <w:sz w:val="28"/>
          <w:szCs w:val="28"/>
        </w:rPr>
      </w:pPr>
      <w:bookmarkStart w:id="74" w:name="_Toc97816696"/>
      <w:bookmarkStart w:id="75" w:name="_Toc71269876"/>
      <w:bookmarkStart w:id="76" w:name="_Toc11130"/>
      <w:bookmarkStart w:id="77" w:name="_Toc30862"/>
      <w:bookmarkStart w:id="78" w:name="_Toc70398870"/>
      <w:bookmarkStart w:id="79" w:name="_Toc1273_WPSOffice_Level1"/>
      <w:bookmarkStart w:id="80" w:name="_Toc97815874"/>
    </w:p>
    <w:p w14:paraId="7915B781">
      <w:pPr>
        <w:jc w:val="center"/>
        <w:rPr>
          <w:rFonts w:ascii="宋体" w:hAnsi="宋体" w:cs="宋体"/>
          <w:b/>
          <w:sz w:val="28"/>
          <w:szCs w:val="28"/>
        </w:rPr>
      </w:pPr>
      <w:r>
        <w:rPr>
          <w:rFonts w:hint="eastAsia" w:ascii="宋体" w:hAnsi="宋体" w:cs="宋体"/>
          <w:b/>
          <w:sz w:val="28"/>
          <w:szCs w:val="28"/>
        </w:rPr>
        <w:t>四、</w:t>
      </w:r>
      <w:bookmarkEnd w:id="74"/>
      <w:bookmarkEnd w:id="75"/>
      <w:bookmarkEnd w:id="76"/>
      <w:bookmarkEnd w:id="77"/>
      <w:bookmarkEnd w:id="78"/>
      <w:bookmarkEnd w:id="79"/>
      <w:bookmarkEnd w:id="80"/>
      <w:r>
        <w:rPr>
          <w:rFonts w:hint="eastAsia" w:ascii="宋体" w:hAnsi="宋体" w:cs="宋体"/>
          <w:b/>
          <w:sz w:val="28"/>
          <w:szCs w:val="28"/>
        </w:rPr>
        <w:t>投标承诺函及招标代理服务费承诺函</w:t>
      </w:r>
    </w:p>
    <w:p w14:paraId="4ACD2D42">
      <w:pPr>
        <w:widowControl/>
        <w:shd w:val="clear" w:color="auto" w:fill="FFFFFF"/>
        <w:spacing w:line="405" w:lineRule="atLeast"/>
        <w:jc w:val="center"/>
        <w:rPr>
          <w:rFonts w:ascii="宋体" w:hAnsi="宋体" w:cs="宋体"/>
          <w:b/>
          <w:color w:val="000000"/>
          <w:kern w:val="0"/>
          <w:sz w:val="32"/>
          <w:szCs w:val="32"/>
        </w:rPr>
      </w:pPr>
    </w:p>
    <w:p w14:paraId="1F312C37">
      <w:pPr>
        <w:widowControl/>
        <w:shd w:val="clear" w:color="auto" w:fill="FFFFFF"/>
        <w:spacing w:line="405" w:lineRule="atLeast"/>
        <w:jc w:val="center"/>
        <w:rPr>
          <w:rFonts w:ascii="宋体" w:hAnsi="宋体" w:cs="宋体"/>
          <w:b/>
          <w:color w:val="000000"/>
          <w:kern w:val="0"/>
          <w:sz w:val="32"/>
          <w:szCs w:val="32"/>
        </w:rPr>
      </w:pPr>
      <w:r>
        <w:rPr>
          <w:rFonts w:hint="eastAsia" w:ascii="宋体" w:hAnsi="宋体" w:cs="宋体"/>
          <w:b/>
          <w:color w:val="000000"/>
          <w:kern w:val="0"/>
          <w:sz w:val="32"/>
          <w:szCs w:val="32"/>
        </w:rPr>
        <w:t>（一）</w:t>
      </w:r>
      <w:r>
        <w:rPr>
          <w:rFonts w:hint="eastAsia" w:ascii="Times New Roman" w:hAnsi="Times New Roman" w:cs="Times New Roman"/>
          <w:b/>
          <w:color w:val="000000"/>
          <w:sz w:val="32"/>
          <w:szCs w:val="32"/>
        </w:rPr>
        <w:t>投标承诺函</w:t>
      </w:r>
    </w:p>
    <w:p w14:paraId="1D63DFCA">
      <w:pPr>
        <w:widowControl/>
        <w:shd w:val="clear" w:color="auto" w:fill="FFFFFF"/>
        <w:spacing w:line="405" w:lineRule="atLeast"/>
        <w:rPr>
          <w:rFonts w:ascii="宋体" w:hAnsi="宋体" w:cs="宋体"/>
          <w:color w:val="000000"/>
          <w:kern w:val="0"/>
          <w:sz w:val="24"/>
        </w:rPr>
      </w:pPr>
    </w:p>
    <w:p w14:paraId="030E759B">
      <w:pPr>
        <w:widowControl/>
        <w:shd w:val="clear" w:color="auto" w:fill="FFFFFF"/>
        <w:spacing w:line="405" w:lineRule="atLeast"/>
        <w:rPr>
          <w:rFonts w:ascii="Microsoft YaHei UI" w:hAnsi="Microsoft YaHei UI" w:eastAsia="Microsoft YaHei UI" w:cs="宋体"/>
          <w:spacing w:val="8"/>
          <w:kern w:val="0"/>
          <w:sz w:val="26"/>
          <w:szCs w:val="26"/>
          <w:u w:val="single"/>
        </w:rPr>
      </w:pPr>
      <w:r>
        <w:rPr>
          <w:rFonts w:hint="eastAsia" w:ascii="宋体" w:hAnsi="宋体" w:cs="宋体"/>
          <w:kern w:val="0"/>
          <w:sz w:val="24"/>
        </w:rPr>
        <w:t>致（采购人）</w:t>
      </w:r>
      <w:r>
        <w:rPr>
          <w:rFonts w:hint="eastAsia" w:ascii="宋体" w:hAnsi="宋体" w:cs="宋体"/>
          <w:spacing w:val="8"/>
          <w:kern w:val="0"/>
          <w:sz w:val="24"/>
        </w:rPr>
        <w:t>：</w:t>
      </w:r>
      <w:r>
        <w:rPr>
          <w:rFonts w:hint="eastAsia" w:ascii="宋体" w:hAnsi="宋体" w:cs="宋体"/>
          <w:spacing w:val="8"/>
          <w:kern w:val="0"/>
          <w:sz w:val="24"/>
          <w:u w:val="single"/>
        </w:rPr>
        <w:t xml:space="preserve">                       </w:t>
      </w:r>
      <w:r>
        <w:rPr>
          <w:rFonts w:hint="eastAsia" w:ascii="宋体" w:hAnsi="宋体" w:cs="宋体"/>
          <w:spacing w:val="8"/>
          <w:kern w:val="0"/>
          <w:sz w:val="24"/>
        </w:rPr>
        <w:t xml:space="preserve"> </w:t>
      </w:r>
    </w:p>
    <w:p w14:paraId="4B40DAF0">
      <w:pPr>
        <w:widowControl/>
        <w:shd w:val="clear" w:color="auto" w:fill="FFFFFF"/>
        <w:spacing w:line="360" w:lineRule="atLeast"/>
        <w:ind w:firstLine="512" w:firstLineChars="200"/>
        <w:jc w:val="left"/>
        <w:rPr>
          <w:rFonts w:ascii="Microsoft YaHei UI" w:hAnsi="Microsoft YaHei UI" w:eastAsia="Microsoft YaHei UI" w:cs="宋体"/>
          <w:spacing w:val="8"/>
          <w:kern w:val="0"/>
          <w:sz w:val="26"/>
          <w:szCs w:val="26"/>
        </w:rPr>
      </w:pPr>
      <w:r>
        <w:rPr>
          <w:rFonts w:hint="eastAsia" w:ascii="宋体" w:hAnsi="宋体" w:cs="宋体"/>
          <w:spacing w:val="8"/>
          <w:kern w:val="0"/>
          <w:sz w:val="24"/>
        </w:rPr>
        <w:t>我公司作为本次采购项目的投标人，根据招标文件要求，现郑重承诺如下：</w:t>
      </w:r>
    </w:p>
    <w:p w14:paraId="41D87DBE">
      <w:pPr>
        <w:widowControl/>
        <w:shd w:val="clear" w:color="auto" w:fill="FFFFFF"/>
        <w:spacing w:line="360" w:lineRule="atLeast"/>
        <w:ind w:firstLine="512" w:firstLineChars="200"/>
        <w:jc w:val="left"/>
        <w:rPr>
          <w:rFonts w:ascii="Microsoft YaHei UI" w:hAnsi="Microsoft YaHei UI" w:eastAsia="Microsoft YaHei UI" w:cs="宋体"/>
          <w:spacing w:val="8"/>
          <w:kern w:val="0"/>
          <w:sz w:val="26"/>
          <w:szCs w:val="26"/>
        </w:rPr>
      </w:pPr>
      <w:r>
        <w:rPr>
          <w:rFonts w:hint="eastAsia" w:ascii="宋体" w:hAnsi="宋体" w:cs="宋体"/>
          <w:spacing w:val="8"/>
          <w:kern w:val="0"/>
          <w:sz w:val="24"/>
        </w:rPr>
        <w:t>一、具备《中华人民共和国政府采购法》第二十二条第一款和本项目规定的条件：</w:t>
      </w:r>
    </w:p>
    <w:p w14:paraId="3D5DC99B">
      <w:pPr>
        <w:widowControl/>
        <w:shd w:val="clear" w:color="auto" w:fill="FFFFFF"/>
        <w:spacing w:line="360" w:lineRule="atLeast"/>
        <w:ind w:firstLine="512" w:firstLineChars="200"/>
        <w:jc w:val="left"/>
        <w:rPr>
          <w:rFonts w:ascii="Microsoft YaHei UI" w:hAnsi="Microsoft YaHei UI" w:eastAsia="Microsoft YaHei UI" w:cs="宋体"/>
          <w:spacing w:val="8"/>
          <w:kern w:val="0"/>
          <w:sz w:val="24"/>
        </w:rPr>
      </w:pPr>
      <w:r>
        <w:rPr>
          <w:rFonts w:hint="eastAsia" w:ascii="宋体" w:hAnsi="宋体" w:cs="宋体"/>
          <w:spacing w:val="8"/>
          <w:kern w:val="0"/>
          <w:sz w:val="24"/>
        </w:rPr>
        <w:t>（一）</w:t>
      </w:r>
      <w:r>
        <w:rPr>
          <w:rFonts w:hint="eastAsia" w:ascii="宋体" w:hAnsi="宋体" w:cs="宋体"/>
          <w:sz w:val="24"/>
        </w:rPr>
        <w:t>供应商具有独立承担民事责任的能力；</w:t>
      </w:r>
      <w:r>
        <w:rPr>
          <w:rFonts w:hint="eastAsia" w:ascii="宋体" w:hAnsi="宋体" w:cs="宋体"/>
          <w:spacing w:val="8"/>
          <w:kern w:val="0"/>
          <w:sz w:val="24"/>
        </w:rPr>
        <w:t> 　　</w:t>
      </w:r>
    </w:p>
    <w:p w14:paraId="618C3044">
      <w:pPr>
        <w:widowControl/>
        <w:shd w:val="clear" w:color="auto" w:fill="FFFFFF"/>
        <w:spacing w:line="360" w:lineRule="atLeast"/>
        <w:ind w:firstLine="512" w:firstLineChars="200"/>
        <w:jc w:val="left"/>
        <w:rPr>
          <w:rFonts w:ascii="Microsoft YaHei UI" w:hAnsi="Microsoft YaHei UI" w:eastAsia="Microsoft YaHei UI" w:cs="宋体"/>
          <w:spacing w:val="8"/>
          <w:kern w:val="0"/>
          <w:sz w:val="24"/>
        </w:rPr>
      </w:pPr>
      <w:r>
        <w:rPr>
          <w:rFonts w:hint="eastAsia" w:ascii="宋体" w:hAnsi="宋体" w:cs="宋体"/>
          <w:spacing w:val="8"/>
          <w:kern w:val="0"/>
          <w:sz w:val="24"/>
        </w:rPr>
        <w:t>（二）具有良好的商业信誉和健全的财务会计制度； 　</w:t>
      </w:r>
    </w:p>
    <w:p w14:paraId="69F0A8D2">
      <w:pPr>
        <w:widowControl/>
        <w:shd w:val="clear" w:color="auto" w:fill="FFFFFF"/>
        <w:spacing w:line="360" w:lineRule="atLeast"/>
        <w:ind w:firstLine="512" w:firstLineChars="200"/>
        <w:jc w:val="left"/>
        <w:rPr>
          <w:rFonts w:ascii="Microsoft YaHei UI" w:hAnsi="Microsoft YaHei UI" w:eastAsia="Microsoft YaHei UI" w:cs="宋体"/>
          <w:spacing w:val="8"/>
          <w:kern w:val="0"/>
          <w:sz w:val="24"/>
        </w:rPr>
      </w:pPr>
      <w:r>
        <w:rPr>
          <w:rFonts w:hint="eastAsia" w:ascii="宋体" w:hAnsi="宋体" w:cs="宋体"/>
          <w:spacing w:val="8"/>
          <w:kern w:val="0"/>
          <w:sz w:val="24"/>
        </w:rPr>
        <w:t>（三）具有履行合同所必需的设备和专业技术能力； 　　</w:t>
      </w:r>
    </w:p>
    <w:p w14:paraId="35600924">
      <w:pPr>
        <w:widowControl/>
        <w:shd w:val="clear" w:color="auto" w:fill="FFFFFF"/>
        <w:spacing w:line="360" w:lineRule="atLeast"/>
        <w:ind w:firstLine="512" w:firstLineChars="200"/>
        <w:jc w:val="left"/>
        <w:rPr>
          <w:rFonts w:ascii="Microsoft YaHei UI" w:hAnsi="Microsoft YaHei UI" w:eastAsia="Microsoft YaHei UI" w:cs="宋体"/>
          <w:spacing w:val="8"/>
          <w:kern w:val="0"/>
          <w:sz w:val="24"/>
        </w:rPr>
      </w:pPr>
      <w:r>
        <w:rPr>
          <w:rFonts w:hint="eastAsia" w:ascii="宋体" w:hAnsi="宋体" w:cs="宋体"/>
          <w:spacing w:val="8"/>
          <w:kern w:val="0"/>
          <w:sz w:val="24"/>
        </w:rPr>
        <w:t>（四）有依法缴纳税收和社会保障资金的良好记录； 　　</w:t>
      </w:r>
    </w:p>
    <w:p w14:paraId="4280F7F9">
      <w:pPr>
        <w:widowControl/>
        <w:shd w:val="clear" w:color="auto" w:fill="FFFFFF"/>
        <w:spacing w:line="360" w:lineRule="atLeast"/>
        <w:ind w:firstLine="512" w:firstLineChars="200"/>
        <w:jc w:val="left"/>
        <w:rPr>
          <w:rFonts w:ascii="Microsoft YaHei UI" w:hAnsi="Microsoft YaHei UI" w:eastAsia="Microsoft YaHei UI" w:cs="宋体"/>
          <w:spacing w:val="8"/>
          <w:kern w:val="0"/>
          <w:sz w:val="24"/>
        </w:rPr>
      </w:pPr>
      <w:r>
        <w:rPr>
          <w:rFonts w:hint="eastAsia" w:ascii="宋体" w:hAnsi="宋体" w:cs="宋体"/>
          <w:spacing w:val="8"/>
          <w:kern w:val="0"/>
          <w:sz w:val="24"/>
        </w:rPr>
        <w:t>（五）参加政府采购活动前三年内，在经营活动中没有重大违法记录；</w:t>
      </w:r>
    </w:p>
    <w:p w14:paraId="6E150E68">
      <w:pPr>
        <w:widowControl/>
        <w:shd w:val="clear" w:color="auto" w:fill="FFFFFF"/>
        <w:spacing w:line="360" w:lineRule="atLeast"/>
        <w:ind w:firstLine="512" w:firstLineChars="200"/>
        <w:jc w:val="left"/>
        <w:rPr>
          <w:rFonts w:ascii="Microsoft YaHei UI" w:hAnsi="Microsoft YaHei UI" w:eastAsia="Microsoft YaHei UI" w:cs="宋体"/>
          <w:spacing w:val="8"/>
          <w:kern w:val="0"/>
          <w:sz w:val="24"/>
        </w:rPr>
      </w:pPr>
      <w:r>
        <w:rPr>
          <w:rFonts w:hint="eastAsia" w:ascii="宋体" w:hAnsi="宋体" w:cs="宋体"/>
          <w:spacing w:val="8"/>
          <w:kern w:val="0"/>
          <w:sz w:val="24"/>
        </w:rPr>
        <w:t>（六）法律、行政法规规定的其他条件；</w:t>
      </w:r>
    </w:p>
    <w:p w14:paraId="4BEC51CB">
      <w:pPr>
        <w:widowControl/>
        <w:shd w:val="clear" w:color="auto" w:fill="FFFFFF"/>
        <w:spacing w:line="360" w:lineRule="atLeast"/>
        <w:ind w:firstLine="512" w:firstLineChars="200"/>
        <w:jc w:val="left"/>
        <w:rPr>
          <w:rFonts w:ascii="Microsoft YaHei UI" w:hAnsi="Microsoft YaHei UI" w:eastAsia="Microsoft YaHei UI" w:cs="宋体"/>
          <w:spacing w:val="8"/>
          <w:kern w:val="0"/>
          <w:sz w:val="24"/>
        </w:rPr>
      </w:pPr>
      <w:r>
        <w:rPr>
          <w:rFonts w:hint="eastAsia" w:ascii="宋体" w:hAnsi="宋体" w:cs="宋体"/>
          <w:spacing w:val="8"/>
          <w:kern w:val="0"/>
          <w:sz w:val="24"/>
        </w:rPr>
        <w:t>（七）根据采购项目提出的特殊条件。</w:t>
      </w:r>
    </w:p>
    <w:p w14:paraId="638C91D3">
      <w:pPr>
        <w:widowControl/>
        <w:shd w:val="clear" w:color="auto" w:fill="FFFFFF"/>
        <w:spacing w:line="360" w:lineRule="atLeast"/>
        <w:ind w:firstLine="512" w:firstLineChars="200"/>
        <w:jc w:val="left"/>
        <w:rPr>
          <w:rFonts w:ascii="Microsoft YaHei UI" w:hAnsi="Microsoft YaHei UI" w:eastAsia="Microsoft YaHei UI" w:cs="宋体"/>
          <w:spacing w:val="8"/>
          <w:kern w:val="0"/>
          <w:sz w:val="26"/>
          <w:szCs w:val="26"/>
        </w:rPr>
      </w:pPr>
      <w:r>
        <w:rPr>
          <w:rFonts w:hint="eastAsia" w:ascii="宋体" w:hAnsi="宋体" w:cs="宋体"/>
          <w:spacing w:val="8"/>
          <w:kern w:val="0"/>
          <w:sz w:val="24"/>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14:paraId="19C1A264">
      <w:pPr>
        <w:widowControl/>
        <w:shd w:val="clear" w:color="auto" w:fill="FFFFFF"/>
        <w:spacing w:line="360" w:lineRule="atLeast"/>
        <w:ind w:firstLine="512" w:firstLineChars="200"/>
        <w:jc w:val="left"/>
        <w:rPr>
          <w:rFonts w:ascii="Microsoft YaHei UI" w:hAnsi="Microsoft YaHei UI" w:eastAsia="Microsoft YaHei UI" w:cs="宋体"/>
          <w:spacing w:val="8"/>
          <w:kern w:val="0"/>
          <w:sz w:val="26"/>
          <w:szCs w:val="26"/>
        </w:rPr>
      </w:pPr>
      <w:r>
        <w:rPr>
          <w:rFonts w:hint="eastAsia" w:ascii="宋体" w:hAnsi="宋体" w:cs="宋体"/>
          <w:spacing w:val="8"/>
          <w:kern w:val="0"/>
          <w:sz w:val="24"/>
        </w:rPr>
        <w:t>三、参加本次招标采购活动，不存在与单位负责人为同一人或者存在直接控股、管理关系的其他供应商参与同一合同项下的政府采购活动的行为。    </w:t>
      </w:r>
    </w:p>
    <w:p w14:paraId="76EC9996">
      <w:pPr>
        <w:widowControl/>
        <w:shd w:val="clear" w:color="auto" w:fill="FFFFFF"/>
        <w:spacing w:line="360" w:lineRule="atLeast"/>
        <w:ind w:firstLine="512" w:firstLineChars="200"/>
        <w:jc w:val="left"/>
        <w:rPr>
          <w:rFonts w:ascii="Microsoft YaHei UI" w:hAnsi="Microsoft YaHei UI" w:eastAsia="Microsoft YaHei UI" w:cs="宋体"/>
          <w:spacing w:val="8"/>
          <w:kern w:val="0"/>
          <w:sz w:val="26"/>
          <w:szCs w:val="26"/>
        </w:rPr>
      </w:pPr>
      <w:r>
        <w:rPr>
          <w:rFonts w:hint="eastAsia" w:ascii="宋体" w:hAnsi="宋体" w:cs="宋体"/>
          <w:spacing w:val="8"/>
          <w:kern w:val="0"/>
          <w:sz w:val="24"/>
        </w:rPr>
        <w:t>四、参加本次招标采购活动，不存在为采购项目提供整体设计、规范编制或者项目管理、监理、检测等服务的行为。</w:t>
      </w:r>
    </w:p>
    <w:p w14:paraId="5B76A2CF">
      <w:pPr>
        <w:widowControl/>
        <w:shd w:val="clear" w:color="auto" w:fill="FFFFFF"/>
        <w:spacing w:line="360" w:lineRule="atLeast"/>
        <w:ind w:firstLine="512" w:firstLineChars="200"/>
        <w:jc w:val="left"/>
        <w:rPr>
          <w:rFonts w:ascii="Microsoft YaHei UI" w:hAnsi="Microsoft YaHei UI" w:eastAsia="Microsoft YaHei UI" w:cs="宋体"/>
          <w:spacing w:val="8"/>
          <w:kern w:val="0"/>
          <w:sz w:val="26"/>
          <w:szCs w:val="26"/>
        </w:rPr>
      </w:pPr>
      <w:r>
        <w:rPr>
          <w:rFonts w:hint="eastAsia" w:ascii="宋体" w:hAnsi="宋体" w:cs="宋体"/>
          <w:spacing w:val="8"/>
          <w:kern w:val="0"/>
          <w:sz w:val="24"/>
        </w:rPr>
        <w:t>五、参加本次招标采购活动，不存在和其他供应商在同一合同项下的采购项目中，同时委托同一个自然人、同一家庭的人员、同一单位的人员作为代理人的行为。</w:t>
      </w:r>
    </w:p>
    <w:p w14:paraId="68819289">
      <w:pPr>
        <w:widowControl/>
        <w:shd w:val="clear" w:color="auto" w:fill="FFFFFF"/>
        <w:spacing w:line="360" w:lineRule="atLeast"/>
        <w:ind w:firstLine="512" w:firstLineChars="200"/>
        <w:jc w:val="left"/>
        <w:rPr>
          <w:rFonts w:ascii="Microsoft YaHei UI" w:hAnsi="Microsoft YaHei UI" w:eastAsia="Microsoft YaHei UI" w:cs="宋体"/>
          <w:spacing w:val="8"/>
          <w:kern w:val="0"/>
          <w:sz w:val="26"/>
          <w:szCs w:val="26"/>
        </w:rPr>
      </w:pPr>
      <w:r>
        <w:rPr>
          <w:rFonts w:hint="eastAsia" w:ascii="宋体" w:hAnsi="宋体" w:cs="宋体"/>
          <w:spacing w:val="8"/>
          <w:kern w:val="0"/>
          <w:sz w:val="24"/>
        </w:rPr>
        <w:t>六、投标人参加本次政府采购活动要求在近三年内投标人和其法定代表人没有行贿犯罪行为。</w:t>
      </w:r>
    </w:p>
    <w:p w14:paraId="36B1F460">
      <w:pPr>
        <w:widowControl/>
        <w:shd w:val="clear" w:color="auto" w:fill="FFFFFF"/>
        <w:spacing w:line="360" w:lineRule="atLeast"/>
        <w:ind w:firstLine="512" w:firstLineChars="200"/>
        <w:jc w:val="left"/>
        <w:rPr>
          <w:rFonts w:ascii="Microsoft YaHei UI" w:hAnsi="Microsoft YaHei UI" w:eastAsia="Microsoft YaHei UI" w:cs="宋体"/>
          <w:spacing w:val="8"/>
          <w:kern w:val="0"/>
          <w:sz w:val="26"/>
          <w:szCs w:val="26"/>
        </w:rPr>
      </w:pPr>
      <w:r>
        <w:rPr>
          <w:rFonts w:hint="eastAsia" w:ascii="宋体" w:hAnsi="宋体" w:cs="宋体"/>
          <w:spacing w:val="8"/>
          <w:kern w:val="0"/>
          <w:sz w:val="24"/>
        </w:rPr>
        <w:t>七、参加本次招标采购活动，不存在联合体投标。</w:t>
      </w:r>
    </w:p>
    <w:p w14:paraId="3F9DA388">
      <w:pPr>
        <w:widowControl/>
        <w:shd w:val="clear" w:color="auto" w:fill="FFFFFF"/>
        <w:spacing w:line="360" w:lineRule="atLeast"/>
        <w:ind w:firstLine="512" w:firstLineChars="200"/>
        <w:jc w:val="left"/>
        <w:rPr>
          <w:rFonts w:ascii="Microsoft YaHei UI" w:hAnsi="Microsoft YaHei UI" w:eastAsia="Microsoft YaHei UI" w:cs="宋体"/>
          <w:spacing w:val="8"/>
          <w:kern w:val="0"/>
          <w:sz w:val="26"/>
          <w:szCs w:val="26"/>
        </w:rPr>
      </w:pPr>
      <w:r>
        <w:rPr>
          <w:rFonts w:hint="eastAsia" w:ascii="宋体" w:hAnsi="宋体" w:cs="宋体"/>
          <w:spacing w:val="8"/>
          <w:kern w:val="0"/>
          <w:sz w:val="24"/>
        </w:rPr>
        <w:t>八、投标文件中提供的能够给予我公司带来优惠、好处的任何材料资料和技术、服务、商务等响应承诺情况都是真实的、有效的、合法的。</w:t>
      </w:r>
    </w:p>
    <w:p w14:paraId="03772C6C">
      <w:pPr>
        <w:widowControl/>
        <w:shd w:val="clear" w:color="auto" w:fill="FFFFFF"/>
        <w:spacing w:line="405" w:lineRule="atLeast"/>
        <w:ind w:firstLine="512" w:firstLineChars="200"/>
        <w:rPr>
          <w:rFonts w:ascii="宋体" w:hAnsi="宋体" w:cs="宋体"/>
          <w:spacing w:val="8"/>
          <w:kern w:val="0"/>
          <w:sz w:val="24"/>
        </w:rPr>
      </w:pPr>
      <w:r>
        <w:rPr>
          <w:rFonts w:hint="eastAsia" w:ascii="宋体" w:hAnsi="宋体" w:cs="宋体"/>
          <w:spacing w:val="8"/>
          <w:kern w:val="0"/>
          <w:sz w:val="24"/>
        </w:rPr>
        <w:t>九、投标人认为需要承诺的其他事项：</w:t>
      </w:r>
    </w:p>
    <w:p w14:paraId="7D530BD0">
      <w:pPr>
        <w:widowControl/>
        <w:shd w:val="clear" w:color="auto" w:fill="FFFFFF"/>
        <w:spacing w:line="405" w:lineRule="atLeast"/>
        <w:ind w:firstLine="512" w:firstLineChars="200"/>
        <w:rPr>
          <w:rFonts w:ascii="宋体" w:hAnsi="宋体" w:cs="宋体"/>
          <w:spacing w:val="8"/>
          <w:kern w:val="0"/>
          <w:sz w:val="24"/>
          <w:u w:val="single"/>
        </w:rPr>
      </w:pPr>
      <w:r>
        <w:rPr>
          <w:rFonts w:hint="eastAsia" w:ascii="宋体" w:hAnsi="宋体" w:cs="宋体"/>
          <w:spacing w:val="8"/>
          <w:kern w:val="0"/>
          <w:sz w:val="24"/>
        </w:rPr>
        <w:t>1、</w:t>
      </w:r>
      <w:r>
        <w:rPr>
          <w:rFonts w:hint="eastAsia" w:ascii="宋体" w:hAnsi="宋体" w:cs="宋体"/>
          <w:spacing w:val="8"/>
          <w:kern w:val="0"/>
          <w:sz w:val="24"/>
          <w:u w:val="single"/>
        </w:rPr>
        <w:t xml:space="preserve">                 </w:t>
      </w:r>
      <w:r>
        <w:rPr>
          <w:rFonts w:hint="eastAsia" w:ascii="宋体" w:hAnsi="宋体" w:cs="宋体"/>
          <w:spacing w:val="8"/>
          <w:kern w:val="0"/>
          <w:sz w:val="24"/>
        </w:rPr>
        <w:t>；2、</w:t>
      </w:r>
      <w:r>
        <w:rPr>
          <w:rFonts w:hint="eastAsia" w:ascii="宋体" w:hAnsi="宋体" w:cs="宋体"/>
          <w:spacing w:val="8"/>
          <w:kern w:val="0"/>
          <w:sz w:val="24"/>
          <w:u w:val="single"/>
        </w:rPr>
        <w:t xml:space="preserve">                </w:t>
      </w:r>
      <w:r>
        <w:rPr>
          <w:rFonts w:hint="eastAsia" w:ascii="宋体" w:hAnsi="宋体" w:cs="宋体"/>
          <w:spacing w:val="8"/>
          <w:kern w:val="0"/>
          <w:sz w:val="24"/>
        </w:rPr>
        <w:t>；3、</w:t>
      </w:r>
      <w:r>
        <w:rPr>
          <w:rFonts w:hint="eastAsia" w:ascii="宋体" w:hAnsi="宋体" w:cs="宋体"/>
          <w:spacing w:val="8"/>
          <w:kern w:val="0"/>
          <w:sz w:val="24"/>
          <w:u w:val="single"/>
        </w:rPr>
        <w:t xml:space="preserve">                 </w:t>
      </w:r>
      <w:r>
        <w:rPr>
          <w:rFonts w:hint="eastAsia" w:ascii="宋体" w:hAnsi="宋体" w:cs="宋体"/>
          <w:spacing w:val="8"/>
          <w:kern w:val="0"/>
          <w:sz w:val="24"/>
        </w:rPr>
        <w:t>。</w:t>
      </w:r>
    </w:p>
    <w:p w14:paraId="77A5C394">
      <w:pPr>
        <w:widowControl/>
        <w:shd w:val="clear" w:color="auto" w:fill="FFFFFF"/>
        <w:spacing w:line="405" w:lineRule="atLeast"/>
        <w:ind w:firstLine="512" w:firstLineChars="200"/>
        <w:rPr>
          <w:rFonts w:ascii="Microsoft YaHei UI" w:hAnsi="Microsoft YaHei UI" w:eastAsia="Microsoft YaHei UI" w:cs="宋体"/>
          <w:spacing w:val="8"/>
          <w:kern w:val="0"/>
          <w:sz w:val="26"/>
          <w:szCs w:val="26"/>
        </w:rPr>
      </w:pPr>
      <w:r>
        <w:rPr>
          <w:rFonts w:hint="eastAsia" w:ascii="宋体" w:hAnsi="宋体" w:cs="宋体"/>
          <w:spacing w:val="8"/>
          <w:kern w:val="0"/>
          <w:sz w:val="24"/>
        </w:rPr>
        <w:t>十、存在以下行为之一的愿意接受相关部门的处理：</w:t>
      </w:r>
    </w:p>
    <w:p w14:paraId="2983BD18">
      <w:pPr>
        <w:widowControl/>
        <w:shd w:val="clear" w:color="auto" w:fill="FFFFFF"/>
        <w:spacing w:line="405" w:lineRule="atLeast"/>
        <w:ind w:firstLine="512" w:firstLineChars="200"/>
        <w:rPr>
          <w:rFonts w:ascii="Microsoft YaHei UI" w:hAnsi="Microsoft YaHei UI" w:eastAsia="Microsoft YaHei UI" w:cs="宋体"/>
          <w:spacing w:val="8"/>
          <w:kern w:val="0"/>
          <w:sz w:val="26"/>
          <w:szCs w:val="26"/>
        </w:rPr>
      </w:pPr>
      <w:r>
        <w:rPr>
          <w:rFonts w:hint="eastAsia" w:ascii="宋体" w:hAnsi="宋体" w:cs="宋体"/>
          <w:spacing w:val="8"/>
          <w:kern w:val="0"/>
          <w:sz w:val="24"/>
        </w:rPr>
        <w:t>（一）投标有效期内撤销投标文件的；</w:t>
      </w:r>
    </w:p>
    <w:p w14:paraId="01AAC300">
      <w:pPr>
        <w:widowControl/>
        <w:shd w:val="clear" w:color="auto" w:fill="FFFFFF"/>
        <w:spacing w:line="405" w:lineRule="atLeast"/>
        <w:ind w:firstLine="512" w:firstLineChars="200"/>
        <w:rPr>
          <w:rFonts w:ascii="Microsoft YaHei UI" w:hAnsi="Microsoft YaHei UI" w:eastAsia="Microsoft YaHei UI" w:cs="宋体"/>
          <w:spacing w:val="8"/>
          <w:kern w:val="0"/>
          <w:sz w:val="26"/>
          <w:szCs w:val="26"/>
        </w:rPr>
      </w:pPr>
      <w:r>
        <w:rPr>
          <w:rFonts w:hint="eastAsia" w:ascii="宋体" w:hAnsi="宋体" w:cs="宋体"/>
          <w:spacing w:val="8"/>
          <w:kern w:val="0"/>
          <w:sz w:val="24"/>
        </w:rPr>
        <w:t>（二）在采购人确定中标人以前放弃中标候选资格的；</w:t>
      </w:r>
    </w:p>
    <w:p w14:paraId="4BE5B577">
      <w:pPr>
        <w:widowControl/>
        <w:shd w:val="clear" w:color="auto" w:fill="FFFFFF"/>
        <w:spacing w:line="405" w:lineRule="atLeast"/>
        <w:ind w:firstLine="512" w:firstLineChars="200"/>
        <w:rPr>
          <w:rFonts w:ascii="Microsoft YaHei UI" w:hAnsi="Microsoft YaHei UI" w:eastAsia="Microsoft YaHei UI" w:cs="宋体"/>
          <w:spacing w:val="8"/>
          <w:kern w:val="0"/>
          <w:sz w:val="26"/>
          <w:szCs w:val="26"/>
        </w:rPr>
      </w:pPr>
      <w:r>
        <w:rPr>
          <w:rFonts w:hint="eastAsia" w:ascii="宋体" w:hAnsi="宋体" w:cs="宋体"/>
          <w:spacing w:val="8"/>
          <w:kern w:val="0"/>
          <w:sz w:val="24"/>
        </w:rPr>
        <w:t>（三）由于中标人的原因未能按照招标文件的规定与采购人签订合同；</w:t>
      </w:r>
    </w:p>
    <w:p w14:paraId="4AF74473">
      <w:pPr>
        <w:widowControl/>
        <w:shd w:val="clear" w:color="auto" w:fill="FFFFFF"/>
        <w:spacing w:line="405" w:lineRule="atLeast"/>
        <w:ind w:firstLine="512" w:firstLineChars="200"/>
        <w:rPr>
          <w:rFonts w:ascii="Microsoft YaHei UI" w:hAnsi="Microsoft YaHei UI" w:eastAsia="Microsoft YaHei UI" w:cs="宋体"/>
          <w:spacing w:val="8"/>
          <w:kern w:val="0"/>
          <w:sz w:val="26"/>
          <w:szCs w:val="26"/>
        </w:rPr>
      </w:pPr>
      <w:r>
        <w:rPr>
          <w:rFonts w:hint="eastAsia" w:ascii="宋体" w:hAnsi="宋体" w:cs="宋体"/>
          <w:spacing w:val="8"/>
          <w:kern w:val="0"/>
          <w:sz w:val="24"/>
        </w:rPr>
        <w:t>（四）在投标文件中提供虚假材料谋取中标；</w:t>
      </w:r>
    </w:p>
    <w:p w14:paraId="27D128D4">
      <w:pPr>
        <w:widowControl/>
        <w:shd w:val="clear" w:color="auto" w:fill="FFFFFF"/>
        <w:spacing w:line="405" w:lineRule="atLeast"/>
        <w:ind w:firstLine="512" w:firstLineChars="200"/>
        <w:rPr>
          <w:rFonts w:ascii="Microsoft YaHei UI" w:hAnsi="Microsoft YaHei UI" w:eastAsia="Microsoft YaHei UI" w:cs="宋体"/>
          <w:spacing w:val="8"/>
          <w:kern w:val="0"/>
          <w:sz w:val="26"/>
          <w:szCs w:val="26"/>
        </w:rPr>
      </w:pPr>
      <w:r>
        <w:rPr>
          <w:rFonts w:hint="eastAsia" w:ascii="宋体" w:hAnsi="宋体" w:cs="宋体"/>
          <w:spacing w:val="8"/>
          <w:kern w:val="0"/>
          <w:sz w:val="24"/>
        </w:rPr>
        <w:t>（五）与采购人、其他供应商或者采购代理机构恶意串通的；</w:t>
      </w:r>
    </w:p>
    <w:p w14:paraId="093673D2">
      <w:pPr>
        <w:widowControl/>
        <w:shd w:val="clear" w:color="auto" w:fill="FFFFFF"/>
        <w:spacing w:line="405" w:lineRule="atLeast"/>
        <w:ind w:firstLine="512" w:firstLineChars="200"/>
        <w:rPr>
          <w:rFonts w:ascii="Microsoft YaHei UI" w:hAnsi="Microsoft YaHei UI" w:eastAsia="Microsoft YaHei UI" w:cs="宋体"/>
          <w:spacing w:val="8"/>
          <w:kern w:val="0"/>
          <w:sz w:val="26"/>
          <w:szCs w:val="26"/>
        </w:rPr>
      </w:pPr>
      <w:r>
        <w:rPr>
          <w:rFonts w:hint="eastAsia" w:ascii="宋体" w:hAnsi="宋体" w:cs="宋体"/>
          <w:spacing w:val="8"/>
          <w:kern w:val="0"/>
          <w:sz w:val="24"/>
        </w:rPr>
        <w:t>（六）投标有效期内，投标人在政府采购活动中有违法、违规、违纪行为。</w:t>
      </w:r>
    </w:p>
    <w:p w14:paraId="60C08788">
      <w:pPr>
        <w:widowControl/>
        <w:shd w:val="clear" w:color="auto" w:fill="FFFFFF"/>
        <w:spacing w:line="405" w:lineRule="atLeast"/>
        <w:ind w:firstLine="512" w:firstLineChars="200"/>
        <w:rPr>
          <w:rFonts w:ascii="Microsoft YaHei UI" w:hAnsi="Microsoft YaHei UI" w:eastAsia="Microsoft YaHei UI" w:cs="宋体"/>
          <w:spacing w:val="8"/>
          <w:kern w:val="0"/>
          <w:sz w:val="26"/>
          <w:szCs w:val="26"/>
        </w:rPr>
      </w:pPr>
      <w:r>
        <w:rPr>
          <w:rFonts w:hint="eastAsia" w:ascii="宋体" w:hAnsi="宋体" w:cs="宋体"/>
          <w:spacing w:val="8"/>
          <w:kern w:val="0"/>
          <w:sz w:val="24"/>
        </w:rPr>
        <w:t>由此产生的一切法律后果和责任由我公司承担。我公司声明放弃对此提出任何异议和追索的权利。</w:t>
      </w:r>
    </w:p>
    <w:p w14:paraId="0CE7316A">
      <w:pPr>
        <w:widowControl/>
        <w:shd w:val="clear" w:color="auto" w:fill="FFFFFF"/>
        <w:spacing w:line="405" w:lineRule="atLeast"/>
        <w:ind w:firstLine="512" w:firstLineChars="200"/>
        <w:rPr>
          <w:rFonts w:ascii="Microsoft YaHei UI" w:hAnsi="Microsoft YaHei UI" w:eastAsia="Microsoft YaHei UI" w:cs="宋体"/>
          <w:spacing w:val="8"/>
          <w:kern w:val="0"/>
          <w:sz w:val="26"/>
          <w:szCs w:val="26"/>
        </w:rPr>
      </w:pPr>
      <w:r>
        <w:rPr>
          <w:rFonts w:hint="eastAsia" w:ascii="宋体" w:hAnsi="宋体" w:cs="宋体"/>
          <w:spacing w:val="8"/>
          <w:kern w:val="0"/>
          <w:sz w:val="24"/>
        </w:rPr>
        <w:t>本公司对上述承诺的内容事项真实性负责。如经查实上述承诺的内容事项存在虚假，我公司愿意接受以提供虚假材料谋取中标追究法律责任。</w:t>
      </w:r>
    </w:p>
    <w:p w14:paraId="2A96B711">
      <w:pPr>
        <w:widowControl/>
        <w:spacing w:line="360" w:lineRule="auto"/>
        <w:ind w:firstLine="564" w:firstLineChars="235"/>
        <w:jc w:val="left"/>
        <w:rPr>
          <w:rFonts w:ascii="宋体" w:hAnsi="宋体" w:cs="宋体"/>
          <w:bCs/>
          <w:kern w:val="0"/>
          <w:sz w:val="24"/>
        </w:rPr>
      </w:pPr>
      <w:r>
        <w:rPr>
          <w:rFonts w:hint="eastAsia" w:ascii="宋体" w:hAnsi="宋体" w:cs="宋体"/>
          <w:bCs/>
          <w:kern w:val="0"/>
          <w:sz w:val="24"/>
        </w:rPr>
        <w:t xml:space="preserve"> </w:t>
      </w:r>
    </w:p>
    <w:p w14:paraId="210803CF">
      <w:pPr>
        <w:spacing w:line="400" w:lineRule="exact"/>
        <w:ind w:firstLine="3118" w:firstLineChars="1485"/>
        <w:rPr>
          <w:rFonts w:cs="Times New Roman"/>
          <w:szCs w:val="21"/>
        </w:rPr>
      </w:pPr>
    </w:p>
    <w:p w14:paraId="1C77A21E">
      <w:pPr>
        <w:spacing w:line="400" w:lineRule="exact"/>
        <w:ind w:firstLine="3118" w:firstLineChars="1485"/>
        <w:rPr>
          <w:rFonts w:cs="Times New Roman"/>
          <w:szCs w:val="21"/>
        </w:rPr>
      </w:pPr>
    </w:p>
    <w:p w14:paraId="1EFBA390">
      <w:pPr>
        <w:spacing w:line="400" w:lineRule="exact"/>
        <w:ind w:firstLine="3118" w:firstLineChars="1485"/>
        <w:rPr>
          <w:rFonts w:cs="Times New Roman"/>
          <w:szCs w:val="21"/>
        </w:rPr>
      </w:pPr>
    </w:p>
    <w:p w14:paraId="03BFEF65">
      <w:pPr>
        <w:spacing w:line="400" w:lineRule="exact"/>
        <w:ind w:firstLine="2551" w:firstLineChars="1063"/>
        <w:rPr>
          <w:rFonts w:cs="Times New Roman"/>
          <w:sz w:val="24"/>
        </w:rPr>
      </w:pPr>
      <w:r>
        <w:rPr>
          <w:rFonts w:hint="eastAsia" w:cs="Times New Roman"/>
          <w:sz w:val="24"/>
        </w:rPr>
        <w:t>投标单位：</w:t>
      </w:r>
      <w:r>
        <w:rPr>
          <w:rFonts w:cs="Times New Roman"/>
          <w:sz w:val="24"/>
          <w:u w:val="single"/>
        </w:rPr>
        <w:t xml:space="preserve">                      </w:t>
      </w:r>
      <w:r>
        <w:rPr>
          <w:rFonts w:hint="eastAsia" w:cs="Times New Roman"/>
          <w:sz w:val="24"/>
        </w:rPr>
        <w:t>（盖单位公章）</w:t>
      </w:r>
    </w:p>
    <w:p w14:paraId="1471F6D1">
      <w:pPr>
        <w:spacing w:line="400" w:lineRule="exact"/>
        <w:ind w:firstLine="3564" w:firstLineChars="1485"/>
        <w:rPr>
          <w:rFonts w:cs="Times New Roman"/>
          <w:sz w:val="24"/>
        </w:rPr>
      </w:pPr>
    </w:p>
    <w:p w14:paraId="27E6E809">
      <w:pPr>
        <w:spacing w:line="400" w:lineRule="exact"/>
        <w:ind w:firstLine="2551" w:firstLineChars="1063"/>
        <w:rPr>
          <w:rFonts w:cs="Times New Roman"/>
          <w:sz w:val="24"/>
        </w:rPr>
      </w:pPr>
      <w:r>
        <w:rPr>
          <w:rFonts w:hint="eastAsia" w:cs="Times New Roman"/>
          <w:sz w:val="24"/>
        </w:rPr>
        <w:t>法定代表人或其授权委托人：</w:t>
      </w:r>
      <w:r>
        <w:rPr>
          <w:rFonts w:cs="Times New Roman"/>
          <w:sz w:val="24"/>
          <w:u w:val="single"/>
        </w:rPr>
        <w:t xml:space="preserve">          </w:t>
      </w:r>
      <w:r>
        <w:rPr>
          <w:rFonts w:hint="eastAsia" w:cs="Times New Roman"/>
          <w:sz w:val="24"/>
        </w:rPr>
        <w:t>（电子签章）</w:t>
      </w:r>
    </w:p>
    <w:p w14:paraId="2676555B">
      <w:pPr>
        <w:widowControl/>
        <w:adjustRightInd w:val="0"/>
        <w:snapToGrid w:val="0"/>
        <w:spacing w:after="200" w:line="360" w:lineRule="auto"/>
        <w:ind w:firstLine="4819" w:firstLineChars="2008"/>
        <w:rPr>
          <w:rFonts w:cs="Times New Roman"/>
          <w:sz w:val="24"/>
          <w:u w:val="single"/>
        </w:rPr>
      </w:pPr>
    </w:p>
    <w:p w14:paraId="3410061F">
      <w:pPr>
        <w:widowControl/>
        <w:adjustRightInd w:val="0"/>
        <w:snapToGrid w:val="0"/>
        <w:spacing w:after="200" w:line="360" w:lineRule="auto"/>
        <w:ind w:firstLine="4819" w:firstLineChars="2008"/>
        <w:rPr>
          <w:rFonts w:ascii="宋体" w:hAnsi="宋体" w:cs="宋体"/>
          <w:b/>
          <w:bCs/>
          <w:kern w:val="0"/>
          <w:sz w:val="30"/>
          <w:szCs w:val="30"/>
        </w:rPr>
      </w:pPr>
      <w:r>
        <w:rPr>
          <w:rFonts w:hint="eastAsia" w:cs="Times New Roman"/>
          <w:sz w:val="24"/>
          <w:u w:val="single"/>
        </w:rPr>
        <w:t xml:space="preserve">       </w:t>
      </w:r>
      <w:r>
        <w:rPr>
          <w:rFonts w:hint="eastAsia" w:cs="Times New Roman"/>
          <w:sz w:val="24"/>
        </w:rPr>
        <w:t>年</w:t>
      </w:r>
      <w:r>
        <w:rPr>
          <w:rFonts w:cs="Times New Roman"/>
          <w:sz w:val="24"/>
          <w:u w:val="single"/>
        </w:rPr>
        <w:t xml:space="preserve">        </w:t>
      </w:r>
      <w:r>
        <w:rPr>
          <w:rFonts w:hint="eastAsia" w:cs="Times New Roman"/>
          <w:sz w:val="24"/>
        </w:rPr>
        <w:t>月</w:t>
      </w:r>
      <w:r>
        <w:rPr>
          <w:rFonts w:cs="Times New Roman"/>
          <w:sz w:val="24"/>
          <w:u w:val="single"/>
        </w:rPr>
        <w:t xml:space="preserve">        </w:t>
      </w:r>
      <w:r>
        <w:rPr>
          <w:rFonts w:hint="eastAsia" w:cs="Times New Roman"/>
          <w:sz w:val="24"/>
        </w:rPr>
        <w:t>日</w:t>
      </w:r>
    </w:p>
    <w:p w14:paraId="10E3DDE2">
      <w:pPr>
        <w:rPr>
          <w:rFonts w:cs="Times New Roman"/>
          <w:szCs w:val="20"/>
        </w:rPr>
      </w:pPr>
    </w:p>
    <w:p w14:paraId="4BB6F2FD">
      <w:pPr>
        <w:rPr>
          <w:rFonts w:cs="Times New Roman"/>
          <w:szCs w:val="20"/>
        </w:rPr>
      </w:pPr>
    </w:p>
    <w:p w14:paraId="41C3DE30">
      <w:pPr>
        <w:widowControl/>
        <w:shd w:val="clear" w:color="auto" w:fill="FFFFFF"/>
        <w:jc w:val="center"/>
        <w:rPr>
          <w:rFonts w:ascii="Times New Roman" w:hAnsi="Times New Roman" w:cs="宋体"/>
          <w:kern w:val="0"/>
          <w:sz w:val="24"/>
          <w:szCs w:val="32"/>
        </w:rPr>
      </w:pPr>
      <w:r>
        <w:rPr>
          <w:rFonts w:ascii="Times New Roman" w:hAnsi="Times New Roman" w:cs="宋体"/>
          <w:kern w:val="0"/>
          <w:sz w:val="24"/>
          <w:szCs w:val="32"/>
        </w:rPr>
        <w:br w:type="page"/>
      </w:r>
    </w:p>
    <w:p w14:paraId="47EF4789">
      <w:pPr>
        <w:pStyle w:val="41"/>
        <w:ind w:left="63" w:right="63" w:firstLine="300"/>
        <w:rPr>
          <w:rFonts w:ascii="Times New Roman" w:hAnsi="Times New Roman" w:cs="宋体"/>
          <w:kern w:val="0"/>
          <w:sz w:val="30"/>
          <w:szCs w:val="30"/>
        </w:rPr>
      </w:pPr>
    </w:p>
    <w:p w14:paraId="61E4474A">
      <w:pPr>
        <w:pStyle w:val="41"/>
        <w:ind w:left="63" w:right="63" w:firstLine="78" w:firstLineChars="26"/>
        <w:jc w:val="center"/>
        <w:rPr>
          <w:rFonts w:ascii="宋体" w:hAnsi="Times New Roman" w:eastAsia="宋体"/>
          <w:b/>
          <w:sz w:val="30"/>
          <w:szCs w:val="30"/>
        </w:rPr>
      </w:pPr>
      <w:r>
        <w:rPr>
          <w:rFonts w:cs="宋体" w:asciiTheme="minorEastAsia" w:hAnsiTheme="minorEastAsia" w:eastAsiaTheme="minorEastAsia"/>
          <w:b/>
          <w:kern w:val="0"/>
          <w:sz w:val="30"/>
          <w:szCs w:val="30"/>
        </w:rPr>
        <w:t>（二）</w:t>
      </w:r>
      <w:r>
        <w:rPr>
          <w:rFonts w:hint="eastAsia" w:cs="宋体" w:asciiTheme="minorEastAsia" w:hAnsiTheme="minorEastAsia" w:eastAsiaTheme="minorEastAsia"/>
          <w:b/>
          <w:kern w:val="0"/>
          <w:sz w:val="30"/>
          <w:szCs w:val="30"/>
        </w:rPr>
        <w:t>投标</w:t>
      </w:r>
      <w:r>
        <w:rPr>
          <w:rFonts w:hint="eastAsia" w:asciiTheme="minorEastAsia" w:hAnsiTheme="minorEastAsia" w:eastAsiaTheme="minorEastAsia"/>
          <w:b/>
          <w:sz w:val="30"/>
          <w:szCs w:val="30"/>
        </w:rPr>
        <w:t>承</w:t>
      </w:r>
      <w:r>
        <w:rPr>
          <w:rFonts w:hint="eastAsia" w:ascii="宋体" w:hAnsi="Times New Roman" w:eastAsia="宋体"/>
          <w:b/>
          <w:sz w:val="30"/>
          <w:szCs w:val="30"/>
        </w:rPr>
        <w:t>诺</w:t>
      </w:r>
      <w:r>
        <w:rPr>
          <w:rFonts w:ascii="宋体" w:hAnsi="Times New Roman" w:eastAsia="宋体"/>
          <w:b/>
          <w:sz w:val="30"/>
          <w:szCs w:val="30"/>
        </w:rPr>
        <w:t>函代替保证金承诺事项及违背承诺的责任</w:t>
      </w:r>
    </w:p>
    <w:p w14:paraId="17FE7504">
      <w:pPr>
        <w:adjustRightInd w:val="0"/>
        <w:spacing w:after="60" w:line="360" w:lineRule="atLeast"/>
        <w:ind w:left="63" w:leftChars="30" w:right="63" w:rightChars="30" w:firstLine="301" w:firstLineChars="100"/>
        <w:jc w:val="center"/>
        <w:textAlignment w:val="baseline"/>
        <w:rPr>
          <w:rFonts w:ascii="宋体" w:hAnsi="Times New Roman" w:cs="Times New Roman"/>
          <w:b/>
          <w:sz w:val="30"/>
          <w:szCs w:val="30"/>
        </w:rPr>
      </w:pPr>
    </w:p>
    <w:p w14:paraId="2C893DE6">
      <w:pPr>
        <w:adjustRightInd w:val="0"/>
        <w:spacing w:after="60" w:line="360" w:lineRule="atLeast"/>
        <w:ind w:left="63" w:leftChars="30" w:right="63" w:rightChars="30" w:firstLine="300" w:firstLineChars="100"/>
        <w:jc w:val="center"/>
        <w:textAlignment w:val="baseline"/>
        <w:rPr>
          <w:rFonts w:ascii="宋体" w:hAnsi="Times New Roman" w:cs="Times New Roman"/>
          <w:sz w:val="30"/>
          <w:szCs w:val="30"/>
        </w:rPr>
      </w:pPr>
      <w:r>
        <w:rPr>
          <w:rFonts w:ascii="宋体" w:hAnsi="Times New Roman" w:cs="Times New Roman"/>
          <w:sz w:val="30"/>
          <w:szCs w:val="30"/>
        </w:rPr>
        <w:t>（格式自拟）</w:t>
      </w:r>
    </w:p>
    <w:p w14:paraId="5386BCD8">
      <w:pPr>
        <w:widowControl/>
        <w:shd w:val="clear" w:color="auto" w:fill="FFFFFF"/>
        <w:jc w:val="center"/>
        <w:rPr>
          <w:rFonts w:ascii="宋体" w:hAnsi="宋体" w:cs="宋体"/>
        </w:rPr>
      </w:pPr>
    </w:p>
    <w:p w14:paraId="75019CE6">
      <w:pPr>
        <w:spacing w:line="588" w:lineRule="exact"/>
        <w:jc w:val="left"/>
        <w:rPr>
          <w:rFonts w:ascii="宋体" w:hAnsi="宋体" w:cs="宋体"/>
        </w:rPr>
      </w:pPr>
    </w:p>
    <w:p w14:paraId="65D7935E">
      <w:pPr>
        <w:spacing w:line="588" w:lineRule="exact"/>
        <w:jc w:val="left"/>
        <w:rPr>
          <w:rFonts w:ascii="宋体" w:hAnsi="宋体" w:cs="宋体"/>
        </w:rPr>
      </w:pPr>
    </w:p>
    <w:p w14:paraId="2B64540A">
      <w:pPr>
        <w:spacing w:line="588" w:lineRule="exact"/>
        <w:jc w:val="left"/>
        <w:rPr>
          <w:rFonts w:ascii="宋体" w:hAnsi="宋体" w:cs="宋体"/>
        </w:rPr>
      </w:pPr>
    </w:p>
    <w:p w14:paraId="5467DC56">
      <w:pPr>
        <w:spacing w:line="588" w:lineRule="exact"/>
        <w:jc w:val="left"/>
        <w:rPr>
          <w:rFonts w:ascii="宋体" w:hAnsi="宋体" w:cs="宋体"/>
        </w:rPr>
      </w:pPr>
    </w:p>
    <w:p w14:paraId="2EC11E56">
      <w:pPr>
        <w:spacing w:line="588" w:lineRule="exact"/>
        <w:jc w:val="left"/>
        <w:rPr>
          <w:rFonts w:ascii="宋体" w:hAnsi="宋体" w:cs="宋体"/>
        </w:rPr>
      </w:pPr>
    </w:p>
    <w:p w14:paraId="7F7A799A">
      <w:pPr>
        <w:spacing w:line="588" w:lineRule="exact"/>
        <w:jc w:val="left"/>
        <w:rPr>
          <w:rFonts w:ascii="宋体" w:hAnsi="宋体" w:cs="宋体"/>
        </w:rPr>
      </w:pPr>
    </w:p>
    <w:p w14:paraId="31A43D76">
      <w:pPr>
        <w:spacing w:line="588" w:lineRule="exact"/>
        <w:jc w:val="left"/>
        <w:rPr>
          <w:rFonts w:ascii="宋体" w:hAnsi="宋体" w:cs="宋体"/>
        </w:rPr>
      </w:pPr>
    </w:p>
    <w:p w14:paraId="28A73B86">
      <w:pPr>
        <w:spacing w:line="588" w:lineRule="exact"/>
        <w:jc w:val="left"/>
        <w:rPr>
          <w:rFonts w:ascii="宋体" w:hAnsi="宋体" w:cs="宋体"/>
        </w:rPr>
      </w:pPr>
    </w:p>
    <w:p w14:paraId="447CAB23">
      <w:pPr>
        <w:spacing w:line="588" w:lineRule="exact"/>
        <w:jc w:val="left"/>
        <w:rPr>
          <w:rFonts w:ascii="宋体" w:hAnsi="宋体" w:cs="宋体"/>
        </w:rPr>
      </w:pPr>
    </w:p>
    <w:p w14:paraId="512C631A">
      <w:pPr>
        <w:spacing w:line="588" w:lineRule="exact"/>
        <w:jc w:val="left"/>
        <w:rPr>
          <w:rFonts w:ascii="宋体" w:hAnsi="宋体" w:cs="宋体"/>
        </w:rPr>
      </w:pPr>
    </w:p>
    <w:p w14:paraId="3E30B2A7">
      <w:pPr>
        <w:rPr>
          <w:rFonts w:ascii="宋体" w:hAnsi="宋体" w:cs="宋体"/>
          <w:b/>
          <w:bCs/>
          <w:color w:val="000000"/>
          <w:sz w:val="28"/>
          <w:szCs w:val="32"/>
        </w:rPr>
      </w:pPr>
      <w:bookmarkStart w:id="81" w:name="_Toc31976"/>
      <w:bookmarkStart w:id="82" w:name="_Toc71269879"/>
      <w:bookmarkStart w:id="83" w:name="_Toc70398873"/>
      <w:bookmarkStart w:id="84" w:name="_Toc21109_WPSOffice_Level1"/>
      <w:bookmarkStart w:id="85" w:name="_Toc17417"/>
    </w:p>
    <w:p w14:paraId="7E80D3EF">
      <w:pPr>
        <w:widowControl/>
        <w:jc w:val="left"/>
        <w:rPr>
          <w:rFonts w:ascii="宋体" w:hAnsi="宋体" w:cs="宋体"/>
          <w:b/>
          <w:bCs/>
          <w:color w:val="000000"/>
          <w:sz w:val="28"/>
          <w:szCs w:val="32"/>
        </w:rPr>
      </w:pPr>
      <w:r>
        <w:rPr>
          <w:rFonts w:ascii="宋体" w:hAnsi="宋体" w:cs="宋体"/>
          <w:b/>
          <w:bCs/>
          <w:color w:val="000000"/>
          <w:sz w:val="28"/>
          <w:szCs w:val="32"/>
        </w:rPr>
        <w:br w:type="page"/>
      </w:r>
    </w:p>
    <w:p w14:paraId="19674474">
      <w:pPr>
        <w:jc w:val="center"/>
        <w:rPr>
          <w:rFonts w:ascii="宋体" w:hAnsi="宋体" w:cs="宋体"/>
          <w:b/>
          <w:sz w:val="28"/>
          <w:szCs w:val="28"/>
        </w:rPr>
      </w:pPr>
      <w:r>
        <w:rPr>
          <w:rFonts w:hint="eastAsia" w:ascii="宋体" w:hAnsi="宋体" w:cs="宋体"/>
          <w:b/>
          <w:bCs/>
          <w:color w:val="000000"/>
          <w:sz w:val="28"/>
          <w:szCs w:val="32"/>
        </w:rPr>
        <w:t>五、</w:t>
      </w:r>
      <w:bookmarkEnd w:id="81"/>
      <w:bookmarkEnd w:id="82"/>
      <w:bookmarkEnd w:id="83"/>
      <w:bookmarkStart w:id="86" w:name="_Toc77233039"/>
      <w:bookmarkStart w:id="87" w:name="_Toc70398876"/>
      <w:bookmarkStart w:id="88" w:name="_Toc71269882"/>
      <w:r>
        <w:rPr>
          <w:rFonts w:hint="eastAsia" w:ascii="宋体" w:hAnsi="宋体" w:cs="宋体"/>
          <w:b/>
          <w:sz w:val="28"/>
          <w:szCs w:val="28"/>
        </w:rPr>
        <w:t>企业基本情况表</w:t>
      </w:r>
      <w:bookmarkEnd w:id="86"/>
      <w:bookmarkEnd w:id="87"/>
      <w:bookmarkEnd w:id="88"/>
    </w:p>
    <w:p w14:paraId="5C6FA92B">
      <w:pPr>
        <w:jc w:val="center"/>
        <w:rPr>
          <w:rFonts w:ascii="宋体" w:hAnsi="宋体" w:cs="宋体"/>
          <w:sz w:val="24"/>
        </w:rPr>
      </w:pPr>
      <w:bookmarkStart w:id="89" w:name="_Toc77233040"/>
    </w:p>
    <w:p w14:paraId="48FD4D1D">
      <w:pPr>
        <w:jc w:val="center"/>
        <w:rPr>
          <w:rFonts w:ascii="宋体" w:hAnsi="宋体" w:cs="宋体"/>
          <w:sz w:val="24"/>
        </w:rPr>
      </w:pPr>
      <w:r>
        <w:rPr>
          <w:rFonts w:hint="eastAsia" w:ascii="宋体" w:hAnsi="宋体" w:cs="宋体"/>
          <w:sz w:val="24"/>
        </w:rPr>
        <w:t>投标人基本情况表</w:t>
      </w:r>
      <w:bookmarkEnd w:id="89"/>
    </w:p>
    <w:tbl>
      <w:tblPr>
        <w:tblStyle w:val="43"/>
        <w:tblW w:w="9059" w:type="dxa"/>
        <w:jc w:val="center"/>
        <w:tblLayout w:type="fixed"/>
        <w:tblCellMar>
          <w:top w:w="0" w:type="dxa"/>
          <w:left w:w="84" w:type="dxa"/>
          <w:bottom w:w="0" w:type="dxa"/>
          <w:right w:w="0" w:type="dxa"/>
        </w:tblCellMar>
      </w:tblPr>
      <w:tblGrid>
        <w:gridCol w:w="2060"/>
        <w:gridCol w:w="1143"/>
        <w:gridCol w:w="2115"/>
        <w:gridCol w:w="1408"/>
        <w:gridCol w:w="2333"/>
      </w:tblGrid>
      <w:tr w14:paraId="7A6650A5">
        <w:tblPrEx>
          <w:tblCellMar>
            <w:top w:w="0" w:type="dxa"/>
            <w:left w:w="84" w:type="dxa"/>
            <w:bottom w:w="0" w:type="dxa"/>
            <w:right w:w="0" w:type="dxa"/>
          </w:tblCellMar>
        </w:tblPrEx>
        <w:trPr>
          <w:trHeight w:val="638" w:hRule="atLeast"/>
          <w:jc w:val="center"/>
        </w:trPr>
        <w:tc>
          <w:tcPr>
            <w:tcW w:w="2060" w:type="dxa"/>
            <w:tcBorders>
              <w:top w:val="single" w:color="auto" w:sz="4" w:space="0"/>
              <w:left w:val="single" w:color="auto" w:sz="4" w:space="0"/>
              <w:bottom w:val="single" w:color="auto" w:sz="4" w:space="0"/>
              <w:right w:val="single" w:color="auto" w:sz="4" w:space="0"/>
            </w:tcBorders>
            <w:vAlign w:val="center"/>
          </w:tcPr>
          <w:p w14:paraId="26FF0BD2">
            <w:pPr>
              <w:widowControl/>
              <w:spacing w:line="360" w:lineRule="auto"/>
              <w:jc w:val="center"/>
              <w:rPr>
                <w:rFonts w:ascii="宋体" w:hAnsi="宋体" w:cs="宋体"/>
                <w:sz w:val="24"/>
              </w:rPr>
            </w:pPr>
            <w:r>
              <w:rPr>
                <w:rFonts w:hint="eastAsia" w:ascii="宋体" w:hAnsi="宋体" w:cs="宋体"/>
                <w:sz w:val="24"/>
              </w:rPr>
              <w:t>投标人名称</w:t>
            </w:r>
          </w:p>
        </w:tc>
        <w:tc>
          <w:tcPr>
            <w:tcW w:w="6999" w:type="dxa"/>
            <w:gridSpan w:val="4"/>
            <w:tcBorders>
              <w:top w:val="single" w:color="auto" w:sz="4" w:space="0"/>
              <w:left w:val="single" w:color="auto" w:sz="4" w:space="0"/>
              <w:bottom w:val="single" w:color="auto" w:sz="4" w:space="0"/>
              <w:right w:val="single" w:color="auto" w:sz="4" w:space="0"/>
            </w:tcBorders>
            <w:vAlign w:val="center"/>
          </w:tcPr>
          <w:p w14:paraId="4323DD1A">
            <w:pPr>
              <w:widowControl/>
              <w:spacing w:line="360" w:lineRule="auto"/>
              <w:jc w:val="center"/>
              <w:rPr>
                <w:rFonts w:ascii="宋体" w:hAnsi="宋体" w:cs="宋体"/>
                <w:sz w:val="24"/>
              </w:rPr>
            </w:pPr>
          </w:p>
        </w:tc>
      </w:tr>
      <w:tr w14:paraId="30293B1C">
        <w:tblPrEx>
          <w:tblCellMar>
            <w:top w:w="0" w:type="dxa"/>
            <w:left w:w="84" w:type="dxa"/>
            <w:bottom w:w="0" w:type="dxa"/>
            <w:right w:w="0" w:type="dxa"/>
          </w:tblCellMar>
        </w:tblPrEx>
        <w:trPr>
          <w:trHeight w:val="638" w:hRule="atLeast"/>
          <w:jc w:val="center"/>
        </w:trPr>
        <w:tc>
          <w:tcPr>
            <w:tcW w:w="2060" w:type="dxa"/>
            <w:tcBorders>
              <w:top w:val="single" w:color="auto" w:sz="4" w:space="0"/>
              <w:left w:val="single" w:color="auto" w:sz="4" w:space="0"/>
              <w:bottom w:val="single" w:color="auto" w:sz="4" w:space="0"/>
              <w:right w:val="single" w:color="auto" w:sz="4" w:space="0"/>
            </w:tcBorders>
            <w:vAlign w:val="center"/>
          </w:tcPr>
          <w:p w14:paraId="72B69499">
            <w:pPr>
              <w:widowControl/>
              <w:spacing w:line="360" w:lineRule="auto"/>
              <w:jc w:val="center"/>
              <w:rPr>
                <w:rFonts w:ascii="宋体" w:hAnsi="宋体" w:cs="宋体"/>
                <w:sz w:val="24"/>
              </w:rPr>
            </w:pPr>
            <w:r>
              <w:rPr>
                <w:rFonts w:hint="eastAsia" w:ascii="宋体" w:hAnsi="宋体" w:cs="宋体"/>
                <w:sz w:val="24"/>
              </w:rPr>
              <w:t>注册地址</w:t>
            </w:r>
          </w:p>
        </w:tc>
        <w:tc>
          <w:tcPr>
            <w:tcW w:w="3258" w:type="dxa"/>
            <w:gridSpan w:val="2"/>
            <w:tcBorders>
              <w:top w:val="single" w:color="auto" w:sz="4" w:space="0"/>
              <w:left w:val="single" w:color="auto" w:sz="4" w:space="0"/>
              <w:bottom w:val="single" w:color="auto" w:sz="4" w:space="0"/>
              <w:right w:val="single" w:color="auto" w:sz="4" w:space="0"/>
            </w:tcBorders>
            <w:vAlign w:val="center"/>
          </w:tcPr>
          <w:p w14:paraId="2701463B">
            <w:pPr>
              <w:widowControl/>
              <w:spacing w:line="360" w:lineRule="auto"/>
              <w:jc w:val="center"/>
              <w:rPr>
                <w:rFonts w:ascii="宋体" w:hAnsi="宋体" w:cs="宋体"/>
                <w:sz w:val="24"/>
              </w:rPr>
            </w:pPr>
          </w:p>
        </w:tc>
        <w:tc>
          <w:tcPr>
            <w:tcW w:w="1408" w:type="dxa"/>
            <w:tcBorders>
              <w:top w:val="single" w:color="auto" w:sz="4" w:space="0"/>
              <w:left w:val="single" w:color="auto" w:sz="4" w:space="0"/>
              <w:bottom w:val="single" w:color="auto" w:sz="4" w:space="0"/>
              <w:right w:val="single" w:color="auto" w:sz="4" w:space="0"/>
            </w:tcBorders>
            <w:vAlign w:val="center"/>
          </w:tcPr>
          <w:p w14:paraId="7C9A6EA9">
            <w:pPr>
              <w:widowControl/>
              <w:spacing w:line="360" w:lineRule="auto"/>
              <w:jc w:val="center"/>
              <w:rPr>
                <w:rFonts w:ascii="宋体" w:hAnsi="宋体" w:cs="宋体"/>
                <w:sz w:val="24"/>
              </w:rPr>
            </w:pPr>
            <w:r>
              <w:rPr>
                <w:rFonts w:hint="eastAsia" w:ascii="宋体" w:hAnsi="宋体" w:cs="宋体"/>
                <w:sz w:val="24"/>
              </w:rPr>
              <w:t>邮政编码</w:t>
            </w:r>
          </w:p>
        </w:tc>
        <w:tc>
          <w:tcPr>
            <w:tcW w:w="2333" w:type="dxa"/>
            <w:tcBorders>
              <w:top w:val="single" w:color="auto" w:sz="4" w:space="0"/>
              <w:left w:val="single" w:color="auto" w:sz="4" w:space="0"/>
              <w:bottom w:val="single" w:color="auto" w:sz="4" w:space="0"/>
              <w:right w:val="single" w:color="auto" w:sz="4" w:space="0"/>
            </w:tcBorders>
            <w:vAlign w:val="center"/>
          </w:tcPr>
          <w:p w14:paraId="1DB5A1C7">
            <w:pPr>
              <w:widowControl/>
              <w:spacing w:line="360" w:lineRule="auto"/>
              <w:jc w:val="center"/>
              <w:rPr>
                <w:rFonts w:ascii="宋体" w:hAnsi="宋体" w:cs="宋体"/>
                <w:sz w:val="24"/>
              </w:rPr>
            </w:pPr>
          </w:p>
        </w:tc>
      </w:tr>
      <w:tr w14:paraId="12B108D7">
        <w:tblPrEx>
          <w:tblCellMar>
            <w:top w:w="0" w:type="dxa"/>
            <w:left w:w="84" w:type="dxa"/>
            <w:bottom w:w="0" w:type="dxa"/>
            <w:right w:w="0" w:type="dxa"/>
          </w:tblCellMar>
        </w:tblPrEx>
        <w:trPr>
          <w:trHeight w:val="638" w:hRule="atLeast"/>
          <w:jc w:val="center"/>
        </w:trPr>
        <w:tc>
          <w:tcPr>
            <w:tcW w:w="2060" w:type="dxa"/>
            <w:vMerge w:val="restart"/>
            <w:tcBorders>
              <w:top w:val="single" w:color="auto" w:sz="4" w:space="0"/>
              <w:left w:val="single" w:color="auto" w:sz="4" w:space="0"/>
              <w:right w:val="single" w:color="auto" w:sz="4" w:space="0"/>
            </w:tcBorders>
            <w:vAlign w:val="center"/>
          </w:tcPr>
          <w:p w14:paraId="6C78930A">
            <w:pPr>
              <w:widowControl/>
              <w:spacing w:line="360" w:lineRule="auto"/>
              <w:jc w:val="center"/>
              <w:rPr>
                <w:rFonts w:ascii="宋体" w:hAnsi="宋体" w:cs="宋体"/>
                <w:sz w:val="24"/>
              </w:rPr>
            </w:pPr>
            <w:r>
              <w:rPr>
                <w:rFonts w:hint="eastAsia" w:ascii="宋体" w:hAnsi="宋体" w:cs="宋体"/>
                <w:sz w:val="24"/>
              </w:rPr>
              <w:t>联系方式</w:t>
            </w:r>
          </w:p>
        </w:tc>
        <w:tc>
          <w:tcPr>
            <w:tcW w:w="1143" w:type="dxa"/>
            <w:tcBorders>
              <w:top w:val="single" w:color="auto" w:sz="4" w:space="0"/>
              <w:left w:val="single" w:color="auto" w:sz="4" w:space="0"/>
              <w:bottom w:val="single" w:color="auto" w:sz="4" w:space="0"/>
              <w:right w:val="single" w:color="auto" w:sz="4" w:space="0"/>
            </w:tcBorders>
            <w:vAlign w:val="center"/>
          </w:tcPr>
          <w:p w14:paraId="7EEFB617">
            <w:pPr>
              <w:widowControl/>
              <w:spacing w:line="360" w:lineRule="auto"/>
              <w:jc w:val="center"/>
              <w:rPr>
                <w:rFonts w:ascii="宋体" w:hAnsi="宋体" w:cs="宋体"/>
                <w:sz w:val="24"/>
              </w:rPr>
            </w:pPr>
            <w:r>
              <w:rPr>
                <w:rFonts w:hint="eastAsia" w:ascii="宋体" w:hAnsi="宋体" w:cs="宋体"/>
                <w:sz w:val="24"/>
              </w:rPr>
              <w:t>联系人</w:t>
            </w:r>
          </w:p>
        </w:tc>
        <w:tc>
          <w:tcPr>
            <w:tcW w:w="2115" w:type="dxa"/>
            <w:tcBorders>
              <w:top w:val="single" w:color="auto" w:sz="4" w:space="0"/>
              <w:left w:val="single" w:color="auto" w:sz="4" w:space="0"/>
              <w:bottom w:val="single" w:color="auto" w:sz="4" w:space="0"/>
              <w:right w:val="single" w:color="auto" w:sz="4" w:space="0"/>
            </w:tcBorders>
            <w:vAlign w:val="center"/>
          </w:tcPr>
          <w:p w14:paraId="68A926F2">
            <w:pPr>
              <w:widowControl/>
              <w:spacing w:line="360" w:lineRule="auto"/>
              <w:jc w:val="center"/>
              <w:rPr>
                <w:rFonts w:ascii="宋体" w:hAnsi="宋体" w:cs="宋体"/>
                <w:sz w:val="24"/>
              </w:rPr>
            </w:pPr>
          </w:p>
        </w:tc>
        <w:tc>
          <w:tcPr>
            <w:tcW w:w="1408" w:type="dxa"/>
            <w:tcBorders>
              <w:top w:val="single" w:color="auto" w:sz="4" w:space="0"/>
              <w:left w:val="single" w:color="auto" w:sz="4" w:space="0"/>
              <w:bottom w:val="single" w:color="auto" w:sz="4" w:space="0"/>
              <w:right w:val="single" w:color="auto" w:sz="4" w:space="0"/>
            </w:tcBorders>
            <w:vAlign w:val="center"/>
          </w:tcPr>
          <w:p w14:paraId="3552582D">
            <w:pPr>
              <w:widowControl/>
              <w:spacing w:line="360" w:lineRule="auto"/>
              <w:jc w:val="center"/>
              <w:rPr>
                <w:rFonts w:ascii="宋体" w:hAnsi="宋体" w:cs="宋体"/>
                <w:sz w:val="24"/>
              </w:rPr>
            </w:pPr>
            <w:r>
              <w:rPr>
                <w:rFonts w:hint="eastAsia" w:ascii="宋体" w:hAnsi="宋体" w:cs="宋体"/>
                <w:sz w:val="24"/>
              </w:rPr>
              <w:t>电话</w:t>
            </w:r>
          </w:p>
        </w:tc>
        <w:tc>
          <w:tcPr>
            <w:tcW w:w="2333" w:type="dxa"/>
            <w:tcBorders>
              <w:top w:val="single" w:color="auto" w:sz="4" w:space="0"/>
              <w:left w:val="single" w:color="auto" w:sz="4" w:space="0"/>
              <w:bottom w:val="single" w:color="auto" w:sz="4" w:space="0"/>
              <w:right w:val="single" w:color="auto" w:sz="4" w:space="0"/>
            </w:tcBorders>
            <w:vAlign w:val="center"/>
          </w:tcPr>
          <w:p w14:paraId="1DE0CB40">
            <w:pPr>
              <w:widowControl/>
              <w:spacing w:line="360" w:lineRule="auto"/>
              <w:jc w:val="center"/>
              <w:rPr>
                <w:rFonts w:ascii="宋体" w:hAnsi="宋体" w:cs="宋体"/>
                <w:sz w:val="24"/>
              </w:rPr>
            </w:pPr>
          </w:p>
        </w:tc>
      </w:tr>
      <w:tr w14:paraId="04E9B980">
        <w:tblPrEx>
          <w:tblCellMar>
            <w:top w:w="0" w:type="dxa"/>
            <w:left w:w="84" w:type="dxa"/>
            <w:bottom w:w="0" w:type="dxa"/>
            <w:right w:w="0" w:type="dxa"/>
          </w:tblCellMar>
        </w:tblPrEx>
        <w:trPr>
          <w:trHeight w:val="638" w:hRule="atLeast"/>
          <w:jc w:val="center"/>
        </w:trPr>
        <w:tc>
          <w:tcPr>
            <w:tcW w:w="2060" w:type="dxa"/>
            <w:vMerge w:val="continue"/>
            <w:tcBorders>
              <w:left w:val="single" w:color="auto" w:sz="4" w:space="0"/>
              <w:bottom w:val="single" w:color="auto" w:sz="4" w:space="0"/>
              <w:right w:val="single" w:color="auto" w:sz="4" w:space="0"/>
            </w:tcBorders>
            <w:vAlign w:val="center"/>
          </w:tcPr>
          <w:p w14:paraId="7F962F5E">
            <w:pPr>
              <w:widowControl/>
              <w:spacing w:line="360" w:lineRule="auto"/>
              <w:jc w:val="center"/>
              <w:rPr>
                <w:rFonts w:ascii="宋体" w:hAnsi="宋体" w:cs="宋体"/>
                <w:sz w:val="24"/>
              </w:rPr>
            </w:pPr>
          </w:p>
        </w:tc>
        <w:tc>
          <w:tcPr>
            <w:tcW w:w="1143" w:type="dxa"/>
            <w:tcBorders>
              <w:top w:val="single" w:color="auto" w:sz="4" w:space="0"/>
              <w:left w:val="single" w:color="auto" w:sz="4" w:space="0"/>
              <w:bottom w:val="single" w:color="auto" w:sz="4" w:space="0"/>
              <w:right w:val="single" w:color="auto" w:sz="4" w:space="0"/>
            </w:tcBorders>
            <w:vAlign w:val="center"/>
          </w:tcPr>
          <w:p w14:paraId="77571F8F">
            <w:pPr>
              <w:widowControl/>
              <w:spacing w:line="360" w:lineRule="auto"/>
              <w:jc w:val="center"/>
              <w:rPr>
                <w:rFonts w:ascii="宋体" w:hAnsi="宋体" w:cs="宋体"/>
                <w:sz w:val="24"/>
              </w:rPr>
            </w:pPr>
            <w:r>
              <w:rPr>
                <w:rFonts w:hint="eastAsia" w:ascii="宋体" w:hAnsi="宋体" w:cs="宋体"/>
                <w:sz w:val="24"/>
              </w:rPr>
              <w:t>传真</w:t>
            </w:r>
          </w:p>
        </w:tc>
        <w:tc>
          <w:tcPr>
            <w:tcW w:w="2115" w:type="dxa"/>
            <w:tcBorders>
              <w:top w:val="single" w:color="auto" w:sz="4" w:space="0"/>
              <w:left w:val="single" w:color="auto" w:sz="4" w:space="0"/>
              <w:bottom w:val="single" w:color="auto" w:sz="4" w:space="0"/>
              <w:right w:val="single" w:color="auto" w:sz="4" w:space="0"/>
            </w:tcBorders>
            <w:vAlign w:val="center"/>
          </w:tcPr>
          <w:p w14:paraId="378598EE">
            <w:pPr>
              <w:widowControl/>
              <w:spacing w:line="360" w:lineRule="auto"/>
              <w:jc w:val="center"/>
              <w:rPr>
                <w:rFonts w:ascii="宋体" w:hAnsi="宋体" w:cs="宋体"/>
                <w:sz w:val="24"/>
              </w:rPr>
            </w:pPr>
          </w:p>
        </w:tc>
        <w:tc>
          <w:tcPr>
            <w:tcW w:w="1408" w:type="dxa"/>
            <w:tcBorders>
              <w:top w:val="single" w:color="auto" w:sz="4" w:space="0"/>
              <w:left w:val="single" w:color="auto" w:sz="4" w:space="0"/>
              <w:bottom w:val="single" w:color="auto" w:sz="4" w:space="0"/>
              <w:right w:val="single" w:color="auto" w:sz="4" w:space="0"/>
            </w:tcBorders>
            <w:vAlign w:val="center"/>
          </w:tcPr>
          <w:p w14:paraId="0D8FAA02">
            <w:pPr>
              <w:widowControl/>
              <w:spacing w:line="360" w:lineRule="auto"/>
              <w:jc w:val="center"/>
              <w:rPr>
                <w:rFonts w:ascii="宋体" w:hAnsi="宋体" w:cs="宋体"/>
                <w:sz w:val="24"/>
              </w:rPr>
            </w:pPr>
            <w:r>
              <w:rPr>
                <w:rFonts w:hint="eastAsia" w:ascii="宋体" w:hAnsi="宋体" w:cs="宋体"/>
                <w:sz w:val="24"/>
              </w:rPr>
              <w:t>网址</w:t>
            </w:r>
          </w:p>
        </w:tc>
        <w:tc>
          <w:tcPr>
            <w:tcW w:w="2333" w:type="dxa"/>
            <w:tcBorders>
              <w:top w:val="single" w:color="auto" w:sz="4" w:space="0"/>
              <w:left w:val="single" w:color="auto" w:sz="4" w:space="0"/>
              <w:bottom w:val="single" w:color="auto" w:sz="4" w:space="0"/>
              <w:right w:val="single" w:color="auto" w:sz="4" w:space="0"/>
            </w:tcBorders>
            <w:vAlign w:val="center"/>
          </w:tcPr>
          <w:p w14:paraId="42F04A4D">
            <w:pPr>
              <w:widowControl/>
              <w:spacing w:line="360" w:lineRule="auto"/>
              <w:jc w:val="center"/>
              <w:rPr>
                <w:rFonts w:ascii="宋体" w:hAnsi="宋体" w:cs="宋体"/>
                <w:sz w:val="24"/>
              </w:rPr>
            </w:pPr>
          </w:p>
        </w:tc>
      </w:tr>
      <w:tr w14:paraId="6B75CEE7">
        <w:tblPrEx>
          <w:tblCellMar>
            <w:top w:w="0" w:type="dxa"/>
            <w:left w:w="84" w:type="dxa"/>
            <w:bottom w:w="0" w:type="dxa"/>
            <w:right w:w="0" w:type="dxa"/>
          </w:tblCellMar>
        </w:tblPrEx>
        <w:trPr>
          <w:trHeight w:val="638" w:hRule="atLeast"/>
          <w:jc w:val="center"/>
        </w:trPr>
        <w:tc>
          <w:tcPr>
            <w:tcW w:w="2060" w:type="dxa"/>
            <w:tcBorders>
              <w:top w:val="single" w:color="auto" w:sz="4" w:space="0"/>
              <w:left w:val="single" w:color="auto" w:sz="4" w:space="0"/>
              <w:bottom w:val="single" w:color="auto" w:sz="4" w:space="0"/>
              <w:right w:val="single" w:color="auto" w:sz="4" w:space="0"/>
            </w:tcBorders>
            <w:vAlign w:val="center"/>
          </w:tcPr>
          <w:p w14:paraId="2E57A9D0">
            <w:pPr>
              <w:widowControl/>
              <w:spacing w:line="360" w:lineRule="auto"/>
              <w:jc w:val="center"/>
              <w:rPr>
                <w:rFonts w:ascii="宋体" w:hAnsi="宋体" w:cs="宋体"/>
                <w:sz w:val="24"/>
              </w:rPr>
            </w:pPr>
            <w:r>
              <w:rPr>
                <w:rFonts w:hint="eastAsia" w:ascii="宋体" w:hAnsi="宋体" w:cs="宋体"/>
                <w:sz w:val="24"/>
              </w:rPr>
              <w:t>组织结构</w:t>
            </w:r>
          </w:p>
        </w:tc>
        <w:tc>
          <w:tcPr>
            <w:tcW w:w="6999" w:type="dxa"/>
            <w:gridSpan w:val="4"/>
            <w:tcBorders>
              <w:top w:val="single" w:color="auto" w:sz="4" w:space="0"/>
              <w:left w:val="single" w:color="auto" w:sz="4" w:space="0"/>
              <w:bottom w:val="single" w:color="auto" w:sz="4" w:space="0"/>
              <w:right w:val="single" w:color="auto" w:sz="4" w:space="0"/>
            </w:tcBorders>
            <w:vAlign w:val="center"/>
          </w:tcPr>
          <w:p w14:paraId="3930A072">
            <w:pPr>
              <w:widowControl/>
              <w:spacing w:line="360" w:lineRule="auto"/>
              <w:jc w:val="center"/>
              <w:rPr>
                <w:rFonts w:ascii="宋体" w:hAnsi="宋体" w:cs="宋体"/>
                <w:sz w:val="24"/>
              </w:rPr>
            </w:pPr>
          </w:p>
        </w:tc>
      </w:tr>
      <w:tr w14:paraId="26C4BEEC">
        <w:tblPrEx>
          <w:tblCellMar>
            <w:top w:w="0" w:type="dxa"/>
            <w:left w:w="84" w:type="dxa"/>
            <w:bottom w:w="0" w:type="dxa"/>
            <w:right w:w="0" w:type="dxa"/>
          </w:tblCellMar>
        </w:tblPrEx>
        <w:trPr>
          <w:trHeight w:val="638" w:hRule="atLeast"/>
          <w:jc w:val="center"/>
        </w:trPr>
        <w:tc>
          <w:tcPr>
            <w:tcW w:w="2060" w:type="dxa"/>
            <w:tcBorders>
              <w:top w:val="single" w:color="auto" w:sz="4" w:space="0"/>
              <w:left w:val="single" w:color="auto" w:sz="4" w:space="0"/>
              <w:bottom w:val="single" w:color="auto" w:sz="4" w:space="0"/>
              <w:right w:val="single" w:color="auto" w:sz="4" w:space="0"/>
            </w:tcBorders>
            <w:vAlign w:val="center"/>
          </w:tcPr>
          <w:p w14:paraId="120F0D65">
            <w:pPr>
              <w:widowControl/>
              <w:spacing w:line="360" w:lineRule="auto"/>
              <w:jc w:val="center"/>
              <w:rPr>
                <w:rFonts w:ascii="宋体" w:hAnsi="宋体" w:cs="宋体"/>
                <w:sz w:val="24"/>
              </w:rPr>
            </w:pPr>
            <w:r>
              <w:rPr>
                <w:rFonts w:hint="eastAsia" w:ascii="宋体" w:hAnsi="宋体" w:cs="宋体"/>
                <w:sz w:val="24"/>
              </w:rPr>
              <w:t>法定代表人</w:t>
            </w:r>
          </w:p>
        </w:tc>
        <w:tc>
          <w:tcPr>
            <w:tcW w:w="1143" w:type="dxa"/>
            <w:tcBorders>
              <w:top w:val="single" w:color="auto" w:sz="4" w:space="0"/>
              <w:left w:val="single" w:color="auto" w:sz="4" w:space="0"/>
              <w:bottom w:val="single" w:color="auto" w:sz="4" w:space="0"/>
              <w:right w:val="single" w:color="auto" w:sz="4" w:space="0"/>
            </w:tcBorders>
            <w:vAlign w:val="center"/>
          </w:tcPr>
          <w:p w14:paraId="131D6191">
            <w:pPr>
              <w:widowControl/>
              <w:spacing w:line="360" w:lineRule="auto"/>
              <w:jc w:val="center"/>
              <w:rPr>
                <w:rFonts w:ascii="宋体" w:hAnsi="宋体" w:cs="宋体"/>
                <w:sz w:val="24"/>
              </w:rPr>
            </w:pPr>
            <w:r>
              <w:rPr>
                <w:rFonts w:hint="eastAsia" w:ascii="宋体" w:hAnsi="宋体" w:cs="宋体"/>
                <w:sz w:val="24"/>
              </w:rPr>
              <w:t>姓名</w:t>
            </w:r>
          </w:p>
        </w:tc>
        <w:tc>
          <w:tcPr>
            <w:tcW w:w="2115" w:type="dxa"/>
            <w:tcBorders>
              <w:top w:val="single" w:color="auto" w:sz="4" w:space="0"/>
              <w:left w:val="single" w:color="auto" w:sz="4" w:space="0"/>
              <w:bottom w:val="single" w:color="auto" w:sz="4" w:space="0"/>
              <w:right w:val="single" w:color="auto" w:sz="4" w:space="0"/>
            </w:tcBorders>
            <w:vAlign w:val="center"/>
          </w:tcPr>
          <w:p w14:paraId="70D98663">
            <w:pPr>
              <w:widowControl/>
              <w:spacing w:line="360" w:lineRule="auto"/>
              <w:jc w:val="center"/>
              <w:rPr>
                <w:rFonts w:ascii="宋体" w:hAnsi="宋体" w:cs="宋体"/>
                <w:sz w:val="24"/>
              </w:rPr>
            </w:pPr>
          </w:p>
        </w:tc>
        <w:tc>
          <w:tcPr>
            <w:tcW w:w="1408" w:type="dxa"/>
            <w:tcBorders>
              <w:top w:val="single" w:color="auto" w:sz="4" w:space="0"/>
              <w:left w:val="single" w:color="auto" w:sz="4" w:space="0"/>
              <w:bottom w:val="single" w:color="auto" w:sz="4" w:space="0"/>
              <w:right w:val="single" w:color="auto" w:sz="4" w:space="0"/>
            </w:tcBorders>
            <w:vAlign w:val="center"/>
          </w:tcPr>
          <w:p w14:paraId="31E93D90">
            <w:pPr>
              <w:widowControl/>
              <w:spacing w:line="360" w:lineRule="auto"/>
              <w:jc w:val="center"/>
              <w:rPr>
                <w:rFonts w:ascii="宋体" w:hAnsi="宋体" w:cs="宋体"/>
                <w:sz w:val="24"/>
              </w:rPr>
            </w:pPr>
            <w:r>
              <w:rPr>
                <w:rFonts w:hint="eastAsia" w:ascii="宋体" w:hAnsi="宋体" w:cs="宋体"/>
                <w:sz w:val="24"/>
              </w:rPr>
              <w:t>电话</w:t>
            </w:r>
          </w:p>
        </w:tc>
        <w:tc>
          <w:tcPr>
            <w:tcW w:w="2333" w:type="dxa"/>
            <w:tcBorders>
              <w:top w:val="single" w:color="auto" w:sz="4" w:space="0"/>
              <w:left w:val="single" w:color="auto" w:sz="4" w:space="0"/>
              <w:bottom w:val="single" w:color="auto" w:sz="4" w:space="0"/>
              <w:right w:val="single" w:color="auto" w:sz="4" w:space="0"/>
            </w:tcBorders>
            <w:vAlign w:val="center"/>
          </w:tcPr>
          <w:p w14:paraId="70DB12DE">
            <w:pPr>
              <w:widowControl/>
              <w:spacing w:line="360" w:lineRule="auto"/>
              <w:jc w:val="center"/>
              <w:rPr>
                <w:rFonts w:ascii="宋体" w:hAnsi="宋体" w:cs="宋体"/>
                <w:sz w:val="24"/>
              </w:rPr>
            </w:pPr>
          </w:p>
        </w:tc>
      </w:tr>
      <w:tr w14:paraId="3AE66D25">
        <w:tblPrEx>
          <w:tblCellMar>
            <w:top w:w="0" w:type="dxa"/>
            <w:left w:w="84" w:type="dxa"/>
            <w:bottom w:w="0" w:type="dxa"/>
            <w:right w:w="0" w:type="dxa"/>
          </w:tblCellMar>
        </w:tblPrEx>
        <w:trPr>
          <w:trHeight w:val="638" w:hRule="atLeast"/>
          <w:jc w:val="center"/>
        </w:trPr>
        <w:tc>
          <w:tcPr>
            <w:tcW w:w="2060" w:type="dxa"/>
            <w:tcBorders>
              <w:top w:val="single" w:color="auto" w:sz="4" w:space="0"/>
              <w:left w:val="single" w:color="auto" w:sz="4" w:space="0"/>
              <w:bottom w:val="single" w:color="auto" w:sz="4" w:space="0"/>
              <w:right w:val="single" w:color="auto" w:sz="4" w:space="0"/>
            </w:tcBorders>
            <w:vAlign w:val="center"/>
          </w:tcPr>
          <w:p w14:paraId="55F430A1">
            <w:pPr>
              <w:widowControl/>
              <w:spacing w:line="360" w:lineRule="auto"/>
              <w:jc w:val="center"/>
              <w:rPr>
                <w:rFonts w:ascii="宋体" w:hAnsi="宋体" w:cs="宋体"/>
                <w:sz w:val="24"/>
              </w:rPr>
            </w:pPr>
            <w:r>
              <w:rPr>
                <w:rFonts w:hint="eastAsia" w:ascii="宋体" w:hAnsi="宋体" w:cs="宋体"/>
                <w:sz w:val="24"/>
              </w:rPr>
              <w:t>成立时间</w:t>
            </w:r>
          </w:p>
        </w:tc>
        <w:tc>
          <w:tcPr>
            <w:tcW w:w="6999" w:type="dxa"/>
            <w:gridSpan w:val="4"/>
            <w:tcBorders>
              <w:top w:val="single" w:color="auto" w:sz="4" w:space="0"/>
              <w:left w:val="single" w:color="auto" w:sz="4" w:space="0"/>
              <w:bottom w:val="single" w:color="auto" w:sz="4" w:space="0"/>
              <w:right w:val="single" w:color="auto" w:sz="4" w:space="0"/>
            </w:tcBorders>
            <w:vAlign w:val="center"/>
          </w:tcPr>
          <w:p w14:paraId="2A42D7DD">
            <w:pPr>
              <w:widowControl/>
              <w:spacing w:line="360" w:lineRule="auto"/>
              <w:jc w:val="center"/>
              <w:rPr>
                <w:rFonts w:ascii="宋体" w:hAnsi="宋体" w:cs="宋体"/>
                <w:sz w:val="24"/>
              </w:rPr>
            </w:pPr>
          </w:p>
        </w:tc>
      </w:tr>
      <w:tr w14:paraId="64CC3C6D">
        <w:tblPrEx>
          <w:tblCellMar>
            <w:top w:w="0" w:type="dxa"/>
            <w:left w:w="84" w:type="dxa"/>
            <w:bottom w:w="0" w:type="dxa"/>
            <w:right w:w="0" w:type="dxa"/>
          </w:tblCellMar>
        </w:tblPrEx>
        <w:trPr>
          <w:trHeight w:val="638" w:hRule="atLeast"/>
          <w:jc w:val="center"/>
        </w:trPr>
        <w:tc>
          <w:tcPr>
            <w:tcW w:w="2060" w:type="dxa"/>
            <w:tcBorders>
              <w:top w:val="single" w:color="auto" w:sz="4" w:space="0"/>
              <w:left w:val="single" w:color="auto" w:sz="4" w:space="0"/>
              <w:bottom w:val="single" w:color="auto" w:sz="4" w:space="0"/>
              <w:right w:val="single" w:color="auto" w:sz="4" w:space="0"/>
            </w:tcBorders>
            <w:vAlign w:val="center"/>
          </w:tcPr>
          <w:p w14:paraId="1371B6CD">
            <w:pPr>
              <w:widowControl/>
              <w:spacing w:line="360" w:lineRule="auto"/>
              <w:jc w:val="center"/>
              <w:rPr>
                <w:rFonts w:ascii="宋体" w:hAnsi="宋体" w:cs="宋体"/>
                <w:sz w:val="24"/>
              </w:rPr>
            </w:pPr>
            <w:r>
              <w:rPr>
                <w:rFonts w:hint="eastAsia" w:ascii="宋体" w:hAnsi="宋体" w:cs="宋体"/>
                <w:sz w:val="24"/>
              </w:rPr>
              <w:t>营业执照号</w:t>
            </w:r>
          </w:p>
        </w:tc>
        <w:tc>
          <w:tcPr>
            <w:tcW w:w="6999" w:type="dxa"/>
            <w:gridSpan w:val="4"/>
            <w:tcBorders>
              <w:top w:val="single" w:color="auto" w:sz="4" w:space="0"/>
              <w:left w:val="single" w:color="auto" w:sz="4" w:space="0"/>
              <w:bottom w:val="single" w:color="auto" w:sz="4" w:space="0"/>
              <w:right w:val="single" w:color="auto" w:sz="4" w:space="0"/>
            </w:tcBorders>
            <w:vAlign w:val="center"/>
          </w:tcPr>
          <w:p w14:paraId="79A00294">
            <w:pPr>
              <w:widowControl/>
              <w:spacing w:line="360" w:lineRule="auto"/>
              <w:jc w:val="center"/>
              <w:rPr>
                <w:rFonts w:ascii="宋体" w:hAnsi="宋体" w:cs="宋体"/>
                <w:sz w:val="24"/>
              </w:rPr>
            </w:pPr>
          </w:p>
        </w:tc>
      </w:tr>
      <w:tr w14:paraId="4C92C669">
        <w:tblPrEx>
          <w:tblCellMar>
            <w:top w:w="0" w:type="dxa"/>
            <w:left w:w="84" w:type="dxa"/>
            <w:bottom w:w="0" w:type="dxa"/>
            <w:right w:w="0" w:type="dxa"/>
          </w:tblCellMar>
        </w:tblPrEx>
        <w:trPr>
          <w:trHeight w:val="3233" w:hRule="atLeast"/>
          <w:jc w:val="center"/>
        </w:trPr>
        <w:tc>
          <w:tcPr>
            <w:tcW w:w="2060" w:type="dxa"/>
            <w:tcBorders>
              <w:top w:val="single" w:color="auto" w:sz="4" w:space="0"/>
              <w:left w:val="single" w:color="auto" w:sz="4" w:space="0"/>
              <w:bottom w:val="single" w:color="auto" w:sz="4" w:space="0"/>
              <w:right w:val="single" w:color="auto" w:sz="4" w:space="0"/>
            </w:tcBorders>
            <w:vAlign w:val="center"/>
          </w:tcPr>
          <w:p w14:paraId="27D6C1A6">
            <w:pPr>
              <w:widowControl/>
              <w:spacing w:line="360" w:lineRule="auto"/>
              <w:jc w:val="center"/>
              <w:rPr>
                <w:rFonts w:ascii="宋体" w:hAnsi="宋体" w:cs="宋体"/>
                <w:sz w:val="24"/>
              </w:rPr>
            </w:pPr>
            <w:r>
              <w:rPr>
                <w:rFonts w:hint="eastAsia" w:ascii="宋体" w:hAnsi="宋体" w:cs="宋体"/>
                <w:sz w:val="24"/>
              </w:rPr>
              <w:t>经营范围备注</w:t>
            </w:r>
          </w:p>
        </w:tc>
        <w:tc>
          <w:tcPr>
            <w:tcW w:w="6999" w:type="dxa"/>
            <w:gridSpan w:val="4"/>
            <w:tcBorders>
              <w:top w:val="single" w:color="auto" w:sz="4" w:space="0"/>
              <w:left w:val="single" w:color="auto" w:sz="4" w:space="0"/>
              <w:bottom w:val="single" w:color="auto" w:sz="4" w:space="0"/>
              <w:right w:val="single" w:color="auto" w:sz="4" w:space="0"/>
            </w:tcBorders>
            <w:vAlign w:val="center"/>
          </w:tcPr>
          <w:p w14:paraId="2ED30F0E">
            <w:pPr>
              <w:widowControl/>
              <w:spacing w:line="360" w:lineRule="auto"/>
              <w:jc w:val="center"/>
              <w:rPr>
                <w:rFonts w:ascii="宋体" w:hAnsi="宋体" w:cs="宋体"/>
                <w:sz w:val="24"/>
              </w:rPr>
            </w:pPr>
          </w:p>
        </w:tc>
      </w:tr>
    </w:tbl>
    <w:p w14:paraId="0595299C">
      <w:pPr>
        <w:widowControl/>
        <w:spacing w:line="480" w:lineRule="exact"/>
        <w:rPr>
          <w:rFonts w:ascii="宋体" w:hAnsi="宋体" w:cs="宋体"/>
          <w:sz w:val="24"/>
        </w:rPr>
      </w:pPr>
      <w:bookmarkStart w:id="90" w:name="_Toc23947_WPSOffice_Level1"/>
      <w:r>
        <w:rPr>
          <w:rFonts w:hint="eastAsia" w:ascii="宋体" w:hAnsi="宋体" w:cs="宋体"/>
          <w:sz w:val="24"/>
        </w:rPr>
        <w:t>后附：资格审查评审标准中的相关证件；</w:t>
      </w:r>
    </w:p>
    <w:p w14:paraId="09FAC3FC">
      <w:pPr>
        <w:widowControl/>
        <w:jc w:val="left"/>
        <w:rPr>
          <w:rFonts w:ascii="宋体" w:hAnsi="宋体" w:cs="宋体"/>
          <w:sz w:val="24"/>
        </w:rPr>
      </w:pPr>
      <w:r>
        <w:rPr>
          <w:rFonts w:hint="eastAsia" w:ascii="宋体" w:hAnsi="宋体" w:cs="宋体"/>
          <w:sz w:val="24"/>
        </w:rPr>
        <w:br w:type="page"/>
      </w:r>
    </w:p>
    <w:bookmarkEnd w:id="90"/>
    <w:p w14:paraId="3F4D1205">
      <w:pPr>
        <w:jc w:val="center"/>
        <w:rPr>
          <w:rFonts w:ascii="宋体" w:hAnsi="宋体" w:cs="宋体"/>
          <w:b/>
          <w:sz w:val="28"/>
          <w:szCs w:val="28"/>
        </w:rPr>
      </w:pPr>
      <w:r>
        <w:rPr>
          <w:rFonts w:hint="eastAsia" w:ascii="宋体" w:hAnsi="宋体" w:cs="宋体"/>
          <w:b/>
          <w:sz w:val="28"/>
          <w:szCs w:val="28"/>
        </w:rPr>
        <w:t>六、项目主要管理人员</w:t>
      </w:r>
    </w:p>
    <w:p w14:paraId="07DBA013">
      <w:pPr>
        <w:jc w:val="center"/>
        <w:rPr>
          <w:rFonts w:ascii="宋体" w:hAnsi="宋体" w:cs="宋体"/>
          <w:b/>
          <w:sz w:val="28"/>
          <w:szCs w:val="28"/>
        </w:rPr>
      </w:pPr>
    </w:p>
    <w:p w14:paraId="426E43EA">
      <w:pPr>
        <w:jc w:val="center"/>
        <w:rPr>
          <w:rFonts w:ascii="宋体" w:hAnsi="宋体" w:cs="宋体"/>
          <w:b/>
          <w:sz w:val="28"/>
          <w:szCs w:val="28"/>
        </w:rPr>
      </w:pPr>
      <w:r>
        <w:rPr>
          <w:rFonts w:hint="eastAsia" w:ascii="宋体" w:hAnsi="宋体" w:cs="宋体"/>
          <w:b/>
          <w:sz w:val="28"/>
          <w:szCs w:val="28"/>
        </w:rPr>
        <w:t>（一）项目主要管理人员</w:t>
      </w:r>
    </w:p>
    <w:p w14:paraId="5CEF3E8E">
      <w:pPr>
        <w:jc w:val="center"/>
        <w:rPr>
          <w:rFonts w:ascii="宋体" w:hAnsi="宋体" w:cs="宋体"/>
          <w:b/>
          <w:sz w:val="28"/>
          <w:szCs w:val="28"/>
        </w:rPr>
      </w:pPr>
    </w:p>
    <w:tbl>
      <w:tblPr>
        <w:tblStyle w:val="43"/>
        <w:tblW w:w="0" w:type="auto"/>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1136"/>
        <w:gridCol w:w="974"/>
        <w:gridCol w:w="931"/>
        <w:gridCol w:w="1134"/>
        <w:gridCol w:w="2368"/>
        <w:gridCol w:w="1272"/>
        <w:gridCol w:w="583"/>
      </w:tblGrid>
      <w:tr w14:paraId="46357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50" w:type="dxa"/>
          </w:tcPr>
          <w:p w14:paraId="73F43551">
            <w:pPr>
              <w:adjustRightInd w:val="0"/>
              <w:spacing w:after="60" w:line="360" w:lineRule="atLeast"/>
              <w:ind w:right="63" w:rightChars="30"/>
              <w:jc w:val="center"/>
              <w:textAlignment w:val="baseline"/>
              <w:rPr>
                <w:rFonts w:ascii="宋体" w:hAnsi="宋体" w:cs="宋体"/>
                <w:b/>
                <w:bCs/>
                <w:kern w:val="0"/>
                <w:szCs w:val="21"/>
              </w:rPr>
            </w:pPr>
            <w:r>
              <w:rPr>
                <w:rFonts w:ascii="宋体" w:hAnsi="宋体" w:cs="宋体"/>
                <w:b/>
                <w:bCs/>
                <w:kern w:val="0"/>
                <w:szCs w:val="21"/>
              </w:rPr>
              <w:t>序号</w:t>
            </w:r>
          </w:p>
        </w:tc>
        <w:tc>
          <w:tcPr>
            <w:tcW w:w="1183" w:type="dxa"/>
          </w:tcPr>
          <w:p w14:paraId="59D11158">
            <w:pPr>
              <w:adjustRightInd w:val="0"/>
              <w:spacing w:after="60" w:line="360" w:lineRule="atLeast"/>
              <w:ind w:right="63" w:rightChars="30"/>
              <w:jc w:val="center"/>
              <w:textAlignment w:val="baseline"/>
              <w:rPr>
                <w:rFonts w:ascii="宋体" w:hAnsi="宋体" w:cs="宋体"/>
                <w:b/>
                <w:bCs/>
                <w:kern w:val="0"/>
                <w:szCs w:val="21"/>
              </w:rPr>
            </w:pPr>
            <w:r>
              <w:rPr>
                <w:rFonts w:ascii="宋体" w:hAnsi="宋体" w:cs="宋体"/>
                <w:b/>
                <w:bCs/>
                <w:kern w:val="0"/>
                <w:szCs w:val="21"/>
              </w:rPr>
              <w:t>姓名</w:t>
            </w:r>
          </w:p>
        </w:tc>
        <w:tc>
          <w:tcPr>
            <w:tcW w:w="1009" w:type="dxa"/>
          </w:tcPr>
          <w:p w14:paraId="21AEA212">
            <w:pPr>
              <w:adjustRightInd w:val="0"/>
              <w:spacing w:after="60" w:line="360" w:lineRule="atLeast"/>
              <w:ind w:right="63" w:rightChars="30"/>
              <w:jc w:val="center"/>
              <w:textAlignment w:val="baseline"/>
              <w:rPr>
                <w:rFonts w:ascii="宋体" w:hAnsi="宋体" w:cs="宋体"/>
                <w:b/>
                <w:bCs/>
                <w:kern w:val="0"/>
                <w:szCs w:val="21"/>
              </w:rPr>
            </w:pPr>
            <w:r>
              <w:rPr>
                <w:rFonts w:ascii="宋体" w:hAnsi="宋体" w:cs="宋体"/>
                <w:b/>
                <w:bCs/>
                <w:kern w:val="0"/>
                <w:szCs w:val="21"/>
              </w:rPr>
              <w:t>性别</w:t>
            </w:r>
          </w:p>
        </w:tc>
        <w:tc>
          <w:tcPr>
            <w:tcW w:w="963" w:type="dxa"/>
          </w:tcPr>
          <w:p w14:paraId="67365DAD">
            <w:pPr>
              <w:adjustRightInd w:val="0"/>
              <w:spacing w:after="60" w:line="360" w:lineRule="atLeast"/>
              <w:ind w:right="63" w:rightChars="30"/>
              <w:jc w:val="center"/>
              <w:textAlignment w:val="baseline"/>
              <w:rPr>
                <w:rFonts w:ascii="宋体" w:hAnsi="宋体" w:cs="宋体"/>
                <w:b/>
                <w:bCs/>
                <w:kern w:val="0"/>
                <w:szCs w:val="21"/>
              </w:rPr>
            </w:pPr>
            <w:r>
              <w:rPr>
                <w:rFonts w:ascii="宋体" w:hAnsi="宋体" w:cs="宋体"/>
                <w:b/>
                <w:bCs/>
                <w:kern w:val="0"/>
                <w:szCs w:val="21"/>
              </w:rPr>
              <w:t>年龄</w:t>
            </w:r>
          </w:p>
        </w:tc>
        <w:tc>
          <w:tcPr>
            <w:tcW w:w="1181" w:type="dxa"/>
          </w:tcPr>
          <w:p w14:paraId="5379688B">
            <w:pPr>
              <w:adjustRightInd w:val="0"/>
              <w:spacing w:after="60" w:line="360" w:lineRule="atLeast"/>
              <w:ind w:right="63" w:rightChars="30"/>
              <w:jc w:val="center"/>
              <w:textAlignment w:val="baseline"/>
              <w:rPr>
                <w:rFonts w:ascii="宋体" w:hAnsi="宋体" w:cs="宋体"/>
                <w:b/>
                <w:bCs/>
                <w:kern w:val="0"/>
                <w:szCs w:val="21"/>
              </w:rPr>
            </w:pPr>
            <w:r>
              <w:rPr>
                <w:rFonts w:ascii="宋体" w:hAnsi="宋体" w:cs="宋体"/>
                <w:b/>
                <w:bCs/>
                <w:kern w:val="0"/>
                <w:szCs w:val="21"/>
              </w:rPr>
              <w:t>学历</w:t>
            </w:r>
          </w:p>
        </w:tc>
        <w:tc>
          <w:tcPr>
            <w:tcW w:w="2504" w:type="dxa"/>
          </w:tcPr>
          <w:p w14:paraId="02F8C13D">
            <w:pPr>
              <w:adjustRightInd w:val="0"/>
              <w:spacing w:after="60" w:line="360" w:lineRule="atLeast"/>
              <w:ind w:right="63" w:rightChars="30"/>
              <w:jc w:val="center"/>
              <w:textAlignment w:val="baseline"/>
              <w:rPr>
                <w:rFonts w:ascii="宋体" w:hAnsi="宋体" w:cs="宋体"/>
                <w:b/>
                <w:bCs/>
                <w:kern w:val="0"/>
                <w:szCs w:val="21"/>
              </w:rPr>
            </w:pPr>
            <w:r>
              <w:rPr>
                <w:rFonts w:ascii="宋体" w:hAnsi="宋体" w:cs="宋体"/>
                <w:b/>
                <w:bCs/>
                <w:kern w:val="0"/>
                <w:szCs w:val="21"/>
              </w:rPr>
              <w:t>在本项目中担任的具体职称或岗位</w:t>
            </w:r>
          </w:p>
        </w:tc>
        <w:tc>
          <w:tcPr>
            <w:tcW w:w="1328" w:type="dxa"/>
          </w:tcPr>
          <w:p w14:paraId="13DFC0B8">
            <w:pPr>
              <w:adjustRightInd w:val="0"/>
              <w:spacing w:after="60" w:line="360" w:lineRule="atLeast"/>
              <w:ind w:right="63" w:rightChars="30"/>
              <w:jc w:val="center"/>
              <w:textAlignment w:val="baseline"/>
              <w:rPr>
                <w:rFonts w:ascii="宋体" w:hAnsi="宋体" w:cs="宋体"/>
                <w:b/>
                <w:bCs/>
                <w:kern w:val="0"/>
                <w:szCs w:val="21"/>
              </w:rPr>
            </w:pPr>
            <w:r>
              <w:rPr>
                <w:rFonts w:ascii="宋体" w:hAnsi="宋体" w:cs="宋体"/>
                <w:b/>
                <w:bCs/>
                <w:kern w:val="0"/>
                <w:szCs w:val="21"/>
              </w:rPr>
              <w:t>资格证书</w:t>
            </w:r>
            <w:r>
              <w:rPr>
                <w:rFonts w:hint="eastAsia" w:ascii="宋体" w:hAnsi="宋体" w:cs="宋体"/>
                <w:b/>
                <w:bCs/>
                <w:kern w:val="0"/>
                <w:szCs w:val="21"/>
              </w:rPr>
              <w:t>/职称</w:t>
            </w:r>
          </w:p>
        </w:tc>
        <w:tc>
          <w:tcPr>
            <w:tcW w:w="589" w:type="dxa"/>
          </w:tcPr>
          <w:p w14:paraId="529777DB">
            <w:pPr>
              <w:adjustRightInd w:val="0"/>
              <w:spacing w:after="60" w:line="360" w:lineRule="atLeast"/>
              <w:ind w:right="63" w:rightChars="30"/>
              <w:jc w:val="center"/>
              <w:textAlignment w:val="baseline"/>
              <w:rPr>
                <w:rFonts w:ascii="宋体" w:hAnsi="宋体" w:cs="宋体"/>
                <w:b/>
                <w:bCs/>
                <w:kern w:val="0"/>
                <w:szCs w:val="21"/>
              </w:rPr>
            </w:pPr>
            <w:r>
              <w:rPr>
                <w:rFonts w:ascii="宋体" w:hAnsi="宋体" w:cs="宋体"/>
                <w:b/>
                <w:bCs/>
                <w:kern w:val="0"/>
                <w:szCs w:val="21"/>
              </w:rPr>
              <w:t>备注</w:t>
            </w:r>
          </w:p>
        </w:tc>
      </w:tr>
      <w:tr w14:paraId="02E08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850" w:type="dxa"/>
          </w:tcPr>
          <w:p w14:paraId="0001959E">
            <w:pPr>
              <w:adjustRightInd w:val="0"/>
              <w:spacing w:after="60" w:line="360" w:lineRule="atLeast"/>
              <w:ind w:right="63" w:rightChars="30"/>
              <w:jc w:val="center"/>
              <w:textAlignment w:val="baseline"/>
              <w:rPr>
                <w:rFonts w:ascii="宋体" w:hAnsi="宋体" w:cs="宋体"/>
                <w:b/>
                <w:bCs/>
                <w:kern w:val="0"/>
                <w:szCs w:val="21"/>
              </w:rPr>
            </w:pPr>
          </w:p>
        </w:tc>
        <w:tc>
          <w:tcPr>
            <w:tcW w:w="1183" w:type="dxa"/>
          </w:tcPr>
          <w:p w14:paraId="4D1C6877">
            <w:pPr>
              <w:adjustRightInd w:val="0"/>
              <w:spacing w:after="60" w:line="360" w:lineRule="atLeast"/>
              <w:ind w:right="63" w:rightChars="30"/>
              <w:jc w:val="center"/>
              <w:textAlignment w:val="baseline"/>
              <w:rPr>
                <w:rFonts w:ascii="宋体" w:hAnsi="宋体" w:cs="宋体"/>
                <w:b/>
                <w:bCs/>
                <w:kern w:val="0"/>
                <w:szCs w:val="21"/>
              </w:rPr>
            </w:pPr>
          </w:p>
        </w:tc>
        <w:tc>
          <w:tcPr>
            <w:tcW w:w="1009" w:type="dxa"/>
          </w:tcPr>
          <w:p w14:paraId="4469FBB9">
            <w:pPr>
              <w:adjustRightInd w:val="0"/>
              <w:spacing w:after="60" w:line="360" w:lineRule="atLeast"/>
              <w:ind w:right="63" w:rightChars="30"/>
              <w:jc w:val="center"/>
              <w:textAlignment w:val="baseline"/>
              <w:rPr>
                <w:rFonts w:ascii="宋体" w:hAnsi="宋体" w:cs="宋体"/>
                <w:b/>
                <w:bCs/>
                <w:kern w:val="0"/>
                <w:szCs w:val="21"/>
              </w:rPr>
            </w:pPr>
          </w:p>
        </w:tc>
        <w:tc>
          <w:tcPr>
            <w:tcW w:w="963" w:type="dxa"/>
          </w:tcPr>
          <w:p w14:paraId="36E23F38">
            <w:pPr>
              <w:adjustRightInd w:val="0"/>
              <w:spacing w:after="60" w:line="360" w:lineRule="atLeast"/>
              <w:ind w:right="63" w:rightChars="30"/>
              <w:jc w:val="center"/>
              <w:textAlignment w:val="baseline"/>
              <w:rPr>
                <w:rFonts w:ascii="宋体" w:hAnsi="宋体" w:cs="宋体"/>
                <w:b/>
                <w:bCs/>
                <w:kern w:val="0"/>
                <w:szCs w:val="21"/>
              </w:rPr>
            </w:pPr>
          </w:p>
        </w:tc>
        <w:tc>
          <w:tcPr>
            <w:tcW w:w="1181" w:type="dxa"/>
          </w:tcPr>
          <w:p w14:paraId="1C5ECD2D">
            <w:pPr>
              <w:adjustRightInd w:val="0"/>
              <w:spacing w:after="60" w:line="360" w:lineRule="atLeast"/>
              <w:ind w:right="63" w:rightChars="30"/>
              <w:jc w:val="center"/>
              <w:textAlignment w:val="baseline"/>
              <w:rPr>
                <w:rFonts w:ascii="宋体" w:hAnsi="宋体" w:cs="宋体"/>
                <w:b/>
                <w:bCs/>
                <w:kern w:val="0"/>
                <w:szCs w:val="21"/>
              </w:rPr>
            </w:pPr>
          </w:p>
        </w:tc>
        <w:tc>
          <w:tcPr>
            <w:tcW w:w="2504" w:type="dxa"/>
          </w:tcPr>
          <w:p w14:paraId="07053C36">
            <w:pPr>
              <w:adjustRightInd w:val="0"/>
              <w:spacing w:after="60" w:line="360" w:lineRule="atLeast"/>
              <w:ind w:right="63" w:rightChars="30"/>
              <w:jc w:val="center"/>
              <w:textAlignment w:val="baseline"/>
              <w:rPr>
                <w:rFonts w:ascii="宋体" w:hAnsi="宋体" w:cs="宋体"/>
                <w:b/>
                <w:bCs/>
                <w:kern w:val="0"/>
                <w:szCs w:val="21"/>
              </w:rPr>
            </w:pPr>
          </w:p>
        </w:tc>
        <w:tc>
          <w:tcPr>
            <w:tcW w:w="1328" w:type="dxa"/>
          </w:tcPr>
          <w:p w14:paraId="14231B08">
            <w:pPr>
              <w:adjustRightInd w:val="0"/>
              <w:spacing w:after="60" w:line="360" w:lineRule="atLeast"/>
              <w:ind w:right="63" w:rightChars="30"/>
              <w:jc w:val="center"/>
              <w:textAlignment w:val="baseline"/>
              <w:rPr>
                <w:rFonts w:ascii="宋体" w:hAnsi="宋体" w:cs="宋体"/>
                <w:b/>
                <w:bCs/>
                <w:kern w:val="0"/>
                <w:szCs w:val="21"/>
              </w:rPr>
            </w:pPr>
          </w:p>
        </w:tc>
        <w:tc>
          <w:tcPr>
            <w:tcW w:w="589" w:type="dxa"/>
          </w:tcPr>
          <w:p w14:paraId="3BB82636">
            <w:pPr>
              <w:adjustRightInd w:val="0"/>
              <w:spacing w:after="60" w:line="360" w:lineRule="atLeast"/>
              <w:ind w:right="63" w:rightChars="30"/>
              <w:jc w:val="center"/>
              <w:textAlignment w:val="baseline"/>
              <w:rPr>
                <w:rFonts w:ascii="宋体" w:hAnsi="宋体" w:cs="宋体"/>
                <w:b/>
                <w:bCs/>
                <w:kern w:val="0"/>
                <w:szCs w:val="21"/>
              </w:rPr>
            </w:pPr>
          </w:p>
        </w:tc>
      </w:tr>
      <w:tr w14:paraId="7D8D3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850" w:type="dxa"/>
          </w:tcPr>
          <w:p w14:paraId="227AD434">
            <w:pPr>
              <w:adjustRightInd w:val="0"/>
              <w:spacing w:after="60" w:line="360" w:lineRule="atLeast"/>
              <w:ind w:right="63" w:rightChars="30"/>
              <w:jc w:val="center"/>
              <w:textAlignment w:val="baseline"/>
              <w:rPr>
                <w:rFonts w:ascii="宋体" w:hAnsi="宋体" w:cs="宋体"/>
                <w:b/>
                <w:bCs/>
                <w:kern w:val="0"/>
                <w:szCs w:val="21"/>
              </w:rPr>
            </w:pPr>
          </w:p>
        </w:tc>
        <w:tc>
          <w:tcPr>
            <w:tcW w:w="1183" w:type="dxa"/>
          </w:tcPr>
          <w:p w14:paraId="22003EBE">
            <w:pPr>
              <w:adjustRightInd w:val="0"/>
              <w:spacing w:after="60" w:line="360" w:lineRule="atLeast"/>
              <w:ind w:right="63" w:rightChars="30"/>
              <w:jc w:val="center"/>
              <w:textAlignment w:val="baseline"/>
              <w:rPr>
                <w:rFonts w:ascii="宋体" w:hAnsi="宋体" w:cs="宋体"/>
                <w:b/>
                <w:bCs/>
                <w:kern w:val="0"/>
                <w:szCs w:val="21"/>
              </w:rPr>
            </w:pPr>
          </w:p>
        </w:tc>
        <w:tc>
          <w:tcPr>
            <w:tcW w:w="1009" w:type="dxa"/>
          </w:tcPr>
          <w:p w14:paraId="1D4B8333">
            <w:pPr>
              <w:adjustRightInd w:val="0"/>
              <w:spacing w:after="60" w:line="360" w:lineRule="atLeast"/>
              <w:ind w:right="63" w:rightChars="30"/>
              <w:jc w:val="center"/>
              <w:textAlignment w:val="baseline"/>
              <w:rPr>
                <w:rFonts w:ascii="宋体" w:hAnsi="宋体" w:cs="宋体"/>
                <w:b/>
                <w:bCs/>
                <w:kern w:val="0"/>
                <w:szCs w:val="21"/>
              </w:rPr>
            </w:pPr>
          </w:p>
        </w:tc>
        <w:tc>
          <w:tcPr>
            <w:tcW w:w="963" w:type="dxa"/>
          </w:tcPr>
          <w:p w14:paraId="4DB84F67">
            <w:pPr>
              <w:adjustRightInd w:val="0"/>
              <w:spacing w:after="60" w:line="360" w:lineRule="atLeast"/>
              <w:ind w:right="63" w:rightChars="30"/>
              <w:jc w:val="center"/>
              <w:textAlignment w:val="baseline"/>
              <w:rPr>
                <w:rFonts w:ascii="宋体" w:hAnsi="宋体" w:cs="宋体"/>
                <w:b/>
                <w:bCs/>
                <w:kern w:val="0"/>
                <w:szCs w:val="21"/>
              </w:rPr>
            </w:pPr>
          </w:p>
        </w:tc>
        <w:tc>
          <w:tcPr>
            <w:tcW w:w="1181" w:type="dxa"/>
          </w:tcPr>
          <w:p w14:paraId="4338B6D4">
            <w:pPr>
              <w:adjustRightInd w:val="0"/>
              <w:spacing w:after="60" w:line="360" w:lineRule="atLeast"/>
              <w:ind w:right="63" w:rightChars="30"/>
              <w:jc w:val="center"/>
              <w:textAlignment w:val="baseline"/>
              <w:rPr>
                <w:rFonts w:ascii="宋体" w:hAnsi="宋体" w:cs="宋体"/>
                <w:b/>
                <w:bCs/>
                <w:kern w:val="0"/>
                <w:szCs w:val="21"/>
              </w:rPr>
            </w:pPr>
          </w:p>
        </w:tc>
        <w:tc>
          <w:tcPr>
            <w:tcW w:w="2504" w:type="dxa"/>
          </w:tcPr>
          <w:p w14:paraId="5A8D4D44">
            <w:pPr>
              <w:adjustRightInd w:val="0"/>
              <w:spacing w:after="60" w:line="360" w:lineRule="atLeast"/>
              <w:ind w:right="63" w:rightChars="30"/>
              <w:jc w:val="center"/>
              <w:textAlignment w:val="baseline"/>
              <w:rPr>
                <w:rFonts w:ascii="宋体" w:hAnsi="宋体" w:cs="宋体"/>
                <w:b/>
                <w:bCs/>
                <w:kern w:val="0"/>
                <w:szCs w:val="21"/>
              </w:rPr>
            </w:pPr>
          </w:p>
        </w:tc>
        <w:tc>
          <w:tcPr>
            <w:tcW w:w="1328" w:type="dxa"/>
          </w:tcPr>
          <w:p w14:paraId="6CBA8841">
            <w:pPr>
              <w:adjustRightInd w:val="0"/>
              <w:spacing w:after="60" w:line="360" w:lineRule="atLeast"/>
              <w:ind w:right="63" w:rightChars="30"/>
              <w:jc w:val="center"/>
              <w:textAlignment w:val="baseline"/>
              <w:rPr>
                <w:rFonts w:ascii="宋体" w:hAnsi="宋体" w:cs="宋体"/>
                <w:b/>
                <w:bCs/>
                <w:kern w:val="0"/>
                <w:szCs w:val="21"/>
              </w:rPr>
            </w:pPr>
          </w:p>
        </w:tc>
        <w:tc>
          <w:tcPr>
            <w:tcW w:w="589" w:type="dxa"/>
          </w:tcPr>
          <w:p w14:paraId="1074ED42">
            <w:pPr>
              <w:adjustRightInd w:val="0"/>
              <w:spacing w:after="60" w:line="360" w:lineRule="atLeast"/>
              <w:ind w:right="63" w:rightChars="30"/>
              <w:jc w:val="center"/>
              <w:textAlignment w:val="baseline"/>
              <w:rPr>
                <w:rFonts w:ascii="宋体" w:hAnsi="宋体" w:cs="宋体"/>
                <w:b/>
                <w:bCs/>
                <w:kern w:val="0"/>
                <w:szCs w:val="21"/>
              </w:rPr>
            </w:pPr>
          </w:p>
        </w:tc>
      </w:tr>
      <w:tr w14:paraId="1D584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850" w:type="dxa"/>
          </w:tcPr>
          <w:p w14:paraId="6DD7D3CD">
            <w:pPr>
              <w:adjustRightInd w:val="0"/>
              <w:spacing w:after="60" w:line="360" w:lineRule="atLeast"/>
              <w:ind w:right="63" w:rightChars="30"/>
              <w:jc w:val="center"/>
              <w:textAlignment w:val="baseline"/>
              <w:rPr>
                <w:rFonts w:ascii="宋体" w:hAnsi="宋体" w:cs="宋体"/>
                <w:b/>
                <w:bCs/>
                <w:kern w:val="0"/>
                <w:szCs w:val="21"/>
              </w:rPr>
            </w:pPr>
          </w:p>
        </w:tc>
        <w:tc>
          <w:tcPr>
            <w:tcW w:w="1183" w:type="dxa"/>
          </w:tcPr>
          <w:p w14:paraId="31ACA042">
            <w:pPr>
              <w:adjustRightInd w:val="0"/>
              <w:spacing w:after="60" w:line="360" w:lineRule="atLeast"/>
              <w:ind w:right="63" w:rightChars="30"/>
              <w:jc w:val="center"/>
              <w:textAlignment w:val="baseline"/>
              <w:rPr>
                <w:rFonts w:ascii="宋体" w:hAnsi="宋体" w:cs="宋体"/>
                <w:b/>
                <w:bCs/>
                <w:kern w:val="0"/>
                <w:szCs w:val="21"/>
              </w:rPr>
            </w:pPr>
          </w:p>
        </w:tc>
        <w:tc>
          <w:tcPr>
            <w:tcW w:w="1009" w:type="dxa"/>
          </w:tcPr>
          <w:p w14:paraId="7FE1EF94">
            <w:pPr>
              <w:adjustRightInd w:val="0"/>
              <w:spacing w:after="60" w:line="360" w:lineRule="atLeast"/>
              <w:ind w:right="63" w:rightChars="30"/>
              <w:jc w:val="center"/>
              <w:textAlignment w:val="baseline"/>
              <w:rPr>
                <w:rFonts w:ascii="宋体" w:hAnsi="宋体" w:cs="宋体"/>
                <w:b/>
                <w:bCs/>
                <w:kern w:val="0"/>
                <w:szCs w:val="21"/>
              </w:rPr>
            </w:pPr>
          </w:p>
        </w:tc>
        <w:tc>
          <w:tcPr>
            <w:tcW w:w="963" w:type="dxa"/>
          </w:tcPr>
          <w:p w14:paraId="51E80B64">
            <w:pPr>
              <w:adjustRightInd w:val="0"/>
              <w:spacing w:after="60" w:line="360" w:lineRule="atLeast"/>
              <w:ind w:right="63" w:rightChars="30"/>
              <w:jc w:val="center"/>
              <w:textAlignment w:val="baseline"/>
              <w:rPr>
                <w:rFonts w:ascii="宋体" w:hAnsi="宋体" w:cs="宋体"/>
                <w:b/>
                <w:bCs/>
                <w:kern w:val="0"/>
                <w:szCs w:val="21"/>
              </w:rPr>
            </w:pPr>
          </w:p>
        </w:tc>
        <w:tc>
          <w:tcPr>
            <w:tcW w:w="1181" w:type="dxa"/>
          </w:tcPr>
          <w:p w14:paraId="57F990D8">
            <w:pPr>
              <w:adjustRightInd w:val="0"/>
              <w:spacing w:after="60" w:line="360" w:lineRule="atLeast"/>
              <w:ind w:right="63" w:rightChars="30"/>
              <w:jc w:val="center"/>
              <w:textAlignment w:val="baseline"/>
              <w:rPr>
                <w:rFonts w:ascii="宋体" w:hAnsi="宋体" w:cs="宋体"/>
                <w:b/>
                <w:bCs/>
                <w:kern w:val="0"/>
                <w:szCs w:val="21"/>
              </w:rPr>
            </w:pPr>
          </w:p>
        </w:tc>
        <w:tc>
          <w:tcPr>
            <w:tcW w:w="2504" w:type="dxa"/>
          </w:tcPr>
          <w:p w14:paraId="6F7EB83A">
            <w:pPr>
              <w:adjustRightInd w:val="0"/>
              <w:spacing w:after="60" w:line="360" w:lineRule="atLeast"/>
              <w:ind w:right="63" w:rightChars="30"/>
              <w:jc w:val="center"/>
              <w:textAlignment w:val="baseline"/>
              <w:rPr>
                <w:rFonts w:ascii="宋体" w:hAnsi="宋体" w:cs="宋体"/>
                <w:b/>
                <w:bCs/>
                <w:kern w:val="0"/>
                <w:szCs w:val="21"/>
              </w:rPr>
            </w:pPr>
          </w:p>
        </w:tc>
        <w:tc>
          <w:tcPr>
            <w:tcW w:w="1328" w:type="dxa"/>
          </w:tcPr>
          <w:p w14:paraId="40937E62">
            <w:pPr>
              <w:adjustRightInd w:val="0"/>
              <w:spacing w:after="60" w:line="360" w:lineRule="atLeast"/>
              <w:ind w:right="63" w:rightChars="30"/>
              <w:jc w:val="center"/>
              <w:textAlignment w:val="baseline"/>
              <w:rPr>
                <w:rFonts w:ascii="宋体" w:hAnsi="宋体" w:cs="宋体"/>
                <w:b/>
                <w:bCs/>
                <w:kern w:val="0"/>
                <w:szCs w:val="21"/>
              </w:rPr>
            </w:pPr>
          </w:p>
        </w:tc>
        <w:tc>
          <w:tcPr>
            <w:tcW w:w="589" w:type="dxa"/>
          </w:tcPr>
          <w:p w14:paraId="5181AEB3">
            <w:pPr>
              <w:adjustRightInd w:val="0"/>
              <w:spacing w:after="60" w:line="360" w:lineRule="atLeast"/>
              <w:ind w:right="63" w:rightChars="30"/>
              <w:jc w:val="center"/>
              <w:textAlignment w:val="baseline"/>
              <w:rPr>
                <w:rFonts w:ascii="宋体" w:hAnsi="宋体" w:cs="宋体"/>
                <w:b/>
                <w:bCs/>
                <w:kern w:val="0"/>
                <w:szCs w:val="21"/>
              </w:rPr>
            </w:pPr>
          </w:p>
        </w:tc>
      </w:tr>
      <w:tr w14:paraId="11156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850" w:type="dxa"/>
          </w:tcPr>
          <w:p w14:paraId="648B5DF9">
            <w:pPr>
              <w:adjustRightInd w:val="0"/>
              <w:spacing w:after="60" w:line="360" w:lineRule="atLeast"/>
              <w:ind w:right="63" w:rightChars="30"/>
              <w:jc w:val="center"/>
              <w:textAlignment w:val="baseline"/>
              <w:rPr>
                <w:rFonts w:ascii="宋体" w:hAnsi="宋体" w:cs="宋体"/>
                <w:b/>
                <w:bCs/>
                <w:kern w:val="0"/>
                <w:szCs w:val="21"/>
              </w:rPr>
            </w:pPr>
          </w:p>
        </w:tc>
        <w:tc>
          <w:tcPr>
            <w:tcW w:w="1183" w:type="dxa"/>
          </w:tcPr>
          <w:p w14:paraId="7563D218">
            <w:pPr>
              <w:adjustRightInd w:val="0"/>
              <w:spacing w:after="60" w:line="360" w:lineRule="atLeast"/>
              <w:ind w:right="63" w:rightChars="30"/>
              <w:jc w:val="center"/>
              <w:textAlignment w:val="baseline"/>
              <w:rPr>
                <w:rFonts w:ascii="宋体" w:hAnsi="宋体" w:cs="宋体"/>
                <w:b/>
                <w:bCs/>
                <w:kern w:val="0"/>
                <w:szCs w:val="21"/>
              </w:rPr>
            </w:pPr>
          </w:p>
        </w:tc>
        <w:tc>
          <w:tcPr>
            <w:tcW w:w="1009" w:type="dxa"/>
          </w:tcPr>
          <w:p w14:paraId="2B389066">
            <w:pPr>
              <w:adjustRightInd w:val="0"/>
              <w:spacing w:after="60" w:line="360" w:lineRule="atLeast"/>
              <w:ind w:right="63" w:rightChars="30"/>
              <w:jc w:val="center"/>
              <w:textAlignment w:val="baseline"/>
              <w:rPr>
                <w:rFonts w:ascii="宋体" w:hAnsi="宋体" w:cs="宋体"/>
                <w:b/>
                <w:bCs/>
                <w:kern w:val="0"/>
                <w:szCs w:val="21"/>
              </w:rPr>
            </w:pPr>
          </w:p>
        </w:tc>
        <w:tc>
          <w:tcPr>
            <w:tcW w:w="963" w:type="dxa"/>
          </w:tcPr>
          <w:p w14:paraId="19CDB87A">
            <w:pPr>
              <w:adjustRightInd w:val="0"/>
              <w:spacing w:after="60" w:line="360" w:lineRule="atLeast"/>
              <w:ind w:right="63" w:rightChars="30"/>
              <w:jc w:val="center"/>
              <w:textAlignment w:val="baseline"/>
              <w:rPr>
                <w:rFonts w:ascii="宋体" w:hAnsi="宋体" w:cs="宋体"/>
                <w:b/>
                <w:bCs/>
                <w:kern w:val="0"/>
                <w:szCs w:val="21"/>
              </w:rPr>
            </w:pPr>
          </w:p>
        </w:tc>
        <w:tc>
          <w:tcPr>
            <w:tcW w:w="1181" w:type="dxa"/>
          </w:tcPr>
          <w:p w14:paraId="2BA4B3EA">
            <w:pPr>
              <w:adjustRightInd w:val="0"/>
              <w:spacing w:after="60" w:line="360" w:lineRule="atLeast"/>
              <w:ind w:right="63" w:rightChars="30"/>
              <w:jc w:val="center"/>
              <w:textAlignment w:val="baseline"/>
              <w:rPr>
                <w:rFonts w:ascii="宋体" w:hAnsi="宋体" w:cs="宋体"/>
                <w:b/>
                <w:bCs/>
                <w:kern w:val="0"/>
                <w:szCs w:val="21"/>
              </w:rPr>
            </w:pPr>
          </w:p>
        </w:tc>
        <w:tc>
          <w:tcPr>
            <w:tcW w:w="2504" w:type="dxa"/>
          </w:tcPr>
          <w:p w14:paraId="06A4D056">
            <w:pPr>
              <w:adjustRightInd w:val="0"/>
              <w:spacing w:after="60" w:line="360" w:lineRule="atLeast"/>
              <w:ind w:right="63" w:rightChars="30"/>
              <w:jc w:val="center"/>
              <w:textAlignment w:val="baseline"/>
              <w:rPr>
                <w:rFonts w:ascii="宋体" w:hAnsi="宋体" w:cs="宋体"/>
                <w:b/>
                <w:bCs/>
                <w:kern w:val="0"/>
                <w:szCs w:val="21"/>
              </w:rPr>
            </w:pPr>
          </w:p>
        </w:tc>
        <w:tc>
          <w:tcPr>
            <w:tcW w:w="1328" w:type="dxa"/>
          </w:tcPr>
          <w:p w14:paraId="02B5F244">
            <w:pPr>
              <w:adjustRightInd w:val="0"/>
              <w:spacing w:after="60" w:line="360" w:lineRule="atLeast"/>
              <w:ind w:right="63" w:rightChars="30"/>
              <w:jc w:val="center"/>
              <w:textAlignment w:val="baseline"/>
              <w:rPr>
                <w:rFonts w:ascii="宋体" w:hAnsi="宋体" w:cs="宋体"/>
                <w:b/>
                <w:bCs/>
                <w:kern w:val="0"/>
                <w:szCs w:val="21"/>
              </w:rPr>
            </w:pPr>
          </w:p>
        </w:tc>
        <w:tc>
          <w:tcPr>
            <w:tcW w:w="589" w:type="dxa"/>
          </w:tcPr>
          <w:p w14:paraId="5BE505BC">
            <w:pPr>
              <w:adjustRightInd w:val="0"/>
              <w:spacing w:after="60" w:line="360" w:lineRule="atLeast"/>
              <w:ind w:right="63" w:rightChars="30"/>
              <w:jc w:val="center"/>
              <w:textAlignment w:val="baseline"/>
              <w:rPr>
                <w:rFonts w:ascii="宋体" w:hAnsi="宋体" w:cs="宋体"/>
                <w:b/>
                <w:bCs/>
                <w:kern w:val="0"/>
                <w:szCs w:val="21"/>
              </w:rPr>
            </w:pPr>
          </w:p>
        </w:tc>
      </w:tr>
      <w:tr w14:paraId="229D0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850" w:type="dxa"/>
          </w:tcPr>
          <w:p w14:paraId="7888E140">
            <w:pPr>
              <w:adjustRightInd w:val="0"/>
              <w:spacing w:after="60" w:line="360" w:lineRule="atLeast"/>
              <w:ind w:right="63" w:rightChars="30"/>
              <w:jc w:val="center"/>
              <w:textAlignment w:val="baseline"/>
              <w:rPr>
                <w:rFonts w:ascii="宋体" w:hAnsi="宋体" w:cs="宋体"/>
                <w:b/>
                <w:bCs/>
                <w:kern w:val="0"/>
                <w:szCs w:val="21"/>
              </w:rPr>
            </w:pPr>
          </w:p>
        </w:tc>
        <w:tc>
          <w:tcPr>
            <w:tcW w:w="1183" w:type="dxa"/>
          </w:tcPr>
          <w:p w14:paraId="2439DF84">
            <w:pPr>
              <w:adjustRightInd w:val="0"/>
              <w:spacing w:after="60" w:line="360" w:lineRule="atLeast"/>
              <w:ind w:right="63" w:rightChars="30"/>
              <w:jc w:val="center"/>
              <w:textAlignment w:val="baseline"/>
              <w:rPr>
                <w:rFonts w:ascii="宋体" w:hAnsi="宋体" w:cs="宋体"/>
                <w:b/>
                <w:bCs/>
                <w:kern w:val="0"/>
                <w:szCs w:val="21"/>
              </w:rPr>
            </w:pPr>
          </w:p>
        </w:tc>
        <w:tc>
          <w:tcPr>
            <w:tcW w:w="1009" w:type="dxa"/>
          </w:tcPr>
          <w:p w14:paraId="2B27FE0B">
            <w:pPr>
              <w:adjustRightInd w:val="0"/>
              <w:spacing w:after="60" w:line="360" w:lineRule="atLeast"/>
              <w:ind w:right="63" w:rightChars="30"/>
              <w:jc w:val="center"/>
              <w:textAlignment w:val="baseline"/>
              <w:rPr>
                <w:rFonts w:ascii="宋体" w:hAnsi="宋体" w:cs="宋体"/>
                <w:b/>
                <w:bCs/>
                <w:kern w:val="0"/>
                <w:szCs w:val="21"/>
              </w:rPr>
            </w:pPr>
          </w:p>
        </w:tc>
        <w:tc>
          <w:tcPr>
            <w:tcW w:w="963" w:type="dxa"/>
          </w:tcPr>
          <w:p w14:paraId="123AB770">
            <w:pPr>
              <w:adjustRightInd w:val="0"/>
              <w:spacing w:after="60" w:line="360" w:lineRule="atLeast"/>
              <w:ind w:right="63" w:rightChars="30"/>
              <w:jc w:val="center"/>
              <w:textAlignment w:val="baseline"/>
              <w:rPr>
                <w:rFonts w:ascii="宋体" w:hAnsi="宋体" w:cs="宋体"/>
                <w:b/>
                <w:bCs/>
                <w:kern w:val="0"/>
                <w:szCs w:val="21"/>
              </w:rPr>
            </w:pPr>
          </w:p>
        </w:tc>
        <w:tc>
          <w:tcPr>
            <w:tcW w:w="1181" w:type="dxa"/>
          </w:tcPr>
          <w:p w14:paraId="006222E8">
            <w:pPr>
              <w:adjustRightInd w:val="0"/>
              <w:spacing w:after="60" w:line="360" w:lineRule="atLeast"/>
              <w:ind w:right="63" w:rightChars="30"/>
              <w:jc w:val="center"/>
              <w:textAlignment w:val="baseline"/>
              <w:rPr>
                <w:rFonts w:ascii="宋体" w:hAnsi="宋体" w:cs="宋体"/>
                <w:b/>
                <w:bCs/>
                <w:kern w:val="0"/>
                <w:szCs w:val="21"/>
              </w:rPr>
            </w:pPr>
          </w:p>
        </w:tc>
        <w:tc>
          <w:tcPr>
            <w:tcW w:w="2504" w:type="dxa"/>
          </w:tcPr>
          <w:p w14:paraId="5C74C16F">
            <w:pPr>
              <w:adjustRightInd w:val="0"/>
              <w:spacing w:after="60" w:line="360" w:lineRule="atLeast"/>
              <w:ind w:right="63" w:rightChars="30"/>
              <w:jc w:val="center"/>
              <w:textAlignment w:val="baseline"/>
              <w:rPr>
                <w:rFonts w:ascii="宋体" w:hAnsi="宋体" w:cs="宋体"/>
                <w:b/>
                <w:bCs/>
                <w:kern w:val="0"/>
                <w:szCs w:val="21"/>
              </w:rPr>
            </w:pPr>
          </w:p>
        </w:tc>
        <w:tc>
          <w:tcPr>
            <w:tcW w:w="1328" w:type="dxa"/>
          </w:tcPr>
          <w:p w14:paraId="6CC1B46A">
            <w:pPr>
              <w:adjustRightInd w:val="0"/>
              <w:spacing w:after="60" w:line="360" w:lineRule="atLeast"/>
              <w:ind w:right="63" w:rightChars="30"/>
              <w:jc w:val="center"/>
              <w:textAlignment w:val="baseline"/>
              <w:rPr>
                <w:rFonts w:ascii="宋体" w:hAnsi="宋体" w:cs="宋体"/>
                <w:b/>
                <w:bCs/>
                <w:kern w:val="0"/>
                <w:szCs w:val="21"/>
              </w:rPr>
            </w:pPr>
          </w:p>
        </w:tc>
        <w:tc>
          <w:tcPr>
            <w:tcW w:w="589" w:type="dxa"/>
          </w:tcPr>
          <w:p w14:paraId="0E64D01A">
            <w:pPr>
              <w:adjustRightInd w:val="0"/>
              <w:spacing w:after="60" w:line="360" w:lineRule="atLeast"/>
              <w:ind w:right="63" w:rightChars="30"/>
              <w:jc w:val="center"/>
              <w:textAlignment w:val="baseline"/>
              <w:rPr>
                <w:rFonts w:ascii="宋体" w:hAnsi="宋体" w:cs="宋体"/>
                <w:b/>
                <w:bCs/>
                <w:kern w:val="0"/>
                <w:szCs w:val="21"/>
              </w:rPr>
            </w:pPr>
          </w:p>
        </w:tc>
      </w:tr>
      <w:tr w14:paraId="7A146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850" w:type="dxa"/>
          </w:tcPr>
          <w:p w14:paraId="073FB532">
            <w:pPr>
              <w:adjustRightInd w:val="0"/>
              <w:spacing w:after="60" w:line="360" w:lineRule="atLeast"/>
              <w:ind w:right="63" w:rightChars="30"/>
              <w:jc w:val="center"/>
              <w:textAlignment w:val="baseline"/>
              <w:rPr>
                <w:rFonts w:ascii="宋体" w:hAnsi="宋体" w:cs="宋体"/>
                <w:b/>
                <w:bCs/>
                <w:kern w:val="0"/>
                <w:szCs w:val="21"/>
              </w:rPr>
            </w:pPr>
          </w:p>
        </w:tc>
        <w:tc>
          <w:tcPr>
            <w:tcW w:w="1183" w:type="dxa"/>
          </w:tcPr>
          <w:p w14:paraId="52694CD8">
            <w:pPr>
              <w:adjustRightInd w:val="0"/>
              <w:spacing w:after="60" w:line="360" w:lineRule="atLeast"/>
              <w:ind w:right="63" w:rightChars="30"/>
              <w:jc w:val="center"/>
              <w:textAlignment w:val="baseline"/>
              <w:rPr>
                <w:rFonts w:ascii="宋体" w:hAnsi="宋体" w:cs="宋体"/>
                <w:b/>
                <w:bCs/>
                <w:kern w:val="0"/>
                <w:szCs w:val="21"/>
              </w:rPr>
            </w:pPr>
          </w:p>
        </w:tc>
        <w:tc>
          <w:tcPr>
            <w:tcW w:w="1009" w:type="dxa"/>
          </w:tcPr>
          <w:p w14:paraId="0319879F">
            <w:pPr>
              <w:adjustRightInd w:val="0"/>
              <w:spacing w:after="60" w:line="360" w:lineRule="atLeast"/>
              <w:ind w:right="63" w:rightChars="30"/>
              <w:jc w:val="center"/>
              <w:textAlignment w:val="baseline"/>
              <w:rPr>
                <w:rFonts w:ascii="宋体" w:hAnsi="宋体" w:cs="宋体"/>
                <w:b/>
                <w:bCs/>
                <w:kern w:val="0"/>
                <w:szCs w:val="21"/>
              </w:rPr>
            </w:pPr>
          </w:p>
        </w:tc>
        <w:tc>
          <w:tcPr>
            <w:tcW w:w="963" w:type="dxa"/>
          </w:tcPr>
          <w:p w14:paraId="5623F421">
            <w:pPr>
              <w:adjustRightInd w:val="0"/>
              <w:spacing w:after="60" w:line="360" w:lineRule="atLeast"/>
              <w:ind w:right="63" w:rightChars="30"/>
              <w:jc w:val="center"/>
              <w:textAlignment w:val="baseline"/>
              <w:rPr>
                <w:rFonts w:ascii="宋体" w:hAnsi="宋体" w:cs="宋体"/>
                <w:b/>
                <w:bCs/>
                <w:kern w:val="0"/>
                <w:szCs w:val="21"/>
              </w:rPr>
            </w:pPr>
          </w:p>
        </w:tc>
        <w:tc>
          <w:tcPr>
            <w:tcW w:w="1181" w:type="dxa"/>
          </w:tcPr>
          <w:p w14:paraId="024DC3C1">
            <w:pPr>
              <w:adjustRightInd w:val="0"/>
              <w:spacing w:after="60" w:line="360" w:lineRule="atLeast"/>
              <w:ind w:right="63" w:rightChars="30"/>
              <w:jc w:val="center"/>
              <w:textAlignment w:val="baseline"/>
              <w:rPr>
                <w:rFonts w:ascii="宋体" w:hAnsi="宋体" w:cs="宋体"/>
                <w:b/>
                <w:bCs/>
                <w:kern w:val="0"/>
                <w:szCs w:val="21"/>
              </w:rPr>
            </w:pPr>
          </w:p>
        </w:tc>
        <w:tc>
          <w:tcPr>
            <w:tcW w:w="2504" w:type="dxa"/>
          </w:tcPr>
          <w:p w14:paraId="4B641185">
            <w:pPr>
              <w:adjustRightInd w:val="0"/>
              <w:spacing w:after="60" w:line="360" w:lineRule="atLeast"/>
              <w:ind w:right="63" w:rightChars="30"/>
              <w:jc w:val="center"/>
              <w:textAlignment w:val="baseline"/>
              <w:rPr>
                <w:rFonts w:ascii="宋体" w:hAnsi="宋体" w:cs="宋体"/>
                <w:b/>
                <w:bCs/>
                <w:kern w:val="0"/>
                <w:szCs w:val="21"/>
              </w:rPr>
            </w:pPr>
          </w:p>
        </w:tc>
        <w:tc>
          <w:tcPr>
            <w:tcW w:w="1328" w:type="dxa"/>
          </w:tcPr>
          <w:p w14:paraId="2F648254">
            <w:pPr>
              <w:adjustRightInd w:val="0"/>
              <w:spacing w:after="60" w:line="360" w:lineRule="atLeast"/>
              <w:ind w:right="63" w:rightChars="30"/>
              <w:jc w:val="center"/>
              <w:textAlignment w:val="baseline"/>
              <w:rPr>
                <w:rFonts w:ascii="宋体" w:hAnsi="宋体" w:cs="宋体"/>
                <w:b/>
                <w:bCs/>
                <w:kern w:val="0"/>
                <w:szCs w:val="21"/>
              </w:rPr>
            </w:pPr>
          </w:p>
        </w:tc>
        <w:tc>
          <w:tcPr>
            <w:tcW w:w="589" w:type="dxa"/>
          </w:tcPr>
          <w:p w14:paraId="2D1EF5FF">
            <w:pPr>
              <w:adjustRightInd w:val="0"/>
              <w:spacing w:after="60" w:line="360" w:lineRule="atLeast"/>
              <w:ind w:right="63" w:rightChars="30"/>
              <w:jc w:val="center"/>
              <w:textAlignment w:val="baseline"/>
              <w:rPr>
                <w:rFonts w:ascii="宋体" w:hAnsi="宋体" w:cs="宋体"/>
                <w:b/>
                <w:bCs/>
                <w:kern w:val="0"/>
                <w:szCs w:val="21"/>
              </w:rPr>
            </w:pPr>
          </w:p>
        </w:tc>
      </w:tr>
    </w:tbl>
    <w:p w14:paraId="3190D722">
      <w:pPr>
        <w:widowControl/>
        <w:jc w:val="left"/>
        <w:rPr>
          <w:rFonts w:ascii="宋体" w:hAnsi="宋体" w:cs="宋体"/>
          <w:b/>
          <w:sz w:val="28"/>
          <w:szCs w:val="28"/>
        </w:rPr>
      </w:pPr>
    </w:p>
    <w:p w14:paraId="3C3C50F9">
      <w:pPr>
        <w:spacing w:line="360" w:lineRule="auto"/>
        <w:rPr>
          <w:rFonts w:ascii="宋体" w:hAnsi="宋体" w:cs="宋体"/>
          <w:sz w:val="24"/>
        </w:rPr>
      </w:pPr>
    </w:p>
    <w:p w14:paraId="19A84029">
      <w:pPr>
        <w:spacing w:line="360" w:lineRule="auto"/>
        <w:rPr>
          <w:rFonts w:ascii="宋体" w:hAnsi="宋体" w:cs="宋体"/>
          <w:sz w:val="24"/>
        </w:rPr>
      </w:pPr>
    </w:p>
    <w:p w14:paraId="029C9CAE">
      <w:pPr>
        <w:spacing w:line="360" w:lineRule="auto"/>
        <w:rPr>
          <w:rFonts w:ascii="宋体" w:hAnsi="宋体" w:cs="宋体"/>
          <w:sz w:val="24"/>
        </w:rPr>
      </w:pPr>
    </w:p>
    <w:p w14:paraId="2A917AE5">
      <w:pPr>
        <w:spacing w:line="360" w:lineRule="auto"/>
        <w:rPr>
          <w:rFonts w:ascii="宋体" w:hAnsi="宋体" w:cs="宋体"/>
          <w:sz w:val="24"/>
        </w:rPr>
      </w:pPr>
    </w:p>
    <w:p w14:paraId="3B00C89C">
      <w:pPr>
        <w:spacing w:line="360" w:lineRule="auto"/>
        <w:ind w:firstLine="3400" w:firstLineChars="1417"/>
        <w:rPr>
          <w:rFonts w:ascii="宋体" w:hAnsi="宋体" w:cs="宋体"/>
          <w:sz w:val="24"/>
        </w:rPr>
      </w:pPr>
      <w:r>
        <w:rPr>
          <w:rFonts w:hint="eastAsia" w:ascii="宋体" w:hAnsi="宋体" w:cs="宋体"/>
          <w:sz w:val="24"/>
        </w:rPr>
        <w:t>投标供应商名称（盖公章）：</w:t>
      </w:r>
      <w:r>
        <w:rPr>
          <w:rFonts w:hint="eastAsia" w:ascii="宋体" w:hAnsi="宋体" w:cs="宋体"/>
          <w:sz w:val="24"/>
          <w:u w:val="single"/>
        </w:rPr>
        <w:t xml:space="preserve">                      </w:t>
      </w:r>
    </w:p>
    <w:p w14:paraId="1410B03C">
      <w:pPr>
        <w:spacing w:line="360" w:lineRule="auto"/>
        <w:ind w:firstLine="3400" w:firstLineChars="1417"/>
        <w:rPr>
          <w:rFonts w:ascii="宋体" w:hAnsi="宋体" w:cs="宋体"/>
          <w:sz w:val="24"/>
          <w:u w:val="single"/>
        </w:rPr>
      </w:pPr>
      <w:r>
        <w:rPr>
          <w:rFonts w:hint="eastAsia" w:ascii="宋体" w:hAnsi="宋体" w:cs="宋体"/>
          <w:sz w:val="24"/>
        </w:rPr>
        <w:t>法定代表人（电子签章）：</w:t>
      </w:r>
      <w:r>
        <w:rPr>
          <w:rFonts w:hint="eastAsia" w:ascii="宋体" w:hAnsi="宋体" w:cs="宋体"/>
          <w:sz w:val="24"/>
          <w:u w:val="single"/>
        </w:rPr>
        <w:t xml:space="preserve">                   </w:t>
      </w:r>
    </w:p>
    <w:p w14:paraId="548C0674">
      <w:pPr>
        <w:jc w:val="right"/>
        <w:rPr>
          <w:rFonts w:ascii="宋体" w:hAnsi="宋体" w:cs="宋体"/>
          <w:b/>
          <w:sz w:val="28"/>
          <w:szCs w:val="28"/>
        </w:rPr>
      </w:pP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6D85AE3">
      <w:pPr>
        <w:widowControl/>
        <w:jc w:val="center"/>
        <w:rPr>
          <w:rFonts w:ascii="宋体" w:hAnsi="宋体" w:cs="宋体"/>
          <w:b/>
          <w:sz w:val="28"/>
          <w:szCs w:val="28"/>
        </w:rPr>
      </w:pPr>
      <w:r>
        <w:rPr>
          <w:rFonts w:ascii="宋体" w:hAnsi="宋体" w:cs="宋体"/>
          <w:b/>
          <w:sz w:val="28"/>
          <w:szCs w:val="28"/>
        </w:rPr>
        <w:br w:type="page"/>
      </w:r>
    </w:p>
    <w:p w14:paraId="651C2E6C">
      <w:pPr>
        <w:widowControl/>
        <w:jc w:val="center"/>
        <w:rPr>
          <w:rFonts w:ascii="宋体" w:hAnsi="宋体" w:cs="宋体"/>
          <w:b/>
          <w:sz w:val="28"/>
          <w:szCs w:val="28"/>
        </w:rPr>
      </w:pPr>
    </w:p>
    <w:p w14:paraId="7CABFB80">
      <w:pPr>
        <w:widowControl/>
        <w:jc w:val="center"/>
        <w:rPr>
          <w:rFonts w:ascii="宋体" w:hAnsi="宋体" w:cs="宋体"/>
          <w:b/>
          <w:sz w:val="28"/>
          <w:szCs w:val="28"/>
        </w:rPr>
      </w:pPr>
      <w:r>
        <w:rPr>
          <w:rFonts w:hint="eastAsia" w:ascii="宋体" w:hAnsi="宋体" w:cs="宋体"/>
          <w:b/>
          <w:sz w:val="28"/>
          <w:szCs w:val="28"/>
        </w:rPr>
        <w:t>（二）符合第四章“项目内容和服务要求”服务要求，出具承诺书或提供相关证明材料（格式自拟）</w:t>
      </w:r>
    </w:p>
    <w:p w14:paraId="70A5CB1D">
      <w:pPr>
        <w:widowControl/>
        <w:jc w:val="center"/>
        <w:rPr>
          <w:rFonts w:ascii="宋体" w:hAnsi="宋体" w:cs="宋体"/>
          <w:b/>
          <w:sz w:val="28"/>
          <w:szCs w:val="28"/>
        </w:rPr>
      </w:pPr>
    </w:p>
    <w:p w14:paraId="3B10FD6A">
      <w:pPr>
        <w:jc w:val="center"/>
        <w:rPr>
          <w:rFonts w:ascii="宋体" w:hAnsi="宋体" w:cs="宋体"/>
          <w:b/>
          <w:sz w:val="28"/>
          <w:szCs w:val="28"/>
        </w:rPr>
      </w:pPr>
    </w:p>
    <w:p w14:paraId="125ADCDD">
      <w:pPr>
        <w:widowControl/>
        <w:jc w:val="left"/>
        <w:rPr>
          <w:rFonts w:ascii="宋体" w:hAnsi="宋体" w:cs="宋体"/>
          <w:b/>
          <w:sz w:val="28"/>
          <w:szCs w:val="28"/>
        </w:rPr>
      </w:pPr>
      <w:r>
        <w:rPr>
          <w:rFonts w:ascii="宋体" w:hAnsi="宋体" w:cs="宋体"/>
          <w:b/>
          <w:sz w:val="28"/>
          <w:szCs w:val="28"/>
        </w:rPr>
        <w:br w:type="page"/>
      </w:r>
    </w:p>
    <w:p w14:paraId="19C38697">
      <w:pPr>
        <w:jc w:val="center"/>
        <w:rPr>
          <w:rFonts w:ascii="宋体" w:hAnsi="宋体" w:cs="宋体"/>
          <w:b/>
          <w:sz w:val="28"/>
          <w:szCs w:val="28"/>
        </w:rPr>
      </w:pPr>
      <w:r>
        <w:rPr>
          <w:rFonts w:hint="eastAsia" w:ascii="宋体" w:hAnsi="宋体" w:cs="宋体"/>
          <w:b/>
          <w:sz w:val="28"/>
          <w:szCs w:val="28"/>
        </w:rPr>
        <w:t>七、技术部分</w:t>
      </w:r>
    </w:p>
    <w:p w14:paraId="60F1D512">
      <w:pPr>
        <w:jc w:val="center"/>
        <w:rPr>
          <w:rFonts w:ascii="宋体" w:hAnsi="宋体" w:cs="宋体"/>
          <w:b/>
          <w:sz w:val="28"/>
          <w:szCs w:val="28"/>
        </w:rPr>
      </w:pPr>
      <w:r>
        <w:rPr>
          <w:rFonts w:hint="eastAsia" w:ascii="宋体" w:hAnsi="宋体" w:cs="宋体"/>
          <w:b/>
          <w:sz w:val="28"/>
          <w:szCs w:val="28"/>
        </w:rPr>
        <w:t>（自拟）</w:t>
      </w:r>
      <w:r>
        <w:rPr>
          <w:rFonts w:hint="eastAsia" w:ascii="宋体" w:hAnsi="宋体" w:cs="宋体"/>
          <w:b/>
          <w:sz w:val="28"/>
          <w:szCs w:val="28"/>
        </w:rPr>
        <w:br w:type="page"/>
      </w:r>
    </w:p>
    <w:p w14:paraId="06BEB6F4">
      <w:pPr>
        <w:jc w:val="center"/>
        <w:rPr>
          <w:rFonts w:ascii="宋体" w:hAnsi="宋体" w:cs="宋体"/>
          <w:b/>
          <w:sz w:val="32"/>
          <w:szCs w:val="32"/>
        </w:rPr>
      </w:pPr>
      <w:r>
        <w:rPr>
          <w:rFonts w:hint="eastAsia" w:ascii="宋体" w:hAnsi="宋体" w:cs="宋体"/>
          <w:b/>
          <w:sz w:val="32"/>
          <w:szCs w:val="32"/>
        </w:rPr>
        <w:t>八、投标人需要提供的其他材料</w:t>
      </w:r>
    </w:p>
    <w:p w14:paraId="7AACC07D">
      <w:pPr>
        <w:pStyle w:val="61"/>
      </w:pPr>
    </w:p>
    <w:bookmarkEnd w:id="84"/>
    <w:bookmarkEnd w:id="85"/>
    <w:p w14:paraId="118B7E16">
      <w:pPr>
        <w:widowControl/>
        <w:jc w:val="center"/>
        <w:rPr>
          <w:rFonts w:ascii="宋体" w:hAnsi="宋体" w:cs="宋体"/>
          <w:kern w:val="0"/>
          <w:sz w:val="28"/>
          <w:szCs w:val="28"/>
        </w:rPr>
      </w:pPr>
      <w:r>
        <w:rPr>
          <w:rFonts w:hint="eastAsia" w:ascii="宋体" w:hAnsi="宋体" w:cs="宋体"/>
          <w:kern w:val="0"/>
          <w:sz w:val="28"/>
          <w:szCs w:val="28"/>
        </w:rPr>
        <w:t>投标人需要提供的资料</w:t>
      </w:r>
      <w:r>
        <w:rPr>
          <w:rFonts w:ascii="宋体" w:hAnsi="宋体" w:cs="宋体"/>
          <w:kern w:val="0"/>
          <w:sz w:val="28"/>
          <w:szCs w:val="28"/>
        </w:rPr>
        <w:br w:type="page"/>
      </w:r>
    </w:p>
    <w:p w14:paraId="173A9A9D">
      <w:pPr>
        <w:rPr>
          <w:rFonts w:ascii="宋体" w:hAnsi="宋体" w:cs="宋体"/>
          <w:kern w:val="0"/>
          <w:sz w:val="10"/>
          <w:szCs w:val="10"/>
        </w:rPr>
      </w:pPr>
      <w:r>
        <w:rPr>
          <w:rFonts w:hint="eastAsia" w:ascii="宋体" w:hAnsi="宋体" w:cs="宋体"/>
          <w:kern w:val="0"/>
          <w:sz w:val="28"/>
          <w:szCs w:val="28"/>
        </w:rPr>
        <w:t>附件1：</w:t>
      </w:r>
    </w:p>
    <w:p w14:paraId="526CCC96">
      <w:pPr>
        <w:jc w:val="center"/>
        <w:rPr>
          <w:rFonts w:ascii="宋体" w:hAnsi="宋体" w:cs="宋体"/>
          <w:b/>
          <w:kern w:val="0"/>
          <w:sz w:val="30"/>
          <w:szCs w:val="30"/>
        </w:rPr>
      </w:pPr>
      <w:r>
        <w:rPr>
          <w:rFonts w:hint="eastAsia" w:ascii="宋体" w:hAnsi="宋体" w:cs="宋体"/>
          <w:b/>
          <w:kern w:val="0"/>
          <w:sz w:val="30"/>
          <w:szCs w:val="30"/>
        </w:rPr>
        <w:t>中小企业声明函（工程、服务）</w:t>
      </w:r>
    </w:p>
    <w:p w14:paraId="6663D99B">
      <w:pPr>
        <w:ind w:firstLine="558" w:firstLineChars="266"/>
        <w:rPr>
          <w:rFonts w:ascii="宋体" w:hAnsi="宋体" w:cs="宋体"/>
          <w:bCs/>
          <w:kern w:val="0"/>
        </w:rPr>
      </w:pPr>
    </w:p>
    <w:p w14:paraId="24EA87FA">
      <w:pPr>
        <w:spacing w:line="360" w:lineRule="auto"/>
        <w:ind w:firstLine="558" w:firstLineChars="266"/>
        <w:rPr>
          <w:rFonts w:ascii="宋体" w:hAnsi="宋体" w:cs="宋体"/>
          <w:bCs/>
          <w:kern w:val="0"/>
        </w:rPr>
      </w:pPr>
      <w:r>
        <w:rPr>
          <w:rFonts w:hint="eastAsia" w:ascii="宋体" w:hAnsi="宋体" w:cs="宋体"/>
          <w:bCs/>
          <w:kern w:val="0"/>
        </w:rPr>
        <w:t>本公司（联合体）郑重声明，根据《政府采购促进中小企业发展管理办法》（财库﹝2020﹞46 号）的规定，本公司（联合体）参加</w:t>
      </w:r>
      <w:r>
        <w:rPr>
          <w:rFonts w:hint="eastAsia" w:ascii="宋体" w:hAnsi="宋体" w:cs="宋体"/>
          <w:bCs/>
          <w:kern w:val="0"/>
          <w:u w:val="single"/>
        </w:rPr>
        <w:t>（单位名称）</w:t>
      </w:r>
      <w:r>
        <w:rPr>
          <w:rFonts w:hint="eastAsia" w:ascii="宋体" w:hAnsi="宋体" w:cs="宋体"/>
          <w:bCs/>
          <w:kern w:val="0"/>
        </w:rPr>
        <w:t>的</w:t>
      </w:r>
      <w:r>
        <w:rPr>
          <w:rFonts w:hint="eastAsia" w:ascii="宋体" w:hAnsi="宋体" w:cs="宋体"/>
          <w:bCs/>
          <w:kern w:val="0"/>
          <w:u w:val="single"/>
        </w:rPr>
        <w:t>（项目名称）</w:t>
      </w:r>
      <w:r>
        <w:rPr>
          <w:rFonts w:hint="eastAsia" w:ascii="宋体" w:hAnsi="宋体" w:cs="宋体"/>
          <w:bCs/>
          <w:kern w:val="0"/>
        </w:rPr>
        <w:t>采购活动，工程的施工单位全部为符合政策要求的中小企业（或者：服务全部由符合政策要求的中小企业承接）。相关企业（含联合体中的中小企业、签订分包意向协议的中小企业）的具体情况如下：</w:t>
      </w:r>
    </w:p>
    <w:p w14:paraId="529CF37A">
      <w:pPr>
        <w:spacing w:line="360" w:lineRule="auto"/>
        <w:ind w:firstLine="558" w:firstLineChars="266"/>
        <w:rPr>
          <w:rFonts w:ascii="宋体" w:hAnsi="宋体" w:cs="宋体"/>
          <w:bCs/>
          <w:kern w:val="0"/>
        </w:rPr>
      </w:pPr>
      <w:r>
        <w:rPr>
          <w:rFonts w:hint="eastAsia" w:ascii="宋体" w:hAnsi="宋体" w:cs="宋体"/>
          <w:bCs/>
          <w:kern w:val="0"/>
        </w:rPr>
        <w:t xml:space="preserve">1. </w:t>
      </w:r>
      <w:r>
        <w:rPr>
          <w:rFonts w:hint="eastAsia" w:ascii="宋体" w:hAnsi="宋体" w:cs="宋体"/>
          <w:bCs/>
          <w:kern w:val="0"/>
          <w:u w:val="single"/>
        </w:rPr>
        <w:t>（标的名称）</w:t>
      </w:r>
      <w:r>
        <w:rPr>
          <w:rFonts w:hint="eastAsia" w:ascii="宋体" w:hAnsi="宋体" w:cs="宋体"/>
          <w:bCs/>
          <w:kern w:val="0"/>
        </w:rPr>
        <w:t xml:space="preserve"> ，属于</w:t>
      </w:r>
      <w:r>
        <w:rPr>
          <w:rFonts w:hint="eastAsia" w:ascii="宋体" w:hAnsi="宋体" w:cs="宋体"/>
          <w:bCs/>
          <w:kern w:val="0"/>
          <w:u w:val="single"/>
        </w:rPr>
        <w:t>（采购文件中明确的所属行业）</w:t>
      </w:r>
      <w:r>
        <w:rPr>
          <w:rFonts w:hint="eastAsia" w:ascii="宋体" w:hAnsi="宋体" w:cs="宋体"/>
          <w:bCs/>
          <w:kern w:val="0"/>
        </w:rPr>
        <w:t>行业；承建（承接）企业为</w:t>
      </w:r>
      <w:r>
        <w:rPr>
          <w:rFonts w:hint="eastAsia" w:ascii="宋体" w:hAnsi="宋体" w:cs="宋体"/>
          <w:bCs/>
          <w:kern w:val="0"/>
          <w:u w:val="single"/>
        </w:rPr>
        <w:t>（企业名称）</w:t>
      </w:r>
      <w:r>
        <w:rPr>
          <w:rFonts w:hint="eastAsia" w:ascii="宋体" w:hAnsi="宋体" w:cs="宋体"/>
          <w:bCs/>
          <w:kern w:val="0"/>
        </w:rPr>
        <w:t>，从业人员</w:t>
      </w:r>
      <w:r>
        <w:rPr>
          <w:rFonts w:hint="eastAsia" w:ascii="宋体" w:hAnsi="宋体" w:cs="宋体"/>
          <w:bCs/>
          <w:kern w:val="0"/>
          <w:u w:val="single"/>
        </w:rPr>
        <w:t xml:space="preserve">      </w:t>
      </w:r>
      <w:r>
        <w:rPr>
          <w:rFonts w:hint="eastAsia" w:ascii="宋体" w:hAnsi="宋体" w:cs="宋体"/>
          <w:bCs/>
          <w:kern w:val="0"/>
        </w:rPr>
        <w:t>人，营业收入为</w:t>
      </w:r>
      <w:r>
        <w:rPr>
          <w:rFonts w:hint="eastAsia" w:ascii="宋体" w:hAnsi="宋体" w:cs="宋体"/>
          <w:bCs/>
          <w:kern w:val="0"/>
          <w:u w:val="single"/>
        </w:rPr>
        <w:t xml:space="preserve">      </w:t>
      </w:r>
      <w:r>
        <w:rPr>
          <w:rFonts w:hint="eastAsia" w:ascii="宋体" w:hAnsi="宋体" w:cs="宋体"/>
          <w:bCs/>
          <w:kern w:val="0"/>
        </w:rPr>
        <w:t>万元，资产总额为</w:t>
      </w:r>
      <w:r>
        <w:rPr>
          <w:rFonts w:hint="eastAsia" w:ascii="宋体" w:hAnsi="宋体" w:cs="宋体"/>
          <w:bCs/>
          <w:kern w:val="0"/>
          <w:u w:val="single"/>
        </w:rPr>
        <w:t xml:space="preserve">      </w:t>
      </w:r>
      <w:r>
        <w:rPr>
          <w:rFonts w:hint="eastAsia" w:ascii="宋体" w:hAnsi="宋体" w:cs="宋体"/>
          <w:bCs/>
          <w:kern w:val="0"/>
        </w:rPr>
        <w:t>万元，属于（中型企业、小型企业、微型企业）；</w:t>
      </w:r>
    </w:p>
    <w:p w14:paraId="0DC5A8D0">
      <w:pPr>
        <w:spacing w:line="360" w:lineRule="auto"/>
        <w:ind w:firstLine="558" w:firstLineChars="266"/>
        <w:rPr>
          <w:rFonts w:ascii="宋体" w:hAnsi="宋体" w:cs="宋体"/>
          <w:bCs/>
          <w:kern w:val="0"/>
        </w:rPr>
      </w:pPr>
      <w:r>
        <w:rPr>
          <w:rFonts w:hint="eastAsia" w:ascii="宋体" w:hAnsi="宋体" w:cs="宋体"/>
          <w:bCs/>
          <w:kern w:val="0"/>
        </w:rPr>
        <w:t xml:space="preserve">2. </w:t>
      </w:r>
      <w:r>
        <w:rPr>
          <w:rFonts w:hint="eastAsia" w:ascii="宋体" w:hAnsi="宋体" w:cs="宋体"/>
          <w:bCs/>
          <w:kern w:val="0"/>
          <w:u w:val="single"/>
        </w:rPr>
        <w:t>（标的名称）</w:t>
      </w:r>
      <w:r>
        <w:rPr>
          <w:rFonts w:hint="eastAsia" w:ascii="宋体" w:hAnsi="宋体" w:cs="宋体"/>
          <w:bCs/>
          <w:kern w:val="0"/>
        </w:rPr>
        <w:t xml:space="preserve"> ，属于</w:t>
      </w:r>
      <w:r>
        <w:rPr>
          <w:rFonts w:hint="eastAsia" w:ascii="宋体" w:hAnsi="宋体" w:cs="宋体"/>
          <w:bCs/>
          <w:kern w:val="0"/>
          <w:u w:val="single"/>
        </w:rPr>
        <w:t>（采购文件中明确的所属行业）</w:t>
      </w:r>
      <w:r>
        <w:rPr>
          <w:rFonts w:hint="eastAsia" w:ascii="宋体" w:hAnsi="宋体" w:cs="宋体"/>
          <w:bCs/>
          <w:kern w:val="0"/>
        </w:rPr>
        <w:t>行业；承建（承接）企业为</w:t>
      </w:r>
      <w:r>
        <w:rPr>
          <w:rFonts w:hint="eastAsia" w:ascii="宋体" w:hAnsi="宋体" w:cs="宋体"/>
          <w:bCs/>
          <w:kern w:val="0"/>
          <w:u w:val="single"/>
        </w:rPr>
        <w:t>（企业名称）</w:t>
      </w:r>
      <w:r>
        <w:rPr>
          <w:rFonts w:hint="eastAsia" w:ascii="宋体" w:hAnsi="宋体" w:cs="宋体"/>
          <w:bCs/>
          <w:kern w:val="0"/>
        </w:rPr>
        <w:t>，从业人员</w:t>
      </w:r>
      <w:r>
        <w:rPr>
          <w:rFonts w:hint="eastAsia" w:ascii="宋体" w:hAnsi="宋体" w:cs="宋体"/>
          <w:bCs/>
          <w:kern w:val="0"/>
          <w:u w:val="single"/>
        </w:rPr>
        <w:t xml:space="preserve">      </w:t>
      </w:r>
      <w:r>
        <w:rPr>
          <w:rFonts w:hint="eastAsia" w:ascii="宋体" w:hAnsi="宋体" w:cs="宋体"/>
          <w:bCs/>
          <w:kern w:val="0"/>
        </w:rPr>
        <w:t>人，营业收入为</w:t>
      </w:r>
      <w:r>
        <w:rPr>
          <w:rFonts w:hint="eastAsia" w:ascii="宋体" w:hAnsi="宋体" w:cs="宋体"/>
          <w:bCs/>
          <w:kern w:val="0"/>
          <w:u w:val="single"/>
        </w:rPr>
        <w:t xml:space="preserve">      </w:t>
      </w:r>
      <w:r>
        <w:rPr>
          <w:rFonts w:hint="eastAsia" w:ascii="宋体" w:hAnsi="宋体" w:cs="宋体"/>
          <w:bCs/>
          <w:kern w:val="0"/>
        </w:rPr>
        <w:t>万元，资产总额为</w:t>
      </w:r>
      <w:r>
        <w:rPr>
          <w:rFonts w:hint="eastAsia" w:ascii="宋体" w:hAnsi="宋体" w:cs="宋体"/>
          <w:bCs/>
          <w:kern w:val="0"/>
          <w:u w:val="single"/>
        </w:rPr>
        <w:t xml:space="preserve">      </w:t>
      </w:r>
      <w:r>
        <w:rPr>
          <w:rFonts w:hint="eastAsia" w:ascii="宋体" w:hAnsi="宋体" w:cs="宋体"/>
          <w:bCs/>
          <w:kern w:val="0"/>
        </w:rPr>
        <w:t>万元，属于（中型企业、小型企业、微型企业）；</w:t>
      </w:r>
    </w:p>
    <w:p w14:paraId="5D692AEE">
      <w:pPr>
        <w:spacing w:line="360" w:lineRule="auto"/>
        <w:ind w:firstLine="558" w:firstLineChars="266"/>
        <w:rPr>
          <w:rFonts w:ascii="宋体" w:hAnsi="宋体" w:cs="宋体"/>
          <w:bCs/>
          <w:kern w:val="0"/>
        </w:rPr>
      </w:pPr>
      <w:r>
        <w:rPr>
          <w:rFonts w:hint="eastAsia" w:ascii="宋体" w:hAnsi="宋体" w:cs="宋体"/>
          <w:bCs/>
          <w:kern w:val="0"/>
        </w:rPr>
        <w:t>……</w:t>
      </w:r>
    </w:p>
    <w:p w14:paraId="2DA0ACE7">
      <w:pPr>
        <w:spacing w:line="360" w:lineRule="auto"/>
        <w:ind w:firstLine="558" w:firstLineChars="266"/>
        <w:rPr>
          <w:rFonts w:ascii="宋体" w:hAnsi="宋体" w:cs="宋体"/>
          <w:bCs/>
          <w:kern w:val="0"/>
        </w:rPr>
      </w:pPr>
      <w:r>
        <w:rPr>
          <w:rFonts w:hint="eastAsia" w:ascii="宋体" w:hAnsi="宋体" w:cs="宋体"/>
          <w:bCs/>
          <w:kern w:val="0"/>
        </w:rPr>
        <w:t>以上企业，不属于大企业的分支机构，不存在控股股东为大企业的情形，也不存在与大企业的负责人为同一人的情形。</w:t>
      </w:r>
    </w:p>
    <w:p w14:paraId="3489190F">
      <w:pPr>
        <w:spacing w:line="360" w:lineRule="auto"/>
        <w:ind w:firstLine="558" w:firstLineChars="266"/>
        <w:rPr>
          <w:rFonts w:ascii="宋体" w:hAnsi="宋体" w:cs="宋体"/>
          <w:bCs/>
          <w:kern w:val="0"/>
        </w:rPr>
      </w:pPr>
      <w:r>
        <w:rPr>
          <w:rFonts w:hint="eastAsia" w:ascii="宋体" w:hAnsi="宋体" w:cs="宋体"/>
          <w:bCs/>
          <w:kern w:val="0"/>
        </w:rPr>
        <w:t>本企业对上述声明内容的真实性负责。如有虚假，将依法承担相应责任。</w:t>
      </w:r>
    </w:p>
    <w:p w14:paraId="179C40A7">
      <w:pPr>
        <w:pStyle w:val="90"/>
        <w:ind w:firstLine="480"/>
        <w:rPr>
          <w:rFonts w:hAnsi="宋体" w:cs="宋体"/>
          <w:bCs/>
          <w:szCs w:val="24"/>
        </w:rPr>
      </w:pPr>
    </w:p>
    <w:p w14:paraId="768BB3D8">
      <w:pPr>
        <w:spacing w:line="360" w:lineRule="auto"/>
      </w:pPr>
    </w:p>
    <w:p w14:paraId="10DBD43D">
      <w:pPr>
        <w:wordWrap w:val="0"/>
        <w:spacing w:line="360" w:lineRule="auto"/>
        <w:ind w:right="210" w:firstLine="315" w:firstLineChars="150"/>
        <w:jc w:val="right"/>
        <w:rPr>
          <w:rFonts w:ascii="宋体" w:hAnsi="宋体" w:cs="宋体"/>
          <w:bCs/>
          <w:kern w:val="0"/>
        </w:rPr>
      </w:pPr>
      <w:r>
        <w:rPr>
          <w:rFonts w:hint="eastAsia" w:ascii="宋体" w:hAnsi="宋体" w:cs="宋体"/>
          <w:bCs/>
          <w:kern w:val="0"/>
        </w:rPr>
        <w:t xml:space="preserve">企业名称（盖章）：         </w:t>
      </w:r>
    </w:p>
    <w:p w14:paraId="5333057E">
      <w:pPr>
        <w:spacing w:line="360" w:lineRule="auto"/>
        <w:ind w:right="1260" w:firstLine="5985" w:firstLineChars="2850"/>
        <w:rPr>
          <w:rFonts w:ascii="宋体" w:hAnsi="宋体" w:cs="宋体"/>
          <w:bCs/>
          <w:kern w:val="0"/>
        </w:rPr>
      </w:pPr>
      <w:r>
        <w:rPr>
          <w:rFonts w:hint="eastAsia" w:ascii="宋体" w:hAnsi="宋体" w:cs="宋体"/>
          <w:bCs/>
          <w:kern w:val="0"/>
        </w:rPr>
        <w:t xml:space="preserve">日 期：                 </w:t>
      </w:r>
    </w:p>
    <w:p w14:paraId="46A5C185">
      <w:pPr>
        <w:pStyle w:val="90"/>
        <w:ind w:firstLine="480"/>
        <w:rPr>
          <w:rFonts w:hAnsi="宋体" w:cs="宋体"/>
          <w:bCs/>
          <w:szCs w:val="24"/>
        </w:rPr>
      </w:pPr>
    </w:p>
    <w:p w14:paraId="234E8C7D">
      <w:pPr>
        <w:spacing w:line="360" w:lineRule="auto"/>
        <w:rPr>
          <w:rFonts w:ascii="宋体" w:hAnsi="宋体" w:cs="宋体"/>
          <w:bCs/>
          <w:kern w:val="0"/>
        </w:rPr>
      </w:pPr>
    </w:p>
    <w:p w14:paraId="6062BA0B">
      <w:pPr>
        <w:pStyle w:val="90"/>
        <w:ind w:firstLine="480"/>
        <w:rPr>
          <w:rFonts w:hAnsi="宋体" w:cs="宋体"/>
          <w:bCs/>
          <w:szCs w:val="24"/>
        </w:rPr>
      </w:pPr>
    </w:p>
    <w:p w14:paraId="67FBC532"/>
    <w:p w14:paraId="74706A2E">
      <w:pPr>
        <w:ind w:firstLine="316" w:firstLineChars="150"/>
        <w:rPr>
          <w:rFonts w:ascii="宋体" w:hAnsi="宋体" w:cs="宋体"/>
          <w:b/>
          <w:bCs/>
        </w:rPr>
      </w:pPr>
      <w:r>
        <w:rPr>
          <w:rFonts w:hint="eastAsia" w:ascii="宋体" w:hAnsi="宋体" w:cs="宋体"/>
          <w:b/>
          <w:bCs/>
        </w:rPr>
        <w:t>注：1、从业人员、营业收入、资产总额填报上一年度数据，无上一年度数据的新成立企业可不填报。</w:t>
      </w:r>
    </w:p>
    <w:p w14:paraId="50B2C97F">
      <w:pPr>
        <w:numPr>
          <w:ilvl w:val="0"/>
          <w:numId w:val="5"/>
        </w:numPr>
        <w:ind w:firstLine="316" w:firstLineChars="150"/>
        <w:rPr>
          <w:rFonts w:ascii="宋体" w:hAnsi="宋体" w:cs="宋体"/>
          <w:b/>
          <w:bCs/>
        </w:rPr>
      </w:pPr>
      <w:r>
        <w:rPr>
          <w:rFonts w:hint="eastAsia" w:ascii="宋体" w:hAnsi="宋体" w:cs="宋体"/>
          <w:b/>
          <w:bCs/>
        </w:rPr>
        <w:t>中小企业划分标准见工业和信息化部国家统计局国家发展和改革委员财政部《关于印发中小企业划型标准规定的通知》（工信部联企业【2011】300号）。</w:t>
      </w:r>
    </w:p>
    <w:p w14:paraId="24A770A8">
      <w:pPr>
        <w:widowControl/>
        <w:jc w:val="left"/>
        <w:rPr>
          <w:rFonts w:ascii="宋体" w:hAnsi="宋体" w:cs="宋体"/>
        </w:rPr>
      </w:pPr>
      <w:r>
        <w:rPr>
          <w:rFonts w:ascii="宋体" w:hAnsi="宋体" w:cs="宋体"/>
        </w:rPr>
        <w:br w:type="page"/>
      </w:r>
    </w:p>
    <w:p w14:paraId="14757261">
      <w:pPr>
        <w:rPr>
          <w:rFonts w:ascii="宋体" w:hAnsi="宋体" w:cs="宋体"/>
          <w:b/>
          <w:sz w:val="30"/>
          <w:szCs w:val="30"/>
        </w:rPr>
      </w:pPr>
      <w:r>
        <w:rPr>
          <w:rFonts w:hint="eastAsia" w:ascii="宋体" w:hAnsi="宋体" w:cs="宋体"/>
          <w:b/>
          <w:sz w:val="30"/>
          <w:szCs w:val="30"/>
        </w:rPr>
        <w:t>附件2：</w:t>
      </w:r>
      <w:bookmarkStart w:id="91" w:name="OLE_LINK13"/>
      <w:bookmarkStart w:id="92" w:name="OLE_LINK14"/>
      <w:r>
        <w:rPr>
          <w:rFonts w:hint="eastAsia" w:ascii="宋体" w:hAnsi="宋体" w:cs="宋体"/>
          <w:b/>
          <w:sz w:val="30"/>
          <w:szCs w:val="30"/>
        </w:rPr>
        <w:t>监狱企业证明文件（非监狱企业可不附此表）</w:t>
      </w:r>
    </w:p>
    <w:p w14:paraId="0D0B4A31">
      <w:pPr>
        <w:jc w:val="center"/>
        <w:rPr>
          <w:rFonts w:ascii="宋体" w:hAnsi="宋体" w:cs="宋体"/>
          <w:sz w:val="30"/>
          <w:szCs w:val="30"/>
        </w:rPr>
      </w:pPr>
    </w:p>
    <w:p w14:paraId="2CF598FD">
      <w:pPr>
        <w:jc w:val="center"/>
        <w:rPr>
          <w:rFonts w:ascii="宋体" w:hAnsi="宋体" w:cs="宋体"/>
          <w:sz w:val="30"/>
          <w:szCs w:val="30"/>
        </w:rPr>
      </w:pPr>
    </w:p>
    <w:p w14:paraId="6E98C26D">
      <w:pPr>
        <w:jc w:val="center"/>
        <w:rPr>
          <w:rFonts w:ascii="宋体" w:hAnsi="宋体" w:cs="宋体"/>
          <w:sz w:val="30"/>
          <w:szCs w:val="30"/>
        </w:rPr>
      </w:pPr>
    </w:p>
    <w:p w14:paraId="1E40C444">
      <w:pPr>
        <w:jc w:val="center"/>
        <w:rPr>
          <w:rFonts w:ascii="宋体" w:hAnsi="宋体" w:cs="宋体"/>
          <w:sz w:val="30"/>
          <w:szCs w:val="30"/>
        </w:rPr>
      </w:pPr>
      <w:r>
        <w:rPr>
          <w:rFonts w:hint="eastAsia" w:ascii="宋体" w:hAnsi="宋体" w:cs="宋体"/>
          <w:sz w:val="30"/>
          <w:szCs w:val="30"/>
        </w:rPr>
        <w:t>监狱企业证明文件（参考格式）</w:t>
      </w:r>
    </w:p>
    <w:p w14:paraId="33237288">
      <w:pPr>
        <w:rPr>
          <w:rFonts w:ascii="宋体" w:hAnsi="宋体" w:cs="宋体"/>
          <w:sz w:val="30"/>
          <w:szCs w:val="30"/>
        </w:rPr>
      </w:pPr>
    </w:p>
    <w:p w14:paraId="7E246FD5">
      <w:pPr>
        <w:ind w:firstLine="423" w:firstLineChars="168"/>
        <w:rPr>
          <w:rFonts w:ascii="宋体" w:hAnsi="宋体" w:cs="Times New Roman"/>
          <w:spacing w:val="6"/>
          <w:sz w:val="24"/>
        </w:rPr>
      </w:pPr>
    </w:p>
    <w:p w14:paraId="6F670FDF">
      <w:pPr>
        <w:ind w:firstLine="423" w:firstLineChars="168"/>
        <w:rPr>
          <w:rFonts w:ascii="宋体" w:hAnsi="宋体" w:cs="Times New Roman"/>
          <w:spacing w:val="6"/>
          <w:sz w:val="24"/>
        </w:rPr>
      </w:pPr>
      <w:r>
        <w:rPr>
          <w:rFonts w:hint="eastAsia" w:ascii="宋体" w:hAnsi="宋体" w:cs="Times New Roman"/>
          <w:spacing w:val="6"/>
          <w:sz w:val="24"/>
        </w:rPr>
        <w:t>省级以上监狱管理局、戒毒管理局（含新疆生产建设兵团）出具的属于监狱企业的证明文件。</w:t>
      </w:r>
    </w:p>
    <w:p w14:paraId="757C10F8">
      <w:pPr>
        <w:widowControl/>
        <w:jc w:val="left"/>
        <w:rPr>
          <w:rFonts w:ascii="宋体" w:hAnsi="宋体" w:cs="Times New Roman"/>
          <w:b/>
          <w:spacing w:val="6"/>
          <w:sz w:val="28"/>
          <w:szCs w:val="28"/>
        </w:rPr>
      </w:pPr>
      <w:r>
        <w:rPr>
          <w:rFonts w:ascii="宋体" w:hAnsi="宋体" w:cs="Times New Roman"/>
          <w:b/>
          <w:spacing w:val="6"/>
          <w:sz w:val="28"/>
          <w:szCs w:val="28"/>
        </w:rPr>
        <w:br w:type="page"/>
      </w:r>
    </w:p>
    <w:p w14:paraId="57F390D1">
      <w:pPr>
        <w:spacing w:line="588" w:lineRule="exact"/>
        <w:rPr>
          <w:rFonts w:ascii="宋体" w:hAnsi="宋体" w:cs="Times New Roman"/>
          <w:b/>
          <w:spacing w:val="6"/>
          <w:sz w:val="28"/>
          <w:szCs w:val="28"/>
        </w:rPr>
      </w:pPr>
    </w:p>
    <w:p w14:paraId="11D3E94E">
      <w:pPr>
        <w:spacing w:line="588" w:lineRule="exact"/>
        <w:rPr>
          <w:rFonts w:ascii="宋体" w:hAnsi="宋体" w:cs="Times New Roman"/>
          <w:b/>
          <w:spacing w:val="6"/>
          <w:sz w:val="28"/>
          <w:szCs w:val="28"/>
        </w:rPr>
      </w:pPr>
      <w:r>
        <w:rPr>
          <w:rFonts w:hint="eastAsia" w:ascii="宋体" w:hAnsi="宋体" w:cs="Times New Roman"/>
          <w:b/>
          <w:spacing w:val="6"/>
          <w:sz w:val="28"/>
          <w:szCs w:val="28"/>
        </w:rPr>
        <w:t>附件3：残疾人福利性单位声明函（非残疾人福利性单位可不附此表）</w:t>
      </w:r>
    </w:p>
    <w:p w14:paraId="3AE06DDB">
      <w:pPr>
        <w:spacing w:line="588" w:lineRule="exact"/>
        <w:jc w:val="center"/>
        <w:rPr>
          <w:rFonts w:ascii="宋体" w:hAnsi="宋体" w:cs="Times New Roman"/>
          <w:b/>
          <w:spacing w:val="6"/>
          <w:sz w:val="32"/>
          <w:szCs w:val="32"/>
        </w:rPr>
      </w:pPr>
    </w:p>
    <w:p w14:paraId="526915BF">
      <w:pPr>
        <w:spacing w:line="588" w:lineRule="exact"/>
        <w:jc w:val="center"/>
        <w:rPr>
          <w:rFonts w:ascii="宋体" w:hAnsi="宋体" w:cs="Times New Roman"/>
          <w:b/>
          <w:spacing w:val="6"/>
          <w:sz w:val="32"/>
          <w:szCs w:val="32"/>
        </w:rPr>
      </w:pPr>
    </w:p>
    <w:p w14:paraId="3139FE43">
      <w:pPr>
        <w:spacing w:line="588" w:lineRule="exact"/>
        <w:jc w:val="center"/>
        <w:rPr>
          <w:rFonts w:ascii="宋体" w:hAnsi="宋体" w:cs="Times New Roman"/>
          <w:b/>
          <w:spacing w:val="6"/>
          <w:sz w:val="32"/>
          <w:szCs w:val="32"/>
        </w:rPr>
      </w:pPr>
      <w:r>
        <w:rPr>
          <w:rFonts w:hint="eastAsia" w:ascii="宋体" w:hAnsi="宋体" w:cs="Times New Roman"/>
          <w:b/>
          <w:spacing w:val="6"/>
          <w:sz w:val="32"/>
          <w:szCs w:val="32"/>
        </w:rPr>
        <w:t>残疾人福利性单位声明函</w:t>
      </w:r>
    </w:p>
    <w:bookmarkEnd w:id="91"/>
    <w:bookmarkEnd w:id="92"/>
    <w:p w14:paraId="3141FD25">
      <w:pPr>
        <w:spacing w:line="588" w:lineRule="exact"/>
        <w:rPr>
          <w:rFonts w:ascii="宋体" w:hAnsi="宋体" w:cs="Times New Roman"/>
          <w:b/>
          <w:spacing w:val="6"/>
          <w:sz w:val="30"/>
          <w:szCs w:val="30"/>
        </w:rPr>
      </w:pPr>
    </w:p>
    <w:p w14:paraId="68F7B0D6">
      <w:pPr>
        <w:spacing w:line="588" w:lineRule="exact"/>
        <w:ind w:firstLine="504" w:firstLineChars="200"/>
        <w:rPr>
          <w:rFonts w:ascii="宋体" w:hAnsi="宋体" w:cs="Times New Roman"/>
          <w:spacing w:val="6"/>
          <w:sz w:val="24"/>
        </w:rPr>
      </w:pPr>
      <w:r>
        <w:rPr>
          <w:rFonts w:hint="eastAsia" w:ascii="宋体" w:hAnsi="宋体" w:cs="Times New Roman"/>
          <w:spacing w:val="6"/>
          <w:sz w:val="24"/>
        </w:rPr>
        <w:t>本单位郑重声明，根据《财政部 民政部 中国残疾人联合会关于促进残疾人就业政府采购政策的通知》（财库</w:t>
      </w:r>
      <w:r>
        <w:rPr>
          <w:rFonts w:hint="eastAsia" w:ascii="宋体" w:hAnsi="宋体" w:cs="Times New Roman"/>
          <w:sz w:val="24"/>
        </w:rPr>
        <w:t>〔2017〕 141</w:t>
      </w:r>
      <w:r>
        <w:rPr>
          <w:rFonts w:hint="eastAsia" w:ascii="宋体" w:hAnsi="宋体" w:cs="Times New Roman"/>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9BC5DA9">
      <w:pPr>
        <w:spacing w:line="588" w:lineRule="exact"/>
        <w:ind w:firstLine="504" w:firstLineChars="200"/>
        <w:rPr>
          <w:rFonts w:ascii="宋体" w:hAnsi="宋体" w:cs="Times New Roman"/>
          <w:spacing w:val="6"/>
          <w:sz w:val="24"/>
        </w:rPr>
      </w:pPr>
      <w:r>
        <w:rPr>
          <w:rFonts w:hint="eastAsia" w:ascii="宋体" w:hAnsi="宋体" w:cs="Times New Roman"/>
          <w:spacing w:val="6"/>
          <w:sz w:val="24"/>
        </w:rPr>
        <w:t>本单位对上述声明的真实性负责。如有虚假，将依法承担相应责任。</w:t>
      </w:r>
    </w:p>
    <w:p w14:paraId="00FE2F9A">
      <w:pPr>
        <w:spacing w:line="588" w:lineRule="exact"/>
        <w:ind w:firstLine="504" w:firstLineChars="200"/>
        <w:rPr>
          <w:rFonts w:ascii="宋体" w:hAnsi="宋体" w:cs="Times New Roman"/>
          <w:spacing w:val="6"/>
          <w:sz w:val="24"/>
        </w:rPr>
      </w:pPr>
    </w:p>
    <w:p w14:paraId="5AAE49EF">
      <w:pPr>
        <w:spacing w:line="588" w:lineRule="exact"/>
        <w:ind w:firstLine="504" w:firstLineChars="200"/>
        <w:rPr>
          <w:rFonts w:ascii="宋体" w:hAnsi="宋体" w:cs="Times New Roman"/>
          <w:spacing w:val="6"/>
          <w:sz w:val="24"/>
        </w:rPr>
      </w:pPr>
    </w:p>
    <w:p w14:paraId="7A6B23A5">
      <w:pPr>
        <w:tabs>
          <w:tab w:val="left" w:pos="4860"/>
        </w:tabs>
        <w:spacing w:line="588" w:lineRule="exact"/>
        <w:ind w:right="1560" w:firstLine="504" w:firstLineChars="200"/>
        <w:jc w:val="center"/>
        <w:rPr>
          <w:rFonts w:ascii="宋体" w:hAnsi="宋体" w:cs="Times New Roman"/>
          <w:spacing w:val="6"/>
          <w:sz w:val="24"/>
        </w:rPr>
      </w:pPr>
      <w:r>
        <w:rPr>
          <w:rFonts w:hint="eastAsia" w:ascii="宋体" w:hAnsi="宋体" w:cs="Times New Roman"/>
          <w:spacing w:val="6"/>
          <w:sz w:val="24"/>
        </w:rPr>
        <w:t xml:space="preserve">               单位名称（盖章）：</w:t>
      </w:r>
    </w:p>
    <w:p w14:paraId="69C8F7E3">
      <w:pPr>
        <w:tabs>
          <w:tab w:val="left" w:pos="4860"/>
        </w:tabs>
        <w:spacing w:line="588" w:lineRule="exact"/>
        <w:ind w:right="1560" w:firstLine="504" w:firstLineChars="200"/>
        <w:jc w:val="center"/>
        <w:rPr>
          <w:rFonts w:ascii="宋体" w:hAnsi="宋体" w:cs="Times New Roman"/>
          <w:spacing w:val="6"/>
          <w:sz w:val="24"/>
        </w:rPr>
      </w:pPr>
      <w:r>
        <w:rPr>
          <w:rFonts w:hint="eastAsia" w:ascii="宋体" w:hAnsi="宋体" w:cs="Times New Roman"/>
          <w:spacing w:val="6"/>
          <w:sz w:val="24"/>
        </w:rPr>
        <w:t xml:space="preserve">       日  期：</w:t>
      </w:r>
    </w:p>
    <w:p w14:paraId="70690ECA">
      <w:pPr>
        <w:rPr>
          <w:rFonts w:ascii="宋体" w:hAnsi="宋体" w:cs="宋体"/>
        </w:rPr>
      </w:pPr>
    </w:p>
    <w:sectPr>
      <w:footerReference r:id="rId4" w:type="default"/>
      <w:pgSz w:w="11905" w:h="16838"/>
      <w:pgMar w:top="1417" w:right="1417" w:bottom="1417" w:left="1417"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华文宋体">
    <w:altName w:val="Malgun Gothic Semilight"/>
    <w:panose1 w:val="00000000000000000000"/>
    <w:charset w:val="86"/>
    <w:family w:val="auto"/>
    <w:pitch w:val="default"/>
    <w:sig w:usb0="00000000" w:usb1="00000000" w:usb2="00000010" w:usb3="00000000" w:csb0="0004009F" w:csb1="00000000"/>
  </w:font>
  <w:font w:name="Malgun Gothic Semilight">
    <w:panose1 w:val="020B0502040204020203"/>
    <w:charset w:val="86"/>
    <w:family w:val="auto"/>
    <w:pitch w:val="default"/>
    <w:sig w:usb0="900002AF" w:usb1="01D77CFB" w:usb2="00000012" w:usb3="00000000" w:csb0="203E01BD" w:csb1="D7FF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4EC73">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456BA9E5">
                          <w:pPr>
                            <w:pStyle w:val="27"/>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1u5d9AAAAACAQAADwAAAAAAAAABACAAAAAiAAAAZHJzL2Rv&#10;d25yZXYueG1sUEsBAhQAFAAAAAgAh07iQL/3fqEJAgAAAQQAAA4AAAAAAAAAAQAgAAAAHwEAAGRy&#10;cy9lMm9Eb2MueG1sUEsFBgAAAAAGAAYAWQEAAJoFAAAAAA==&#10;">
              <v:fill on="f" focussize="0,0"/>
              <v:stroke on="f"/>
              <v:imagedata o:title=""/>
              <o:lock v:ext="edit" aspectratio="f"/>
              <v:textbox inset="0mm,0mm,0mm,0mm" style="mso-fit-shape-to-text:t;">
                <w:txbxContent>
                  <w:p w14:paraId="456BA9E5">
                    <w:pPr>
                      <w:pStyle w:val="27"/>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8E4E2">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14:paraId="617CA133">
                          <w:pPr>
                            <w:pStyle w:val="27"/>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YulhTQAAAAAwEAAA8AAAAAAAAAAQAgAAAAIgAAAGRycy9k&#10;b3ducmV2LnhtbFBLAQIUABQAAAAIAIdO4kAD5SLECgIAAAIEAAAOAAAAAAAAAAEAIAAAAB8BAABk&#10;cnMvZTJvRG9jLnhtbFBLBQYAAAAABgAGAFkBAACbBQAAAAA=&#10;">
              <v:fill on="f" focussize="0,0"/>
              <v:stroke on="f"/>
              <v:imagedata o:title=""/>
              <o:lock v:ext="edit" aspectratio="f"/>
              <v:textbox inset="0mm,0mm,0mm,0mm" style="mso-fit-shape-to-text:t;">
                <w:txbxContent>
                  <w:p w14:paraId="617CA133">
                    <w:pPr>
                      <w:pStyle w:val="27"/>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792C9"/>
    <w:multiLevelType w:val="singleLevel"/>
    <w:tmpl w:val="85F792C9"/>
    <w:lvl w:ilvl="0" w:tentative="0">
      <w:start w:val="2"/>
      <w:numFmt w:val="decimal"/>
      <w:suff w:val="nothing"/>
      <w:lvlText w:val="%1、"/>
      <w:lvlJc w:val="left"/>
    </w:lvl>
  </w:abstractNum>
  <w:abstractNum w:abstractNumId="1">
    <w:nsid w:val="E63E7973"/>
    <w:multiLevelType w:val="singleLevel"/>
    <w:tmpl w:val="E63E7973"/>
    <w:lvl w:ilvl="0" w:tentative="0">
      <w:start w:val="1"/>
      <w:numFmt w:val="decimal"/>
      <w:suff w:val="nothing"/>
      <w:lvlText w:val="%1、"/>
      <w:lvlJc w:val="left"/>
    </w:lvl>
  </w:abstractNum>
  <w:abstractNum w:abstractNumId="2">
    <w:nsid w:val="E65FCBE2"/>
    <w:multiLevelType w:val="singleLevel"/>
    <w:tmpl w:val="E65FCBE2"/>
    <w:lvl w:ilvl="0" w:tentative="0">
      <w:start w:val="7"/>
      <w:numFmt w:val="decimal"/>
      <w:suff w:val="space"/>
      <w:lvlText w:val="%1."/>
      <w:lvlJc w:val="left"/>
    </w:lvl>
  </w:abstractNum>
  <w:abstractNum w:abstractNumId="3">
    <w:nsid w:val="538A1389"/>
    <w:multiLevelType w:val="multilevel"/>
    <w:tmpl w:val="538A1389"/>
    <w:lvl w:ilvl="0" w:tentative="0">
      <w:start w:val="1"/>
      <w:numFmt w:val="japaneseCounting"/>
      <w:lvlText w:val="第%1章"/>
      <w:lvlJc w:val="left"/>
      <w:pPr>
        <w:ind w:left="1368" w:hanging="1368"/>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EFAFE77"/>
    <w:multiLevelType w:val="singleLevel"/>
    <w:tmpl w:val="6EFAFE77"/>
    <w:lvl w:ilvl="0" w:tentative="0">
      <w:start w:val="1"/>
      <w:numFmt w:val="decimal"/>
      <w:suff w:val="nothing"/>
      <w:lvlText w:val="%1、"/>
      <w:lvlJc w:val="left"/>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trackRevisions w:val="1"/>
  <w:documentProtection w:edit="trackedChanges" w:enforcement="1" w:cryptProviderType="rsaFull" w:cryptAlgorithmClass="hash" w:cryptAlgorithmType="typeAny" w:cryptAlgorithmSid="4" w:cryptSpinCount="0" w:hash="WZXVtGU1RJ2e9nBusObHIkVSreg=" w:salt="4HnaHAXwN5JbwghikbUgzA=="/>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iMzU1NDU1NDYxYmY0ZWRhYmI3MzVlOTExY2UzNmMifQ=="/>
  </w:docVars>
  <w:rsids>
    <w:rsidRoot w:val="00663D07"/>
    <w:rsid w:val="0001015E"/>
    <w:rsid w:val="00014683"/>
    <w:rsid w:val="000206F1"/>
    <w:rsid w:val="00020F72"/>
    <w:rsid w:val="00021084"/>
    <w:rsid w:val="0002399C"/>
    <w:rsid w:val="00023FD6"/>
    <w:rsid w:val="00024B98"/>
    <w:rsid w:val="00026032"/>
    <w:rsid w:val="000272A0"/>
    <w:rsid w:val="0002741C"/>
    <w:rsid w:val="000321F3"/>
    <w:rsid w:val="00035608"/>
    <w:rsid w:val="00036ADE"/>
    <w:rsid w:val="00040CBA"/>
    <w:rsid w:val="00041A9F"/>
    <w:rsid w:val="00053811"/>
    <w:rsid w:val="00055325"/>
    <w:rsid w:val="000559DC"/>
    <w:rsid w:val="000637BB"/>
    <w:rsid w:val="00064E0A"/>
    <w:rsid w:val="00065E74"/>
    <w:rsid w:val="00070456"/>
    <w:rsid w:val="00071547"/>
    <w:rsid w:val="00074CEF"/>
    <w:rsid w:val="0007580A"/>
    <w:rsid w:val="00082F16"/>
    <w:rsid w:val="000917C5"/>
    <w:rsid w:val="000A1A88"/>
    <w:rsid w:val="000A3A1A"/>
    <w:rsid w:val="000B1D59"/>
    <w:rsid w:val="000B2ACE"/>
    <w:rsid w:val="000C54A0"/>
    <w:rsid w:val="000C6104"/>
    <w:rsid w:val="000D0ED1"/>
    <w:rsid w:val="000D12F7"/>
    <w:rsid w:val="000D3378"/>
    <w:rsid w:val="000D43DA"/>
    <w:rsid w:val="000E2668"/>
    <w:rsid w:val="000E45B0"/>
    <w:rsid w:val="000E516E"/>
    <w:rsid w:val="000E61A6"/>
    <w:rsid w:val="000E672E"/>
    <w:rsid w:val="000E74B9"/>
    <w:rsid w:val="000F3E59"/>
    <w:rsid w:val="000F53A1"/>
    <w:rsid w:val="00106530"/>
    <w:rsid w:val="00107523"/>
    <w:rsid w:val="001078DA"/>
    <w:rsid w:val="0011551F"/>
    <w:rsid w:val="001162D2"/>
    <w:rsid w:val="00116740"/>
    <w:rsid w:val="00121276"/>
    <w:rsid w:val="0012375A"/>
    <w:rsid w:val="00124A23"/>
    <w:rsid w:val="00126261"/>
    <w:rsid w:val="00131E14"/>
    <w:rsid w:val="001332C8"/>
    <w:rsid w:val="00136238"/>
    <w:rsid w:val="001376E3"/>
    <w:rsid w:val="00141433"/>
    <w:rsid w:val="001417DE"/>
    <w:rsid w:val="001503F9"/>
    <w:rsid w:val="00156531"/>
    <w:rsid w:val="0016557B"/>
    <w:rsid w:val="00166F05"/>
    <w:rsid w:val="00167B3E"/>
    <w:rsid w:val="00171209"/>
    <w:rsid w:val="00171423"/>
    <w:rsid w:val="00172749"/>
    <w:rsid w:val="0017400E"/>
    <w:rsid w:val="001751F4"/>
    <w:rsid w:val="00176273"/>
    <w:rsid w:val="001800F8"/>
    <w:rsid w:val="0018075A"/>
    <w:rsid w:val="00182BBE"/>
    <w:rsid w:val="00186F35"/>
    <w:rsid w:val="00186F81"/>
    <w:rsid w:val="00187D3D"/>
    <w:rsid w:val="0019033E"/>
    <w:rsid w:val="00195F94"/>
    <w:rsid w:val="001A4E4C"/>
    <w:rsid w:val="001A79C7"/>
    <w:rsid w:val="001B3A64"/>
    <w:rsid w:val="001C0982"/>
    <w:rsid w:val="001C325C"/>
    <w:rsid w:val="001C40D0"/>
    <w:rsid w:val="001C57F9"/>
    <w:rsid w:val="001C65C6"/>
    <w:rsid w:val="001C6DAC"/>
    <w:rsid w:val="001C7444"/>
    <w:rsid w:val="001C788A"/>
    <w:rsid w:val="001D1C1D"/>
    <w:rsid w:val="001D7128"/>
    <w:rsid w:val="001E1BA5"/>
    <w:rsid w:val="001F0609"/>
    <w:rsid w:val="001F3B1D"/>
    <w:rsid w:val="00202B6C"/>
    <w:rsid w:val="002046C7"/>
    <w:rsid w:val="00211963"/>
    <w:rsid w:val="00215890"/>
    <w:rsid w:val="00215B93"/>
    <w:rsid w:val="00220DDB"/>
    <w:rsid w:val="002259DE"/>
    <w:rsid w:val="00226430"/>
    <w:rsid w:val="002359E0"/>
    <w:rsid w:val="00235EC0"/>
    <w:rsid w:val="00237CB1"/>
    <w:rsid w:val="002476DE"/>
    <w:rsid w:val="002507ED"/>
    <w:rsid w:val="002519BE"/>
    <w:rsid w:val="00251F4D"/>
    <w:rsid w:val="002551F3"/>
    <w:rsid w:val="002618D8"/>
    <w:rsid w:val="00265184"/>
    <w:rsid w:val="0027344F"/>
    <w:rsid w:val="002751AB"/>
    <w:rsid w:val="002833DE"/>
    <w:rsid w:val="00290858"/>
    <w:rsid w:val="0029155D"/>
    <w:rsid w:val="00295216"/>
    <w:rsid w:val="00295599"/>
    <w:rsid w:val="002A0593"/>
    <w:rsid w:val="002A0A6D"/>
    <w:rsid w:val="002A1AA5"/>
    <w:rsid w:val="002A2DBD"/>
    <w:rsid w:val="002A520F"/>
    <w:rsid w:val="002A5BA8"/>
    <w:rsid w:val="002A5C3E"/>
    <w:rsid w:val="002B2BFD"/>
    <w:rsid w:val="002B2E36"/>
    <w:rsid w:val="002C0918"/>
    <w:rsid w:val="002C0C6C"/>
    <w:rsid w:val="002C3657"/>
    <w:rsid w:val="002C3C13"/>
    <w:rsid w:val="002C5CD8"/>
    <w:rsid w:val="002C6053"/>
    <w:rsid w:val="002D4F95"/>
    <w:rsid w:val="002D5D53"/>
    <w:rsid w:val="002D726D"/>
    <w:rsid w:val="002E1BBC"/>
    <w:rsid w:val="002E7824"/>
    <w:rsid w:val="002F2B68"/>
    <w:rsid w:val="002F333A"/>
    <w:rsid w:val="002F6EBE"/>
    <w:rsid w:val="003017BD"/>
    <w:rsid w:val="0030699C"/>
    <w:rsid w:val="003100B0"/>
    <w:rsid w:val="00310A8B"/>
    <w:rsid w:val="003115AD"/>
    <w:rsid w:val="0031461F"/>
    <w:rsid w:val="00315C97"/>
    <w:rsid w:val="003229E4"/>
    <w:rsid w:val="00324145"/>
    <w:rsid w:val="00330D94"/>
    <w:rsid w:val="0033211C"/>
    <w:rsid w:val="00333E53"/>
    <w:rsid w:val="00343FB6"/>
    <w:rsid w:val="00344973"/>
    <w:rsid w:val="00351BCA"/>
    <w:rsid w:val="00356A0F"/>
    <w:rsid w:val="00361E8D"/>
    <w:rsid w:val="00363202"/>
    <w:rsid w:val="00363999"/>
    <w:rsid w:val="00364701"/>
    <w:rsid w:val="00365547"/>
    <w:rsid w:val="00366164"/>
    <w:rsid w:val="00366A03"/>
    <w:rsid w:val="0037440B"/>
    <w:rsid w:val="003769BC"/>
    <w:rsid w:val="003779DE"/>
    <w:rsid w:val="00382EFB"/>
    <w:rsid w:val="003878F2"/>
    <w:rsid w:val="00390DD7"/>
    <w:rsid w:val="0039172E"/>
    <w:rsid w:val="0039429F"/>
    <w:rsid w:val="0039580C"/>
    <w:rsid w:val="00396D68"/>
    <w:rsid w:val="003A448F"/>
    <w:rsid w:val="003A596D"/>
    <w:rsid w:val="003A5F42"/>
    <w:rsid w:val="003B2E91"/>
    <w:rsid w:val="003C094C"/>
    <w:rsid w:val="003C18A8"/>
    <w:rsid w:val="003C41F2"/>
    <w:rsid w:val="003C5B4B"/>
    <w:rsid w:val="003C7881"/>
    <w:rsid w:val="003D19BB"/>
    <w:rsid w:val="003D5888"/>
    <w:rsid w:val="003D5BC9"/>
    <w:rsid w:val="003D623D"/>
    <w:rsid w:val="003D64C2"/>
    <w:rsid w:val="003E0F4A"/>
    <w:rsid w:val="003E275A"/>
    <w:rsid w:val="003E43F4"/>
    <w:rsid w:val="003E580B"/>
    <w:rsid w:val="003E5B2E"/>
    <w:rsid w:val="003E69FB"/>
    <w:rsid w:val="003F2155"/>
    <w:rsid w:val="003F618D"/>
    <w:rsid w:val="003F68E4"/>
    <w:rsid w:val="0040382E"/>
    <w:rsid w:val="00405295"/>
    <w:rsid w:val="00405349"/>
    <w:rsid w:val="00407EF5"/>
    <w:rsid w:val="00412253"/>
    <w:rsid w:val="00425E79"/>
    <w:rsid w:val="004308E0"/>
    <w:rsid w:val="00431AAD"/>
    <w:rsid w:val="004340D3"/>
    <w:rsid w:val="004340FE"/>
    <w:rsid w:val="00434C10"/>
    <w:rsid w:val="00441DE1"/>
    <w:rsid w:val="00444987"/>
    <w:rsid w:val="00445101"/>
    <w:rsid w:val="004464CA"/>
    <w:rsid w:val="00446DFE"/>
    <w:rsid w:val="00446FE9"/>
    <w:rsid w:val="00447E92"/>
    <w:rsid w:val="004515CB"/>
    <w:rsid w:val="00451A0B"/>
    <w:rsid w:val="004543EE"/>
    <w:rsid w:val="00454C1F"/>
    <w:rsid w:val="0046090D"/>
    <w:rsid w:val="0046194A"/>
    <w:rsid w:val="00463447"/>
    <w:rsid w:val="00471CB9"/>
    <w:rsid w:val="00473CB9"/>
    <w:rsid w:val="00476CB3"/>
    <w:rsid w:val="004805F2"/>
    <w:rsid w:val="004817F9"/>
    <w:rsid w:val="00482ED4"/>
    <w:rsid w:val="00485A61"/>
    <w:rsid w:val="0048780C"/>
    <w:rsid w:val="00491799"/>
    <w:rsid w:val="00493160"/>
    <w:rsid w:val="0049338F"/>
    <w:rsid w:val="00496235"/>
    <w:rsid w:val="004A3473"/>
    <w:rsid w:val="004A4014"/>
    <w:rsid w:val="004A5B7C"/>
    <w:rsid w:val="004A60DD"/>
    <w:rsid w:val="004A6F32"/>
    <w:rsid w:val="004A7613"/>
    <w:rsid w:val="004B000B"/>
    <w:rsid w:val="004B1212"/>
    <w:rsid w:val="004B1F2F"/>
    <w:rsid w:val="004C5882"/>
    <w:rsid w:val="004C7147"/>
    <w:rsid w:val="004C763B"/>
    <w:rsid w:val="004C7AC3"/>
    <w:rsid w:val="004D370A"/>
    <w:rsid w:val="004D6620"/>
    <w:rsid w:val="004D78AD"/>
    <w:rsid w:val="004E033D"/>
    <w:rsid w:val="004F25A8"/>
    <w:rsid w:val="004F4844"/>
    <w:rsid w:val="004F70DE"/>
    <w:rsid w:val="004F7670"/>
    <w:rsid w:val="004F7C35"/>
    <w:rsid w:val="00500498"/>
    <w:rsid w:val="005019C3"/>
    <w:rsid w:val="005022F3"/>
    <w:rsid w:val="00504444"/>
    <w:rsid w:val="0051013F"/>
    <w:rsid w:val="00510BF8"/>
    <w:rsid w:val="00510D6F"/>
    <w:rsid w:val="00512EF5"/>
    <w:rsid w:val="005142A0"/>
    <w:rsid w:val="00524429"/>
    <w:rsid w:val="005256C1"/>
    <w:rsid w:val="00536783"/>
    <w:rsid w:val="0054199B"/>
    <w:rsid w:val="00541C1C"/>
    <w:rsid w:val="0054391A"/>
    <w:rsid w:val="00544117"/>
    <w:rsid w:val="005474CF"/>
    <w:rsid w:val="00554B48"/>
    <w:rsid w:val="00557A03"/>
    <w:rsid w:val="00560AEF"/>
    <w:rsid w:val="0056642B"/>
    <w:rsid w:val="00566DCA"/>
    <w:rsid w:val="00567C2F"/>
    <w:rsid w:val="00574732"/>
    <w:rsid w:val="00576372"/>
    <w:rsid w:val="00583DAE"/>
    <w:rsid w:val="00586143"/>
    <w:rsid w:val="005A0D83"/>
    <w:rsid w:val="005A172C"/>
    <w:rsid w:val="005A24B0"/>
    <w:rsid w:val="005A3CA7"/>
    <w:rsid w:val="005A3F43"/>
    <w:rsid w:val="005A6622"/>
    <w:rsid w:val="005A777C"/>
    <w:rsid w:val="005B0893"/>
    <w:rsid w:val="005B78A4"/>
    <w:rsid w:val="005D3DFD"/>
    <w:rsid w:val="005D442D"/>
    <w:rsid w:val="005D55DF"/>
    <w:rsid w:val="005D5C73"/>
    <w:rsid w:val="005E28E4"/>
    <w:rsid w:val="005E3C8D"/>
    <w:rsid w:val="005E3E18"/>
    <w:rsid w:val="005E4357"/>
    <w:rsid w:val="005F06A3"/>
    <w:rsid w:val="005F2323"/>
    <w:rsid w:val="005F27B4"/>
    <w:rsid w:val="005F417B"/>
    <w:rsid w:val="005F52C7"/>
    <w:rsid w:val="00601772"/>
    <w:rsid w:val="006019B0"/>
    <w:rsid w:val="00602991"/>
    <w:rsid w:val="00607834"/>
    <w:rsid w:val="00612056"/>
    <w:rsid w:val="00614B95"/>
    <w:rsid w:val="0061597C"/>
    <w:rsid w:val="0061687B"/>
    <w:rsid w:val="00625F94"/>
    <w:rsid w:val="00632167"/>
    <w:rsid w:val="00636165"/>
    <w:rsid w:val="00642B12"/>
    <w:rsid w:val="00644AD5"/>
    <w:rsid w:val="00660F42"/>
    <w:rsid w:val="00663D07"/>
    <w:rsid w:val="00666BEA"/>
    <w:rsid w:val="00667DD0"/>
    <w:rsid w:val="00676862"/>
    <w:rsid w:val="00676B1A"/>
    <w:rsid w:val="00685A0E"/>
    <w:rsid w:val="00687954"/>
    <w:rsid w:val="00692F78"/>
    <w:rsid w:val="006930EF"/>
    <w:rsid w:val="00693385"/>
    <w:rsid w:val="00693D91"/>
    <w:rsid w:val="00696206"/>
    <w:rsid w:val="006A29F1"/>
    <w:rsid w:val="006A2B8E"/>
    <w:rsid w:val="006A7168"/>
    <w:rsid w:val="006A7C02"/>
    <w:rsid w:val="006B0E72"/>
    <w:rsid w:val="006B50BD"/>
    <w:rsid w:val="006B6497"/>
    <w:rsid w:val="006B7D40"/>
    <w:rsid w:val="006C0EEB"/>
    <w:rsid w:val="006C1EA0"/>
    <w:rsid w:val="006D0426"/>
    <w:rsid w:val="006D49A9"/>
    <w:rsid w:val="006D5D2D"/>
    <w:rsid w:val="006D7CAB"/>
    <w:rsid w:val="006E13B4"/>
    <w:rsid w:val="006F568A"/>
    <w:rsid w:val="006F5C93"/>
    <w:rsid w:val="007021B9"/>
    <w:rsid w:val="00703096"/>
    <w:rsid w:val="00705186"/>
    <w:rsid w:val="00705F03"/>
    <w:rsid w:val="00712888"/>
    <w:rsid w:val="0071400F"/>
    <w:rsid w:val="00714B3C"/>
    <w:rsid w:val="00714F70"/>
    <w:rsid w:val="007160B1"/>
    <w:rsid w:val="00723774"/>
    <w:rsid w:val="00724918"/>
    <w:rsid w:val="007269A6"/>
    <w:rsid w:val="00727531"/>
    <w:rsid w:val="00727D27"/>
    <w:rsid w:val="00735E89"/>
    <w:rsid w:val="00742639"/>
    <w:rsid w:val="00751664"/>
    <w:rsid w:val="00753725"/>
    <w:rsid w:val="00753F5B"/>
    <w:rsid w:val="00760354"/>
    <w:rsid w:val="007607D1"/>
    <w:rsid w:val="00762343"/>
    <w:rsid w:val="00766644"/>
    <w:rsid w:val="00777BDF"/>
    <w:rsid w:val="007800DA"/>
    <w:rsid w:val="0078425F"/>
    <w:rsid w:val="0078553E"/>
    <w:rsid w:val="00790221"/>
    <w:rsid w:val="0079080B"/>
    <w:rsid w:val="007A44FA"/>
    <w:rsid w:val="007B1277"/>
    <w:rsid w:val="007B4A36"/>
    <w:rsid w:val="007B5372"/>
    <w:rsid w:val="007B53D5"/>
    <w:rsid w:val="007C0226"/>
    <w:rsid w:val="007C1E08"/>
    <w:rsid w:val="007C7B24"/>
    <w:rsid w:val="007D25D2"/>
    <w:rsid w:val="007D38E6"/>
    <w:rsid w:val="007D4AE2"/>
    <w:rsid w:val="007E40A9"/>
    <w:rsid w:val="007F108B"/>
    <w:rsid w:val="007F2FD9"/>
    <w:rsid w:val="007F3A9D"/>
    <w:rsid w:val="007F6170"/>
    <w:rsid w:val="007F7B10"/>
    <w:rsid w:val="00801C9F"/>
    <w:rsid w:val="00802C3C"/>
    <w:rsid w:val="00810FBC"/>
    <w:rsid w:val="008121E2"/>
    <w:rsid w:val="0081351F"/>
    <w:rsid w:val="008137A0"/>
    <w:rsid w:val="0081406D"/>
    <w:rsid w:val="008147DC"/>
    <w:rsid w:val="00815E2A"/>
    <w:rsid w:val="00815E97"/>
    <w:rsid w:val="008209AF"/>
    <w:rsid w:val="00821538"/>
    <w:rsid w:val="008232BE"/>
    <w:rsid w:val="0082588B"/>
    <w:rsid w:val="00842726"/>
    <w:rsid w:val="008468EC"/>
    <w:rsid w:val="00846CF3"/>
    <w:rsid w:val="00850AD7"/>
    <w:rsid w:val="00855127"/>
    <w:rsid w:val="008573FC"/>
    <w:rsid w:val="00861B48"/>
    <w:rsid w:val="008649DA"/>
    <w:rsid w:val="0087370F"/>
    <w:rsid w:val="00876B59"/>
    <w:rsid w:val="00876EB6"/>
    <w:rsid w:val="0088367F"/>
    <w:rsid w:val="00883B4E"/>
    <w:rsid w:val="00884579"/>
    <w:rsid w:val="00884D10"/>
    <w:rsid w:val="008920C6"/>
    <w:rsid w:val="00894566"/>
    <w:rsid w:val="00895A07"/>
    <w:rsid w:val="008A159E"/>
    <w:rsid w:val="008A2652"/>
    <w:rsid w:val="008A4485"/>
    <w:rsid w:val="008A5133"/>
    <w:rsid w:val="008A6E1B"/>
    <w:rsid w:val="008B0D26"/>
    <w:rsid w:val="008B19EE"/>
    <w:rsid w:val="008B2242"/>
    <w:rsid w:val="008B2545"/>
    <w:rsid w:val="008B2772"/>
    <w:rsid w:val="008B6FA6"/>
    <w:rsid w:val="008C00E3"/>
    <w:rsid w:val="008C16FB"/>
    <w:rsid w:val="008C17D9"/>
    <w:rsid w:val="008C4554"/>
    <w:rsid w:val="008D34D4"/>
    <w:rsid w:val="008D3D78"/>
    <w:rsid w:val="008D604E"/>
    <w:rsid w:val="008D6BEF"/>
    <w:rsid w:val="008D6C6B"/>
    <w:rsid w:val="008E158A"/>
    <w:rsid w:val="008E556C"/>
    <w:rsid w:val="008E6524"/>
    <w:rsid w:val="008E71D1"/>
    <w:rsid w:val="008F2A95"/>
    <w:rsid w:val="008F3D2C"/>
    <w:rsid w:val="008F3DAF"/>
    <w:rsid w:val="008F7C9B"/>
    <w:rsid w:val="00900BE0"/>
    <w:rsid w:val="00902213"/>
    <w:rsid w:val="00905B5A"/>
    <w:rsid w:val="00906034"/>
    <w:rsid w:val="0090682F"/>
    <w:rsid w:val="00915739"/>
    <w:rsid w:val="00925259"/>
    <w:rsid w:val="00927E68"/>
    <w:rsid w:val="00930464"/>
    <w:rsid w:val="00935048"/>
    <w:rsid w:val="00941BEA"/>
    <w:rsid w:val="0094624B"/>
    <w:rsid w:val="00955C1F"/>
    <w:rsid w:val="009606BA"/>
    <w:rsid w:val="00962E16"/>
    <w:rsid w:val="009641DC"/>
    <w:rsid w:val="00965EC5"/>
    <w:rsid w:val="009662BA"/>
    <w:rsid w:val="00971F2A"/>
    <w:rsid w:val="009721BF"/>
    <w:rsid w:val="00972A98"/>
    <w:rsid w:val="00972F9F"/>
    <w:rsid w:val="009807AA"/>
    <w:rsid w:val="00984339"/>
    <w:rsid w:val="009854F2"/>
    <w:rsid w:val="00990156"/>
    <w:rsid w:val="00994809"/>
    <w:rsid w:val="009A0778"/>
    <w:rsid w:val="009A0CC6"/>
    <w:rsid w:val="009A249F"/>
    <w:rsid w:val="009A3307"/>
    <w:rsid w:val="009A5003"/>
    <w:rsid w:val="009A65B5"/>
    <w:rsid w:val="009B66CC"/>
    <w:rsid w:val="009C0C53"/>
    <w:rsid w:val="009C6F26"/>
    <w:rsid w:val="009D29B0"/>
    <w:rsid w:val="009D602A"/>
    <w:rsid w:val="009E0A6B"/>
    <w:rsid w:val="009E20EC"/>
    <w:rsid w:val="009E5D18"/>
    <w:rsid w:val="009F0213"/>
    <w:rsid w:val="009F0B91"/>
    <w:rsid w:val="009F10D5"/>
    <w:rsid w:val="009F4A90"/>
    <w:rsid w:val="00A006C5"/>
    <w:rsid w:val="00A00E9A"/>
    <w:rsid w:val="00A04BD7"/>
    <w:rsid w:val="00A141C4"/>
    <w:rsid w:val="00A1551F"/>
    <w:rsid w:val="00A166FD"/>
    <w:rsid w:val="00A21684"/>
    <w:rsid w:val="00A226D6"/>
    <w:rsid w:val="00A231D6"/>
    <w:rsid w:val="00A2353F"/>
    <w:rsid w:val="00A27404"/>
    <w:rsid w:val="00A2778E"/>
    <w:rsid w:val="00A30F87"/>
    <w:rsid w:val="00A32959"/>
    <w:rsid w:val="00A41F86"/>
    <w:rsid w:val="00A47248"/>
    <w:rsid w:val="00A52FAE"/>
    <w:rsid w:val="00A57957"/>
    <w:rsid w:val="00A61184"/>
    <w:rsid w:val="00A612AA"/>
    <w:rsid w:val="00A65DC3"/>
    <w:rsid w:val="00A71722"/>
    <w:rsid w:val="00A80352"/>
    <w:rsid w:val="00A82421"/>
    <w:rsid w:val="00A8636E"/>
    <w:rsid w:val="00A909DE"/>
    <w:rsid w:val="00A90DF6"/>
    <w:rsid w:val="00A9528E"/>
    <w:rsid w:val="00A9540C"/>
    <w:rsid w:val="00A96503"/>
    <w:rsid w:val="00AA1500"/>
    <w:rsid w:val="00AA1703"/>
    <w:rsid w:val="00AA41FD"/>
    <w:rsid w:val="00AA51AB"/>
    <w:rsid w:val="00AB39C1"/>
    <w:rsid w:val="00AB4A13"/>
    <w:rsid w:val="00AB62A0"/>
    <w:rsid w:val="00AB7D79"/>
    <w:rsid w:val="00AC1798"/>
    <w:rsid w:val="00AC1923"/>
    <w:rsid w:val="00AD3250"/>
    <w:rsid w:val="00AD77C9"/>
    <w:rsid w:val="00AE04E1"/>
    <w:rsid w:val="00AE079F"/>
    <w:rsid w:val="00AE1B3F"/>
    <w:rsid w:val="00AE58E8"/>
    <w:rsid w:val="00AF1180"/>
    <w:rsid w:val="00AF201F"/>
    <w:rsid w:val="00AF54FA"/>
    <w:rsid w:val="00AF59F0"/>
    <w:rsid w:val="00AF5EA6"/>
    <w:rsid w:val="00B004CA"/>
    <w:rsid w:val="00B00E3B"/>
    <w:rsid w:val="00B035A6"/>
    <w:rsid w:val="00B13066"/>
    <w:rsid w:val="00B1783D"/>
    <w:rsid w:val="00B218C0"/>
    <w:rsid w:val="00B22A86"/>
    <w:rsid w:val="00B22AFF"/>
    <w:rsid w:val="00B23417"/>
    <w:rsid w:val="00B239EB"/>
    <w:rsid w:val="00B25A38"/>
    <w:rsid w:val="00B269F4"/>
    <w:rsid w:val="00B321EF"/>
    <w:rsid w:val="00B32E77"/>
    <w:rsid w:val="00B35B4D"/>
    <w:rsid w:val="00B4283D"/>
    <w:rsid w:val="00B43717"/>
    <w:rsid w:val="00B47AAD"/>
    <w:rsid w:val="00B51FE9"/>
    <w:rsid w:val="00B533BC"/>
    <w:rsid w:val="00B61179"/>
    <w:rsid w:val="00B65423"/>
    <w:rsid w:val="00B654D2"/>
    <w:rsid w:val="00B658CB"/>
    <w:rsid w:val="00B728BF"/>
    <w:rsid w:val="00B74A89"/>
    <w:rsid w:val="00B77EBA"/>
    <w:rsid w:val="00B83808"/>
    <w:rsid w:val="00B92526"/>
    <w:rsid w:val="00B97B0E"/>
    <w:rsid w:val="00BB1A77"/>
    <w:rsid w:val="00BB236E"/>
    <w:rsid w:val="00BB308F"/>
    <w:rsid w:val="00BB3B90"/>
    <w:rsid w:val="00BB4025"/>
    <w:rsid w:val="00BB5530"/>
    <w:rsid w:val="00BC1FA7"/>
    <w:rsid w:val="00BC37E5"/>
    <w:rsid w:val="00BC546B"/>
    <w:rsid w:val="00BC7A49"/>
    <w:rsid w:val="00BD2A13"/>
    <w:rsid w:val="00BD3C39"/>
    <w:rsid w:val="00BE0BA8"/>
    <w:rsid w:val="00BE3BC3"/>
    <w:rsid w:val="00BE49B5"/>
    <w:rsid w:val="00BE51BF"/>
    <w:rsid w:val="00BE6C87"/>
    <w:rsid w:val="00BF05A1"/>
    <w:rsid w:val="00BF116C"/>
    <w:rsid w:val="00BF1211"/>
    <w:rsid w:val="00BF189A"/>
    <w:rsid w:val="00BF1A7B"/>
    <w:rsid w:val="00BF6A6E"/>
    <w:rsid w:val="00C02E2D"/>
    <w:rsid w:val="00C05FD4"/>
    <w:rsid w:val="00C06926"/>
    <w:rsid w:val="00C079BC"/>
    <w:rsid w:val="00C11219"/>
    <w:rsid w:val="00C12B17"/>
    <w:rsid w:val="00C12B27"/>
    <w:rsid w:val="00C13F72"/>
    <w:rsid w:val="00C15AA9"/>
    <w:rsid w:val="00C17EEC"/>
    <w:rsid w:val="00C202CE"/>
    <w:rsid w:val="00C23B26"/>
    <w:rsid w:val="00C30601"/>
    <w:rsid w:val="00C32F9F"/>
    <w:rsid w:val="00C34243"/>
    <w:rsid w:val="00C46ABF"/>
    <w:rsid w:val="00C541A7"/>
    <w:rsid w:val="00C55FBD"/>
    <w:rsid w:val="00C61C7C"/>
    <w:rsid w:val="00C6231D"/>
    <w:rsid w:val="00C7445F"/>
    <w:rsid w:val="00C74EB4"/>
    <w:rsid w:val="00C75DAF"/>
    <w:rsid w:val="00C805D2"/>
    <w:rsid w:val="00C82C46"/>
    <w:rsid w:val="00C82C64"/>
    <w:rsid w:val="00C9102D"/>
    <w:rsid w:val="00C95834"/>
    <w:rsid w:val="00C96A8B"/>
    <w:rsid w:val="00CA2783"/>
    <w:rsid w:val="00CA34D5"/>
    <w:rsid w:val="00CA4842"/>
    <w:rsid w:val="00CA791B"/>
    <w:rsid w:val="00CB00A7"/>
    <w:rsid w:val="00CB3C8A"/>
    <w:rsid w:val="00CB43C1"/>
    <w:rsid w:val="00CB53E5"/>
    <w:rsid w:val="00CB6A39"/>
    <w:rsid w:val="00CB7FA5"/>
    <w:rsid w:val="00CC2AB6"/>
    <w:rsid w:val="00CC3618"/>
    <w:rsid w:val="00CD0403"/>
    <w:rsid w:val="00CD0554"/>
    <w:rsid w:val="00CD2942"/>
    <w:rsid w:val="00CD2F62"/>
    <w:rsid w:val="00CD52F0"/>
    <w:rsid w:val="00CE12DD"/>
    <w:rsid w:val="00CF3BAF"/>
    <w:rsid w:val="00CF496E"/>
    <w:rsid w:val="00CF5705"/>
    <w:rsid w:val="00CF7418"/>
    <w:rsid w:val="00CF7782"/>
    <w:rsid w:val="00D006C0"/>
    <w:rsid w:val="00D012E6"/>
    <w:rsid w:val="00D01459"/>
    <w:rsid w:val="00D022CF"/>
    <w:rsid w:val="00D027EE"/>
    <w:rsid w:val="00D069C4"/>
    <w:rsid w:val="00D1436C"/>
    <w:rsid w:val="00D21A4E"/>
    <w:rsid w:val="00D21DF0"/>
    <w:rsid w:val="00D236A9"/>
    <w:rsid w:val="00D2542F"/>
    <w:rsid w:val="00D270DE"/>
    <w:rsid w:val="00D27734"/>
    <w:rsid w:val="00D32299"/>
    <w:rsid w:val="00D32412"/>
    <w:rsid w:val="00D32734"/>
    <w:rsid w:val="00D350A2"/>
    <w:rsid w:val="00D40C65"/>
    <w:rsid w:val="00D42A7F"/>
    <w:rsid w:val="00D476BB"/>
    <w:rsid w:val="00D64F6A"/>
    <w:rsid w:val="00D73A54"/>
    <w:rsid w:val="00D7558F"/>
    <w:rsid w:val="00D77123"/>
    <w:rsid w:val="00D77C7B"/>
    <w:rsid w:val="00D823F2"/>
    <w:rsid w:val="00D859F5"/>
    <w:rsid w:val="00D902BB"/>
    <w:rsid w:val="00D9128B"/>
    <w:rsid w:val="00D95D29"/>
    <w:rsid w:val="00DA0BD6"/>
    <w:rsid w:val="00DA0E72"/>
    <w:rsid w:val="00DA6607"/>
    <w:rsid w:val="00DB0670"/>
    <w:rsid w:val="00DB39BA"/>
    <w:rsid w:val="00DC00E6"/>
    <w:rsid w:val="00DC61C4"/>
    <w:rsid w:val="00DD09CA"/>
    <w:rsid w:val="00DD10AF"/>
    <w:rsid w:val="00DD13C7"/>
    <w:rsid w:val="00DD2F9D"/>
    <w:rsid w:val="00DD4A8A"/>
    <w:rsid w:val="00DD4D42"/>
    <w:rsid w:val="00DD777E"/>
    <w:rsid w:val="00DE0424"/>
    <w:rsid w:val="00DE279E"/>
    <w:rsid w:val="00DE2D3A"/>
    <w:rsid w:val="00DE5D9C"/>
    <w:rsid w:val="00DE7B7A"/>
    <w:rsid w:val="00DF084D"/>
    <w:rsid w:val="00DF38E5"/>
    <w:rsid w:val="00DF6419"/>
    <w:rsid w:val="00DF7115"/>
    <w:rsid w:val="00E01C6D"/>
    <w:rsid w:val="00E0444B"/>
    <w:rsid w:val="00E048D2"/>
    <w:rsid w:val="00E06306"/>
    <w:rsid w:val="00E1576B"/>
    <w:rsid w:val="00E1617C"/>
    <w:rsid w:val="00E2198C"/>
    <w:rsid w:val="00E25CFA"/>
    <w:rsid w:val="00E25F22"/>
    <w:rsid w:val="00E27F19"/>
    <w:rsid w:val="00E30087"/>
    <w:rsid w:val="00E351F2"/>
    <w:rsid w:val="00E41003"/>
    <w:rsid w:val="00E42948"/>
    <w:rsid w:val="00E429BB"/>
    <w:rsid w:val="00E43CE6"/>
    <w:rsid w:val="00E444BA"/>
    <w:rsid w:val="00E46E17"/>
    <w:rsid w:val="00E47283"/>
    <w:rsid w:val="00E5045A"/>
    <w:rsid w:val="00E541F6"/>
    <w:rsid w:val="00E56B14"/>
    <w:rsid w:val="00E607F5"/>
    <w:rsid w:val="00E63863"/>
    <w:rsid w:val="00E7066C"/>
    <w:rsid w:val="00E70B43"/>
    <w:rsid w:val="00E718C0"/>
    <w:rsid w:val="00E72D26"/>
    <w:rsid w:val="00E844A9"/>
    <w:rsid w:val="00E84A8F"/>
    <w:rsid w:val="00E87014"/>
    <w:rsid w:val="00EA6CBC"/>
    <w:rsid w:val="00EB0E14"/>
    <w:rsid w:val="00EB3FB5"/>
    <w:rsid w:val="00EB6382"/>
    <w:rsid w:val="00EB7372"/>
    <w:rsid w:val="00EC2363"/>
    <w:rsid w:val="00EC31ED"/>
    <w:rsid w:val="00EC38F2"/>
    <w:rsid w:val="00EC3E31"/>
    <w:rsid w:val="00ED3B55"/>
    <w:rsid w:val="00ED5C79"/>
    <w:rsid w:val="00ED698F"/>
    <w:rsid w:val="00EE0355"/>
    <w:rsid w:val="00EE132E"/>
    <w:rsid w:val="00EE4710"/>
    <w:rsid w:val="00EE5A41"/>
    <w:rsid w:val="00EE731B"/>
    <w:rsid w:val="00EF0B9E"/>
    <w:rsid w:val="00EF6923"/>
    <w:rsid w:val="00F0052D"/>
    <w:rsid w:val="00F0472B"/>
    <w:rsid w:val="00F10DC1"/>
    <w:rsid w:val="00F14793"/>
    <w:rsid w:val="00F2103D"/>
    <w:rsid w:val="00F23CD9"/>
    <w:rsid w:val="00F23E00"/>
    <w:rsid w:val="00F30BE0"/>
    <w:rsid w:val="00F30D68"/>
    <w:rsid w:val="00F33FC4"/>
    <w:rsid w:val="00F35499"/>
    <w:rsid w:val="00F37002"/>
    <w:rsid w:val="00F459B9"/>
    <w:rsid w:val="00F474B9"/>
    <w:rsid w:val="00F51C01"/>
    <w:rsid w:val="00F5207C"/>
    <w:rsid w:val="00F530DD"/>
    <w:rsid w:val="00F55670"/>
    <w:rsid w:val="00F63F27"/>
    <w:rsid w:val="00F64C84"/>
    <w:rsid w:val="00F71232"/>
    <w:rsid w:val="00F842CF"/>
    <w:rsid w:val="00F85FEC"/>
    <w:rsid w:val="00F87D68"/>
    <w:rsid w:val="00F942E4"/>
    <w:rsid w:val="00F9450B"/>
    <w:rsid w:val="00F9526E"/>
    <w:rsid w:val="00FA0EB1"/>
    <w:rsid w:val="00FA101F"/>
    <w:rsid w:val="00FA1999"/>
    <w:rsid w:val="00FB21FC"/>
    <w:rsid w:val="00FB2D6D"/>
    <w:rsid w:val="00FB5860"/>
    <w:rsid w:val="00FB6DD3"/>
    <w:rsid w:val="00FC39EA"/>
    <w:rsid w:val="00FC6342"/>
    <w:rsid w:val="00FC6A6F"/>
    <w:rsid w:val="00FC77FC"/>
    <w:rsid w:val="00FD1CB8"/>
    <w:rsid w:val="00FD231E"/>
    <w:rsid w:val="00FD2997"/>
    <w:rsid w:val="00FD55FF"/>
    <w:rsid w:val="00FD6CB9"/>
    <w:rsid w:val="00FD7F8E"/>
    <w:rsid w:val="00FE0EAC"/>
    <w:rsid w:val="00FF02EA"/>
    <w:rsid w:val="00FF0C6E"/>
    <w:rsid w:val="00FF38DE"/>
    <w:rsid w:val="02FE0AAF"/>
    <w:rsid w:val="05FC6525"/>
    <w:rsid w:val="08A7042A"/>
    <w:rsid w:val="0A6819DF"/>
    <w:rsid w:val="0CDD5859"/>
    <w:rsid w:val="1BD64ECD"/>
    <w:rsid w:val="1C0C5403"/>
    <w:rsid w:val="1E386514"/>
    <w:rsid w:val="208F0349"/>
    <w:rsid w:val="234665DF"/>
    <w:rsid w:val="23E72969"/>
    <w:rsid w:val="2A956B79"/>
    <w:rsid w:val="2CD068F1"/>
    <w:rsid w:val="37212061"/>
    <w:rsid w:val="3D5D4B79"/>
    <w:rsid w:val="402F473D"/>
    <w:rsid w:val="43493684"/>
    <w:rsid w:val="44D053E0"/>
    <w:rsid w:val="45C67E0D"/>
    <w:rsid w:val="49D36B1E"/>
    <w:rsid w:val="533A1F31"/>
    <w:rsid w:val="553C401F"/>
    <w:rsid w:val="5B382D08"/>
    <w:rsid w:val="5DDE4FBB"/>
    <w:rsid w:val="61F66EAF"/>
    <w:rsid w:val="642300DA"/>
    <w:rsid w:val="68BB130F"/>
    <w:rsid w:val="6A0F4F6E"/>
    <w:rsid w:val="6B491B46"/>
    <w:rsid w:val="72AB508A"/>
    <w:rsid w:val="7A4B3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qFormat="1" w:unhideWhenUsed="0" w:uiPriority="0" w:semiHidden="0" w:name="envelope return"/>
    <w:lsdException w:qFormat="1"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qFormat="1" w:unhideWhenUsed="0" w:uiPriority="0" w:semiHidden="0" w:name="List Number"/>
    <w:lsdException w:qFormat="1" w:uiPriority="99"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nhideWhenUsed="0" w:uiPriority="0" w:semiHidden="0" w:name="Date"/>
    <w:lsdException w:qFormat="1" w:uiPriority="0" w:name="Body Text First Indent"/>
    <w:lsdException w:qFormat="1" w:uiPriority="99" w:semiHidden="0"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heme="minorBidi"/>
      <w:kern w:val="2"/>
      <w:sz w:val="21"/>
      <w:szCs w:val="24"/>
      <w:lang w:val="en-US" w:eastAsia="zh-CN" w:bidi="ar-SA"/>
    </w:rPr>
  </w:style>
  <w:style w:type="paragraph" w:styleId="2">
    <w:name w:val="heading 1"/>
    <w:basedOn w:val="1"/>
    <w:next w:val="3"/>
    <w:link w:val="62"/>
    <w:qFormat/>
    <w:uiPriority w:val="0"/>
    <w:pPr>
      <w:keepNext/>
      <w:keepLines/>
      <w:tabs>
        <w:tab w:val="left" w:pos="2445"/>
      </w:tabs>
      <w:spacing w:before="160" w:after="160" w:line="160" w:lineRule="atLeast"/>
      <w:ind w:left="2445" w:hanging="2445"/>
      <w:textAlignment w:val="baseline"/>
      <w:outlineLvl w:val="0"/>
    </w:pPr>
    <w:rPr>
      <w:rFonts w:ascii="黑体" w:eastAsia="黑体" w:cs="Times New Roman"/>
      <w:kern w:val="44"/>
      <w:sz w:val="32"/>
    </w:rPr>
  </w:style>
  <w:style w:type="paragraph" w:styleId="4">
    <w:name w:val="heading 2"/>
    <w:basedOn w:val="1"/>
    <w:next w:val="1"/>
    <w:link w:val="63"/>
    <w:qFormat/>
    <w:uiPriority w:val="9"/>
    <w:pPr>
      <w:keepNext/>
      <w:keepLines/>
      <w:tabs>
        <w:tab w:val="left" w:pos="840"/>
      </w:tabs>
      <w:spacing w:before="160" w:after="160" w:line="160" w:lineRule="atLeast"/>
      <w:ind w:left="840" w:hanging="284"/>
      <w:textAlignment w:val="baseline"/>
      <w:outlineLvl w:val="1"/>
    </w:pPr>
    <w:rPr>
      <w:rFonts w:ascii="黑体" w:hAnsi="Arial" w:eastAsia="黑体" w:cs="Times New Roman"/>
      <w:sz w:val="28"/>
    </w:rPr>
  </w:style>
  <w:style w:type="paragraph" w:styleId="5">
    <w:name w:val="heading 3"/>
    <w:basedOn w:val="1"/>
    <w:next w:val="1"/>
    <w:link w:val="64"/>
    <w:qFormat/>
    <w:uiPriority w:val="9"/>
    <w:pPr>
      <w:keepNext/>
      <w:keepLines/>
      <w:tabs>
        <w:tab w:val="left" w:pos="1260"/>
      </w:tabs>
      <w:spacing w:before="160" w:after="160" w:line="160" w:lineRule="atLeast"/>
      <w:ind w:left="1260" w:hanging="284"/>
      <w:textAlignment w:val="baseline"/>
      <w:outlineLvl w:val="2"/>
    </w:pPr>
    <w:rPr>
      <w:rFonts w:ascii="黑体" w:eastAsia="黑体" w:cs="Times New Roman"/>
      <w:sz w:val="28"/>
    </w:rPr>
  </w:style>
  <w:style w:type="paragraph" w:styleId="6">
    <w:name w:val="heading 4"/>
    <w:basedOn w:val="1"/>
    <w:next w:val="1"/>
    <w:link w:val="65"/>
    <w:qFormat/>
    <w:uiPriority w:val="0"/>
    <w:pPr>
      <w:keepNext/>
      <w:keepLines/>
      <w:tabs>
        <w:tab w:val="left" w:pos="1680"/>
      </w:tabs>
      <w:spacing w:before="280" w:after="290" w:line="376" w:lineRule="atLeast"/>
      <w:ind w:left="1680" w:hanging="420"/>
      <w:textAlignment w:val="baseline"/>
      <w:outlineLvl w:val="3"/>
    </w:pPr>
    <w:rPr>
      <w:rFonts w:ascii="Arial" w:hAnsi="Arial" w:eastAsia="黑体" w:cs="Times New Roman"/>
      <w:b/>
      <w:sz w:val="28"/>
    </w:rPr>
  </w:style>
  <w:style w:type="paragraph" w:styleId="7">
    <w:name w:val="heading 5"/>
    <w:basedOn w:val="1"/>
    <w:next w:val="1"/>
    <w:link w:val="66"/>
    <w:qFormat/>
    <w:uiPriority w:val="99"/>
    <w:pPr>
      <w:keepNext/>
      <w:keepLines/>
      <w:tabs>
        <w:tab w:val="left" w:pos="2100"/>
      </w:tabs>
      <w:spacing w:before="280" w:after="290" w:line="376" w:lineRule="atLeast"/>
      <w:ind w:left="2100" w:hanging="420"/>
      <w:textAlignment w:val="baseline"/>
      <w:outlineLvl w:val="4"/>
    </w:pPr>
    <w:rPr>
      <w:rFonts w:cs="Times New Roman"/>
      <w:b/>
      <w:sz w:val="28"/>
    </w:rPr>
  </w:style>
  <w:style w:type="paragraph" w:styleId="8">
    <w:name w:val="heading 6"/>
    <w:basedOn w:val="1"/>
    <w:next w:val="1"/>
    <w:link w:val="67"/>
    <w:qFormat/>
    <w:uiPriority w:val="0"/>
    <w:pPr>
      <w:keepNext/>
      <w:keepLines/>
      <w:tabs>
        <w:tab w:val="left" w:pos="2520"/>
      </w:tabs>
      <w:spacing w:before="240" w:after="64" w:line="320" w:lineRule="atLeast"/>
      <w:ind w:left="2520" w:hanging="420"/>
      <w:textAlignment w:val="baseline"/>
      <w:outlineLvl w:val="5"/>
    </w:pPr>
    <w:rPr>
      <w:rFonts w:ascii="Arial" w:hAnsi="Arial" w:eastAsia="黑体" w:cs="Times New Roman"/>
      <w:b/>
      <w:sz w:val="24"/>
    </w:rPr>
  </w:style>
  <w:style w:type="paragraph" w:styleId="9">
    <w:name w:val="heading 7"/>
    <w:basedOn w:val="1"/>
    <w:next w:val="1"/>
    <w:link w:val="68"/>
    <w:qFormat/>
    <w:uiPriority w:val="0"/>
    <w:pPr>
      <w:keepNext/>
      <w:keepLines/>
      <w:tabs>
        <w:tab w:val="left" w:pos="2940"/>
      </w:tabs>
      <w:spacing w:before="240" w:after="64" w:line="320" w:lineRule="atLeast"/>
      <w:ind w:left="2940" w:hanging="420"/>
      <w:textAlignment w:val="baseline"/>
      <w:outlineLvl w:val="6"/>
    </w:pPr>
    <w:rPr>
      <w:rFonts w:cs="Times New Roman"/>
      <w:b/>
      <w:sz w:val="24"/>
    </w:rPr>
  </w:style>
  <w:style w:type="paragraph" w:styleId="10">
    <w:name w:val="heading 8"/>
    <w:basedOn w:val="1"/>
    <w:next w:val="1"/>
    <w:link w:val="69"/>
    <w:qFormat/>
    <w:uiPriority w:val="0"/>
    <w:pPr>
      <w:keepNext/>
      <w:keepLines/>
      <w:tabs>
        <w:tab w:val="left" w:pos="3360"/>
      </w:tabs>
      <w:spacing w:before="240" w:after="64" w:line="320" w:lineRule="atLeast"/>
      <w:ind w:left="3360" w:hanging="420"/>
      <w:textAlignment w:val="baseline"/>
      <w:outlineLvl w:val="7"/>
    </w:pPr>
    <w:rPr>
      <w:rFonts w:ascii="Arial" w:hAnsi="Arial" w:eastAsia="黑体" w:cs="Times New Roman"/>
      <w:sz w:val="24"/>
    </w:rPr>
  </w:style>
  <w:style w:type="paragraph" w:styleId="11">
    <w:name w:val="heading 9"/>
    <w:basedOn w:val="1"/>
    <w:next w:val="1"/>
    <w:link w:val="70"/>
    <w:qFormat/>
    <w:uiPriority w:val="0"/>
    <w:pPr>
      <w:keepNext/>
      <w:keepLines/>
      <w:tabs>
        <w:tab w:val="left" w:pos="3780"/>
      </w:tabs>
      <w:spacing w:before="240" w:after="64" w:line="320" w:lineRule="atLeast"/>
      <w:ind w:left="3780" w:hanging="420"/>
      <w:textAlignment w:val="baseline"/>
      <w:outlineLvl w:val="8"/>
    </w:pPr>
    <w:rPr>
      <w:rFonts w:ascii="Arial" w:hAnsi="Arial" w:eastAsia="黑体" w:cs="Times New Roman"/>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3">
    <w:name w:val="文档正文"/>
    <w:basedOn w:val="1"/>
    <w:qFormat/>
    <w:uiPriority w:val="99"/>
    <w:pPr>
      <w:spacing w:line="480" w:lineRule="atLeast"/>
      <w:ind w:firstLine="567"/>
      <w:textAlignment w:val="baseline"/>
    </w:pPr>
    <w:rPr>
      <w:rFonts w:hint="eastAsia" w:ascii="仿宋_GB2312" w:eastAsia="仿宋_GB2312" w:cs="Times New Roman"/>
      <w:sz w:val="28"/>
    </w:rPr>
  </w:style>
  <w:style w:type="paragraph" w:styleId="12">
    <w:name w:val="List Number"/>
    <w:basedOn w:val="1"/>
    <w:qFormat/>
    <w:uiPriority w:val="0"/>
    <w:pPr>
      <w:tabs>
        <w:tab w:val="left" w:pos="420"/>
      </w:tabs>
      <w:ind w:left="420" w:hanging="420"/>
    </w:pPr>
    <w:rPr>
      <w:rFonts w:cs="Times New Roman"/>
    </w:rPr>
  </w:style>
  <w:style w:type="paragraph" w:styleId="13">
    <w:name w:val="Normal Indent"/>
    <w:basedOn w:val="1"/>
    <w:link w:val="71"/>
    <w:qFormat/>
    <w:uiPriority w:val="0"/>
    <w:pPr>
      <w:ind w:firstLine="420"/>
    </w:pPr>
    <w:rPr>
      <w:rFonts w:asciiTheme="minorHAnsi" w:hAnsiTheme="minorHAnsi" w:eastAsiaTheme="minorEastAsia"/>
      <w:sz w:val="28"/>
    </w:rPr>
  </w:style>
  <w:style w:type="paragraph" w:styleId="14">
    <w:name w:val="caption"/>
    <w:basedOn w:val="1"/>
    <w:next w:val="1"/>
    <w:link w:val="208"/>
    <w:qFormat/>
    <w:uiPriority w:val="0"/>
    <w:pPr>
      <w:spacing w:before="152" w:after="160"/>
    </w:pPr>
    <w:rPr>
      <w:rFonts w:ascii="Arial" w:hAnsi="Arial" w:eastAsia="黑体" w:cs="Times New Roman"/>
      <w:sz w:val="32"/>
      <w:szCs w:val="20"/>
    </w:rPr>
  </w:style>
  <w:style w:type="paragraph" w:styleId="15">
    <w:name w:val="Document Map"/>
    <w:basedOn w:val="1"/>
    <w:link w:val="72"/>
    <w:qFormat/>
    <w:uiPriority w:val="0"/>
    <w:pPr>
      <w:shd w:val="clear" w:color="auto" w:fill="000080"/>
    </w:pPr>
    <w:rPr>
      <w:rFonts w:asciiTheme="minorHAnsi" w:hAnsiTheme="minorHAnsi" w:eastAsiaTheme="minorEastAsia"/>
    </w:rPr>
  </w:style>
  <w:style w:type="paragraph" w:styleId="16">
    <w:name w:val="toa heading"/>
    <w:basedOn w:val="1"/>
    <w:next w:val="1"/>
    <w:unhideWhenUsed/>
    <w:qFormat/>
    <w:uiPriority w:val="99"/>
    <w:rPr>
      <w:rFonts w:ascii="Cambria" w:hAnsi="Cambria" w:eastAsia="微软雅黑" w:cs="Times New Roman"/>
    </w:rPr>
  </w:style>
  <w:style w:type="paragraph" w:styleId="17">
    <w:name w:val="annotation text"/>
    <w:basedOn w:val="1"/>
    <w:link w:val="73"/>
    <w:qFormat/>
    <w:uiPriority w:val="0"/>
    <w:pPr>
      <w:jc w:val="left"/>
    </w:pPr>
    <w:rPr>
      <w:rFonts w:asciiTheme="minorHAnsi" w:hAnsiTheme="minorHAnsi" w:eastAsiaTheme="minorEastAsia"/>
    </w:rPr>
  </w:style>
  <w:style w:type="paragraph" w:styleId="18">
    <w:name w:val="Body Text 3"/>
    <w:basedOn w:val="1"/>
    <w:link w:val="74"/>
    <w:unhideWhenUsed/>
    <w:qFormat/>
    <w:uiPriority w:val="99"/>
    <w:pPr>
      <w:spacing w:after="120"/>
    </w:pPr>
    <w:rPr>
      <w:rFonts w:ascii="Times New Roman" w:hAnsi="Times New Roman" w:cs="Times New Roman"/>
      <w:sz w:val="16"/>
      <w:szCs w:val="16"/>
    </w:rPr>
  </w:style>
  <w:style w:type="paragraph" w:styleId="19">
    <w:name w:val="Body Text"/>
    <w:basedOn w:val="1"/>
    <w:next w:val="1"/>
    <w:link w:val="75"/>
    <w:qFormat/>
    <w:uiPriority w:val="0"/>
    <w:pPr>
      <w:spacing w:after="120"/>
    </w:pPr>
    <w:rPr>
      <w:rFonts w:asciiTheme="minorHAnsi" w:hAnsiTheme="minorHAnsi" w:eastAsiaTheme="minorEastAsia"/>
    </w:rPr>
  </w:style>
  <w:style w:type="paragraph" w:styleId="20">
    <w:name w:val="Body Text Indent"/>
    <w:basedOn w:val="1"/>
    <w:next w:val="21"/>
    <w:link w:val="76"/>
    <w:qFormat/>
    <w:uiPriority w:val="0"/>
    <w:pPr>
      <w:ind w:firstLine="645"/>
    </w:pPr>
    <w:rPr>
      <w:rFonts w:ascii="宋体" w:hAnsiTheme="minorHAnsi" w:eastAsiaTheme="minorEastAsia"/>
      <w:sz w:val="32"/>
    </w:rPr>
  </w:style>
  <w:style w:type="paragraph" w:styleId="21">
    <w:name w:val="envelope return"/>
    <w:basedOn w:val="1"/>
    <w:qFormat/>
    <w:uiPriority w:val="0"/>
    <w:pPr>
      <w:snapToGrid w:val="0"/>
    </w:pPr>
    <w:rPr>
      <w:rFonts w:ascii="Arial" w:hAnsi="Arial" w:cs="Times New Roman"/>
      <w:szCs w:val="20"/>
    </w:rPr>
  </w:style>
  <w:style w:type="paragraph" w:styleId="22">
    <w:name w:val="toc 3"/>
    <w:basedOn w:val="1"/>
    <w:next w:val="1"/>
    <w:unhideWhenUsed/>
    <w:qFormat/>
    <w:uiPriority w:val="39"/>
    <w:pPr>
      <w:ind w:left="840" w:leftChars="400"/>
    </w:pPr>
  </w:style>
  <w:style w:type="paragraph" w:styleId="23">
    <w:name w:val="Plain Text"/>
    <w:basedOn w:val="1"/>
    <w:link w:val="77"/>
    <w:qFormat/>
    <w:uiPriority w:val="0"/>
    <w:rPr>
      <w:rFonts w:ascii="宋体" w:hAnsi="Courier New" w:eastAsia="华文宋体"/>
      <w:sz w:val="28"/>
      <w:szCs w:val="22"/>
    </w:rPr>
  </w:style>
  <w:style w:type="paragraph" w:styleId="24">
    <w:name w:val="Date"/>
    <w:basedOn w:val="1"/>
    <w:next w:val="1"/>
    <w:link w:val="78"/>
    <w:qFormat/>
    <w:uiPriority w:val="0"/>
    <w:rPr>
      <w:rFonts w:ascii="宋体" w:hAnsiTheme="minorHAnsi" w:eastAsiaTheme="minorEastAsia"/>
      <w:sz w:val="32"/>
    </w:rPr>
  </w:style>
  <w:style w:type="paragraph" w:styleId="25">
    <w:name w:val="Body Text Indent 2"/>
    <w:basedOn w:val="1"/>
    <w:link w:val="79"/>
    <w:qFormat/>
    <w:uiPriority w:val="0"/>
    <w:pPr>
      <w:ind w:firstLine="630"/>
    </w:pPr>
    <w:rPr>
      <w:rFonts w:ascii="宋体" w:hAnsiTheme="minorHAnsi" w:eastAsiaTheme="minorEastAsia"/>
      <w:sz w:val="32"/>
    </w:rPr>
  </w:style>
  <w:style w:type="paragraph" w:styleId="26">
    <w:name w:val="Balloon Text"/>
    <w:basedOn w:val="1"/>
    <w:link w:val="80"/>
    <w:unhideWhenUsed/>
    <w:qFormat/>
    <w:uiPriority w:val="99"/>
    <w:rPr>
      <w:rFonts w:ascii="Times New Roman" w:hAnsi="Times New Roman" w:cs="Times New Roman"/>
      <w:sz w:val="18"/>
      <w:szCs w:val="18"/>
    </w:rPr>
  </w:style>
  <w:style w:type="paragraph" w:styleId="27">
    <w:name w:val="footer"/>
    <w:basedOn w:val="1"/>
    <w:link w:val="81"/>
    <w:unhideWhenUsed/>
    <w:qFormat/>
    <w:uiPriority w:val="0"/>
    <w:pPr>
      <w:tabs>
        <w:tab w:val="center" w:pos="4153"/>
        <w:tab w:val="right" w:pos="8306"/>
      </w:tabs>
      <w:snapToGrid w:val="0"/>
      <w:jc w:val="left"/>
    </w:pPr>
    <w:rPr>
      <w:sz w:val="18"/>
      <w:szCs w:val="18"/>
    </w:rPr>
  </w:style>
  <w:style w:type="paragraph" w:styleId="28">
    <w:name w:val="header"/>
    <w:basedOn w:val="1"/>
    <w:link w:val="82"/>
    <w:unhideWhenUsed/>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unhideWhenUsed/>
    <w:qFormat/>
    <w:uiPriority w:val="39"/>
    <w:pPr>
      <w:tabs>
        <w:tab w:val="right" w:leader="dot" w:pos="9628"/>
      </w:tabs>
      <w:spacing w:line="480" w:lineRule="auto"/>
    </w:pPr>
  </w:style>
  <w:style w:type="paragraph" w:styleId="30">
    <w:name w:val="footnote text"/>
    <w:basedOn w:val="1"/>
    <w:link w:val="209"/>
    <w:semiHidden/>
    <w:unhideWhenUsed/>
    <w:qFormat/>
    <w:uiPriority w:val="99"/>
    <w:pPr>
      <w:snapToGrid w:val="0"/>
      <w:jc w:val="left"/>
    </w:pPr>
    <w:rPr>
      <w:sz w:val="18"/>
      <w:szCs w:val="18"/>
    </w:rPr>
  </w:style>
  <w:style w:type="paragraph" w:styleId="31">
    <w:name w:val="List 5"/>
    <w:basedOn w:val="1"/>
    <w:qFormat/>
    <w:uiPriority w:val="0"/>
    <w:pPr>
      <w:ind w:left="100" w:leftChars="800" w:hanging="200" w:hangingChars="200"/>
    </w:pPr>
    <w:rPr>
      <w:rFonts w:cs="Times New Roman"/>
    </w:rPr>
  </w:style>
  <w:style w:type="paragraph" w:styleId="32">
    <w:name w:val="Body Text Indent 3"/>
    <w:basedOn w:val="1"/>
    <w:link w:val="83"/>
    <w:qFormat/>
    <w:uiPriority w:val="0"/>
    <w:pPr>
      <w:spacing w:line="360" w:lineRule="auto"/>
      <w:ind w:firstLine="468"/>
    </w:pPr>
    <w:rPr>
      <w:rFonts w:asciiTheme="minorHAnsi" w:hAnsiTheme="minorHAnsi" w:eastAsiaTheme="minorEastAsia"/>
      <w:sz w:val="24"/>
    </w:rPr>
  </w:style>
  <w:style w:type="paragraph" w:styleId="33">
    <w:name w:val="table of figures"/>
    <w:basedOn w:val="1"/>
    <w:next w:val="1"/>
    <w:qFormat/>
    <w:uiPriority w:val="0"/>
    <w:pPr>
      <w:ind w:left="200" w:leftChars="200" w:hanging="200" w:hangingChars="200"/>
    </w:pPr>
    <w:rPr>
      <w:rFonts w:cs="Times New Roman"/>
    </w:rPr>
  </w:style>
  <w:style w:type="paragraph" w:styleId="34">
    <w:name w:val="toc 2"/>
    <w:basedOn w:val="1"/>
    <w:next w:val="1"/>
    <w:unhideWhenUsed/>
    <w:qFormat/>
    <w:uiPriority w:val="39"/>
    <w:pPr>
      <w:ind w:left="420" w:leftChars="200"/>
    </w:pPr>
  </w:style>
  <w:style w:type="paragraph" w:styleId="35">
    <w:name w:val="Body Text 2"/>
    <w:basedOn w:val="1"/>
    <w:link w:val="84"/>
    <w:qFormat/>
    <w:uiPriority w:val="0"/>
    <w:pPr>
      <w:spacing w:before="100" w:beforeAutospacing="1" w:after="100" w:afterAutospacing="1"/>
    </w:pPr>
    <w:rPr>
      <w:rFonts w:cs="Times New Roman"/>
      <w:kern w:val="0"/>
      <w:szCs w:val="20"/>
    </w:rPr>
  </w:style>
  <w:style w:type="paragraph" w:styleId="36">
    <w:name w:val="Message Header"/>
    <w:basedOn w:val="1"/>
    <w:link w:val="85"/>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cs="Times New Roman"/>
      <w:sz w:val="24"/>
      <w:szCs w:val="20"/>
    </w:rPr>
  </w:style>
  <w:style w:type="paragraph" w:styleId="37">
    <w:name w:val="Normal (Web)"/>
    <w:basedOn w:val="1"/>
    <w:qFormat/>
    <w:uiPriority w:val="0"/>
    <w:pPr>
      <w:widowControl/>
      <w:jc w:val="left"/>
    </w:pPr>
    <w:rPr>
      <w:rFonts w:ascii="宋体" w:hAnsi="宋体" w:cs="宋体"/>
      <w:kern w:val="0"/>
      <w:sz w:val="24"/>
    </w:rPr>
  </w:style>
  <w:style w:type="paragraph" w:styleId="38">
    <w:name w:val="index 1"/>
    <w:basedOn w:val="1"/>
    <w:next w:val="1"/>
    <w:qFormat/>
    <w:uiPriority w:val="0"/>
    <w:pPr>
      <w:spacing w:line="220" w:lineRule="exact"/>
      <w:jc w:val="center"/>
    </w:pPr>
    <w:rPr>
      <w:rFonts w:ascii="仿宋_GB2312" w:eastAsia="仿宋_GB2312"/>
    </w:rPr>
  </w:style>
  <w:style w:type="paragraph" w:styleId="39">
    <w:name w:val="Title"/>
    <w:basedOn w:val="1"/>
    <w:next w:val="1"/>
    <w:link w:val="86"/>
    <w:qFormat/>
    <w:uiPriority w:val="0"/>
    <w:pPr>
      <w:spacing w:before="240" w:after="60"/>
      <w:jc w:val="center"/>
      <w:outlineLvl w:val="0"/>
    </w:pPr>
    <w:rPr>
      <w:rFonts w:ascii="Cambria" w:hAnsi="Cambria" w:cs="Times New Roman"/>
      <w:b/>
      <w:bCs/>
      <w:sz w:val="32"/>
      <w:szCs w:val="32"/>
    </w:rPr>
  </w:style>
  <w:style w:type="paragraph" w:styleId="40">
    <w:name w:val="annotation subject"/>
    <w:basedOn w:val="17"/>
    <w:next w:val="17"/>
    <w:link w:val="210"/>
    <w:semiHidden/>
    <w:unhideWhenUsed/>
    <w:qFormat/>
    <w:uiPriority w:val="99"/>
    <w:rPr>
      <w:rFonts w:ascii="Calibri" w:hAnsi="Calibri" w:eastAsia="宋体"/>
      <w:b/>
      <w:bCs/>
    </w:rPr>
  </w:style>
  <w:style w:type="paragraph" w:styleId="41">
    <w:name w:val="Body Text First Indent"/>
    <w:basedOn w:val="19"/>
    <w:link w:val="87"/>
    <w:semiHidden/>
    <w:unhideWhenUsed/>
    <w:qFormat/>
    <w:uiPriority w:val="0"/>
    <w:pPr>
      <w:ind w:firstLine="420" w:firstLineChars="100"/>
    </w:pPr>
    <w:rPr>
      <w:rFonts w:ascii="Calibri" w:hAnsi="Calibri" w:eastAsia="仿宋_GB2312" w:cs="Times New Roman"/>
      <w:sz w:val="28"/>
    </w:rPr>
  </w:style>
  <w:style w:type="paragraph" w:styleId="42">
    <w:name w:val="Body Text First Indent 2"/>
    <w:basedOn w:val="20"/>
    <w:link w:val="88"/>
    <w:unhideWhenUsed/>
    <w:qFormat/>
    <w:uiPriority w:val="99"/>
    <w:pPr>
      <w:spacing w:after="120"/>
      <w:ind w:left="420" w:leftChars="200" w:firstLine="420" w:firstLineChars="200"/>
    </w:pPr>
    <w:rPr>
      <w:rFonts w:ascii="Calibri"/>
      <w:sz w:val="21"/>
    </w:rPr>
  </w:style>
  <w:style w:type="table" w:styleId="44">
    <w:name w:val="Table Grid"/>
    <w:basedOn w:val="4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22"/>
    <w:rPr>
      <w:b/>
      <w:shd w:val="clear" w:color="auto" w:fill="FFFFFF"/>
    </w:rPr>
  </w:style>
  <w:style w:type="character" w:styleId="47">
    <w:name w:val="page number"/>
    <w:qFormat/>
    <w:uiPriority w:val="0"/>
    <w:rPr>
      <w:rFonts w:hint="default" w:ascii="Times New Roman"/>
    </w:rPr>
  </w:style>
  <w:style w:type="character" w:styleId="48">
    <w:name w:val="FollowedHyperlink"/>
    <w:qFormat/>
    <w:uiPriority w:val="0"/>
    <w:rPr>
      <w:color w:val="666666"/>
      <w:u w:val="none"/>
    </w:rPr>
  </w:style>
  <w:style w:type="character" w:styleId="49">
    <w:name w:val="Emphasis"/>
    <w:qFormat/>
    <w:uiPriority w:val="20"/>
  </w:style>
  <w:style w:type="character" w:styleId="50">
    <w:name w:val="HTML Definition"/>
    <w:unhideWhenUsed/>
    <w:qFormat/>
    <w:uiPriority w:val="99"/>
  </w:style>
  <w:style w:type="character" w:styleId="51">
    <w:name w:val="HTML Typewriter"/>
    <w:unhideWhenUsed/>
    <w:qFormat/>
    <w:uiPriority w:val="99"/>
    <w:rPr>
      <w:rFonts w:hint="default" w:ascii="monospace" w:hAnsi="monospace" w:eastAsia="monospace" w:cs="monospace"/>
      <w:sz w:val="20"/>
    </w:rPr>
  </w:style>
  <w:style w:type="character" w:styleId="52">
    <w:name w:val="HTML Acronym"/>
    <w:unhideWhenUsed/>
    <w:qFormat/>
    <w:uiPriority w:val="99"/>
    <w:rPr>
      <w:rFonts w:ascii="微软雅黑" w:hAnsi="微软雅黑" w:eastAsia="微软雅黑" w:cs="微软雅黑"/>
      <w:color w:val="666666"/>
      <w:sz w:val="22"/>
      <w:szCs w:val="22"/>
    </w:rPr>
  </w:style>
  <w:style w:type="character" w:styleId="53">
    <w:name w:val="HTML Variable"/>
    <w:unhideWhenUsed/>
    <w:qFormat/>
    <w:uiPriority w:val="99"/>
  </w:style>
  <w:style w:type="character" w:styleId="54">
    <w:name w:val="Hyperlink"/>
    <w:qFormat/>
    <w:uiPriority w:val="99"/>
    <w:rPr>
      <w:rFonts w:hint="default" w:ascii="Times New Roman"/>
      <w:color w:val="0000FF"/>
      <w:u w:val="single"/>
    </w:rPr>
  </w:style>
  <w:style w:type="character" w:styleId="55">
    <w:name w:val="HTML Code"/>
    <w:unhideWhenUsed/>
    <w:qFormat/>
    <w:uiPriority w:val="99"/>
    <w:rPr>
      <w:rFonts w:hint="default" w:ascii="monospace" w:hAnsi="monospace" w:eastAsia="monospace" w:cs="monospace"/>
      <w:sz w:val="20"/>
    </w:rPr>
  </w:style>
  <w:style w:type="character" w:styleId="56">
    <w:name w:val="annotation reference"/>
    <w:qFormat/>
    <w:uiPriority w:val="0"/>
    <w:rPr>
      <w:rFonts w:hint="default" w:ascii="Times New Roman"/>
      <w:sz w:val="21"/>
    </w:rPr>
  </w:style>
  <w:style w:type="character" w:styleId="57">
    <w:name w:val="HTML Cite"/>
    <w:unhideWhenUsed/>
    <w:qFormat/>
    <w:uiPriority w:val="99"/>
  </w:style>
  <w:style w:type="character" w:styleId="58">
    <w:name w:val="footnote reference"/>
    <w:basedOn w:val="45"/>
    <w:semiHidden/>
    <w:unhideWhenUsed/>
    <w:qFormat/>
    <w:uiPriority w:val="99"/>
    <w:rPr>
      <w:vertAlign w:val="superscript"/>
    </w:rPr>
  </w:style>
  <w:style w:type="character" w:styleId="59">
    <w:name w:val="HTML Keyboard"/>
    <w:unhideWhenUsed/>
    <w:qFormat/>
    <w:uiPriority w:val="99"/>
    <w:rPr>
      <w:rFonts w:hint="default" w:ascii="monospace" w:hAnsi="monospace" w:eastAsia="monospace" w:cs="monospace"/>
      <w:sz w:val="20"/>
    </w:rPr>
  </w:style>
  <w:style w:type="character" w:styleId="60">
    <w:name w:val="HTML Sample"/>
    <w:unhideWhenUsed/>
    <w:qFormat/>
    <w:uiPriority w:val="99"/>
    <w:rPr>
      <w:rFonts w:ascii="monospace" w:hAnsi="monospace" w:eastAsia="monospace" w:cs="monospace"/>
    </w:rPr>
  </w:style>
  <w:style w:type="paragraph" w:customStyle="1" w:styleId="6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62">
    <w:name w:val="标题 1 字符1"/>
    <w:link w:val="2"/>
    <w:qFormat/>
    <w:uiPriority w:val="99"/>
    <w:rPr>
      <w:rFonts w:ascii="黑体" w:hAnsi="Calibri" w:eastAsia="黑体" w:cs="Times New Roman"/>
      <w:kern w:val="44"/>
      <w:sz w:val="32"/>
      <w:szCs w:val="24"/>
    </w:rPr>
  </w:style>
  <w:style w:type="character" w:customStyle="1" w:styleId="63">
    <w:name w:val="标题 2 字符1"/>
    <w:link w:val="4"/>
    <w:qFormat/>
    <w:uiPriority w:val="0"/>
    <w:rPr>
      <w:rFonts w:ascii="黑体" w:hAnsi="Arial" w:eastAsia="黑体" w:cs="Times New Roman"/>
      <w:sz w:val="28"/>
      <w:szCs w:val="24"/>
    </w:rPr>
  </w:style>
  <w:style w:type="character" w:customStyle="1" w:styleId="64">
    <w:name w:val="标题 3 字符1"/>
    <w:link w:val="5"/>
    <w:qFormat/>
    <w:uiPriority w:val="99"/>
    <w:rPr>
      <w:rFonts w:ascii="黑体" w:hAnsi="Calibri" w:eastAsia="黑体" w:cs="Times New Roman"/>
      <w:sz w:val="28"/>
      <w:szCs w:val="24"/>
    </w:rPr>
  </w:style>
  <w:style w:type="character" w:customStyle="1" w:styleId="65">
    <w:name w:val="标题 4 字符1"/>
    <w:link w:val="6"/>
    <w:qFormat/>
    <w:uiPriority w:val="99"/>
    <w:rPr>
      <w:rFonts w:ascii="Arial" w:hAnsi="Arial" w:eastAsia="黑体" w:cs="Times New Roman"/>
      <w:b/>
      <w:sz w:val="28"/>
      <w:szCs w:val="24"/>
    </w:rPr>
  </w:style>
  <w:style w:type="character" w:customStyle="1" w:styleId="66">
    <w:name w:val="标题 5 字符1"/>
    <w:link w:val="7"/>
    <w:qFormat/>
    <w:uiPriority w:val="99"/>
    <w:rPr>
      <w:rFonts w:ascii="Calibri" w:hAnsi="Calibri" w:eastAsia="宋体" w:cs="Times New Roman"/>
      <w:b/>
      <w:sz w:val="28"/>
      <w:szCs w:val="24"/>
    </w:rPr>
  </w:style>
  <w:style w:type="character" w:customStyle="1" w:styleId="67">
    <w:name w:val="标题 6 字符"/>
    <w:link w:val="8"/>
    <w:qFormat/>
    <w:uiPriority w:val="0"/>
    <w:rPr>
      <w:rFonts w:ascii="Arial" w:hAnsi="Arial" w:eastAsia="黑体" w:cs="Times New Roman"/>
      <w:b/>
      <w:sz w:val="24"/>
      <w:szCs w:val="24"/>
    </w:rPr>
  </w:style>
  <w:style w:type="character" w:customStyle="1" w:styleId="68">
    <w:name w:val="标题 7 字符"/>
    <w:link w:val="9"/>
    <w:qFormat/>
    <w:uiPriority w:val="0"/>
    <w:rPr>
      <w:rFonts w:ascii="Calibri" w:hAnsi="Calibri" w:eastAsia="宋体" w:cs="Times New Roman"/>
      <w:b/>
      <w:sz w:val="24"/>
      <w:szCs w:val="24"/>
    </w:rPr>
  </w:style>
  <w:style w:type="character" w:customStyle="1" w:styleId="69">
    <w:name w:val="标题 8 字符"/>
    <w:link w:val="10"/>
    <w:qFormat/>
    <w:uiPriority w:val="0"/>
    <w:rPr>
      <w:rFonts w:ascii="Arial" w:hAnsi="Arial" w:eastAsia="黑体" w:cs="Times New Roman"/>
      <w:sz w:val="24"/>
      <w:szCs w:val="24"/>
    </w:rPr>
  </w:style>
  <w:style w:type="character" w:customStyle="1" w:styleId="70">
    <w:name w:val="标题 9 字符"/>
    <w:link w:val="11"/>
    <w:qFormat/>
    <w:uiPriority w:val="0"/>
    <w:rPr>
      <w:rFonts w:ascii="Arial" w:hAnsi="Arial" w:eastAsia="黑体" w:cs="Times New Roman"/>
      <w:szCs w:val="24"/>
    </w:rPr>
  </w:style>
  <w:style w:type="character" w:customStyle="1" w:styleId="71">
    <w:name w:val="正文缩进 字符"/>
    <w:link w:val="13"/>
    <w:qFormat/>
    <w:uiPriority w:val="0"/>
    <w:rPr>
      <w:sz w:val="28"/>
      <w:szCs w:val="24"/>
    </w:rPr>
  </w:style>
  <w:style w:type="character" w:customStyle="1" w:styleId="72">
    <w:name w:val="文档结构图 字符"/>
    <w:link w:val="15"/>
    <w:qFormat/>
    <w:uiPriority w:val="0"/>
    <w:rPr>
      <w:szCs w:val="24"/>
      <w:shd w:val="clear" w:color="auto" w:fill="000080"/>
    </w:rPr>
  </w:style>
  <w:style w:type="character" w:customStyle="1" w:styleId="73">
    <w:name w:val="批注文字 字符1"/>
    <w:link w:val="17"/>
    <w:qFormat/>
    <w:uiPriority w:val="0"/>
    <w:rPr>
      <w:szCs w:val="24"/>
    </w:rPr>
  </w:style>
  <w:style w:type="character" w:customStyle="1" w:styleId="74">
    <w:name w:val="正文文本 3 字符"/>
    <w:link w:val="18"/>
    <w:qFormat/>
    <w:uiPriority w:val="99"/>
    <w:rPr>
      <w:rFonts w:ascii="Times New Roman" w:hAnsi="Times New Roman" w:eastAsia="宋体" w:cs="Times New Roman"/>
      <w:sz w:val="16"/>
      <w:szCs w:val="16"/>
    </w:rPr>
  </w:style>
  <w:style w:type="character" w:customStyle="1" w:styleId="75">
    <w:name w:val="正文文本 字符1"/>
    <w:link w:val="19"/>
    <w:qFormat/>
    <w:uiPriority w:val="99"/>
    <w:rPr>
      <w:szCs w:val="24"/>
    </w:rPr>
  </w:style>
  <w:style w:type="character" w:customStyle="1" w:styleId="76">
    <w:name w:val="正文文本缩进 字符1"/>
    <w:link w:val="20"/>
    <w:qFormat/>
    <w:uiPriority w:val="0"/>
    <w:rPr>
      <w:rFonts w:ascii="宋体"/>
      <w:sz w:val="32"/>
      <w:szCs w:val="24"/>
    </w:rPr>
  </w:style>
  <w:style w:type="character" w:customStyle="1" w:styleId="77">
    <w:name w:val="纯文本 字符1"/>
    <w:link w:val="23"/>
    <w:qFormat/>
    <w:uiPriority w:val="0"/>
    <w:rPr>
      <w:rFonts w:ascii="宋体" w:hAnsi="Courier New" w:eastAsia="华文宋体"/>
      <w:sz w:val="28"/>
    </w:rPr>
  </w:style>
  <w:style w:type="character" w:customStyle="1" w:styleId="78">
    <w:name w:val="日期 字符1"/>
    <w:link w:val="24"/>
    <w:qFormat/>
    <w:uiPriority w:val="0"/>
    <w:rPr>
      <w:rFonts w:ascii="宋体"/>
      <w:sz w:val="32"/>
      <w:szCs w:val="24"/>
    </w:rPr>
  </w:style>
  <w:style w:type="character" w:customStyle="1" w:styleId="79">
    <w:name w:val="正文文本缩进 2 字符1"/>
    <w:link w:val="25"/>
    <w:qFormat/>
    <w:uiPriority w:val="0"/>
    <w:rPr>
      <w:rFonts w:ascii="宋体"/>
      <w:sz w:val="32"/>
      <w:szCs w:val="24"/>
    </w:rPr>
  </w:style>
  <w:style w:type="character" w:customStyle="1" w:styleId="80">
    <w:name w:val="批注框文本 字符"/>
    <w:link w:val="26"/>
    <w:qFormat/>
    <w:uiPriority w:val="99"/>
    <w:rPr>
      <w:rFonts w:ascii="Times New Roman" w:hAnsi="Times New Roman" w:eastAsia="宋体" w:cs="Times New Roman"/>
      <w:sz w:val="18"/>
      <w:szCs w:val="18"/>
    </w:rPr>
  </w:style>
  <w:style w:type="character" w:customStyle="1" w:styleId="81">
    <w:name w:val="页脚 字符2"/>
    <w:basedOn w:val="45"/>
    <w:link w:val="27"/>
    <w:qFormat/>
    <w:uiPriority w:val="0"/>
    <w:rPr>
      <w:rFonts w:ascii="Calibri" w:hAnsi="Calibri" w:eastAsia="宋体"/>
      <w:sz w:val="18"/>
      <w:szCs w:val="18"/>
    </w:rPr>
  </w:style>
  <w:style w:type="character" w:customStyle="1" w:styleId="82">
    <w:name w:val="页眉 字符2"/>
    <w:basedOn w:val="45"/>
    <w:link w:val="28"/>
    <w:qFormat/>
    <w:uiPriority w:val="0"/>
    <w:rPr>
      <w:rFonts w:ascii="Calibri" w:hAnsi="Calibri" w:eastAsia="宋体"/>
      <w:sz w:val="18"/>
      <w:szCs w:val="18"/>
    </w:rPr>
  </w:style>
  <w:style w:type="character" w:customStyle="1" w:styleId="83">
    <w:name w:val="正文文本缩进 3 字符"/>
    <w:link w:val="32"/>
    <w:qFormat/>
    <w:uiPriority w:val="0"/>
    <w:rPr>
      <w:sz w:val="24"/>
      <w:szCs w:val="24"/>
    </w:rPr>
  </w:style>
  <w:style w:type="character" w:customStyle="1" w:styleId="84">
    <w:name w:val="正文文本 2 字符"/>
    <w:basedOn w:val="45"/>
    <w:link w:val="35"/>
    <w:qFormat/>
    <w:uiPriority w:val="0"/>
    <w:rPr>
      <w:rFonts w:ascii="Calibri" w:hAnsi="Calibri" w:eastAsia="宋体" w:cs="Times New Roman"/>
      <w:kern w:val="0"/>
      <w:szCs w:val="20"/>
    </w:rPr>
  </w:style>
  <w:style w:type="character" w:customStyle="1" w:styleId="85">
    <w:name w:val="信息标题 字符"/>
    <w:link w:val="36"/>
    <w:qFormat/>
    <w:uiPriority w:val="99"/>
    <w:rPr>
      <w:rFonts w:ascii="Cambria" w:hAnsi="Cambria" w:eastAsia="宋体" w:cs="Times New Roman"/>
      <w:sz w:val="24"/>
      <w:szCs w:val="20"/>
      <w:shd w:val="clear" w:color="auto" w:fill="7F7F7F"/>
    </w:rPr>
  </w:style>
  <w:style w:type="character" w:customStyle="1" w:styleId="86">
    <w:name w:val="标题 字符"/>
    <w:link w:val="39"/>
    <w:qFormat/>
    <w:uiPriority w:val="0"/>
    <w:rPr>
      <w:rFonts w:ascii="Cambria" w:hAnsi="Cambria" w:eastAsia="宋体" w:cs="Times New Roman"/>
      <w:b/>
      <w:bCs/>
      <w:sz w:val="32"/>
      <w:szCs w:val="32"/>
    </w:rPr>
  </w:style>
  <w:style w:type="character" w:customStyle="1" w:styleId="87">
    <w:name w:val="正文首行缩进 字符"/>
    <w:link w:val="41"/>
    <w:semiHidden/>
    <w:qFormat/>
    <w:uiPriority w:val="0"/>
    <w:rPr>
      <w:rFonts w:ascii="Calibri" w:hAnsi="Calibri" w:eastAsia="仿宋_GB2312" w:cs="Times New Roman"/>
      <w:sz w:val="28"/>
      <w:szCs w:val="24"/>
    </w:rPr>
  </w:style>
  <w:style w:type="character" w:customStyle="1" w:styleId="88">
    <w:name w:val="正文首行缩进 2 字符"/>
    <w:basedOn w:val="89"/>
    <w:link w:val="42"/>
    <w:qFormat/>
    <w:uiPriority w:val="99"/>
    <w:rPr>
      <w:rFonts w:ascii="Calibri" w:hAnsi="Calibri" w:eastAsia="宋体"/>
      <w:szCs w:val="24"/>
    </w:rPr>
  </w:style>
  <w:style w:type="character" w:customStyle="1" w:styleId="89">
    <w:name w:val="正文文本缩进 Char"/>
    <w:basedOn w:val="45"/>
    <w:qFormat/>
    <w:uiPriority w:val="0"/>
    <w:rPr>
      <w:rFonts w:ascii="Calibri" w:hAnsi="Calibri" w:eastAsia="宋体"/>
      <w:szCs w:val="24"/>
    </w:rPr>
  </w:style>
  <w:style w:type="paragraph" w:customStyle="1" w:styleId="90">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styleId="91">
    <w:name w:val="No Spacing"/>
    <w:qFormat/>
    <w:uiPriority w:val="1"/>
    <w:pPr>
      <w:widowControl w:val="0"/>
      <w:jc w:val="both"/>
    </w:pPr>
    <w:rPr>
      <w:rFonts w:ascii="Calibri" w:hAnsi="Calibri" w:eastAsia="宋体" w:cs="Times New Roman"/>
      <w:kern w:val="2"/>
      <w:sz w:val="21"/>
      <w:szCs w:val="24"/>
      <w:lang w:val="en-US" w:eastAsia="zh-CN" w:bidi="ar-SA"/>
    </w:rPr>
  </w:style>
  <w:style w:type="character" w:customStyle="1" w:styleId="92">
    <w:name w:val="标题 1 Char"/>
    <w:basedOn w:val="45"/>
    <w:qFormat/>
    <w:uiPriority w:val="0"/>
    <w:rPr>
      <w:rFonts w:ascii="Calibri" w:hAnsi="Calibri" w:eastAsia="宋体"/>
      <w:b/>
      <w:bCs/>
      <w:kern w:val="44"/>
      <w:sz w:val="44"/>
      <w:szCs w:val="44"/>
    </w:rPr>
  </w:style>
  <w:style w:type="character" w:customStyle="1" w:styleId="93">
    <w:name w:val="标题 2 Char"/>
    <w:basedOn w:val="45"/>
    <w:qFormat/>
    <w:uiPriority w:val="9"/>
    <w:rPr>
      <w:rFonts w:asciiTheme="majorHAnsi" w:hAnsiTheme="majorHAnsi" w:eastAsiaTheme="majorEastAsia" w:cstheme="majorBidi"/>
      <w:b/>
      <w:bCs/>
      <w:sz w:val="32"/>
      <w:szCs w:val="32"/>
    </w:rPr>
  </w:style>
  <w:style w:type="character" w:customStyle="1" w:styleId="94">
    <w:name w:val="标题 3 Char"/>
    <w:basedOn w:val="45"/>
    <w:qFormat/>
    <w:uiPriority w:val="9"/>
    <w:rPr>
      <w:rFonts w:ascii="Calibri" w:hAnsi="Calibri" w:eastAsia="宋体"/>
      <w:b/>
      <w:bCs/>
      <w:sz w:val="32"/>
      <w:szCs w:val="32"/>
    </w:rPr>
  </w:style>
  <w:style w:type="character" w:customStyle="1" w:styleId="95">
    <w:name w:val="标题 4 Char"/>
    <w:basedOn w:val="45"/>
    <w:qFormat/>
    <w:uiPriority w:val="0"/>
    <w:rPr>
      <w:rFonts w:asciiTheme="majorHAnsi" w:hAnsiTheme="majorHAnsi" w:eastAsiaTheme="majorEastAsia" w:cstheme="majorBidi"/>
      <w:b/>
      <w:bCs/>
      <w:sz w:val="28"/>
      <w:szCs w:val="28"/>
    </w:rPr>
  </w:style>
  <w:style w:type="character" w:customStyle="1" w:styleId="96">
    <w:name w:val="标题 5 Char"/>
    <w:basedOn w:val="45"/>
    <w:semiHidden/>
    <w:qFormat/>
    <w:uiPriority w:val="9"/>
    <w:rPr>
      <w:rFonts w:ascii="Calibri" w:hAnsi="Calibri" w:eastAsia="宋体"/>
      <w:b/>
      <w:bCs/>
      <w:sz w:val="28"/>
      <w:szCs w:val="28"/>
    </w:rPr>
  </w:style>
  <w:style w:type="character" w:customStyle="1" w:styleId="97">
    <w:name w:val="标题 6 Char"/>
    <w:basedOn w:val="45"/>
    <w:semiHidden/>
    <w:qFormat/>
    <w:uiPriority w:val="9"/>
    <w:rPr>
      <w:rFonts w:asciiTheme="majorHAnsi" w:hAnsiTheme="majorHAnsi" w:eastAsiaTheme="majorEastAsia" w:cstheme="majorBidi"/>
      <w:b/>
      <w:bCs/>
      <w:sz w:val="24"/>
      <w:szCs w:val="24"/>
    </w:rPr>
  </w:style>
  <w:style w:type="character" w:customStyle="1" w:styleId="98">
    <w:name w:val="标题 7 Char"/>
    <w:basedOn w:val="45"/>
    <w:semiHidden/>
    <w:qFormat/>
    <w:uiPriority w:val="9"/>
    <w:rPr>
      <w:rFonts w:ascii="Calibri" w:hAnsi="Calibri" w:eastAsia="宋体"/>
      <w:b/>
      <w:bCs/>
      <w:sz w:val="24"/>
      <w:szCs w:val="24"/>
    </w:rPr>
  </w:style>
  <w:style w:type="character" w:customStyle="1" w:styleId="99">
    <w:name w:val="标题 8 Char"/>
    <w:basedOn w:val="45"/>
    <w:semiHidden/>
    <w:qFormat/>
    <w:uiPriority w:val="9"/>
    <w:rPr>
      <w:rFonts w:asciiTheme="majorHAnsi" w:hAnsiTheme="majorHAnsi" w:eastAsiaTheme="majorEastAsia" w:cstheme="majorBidi"/>
      <w:sz w:val="24"/>
      <w:szCs w:val="24"/>
    </w:rPr>
  </w:style>
  <w:style w:type="character" w:customStyle="1" w:styleId="100">
    <w:name w:val="标题 9 Char"/>
    <w:basedOn w:val="45"/>
    <w:semiHidden/>
    <w:qFormat/>
    <w:uiPriority w:val="9"/>
    <w:rPr>
      <w:rFonts w:asciiTheme="majorHAnsi" w:hAnsiTheme="majorHAnsi" w:eastAsiaTheme="majorEastAsia" w:cstheme="majorBidi"/>
      <w:szCs w:val="21"/>
    </w:rPr>
  </w:style>
  <w:style w:type="character" w:customStyle="1" w:styleId="101">
    <w:name w:val="文档结构图 Char"/>
    <w:basedOn w:val="45"/>
    <w:semiHidden/>
    <w:qFormat/>
    <w:uiPriority w:val="99"/>
    <w:rPr>
      <w:rFonts w:ascii="宋体" w:hAnsi="Calibri" w:eastAsia="宋体"/>
      <w:sz w:val="18"/>
      <w:szCs w:val="18"/>
    </w:rPr>
  </w:style>
  <w:style w:type="character" w:customStyle="1" w:styleId="102">
    <w:name w:val="批注文字 Char"/>
    <w:basedOn w:val="45"/>
    <w:semiHidden/>
    <w:qFormat/>
    <w:uiPriority w:val="99"/>
    <w:rPr>
      <w:rFonts w:ascii="Calibri" w:hAnsi="Calibri" w:eastAsia="宋体"/>
      <w:szCs w:val="24"/>
    </w:rPr>
  </w:style>
  <w:style w:type="character" w:customStyle="1" w:styleId="103">
    <w:name w:val="正文文本 3 Char"/>
    <w:basedOn w:val="45"/>
    <w:semiHidden/>
    <w:qFormat/>
    <w:uiPriority w:val="99"/>
    <w:rPr>
      <w:rFonts w:ascii="Calibri" w:hAnsi="Calibri" w:eastAsia="宋体"/>
      <w:sz w:val="16"/>
      <w:szCs w:val="16"/>
    </w:rPr>
  </w:style>
  <w:style w:type="character" w:customStyle="1" w:styleId="104">
    <w:name w:val="正文文本 Char"/>
    <w:basedOn w:val="45"/>
    <w:qFormat/>
    <w:uiPriority w:val="0"/>
    <w:rPr>
      <w:rFonts w:ascii="Calibri" w:hAnsi="Calibri" w:eastAsia="宋体"/>
      <w:szCs w:val="24"/>
    </w:rPr>
  </w:style>
  <w:style w:type="character" w:customStyle="1" w:styleId="105">
    <w:name w:val="纯文本 Char"/>
    <w:basedOn w:val="45"/>
    <w:semiHidden/>
    <w:qFormat/>
    <w:uiPriority w:val="99"/>
    <w:rPr>
      <w:rFonts w:ascii="宋体" w:hAnsi="Courier New" w:eastAsia="宋体" w:cs="Courier New"/>
      <w:szCs w:val="21"/>
    </w:rPr>
  </w:style>
  <w:style w:type="character" w:customStyle="1" w:styleId="106">
    <w:name w:val="日期 Char"/>
    <w:basedOn w:val="45"/>
    <w:semiHidden/>
    <w:qFormat/>
    <w:uiPriority w:val="99"/>
    <w:rPr>
      <w:rFonts w:ascii="Calibri" w:hAnsi="Calibri" w:eastAsia="宋体"/>
      <w:szCs w:val="24"/>
    </w:rPr>
  </w:style>
  <w:style w:type="character" w:customStyle="1" w:styleId="107">
    <w:name w:val="正文文本缩进 2 Char"/>
    <w:basedOn w:val="45"/>
    <w:semiHidden/>
    <w:qFormat/>
    <w:uiPriority w:val="99"/>
    <w:rPr>
      <w:rFonts w:ascii="Calibri" w:hAnsi="Calibri" w:eastAsia="宋体"/>
      <w:szCs w:val="24"/>
    </w:rPr>
  </w:style>
  <w:style w:type="character" w:customStyle="1" w:styleId="108">
    <w:name w:val="批注框文本 Char"/>
    <w:basedOn w:val="45"/>
    <w:semiHidden/>
    <w:qFormat/>
    <w:uiPriority w:val="99"/>
    <w:rPr>
      <w:rFonts w:ascii="Calibri" w:hAnsi="Calibri" w:eastAsia="宋体"/>
      <w:sz w:val="18"/>
      <w:szCs w:val="18"/>
    </w:rPr>
  </w:style>
  <w:style w:type="character" w:customStyle="1" w:styleId="109">
    <w:name w:val="正文文本缩进 3 Char"/>
    <w:basedOn w:val="45"/>
    <w:semiHidden/>
    <w:qFormat/>
    <w:uiPriority w:val="99"/>
    <w:rPr>
      <w:rFonts w:ascii="Calibri" w:hAnsi="Calibri" w:eastAsia="宋体"/>
      <w:sz w:val="16"/>
      <w:szCs w:val="16"/>
    </w:rPr>
  </w:style>
  <w:style w:type="character" w:customStyle="1" w:styleId="110">
    <w:name w:val="信息标题 Char"/>
    <w:basedOn w:val="45"/>
    <w:semiHidden/>
    <w:qFormat/>
    <w:uiPriority w:val="99"/>
    <w:rPr>
      <w:rFonts w:asciiTheme="majorHAnsi" w:hAnsiTheme="majorHAnsi" w:eastAsiaTheme="majorEastAsia" w:cstheme="majorBidi"/>
      <w:sz w:val="24"/>
      <w:szCs w:val="24"/>
      <w:shd w:val="pct20" w:color="auto" w:fill="auto"/>
    </w:rPr>
  </w:style>
  <w:style w:type="character" w:customStyle="1" w:styleId="111">
    <w:name w:val="标题 Char"/>
    <w:basedOn w:val="45"/>
    <w:qFormat/>
    <w:uiPriority w:val="0"/>
    <w:rPr>
      <w:rFonts w:eastAsia="宋体" w:asciiTheme="majorHAnsi" w:hAnsiTheme="majorHAnsi" w:cstheme="majorBidi"/>
      <w:b/>
      <w:bCs/>
      <w:sz w:val="32"/>
      <w:szCs w:val="32"/>
    </w:rPr>
  </w:style>
  <w:style w:type="character" w:customStyle="1" w:styleId="112">
    <w:name w:val="正文首行缩进 Char"/>
    <w:basedOn w:val="104"/>
    <w:semiHidden/>
    <w:qFormat/>
    <w:uiPriority w:val="99"/>
    <w:rPr>
      <w:rFonts w:ascii="Calibri" w:hAnsi="Calibri" w:eastAsia="宋体"/>
      <w:szCs w:val="24"/>
    </w:rPr>
  </w:style>
  <w:style w:type="character" w:customStyle="1" w:styleId="113">
    <w:name w:val="纯文本 Char2"/>
    <w:qFormat/>
    <w:uiPriority w:val="0"/>
    <w:rPr>
      <w:rFonts w:ascii="宋体" w:hAnsi="Courier New" w:eastAsia="宋体" w:cs="Courier New"/>
      <w:szCs w:val="21"/>
    </w:rPr>
  </w:style>
  <w:style w:type="character" w:customStyle="1" w:styleId="114">
    <w:name w:val="font31"/>
    <w:qFormat/>
    <w:uiPriority w:val="0"/>
    <w:rPr>
      <w:rFonts w:ascii="宋体" w:hAnsi="宋体" w:eastAsia="宋体" w:cs="宋体"/>
      <w:color w:val="000000"/>
      <w:sz w:val="22"/>
      <w:szCs w:val="22"/>
      <w:u w:val="none"/>
    </w:rPr>
  </w:style>
  <w:style w:type="character" w:customStyle="1" w:styleId="115">
    <w:name w:val="日期 字符"/>
    <w:qFormat/>
    <w:uiPriority w:val="99"/>
    <w:rPr>
      <w:rFonts w:ascii="Times New Roman" w:hAnsi="Times New Roman"/>
      <w:sz w:val="24"/>
      <w:szCs w:val="24"/>
    </w:rPr>
  </w:style>
  <w:style w:type="character" w:customStyle="1" w:styleId="116">
    <w:name w:val="正文文本 3 Char1"/>
    <w:qFormat/>
    <w:uiPriority w:val="99"/>
    <w:rPr>
      <w:rFonts w:ascii="Times New Roman" w:hAnsi="Times New Roman"/>
      <w:sz w:val="16"/>
      <w:szCs w:val="16"/>
    </w:rPr>
  </w:style>
  <w:style w:type="character" w:customStyle="1" w:styleId="117">
    <w:name w:val="正文文本缩进 Char2"/>
    <w:qFormat/>
    <w:uiPriority w:val="0"/>
    <w:rPr>
      <w:kern w:val="2"/>
      <w:sz w:val="21"/>
    </w:rPr>
  </w:style>
  <w:style w:type="character" w:customStyle="1" w:styleId="118">
    <w:name w:val="正文文本首行缩进 字符"/>
    <w:link w:val="119"/>
    <w:qFormat/>
    <w:uiPriority w:val="0"/>
    <w:rPr>
      <w:rFonts w:cs="Calibri"/>
      <w:szCs w:val="21"/>
    </w:rPr>
  </w:style>
  <w:style w:type="paragraph" w:customStyle="1" w:styleId="119">
    <w:name w:val="_Style 105"/>
    <w:basedOn w:val="1"/>
    <w:next w:val="120"/>
    <w:link w:val="118"/>
    <w:qFormat/>
    <w:uiPriority w:val="0"/>
    <w:pPr>
      <w:ind w:firstLine="420" w:firstLineChars="200"/>
    </w:pPr>
    <w:rPr>
      <w:rFonts w:cs="Calibri" w:asciiTheme="minorHAnsi" w:hAnsiTheme="minorHAnsi" w:eastAsiaTheme="minorEastAsia"/>
      <w:szCs w:val="21"/>
    </w:rPr>
  </w:style>
  <w:style w:type="paragraph" w:styleId="120">
    <w:name w:val="List Paragraph"/>
    <w:basedOn w:val="1"/>
    <w:qFormat/>
    <w:uiPriority w:val="34"/>
    <w:pPr>
      <w:ind w:firstLine="420" w:firstLineChars="200"/>
    </w:pPr>
  </w:style>
  <w:style w:type="character" w:customStyle="1" w:styleId="121">
    <w:name w:val="hover36"/>
    <w:qFormat/>
    <w:uiPriority w:val="0"/>
    <w:rPr>
      <w:color w:val="5FB878"/>
    </w:rPr>
  </w:style>
  <w:style w:type="character" w:customStyle="1" w:styleId="122">
    <w:name w:val="hover2"/>
    <w:qFormat/>
    <w:uiPriority w:val="0"/>
    <w:rPr>
      <w:color w:val="5FB878"/>
    </w:rPr>
  </w:style>
  <w:style w:type="character" w:customStyle="1" w:styleId="123">
    <w:name w:val="layui-laypage-curr"/>
    <w:basedOn w:val="45"/>
    <w:qFormat/>
    <w:uiPriority w:val="0"/>
  </w:style>
  <w:style w:type="character" w:customStyle="1" w:styleId="124">
    <w:name w:val="disabled"/>
    <w:qFormat/>
    <w:uiPriority w:val="0"/>
    <w:rPr>
      <w:color w:val="DFDFDF"/>
      <w:bdr w:val="single" w:color="DFDFDF" w:sz="6" w:space="0"/>
      <w:shd w:val="clear" w:color="auto" w:fill="FFFFFF"/>
    </w:rPr>
  </w:style>
  <w:style w:type="character" w:customStyle="1" w:styleId="125">
    <w:name w:val="标题 5 字符"/>
    <w:qFormat/>
    <w:uiPriority w:val="99"/>
    <w:rPr>
      <w:rFonts w:ascii="微软雅黑" w:hAnsi="微软雅黑" w:eastAsia="微软雅黑" w:cs="宋体"/>
      <w:color w:val="000000"/>
      <w:kern w:val="2"/>
      <w:sz w:val="28"/>
      <w:szCs w:val="28"/>
    </w:rPr>
  </w:style>
  <w:style w:type="character" w:customStyle="1" w:styleId="126">
    <w:name w:val="font11"/>
    <w:qFormat/>
    <w:uiPriority w:val="0"/>
    <w:rPr>
      <w:rFonts w:ascii="Calibri" w:hAnsi="Calibri" w:cs="Calibri"/>
      <w:color w:val="000000"/>
      <w:sz w:val="22"/>
      <w:szCs w:val="22"/>
      <w:u w:val="none"/>
    </w:rPr>
  </w:style>
  <w:style w:type="character" w:customStyle="1" w:styleId="127">
    <w:name w:val="10"/>
    <w:qFormat/>
    <w:uiPriority w:val="0"/>
    <w:rPr>
      <w:rFonts w:ascii="Times New Roman" w:hAnsi="Times New Roman" w:cs="Times New Roman"/>
    </w:rPr>
  </w:style>
  <w:style w:type="character" w:customStyle="1" w:styleId="128">
    <w:name w:val="标题 1 字符"/>
    <w:qFormat/>
    <w:uiPriority w:val="99"/>
    <w:rPr>
      <w:b/>
      <w:bCs/>
      <w:kern w:val="44"/>
      <w:sz w:val="44"/>
      <w:szCs w:val="44"/>
    </w:rPr>
  </w:style>
  <w:style w:type="character" w:customStyle="1" w:styleId="129">
    <w:name w:val="HTML Markup"/>
    <w:qFormat/>
    <w:uiPriority w:val="0"/>
    <w:rPr>
      <w:vanish/>
      <w:color w:val="FF0000"/>
    </w:rPr>
  </w:style>
  <w:style w:type="character" w:customStyle="1" w:styleId="130">
    <w:name w:val="layui-this"/>
    <w:qFormat/>
    <w:uiPriority w:val="0"/>
    <w:rPr>
      <w:bdr w:val="single" w:color="EEEEEE" w:sz="6" w:space="0"/>
      <w:shd w:val="clear" w:color="auto" w:fill="FFFFFF"/>
    </w:rPr>
  </w:style>
  <w:style w:type="character" w:customStyle="1" w:styleId="131">
    <w:name w:val="font61"/>
    <w:qFormat/>
    <w:uiPriority w:val="0"/>
    <w:rPr>
      <w:rFonts w:hint="eastAsia" w:ascii="宋体" w:hAnsi="宋体" w:eastAsia="宋体" w:cs="宋体"/>
      <w:color w:val="000000"/>
      <w:sz w:val="16"/>
      <w:szCs w:val="16"/>
      <w:u w:val="none"/>
    </w:rPr>
  </w:style>
  <w:style w:type="character" w:customStyle="1" w:styleId="132">
    <w:name w:val="标题 3 字符"/>
    <w:qFormat/>
    <w:uiPriority w:val="99"/>
    <w:rPr>
      <w:b/>
      <w:bCs/>
      <w:kern w:val="2"/>
      <w:sz w:val="32"/>
      <w:szCs w:val="32"/>
    </w:rPr>
  </w:style>
  <w:style w:type="character" w:customStyle="1" w:styleId="133">
    <w:name w:val="hover"/>
    <w:qFormat/>
    <w:uiPriority w:val="0"/>
    <w:rPr>
      <w:color w:val="FFFFFF"/>
    </w:rPr>
  </w:style>
  <w:style w:type="character" w:customStyle="1" w:styleId="134">
    <w:name w:val="正文首行缩进 Char2"/>
    <w:basedOn w:val="135"/>
    <w:qFormat/>
    <w:uiPriority w:val="0"/>
    <w:rPr>
      <w:kern w:val="2"/>
      <w:sz w:val="21"/>
    </w:rPr>
  </w:style>
  <w:style w:type="character" w:customStyle="1" w:styleId="135">
    <w:name w:val="正文文本 Char2"/>
    <w:qFormat/>
    <w:uiPriority w:val="0"/>
    <w:rPr>
      <w:kern w:val="2"/>
      <w:sz w:val="21"/>
    </w:rPr>
  </w:style>
  <w:style w:type="character" w:customStyle="1" w:styleId="136">
    <w:name w:val="标题 2 字符"/>
    <w:qFormat/>
    <w:uiPriority w:val="99"/>
    <w:rPr>
      <w:rFonts w:ascii="Arial" w:hAnsi="Arial" w:eastAsia="黑体"/>
      <w:b/>
      <w:kern w:val="2"/>
      <w:sz w:val="32"/>
    </w:rPr>
  </w:style>
  <w:style w:type="character" w:customStyle="1" w:styleId="137">
    <w:name w:val="正文文本缩进 2 字符"/>
    <w:qFormat/>
    <w:uiPriority w:val="99"/>
    <w:rPr>
      <w:rFonts w:ascii="Times New Roman" w:hAnsi="Times New Roman"/>
      <w:kern w:val="2"/>
      <w:sz w:val="21"/>
      <w:szCs w:val="24"/>
    </w:rPr>
  </w:style>
  <w:style w:type="character" w:customStyle="1" w:styleId="138">
    <w:name w:val="页眉 字符"/>
    <w:qFormat/>
    <w:locked/>
    <w:uiPriority w:val="0"/>
    <w:rPr>
      <w:rFonts w:ascii="Times New Roman" w:hAnsi="Times New Roman"/>
      <w:sz w:val="18"/>
      <w:szCs w:val="18"/>
    </w:rPr>
  </w:style>
  <w:style w:type="character" w:customStyle="1" w:styleId="139">
    <w:name w:val="layui-this4"/>
    <w:qFormat/>
    <w:uiPriority w:val="0"/>
    <w:rPr>
      <w:bdr w:val="single" w:color="EEEEEE" w:sz="6" w:space="0"/>
      <w:shd w:val="clear" w:color="auto" w:fill="FFFFFF"/>
    </w:rPr>
  </w:style>
  <w:style w:type="character" w:customStyle="1" w:styleId="140">
    <w:name w:val="页脚 字符"/>
    <w:qFormat/>
    <w:locked/>
    <w:uiPriority w:val="99"/>
    <w:rPr>
      <w:kern w:val="2"/>
      <w:sz w:val="18"/>
      <w:szCs w:val="18"/>
    </w:rPr>
  </w:style>
  <w:style w:type="character" w:customStyle="1" w:styleId="141">
    <w:name w:val="curr"/>
    <w:qFormat/>
    <w:uiPriority w:val="0"/>
    <w:rPr>
      <w:color w:val="31ACE2"/>
      <w:bdr w:val="single" w:color="31ACE2" w:sz="6" w:space="0"/>
      <w:shd w:val="clear" w:color="auto" w:fill="F0FDFF"/>
    </w:rPr>
  </w:style>
  <w:style w:type="character" w:customStyle="1" w:styleId="142">
    <w:name w:val="hover3"/>
    <w:basedOn w:val="45"/>
    <w:qFormat/>
    <w:uiPriority w:val="0"/>
  </w:style>
  <w:style w:type="character" w:customStyle="1" w:styleId="143">
    <w:name w:val="页脚 字符1"/>
    <w:qFormat/>
    <w:uiPriority w:val="99"/>
    <w:rPr>
      <w:sz w:val="18"/>
      <w:szCs w:val="18"/>
    </w:rPr>
  </w:style>
  <w:style w:type="character" w:customStyle="1" w:styleId="144">
    <w:name w:val="16"/>
    <w:qFormat/>
    <w:uiPriority w:val="0"/>
    <w:rPr>
      <w:rFonts w:ascii="Arial" w:hAnsi="Arial" w:eastAsia="黑体" w:cs="Times New Roman"/>
      <w:b/>
      <w:bCs/>
      <w:sz w:val="32"/>
      <w:szCs w:val="32"/>
    </w:rPr>
  </w:style>
  <w:style w:type="character" w:customStyle="1" w:styleId="145">
    <w:name w:val="first-child"/>
    <w:basedOn w:val="45"/>
    <w:qFormat/>
    <w:uiPriority w:val="0"/>
  </w:style>
  <w:style w:type="character" w:customStyle="1" w:styleId="146">
    <w:name w:val="mini-outputtext1"/>
    <w:basedOn w:val="45"/>
    <w:qFormat/>
    <w:uiPriority w:val="0"/>
  </w:style>
  <w:style w:type="character" w:customStyle="1" w:styleId="147">
    <w:name w:val="hover35"/>
    <w:qFormat/>
    <w:uiPriority w:val="0"/>
    <w:rPr>
      <w:color w:val="5FB878"/>
    </w:rPr>
  </w:style>
  <w:style w:type="character" w:customStyle="1" w:styleId="148">
    <w:name w:val="mail-contents"/>
    <w:basedOn w:val="45"/>
    <w:qFormat/>
    <w:uiPriority w:val="0"/>
  </w:style>
  <w:style w:type="character" w:customStyle="1" w:styleId="149">
    <w:name w:val="批注文字 字符"/>
    <w:qFormat/>
    <w:uiPriority w:val="0"/>
    <w:rPr>
      <w:kern w:val="2"/>
      <w:szCs w:val="24"/>
    </w:rPr>
  </w:style>
  <w:style w:type="character" w:customStyle="1" w:styleId="150">
    <w:name w:val="s5"/>
    <w:qFormat/>
    <w:uiPriority w:val="0"/>
    <w:rPr>
      <w:spacing w:val="125"/>
    </w:rPr>
  </w:style>
  <w:style w:type="character" w:customStyle="1" w:styleId="151">
    <w:name w:val="disabled1"/>
    <w:qFormat/>
    <w:uiPriority w:val="0"/>
    <w:rPr>
      <w:color w:val="FFFFFF"/>
      <w:bdr w:val="single" w:color="31ACE2" w:sz="6" w:space="0"/>
      <w:shd w:val="clear" w:color="auto" w:fill="31ACE2"/>
    </w:rPr>
  </w:style>
  <w:style w:type="character" w:customStyle="1" w:styleId="152">
    <w:name w:val="标题 4 字符"/>
    <w:qFormat/>
    <w:uiPriority w:val="99"/>
    <w:rPr>
      <w:rFonts w:ascii="Arial" w:hAnsi="Arial"/>
      <w:b/>
      <w:bCs/>
      <w:kern w:val="2"/>
      <w:sz w:val="21"/>
      <w:szCs w:val="21"/>
    </w:rPr>
  </w:style>
  <w:style w:type="character" w:customStyle="1" w:styleId="153">
    <w:name w:val="页眉 Char2"/>
    <w:qFormat/>
    <w:uiPriority w:val="0"/>
    <w:rPr>
      <w:kern w:val="2"/>
      <w:sz w:val="18"/>
      <w:szCs w:val="18"/>
    </w:rPr>
  </w:style>
  <w:style w:type="character" w:customStyle="1" w:styleId="154">
    <w:name w:val="font01"/>
    <w:qFormat/>
    <w:uiPriority w:val="0"/>
    <w:rPr>
      <w:rFonts w:hint="eastAsia" w:ascii="宋体" w:hAnsi="宋体" w:eastAsia="宋体" w:cs="宋体"/>
      <w:color w:val="FF0000"/>
      <w:sz w:val="16"/>
      <w:szCs w:val="16"/>
      <w:u w:val="none"/>
    </w:rPr>
  </w:style>
  <w:style w:type="character" w:customStyle="1" w:styleId="155">
    <w:name w:val="hover34"/>
    <w:qFormat/>
    <w:uiPriority w:val="0"/>
    <w:rPr>
      <w:color w:val="FFFFFF"/>
    </w:rPr>
  </w:style>
  <w:style w:type="character" w:customStyle="1" w:styleId="156">
    <w:name w:val="纯文本 字符"/>
    <w:qFormat/>
    <w:locked/>
    <w:uiPriority w:val="99"/>
    <w:rPr>
      <w:rFonts w:ascii="宋体" w:hAnsi="Courier New" w:cs="Courier New"/>
      <w:szCs w:val="21"/>
    </w:rPr>
  </w:style>
  <w:style w:type="character" w:customStyle="1" w:styleId="157">
    <w:name w:val="正文文本缩进 字符"/>
    <w:qFormat/>
    <w:uiPriority w:val="99"/>
    <w:rPr>
      <w:rFonts w:ascii="Times New Roman" w:hAnsi="Times New Roman"/>
      <w:sz w:val="28"/>
      <w:szCs w:val="28"/>
    </w:rPr>
  </w:style>
  <w:style w:type="character" w:customStyle="1" w:styleId="158">
    <w:name w:val="font21"/>
    <w:qFormat/>
    <w:uiPriority w:val="0"/>
    <w:rPr>
      <w:rFonts w:hint="eastAsia" w:ascii="宋体" w:hAnsi="宋体" w:eastAsia="宋体" w:cs="宋体"/>
      <w:color w:val="000000"/>
      <w:sz w:val="18"/>
      <w:szCs w:val="18"/>
      <w:u w:val="none"/>
    </w:rPr>
  </w:style>
  <w:style w:type="character" w:customStyle="1" w:styleId="159">
    <w:name w:val="curr1"/>
    <w:qFormat/>
    <w:uiPriority w:val="0"/>
    <w:rPr>
      <w:color w:val="31ACE2"/>
      <w:bdr w:val="single" w:color="31ACE2" w:sz="6" w:space="0"/>
      <w:shd w:val="clear" w:color="auto" w:fill="F0FDFF"/>
    </w:rPr>
  </w:style>
  <w:style w:type="character" w:customStyle="1" w:styleId="160">
    <w:name w:val="hover33"/>
    <w:qFormat/>
    <w:uiPriority w:val="0"/>
    <w:rPr>
      <w:color w:val="5FB878"/>
    </w:rPr>
  </w:style>
  <w:style w:type="character" w:customStyle="1" w:styleId="161">
    <w:name w:val="hover1"/>
    <w:qFormat/>
    <w:uiPriority w:val="0"/>
    <w:rPr>
      <w:color w:val="5FB878"/>
    </w:rPr>
  </w:style>
  <w:style w:type="character" w:customStyle="1" w:styleId="162">
    <w:name w:val="页眉 字符1"/>
    <w:qFormat/>
    <w:uiPriority w:val="0"/>
    <w:rPr>
      <w:sz w:val="18"/>
      <w:szCs w:val="18"/>
    </w:rPr>
  </w:style>
  <w:style w:type="character" w:customStyle="1" w:styleId="163">
    <w:name w:val="15"/>
    <w:qFormat/>
    <w:uiPriority w:val="0"/>
    <w:rPr>
      <w:rFonts w:ascii="Arial" w:hAnsi="Arial" w:eastAsia="黑体" w:cs="Times New Roman"/>
      <w:b/>
      <w:bCs/>
      <w:sz w:val="32"/>
      <w:szCs w:val="32"/>
    </w:rPr>
  </w:style>
  <w:style w:type="character" w:customStyle="1" w:styleId="164">
    <w:name w:val="正文文本 字符"/>
    <w:qFormat/>
    <w:uiPriority w:val="99"/>
    <w:rPr>
      <w:rFonts w:ascii="Times New Roman" w:hAnsi="Times New Roman"/>
      <w:szCs w:val="21"/>
    </w:rPr>
  </w:style>
  <w:style w:type="character" w:customStyle="1" w:styleId="165">
    <w:name w:val="日期 Char2"/>
    <w:qFormat/>
    <w:uiPriority w:val="0"/>
    <w:rPr>
      <w:rFonts w:ascii="Times New Roman" w:hAnsi="Times New Roman" w:eastAsia="宋体" w:cs="Times New Roman"/>
      <w:szCs w:val="20"/>
    </w:rPr>
  </w:style>
  <w:style w:type="paragraph" w:customStyle="1" w:styleId="166">
    <w:name w:val="Body Text 21"/>
    <w:basedOn w:val="1"/>
    <w:qFormat/>
    <w:uiPriority w:val="0"/>
    <w:pPr>
      <w:spacing w:line="360" w:lineRule="auto"/>
      <w:ind w:firstLine="480" w:firstLineChars="200"/>
    </w:pPr>
    <w:rPr>
      <w:rFonts w:ascii="仿宋_GB2312" w:eastAsia="仿宋_GB2312" w:cs="Times New Roman"/>
      <w:sz w:val="24"/>
      <w:szCs w:val="20"/>
    </w:rPr>
  </w:style>
  <w:style w:type="paragraph" w:customStyle="1" w:styleId="167">
    <w:name w:val="普通正文"/>
    <w:basedOn w:val="1"/>
    <w:qFormat/>
    <w:uiPriority w:val="0"/>
    <w:pPr>
      <w:widowControl/>
      <w:spacing w:before="120" w:after="120" w:line="276" w:lineRule="auto"/>
      <w:ind w:firstLine="480"/>
      <w:jc w:val="left"/>
    </w:pPr>
    <w:rPr>
      <w:rFonts w:ascii="Arial" w:hAnsi="Arial" w:cs="Times New Roman"/>
      <w:kern w:val="0"/>
      <w:sz w:val="22"/>
      <w:lang w:eastAsia="en-US" w:bidi="en-US"/>
    </w:rPr>
  </w:style>
  <w:style w:type="paragraph" w:customStyle="1" w:styleId="168">
    <w:name w:val="批注框文本1"/>
    <w:basedOn w:val="1"/>
    <w:qFormat/>
    <w:uiPriority w:val="0"/>
    <w:rPr>
      <w:rFonts w:hint="eastAsia" w:cs="Times New Roman"/>
      <w:sz w:val="18"/>
    </w:rPr>
  </w:style>
  <w:style w:type="paragraph" w:customStyle="1" w:styleId="169">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0">
    <w:name w:val="表格题注"/>
    <w:next w:val="1"/>
    <w:qFormat/>
    <w:uiPriority w:val="0"/>
    <w:pPr>
      <w:keepLines/>
      <w:spacing w:beforeLines="100"/>
      <w:jc w:val="center"/>
    </w:pPr>
    <w:rPr>
      <w:rFonts w:ascii="Arial" w:hAnsi="Arial" w:eastAsia="宋体" w:cs="Times New Roman"/>
      <w:sz w:val="18"/>
      <w:szCs w:val="18"/>
      <w:lang w:val="en-US" w:eastAsia="zh-CN" w:bidi="ar-SA"/>
    </w:rPr>
  </w:style>
  <w:style w:type="paragraph" w:customStyle="1" w:styleId="171">
    <w:name w:val="表格"/>
    <w:basedOn w:val="1"/>
    <w:qFormat/>
    <w:uiPriority w:val="0"/>
    <w:pPr>
      <w:adjustRightInd w:val="0"/>
      <w:spacing w:line="400" w:lineRule="atLeast"/>
      <w:textAlignment w:val="baseline"/>
    </w:pPr>
    <w:rPr>
      <w:rFonts w:ascii="仿宋_GB2312" w:eastAsia="仿宋_GB2312" w:cs="Times New Roman"/>
      <w:kern w:val="0"/>
      <w:sz w:val="28"/>
    </w:rPr>
  </w:style>
  <w:style w:type="paragraph" w:customStyle="1" w:styleId="172">
    <w:name w:val="彩色列表 - 强调文字颜色 11"/>
    <w:basedOn w:val="1"/>
    <w:qFormat/>
    <w:uiPriority w:val="0"/>
    <w:pPr>
      <w:ind w:firstLine="420" w:firstLineChars="200"/>
    </w:pPr>
    <w:rPr>
      <w:rFonts w:cs="Times New Roman"/>
    </w:rPr>
  </w:style>
  <w:style w:type="paragraph" w:customStyle="1" w:styleId="173">
    <w:name w:val="cjk"/>
    <w:basedOn w:val="1"/>
    <w:qFormat/>
    <w:uiPriority w:val="0"/>
    <w:pPr>
      <w:widowControl/>
      <w:spacing w:before="100" w:beforeAutospacing="1" w:after="100" w:afterAutospacing="1"/>
      <w:jc w:val="left"/>
    </w:pPr>
    <w:rPr>
      <w:rFonts w:ascii="宋体" w:hAnsi="宋体" w:cs="宋体"/>
      <w:kern w:val="0"/>
      <w:sz w:val="24"/>
    </w:rPr>
  </w:style>
  <w:style w:type="paragraph" w:customStyle="1" w:styleId="174">
    <w:name w:val="Table Paragraph"/>
    <w:basedOn w:val="1"/>
    <w:qFormat/>
    <w:uiPriority w:val="1"/>
    <w:pPr>
      <w:jc w:val="left"/>
    </w:pPr>
    <w:rPr>
      <w:rFonts w:eastAsia="Calibri" w:cs="Times New Roman"/>
      <w:kern w:val="0"/>
      <w:sz w:val="22"/>
      <w:szCs w:val="22"/>
      <w:lang w:eastAsia="en-US"/>
    </w:rPr>
  </w:style>
  <w:style w:type="paragraph" w:customStyle="1" w:styleId="175">
    <w:name w:val="a0"/>
    <w:basedOn w:val="1"/>
    <w:qFormat/>
    <w:uiPriority w:val="0"/>
    <w:pPr>
      <w:widowControl/>
      <w:spacing w:before="100" w:beforeAutospacing="1" w:after="100" w:afterAutospacing="1"/>
      <w:jc w:val="left"/>
    </w:pPr>
    <w:rPr>
      <w:rFonts w:ascii="宋体" w:hAnsi="宋体" w:cs="宋体"/>
      <w:kern w:val="0"/>
      <w:sz w:val="24"/>
    </w:rPr>
  </w:style>
  <w:style w:type="paragraph" w:customStyle="1" w:styleId="176">
    <w:name w:val="MT正文"/>
    <w:basedOn w:val="1"/>
    <w:qFormat/>
    <w:uiPriority w:val="0"/>
    <w:pPr>
      <w:ind w:firstLine="1680" w:firstLineChars="200"/>
    </w:pPr>
    <w:rPr>
      <w:rFonts w:cs="Times New Roman"/>
      <w:kern w:val="0"/>
    </w:rPr>
  </w:style>
  <w:style w:type="paragraph" w:customStyle="1" w:styleId="177">
    <w:name w:val="默认段落字体 Para Char Char Char Char"/>
    <w:basedOn w:val="1"/>
    <w:qFormat/>
    <w:uiPriority w:val="0"/>
    <w:pPr>
      <w:snapToGrid w:val="0"/>
      <w:spacing w:line="360" w:lineRule="auto"/>
      <w:ind w:firstLine="200" w:firstLineChars="200"/>
    </w:pPr>
    <w:rPr>
      <w:rFonts w:cs="Times New Roman"/>
    </w:rPr>
  </w:style>
  <w:style w:type="paragraph" w:customStyle="1" w:styleId="178">
    <w:name w:val="p0"/>
    <w:basedOn w:val="1"/>
    <w:qFormat/>
    <w:uiPriority w:val="0"/>
    <w:pPr>
      <w:widowControl/>
    </w:pPr>
    <w:rPr>
      <w:rFonts w:hint="eastAsia" w:cs="Times New Roman"/>
    </w:rPr>
  </w:style>
  <w:style w:type="paragraph" w:customStyle="1" w:styleId="179">
    <w:name w:val="样式 列表编号 + 段后: 0.5 行"/>
    <w:basedOn w:val="12"/>
    <w:qFormat/>
    <w:uiPriority w:val="0"/>
    <w:pPr>
      <w:widowControl/>
      <w:spacing w:afterLines="50"/>
      <w:ind w:left="840"/>
      <w:jc w:val="left"/>
    </w:pPr>
    <w:rPr>
      <w:rFonts w:cs="宋体"/>
      <w:kern w:val="0"/>
      <w:sz w:val="24"/>
      <w:szCs w:val="20"/>
    </w:rPr>
  </w:style>
  <w:style w:type="paragraph" w:customStyle="1" w:styleId="180">
    <w:name w:val="正文首行缩进1"/>
    <w:basedOn w:val="19"/>
    <w:qFormat/>
    <w:uiPriority w:val="0"/>
    <w:pPr>
      <w:spacing w:before="100" w:beforeAutospacing="1" w:after="0"/>
      <w:ind w:firstLine="420" w:firstLineChars="100"/>
    </w:pPr>
    <w:rPr>
      <w:kern w:val="0"/>
      <w:sz w:val="20"/>
      <w:szCs w:val="21"/>
    </w:rPr>
  </w:style>
  <w:style w:type="paragraph" w:customStyle="1" w:styleId="181">
    <w:name w:val="列出段落1"/>
    <w:basedOn w:val="1"/>
    <w:qFormat/>
    <w:uiPriority w:val="0"/>
    <w:pPr>
      <w:ind w:firstLine="420" w:firstLineChars="200"/>
    </w:pPr>
    <w:rPr>
      <w:rFonts w:cs="Times New Roman"/>
    </w:rPr>
  </w:style>
  <w:style w:type="paragraph" w:customStyle="1" w:styleId="182">
    <w:name w:val="Char1"/>
    <w:basedOn w:val="1"/>
    <w:qFormat/>
    <w:uiPriority w:val="0"/>
    <w:pPr>
      <w:widowControl/>
      <w:spacing w:after="160" w:line="240" w:lineRule="exact"/>
      <w:jc w:val="left"/>
    </w:pPr>
    <w:rPr>
      <w:rFonts w:ascii="宋体" w:hAnsi="宋体" w:cs="Times New Roman"/>
      <w:kern w:val="0"/>
      <w:sz w:val="20"/>
      <w:szCs w:val="20"/>
      <w:lang w:eastAsia="en-US"/>
    </w:rPr>
  </w:style>
  <w:style w:type="paragraph" w:customStyle="1" w:styleId="183">
    <w:name w:val="表格正文"/>
    <w:basedOn w:val="1"/>
    <w:qFormat/>
    <w:uiPriority w:val="0"/>
    <w:pPr>
      <w:widowControl/>
      <w:jc w:val="center"/>
    </w:pPr>
    <w:rPr>
      <w:rFonts w:ascii="仿宋_GB2312" w:hAnsi="宋体" w:eastAsia="仿宋_GB2312" w:cs="宋体"/>
      <w:kern w:val="0"/>
      <w:szCs w:val="21"/>
    </w:rPr>
  </w:style>
  <w:style w:type="paragraph" w:customStyle="1" w:styleId="184">
    <w:name w:val="样式 标题 3 + (中文) 黑体 小四 非加粗 段前: 7.8 磅 段后: 0 磅 行距: 固定值 20 磅"/>
    <w:basedOn w:val="5"/>
    <w:qFormat/>
    <w:uiPriority w:val="0"/>
    <w:pPr>
      <w:tabs>
        <w:tab w:val="clear" w:pos="1260"/>
      </w:tabs>
      <w:spacing w:before="260" w:after="260" w:line="413" w:lineRule="auto"/>
      <w:ind w:left="0" w:firstLine="0"/>
      <w:textAlignment w:val="auto"/>
    </w:pPr>
    <w:rPr>
      <w:rFonts w:ascii="Calibri" w:cs="宋体"/>
      <w:sz w:val="32"/>
      <w:szCs w:val="20"/>
    </w:rPr>
  </w:style>
  <w:style w:type="paragraph" w:customStyle="1" w:styleId="185">
    <w:name w:val="Char"/>
    <w:basedOn w:val="15"/>
    <w:qFormat/>
    <w:uiPriority w:val="0"/>
    <w:rPr>
      <w:rFonts w:ascii="Tahoma" w:hAnsi="Tahoma"/>
      <w:sz w:val="24"/>
    </w:rPr>
  </w:style>
  <w:style w:type="paragraph" w:customStyle="1" w:styleId="186">
    <w:name w:val="p16"/>
    <w:qFormat/>
    <w:uiPriority w:val="0"/>
    <w:pPr>
      <w:jc w:val="both"/>
    </w:pPr>
    <w:rPr>
      <w:rFonts w:ascii="宋体" w:hAnsi="Calibri" w:eastAsia="宋体" w:cs="宋体"/>
      <w:lang w:val="en-US" w:eastAsia="zh-CN" w:bidi="ar-SA"/>
    </w:rPr>
  </w:style>
  <w:style w:type="paragraph" w:customStyle="1" w:styleId="187">
    <w:name w:val="正文首行缩进11"/>
    <w:basedOn w:val="19"/>
    <w:qFormat/>
    <w:uiPriority w:val="0"/>
    <w:pPr>
      <w:spacing w:before="100" w:beforeAutospacing="1"/>
      <w:ind w:firstLine="420" w:firstLineChars="100"/>
    </w:pPr>
  </w:style>
  <w:style w:type="paragraph" w:customStyle="1" w:styleId="188">
    <w:name w:val="插图题注"/>
    <w:next w:val="1"/>
    <w:qFormat/>
    <w:uiPriority w:val="0"/>
    <w:pPr>
      <w:spacing w:afterLines="100"/>
      <w:ind w:left="4066"/>
      <w:jc w:val="center"/>
    </w:pPr>
    <w:rPr>
      <w:rFonts w:ascii="Arial" w:hAnsi="Arial" w:eastAsia="宋体" w:cs="Times New Roman"/>
      <w:sz w:val="18"/>
      <w:szCs w:val="18"/>
      <w:lang w:val="en-US" w:eastAsia="zh-CN" w:bidi="ar-SA"/>
    </w:rPr>
  </w:style>
  <w:style w:type="paragraph" w:customStyle="1" w:styleId="189">
    <w:name w:val="招标书正文"/>
    <w:basedOn w:val="1"/>
    <w:qFormat/>
    <w:uiPriority w:val="0"/>
    <w:pPr>
      <w:spacing w:beforeLines="50" w:afterLines="50" w:line="300" w:lineRule="auto"/>
      <w:ind w:firstLine="200" w:firstLineChars="200"/>
    </w:pPr>
    <w:rPr>
      <w:rFonts w:cs="宋体"/>
      <w:szCs w:val="20"/>
    </w:rPr>
  </w:style>
  <w:style w:type="paragraph" w:customStyle="1" w:styleId="190">
    <w:name w:val="批注主题1"/>
    <w:basedOn w:val="17"/>
    <w:next w:val="17"/>
    <w:qFormat/>
    <w:uiPriority w:val="0"/>
    <w:rPr>
      <w:b/>
    </w:rPr>
  </w:style>
  <w:style w:type="paragraph" w:customStyle="1" w:styleId="191">
    <w:name w:val="WPSOffice手动目录 1"/>
    <w:basedOn w:val="1"/>
    <w:qFormat/>
    <w:uiPriority w:val="0"/>
    <w:pPr>
      <w:widowControl/>
      <w:spacing w:before="100" w:beforeAutospacing="1" w:after="100" w:afterAutospacing="1"/>
      <w:jc w:val="left"/>
    </w:pPr>
    <w:rPr>
      <w:rFonts w:cs="Calibri"/>
      <w:kern w:val="0"/>
      <w:sz w:val="20"/>
      <w:szCs w:val="20"/>
    </w:rPr>
  </w:style>
  <w:style w:type="paragraph" w:customStyle="1" w:styleId="192">
    <w:name w:val="正  文"/>
    <w:basedOn w:val="1"/>
    <w:qFormat/>
    <w:uiPriority w:val="0"/>
    <w:pPr>
      <w:spacing w:line="360" w:lineRule="auto"/>
      <w:ind w:firstLine="200" w:firstLineChars="200"/>
      <w:jc w:val="left"/>
    </w:pPr>
    <w:rPr>
      <w:rFonts w:ascii="宋体" w:hAnsi="宋体" w:cs="宋体"/>
      <w:kern w:val="0"/>
      <w:sz w:val="24"/>
      <w:szCs w:val="20"/>
    </w:rPr>
  </w:style>
  <w:style w:type="paragraph" w:customStyle="1" w:styleId="193">
    <w:name w:val="正文1"/>
    <w:basedOn w:val="1"/>
    <w:qFormat/>
    <w:uiPriority w:val="0"/>
    <w:pPr>
      <w:autoSpaceDE w:val="0"/>
      <w:autoSpaceDN w:val="0"/>
      <w:adjustRightInd w:val="0"/>
      <w:spacing w:line="318" w:lineRule="atLeast"/>
      <w:ind w:left="369" w:firstLine="369"/>
      <w:jc w:val="left"/>
      <w:textAlignment w:val="baseline"/>
    </w:pPr>
    <w:rPr>
      <w:rFonts w:ascii="宋体" w:eastAsia="仿宋_GB2312" w:cs="宋体"/>
      <w:kern w:val="0"/>
      <w:sz w:val="32"/>
      <w:szCs w:val="32"/>
      <w:lang w:val="zh-CN" w:bidi="zh-CN"/>
    </w:rPr>
  </w:style>
  <w:style w:type="character" w:customStyle="1" w:styleId="194">
    <w:name w:val="font71"/>
    <w:qFormat/>
    <w:uiPriority w:val="0"/>
    <w:rPr>
      <w:rFonts w:hint="eastAsia" w:ascii="仿宋" w:hAnsi="仿宋" w:eastAsia="仿宋" w:cs="仿宋"/>
      <w:color w:val="000000"/>
      <w:sz w:val="20"/>
      <w:szCs w:val="20"/>
      <w:u w:val="none"/>
    </w:rPr>
  </w:style>
  <w:style w:type="character" w:customStyle="1" w:styleId="195">
    <w:name w:val="font41"/>
    <w:qFormat/>
    <w:uiPriority w:val="0"/>
    <w:rPr>
      <w:rFonts w:ascii="Arial" w:hAnsi="Arial" w:cs="Arial"/>
      <w:color w:val="000000"/>
      <w:sz w:val="20"/>
      <w:szCs w:val="20"/>
      <w:u w:val="none"/>
    </w:rPr>
  </w:style>
  <w:style w:type="character" w:customStyle="1" w:styleId="196">
    <w:name w:val="font101"/>
    <w:qFormat/>
    <w:uiPriority w:val="0"/>
    <w:rPr>
      <w:rFonts w:hint="eastAsia" w:ascii="宋体" w:hAnsi="宋体" w:eastAsia="宋体" w:cs="宋体"/>
      <w:color w:val="000000"/>
      <w:sz w:val="22"/>
      <w:szCs w:val="22"/>
      <w:u w:val="none"/>
    </w:rPr>
  </w:style>
  <w:style w:type="character" w:customStyle="1" w:styleId="197">
    <w:name w:val="font51"/>
    <w:qFormat/>
    <w:uiPriority w:val="0"/>
    <w:rPr>
      <w:rFonts w:hint="eastAsia" w:ascii="仿宋" w:hAnsi="仿宋" w:eastAsia="仿宋" w:cs="仿宋"/>
      <w:color w:val="000000"/>
      <w:sz w:val="22"/>
      <w:szCs w:val="22"/>
      <w:u w:val="none"/>
    </w:rPr>
  </w:style>
  <w:style w:type="character" w:customStyle="1" w:styleId="198">
    <w:name w:val="font112"/>
    <w:qFormat/>
    <w:uiPriority w:val="0"/>
    <w:rPr>
      <w:rFonts w:hint="eastAsia" w:ascii="仿宋" w:hAnsi="仿宋" w:eastAsia="仿宋" w:cs="仿宋"/>
      <w:color w:val="000000"/>
      <w:sz w:val="20"/>
      <w:szCs w:val="20"/>
      <w:u w:val="none"/>
    </w:rPr>
  </w:style>
  <w:style w:type="character" w:customStyle="1" w:styleId="199">
    <w:name w:val="font121"/>
    <w:qFormat/>
    <w:uiPriority w:val="0"/>
    <w:rPr>
      <w:rFonts w:hint="eastAsia" w:ascii="宋体" w:hAnsi="宋体" w:eastAsia="宋体" w:cs="宋体"/>
      <w:color w:val="000000"/>
      <w:sz w:val="24"/>
      <w:szCs w:val="24"/>
      <w:u w:val="none"/>
    </w:rPr>
  </w:style>
  <w:style w:type="character" w:customStyle="1" w:styleId="200">
    <w:name w:val="textnorm_chn1"/>
    <w:qFormat/>
    <w:uiPriority w:val="0"/>
    <w:rPr>
      <w:rFonts w:hint="default" w:ascii="Arial" w:hAnsi="Arial" w:cs="Arial"/>
      <w:color w:val="21254A"/>
      <w:sz w:val="22"/>
      <w:szCs w:val="22"/>
    </w:rPr>
  </w:style>
  <w:style w:type="character" w:customStyle="1" w:styleId="201">
    <w:name w:val="layui-layer-tabnow"/>
    <w:basedOn w:val="45"/>
    <w:qFormat/>
    <w:uiPriority w:val="0"/>
    <w:rPr>
      <w:bdr w:val="single" w:color="CCCCCC" w:sz="6" w:space="0"/>
      <w:shd w:val="clear" w:color="auto" w:fill="FFFFFF"/>
    </w:rPr>
  </w:style>
  <w:style w:type="paragraph" w:customStyle="1" w:styleId="202">
    <w:name w:val="大标题"/>
    <w:basedOn w:val="1"/>
    <w:next w:val="42"/>
    <w:qFormat/>
    <w:uiPriority w:val="0"/>
    <w:pPr>
      <w:jc w:val="center"/>
    </w:pPr>
    <w:rPr>
      <w:rFonts w:cs="Times New Roman"/>
      <w:b/>
      <w:sz w:val="28"/>
    </w:rPr>
  </w:style>
  <w:style w:type="paragraph" w:customStyle="1" w:styleId="203">
    <w:name w:val="UserStyle_3"/>
    <w:next w:val="1"/>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204">
    <w:name w:val="UserStyle_2"/>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205">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6">
    <w:name w:val="正文00"/>
    <w:basedOn w:val="1"/>
    <w:qFormat/>
    <w:uiPriority w:val="0"/>
    <w:pPr>
      <w:topLinePunct/>
      <w:spacing w:line="360" w:lineRule="auto"/>
      <w:ind w:firstLine="200" w:firstLineChars="200"/>
    </w:pPr>
    <w:rPr>
      <w:rFonts w:ascii="Times New Roman" w:hAnsi="Times New Roman" w:cs="Times New Roman"/>
      <w:sz w:val="24"/>
    </w:rPr>
  </w:style>
  <w:style w:type="paragraph" w:customStyle="1" w:styleId="207">
    <w:name w:val="a"/>
    <w:basedOn w:val="1"/>
    <w:qFormat/>
    <w:uiPriority w:val="0"/>
    <w:pPr>
      <w:spacing w:before="100" w:beforeAutospacing="1" w:after="100" w:afterAutospacing="1"/>
    </w:pPr>
    <w:rPr>
      <w:rFonts w:ascii="宋体" w:hAnsi="宋体" w:cs="宋体"/>
    </w:rPr>
  </w:style>
  <w:style w:type="character" w:customStyle="1" w:styleId="208">
    <w:name w:val="题注 字符"/>
    <w:link w:val="14"/>
    <w:qFormat/>
    <w:locked/>
    <w:uiPriority w:val="0"/>
    <w:rPr>
      <w:rFonts w:ascii="Arial" w:hAnsi="Arial" w:eastAsia="黑体" w:cs="Times New Roman"/>
      <w:kern w:val="2"/>
      <w:sz w:val="32"/>
    </w:rPr>
  </w:style>
  <w:style w:type="character" w:customStyle="1" w:styleId="209">
    <w:name w:val="脚注文本 字符"/>
    <w:basedOn w:val="45"/>
    <w:link w:val="30"/>
    <w:semiHidden/>
    <w:qFormat/>
    <w:uiPriority w:val="99"/>
    <w:rPr>
      <w:rFonts w:ascii="Calibri" w:hAnsi="Calibri" w:eastAsia="宋体"/>
      <w:kern w:val="2"/>
      <w:sz w:val="18"/>
      <w:szCs w:val="18"/>
    </w:rPr>
  </w:style>
  <w:style w:type="character" w:customStyle="1" w:styleId="210">
    <w:name w:val="批注主题 字符"/>
    <w:basedOn w:val="73"/>
    <w:link w:val="40"/>
    <w:semiHidden/>
    <w:qFormat/>
    <w:uiPriority w:val="99"/>
    <w:rPr>
      <w:rFonts w:ascii="Calibri" w:hAnsi="Calibri" w:eastAsia="宋体"/>
      <w:b/>
      <w:bCs/>
      <w:kern w:val="2"/>
      <w:sz w:val="21"/>
      <w:szCs w:val="24"/>
    </w:rPr>
  </w:style>
  <w:style w:type="paragraph" w:customStyle="1" w:styleId="211">
    <w:name w:val="*正文"/>
    <w:basedOn w:val="1"/>
    <w:link w:val="212"/>
    <w:qFormat/>
    <w:uiPriority w:val="0"/>
    <w:pPr>
      <w:spacing w:line="360" w:lineRule="auto"/>
      <w:jc w:val="center"/>
    </w:pPr>
    <w:rPr>
      <w:rFonts w:ascii="宋体" w:hAnsi="宋体" w:eastAsia="黑体" w:cs="仿宋_GB2312"/>
      <w:sz w:val="24"/>
    </w:rPr>
  </w:style>
  <w:style w:type="character" w:customStyle="1" w:styleId="212">
    <w:name w:val="*正文 Char"/>
    <w:link w:val="211"/>
    <w:qFormat/>
    <w:uiPriority w:val="0"/>
    <w:rPr>
      <w:rFonts w:ascii="宋体" w:hAnsi="宋体" w:eastAsia="黑体" w:cs="仿宋_GB2312"/>
      <w:kern w:val="2"/>
      <w:sz w:val="24"/>
      <w:szCs w:val="24"/>
    </w:rPr>
  </w:style>
  <w:style w:type="character" w:customStyle="1" w:styleId="213">
    <w:name w:val="title-text"/>
    <w:basedOn w:val="45"/>
    <w:qFormat/>
    <w:uiPriority w:val="0"/>
  </w:style>
  <w:style w:type="paragraph" w:customStyle="1" w:styleId="214">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039677-EE24-45C6-B341-C577A4BEC1D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58</Pages>
  <Words>17658</Words>
  <Characters>19106</Characters>
  <Lines>236</Lines>
  <Paragraphs>66</Paragraphs>
  <TotalTime>0</TotalTime>
  <ScaleCrop>false</ScaleCrop>
  <LinksUpToDate>false</LinksUpToDate>
  <CharactersWithSpaces>20068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2023-01-06T04:07:00Z</dcterms:created>
  <dc:creator>admin</dc:creator>
  <cp:lastModifiedBy>云淡风轻</cp:lastModifiedBy>
  <cp:lastPrinted>2023-03-22T00:35:00Z</cp:lastPrinted>
  <dcterms:modified xsi:type="dcterms:W3CDTF">2025-09-24T07:13:07Z</dcterms:modified>
  <cp:revision>256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693A8EE153184525A35BEC11280F4AEE_13</vt:lpwstr>
  </property>
  <property fmtid="{D5CDD505-2E9C-101B-9397-08002B2CF9AE}" pid="4" name="KSOTemplateDocerSaveRecord">
    <vt:lpwstr>eyJoZGlkIjoiODIyYzljYjhhNjI1NzFlMzRjZTg3NjU2ZmJhYTRiNmYiLCJ1c2VySWQiOiIxMDE4MzE3MjI3In0=</vt:lpwstr>
  </property>
</Properties>
</file>