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宋体" w:hAnsi="宋体" w:eastAsia="宋体" w:cs="宋体"/>
          <w:b/>
          <w:bCs/>
          <w:color w:val="auto"/>
          <w:kern w:val="2"/>
          <w:sz w:val="48"/>
          <w:szCs w:val="48"/>
          <w:lang w:val="en-US" w:eastAsia="zh-CN"/>
        </w:rPr>
      </w:pPr>
    </w:p>
    <w:p>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看守所监区室内管网改造项目</w:t>
      </w:r>
    </w:p>
    <w:p>
      <w:pPr>
        <w:jc w:val="center"/>
        <w:rPr>
          <w:rFonts w:hint="eastAsia" w:ascii="宋体" w:hAnsi="宋体" w:cs="宋体"/>
          <w:b/>
          <w:bCs/>
          <w:sz w:val="48"/>
          <w:szCs w:val="48"/>
        </w:rPr>
      </w:pPr>
      <w:r>
        <w:rPr>
          <w:rFonts w:hint="eastAsia" w:ascii="宋体" w:hAnsi="宋体" w:eastAsia="宋体" w:cs="宋体"/>
          <w:b/>
          <w:bCs/>
          <w:sz w:val="48"/>
          <w:szCs w:val="48"/>
        </w:rPr>
        <w:t>竞</w:t>
      </w:r>
      <w:r>
        <w:rPr>
          <w:rFonts w:hint="eastAsia" w:ascii="宋体" w:hAnsi="宋体" w:cs="宋体"/>
          <w:b/>
          <w:bCs/>
          <w:sz w:val="48"/>
          <w:szCs w:val="48"/>
        </w:rPr>
        <w:t>争性磋商文件</w:t>
      </w:r>
    </w:p>
    <w:p>
      <w:pPr>
        <w:jc w:val="center"/>
        <w:rPr>
          <w:rFonts w:hint="eastAsia" w:ascii="宋体" w:hAnsi="宋体" w:cs="宋体"/>
          <w:b/>
          <w:bCs/>
          <w:sz w:val="32"/>
          <w:szCs w:val="32"/>
        </w:rPr>
      </w:pPr>
    </w:p>
    <w:p>
      <w:pPr>
        <w:jc w:val="center"/>
        <w:rPr>
          <w:rFonts w:hint="eastAsia" w:ascii="宋体" w:hAnsi="宋体" w:cs="宋体"/>
          <w:b/>
          <w:bCs/>
          <w:sz w:val="32"/>
          <w:szCs w:val="32"/>
          <w:highlight w:val="none"/>
        </w:rPr>
      </w:pPr>
      <w:r>
        <w:rPr>
          <w:rFonts w:hint="eastAsia" w:ascii="宋体" w:hAnsi="宋体" w:cs="宋体"/>
          <w:b/>
          <w:bCs/>
          <w:sz w:val="32"/>
          <w:szCs w:val="32"/>
          <w:highlight w:val="non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宋体" w:hAnsi="宋体" w:cs="宋体"/>
          <w:b/>
          <w:bCs/>
          <w:sz w:val="32"/>
          <w:szCs w:val="32"/>
          <w:highlight w:val="none"/>
          <w:shd w:val="clear" w:color="auto" w:fill="FFFFFF"/>
        </w:rPr>
      </w:pPr>
      <w:r>
        <w:rPr>
          <w:rFonts w:hint="eastAsia" w:ascii="宋体" w:hAnsi="宋体" w:cs="宋体"/>
          <w:b/>
          <w:bCs/>
          <w:sz w:val="32"/>
          <w:szCs w:val="32"/>
          <w:highlight w:val="none"/>
          <w:shd w:val="clear" w:color="auto" w:fill="FFFFFF"/>
        </w:rPr>
        <w:t xml:space="preserve"> </w:t>
      </w:r>
      <w:r>
        <w:rPr>
          <w:rFonts w:hint="eastAsia" w:ascii="宋体" w:hAnsi="宋体" w:cs="宋体"/>
          <w:b/>
          <w:bCs/>
          <w:sz w:val="32"/>
          <w:szCs w:val="32"/>
          <w:highlight w:val="none"/>
          <w:shd w:val="clear" w:color="auto" w:fill="FFFFFF"/>
          <w:lang w:val="en-US" w:eastAsia="zh-CN"/>
        </w:rPr>
        <w:t xml:space="preserve">        </w:t>
      </w:r>
      <w:r>
        <w:rPr>
          <w:rFonts w:hint="eastAsia" w:ascii="宋体" w:hAnsi="宋体" w:cs="宋体"/>
          <w:b/>
          <w:bCs/>
          <w:sz w:val="32"/>
          <w:szCs w:val="32"/>
          <w:highlight w:val="none"/>
          <w:shd w:val="clear" w:color="auto" w:fill="FFFFFF"/>
        </w:rPr>
        <w:t>项目编号</w:t>
      </w:r>
      <w:r>
        <w:rPr>
          <w:rFonts w:hint="eastAsia" w:ascii="宋体" w:hAnsi="宋体" w:cs="宋体"/>
          <w:b/>
          <w:bCs/>
          <w:sz w:val="32"/>
          <w:szCs w:val="32"/>
          <w:highlight w:val="none"/>
          <w:shd w:val="clear" w:color="auto" w:fill="FFFFFF"/>
          <w:lang w:eastAsia="zh-CN"/>
        </w:rPr>
        <w:t>：</w:t>
      </w:r>
      <w:r>
        <w:rPr>
          <w:rFonts w:hint="eastAsia" w:ascii="宋体" w:hAnsi="宋体" w:cs="宋体"/>
          <w:b/>
          <w:bCs/>
          <w:sz w:val="32"/>
          <w:szCs w:val="32"/>
          <w:highlight w:val="none"/>
          <w:shd w:val="clear" w:color="auto" w:fill="FFFFFF"/>
          <w:lang w:val="en-US" w:eastAsia="zh-CN"/>
        </w:rPr>
        <w:t>三财竞磋采购-2023-38；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3213" w:firstLineChars="1000"/>
        <w:jc w:val="left"/>
        <w:rPr>
          <w:rFonts w:hint="eastAsia" w:ascii="宋体" w:hAnsi="宋体" w:cs="宋体"/>
          <w:b/>
          <w:bCs/>
          <w:sz w:val="32"/>
          <w:szCs w:val="32"/>
          <w:highlight w:val="none"/>
          <w:shd w:val="clear" w:color="auto" w:fill="FFFFFF"/>
        </w:rPr>
      </w:pPr>
      <w:r>
        <w:rPr>
          <w:rFonts w:hint="eastAsia" w:ascii="宋体" w:hAnsi="宋体" w:cs="宋体"/>
          <w:b/>
          <w:bCs/>
          <w:sz w:val="32"/>
          <w:szCs w:val="32"/>
          <w:highlight w:val="none"/>
          <w:shd w:val="clear" w:color="auto" w:fill="FFFFFF"/>
          <w:lang w:val="en-US" w:eastAsia="zh-CN"/>
        </w:rPr>
        <w:t>SGZ[2023]412-ZC228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4498" w:right="0" w:hanging="2940" w:hangingChars="1400"/>
        <w:jc w:val="left"/>
        <w:rPr>
          <w:rFonts w:hint="eastAsia" w:ascii="微软雅黑" w:hAnsi="微软雅黑" w:eastAsia="宋体" w:cs="微软雅黑"/>
          <w:color w:val="3D4B64"/>
          <w:sz w:val="21"/>
          <w:szCs w:val="21"/>
          <w:highlight w:val="none"/>
          <w:lang w:eastAsia="zh-CN"/>
        </w:rPr>
      </w:pPr>
    </w:p>
    <w:p>
      <w:pPr>
        <w:spacing w:line="700" w:lineRule="exact"/>
        <w:rPr>
          <w:rFonts w:hint="eastAsia" w:ascii="宋体" w:hAnsi="宋体" w:cs="宋体"/>
          <w:b/>
          <w:bCs/>
          <w:sz w:val="32"/>
          <w:szCs w:val="32"/>
        </w:rPr>
      </w:pPr>
      <w:r>
        <w:rPr>
          <w:rFonts w:hint="eastAsia" w:ascii="宋体" w:hAnsi="宋体" w:cs="宋体"/>
          <w:b/>
          <w:bCs/>
          <w:sz w:val="32"/>
          <w:szCs w:val="32"/>
        </w:rPr>
        <w:t xml:space="preserve">  </w:t>
      </w:r>
    </w:p>
    <w:p>
      <w:pPr>
        <w:pStyle w:val="7"/>
        <w:rPr>
          <w:rFonts w:hint="eastAsia" w:ascii="宋体" w:hAnsi="宋体" w:cs="宋体"/>
          <w:b/>
          <w:bCs/>
          <w:sz w:val="32"/>
          <w:szCs w:val="32"/>
        </w:rPr>
      </w:pPr>
    </w:p>
    <w:p>
      <w:pPr>
        <w:pStyle w:val="8"/>
        <w:rPr>
          <w:rFonts w:hint="eastAsia"/>
        </w:rPr>
      </w:pPr>
    </w:p>
    <w:p>
      <w:pPr>
        <w:spacing w:line="360" w:lineRule="auto"/>
        <w:ind w:left="125" w:leftChars="-390" w:hanging="944" w:hangingChars="294"/>
        <w:jc w:val="center"/>
        <w:rPr>
          <w:rFonts w:hint="eastAsia" w:ascii="宋体" w:hAnsi="宋体" w:cs="宋体"/>
          <w:b/>
          <w:bCs/>
          <w:sz w:val="28"/>
          <w:szCs w:val="28"/>
        </w:rPr>
      </w:pPr>
      <w:r>
        <w:rPr>
          <w:rFonts w:hint="eastAsia" w:ascii="宋体" w:hAnsi="宋体" w:cs="宋体"/>
          <w:b/>
          <w:bCs/>
          <w:sz w:val="32"/>
          <w:szCs w:val="32"/>
          <w:shd w:val="clear" w:color="auto" w:fill="FFFFFF"/>
        </w:rPr>
        <w:t xml:space="preserve"> </w:t>
      </w:r>
      <w:r>
        <w:rPr>
          <w:rFonts w:hint="eastAsia" w:ascii="宋体" w:hAnsi="宋体" w:cs="宋体"/>
          <w:b/>
          <w:bCs/>
          <w:sz w:val="28"/>
          <w:szCs w:val="28"/>
        </w:rPr>
        <w:t xml:space="preserve"> </w:t>
      </w:r>
    </w:p>
    <w:p>
      <w:pPr>
        <w:spacing w:line="720" w:lineRule="auto"/>
        <w:jc w:val="center"/>
        <w:rPr>
          <w:rFonts w:hint="eastAsia" w:ascii="宋体" w:hAnsi="宋体" w:cs="宋体"/>
          <w:b/>
          <w:bCs/>
          <w:sz w:val="28"/>
          <w:szCs w:val="28"/>
        </w:rPr>
      </w:pPr>
      <w:r>
        <w:rPr>
          <w:sz w:val="84"/>
          <w:szCs w:val="84"/>
        </w:rPr>
        <w:drawing>
          <wp:inline distT="0" distB="0" distL="0" distR="0">
            <wp:extent cx="1066800" cy="990600"/>
            <wp:effectExtent l="0" t="0" r="0" b="0"/>
            <wp:docPr id="3" name="图片 3" descr="wpsEC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EC3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66800" cy="990600"/>
                    </a:xfrm>
                    <a:prstGeom prst="rect">
                      <a:avLst/>
                    </a:prstGeom>
                    <a:noFill/>
                    <a:ln>
                      <a:noFill/>
                    </a:ln>
                  </pic:spPr>
                </pic:pic>
              </a:graphicData>
            </a:graphic>
          </wp:inline>
        </w:drawing>
      </w:r>
    </w:p>
    <w:p>
      <w:pPr>
        <w:spacing w:line="720" w:lineRule="auto"/>
        <w:jc w:val="center"/>
        <w:rPr>
          <w:rFonts w:hint="eastAsia" w:ascii="宋体" w:hAnsi="宋体" w:cs="宋体"/>
          <w:b/>
          <w:bCs/>
          <w:sz w:val="28"/>
          <w:szCs w:val="28"/>
        </w:rPr>
      </w:pPr>
      <w:r>
        <w:rPr>
          <w:rFonts w:hint="eastAsia" w:ascii="宋体" w:hAnsi="宋体" w:cs="宋体"/>
          <w:b/>
          <w:bCs/>
          <w:sz w:val="28"/>
          <w:szCs w:val="28"/>
        </w:rPr>
        <w:t xml:space="preserve"> </w:t>
      </w:r>
    </w:p>
    <w:p>
      <w:pPr>
        <w:pStyle w:val="7"/>
        <w:rPr>
          <w:rFonts w:hint="eastAsia"/>
        </w:rPr>
      </w:pPr>
    </w:p>
    <w:p>
      <w:pPr>
        <w:jc w:val="center"/>
        <w:rPr>
          <w:rFonts w:hint="eastAsia" w:ascii="宋体" w:hAnsi="宋体" w:cs="宋体"/>
          <w:sz w:val="32"/>
          <w:szCs w:val="32"/>
        </w:rPr>
      </w:pPr>
      <w:r>
        <w:rPr>
          <w:rFonts w:hint="eastAsia" w:ascii="宋体" w:hAnsi="宋体" w:cs="宋体"/>
          <w:sz w:val="32"/>
          <w:szCs w:val="32"/>
        </w:rPr>
        <w:t xml:space="preserve"> </w:t>
      </w:r>
    </w:p>
    <w:p>
      <w:pPr>
        <w:pStyle w:val="7"/>
        <w:rPr>
          <w:rFonts w:hint="eastAsia"/>
        </w:rPr>
      </w:pPr>
    </w:p>
    <w:p>
      <w:pPr>
        <w:spacing w:line="360" w:lineRule="auto"/>
        <w:ind w:firstLine="1699" w:firstLineChars="529"/>
        <w:rPr>
          <w:rFonts w:hint="eastAsia" w:ascii="宋体" w:hAnsi="宋体" w:eastAsia="宋体" w:cs="宋体"/>
          <w:b/>
          <w:bCs/>
          <w:sz w:val="32"/>
          <w:szCs w:val="32"/>
          <w:lang w:eastAsia="zh-CN"/>
        </w:rPr>
      </w:pPr>
      <w:r>
        <w:rPr>
          <w:rFonts w:hint="eastAsia" w:ascii="宋体" w:hAnsi="宋体" w:cs="宋体"/>
          <w:b/>
          <w:bCs/>
          <w:sz w:val="32"/>
          <w:szCs w:val="32"/>
          <w:lang w:eastAsia="zh-CN"/>
        </w:rPr>
        <w:t>采购</w:t>
      </w:r>
      <w:r>
        <w:rPr>
          <w:rFonts w:hint="eastAsia" w:ascii="宋体" w:hAnsi="宋体" w:eastAsia="宋体" w:cs="宋体"/>
          <w:b/>
          <w:bCs/>
          <w:sz w:val="32"/>
          <w:szCs w:val="32"/>
          <w:lang w:eastAsia="zh-CN"/>
        </w:rPr>
        <w:t>人：三门峡市公安局</w:t>
      </w:r>
    </w:p>
    <w:p>
      <w:pPr>
        <w:spacing w:line="360" w:lineRule="auto"/>
        <w:ind w:firstLine="1699" w:firstLineChars="52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采购代理机构：圣基工程咨询有限公司</w:t>
      </w:r>
    </w:p>
    <w:p>
      <w:pPr>
        <w:spacing w:line="360" w:lineRule="auto"/>
        <w:ind w:firstLine="1699" w:firstLineChars="52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 xml:space="preserve">日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期：二零二三年</w:t>
      </w:r>
      <w:r>
        <w:rPr>
          <w:rFonts w:hint="eastAsia" w:ascii="宋体" w:hAnsi="宋体" w:cs="宋体"/>
          <w:b/>
          <w:bCs/>
          <w:sz w:val="32"/>
          <w:szCs w:val="32"/>
          <w:lang w:eastAsia="zh-CN"/>
        </w:rPr>
        <w:t>九</w:t>
      </w:r>
      <w:r>
        <w:rPr>
          <w:rFonts w:hint="eastAsia" w:ascii="宋体" w:hAnsi="宋体" w:eastAsia="宋体" w:cs="宋体"/>
          <w:b/>
          <w:bCs/>
          <w:sz w:val="32"/>
          <w:szCs w:val="32"/>
          <w:lang w:eastAsia="zh-CN"/>
        </w:rPr>
        <w:t>月</w:t>
      </w:r>
    </w:p>
    <w:p>
      <w:pPr>
        <w:jc w:val="center"/>
        <w:rPr>
          <w:rFonts w:hint="eastAsia" w:ascii="宋体" w:hAnsi="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361" w:right="1361" w:bottom="1361" w:left="1361" w:header="851" w:footer="992" w:gutter="0"/>
          <w:pgNumType w:start="1"/>
          <w:cols w:space="720" w:num="1"/>
          <w:titlePg/>
          <w:docGrid w:type="lines" w:linePitch="312" w:charSpace="0"/>
        </w:sectPr>
      </w:pPr>
    </w:p>
    <w:p>
      <w:pPr>
        <w:jc w:val="center"/>
        <w:rPr>
          <w:rFonts w:hint="eastAsia" w:ascii="宋体" w:hAnsi="宋体" w:cs="宋体"/>
          <w:b/>
          <w:bCs/>
          <w:sz w:val="52"/>
          <w:szCs w:val="52"/>
        </w:rPr>
      </w:pPr>
      <w:r>
        <w:rPr>
          <w:rFonts w:hint="eastAsia" w:ascii="宋体" w:hAnsi="宋体" w:cs="宋体"/>
          <w:b/>
          <w:bCs/>
          <w:sz w:val="52"/>
          <w:szCs w:val="52"/>
        </w:rPr>
        <w:t>目  录</w:t>
      </w:r>
    </w:p>
    <w:p>
      <w:pPr>
        <w:jc w:val="center"/>
        <w:rPr>
          <w:rFonts w:hint="eastAsia" w:ascii="宋体" w:hAnsi="宋体" w:cs="宋体"/>
          <w:b/>
          <w:bCs/>
          <w:sz w:val="18"/>
          <w:szCs w:val="18"/>
        </w:rPr>
      </w:pPr>
      <w:r>
        <w:rPr>
          <w:rFonts w:hint="eastAsia" w:ascii="宋体" w:hAnsi="宋体" w:cs="宋体"/>
          <w:b/>
          <w:bCs/>
          <w:sz w:val="18"/>
          <w:szCs w:val="18"/>
        </w:rPr>
        <w:t xml:space="preserve"> </w:t>
      </w:r>
    </w:p>
    <w:p>
      <w:pPr>
        <w:rPr>
          <w:rFonts w:hint="eastAsia" w:ascii="宋体" w:hAnsi="宋体" w:cs="宋体"/>
          <w:b/>
          <w:bCs/>
          <w:sz w:val="36"/>
          <w:szCs w:val="36"/>
        </w:rPr>
      </w:pP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_Toc28341 </w:instrText>
      </w:r>
      <w:r>
        <w:rPr>
          <w:rFonts w:hint="eastAsia" w:ascii="宋体" w:hAnsi="宋体" w:eastAsia="宋体" w:cs="宋体"/>
          <w:bCs/>
          <w:szCs w:val="24"/>
        </w:rPr>
        <w:fldChar w:fldCharType="separate"/>
      </w:r>
      <w:r>
        <w:rPr>
          <w:rFonts w:hint="eastAsia"/>
        </w:rPr>
        <w:t>第一章  竞争性磋商公告</w:t>
      </w:r>
      <w:r>
        <w:tab/>
      </w:r>
      <w:r>
        <w:fldChar w:fldCharType="begin"/>
      </w:r>
      <w:r>
        <w:instrText xml:space="preserve"> PAGEREF _Toc28341 \h </w:instrText>
      </w:r>
      <w:r>
        <w:fldChar w:fldCharType="separate"/>
      </w:r>
      <w:r>
        <w:t>3</w:t>
      </w:r>
      <w:r>
        <w:fldChar w:fldCharType="end"/>
      </w:r>
      <w:r>
        <w:rPr>
          <w:rFonts w:hint="eastAsia" w:ascii="宋体" w:hAnsi="宋体" w:eastAsia="宋体" w:cs="宋体"/>
          <w:bCs/>
          <w:szCs w:val="24"/>
        </w:rPr>
        <w:fldChar w:fldCharType="end"/>
      </w: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_Toc32356 </w:instrText>
      </w:r>
      <w:r>
        <w:rPr>
          <w:rFonts w:hint="eastAsia" w:ascii="宋体" w:hAnsi="宋体" w:eastAsia="宋体" w:cs="宋体"/>
          <w:bCs/>
          <w:szCs w:val="24"/>
        </w:rPr>
        <w:fldChar w:fldCharType="separate"/>
      </w:r>
      <w:r>
        <w:rPr>
          <w:rFonts w:hint="eastAsia"/>
        </w:rPr>
        <w:t xml:space="preserve">第二章 </w:t>
      </w:r>
      <w:r>
        <w:rPr>
          <w:rFonts w:hint="eastAsia"/>
          <w:lang w:eastAsia="zh-CN"/>
        </w:rPr>
        <w:t>供应商</w:t>
      </w:r>
      <w:r>
        <w:rPr>
          <w:rFonts w:hint="eastAsia"/>
        </w:rPr>
        <w:t>须知及前附表</w:t>
      </w:r>
      <w:r>
        <w:tab/>
      </w:r>
      <w:r>
        <w:fldChar w:fldCharType="begin"/>
      </w:r>
      <w:r>
        <w:instrText xml:space="preserve"> PAGEREF _Toc32356 \h </w:instrText>
      </w:r>
      <w:r>
        <w:fldChar w:fldCharType="separate"/>
      </w:r>
      <w:r>
        <w:t>9</w:t>
      </w:r>
      <w:r>
        <w:fldChar w:fldCharType="end"/>
      </w:r>
      <w:r>
        <w:rPr>
          <w:rFonts w:hint="eastAsia" w:ascii="宋体" w:hAnsi="宋体" w:eastAsia="宋体" w:cs="宋体"/>
          <w:bCs/>
          <w:szCs w:val="24"/>
        </w:rPr>
        <w:fldChar w:fldCharType="end"/>
      </w: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_Toc20803 </w:instrText>
      </w:r>
      <w:r>
        <w:rPr>
          <w:rFonts w:hint="eastAsia" w:ascii="宋体" w:hAnsi="宋体" w:eastAsia="宋体" w:cs="宋体"/>
          <w:bCs/>
          <w:szCs w:val="24"/>
        </w:rPr>
        <w:fldChar w:fldCharType="separate"/>
      </w:r>
      <w:r>
        <w:rPr>
          <w:rFonts w:hint="eastAsia"/>
        </w:rPr>
        <w:t>第三章  磋商办法</w:t>
      </w:r>
      <w:r>
        <w:tab/>
      </w:r>
      <w:r>
        <w:fldChar w:fldCharType="begin"/>
      </w:r>
      <w:r>
        <w:instrText xml:space="preserve"> PAGEREF _Toc20803 \h </w:instrText>
      </w:r>
      <w:r>
        <w:fldChar w:fldCharType="separate"/>
      </w:r>
      <w:r>
        <w:t>27</w:t>
      </w:r>
      <w:r>
        <w:fldChar w:fldCharType="end"/>
      </w:r>
      <w:r>
        <w:rPr>
          <w:rFonts w:hint="eastAsia" w:ascii="宋体" w:hAnsi="宋体" w:eastAsia="宋体" w:cs="宋体"/>
          <w:bCs/>
          <w:szCs w:val="24"/>
        </w:rPr>
        <w:fldChar w:fldCharType="end"/>
      </w: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_Toc18772 </w:instrText>
      </w:r>
      <w:r>
        <w:rPr>
          <w:rFonts w:hint="eastAsia" w:ascii="宋体" w:hAnsi="宋体" w:eastAsia="宋体" w:cs="宋体"/>
          <w:bCs/>
          <w:szCs w:val="24"/>
        </w:rPr>
        <w:fldChar w:fldCharType="separate"/>
      </w:r>
      <w:r>
        <w:rPr>
          <w:rFonts w:hint="eastAsia"/>
        </w:rPr>
        <w:t>第四章 合同条款及格式</w:t>
      </w:r>
      <w:r>
        <w:tab/>
      </w:r>
      <w:r>
        <w:fldChar w:fldCharType="begin"/>
      </w:r>
      <w:r>
        <w:instrText xml:space="preserve"> PAGEREF _Toc18772 \h </w:instrText>
      </w:r>
      <w:r>
        <w:fldChar w:fldCharType="separate"/>
      </w:r>
      <w:r>
        <w:t>35</w:t>
      </w:r>
      <w:r>
        <w:fldChar w:fldCharType="end"/>
      </w:r>
      <w:r>
        <w:rPr>
          <w:rFonts w:hint="eastAsia" w:ascii="宋体" w:hAnsi="宋体" w:eastAsia="宋体" w:cs="宋体"/>
          <w:bCs/>
          <w:szCs w:val="24"/>
        </w:rPr>
        <w:fldChar w:fldCharType="end"/>
      </w: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_Toc27588 </w:instrText>
      </w:r>
      <w:r>
        <w:rPr>
          <w:rFonts w:hint="eastAsia" w:ascii="宋体" w:hAnsi="宋体" w:eastAsia="宋体" w:cs="宋体"/>
          <w:bCs/>
          <w:szCs w:val="24"/>
        </w:rPr>
        <w:fldChar w:fldCharType="separate"/>
      </w:r>
      <w:r>
        <w:rPr>
          <w:rFonts w:hint="eastAsia"/>
          <w:lang w:eastAsia="zh-CN"/>
        </w:rPr>
        <w:t>第五章</w:t>
      </w:r>
      <w:r>
        <w:rPr>
          <w:rFonts w:hint="eastAsia"/>
          <w:lang w:val="en-US" w:eastAsia="zh-CN"/>
        </w:rPr>
        <w:t xml:space="preserve"> </w:t>
      </w:r>
      <w:r>
        <w:rPr>
          <w:rFonts w:hint="eastAsia"/>
        </w:rPr>
        <w:t>工程量清单（另附）</w:t>
      </w:r>
      <w:r>
        <w:tab/>
      </w:r>
      <w:r>
        <w:fldChar w:fldCharType="begin"/>
      </w:r>
      <w:r>
        <w:instrText xml:space="preserve"> PAGEREF _Toc27588 \h </w:instrText>
      </w:r>
      <w:r>
        <w:fldChar w:fldCharType="separate"/>
      </w:r>
      <w:r>
        <w:t>39</w:t>
      </w:r>
      <w:r>
        <w:fldChar w:fldCharType="end"/>
      </w:r>
      <w:r>
        <w:rPr>
          <w:rFonts w:hint="eastAsia" w:ascii="宋体" w:hAnsi="宋体" w:eastAsia="宋体" w:cs="宋体"/>
          <w:bCs/>
          <w:szCs w:val="24"/>
        </w:rPr>
        <w:fldChar w:fldCharType="end"/>
      </w: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_Toc3709 </w:instrText>
      </w:r>
      <w:r>
        <w:rPr>
          <w:rFonts w:hint="eastAsia" w:ascii="宋体" w:hAnsi="宋体" w:eastAsia="宋体" w:cs="宋体"/>
          <w:bCs/>
          <w:szCs w:val="24"/>
        </w:rPr>
        <w:fldChar w:fldCharType="separate"/>
      </w:r>
      <w:r>
        <w:rPr>
          <w:rFonts w:hint="eastAsia"/>
        </w:rPr>
        <w:t>第</w:t>
      </w:r>
      <w:r>
        <w:rPr>
          <w:rFonts w:hint="eastAsia"/>
          <w:lang w:eastAsia="zh-CN"/>
        </w:rPr>
        <w:t>六</w:t>
      </w:r>
      <w:r>
        <w:rPr>
          <w:rFonts w:hint="eastAsia"/>
        </w:rPr>
        <w:t>章 技术标准和要求</w:t>
      </w:r>
      <w:r>
        <w:tab/>
      </w:r>
      <w:r>
        <w:fldChar w:fldCharType="begin"/>
      </w:r>
      <w:r>
        <w:instrText xml:space="preserve"> PAGEREF _Toc3709 \h </w:instrText>
      </w:r>
      <w:r>
        <w:fldChar w:fldCharType="separate"/>
      </w:r>
      <w:r>
        <w:t>41</w:t>
      </w:r>
      <w:r>
        <w:fldChar w:fldCharType="end"/>
      </w:r>
      <w:r>
        <w:rPr>
          <w:rFonts w:hint="eastAsia" w:ascii="宋体" w:hAnsi="宋体" w:eastAsia="宋体" w:cs="宋体"/>
          <w:bCs/>
          <w:szCs w:val="24"/>
        </w:rPr>
        <w:fldChar w:fldCharType="end"/>
      </w:r>
    </w:p>
    <w:p>
      <w:pPr>
        <w:pStyle w:val="15"/>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24"/>
        </w:rPr>
        <w:fldChar w:fldCharType="begin"/>
      </w:r>
      <w:r>
        <w:rPr>
          <w:rFonts w:hint="eastAsia" w:ascii="宋体" w:hAnsi="宋体" w:eastAsia="宋体" w:cs="宋体"/>
          <w:bCs/>
          <w:szCs w:val="24"/>
        </w:rPr>
        <w:instrText xml:space="preserve"> HYPERLINK \l _Toc19041 </w:instrText>
      </w:r>
      <w:r>
        <w:rPr>
          <w:rFonts w:hint="eastAsia" w:ascii="宋体" w:hAnsi="宋体" w:eastAsia="宋体" w:cs="宋体"/>
          <w:bCs/>
          <w:szCs w:val="24"/>
        </w:rPr>
        <w:fldChar w:fldCharType="separate"/>
      </w:r>
      <w:r>
        <w:rPr>
          <w:rFonts w:hint="eastAsia"/>
        </w:rPr>
        <w:t>第</w:t>
      </w:r>
      <w:r>
        <w:rPr>
          <w:rFonts w:hint="eastAsia"/>
          <w:lang w:eastAsia="zh-CN"/>
        </w:rPr>
        <w:t>七</w:t>
      </w:r>
      <w:r>
        <w:rPr>
          <w:rFonts w:hint="eastAsia"/>
        </w:rPr>
        <w:t>章  磋商响应文件格式</w:t>
      </w:r>
      <w:r>
        <w:tab/>
      </w:r>
      <w:r>
        <w:fldChar w:fldCharType="begin"/>
      </w:r>
      <w:r>
        <w:instrText xml:space="preserve"> PAGEREF _Toc19041 \h </w:instrText>
      </w:r>
      <w:r>
        <w:fldChar w:fldCharType="separate"/>
      </w:r>
      <w:r>
        <w:t>42</w:t>
      </w:r>
      <w:r>
        <w:fldChar w:fldCharType="end"/>
      </w:r>
      <w:r>
        <w:rPr>
          <w:rFonts w:hint="eastAsia" w:ascii="宋体" w:hAnsi="宋体" w:eastAsia="宋体" w:cs="宋体"/>
          <w:bCs/>
          <w:szCs w:val="24"/>
        </w:rPr>
        <w:fldChar w:fldCharType="end"/>
      </w:r>
    </w:p>
    <w:p>
      <w:pPr>
        <w:pStyle w:val="3"/>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Cs/>
          <w:szCs w:val="24"/>
        </w:rPr>
        <w:fldChar w:fldCharType="end"/>
      </w:r>
    </w:p>
    <w:p>
      <w:pPr>
        <w:rPr>
          <w:rFonts w:hint="eastAsia" w:ascii="宋体" w:hAnsi="宋体" w:cs="宋体"/>
          <w:b/>
          <w:bCs/>
          <w:sz w:val="36"/>
          <w:szCs w:val="36"/>
        </w:rPr>
      </w:pPr>
      <w:r>
        <w:rPr>
          <w:rFonts w:hint="eastAsia" w:ascii="宋体" w:hAnsi="宋体" w:cs="宋体"/>
          <w:b/>
          <w:bCs/>
          <w:sz w:val="36"/>
          <w:szCs w:val="36"/>
        </w:rPr>
        <w:t xml:space="preserve"> </w:t>
      </w:r>
    </w:p>
    <w:p>
      <w:pPr>
        <w:rPr>
          <w:rFonts w:ascii="宋体" w:hAnsi="宋体" w:cs="宋体"/>
          <w:b/>
          <w:bCs/>
          <w:sz w:val="36"/>
          <w:szCs w:val="36"/>
        </w:rPr>
      </w:pPr>
      <w:r>
        <w:rPr>
          <w:rFonts w:hint="eastAsia" w:ascii="宋体" w:hAnsi="宋体" w:cs="宋体"/>
          <w:b/>
          <w:bCs/>
          <w:sz w:val="36"/>
          <w:szCs w:val="36"/>
        </w:rPr>
        <w:t xml:space="preserve"> </w:t>
      </w:r>
    </w:p>
    <w:p>
      <w:pPr>
        <w:pStyle w:val="2"/>
        <w:rPr>
          <w:rFonts w:hint="eastAsia" w:ascii="宋体" w:hAnsi="宋体" w:eastAsia="宋体"/>
          <w:color w:val="auto"/>
        </w:rPr>
      </w:pPr>
    </w:p>
    <w:p>
      <w:pPr>
        <w:pStyle w:val="2"/>
        <w:rPr>
          <w:rFonts w:hint="eastAsia" w:ascii="宋体" w:hAnsi="宋体" w:eastAsia="宋体" w:cs="宋体"/>
          <w:b/>
          <w:bCs/>
          <w:color w:val="auto"/>
          <w:sz w:val="36"/>
          <w:szCs w:val="36"/>
        </w:rPr>
      </w:pPr>
    </w:p>
    <w:p>
      <w:pPr>
        <w:rPr>
          <w:rFonts w:hint="eastAsia" w:ascii="宋体" w:hAnsi="宋体" w:cs="宋体"/>
          <w:b/>
          <w:bCs/>
          <w:sz w:val="36"/>
          <w:szCs w:val="36"/>
        </w:rPr>
      </w:pPr>
    </w:p>
    <w:p>
      <w:pPr>
        <w:rPr>
          <w:rFonts w:hint="eastAsia"/>
        </w:rPr>
      </w:pPr>
      <w:r>
        <w:rPr>
          <w:rFonts w:hint="eastAsia" w:ascii="宋体" w:hAnsi="宋体" w:cs="宋体"/>
          <w:b/>
          <w:bCs/>
          <w:sz w:val="36"/>
          <w:szCs w:val="36"/>
        </w:rPr>
        <w:t xml:space="preserve"> </w:t>
      </w:r>
    </w:p>
    <w:p>
      <w:pPr>
        <w:pStyle w:val="4"/>
        <w:bidi w:val="0"/>
        <w:jc w:val="both"/>
        <w:rPr>
          <w:rFonts w:hint="eastAsia"/>
        </w:rPr>
      </w:pPr>
    </w:p>
    <w:p>
      <w:pPr>
        <w:pStyle w:val="4"/>
        <w:bidi w:val="0"/>
        <w:jc w:val="both"/>
        <w:rPr>
          <w:rFonts w:hint="eastAsia"/>
        </w:rPr>
        <w:sectPr>
          <w:footerReference r:id="rId9" w:type="default"/>
          <w:pgSz w:w="11906" w:h="16838"/>
          <w:pgMar w:top="1361" w:right="1361" w:bottom="1361" w:left="1361" w:header="851" w:footer="992" w:gutter="0"/>
          <w:cols w:space="720" w:num="1"/>
          <w:docGrid w:type="lines" w:linePitch="312" w:charSpace="0"/>
        </w:sectPr>
      </w:pPr>
    </w:p>
    <w:p>
      <w:pPr>
        <w:pStyle w:val="4"/>
        <w:bidi w:val="0"/>
        <w:jc w:val="center"/>
        <w:rPr>
          <w:rFonts w:hint="eastAsia"/>
        </w:rPr>
      </w:pPr>
      <w:bookmarkStart w:id="0" w:name="_Toc28341"/>
      <w:r>
        <w:rPr>
          <w:rFonts w:hint="eastAsia"/>
        </w:rPr>
        <w:t>第一章  竞争性磋商公告</w:t>
      </w:r>
      <w:bookmarkEnd w:id="0"/>
    </w:p>
    <w:p>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项目概况</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cs="宋体"/>
          <w:bCs/>
          <w:kern w:val="0"/>
          <w:sz w:val="28"/>
          <w:szCs w:val="28"/>
          <w:lang w:val="en-US" w:eastAsia="zh-CN"/>
        </w:rPr>
        <w:t>看守所监</w:t>
      </w:r>
      <w:r>
        <w:rPr>
          <w:rFonts w:hint="eastAsia" w:ascii="宋体" w:hAnsi="宋体" w:cs="宋体"/>
          <w:bCs/>
          <w:kern w:val="0"/>
          <w:sz w:val="28"/>
          <w:szCs w:val="28"/>
          <w:highlight w:val="none"/>
          <w:lang w:val="en-US" w:eastAsia="zh-CN"/>
        </w:rPr>
        <w:t>区室内管网改造项目</w:t>
      </w:r>
      <w:r>
        <w:rPr>
          <w:rFonts w:hint="eastAsia" w:ascii="宋体" w:hAnsi="宋体" w:eastAsia="宋体" w:cs="宋体"/>
          <w:bCs/>
          <w:kern w:val="0"/>
          <w:sz w:val="28"/>
          <w:szCs w:val="28"/>
          <w:highlight w:val="none"/>
        </w:rPr>
        <w:t>的潜在</w:t>
      </w:r>
      <w:r>
        <w:rPr>
          <w:rFonts w:hint="eastAsia" w:ascii="宋体" w:hAnsi="宋体" w:eastAsia="宋体" w:cs="宋体"/>
          <w:bCs/>
          <w:kern w:val="0"/>
          <w:sz w:val="28"/>
          <w:szCs w:val="28"/>
          <w:highlight w:val="none"/>
          <w:lang w:eastAsia="zh-CN"/>
        </w:rPr>
        <w:t>供应商</w:t>
      </w:r>
      <w:r>
        <w:rPr>
          <w:rFonts w:hint="eastAsia" w:ascii="宋体" w:hAnsi="宋体" w:eastAsia="宋体" w:cs="宋体"/>
          <w:bCs/>
          <w:kern w:val="0"/>
          <w:sz w:val="28"/>
          <w:szCs w:val="28"/>
          <w:highlight w:val="none"/>
        </w:rPr>
        <w:t>应在三门峡市公共资源交易中心网（网址：</w:t>
      </w:r>
      <w:r>
        <w:rPr>
          <w:rFonts w:hint="eastAsia" w:ascii="宋体" w:hAnsi="宋体" w:eastAsia="宋体" w:cs="宋体"/>
          <w:bCs/>
          <w:kern w:val="0"/>
          <w:sz w:val="28"/>
          <w:szCs w:val="28"/>
          <w:highlight w:val="none"/>
        </w:rPr>
        <w:fldChar w:fldCharType="begin"/>
      </w:r>
      <w:r>
        <w:rPr>
          <w:rFonts w:hint="eastAsia" w:ascii="宋体" w:hAnsi="宋体" w:eastAsia="宋体" w:cs="宋体"/>
          <w:bCs/>
          <w:kern w:val="0"/>
          <w:sz w:val="28"/>
          <w:szCs w:val="28"/>
          <w:highlight w:val="none"/>
        </w:rPr>
        <w:instrText xml:space="preserve"> HYPERLINK "http://gzjy.smx.gov.cn/）获取获取竞争性磋商文件，并于2023年5月" </w:instrText>
      </w:r>
      <w:r>
        <w:rPr>
          <w:rFonts w:hint="eastAsia" w:ascii="宋体" w:hAnsi="宋体" w:eastAsia="宋体" w:cs="宋体"/>
          <w:bCs/>
          <w:kern w:val="0"/>
          <w:sz w:val="28"/>
          <w:szCs w:val="28"/>
          <w:highlight w:val="none"/>
        </w:rPr>
        <w:fldChar w:fldCharType="separate"/>
      </w:r>
      <w:r>
        <w:rPr>
          <w:rStyle w:val="26"/>
          <w:rFonts w:hint="eastAsia" w:ascii="宋体" w:hAnsi="宋体" w:eastAsia="宋体" w:cs="宋体"/>
          <w:bCs/>
          <w:kern w:val="0"/>
          <w:sz w:val="28"/>
          <w:szCs w:val="28"/>
          <w:highlight w:val="none"/>
        </w:rPr>
        <w:t>http://gzjy.smx.gov.cn/）</w:t>
      </w:r>
      <w:r>
        <w:rPr>
          <w:rStyle w:val="26"/>
          <w:rFonts w:hint="eastAsia" w:ascii="宋体" w:hAnsi="宋体" w:eastAsia="宋体" w:cs="宋体"/>
          <w:kern w:val="0"/>
          <w:sz w:val="28"/>
          <w:szCs w:val="28"/>
          <w:highlight w:val="none"/>
        </w:rPr>
        <w:t>获取获取</w:t>
      </w:r>
      <w:r>
        <w:rPr>
          <w:rStyle w:val="26"/>
          <w:rFonts w:hint="eastAsia" w:ascii="宋体" w:hAnsi="宋体" w:eastAsia="宋体" w:cs="宋体"/>
          <w:kern w:val="0"/>
          <w:sz w:val="28"/>
          <w:szCs w:val="28"/>
          <w:highlight w:val="none"/>
          <w:lang w:eastAsia="zh-CN"/>
        </w:rPr>
        <w:t>竞争性磋商</w:t>
      </w:r>
      <w:r>
        <w:rPr>
          <w:rStyle w:val="26"/>
          <w:rFonts w:hint="eastAsia" w:ascii="宋体" w:hAnsi="宋体" w:eastAsia="宋体" w:cs="宋体"/>
          <w:kern w:val="0"/>
          <w:sz w:val="28"/>
          <w:szCs w:val="28"/>
          <w:highlight w:val="none"/>
        </w:rPr>
        <w:t>文件，并于</w:t>
      </w:r>
      <w:r>
        <w:rPr>
          <w:rStyle w:val="26"/>
          <w:rFonts w:hint="eastAsia" w:ascii="宋体" w:hAnsi="宋体" w:eastAsia="宋体" w:cs="宋体"/>
          <w:kern w:val="0"/>
          <w:sz w:val="28"/>
          <w:szCs w:val="28"/>
          <w:highlight w:val="none"/>
          <w:lang w:val="en-US" w:eastAsia="zh-CN"/>
        </w:rPr>
        <w:t>2023</w:t>
      </w:r>
      <w:r>
        <w:rPr>
          <w:rStyle w:val="26"/>
          <w:rFonts w:hint="eastAsia" w:ascii="宋体" w:hAnsi="宋体" w:eastAsia="宋体" w:cs="宋体"/>
          <w:kern w:val="0"/>
          <w:sz w:val="28"/>
          <w:szCs w:val="28"/>
          <w:highlight w:val="none"/>
        </w:rPr>
        <w:t>年</w:t>
      </w:r>
      <w:r>
        <w:rPr>
          <w:rStyle w:val="26"/>
          <w:rFonts w:hint="eastAsia" w:ascii="宋体" w:hAnsi="宋体" w:cs="宋体"/>
          <w:kern w:val="0"/>
          <w:sz w:val="28"/>
          <w:szCs w:val="28"/>
          <w:highlight w:val="none"/>
          <w:lang w:val="en-US" w:eastAsia="zh-CN"/>
        </w:rPr>
        <w:t>10</w:t>
      </w:r>
      <w:r>
        <w:rPr>
          <w:rStyle w:val="26"/>
          <w:rFonts w:hint="eastAsia" w:ascii="宋体" w:hAnsi="宋体" w:eastAsia="宋体" w:cs="宋体"/>
          <w:kern w:val="0"/>
          <w:sz w:val="28"/>
          <w:szCs w:val="28"/>
          <w:highlight w:val="none"/>
        </w:rPr>
        <w:t>月</w:t>
      </w:r>
      <w:r>
        <w:rPr>
          <w:rFonts w:hint="eastAsia" w:ascii="宋体" w:hAnsi="宋体" w:eastAsia="宋体" w:cs="宋体"/>
          <w:bCs/>
          <w:kern w:val="0"/>
          <w:sz w:val="28"/>
          <w:szCs w:val="28"/>
          <w:highlight w:val="none"/>
        </w:rPr>
        <w:fldChar w:fldCharType="end"/>
      </w:r>
      <w:r>
        <w:rPr>
          <w:rFonts w:hint="eastAsia" w:ascii="宋体" w:hAnsi="宋体" w:cs="宋体"/>
          <w:kern w:val="0"/>
          <w:sz w:val="28"/>
          <w:szCs w:val="28"/>
          <w:highlight w:val="none"/>
          <w:lang w:val="en-US" w:eastAsia="zh-CN"/>
        </w:rPr>
        <w:t>8</w:t>
      </w:r>
      <w:r>
        <w:rPr>
          <w:rFonts w:hint="eastAsia" w:ascii="宋体" w:hAnsi="宋体" w:eastAsia="宋体" w:cs="宋体"/>
          <w:kern w:val="0"/>
          <w:sz w:val="28"/>
          <w:szCs w:val="28"/>
          <w:highlight w:val="none"/>
        </w:rPr>
        <w:t>日</w:t>
      </w: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时</w:t>
      </w:r>
      <w:r>
        <w:rPr>
          <w:rFonts w:hint="eastAsia" w:ascii="宋体" w:hAnsi="宋体" w:cs="宋体"/>
          <w:kern w:val="0"/>
          <w:sz w:val="28"/>
          <w:szCs w:val="28"/>
          <w:highlight w:val="none"/>
          <w:lang w:val="en-US" w:eastAsia="zh-CN"/>
        </w:rPr>
        <w:t>30</w:t>
      </w:r>
      <w:r>
        <w:rPr>
          <w:rFonts w:hint="eastAsia" w:ascii="宋体" w:hAnsi="宋体" w:eastAsia="宋体" w:cs="宋体"/>
          <w:kern w:val="0"/>
          <w:sz w:val="28"/>
          <w:szCs w:val="28"/>
          <w:highlight w:val="none"/>
        </w:rPr>
        <w:t>分（北京时间）前递交响</w:t>
      </w:r>
      <w:r>
        <w:rPr>
          <w:rFonts w:hint="eastAsia" w:ascii="宋体" w:hAnsi="宋体" w:eastAsia="宋体" w:cs="宋体"/>
          <w:kern w:val="0"/>
          <w:sz w:val="28"/>
          <w:szCs w:val="28"/>
        </w:rPr>
        <w:t>应文件。</w:t>
      </w:r>
    </w:p>
    <w:p>
      <w:pPr>
        <w:widowControl/>
        <w:spacing w:line="360" w:lineRule="auto"/>
        <w:ind w:firstLine="495" w:firstLineChars="177"/>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一、项目基本情况</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1.项目</w:t>
      </w:r>
      <w:r>
        <w:rPr>
          <w:rFonts w:hint="eastAsia" w:ascii="宋体" w:hAnsi="宋体" w:eastAsia="宋体" w:cs="宋体"/>
          <w:kern w:val="0"/>
          <w:sz w:val="28"/>
          <w:szCs w:val="28"/>
          <w:lang w:eastAsia="zh-CN"/>
        </w:rPr>
        <w:t>编号：</w:t>
      </w:r>
      <w:r>
        <w:rPr>
          <w:rFonts w:hint="eastAsia" w:ascii="宋体" w:hAnsi="宋体" w:eastAsia="宋体" w:cs="宋体"/>
          <w:kern w:val="0"/>
          <w:sz w:val="28"/>
          <w:szCs w:val="28"/>
          <w:lang w:val="en-US" w:eastAsia="zh-CN"/>
        </w:rPr>
        <w:t>三财竞磋采购-2023-38；SGZ[2023]412-ZC228</w:t>
      </w:r>
      <w:r>
        <w:rPr>
          <w:rFonts w:hint="eastAsia" w:ascii="宋体" w:hAnsi="宋体" w:eastAsia="宋体" w:cs="宋体"/>
          <w:kern w:val="0"/>
          <w:sz w:val="28"/>
          <w:szCs w:val="28"/>
          <w:lang w:eastAsia="zh-CN"/>
        </w:rPr>
        <w:t xml:space="preserve">   </w:t>
      </w:r>
    </w:p>
    <w:p>
      <w:pPr>
        <w:widowControl/>
        <w:spacing w:line="360" w:lineRule="auto"/>
        <w:ind w:firstLine="495" w:firstLineChars="177"/>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2.项目名称：</w:t>
      </w:r>
      <w:r>
        <w:rPr>
          <w:rFonts w:hint="eastAsia" w:ascii="宋体" w:hAnsi="宋体" w:cs="宋体"/>
          <w:kern w:val="0"/>
          <w:sz w:val="28"/>
          <w:szCs w:val="28"/>
          <w:lang w:eastAsia="zh-CN"/>
        </w:rPr>
        <w:t>看守所监区室内管网改造项目</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3.采购方式：竞争性磋商</w:t>
      </w:r>
    </w:p>
    <w:p>
      <w:pPr>
        <w:keepNext w:val="0"/>
        <w:keepLines w:val="0"/>
        <w:widowControl/>
        <w:suppressLineNumbers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4.预算金额：</w:t>
      </w:r>
      <w:r>
        <w:rPr>
          <w:rFonts w:hint="eastAsia" w:ascii="宋体" w:hAnsi="宋体" w:eastAsia="宋体" w:cs="宋体"/>
          <w:kern w:val="0"/>
          <w:sz w:val="28"/>
          <w:szCs w:val="28"/>
          <w:lang w:val="en-US" w:eastAsia="zh-CN"/>
        </w:rPr>
        <w:t>1321319.92</w:t>
      </w:r>
      <w:r>
        <w:rPr>
          <w:rFonts w:hint="eastAsia" w:ascii="宋体" w:hAnsi="宋体" w:eastAsia="宋体" w:cs="宋体"/>
          <w:kern w:val="0"/>
          <w:sz w:val="28"/>
          <w:szCs w:val="28"/>
        </w:rPr>
        <w:t>元</w:t>
      </w:r>
    </w:p>
    <w:p>
      <w:pPr>
        <w:keepNext w:val="0"/>
        <w:keepLines w:val="0"/>
        <w:widowControl/>
        <w:suppressLineNumbers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最高限价：</w:t>
      </w:r>
      <w:r>
        <w:rPr>
          <w:rFonts w:hint="eastAsia" w:ascii="宋体" w:hAnsi="宋体" w:eastAsia="宋体" w:cs="宋体"/>
          <w:kern w:val="0"/>
          <w:sz w:val="28"/>
          <w:szCs w:val="28"/>
          <w:lang w:val="en-US" w:eastAsia="zh-CN"/>
        </w:rPr>
        <w:t>1321319.92</w:t>
      </w:r>
      <w:r>
        <w:rPr>
          <w:rFonts w:hint="eastAsia" w:ascii="宋体" w:hAnsi="宋体" w:eastAsia="宋体" w:cs="宋体"/>
          <w:kern w:val="0"/>
          <w:sz w:val="28"/>
          <w:szCs w:val="28"/>
        </w:rPr>
        <w:t>元</w:t>
      </w:r>
    </w:p>
    <w:tbl>
      <w:tblPr>
        <w:tblStyle w:val="17"/>
        <w:tblW w:w="9320"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852"/>
        <w:gridCol w:w="2976"/>
        <w:gridCol w:w="1701"/>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1852"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包号</w:t>
            </w:r>
          </w:p>
        </w:tc>
        <w:tc>
          <w:tcPr>
            <w:tcW w:w="2976"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包名称</w:t>
            </w:r>
          </w:p>
        </w:tc>
        <w:tc>
          <w:tcPr>
            <w:tcW w:w="1701"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包预算</w:t>
            </w:r>
          </w:p>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（元）</w:t>
            </w:r>
          </w:p>
        </w:tc>
        <w:tc>
          <w:tcPr>
            <w:tcW w:w="2247"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包最高限价</w:t>
            </w:r>
          </w:p>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1852" w:type="dxa"/>
            <w:shd w:val="clear" w:color="auto" w:fill="auto"/>
            <w:vAlign w:val="center"/>
          </w:tcPr>
          <w:p>
            <w:pPr>
              <w:widowControl/>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包</w:t>
            </w:r>
            <w:r>
              <w:rPr>
                <w:rFonts w:hint="eastAsia" w:ascii="宋体" w:hAnsi="宋体" w:eastAsia="宋体" w:cs="宋体"/>
                <w:kern w:val="0"/>
                <w:sz w:val="28"/>
                <w:szCs w:val="28"/>
                <w:lang w:val="en-US" w:eastAsia="zh-CN"/>
              </w:rPr>
              <w:t>1</w:t>
            </w:r>
          </w:p>
        </w:tc>
        <w:tc>
          <w:tcPr>
            <w:tcW w:w="2976" w:type="dxa"/>
            <w:shd w:val="clear" w:color="auto" w:fill="auto"/>
            <w:vAlign w:val="center"/>
          </w:tcPr>
          <w:p>
            <w:pPr>
              <w:widowControl/>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看守所监区室内管网改造项目</w:t>
            </w:r>
          </w:p>
        </w:tc>
        <w:tc>
          <w:tcPr>
            <w:tcW w:w="1701" w:type="dxa"/>
            <w:shd w:val="clear" w:color="auto" w:fill="auto"/>
            <w:vAlign w:val="center"/>
          </w:tcPr>
          <w:p>
            <w:pPr>
              <w:widowControl/>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1321319.92</w:t>
            </w:r>
          </w:p>
        </w:tc>
        <w:tc>
          <w:tcPr>
            <w:tcW w:w="2247" w:type="dxa"/>
            <w:shd w:val="clear" w:color="auto" w:fill="auto"/>
            <w:vAlign w:val="center"/>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1321319.92</w:t>
            </w:r>
          </w:p>
        </w:tc>
      </w:tr>
    </w:tbl>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采购需求</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5.1项目概况：</w:t>
      </w:r>
      <w:r>
        <w:rPr>
          <w:rFonts w:hint="eastAsia" w:ascii="宋体" w:hAnsi="宋体" w:eastAsia="宋体" w:cs="宋体"/>
          <w:kern w:val="0"/>
          <w:sz w:val="28"/>
          <w:szCs w:val="28"/>
          <w:lang w:val="en-US" w:eastAsia="zh-CN"/>
        </w:rPr>
        <w:t xml:space="preserve"> 本工程为看守所监区室内管网改造项目，主要内容包含地沟、给排水管道改造及消火栓阀门更换等工程</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详见工程量清单</w:t>
      </w:r>
      <w:r>
        <w:rPr>
          <w:rFonts w:hint="eastAsia" w:ascii="宋体" w:hAnsi="宋体" w:eastAsia="宋体" w:cs="宋体"/>
          <w:kern w:val="0"/>
          <w:sz w:val="28"/>
          <w:szCs w:val="28"/>
        </w:rPr>
        <w:t>等。</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5.2资金来源：财政资金，已落实。</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5.3</w:t>
      </w:r>
      <w:r>
        <w:rPr>
          <w:rFonts w:hint="eastAsia" w:ascii="宋体" w:hAnsi="宋体" w:eastAsia="宋体" w:cs="宋体"/>
          <w:kern w:val="0"/>
          <w:sz w:val="28"/>
          <w:szCs w:val="28"/>
          <w:lang w:eastAsia="zh-CN"/>
        </w:rPr>
        <w:t>磋商</w:t>
      </w:r>
      <w:r>
        <w:rPr>
          <w:rFonts w:hint="eastAsia" w:ascii="宋体" w:hAnsi="宋体" w:eastAsia="宋体" w:cs="宋体"/>
          <w:kern w:val="0"/>
          <w:sz w:val="28"/>
          <w:szCs w:val="28"/>
        </w:rPr>
        <w:t>范围：本项目竞争性磋商文件、补充文件、工程量清单等列明的所有内容。</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5.4质量要求：符合国家现行建设工程施工质量评定标准和施工技术规范验收标准。</w:t>
      </w:r>
    </w:p>
    <w:p>
      <w:pPr>
        <w:widowControl/>
        <w:spacing w:line="360" w:lineRule="auto"/>
        <w:ind w:firstLine="495" w:firstLineChars="177"/>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5.5工期：</w:t>
      </w:r>
      <w:r>
        <w:rPr>
          <w:rFonts w:hint="eastAsia" w:ascii="宋体" w:hAnsi="宋体" w:cs="宋体"/>
          <w:kern w:val="0"/>
          <w:sz w:val="28"/>
          <w:szCs w:val="28"/>
          <w:highlight w:val="none"/>
          <w:lang w:val="en-US" w:eastAsia="zh-CN"/>
        </w:rPr>
        <w:t>30</w:t>
      </w:r>
      <w:r>
        <w:rPr>
          <w:rFonts w:hint="eastAsia" w:ascii="宋体" w:hAnsi="宋体" w:eastAsia="宋体" w:cs="宋体"/>
          <w:kern w:val="0"/>
          <w:sz w:val="28"/>
          <w:szCs w:val="28"/>
          <w:highlight w:val="none"/>
        </w:rPr>
        <w:t>日历天。</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6.标段划分：本项目不划分标段。</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7.本项目是否接受联合体投标：否</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8.是否接受进口产品：否</w:t>
      </w:r>
    </w:p>
    <w:p>
      <w:pPr>
        <w:widowControl/>
        <w:spacing w:line="360" w:lineRule="auto"/>
        <w:ind w:firstLine="495" w:firstLineChars="177"/>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9.本项目落实的政府采购政策：本项目专门面向中小微企业采购项目,执行促进中小企业（监狱企业、残疾人福利性企业）发展等政府采购政策。</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二、申请人资格要求：</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1.满足《中华人民共和国政府采购法》第二十二条规定；</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2.落实政府采购政策满足的资格要求：本项目专门面向中小微企业采购项目,执行促进中小企业（监狱企业、残疾人福利性企业）发展等政府采购政策。供应商需提供中小企业声明函（工程）。</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3.本项目的特定资格要求</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3.1</w:t>
      </w:r>
      <w:r>
        <w:rPr>
          <w:rFonts w:hint="eastAsia" w:ascii="宋体" w:hAnsi="宋体" w:cs="宋体"/>
          <w:kern w:val="0"/>
          <w:sz w:val="28"/>
          <w:szCs w:val="28"/>
          <w:lang w:eastAsia="zh-CN"/>
        </w:rPr>
        <w:t>、</w:t>
      </w:r>
      <w:r>
        <w:rPr>
          <w:rFonts w:hint="eastAsia" w:ascii="宋体" w:hAnsi="宋体" w:eastAsia="宋体" w:cs="宋体"/>
          <w:kern w:val="0"/>
          <w:sz w:val="28"/>
          <w:szCs w:val="28"/>
        </w:rPr>
        <w:t>本次</w:t>
      </w:r>
      <w:r>
        <w:rPr>
          <w:rFonts w:hint="eastAsia" w:ascii="宋体" w:hAnsi="宋体" w:eastAsia="宋体" w:cs="宋体"/>
          <w:kern w:val="0"/>
          <w:sz w:val="28"/>
          <w:szCs w:val="28"/>
          <w:lang w:eastAsia="zh-CN"/>
        </w:rPr>
        <w:t>磋商</w:t>
      </w:r>
      <w:r>
        <w:rPr>
          <w:rFonts w:hint="eastAsia" w:ascii="宋体" w:hAnsi="宋体" w:eastAsia="宋体" w:cs="宋体"/>
          <w:kern w:val="0"/>
          <w:sz w:val="28"/>
          <w:szCs w:val="28"/>
        </w:rPr>
        <w:t>要求</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具备独立法人资格</w:t>
      </w:r>
      <w:r>
        <w:rPr>
          <w:rFonts w:hint="eastAsia" w:ascii="宋体" w:hAnsi="宋体" w:eastAsia="宋体" w:cs="宋体"/>
          <w:kern w:val="0"/>
          <w:sz w:val="28"/>
          <w:szCs w:val="28"/>
          <w:lang w:eastAsia="zh-CN"/>
        </w:rPr>
        <w:t>，持有有效的营业执照</w:t>
      </w:r>
      <w:r>
        <w:rPr>
          <w:rFonts w:hint="eastAsia" w:ascii="宋体" w:hAnsi="宋体" w:eastAsia="宋体" w:cs="宋体"/>
          <w:kern w:val="0"/>
          <w:sz w:val="28"/>
          <w:szCs w:val="28"/>
        </w:rPr>
        <w:t>；</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3.2</w:t>
      </w:r>
      <w:r>
        <w:rPr>
          <w:rFonts w:hint="eastAsia" w:ascii="宋体" w:hAnsi="宋体" w:cs="宋体"/>
          <w:kern w:val="0"/>
          <w:sz w:val="28"/>
          <w:szCs w:val="28"/>
          <w:lang w:eastAsia="zh-CN"/>
        </w:rPr>
        <w:t>、</w:t>
      </w:r>
      <w:r>
        <w:rPr>
          <w:rFonts w:hint="eastAsia" w:ascii="宋体" w:hAnsi="宋体" w:eastAsia="宋体" w:cs="宋体"/>
          <w:kern w:val="0"/>
          <w:sz w:val="28"/>
          <w:szCs w:val="28"/>
        </w:rPr>
        <w:t>具有市政公用工程施工总承包叁级及以上资质，且具有有效的安全生产许可证，并在人员、设备、资金等方面具有相应的施工能力；</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3.3</w:t>
      </w:r>
      <w:r>
        <w:rPr>
          <w:rFonts w:hint="eastAsia" w:ascii="宋体" w:hAnsi="宋体" w:cs="宋体"/>
          <w:kern w:val="0"/>
          <w:sz w:val="28"/>
          <w:szCs w:val="28"/>
          <w:lang w:eastAsia="zh-CN"/>
        </w:rPr>
        <w:t>、</w:t>
      </w:r>
      <w:r>
        <w:rPr>
          <w:rFonts w:hint="eastAsia" w:ascii="宋体" w:hAnsi="宋体" w:eastAsia="宋体" w:cs="宋体"/>
          <w:kern w:val="0"/>
          <w:sz w:val="28"/>
          <w:szCs w:val="28"/>
        </w:rPr>
        <w:t>拟派项目经理须具有市政公用工程专业贰级及以上注册建造师执业资格证书、继续教育证（若有）、安全生产考核合格证、身份证、无在建工程承诺书及在本企业202</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月以</w:t>
      </w:r>
      <w:r>
        <w:rPr>
          <w:rFonts w:hint="eastAsia" w:ascii="宋体" w:hAnsi="宋体" w:eastAsia="宋体" w:cs="宋体"/>
          <w:kern w:val="0"/>
          <w:sz w:val="28"/>
          <w:szCs w:val="28"/>
          <w:lang w:eastAsia="zh-CN"/>
        </w:rPr>
        <w:t>后</w:t>
      </w:r>
      <w:r>
        <w:rPr>
          <w:rFonts w:hint="eastAsia" w:ascii="宋体" w:hAnsi="宋体" w:eastAsia="宋体" w:cs="宋体"/>
          <w:kern w:val="0"/>
          <w:sz w:val="28"/>
          <w:szCs w:val="28"/>
        </w:rPr>
        <w:t>任意连续三个月参加社会养老保险的缴费证明；</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3.4</w:t>
      </w:r>
      <w:r>
        <w:rPr>
          <w:rFonts w:hint="eastAsia" w:ascii="宋体" w:hAnsi="宋体" w:cs="宋体"/>
          <w:kern w:val="0"/>
          <w:sz w:val="28"/>
          <w:szCs w:val="28"/>
          <w:lang w:eastAsia="zh-CN"/>
        </w:rPr>
        <w:t>、</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须提供本企业的无商业贿赂及不正当竞争行为的承诺书；</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rPr>
        <w:t>3.5</w:t>
      </w:r>
      <w:r>
        <w:rPr>
          <w:rFonts w:hint="eastAsia" w:ascii="宋体" w:hAnsi="宋体" w:cs="宋体"/>
          <w:kern w:val="0"/>
          <w:sz w:val="28"/>
          <w:szCs w:val="28"/>
          <w:lang w:eastAsia="zh-CN"/>
        </w:rPr>
        <w:t>、</w:t>
      </w:r>
      <w:r>
        <w:rPr>
          <w:rFonts w:hint="eastAsia" w:ascii="宋体" w:hAnsi="宋体" w:eastAsia="宋体" w:cs="宋体"/>
          <w:kern w:val="0"/>
          <w:sz w:val="28"/>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6、单位负责人为同一人或者存在控股、管理关系的不同单位，不得参加同一标段投标或者未划分标段的同一招标项目投标,提供投标企业在“国家企业信用信息公示系统”中公示的公司信息、股东或投资人信息”</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7、本项目不接受联合体投标。</w:t>
      </w:r>
    </w:p>
    <w:p>
      <w:pPr>
        <w:widowControl/>
        <w:spacing w:line="360" w:lineRule="auto"/>
        <w:ind w:firstLine="495" w:firstLineChars="177"/>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8、本次招标实行资格后审，资格审查的具体要求见磋商文件。</w:t>
      </w:r>
    </w:p>
    <w:p>
      <w:pPr>
        <w:widowControl/>
        <w:spacing w:line="360" w:lineRule="auto"/>
        <w:ind w:firstLine="495" w:firstLineChars="177"/>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三、获取竞争性磋商文件</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rPr>
        <w:t>1.</w:t>
      </w:r>
      <w:r>
        <w:rPr>
          <w:rFonts w:hint="eastAsia" w:ascii="宋体" w:hAnsi="宋体" w:eastAsia="宋体" w:cs="宋体"/>
          <w:kern w:val="0"/>
          <w:sz w:val="28"/>
          <w:szCs w:val="28"/>
          <w:highlight w:val="none"/>
        </w:rPr>
        <w:t>时间：202</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年</w:t>
      </w:r>
      <w:r>
        <w:rPr>
          <w:rFonts w:hint="eastAsia" w:ascii="宋体" w:hAnsi="宋体" w:cs="宋体"/>
          <w:kern w:val="0"/>
          <w:sz w:val="28"/>
          <w:szCs w:val="28"/>
          <w:highlight w:val="none"/>
          <w:lang w:val="en-US" w:eastAsia="zh-CN"/>
        </w:rPr>
        <w:t>9</w:t>
      </w:r>
      <w:r>
        <w:rPr>
          <w:rFonts w:hint="eastAsia" w:ascii="宋体" w:hAnsi="宋体" w:eastAsia="宋体" w:cs="宋体"/>
          <w:kern w:val="0"/>
          <w:sz w:val="28"/>
          <w:szCs w:val="28"/>
          <w:highlight w:val="none"/>
        </w:rPr>
        <w:t>月</w:t>
      </w:r>
      <w:r>
        <w:rPr>
          <w:rFonts w:hint="eastAsia" w:ascii="宋体" w:hAnsi="宋体" w:cs="宋体"/>
          <w:kern w:val="0"/>
          <w:sz w:val="28"/>
          <w:szCs w:val="28"/>
          <w:highlight w:val="none"/>
          <w:lang w:val="en-US" w:eastAsia="zh-CN"/>
        </w:rPr>
        <w:t>18</w:t>
      </w:r>
      <w:r>
        <w:rPr>
          <w:rFonts w:hint="eastAsia" w:ascii="宋体" w:hAnsi="宋体" w:eastAsia="宋体" w:cs="宋体"/>
          <w:kern w:val="0"/>
          <w:sz w:val="28"/>
          <w:szCs w:val="28"/>
          <w:highlight w:val="none"/>
        </w:rPr>
        <w:t>日至202</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年</w:t>
      </w:r>
      <w:r>
        <w:rPr>
          <w:rFonts w:hint="eastAsia" w:ascii="宋体" w:hAnsi="宋体" w:cs="宋体"/>
          <w:kern w:val="0"/>
          <w:sz w:val="28"/>
          <w:szCs w:val="28"/>
          <w:highlight w:val="none"/>
          <w:lang w:val="en-US" w:eastAsia="zh-CN"/>
        </w:rPr>
        <w:t>10</w:t>
      </w:r>
      <w:r>
        <w:rPr>
          <w:rFonts w:hint="eastAsia" w:ascii="宋体" w:hAnsi="宋体" w:eastAsia="宋体" w:cs="宋体"/>
          <w:kern w:val="0"/>
          <w:sz w:val="28"/>
          <w:szCs w:val="28"/>
          <w:highlight w:val="none"/>
        </w:rPr>
        <w:t>月</w:t>
      </w:r>
      <w:r>
        <w:rPr>
          <w:rFonts w:hint="eastAsia" w:ascii="宋体" w:hAnsi="宋体" w:cs="宋体"/>
          <w:kern w:val="0"/>
          <w:sz w:val="28"/>
          <w:szCs w:val="28"/>
          <w:highlight w:val="none"/>
          <w:lang w:val="en-US" w:eastAsia="zh-CN"/>
        </w:rPr>
        <w:t>7</w:t>
      </w:r>
      <w:r>
        <w:rPr>
          <w:rFonts w:hint="eastAsia" w:ascii="宋体" w:hAnsi="宋体" w:eastAsia="宋体" w:cs="宋体"/>
          <w:kern w:val="0"/>
          <w:sz w:val="28"/>
          <w:szCs w:val="28"/>
          <w:highlight w:val="none"/>
        </w:rPr>
        <w:t>日（北京时间）</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2.地点：</w:t>
      </w:r>
      <w:r>
        <w:rPr>
          <w:rFonts w:hint="eastAsia" w:ascii="宋体" w:hAnsi="宋体" w:eastAsia="宋体" w:cs="宋体"/>
          <w:sz w:val="28"/>
          <w:szCs w:val="28"/>
          <w:highlight w:val="none"/>
        </w:rPr>
        <w:t>三门峡市公共资源交易中心网（网址：http://gzjy.smx.gov. cn/）</w:t>
      </w:r>
    </w:p>
    <w:p>
      <w:pPr>
        <w:wordWrap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3.方式：本项目没有报名环节</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凭CA数字证书通过三门峡市公共资源交易中心网（网址：http://gzjy.smx.gov.cn/），点击交易平台选择“市场主体登录”，登陆系统后，在所参与项目右侧点击参与投标，即可直接下载本项目竞争性磋商文件。</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 xml:space="preserve">    三门峡市公共资源交易平台操作手册：</w:t>
      </w:r>
    </w:p>
    <w:p>
      <w:pPr>
        <w:wordWrap w:val="0"/>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http://gzjy.smx.gov.cn/bzzx/008001/20200325/1d4d9bd4-82a2-4284-b2f7-428c4c69ef58.html</w:t>
      </w:r>
    </w:p>
    <w:p>
      <w:pPr>
        <w:wordWrap w:val="0"/>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办理CA证书链接：</w:t>
      </w:r>
      <w:r>
        <w:rPr>
          <w:rFonts w:hint="eastAsia" w:ascii="宋体" w:hAnsi="宋体" w:eastAsia="宋体" w:cs="宋体"/>
          <w:sz w:val="28"/>
          <w:szCs w:val="28"/>
          <w:highlight w:val="none"/>
          <w:lang w:eastAsia="zh-CN"/>
        </w:rPr>
        <w:t>http://gzjy.smx.gov.cn/bzzx/008001/20211105/57b16af9-ab87-4395-a723-7758c628a3f8.html</w:t>
      </w:r>
    </w:p>
    <w:p>
      <w:pPr>
        <w:wordWrap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本项目为全电子招标，不再收取竞争性磋商文件费。</w:t>
      </w:r>
    </w:p>
    <w:p>
      <w:pPr>
        <w:wordWrap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pPr>
        <w:wordWrap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、磋商保证金</w:t>
      </w:r>
    </w:p>
    <w:p>
      <w:pPr>
        <w:wordWrap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根据《河南省财政厅关于优化政府采购营商环境有关问题的通知》（豫财购【2019】4号）第6条的规定，磋商保证金不再收取。</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五</w:t>
      </w:r>
      <w:r>
        <w:rPr>
          <w:rFonts w:hint="eastAsia" w:ascii="宋体" w:hAnsi="宋体" w:eastAsia="宋体" w:cs="宋体"/>
          <w:sz w:val="28"/>
          <w:szCs w:val="28"/>
          <w:highlight w:val="none"/>
          <w:lang w:val="en-US" w:eastAsia="zh-CN"/>
        </w:rPr>
        <w:t>、响应文件提交截止时间、磋商时间和地点</w:t>
      </w:r>
    </w:p>
    <w:p>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1.时间：202</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年</w:t>
      </w:r>
      <w:r>
        <w:rPr>
          <w:rFonts w:hint="eastAsia" w:ascii="宋体" w:hAnsi="宋体" w:cs="宋体"/>
          <w:kern w:val="0"/>
          <w:sz w:val="28"/>
          <w:szCs w:val="28"/>
          <w:highlight w:val="none"/>
          <w:lang w:val="en-US" w:eastAsia="zh-CN"/>
        </w:rPr>
        <w:t>10</w:t>
      </w:r>
      <w:r>
        <w:rPr>
          <w:rFonts w:hint="eastAsia" w:ascii="宋体" w:hAnsi="宋体" w:eastAsia="宋体" w:cs="宋体"/>
          <w:kern w:val="0"/>
          <w:sz w:val="28"/>
          <w:szCs w:val="28"/>
          <w:highlight w:val="none"/>
        </w:rPr>
        <w:t>月</w:t>
      </w:r>
      <w:r>
        <w:rPr>
          <w:rFonts w:hint="eastAsia" w:ascii="宋体" w:hAnsi="宋体" w:cs="宋体"/>
          <w:kern w:val="0"/>
          <w:sz w:val="28"/>
          <w:szCs w:val="28"/>
          <w:highlight w:val="none"/>
          <w:lang w:val="en-US" w:eastAsia="zh-CN"/>
        </w:rPr>
        <w:t>8</w:t>
      </w:r>
      <w:r>
        <w:rPr>
          <w:rFonts w:hint="eastAsia" w:ascii="宋体" w:hAnsi="宋体" w:eastAsia="宋体" w:cs="宋体"/>
          <w:kern w:val="0"/>
          <w:sz w:val="28"/>
          <w:szCs w:val="28"/>
          <w:highlight w:val="none"/>
        </w:rPr>
        <w:t>日</w:t>
      </w: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时</w:t>
      </w:r>
      <w:r>
        <w:rPr>
          <w:rFonts w:hint="eastAsia" w:ascii="宋体" w:hAnsi="宋体" w:cs="宋体"/>
          <w:kern w:val="0"/>
          <w:sz w:val="28"/>
          <w:szCs w:val="28"/>
          <w:highlight w:val="none"/>
          <w:lang w:val="en-US" w:eastAsia="zh-CN"/>
        </w:rPr>
        <w:t>30</w:t>
      </w:r>
      <w:r>
        <w:rPr>
          <w:rFonts w:hint="eastAsia" w:ascii="宋体" w:hAnsi="宋体" w:eastAsia="宋体" w:cs="宋体"/>
          <w:kern w:val="0"/>
          <w:sz w:val="28"/>
          <w:szCs w:val="28"/>
          <w:highlight w:val="none"/>
        </w:rPr>
        <w:t>分（北京时间）</w:t>
      </w:r>
    </w:p>
    <w:p>
      <w:pPr>
        <w:pStyle w:val="2"/>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highlight w:val="none"/>
          <w:lang w:val="en-US" w:eastAsia="zh-CN" w:bidi="ar-SA"/>
        </w:rPr>
        <w:t>2.地点：三门峡市公共资源交易中心五楼开标区。开</w:t>
      </w:r>
      <w:r>
        <w:rPr>
          <w:rFonts w:hint="eastAsia" w:ascii="宋体" w:hAnsi="宋体" w:eastAsia="宋体" w:cs="宋体"/>
          <w:color w:val="auto"/>
          <w:kern w:val="0"/>
          <w:sz w:val="28"/>
          <w:szCs w:val="28"/>
          <w:lang w:val="en-US" w:eastAsia="zh-CN" w:bidi="ar-SA"/>
        </w:rPr>
        <w:t>标时，供应商必须持CA密钥在规定时间内对本单位的加密电子响应文件进行远程解密。本次项目实行远程不见面磋商。</w:t>
      </w:r>
    </w:p>
    <w:p>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六、发布磋商公告的媒介</w:t>
      </w:r>
    </w:p>
    <w:p>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本次磋商公告在《河南省政府采购网》、《中国招标投标公共服务平台》、《三门峡市公共资源交易中心网》上发布。</w:t>
      </w:r>
    </w:p>
    <w:p>
      <w:pPr>
        <w:widowControl/>
        <w:wordWrap w:val="0"/>
        <w:spacing w:line="360" w:lineRule="auto"/>
        <w:ind w:firstLine="562" w:firstLineChars="201"/>
        <w:jc w:val="lef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温馨提示：本项目为电子化、无纸化交易项目，磋商时不再接受任何纸质资料，为保证您能磋商成功，请需仔细阅读竞争性磋商文件和三门峡市公共资源交易中心官网业务办理指南。</w:t>
      </w:r>
    </w:p>
    <w:p>
      <w:pPr>
        <w:pStyle w:val="2"/>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七、其他补充事宜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.本项目实行资格后审，审查内容以竞争性磋商响应文件为准，其上传资料真实性由</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自行承担。</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.评标打分部分：评标打分部分仍按照100分制原则进行，涉及到资格审查、企业荣誉、人员业绩、企业业绩等计分部分时，以</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自行上传到竞争性磋商响应文件中的相应内容为准。</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.竞争性磋商响应文件编制部分：在竞争性磋商文件中要求</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按照竞争性磋商响应文件格式进行竞争性磋商响应文件编制，在竞争性磋商响应文件编制时，应明确将投标单位企业基本情况、资质情况、人员情况、财务情况、业绩情况编入竞争性磋商响应文件，便于进行资格审查及评标打分。</w:t>
      </w:r>
    </w:p>
    <w:p>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4.我单位（采购人）严格按三财购【2021】9号文要求的时限发布成交结果公告，发出成交通知书，签订采购合同，上传采购合同。</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cs="宋体"/>
          <w:sz w:val="28"/>
          <w:szCs w:val="28"/>
          <w:lang w:eastAsia="zh-CN"/>
        </w:rPr>
        <w:t>八</w:t>
      </w:r>
      <w:r>
        <w:rPr>
          <w:rFonts w:hint="eastAsia" w:ascii="宋体" w:hAnsi="宋体" w:eastAsia="宋体" w:cs="宋体"/>
          <w:sz w:val="28"/>
          <w:szCs w:val="28"/>
        </w:rPr>
        <w:t>、凡对本次公告内容提出询问，请按以下方式联系</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rPr>
        <w:t>1.采购人信息</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rPr>
        <w:t>采购人：三门峡市公安局</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rPr>
        <w:t>地址：三门峡市湖滨区崤山中路与永安街交叉口向东50米路南</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rPr>
        <w:t>联系人（联系电话）：刘先生（0398-3681286）</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rPr>
        <w:t>2.采购代理机构信息</w:t>
      </w:r>
    </w:p>
    <w:p>
      <w:pPr>
        <w:pStyle w:val="16"/>
        <w:spacing w:before="0" w:beforeAutospacing="0" w:after="0" w:afterAutospacing="0" w:line="360" w:lineRule="auto"/>
        <w:ind w:firstLine="426"/>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采购代理机构：圣基工程咨询有限公司</w:t>
      </w:r>
    </w:p>
    <w:p>
      <w:pPr>
        <w:pStyle w:val="16"/>
        <w:spacing w:before="0" w:beforeAutospacing="0" w:after="0" w:afterAutospacing="0" w:line="360" w:lineRule="auto"/>
        <w:ind w:firstLine="426"/>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地址：</w:t>
      </w:r>
      <w:r>
        <w:rPr>
          <w:rFonts w:hint="eastAsia" w:cs="宋体"/>
          <w:sz w:val="28"/>
          <w:szCs w:val="28"/>
          <w:lang w:val="en-US" w:eastAsia="zh-CN"/>
        </w:rPr>
        <w:t>郑州高新技术产业开发区三环289号6号楼4单元3层</w:t>
      </w:r>
    </w:p>
    <w:p>
      <w:pPr>
        <w:pStyle w:val="16"/>
        <w:spacing w:before="0" w:beforeAutospacing="0" w:after="0" w:afterAutospacing="0" w:line="360" w:lineRule="auto"/>
        <w:ind w:firstLine="426"/>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联系人（电话）：任女士 13137978705</w:t>
      </w:r>
    </w:p>
    <w:p>
      <w:pPr>
        <w:pStyle w:val="16"/>
        <w:spacing w:before="0" w:beforeAutospacing="0" w:after="0" w:afterAutospacing="0" w:line="360" w:lineRule="auto"/>
        <w:ind w:firstLine="426"/>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邮箱：</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"mailto:henanshengjismx@163.com"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henanshengjismx@163.com</w:t>
      </w:r>
      <w:r>
        <w:rPr>
          <w:rFonts w:hint="eastAsia" w:ascii="宋体" w:hAnsi="宋体" w:eastAsia="宋体" w:cs="宋体"/>
          <w:sz w:val="28"/>
          <w:szCs w:val="28"/>
          <w:lang w:val="en-US" w:eastAsia="zh-CN"/>
        </w:rPr>
        <w:fldChar w:fldCharType="end"/>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.监督单位：三门峡市财政局政府采购监督管理科</w:t>
      </w:r>
    </w:p>
    <w:p>
      <w:pPr>
        <w:pStyle w:val="16"/>
        <w:spacing w:before="0" w:beforeAutospacing="0" w:after="0" w:afterAutospacing="0" w:line="360" w:lineRule="auto"/>
        <w:ind w:firstLine="426"/>
        <w:jc w:val="both"/>
        <w:rPr>
          <w:rFonts w:hint="eastAsia" w:ascii="宋体" w:hAnsi="宋体" w:eastAsia="宋体" w:cs="宋体"/>
          <w:sz w:val="28"/>
          <w:szCs w:val="28"/>
        </w:rPr>
      </w:pPr>
      <w:r>
        <w:rPr>
          <w:rFonts w:hint="eastAsia" w:ascii="宋体" w:hAnsi="宋体" w:eastAsia="宋体" w:cs="宋体"/>
          <w:sz w:val="28"/>
          <w:szCs w:val="28"/>
        </w:rPr>
        <w:t>联系电话：0398-2608915</w:t>
      </w:r>
    </w:p>
    <w:p>
      <w:pPr>
        <w:pStyle w:val="16"/>
        <w:spacing w:before="0" w:beforeAutospacing="0" w:after="0" w:afterAutospacing="0" w:line="360" w:lineRule="auto"/>
        <w:ind w:firstLine="426"/>
        <w:jc w:val="both"/>
        <w:rPr>
          <w:rFonts w:hint="eastAsia" w:ascii="宋体" w:hAnsi="宋体" w:eastAsia="宋体" w:cs="宋体"/>
          <w:sz w:val="28"/>
          <w:szCs w:val="28"/>
        </w:rPr>
      </w:pPr>
    </w:p>
    <w:p>
      <w:pPr>
        <w:pStyle w:val="16"/>
        <w:spacing w:before="0" w:beforeAutospacing="0" w:after="0" w:afterAutospacing="0" w:line="360" w:lineRule="auto"/>
        <w:ind w:firstLine="426"/>
        <w:jc w:val="both"/>
        <w:rPr>
          <w:rFonts w:hint="eastAsia" w:ascii="宋体" w:hAnsi="宋体" w:eastAsia="宋体" w:cs="宋体"/>
          <w:sz w:val="28"/>
          <w:szCs w:val="28"/>
        </w:rPr>
      </w:pPr>
    </w:p>
    <w:p>
      <w:pPr>
        <w:widowControl/>
        <w:spacing w:line="268" w:lineRule="auto"/>
        <w:jc w:val="center"/>
        <w:rPr>
          <w:rStyle w:val="32"/>
          <w:rFonts w:hint="eastAsia"/>
        </w:rPr>
      </w:pPr>
      <w:r>
        <w:rPr>
          <w:rFonts w:ascii="宋体" w:hAnsi="宋体" w:cs="宋体"/>
          <w:b/>
          <w:bCs/>
          <w:kern w:val="0"/>
          <w:sz w:val="32"/>
          <w:szCs w:val="32"/>
        </w:rPr>
        <w:br w:type="page"/>
      </w:r>
      <w:bookmarkStart w:id="1" w:name="_Toc32356"/>
      <w:r>
        <w:rPr>
          <w:rStyle w:val="32"/>
          <w:rFonts w:hint="eastAsia"/>
        </w:rPr>
        <w:t xml:space="preserve">第二章 </w:t>
      </w:r>
      <w:r>
        <w:rPr>
          <w:rStyle w:val="32"/>
          <w:rFonts w:hint="eastAsia"/>
          <w:lang w:eastAsia="zh-CN"/>
        </w:rPr>
        <w:t>供应商</w:t>
      </w:r>
      <w:r>
        <w:rPr>
          <w:rStyle w:val="32"/>
          <w:rFonts w:hint="eastAsia"/>
        </w:rPr>
        <w:t>须知及前附表</w:t>
      </w:r>
      <w:bookmarkStart w:id="2" w:name="_Toc240169682"/>
      <w:bookmarkEnd w:id="2"/>
    </w:p>
    <w:bookmarkEnd w:id="1"/>
    <w:p>
      <w:pPr>
        <w:spacing w:line="268" w:lineRule="auto"/>
        <w:rPr>
          <w:rFonts w:hint="eastAsia" w:ascii="宋体" w:hAnsi="宋体" w:cs="宋体"/>
          <w:b/>
          <w:bCs/>
          <w:sz w:val="36"/>
          <w:szCs w:val="36"/>
        </w:rPr>
      </w:pPr>
      <w:r>
        <w:rPr>
          <w:rFonts w:hint="eastAsia" w:ascii="宋体" w:hAnsi="宋体" w:cs="宋体"/>
          <w:b/>
          <w:bCs/>
          <w:sz w:val="24"/>
          <w:szCs w:val="24"/>
          <w:lang w:eastAsia="zh-CN"/>
        </w:rPr>
        <w:t>供应商</w:t>
      </w:r>
      <w:r>
        <w:rPr>
          <w:rFonts w:hint="eastAsia" w:ascii="宋体" w:hAnsi="宋体" w:cs="宋体"/>
          <w:b/>
          <w:bCs/>
          <w:sz w:val="24"/>
          <w:szCs w:val="24"/>
        </w:rPr>
        <w:t>须知前附表</w:t>
      </w:r>
    </w:p>
    <w:tbl>
      <w:tblPr>
        <w:tblStyle w:val="17"/>
        <w:tblW w:w="9859" w:type="dxa"/>
        <w:jc w:val="center"/>
        <w:tblLayout w:type="fixed"/>
        <w:tblCellMar>
          <w:top w:w="0" w:type="dxa"/>
          <w:left w:w="108" w:type="dxa"/>
          <w:bottom w:w="0" w:type="dxa"/>
          <w:right w:w="108" w:type="dxa"/>
        </w:tblCellMar>
      </w:tblPr>
      <w:tblGrid>
        <w:gridCol w:w="1008"/>
        <w:gridCol w:w="1920"/>
        <w:gridCol w:w="6931"/>
      </w:tblGrid>
      <w:tr>
        <w:tblPrEx>
          <w:tblCellMar>
            <w:top w:w="0" w:type="dxa"/>
            <w:left w:w="108" w:type="dxa"/>
            <w:bottom w:w="0" w:type="dxa"/>
            <w:right w:w="108" w:type="dxa"/>
          </w:tblCellMar>
        </w:tblPrEx>
        <w:trPr>
          <w:trHeight w:val="431"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hint="eastAsia" w:ascii="宋体" w:hAnsi="宋体" w:cs="宋体"/>
                <w:b/>
                <w:bCs/>
                <w:sz w:val="24"/>
                <w:szCs w:val="24"/>
              </w:rPr>
            </w:pPr>
            <w:r>
              <w:rPr>
                <w:rFonts w:hint="eastAsia" w:ascii="宋体" w:hAnsi="宋体" w:cs="宋体"/>
                <w:b/>
                <w:bCs/>
                <w:sz w:val="24"/>
                <w:szCs w:val="24"/>
              </w:rPr>
              <w:t>条款号</w:t>
            </w:r>
          </w:p>
        </w:tc>
        <w:tc>
          <w:tcPr>
            <w:tcW w:w="192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b/>
                <w:bCs/>
                <w:sz w:val="24"/>
                <w:szCs w:val="24"/>
              </w:rPr>
            </w:pPr>
            <w:r>
              <w:rPr>
                <w:rFonts w:hint="eastAsia" w:ascii="宋体" w:hAnsi="宋体" w:cs="宋体"/>
                <w:b/>
                <w:bCs/>
                <w:sz w:val="24"/>
                <w:szCs w:val="24"/>
              </w:rPr>
              <w:t>条 款 名 称</w:t>
            </w:r>
          </w:p>
        </w:tc>
        <w:tc>
          <w:tcPr>
            <w:tcW w:w="6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b/>
                <w:bCs/>
                <w:sz w:val="24"/>
                <w:szCs w:val="24"/>
              </w:rPr>
            </w:pPr>
            <w:r>
              <w:rPr>
                <w:rFonts w:hint="eastAsia" w:ascii="宋体" w:hAnsi="宋体" w:cs="宋体"/>
                <w:b/>
                <w:bCs/>
                <w:sz w:val="24"/>
                <w:szCs w:val="24"/>
              </w:rPr>
              <w:t>编  列  内  容</w:t>
            </w:r>
          </w:p>
        </w:tc>
      </w:tr>
      <w:tr>
        <w:tblPrEx>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1.1</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采购人</w:t>
            </w:r>
          </w:p>
        </w:tc>
        <w:tc>
          <w:tcPr>
            <w:tcW w:w="6931" w:type="dxa"/>
            <w:tcBorders>
              <w:top w:val="single" w:color="auto" w:sz="4" w:space="0"/>
              <w:left w:val="nil"/>
              <w:bottom w:val="single" w:color="auto" w:sz="4" w:space="0"/>
              <w:right w:val="single" w:color="auto" w:sz="4" w:space="0"/>
            </w:tcBorders>
            <w:vAlign w:val="center"/>
          </w:tcPr>
          <w:p>
            <w:pPr>
              <w:pStyle w:val="16"/>
              <w:spacing w:before="0" w:beforeAutospacing="0" w:after="0" w:afterAutospacing="0" w:line="360" w:lineRule="auto"/>
              <w:jc w:val="both"/>
              <w:rPr>
                <w:rFonts w:hint="eastAsia"/>
              </w:rPr>
            </w:pPr>
            <w:r>
              <w:rPr>
                <w:rFonts w:hint="eastAsia"/>
              </w:rPr>
              <w:t>采购人：三门峡市公安局</w:t>
            </w:r>
          </w:p>
          <w:p>
            <w:pPr>
              <w:pStyle w:val="16"/>
              <w:spacing w:before="0" w:beforeAutospacing="0" w:after="0" w:afterAutospacing="0" w:line="360" w:lineRule="auto"/>
              <w:jc w:val="both"/>
              <w:rPr>
                <w:rFonts w:hint="eastAsia"/>
              </w:rPr>
            </w:pPr>
            <w:r>
              <w:rPr>
                <w:rFonts w:hint="eastAsia"/>
              </w:rPr>
              <w:t>地址：三门峡市湖滨区崤山中路与永安街交叉口向东50米路南</w:t>
            </w:r>
          </w:p>
          <w:p>
            <w:pPr>
              <w:pStyle w:val="16"/>
              <w:spacing w:before="0" w:beforeAutospacing="0" w:after="0" w:afterAutospacing="0" w:line="360" w:lineRule="auto"/>
              <w:jc w:val="both"/>
              <w:rPr>
                <w:rFonts w:hint="eastAsia" w:ascii="宋体" w:hAnsi="宋体" w:cs="宋体"/>
                <w:kern w:val="0"/>
                <w:sz w:val="24"/>
                <w:szCs w:val="24"/>
              </w:rPr>
            </w:pPr>
            <w:r>
              <w:rPr>
                <w:rFonts w:hint="eastAsia"/>
              </w:rPr>
              <w:t>联系人（联系电话）：刘先生（0398-3681286）</w:t>
            </w:r>
          </w:p>
        </w:tc>
      </w:tr>
      <w:tr>
        <w:tblPrEx>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1.2</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采购代理机构</w:t>
            </w:r>
          </w:p>
        </w:tc>
        <w:tc>
          <w:tcPr>
            <w:tcW w:w="6931" w:type="dxa"/>
            <w:tcBorders>
              <w:top w:val="single" w:color="auto" w:sz="4" w:space="0"/>
              <w:left w:val="nil"/>
              <w:bottom w:val="single" w:color="auto" w:sz="4" w:space="0"/>
              <w:right w:val="single" w:color="auto" w:sz="4" w:space="0"/>
            </w:tcBorders>
            <w:vAlign w:val="center"/>
          </w:tcPr>
          <w:p>
            <w:pPr>
              <w:spacing w:line="46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采购代理机构：</w:t>
            </w:r>
            <w:r>
              <w:rPr>
                <w:rFonts w:hint="eastAsia" w:ascii="宋体" w:hAnsi="宋体" w:cs="宋体"/>
                <w:kern w:val="0"/>
                <w:sz w:val="24"/>
                <w:szCs w:val="24"/>
                <w:lang w:val="en-US" w:eastAsia="zh-CN" w:bidi="ar-SA"/>
              </w:rPr>
              <w:t>圣基工程咨询有限公司</w:t>
            </w:r>
          </w:p>
          <w:p>
            <w:pPr>
              <w:spacing w:line="46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地址：</w:t>
            </w:r>
            <w:r>
              <w:rPr>
                <w:rFonts w:hint="eastAsia" w:ascii="宋体" w:hAnsi="宋体" w:cs="宋体"/>
                <w:kern w:val="0"/>
                <w:sz w:val="24"/>
                <w:szCs w:val="24"/>
                <w:lang w:val="en-US" w:eastAsia="zh-CN" w:bidi="ar-SA"/>
              </w:rPr>
              <w:t>郑州高新技术产业开发区三环289号6号楼4单元3层</w:t>
            </w:r>
          </w:p>
          <w:p>
            <w:pPr>
              <w:spacing w:line="460" w:lineRule="exact"/>
              <w:rPr>
                <w:rFonts w:hint="eastAsia" w:ascii="宋体" w:hAnsi="宋体" w:cs="宋体"/>
                <w:kern w:val="0"/>
                <w:sz w:val="24"/>
                <w:szCs w:val="24"/>
                <w:lang w:val="en-US" w:eastAsia="zh-CN" w:bidi="ar-SA"/>
              </w:rPr>
            </w:pPr>
            <w:r>
              <w:rPr>
                <w:rFonts w:hint="eastAsia" w:ascii="宋体" w:hAnsi="宋体" w:eastAsia="宋体" w:cs="宋体"/>
                <w:kern w:val="0"/>
                <w:sz w:val="24"/>
                <w:szCs w:val="24"/>
                <w:lang w:val="en-US" w:eastAsia="zh-CN" w:bidi="ar-SA"/>
              </w:rPr>
              <w:t>联系人（电话）：</w:t>
            </w:r>
            <w:r>
              <w:rPr>
                <w:rFonts w:hint="eastAsia" w:ascii="宋体" w:hAnsi="宋体" w:cs="宋体"/>
                <w:kern w:val="0"/>
                <w:sz w:val="24"/>
                <w:szCs w:val="24"/>
                <w:lang w:val="en-US" w:eastAsia="zh-CN" w:bidi="ar-SA"/>
              </w:rPr>
              <w:t>任女士13137978705</w:t>
            </w:r>
          </w:p>
          <w:p>
            <w:pPr>
              <w:spacing w:line="460" w:lineRule="exact"/>
              <w:rPr>
                <w:rFonts w:hint="eastAsia" w:ascii="宋体" w:hAnsi="宋体" w:eastAsia="宋体" w:cs="Arial Unicode MS"/>
                <w:color w:val="auto"/>
                <w:kern w:val="2"/>
                <w:lang w:val="en-US" w:eastAsia="zh-CN"/>
              </w:rPr>
            </w:pPr>
            <w:r>
              <w:rPr>
                <w:rFonts w:hint="eastAsia" w:ascii="宋体" w:hAnsi="宋体" w:eastAsia="宋体" w:cs="宋体"/>
                <w:kern w:val="0"/>
                <w:sz w:val="24"/>
                <w:szCs w:val="24"/>
                <w:lang w:val="en-US" w:eastAsia="zh-CN" w:bidi="ar-SA"/>
              </w:rPr>
              <w:t>邮箱：</w:t>
            </w:r>
            <w:r>
              <w:rPr>
                <w:rFonts w:hint="eastAsia" w:ascii="宋体" w:hAnsi="宋体" w:eastAsia="宋体" w:cs="宋体"/>
                <w:kern w:val="0"/>
                <w:sz w:val="24"/>
                <w:szCs w:val="24"/>
                <w:lang w:val="en-US" w:eastAsia="zh-CN" w:bidi="ar-SA"/>
              </w:rPr>
              <w:fldChar w:fldCharType="begin"/>
            </w:r>
            <w:r>
              <w:rPr>
                <w:rFonts w:hint="eastAsia" w:ascii="宋体" w:hAnsi="宋体" w:eastAsia="宋体" w:cs="宋体"/>
                <w:kern w:val="0"/>
                <w:sz w:val="24"/>
                <w:szCs w:val="24"/>
                <w:lang w:val="en-US" w:eastAsia="zh-CN" w:bidi="ar-SA"/>
              </w:rPr>
              <w:instrText xml:space="preserve"> HYPERLINK "mailto:henanshengjismx@163.com"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lang w:val="en-US" w:eastAsia="zh-CN" w:bidi="ar-SA"/>
              </w:rPr>
              <w:t>henanshengjismx@163.com</w:t>
            </w:r>
            <w:r>
              <w:rPr>
                <w:rFonts w:hint="eastAsia" w:ascii="宋体" w:hAnsi="宋体" w:eastAsia="宋体" w:cs="宋体"/>
                <w:kern w:val="0"/>
                <w:sz w:val="24"/>
                <w:szCs w:val="24"/>
                <w:lang w:val="en-US" w:eastAsia="zh-CN" w:bidi="ar-SA"/>
              </w:rPr>
              <w:fldChar w:fldCharType="end"/>
            </w:r>
          </w:p>
        </w:tc>
      </w:tr>
      <w:tr>
        <w:tblPrEx>
          <w:tblCellMar>
            <w:top w:w="0" w:type="dxa"/>
            <w:left w:w="108" w:type="dxa"/>
            <w:bottom w:w="0" w:type="dxa"/>
            <w:right w:w="108" w:type="dxa"/>
          </w:tblCellMar>
        </w:tblPrEx>
        <w:trPr>
          <w:trHeight w:val="55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1.3</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项目名称</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kern w:val="0"/>
                <w:sz w:val="24"/>
                <w:szCs w:val="24"/>
                <w:lang w:val="en-US" w:eastAsia="zh-CN"/>
              </w:rPr>
              <w:t>看守所监区室内管网改造项目</w:t>
            </w:r>
          </w:p>
        </w:tc>
      </w:tr>
      <w:tr>
        <w:tblPrEx>
          <w:tblCellMar>
            <w:top w:w="0" w:type="dxa"/>
            <w:left w:w="108" w:type="dxa"/>
            <w:bottom w:w="0" w:type="dxa"/>
            <w:right w:w="108" w:type="dxa"/>
          </w:tblCellMar>
        </w:tblPrEx>
        <w:trPr>
          <w:trHeight w:val="53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1.4</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项目概况</w:t>
            </w:r>
          </w:p>
        </w:tc>
        <w:tc>
          <w:tcPr>
            <w:tcW w:w="693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kern w:val="2"/>
                <w:sz w:val="24"/>
                <w:szCs w:val="24"/>
                <w:lang w:val="en-US" w:eastAsia="zh-CN"/>
              </w:rPr>
            </w:pPr>
            <w:r>
              <w:rPr>
                <w:rFonts w:ascii="宋体" w:hAnsi="宋体" w:cs="宋体"/>
                <w:sz w:val="24"/>
                <w:szCs w:val="24"/>
              </w:rPr>
              <w:t>本工程为</w:t>
            </w:r>
            <w:r>
              <w:rPr>
                <w:rFonts w:hint="eastAsia" w:ascii="宋体" w:hAnsi="宋体" w:cs="宋体"/>
                <w:sz w:val="24"/>
                <w:szCs w:val="24"/>
                <w:lang w:val="en-US" w:eastAsia="zh-CN"/>
              </w:rPr>
              <w:t>看守所监区室内管网改造项目</w:t>
            </w:r>
            <w:r>
              <w:rPr>
                <w:rFonts w:ascii="宋体" w:hAnsi="宋体" w:cs="宋体"/>
                <w:sz w:val="24"/>
                <w:szCs w:val="24"/>
              </w:rPr>
              <w:t>，</w:t>
            </w:r>
            <w:r>
              <w:rPr>
                <w:rFonts w:hint="eastAsia" w:ascii="宋体" w:hAnsi="宋体" w:cs="宋体"/>
                <w:sz w:val="24"/>
                <w:szCs w:val="24"/>
                <w:lang w:eastAsia="zh-CN"/>
              </w:rPr>
              <w:t>详见工程量清单</w:t>
            </w:r>
            <w:r>
              <w:rPr>
                <w:rFonts w:ascii="宋体" w:hAnsi="宋体" w:cs="宋体"/>
                <w:sz w:val="24"/>
                <w:szCs w:val="24"/>
              </w:rPr>
              <w:t>等</w:t>
            </w:r>
            <w:r>
              <w:rPr>
                <w:rFonts w:ascii="宋体" w:hAnsi="宋体" w:cs="宋体"/>
                <w:kern w:val="0"/>
                <w:sz w:val="24"/>
                <w:szCs w:val="24"/>
              </w:rPr>
              <w:t>。</w:t>
            </w:r>
          </w:p>
        </w:tc>
      </w:tr>
      <w:tr>
        <w:tblPrEx>
          <w:tblCellMar>
            <w:top w:w="0" w:type="dxa"/>
            <w:left w:w="108" w:type="dxa"/>
            <w:bottom w:w="0" w:type="dxa"/>
            <w:right w:w="108" w:type="dxa"/>
          </w:tblCellMar>
        </w:tblPrEx>
        <w:trPr>
          <w:trHeight w:val="55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1.5</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宋体" w:hAnsi="宋体" w:cs="宋体"/>
                <w:sz w:val="24"/>
                <w:szCs w:val="24"/>
              </w:rPr>
            </w:pPr>
            <w:r>
              <w:rPr>
                <w:rFonts w:hint="eastAsia" w:ascii="宋体" w:hAnsi="宋体" w:cs="宋体"/>
                <w:sz w:val="24"/>
                <w:szCs w:val="24"/>
              </w:rPr>
              <w:t>资金来源及</w:t>
            </w:r>
          </w:p>
          <w:p>
            <w:pPr>
              <w:widowControl/>
              <w:spacing w:line="460" w:lineRule="exact"/>
              <w:jc w:val="center"/>
              <w:rPr>
                <w:rFonts w:hint="eastAsia" w:ascii="宋体" w:hAnsi="宋体" w:cs="宋体"/>
                <w:sz w:val="24"/>
                <w:szCs w:val="24"/>
              </w:rPr>
            </w:pPr>
            <w:r>
              <w:rPr>
                <w:rFonts w:ascii="宋体" w:hAnsi="宋体" w:cs="宋体"/>
                <w:sz w:val="24"/>
                <w:szCs w:val="24"/>
              </w:rPr>
              <w:t>落实情况</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财政资金，已落实。</w:t>
            </w:r>
          </w:p>
        </w:tc>
      </w:tr>
      <w:tr>
        <w:tblPrEx>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1.6</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预算金额</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kern w:val="0"/>
                <w:sz w:val="24"/>
                <w:szCs w:val="24"/>
                <w:lang w:val="en-US" w:eastAsia="zh-CN"/>
              </w:rPr>
              <w:t>1321319.92元</w:t>
            </w:r>
          </w:p>
        </w:tc>
      </w:tr>
      <w:tr>
        <w:tblPrEx>
          <w:tblCellMar>
            <w:top w:w="0" w:type="dxa"/>
            <w:left w:w="108" w:type="dxa"/>
            <w:bottom w:w="0" w:type="dxa"/>
            <w:right w:w="108" w:type="dxa"/>
          </w:tblCellMar>
        </w:tblPrEx>
        <w:trPr>
          <w:trHeight w:val="42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1.7</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招标范围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本项目竞争性磋商文件、补充文件、施工图纸、工程量清单及答疑纪要等列明的所有内容。</w:t>
            </w:r>
          </w:p>
        </w:tc>
      </w:tr>
      <w:tr>
        <w:tblPrEx>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1.8</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highlight w:val="none"/>
              </w:rPr>
            </w:pPr>
            <w:r>
              <w:rPr>
                <w:rFonts w:hint="eastAsia" w:ascii="宋体" w:hAnsi="宋体" w:cs="宋体"/>
                <w:sz w:val="24"/>
                <w:szCs w:val="24"/>
                <w:highlight w:val="none"/>
              </w:rPr>
              <w:t>工期</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highlight w:val="none"/>
              </w:rPr>
            </w:pPr>
            <w:r>
              <w:rPr>
                <w:rFonts w:hint="eastAsia" w:ascii="宋体" w:hAnsi="宋体" w:cs="宋体"/>
                <w:sz w:val="24"/>
                <w:szCs w:val="24"/>
                <w:highlight w:val="none"/>
                <w:lang w:val="en-US" w:eastAsia="zh-CN"/>
              </w:rPr>
              <w:t>30</w:t>
            </w:r>
            <w:r>
              <w:rPr>
                <w:rFonts w:hint="eastAsia" w:ascii="宋体" w:hAnsi="宋体" w:cs="宋体"/>
                <w:sz w:val="24"/>
                <w:szCs w:val="24"/>
                <w:highlight w:val="none"/>
              </w:rPr>
              <w:t>日历天</w:t>
            </w:r>
          </w:p>
        </w:tc>
      </w:tr>
      <w:tr>
        <w:tblPrEx>
          <w:tblCellMar>
            <w:top w:w="0" w:type="dxa"/>
            <w:left w:w="108" w:type="dxa"/>
            <w:bottom w:w="0" w:type="dxa"/>
            <w:right w:w="108" w:type="dxa"/>
          </w:tblCellMar>
        </w:tblPrEx>
        <w:trPr>
          <w:trHeight w:val="5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1.9</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质量要求</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符合国家现行建设工程施工质量评定标准和施工技术规范验收标准</w:t>
            </w:r>
          </w:p>
        </w:tc>
      </w:tr>
      <w:tr>
        <w:tblPrEx>
          <w:tblCellMar>
            <w:top w:w="0" w:type="dxa"/>
            <w:left w:w="108" w:type="dxa"/>
            <w:bottom w:w="0" w:type="dxa"/>
            <w:right w:w="108" w:type="dxa"/>
          </w:tblCellMar>
        </w:tblPrEx>
        <w:trPr>
          <w:trHeight w:val="57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2.0</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资质条件</w:t>
            </w:r>
          </w:p>
        </w:tc>
        <w:tc>
          <w:tcPr>
            <w:tcW w:w="6931" w:type="dxa"/>
            <w:tcBorders>
              <w:top w:val="single" w:color="auto" w:sz="4" w:space="0"/>
              <w:left w:val="nil"/>
              <w:bottom w:val="single" w:color="auto" w:sz="4" w:space="0"/>
              <w:right w:val="single" w:color="auto" w:sz="4" w:space="0"/>
            </w:tcBorders>
            <w:vAlign w:val="center"/>
          </w:tcPr>
          <w:p>
            <w:pPr>
              <w:pStyle w:val="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1.满足《中华人民共和国政府采购法》第二十二条规定；</w:t>
            </w:r>
          </w:p>
          <w:p>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2.落实政府采购政策满足的资格要求：本项目专门面向中小微企业采购项目,执行促进中小企业（监狱企业、残疾人福利性企业）发展等政府采购政策。供应商需提供中小企业声明函（工程）。</w:t>
            </w:r>
          </w:p>
          <w:p>
            <w:pPr>
              <w:widowControl/>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本次磋商要求供应商具备独立法人资格，持有有效的营业执照；</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具有市政公用工程施工总承包叁级及以上资质，且具有有效的安全生产许可证，并在人员、设备、资金等方面具有相应的施工能力；</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拟派项目经理须具有市政公用工程专业贰级及以上注册建造师执业资格证书、继续教育证（若有）、安全生产考核合格证、身份证、无在建工程承诺书及在本企业202</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月以后任意连续三个月参加社会养老保险的缴费证明；</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供应商须提供本企业的无商业贿赂及不正当竞争行为的承诺书；</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pPr>
              <w:widowControl/>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3.6、单位负责人为同一人或者存在控股、管理关系的不同单位，不得参加同一标段投标或者未划分标段的同一招标项目投标,提供投标企业在“国家企业信用信息公示系统”中公示的公司信息、股东或投资人信息”</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3.7、本项目不接受联合体投标。</w:t>
            </w:r>
          </w:p>
          <w:p>
            <w:pPr>
              <w:widowControl/>
              <w:spacing w:line="360" w:lineRule="auto"/>
              <w:ind w:firstLine="424" w:firstLineChars="177"/>
              <w:jc w:val="both"/>
              <w:rPr>
                <w:rFonts w:hint="eastAsia" w:ascii="宋体" w:hAnsi="宋体"/>
                <w:sz w:val="24"/>
                <w:szCs w:val="24"/>
              </w:rPr>
            </w:pPr>
            <w:r>
              <w:rPr>
                <w:rFonts w:hint="eastAsia" w:ascii="宋体" w:hAnsi="宋体" w:eastAsia="宋体" w:cs="宋体"/>
                <w:color w:val="auto"/>
                <w:kern w:val="2"/>
                <w:sz w:val="24"/>
                <w:szCs w:val="24"/>
                <w:lang w:val="en-US" w:eastAsia="zh-CN" w:bidi="ar-SA"/>
              </w:rPr>
              <w:t>3.8、本次招标实行资格后审，资格审查的具体要求见磋商文件。</w:t>
            </w:r>
          </w:p>
        </w:tc>
      </w:tr>
      <w:tr>
        <w:tblPrEx>
          <w:tblCellMar>
            <w:top w:w="0" w:type="dxa"/>
            <w:left w:w="108" w:type="dxa"/>
            <w:bottom w:w="0" w:type="dxa"/>
            <w:right w:w="108" w:type="dxa"/>
          </w:tblCellMar>
        </w:tblPrEx>
        <w:trPr>
          <w:trHeight w:val="47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2.1</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是否接受</w:t>
            </w:r>
          </w:p>
          <w:p>
            <w:pPr>
              <w:widowControl/>
              <w:spacing w:line="460" w:lineRule="exact"/>
              <w:jc w:val="center"/>
              <w:rPr>
                <w:rFonts w:hint="eastAsia" w:ascii="宋体" w:hAnsi="宋体" w:cs="宋体"/>
                <w:sz w:val="24"/>
                <w:szCs w:val="24"/>
              </w:rPr>
            </w:pPr>
            <w:r>
              <w:rPr>
                <w:rFonts w:hint="eastAsia" w:ascii="宋体" w:hAnsi="宋体" w:cs="宋体"/>
                <w:sz w:val="24"/>
                <w:szCs w:val="24"/>
              </w:rPr>
              <w:t>联合体投标</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不接受</w:t>
            </w:r>
          </w:p>
        </w:tc>
      </w:tr>
      <w:tr>
        <w:tblPrEx>
          <w:tblCellMar>
            <w:top w:w="0" w:type="dxa"/>
            <w:left w:w="108" w:type="dxa"/>
            <w:bottom w:w="0" w:type="dxa"/>
            <w:right w:w="108" w:type="dxa"/>
          </w:tblCellMar>
        </w:tblPrEx>
        <w:trPr>
          <w:trHeight w:val="6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2.2</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踏勘现场</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不组织，</w:t>
            </w:r>
            <w:r>
              <w:rPr>
                <w:rFonts w:hint="eastAsia" w:ascii="宋体" w:hAnsi="宋体" w:cs="宋体"/>
                <w:sz w:val="24"/>
                <w:szCs w:val="24"/>
                <w:lang w:eastAsia="zh-CN"/>
              </w:rPr>
              <w:t>供应商</w:t>
            </w:r>
            <w:r>
              <w:rPr>
                <w:rFonts w:hint="eastAsia" w:ascii="宋体" w:hAnsi="宋体" w:cs="宋体"/>
                <w:sz w:val="24"/>
                <w:szCs w:val="24"/>
              </w:rPr>
              <w:t>自行踏勘。</w:t>
            </w:r>
          </w:p>
        </w:tc>
      </w:tr>
      <w:tr>
        <w:tblPrEx>
          <w:tblCellMar>
            <w:top w:w="0" w:type="dxa"/>
            <w:left w:w="108" w:type="dxa"/>
            <w:bottom w:w="0" w:type="dxa"/>
            <w:right w:w="108" w:type="dxa"/>
          </w:tblCellMar>
        </w:tblPrEx>
        <w:trPr>
          <w:trHeight w:val="60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2.3</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磋商预备会</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不召开</w:t>
            </w:r>
          </w:p>
        </w:tc>
      </w:tr>
      <w:tr>
        <w:tblPrEx>
          <w:tblCellMar>
            <w:top w:w="0" w:type="dxa"/>
            <w:left w:w="108" w:type="dxa"/>
            <w:bottom w:w="0" w:type="dxa"/>
            <w:right w:w="108" w:type="dxa"/>
          </w:tblCellMar>
        </w:tblPrEx>
        <w:trPr>
          <w:trHeight w:val="44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2.4</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提出问题的截止时间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递交竞争性磋商响应文件截止之日3日前</w:t>
            </w:r>
          </w:p>
        </w:tc>
      </w:tr>
      <w:tr>
        <w:tblPrEx>
          <w:tblCellMar>
            <w:top w:w="0" w:type="dxa"/>
            <w:left w:w="108" w:type="dxa"/>
            <w:bottom w:w="0" w:type="dxa"/>
            <w:right w:w="108" w:type="dxa"/>
          </w:tblCellMar>
        </w:tblPrEx>
        <w:trPr>
          <w:trHeight w:val="89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2.5</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书面澄清的时间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递交竞争性磋商响应文件截止之日5日前</w:t>
            </w:r>
          </w:p>
        </w:tc>
      </w:tr>
      <w:tr>
        <w:tblPrEx>
          <w:tblCellMar>
            <w:top w:w="0" w:type="dxa"/>
            <w:left w:w="108" w:type="dxa"/>
            <w:bottom w:w="0" w:type="dxa"/>
            <w:right w:w="108" w:type="dxa"/>
          </w:tblCellMar>
        </w:tblPrEx>
        <w:trPr>
          <w:trHeight w:val="27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2.6</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分包</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不允许</w:t>
            </w:r>
          </w:p>
        </w:tc>
      </w:tr>
      <w:tr>
        <w:tblPrEx>
          <w:tblCellMar>
            <w:top w:w="0" w:type="dxa"/>
            <w:left w:w="108" w:type="dxa"/>
            <w:bottom w:w="0" w:type="dxa"/>
            <w:right w:w="108" w:type="dxa"/>
          </w:tblCellMar>
        </w:tblPrEx>
        <w:trPr>
          <w:trHeight w:val="92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2.7</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构成竞争性磋商文件的其他材料</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答疑纪要、竞争性磋商文件的补充和修改文件（如有）、工程量清单等。</w:t>
            </w:r>
          </w:p>
        </w:tc>
      </w:tr>
      <w:tr>
        <w:tblPrEx>
          <w:tblCellMar>
            <w:top w:w="0" w:type="dxa"/>
            <w:left w:w="108" w:type="dxa"/>
            <w:bottom w:w="0" w:type="dxa"/>
            <w:right w:w="108" w:type="dxa"/>
          </w:tblCellMar>
        </w:tblPrEx>
        <w:trPr>
          <w:trHeight w:val="72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2.8</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要求澄清竞争性磋商文件的截止时间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递交竞争性磋商响应文件截止之日</w:t>
            </w:r>
            <w:r>
              <w:rPr>
                <w:rFonts w:ascii="宋体" w:hAnsi="宋体" w:cs="宋体"/>
                <w:sz w:val="24"/>
                <w:szCs w:val="24"/>
              </w:rPr>
              <w:t>5</w:t>
            </w:r>
            <w:r>
              <w:rPr>
                <w:rFonts w:hint="eastAsia" w:ascii="宋体" w:hAnsi="宋体" w:cs="宋体"/>
                <w:sz w:val="24"/>
                <w:szCs w:val="24"/>
              </w:rPr>
              <w:t>日前</w:t>
            </w:r>
          </w:p>
        </w:tc>
      </w:tr>
      <w:tr>
        <w:tblPrEx>
          <w:tblCellMar>
            <w:top w:w="0" w:type="dxa"/>
            <w:left w:w="108" w:type="dxa"/>
            <w:bottom w:w="0" w:type="dxa"/>
            <w:right w:w="108" w:type="dxa"/>
          </w:tblCellMar>
        </w:tblPrEx>
        <w:trPr>
          <w:trHeight w:val="72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2.9</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highlight w:val="none"/>
              </w:rPr>
            </w:pPr>
            <w:r>
              <w:rPr>
                <w:rFonts w:hint="eastAsia" w:ascii="宋体" w:hAnsi="宋体" w:cs="宋体"/>
                <w:sz w:val="24"/>
                <w:szCs w:val="24"/>
                <w:highlight w:val="none"/>
              </w:rPr>
              <w:t>递交竞争性磋商响应文件</w:t>
            </w:r>
          </w:p>
          <w:p>
            <w:pPr>
              <w:widowControl/>
              <w:spacing w:line="460" w:lineRule="exact"/>
              <w:jc w:val="center"/>
              <w:rPr>
                <w:rFonts w:hint="eastAsia" w:ascii="宋体" w:hAnsi="宋体" w:cs="宋体"/>
                <w:sz w:val="24"/>
                <w:szCs w:val="24"/>
                <w:highlight w:val="none"/>
              </w:rPr>
            </w:pPr>
            <w:r>
              <w:rPr>
                <w:rFonts w:hint="eastAsia" w:ascii="宋体" w:hAnsi="宋体" w:cs="宋体"/>
                <w:sz w:val="24"/>
                <w:szCs w:val="24"/>
                <w:highlight w:val="none"/>
              </w:rPr>
              <w:t>截止时间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宋体" w:hAnsi="宋体" w:cs="宋体"/>
                <w:sz w:val="24"/>
                <w:szCs w:val="24"/>
                <w:highlight w:val="none"/>
              </w:rPr>
            </w:pP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时</w:t>
            </w:r>
            <w:r>
              <w:rPr>
                <w:rFonts w:hint="eastAsia" w:ascii="宋体" w:hAnsi="宋体" w:cs="宋体"/>
                <w:kern w:val="0"/>
                <w:sz w:val="24"/>
                <w:szCs w:val="24"/>
                <w:highlight w:val="none"/>
                <w:lang w:val="en-US" w:eastAsia="zh-CN"/>
              </w:rPr>
              <w:t>30</w:t>
            </w:r>
            <w:r>
              <w:rPr>
                <w:rFonts w:hint="eastAsia" w:ascii="宋体" w:hAnsi="宋体" w:cs="宋体"/>
                <w:kern w:val="0"/>
                <w:sz w:val="24"/>
                <w:szCs w:val="24"/>
                <w:highlight w:val="none"/>
              </w:rPr>
              <w:t>分</w:t>
            </w:r>
          </w:p>
        </w:tc>
      </w:tr>
      <w:tr>
        <w:tblPrEx>
          <w:tblCellMar>
            <w:top w:w="0" w:type="dxa"/>
            <w:left w:w="108" w:type="dxa"/>
            <w:bottom w:w="0" w:type="dxa"/>
            <w:right w:w="108" w:type="dxa"/>
          </w:tblCellMar>
        </w:tblPrEx>
        <w:trPr>
          <w:trHeight w:val="43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3.0</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确认收到竞争性磋商文件澄清的时间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竞争性磋商文件的补充文件发出之日24小时内</w:t>
            </w:r>
          </w:p>
        </w:tc>
      </w:tr>
      <w:tr>
        <w:tblPrEx>
          <w:tblCellMar>
            <w:top w:w="0" w:type="dxa"/>
            <w:left w:w="108" w:type="dxa"/>
            <w:bottom w:w="0" w:type="dxa"/>
            <w:right w:w="108" w:type="dxa"/>
          </w:tblCellMar>
        </w:tblPrEx>
        <w:trPr>
          <w:trHeight w:val="7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3.1</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确认收到竞争性磋商文件修改的时间</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sz w:val="24"/>
                <w:szCs w:val="24"/>
              </w:rPr>
            </w:pPr>
            <w:r>
              <w:rPr>
                <w:rFonts w:hint="eastAsia" w:ascii="宋体" w:hAnsi="宋体" w:cs="宋体"/>
                <w:sz w:val="24"/>
                <w:szCs w:val="24"/>
              </w:rPr>
              <w:t>竞争性磋商文件的补充文件发出之日24小时内</w:t>
            </w:r>
          </w:p>
        </w:tc>
      </w:tr>
      <w:tr>
        <w:tblPrEx>
          <w:tblCellMar>
            <w:top w:w="0" w:type="dxa"/>
            <w:left w:w="108" w:type="dxa"/>
            <w:bottom w:w="0" w:type="dxa"/>
            <w:right w:w="108" w:type="dxa"/>
          </w:tblCellMar>
        </w:tblPrEx>
        <w:trPr>
          <w:trHeight w:val="621"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3.2</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磋商有效期</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宋体" w:hAnsi="宋体" w:cs="宋体"/>
                <w:sz w:val="24"/>
                <w:szCs w:val="24"/>
              </w:rPr>
            </w:pPr>
            <w:r>
              <w:rPr>
                <w:rFonts w:hint="eastAsia" w:ascii="宋体" w:hAnsi="宋体" w:eastAsia="宋体" w:cs="宋体"/>
                <w:color w:val="000000"/>
                <w:sz w:val="24"/>
                <w:szCs w:val="24"/>
                <w:highlight w:val="none"/>
                <w:lang w:eastAsia="zh-CN"/>
              </w:rPr>
              <w:t>响应文件递交截止之日起60日历天</w:t>
            </w:r>
          </w:p>
        </w:tc>
      </w:tr>
      <w:tr>
        <w:tblPrEx>
          <w:tblCellMar>
            <w:top w:w="0" w:type="dxa"/>
            <w:left w:w="108" w:type="dxa"/>
            <w:bottom w:w="0" w:type="dxa"/>
            <w:right w:w="108" w:type="dxa"/>
          </w:tblCellMar>
        </w:tblPrEx>
        <w:trPr>
          <w:trHeight w:val="65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3.3</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0"/>
                <w:sz w:val="24"/>
                <w:szCs w:val="24"/>
              </w:rPr>
            </w:pPr>
            <w:r>
              <w:rPr>
                <w:rFonts w:hint="eastAsia" w:ascii="宋体" w:hAnsi="宋体" w:cs="宋体"/>
                <w:kern w:val="44"/>
                <w:sz w:val="24"/>
                <w:szCs w:val="24"/>
              </w:rPr>
              <w:t>磋商保证金</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0"/>
                <w:sz w:val="24"/>
                <w:szCs w:val="24"/>
              </w:rPr>
            </w:pPr>
            <w:r>
              <w:rPr>
                <w:rFonts w:hint="eastAsia" w:ascii="宋体" w:hAnsi="宋体" w:cs="宋体"/>
                <w:kern w:val="0"/>
                <w:sz w:val="24"/>
                <w:szCs w:val="24"/>
              </w:rPr>
              <w:t>按照《河南省财政厅关于优化政府采购营商环境有关问题的通知》（豫财购[2020]4号文）的要求本项目不再收取保证金。</w:t>
            </w:r>
          </w:p>
        </w:tc>
      </w:tr>
      <w:tr>
        <w:tblPrEx>
          <w:tblCellMar>
            <w:top w:w="0" w:type="dxa"/>
            <w:left w:w="108" w:type="dxa"/>
            <w:bottom w:w="0" w:type="dxa"/>
            <w:right w:w="108" w:type="dxa"/>
          </w:tblCellMar>
        </w:tblPrEx>
        <w:trPr>
          <w:trHeight w:val="64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4</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近年完成的类似项目的年份要求</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lang w:val="en-US" w:eastAsia="zh-CN"/>
              </w:rPr>
              <w:t>2020</w:t>
            </w:r>
            <w:r>
              <w:rPr>
                <w:rFonts w:hint="eastAsia" w:ascii="宋体" w:hAnsi="宋体" w:cs="宋体"/>
                <w:kern w:val="44"/>
                <w:sz w:val="24"/>
                <w:szCs w:val="24"/>
              </w:rPr>
              <w:t>年1月1日以来</w:t>
            </w:r>
          </w:p>
        </w:tc>
      </w:tr>
      <w:tr>
        <w:tblPrEx>
          <w:tblCellMar>
            <w:top w:w="0" w:type="dxa"/>
            <w:left w:w="108" w:type="dxa"/>
            <w:bottom w:w="0" w:type="dxa"/>
            <w:right w:w="108" w:type="dxa"/>
          </w:tblCellMar>
        </w:tblPrEx>
        <w:trPr>
          <w:trHeight w:val="64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5</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近年发生的诉讼及仲裁情况的年份要求</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lang w:val="en-US" w:eastAsia="zh-CN"/>
              </w:rPr>
              <w:t>2020</w:t>
            </w:r>
            <w:r>
              <w:rPr>
                <w:rFonts w:hint="eastAsia" w:ascii="宋体" w:hAnsi="宋体" w:cs="宋体"/>
                <w:kern w:val="44"/>
                <w:sz w:val="24"/>
                <w:szCs w:val="24"/>
              </w:rPr>
              <w:t>年1月1日以来</w:t>
            </w:r>
          </w:p>
        </w:tc>
      </w:tr>
      <w:tr>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6</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是否允许递交备选投标方案</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不允许</w:t>
            </w:r>
          </w:p>
        </w:tc>
      </w:tr>
      <w:tr>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7</w:t>
            </w:r>
          </w:p>
        </w:tc>
        <w:tc>
          <w:tcPr>
            <w:tcW w:w="1920"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宋体" w:hAnsi="宋体" w:cs="宋体"/>
                <w:kern w:val="44"/>
                <w:sz w:val="24"/>
                <w:szCs w:val="24"/>
              </w:rPr>
            </w:pPr>
            <w:r>
              <w:rPr>
                <w:rFonts w:hint="eastAsia" w:ascii="宋体" w:hAnsi="宋体" w:eastAsia="宋体" w:cs="Times New Roman"/>
                <w:color w:val="000000"/>
                <w:kern w:val="0"/>
                <w:sz w:val="24"/>
                <w:szCs w:val="20"/>
                <w:highlight w:val="none"/>
                <w:lang w:eastAsia="zh-CN"/>
              </w:rPr>
              <w:t>电子化磋商响应文件的签章</w:t>
            </w:r>
          </w:p>
        </w:tc>
        <w:tc>
          <w:tcPr>
            <w:tcW w:w="6931" w:type="dxa"/>
            <w:tcBorders>
              <w:top w:val="single" w:color="auto" w:sz="4" w:space="0"/>
              <w:left w:val="nil"/>
              <w:bottom w:val="single" w:color="auto" w:sz="4" w:space="0"/>
              <w:right w:val="single" w:color="auto" w:sz="4" w:space="0"/>
            </w:tcBorders>
            <w:vAlign w:val="center"/>
          </w:tcPr>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为电子化、无纸化交易项目，磋商文件是响应人通过中心投标文件制作系统制作，并经过电子签章和加密后生成的电子化投标文件，未对电子化文件进行签章的视为无效投标。投标人投标时，将不再接受任何纸质文件资料。</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2、磋商文件中要求法定代表人或授权委托人签字或盖章的，供应商在进行电子化磋商响应文件签章时，以签盖法定代表人签章为准。</w:t>
            </w:r>
          </w:p>
          <w:p>
            <w:pPr>
              <w:spacing w:line="460" w:lineRule="exact"/>
              <w:rPr>
                <w:rFonts w:hint="eastAsia" w:ascii="宋体" w:hAnsi="宋体" w:cs="宋体"/>
                <w:kern w:val="44"/>
                <w:sz w:val="24"/>
                <w:szCs w:val="24"/>
              </w:rPr>
            </w:pPr>
            <w:r>
              <w:rPr>
                <w:rFonts w:hint="eastAsia" w:ascii="宋体" w:hAnsi="宋体" w:eastAsia="宋体" w:cs="Times New Roman"/>
                <w:color w:val="000000"/>
                <w:kern w:val="0"/>
                <w:sz w:val="24"/>
                <w:szCs w:val="20"/>
                <w:highlight w:val="none"/>
                <w:lang w:val="en-US" w:eastAsia="zh-CN"/>
              </w:rPr>
              <w:t>3、</w:t>
            </w:r>
            <w:r>
              <w:rPr>
                <w:rFonts w:hint="eastAsia" w:ascii="宋体" w:hAnsi="宋体" w:eastAsia="宋体" w:cs="Times New Roman"/>
                <w:color w:val="000000"/>
                <w:kern w:val="0"/>
                <w:sz w:val="24"/>
                <w:szCs w:val="20"/>
                <w:highlight w:val="none"/>
                <w:lang w:eastAsia="zh-CN"/>
              </w:rPr>
              <w:t>电子化磋商响应文件具体制作教材请供应商通过CA证书登录三门峡市公共资源电子化交易系统在右上角“组建下载”中查看。</w:t>
            </w:r>
          </w:p>
        </w:tc>
      </w:tr>
      <w:tr>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8</w:t>
            </w:r>
          </w:p>
        </w:tc>
        <w:tc>
          <w:tcPr>
            <w:tcW w:w="1920"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宋体" w:hAnsi="宋体" w:cs="宋体"/>
                <w:kern w:val="44"/>
                <w:sz w:val="24"/>
                <w:szCs w:val="24"/>
                <w:highlight w:val="none"/>
              </w:rPr>
            </w:pPr>
            <w:r>
              <w:rPr>
                <w:rFonts w:hint="eastAsia" w:ascii="宋体" w:hAnsi="宋体" w:cs="宋体"/>
                <w:kern w:val="44"/>
                <w:sz w:val="24"/>
                <w:szCs w:val="24"/>
                <w:highlight w:val="none"/>
              </w:rPr>
              <w:t>电子化磋商响应文件的格式及上传</w:t>
            </w:r>
          </w:p>
        </w:tc>
        <w:tc>
          <w:tcPr>
            <w:tcW w:w="6931" w:type="dxa"/>
            <w:tcBorders>
              <w:top w:val="single" w:color="auto" w:sz="4" w:space="0"/>
              <w:left w:val="nil"/>
              <w:bottom w:val="single" w:color="auto" w:sz="4" w:space="0"/>
              <w:right w:val="single" w:color="auto" w:sz="4" w:space="0"/>
            </w:tcBorders>
            <w:vAlign w:val="center"/>
          </w:tcPr>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供应商所上传的电子化磋商响应文件，应是通过中心响应文件制作系统制作的（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备份文件主要用于电子化开标出现技术问题后的补救。</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注：供应商投报多个标段的，每个标段均要生成独立的电子磋商响应文件。</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2、电子化磋商响应文件应在磋商时间前成功上传至三门峡市公共资源电子化交易系统。至磋商截止时间止，仍未上传成功的电子化磋商响应文件将不予接收。</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pPr>
              <w:widowControl/>
              <w:wordWrap w:val="0"/>
              <w:spacing w:line="360" w:lineRule="auto"/>
              <w:jc w:val="left"/>
              <w:rPr>
                <w:rFonts w:hint="eastAsia" w:ascii="宋体" w:hAnsi="宋体"/>
                <w:sz w:val="24"/>
                <w:szCs w:val="24"/>
                <w:highlight w:val="none"/>
              </w:rPr>
            </w:pPr>
            <w:r>
              <w:rPr>
                <w:rFonts w:hint="eastAsia" w:ascii="宋体" w:hAnsi="宋体" w:eastAsia="宋体" w:cs="Times New Roman"/>
                <w:color w:val="000000"/>
                <w:kern w:val="0"/>
                <w:sz w:val="24"/>
                <w:szCs w:val="20"/>
                <w:highlight w:val="none"/>
                <w:lang w:eastAsia="zh-CN"/>
              </w:rPr>
              <w:t>技术联系电话：</w:t>
            </w:r>
            <w:r>
              <w:rPr>
                <w:rFonts w:hint="eastAsia" w:ascii="宋体" w:hAnsi="宋体" w:eastAsia="宋体" w:cs="Times New Roman"/>
                <w:color w:val="000000"/>
                <w:kern w:val="0"/>
                <w:sz w:val="24"/>
                <w:szCs w:val="20"/>
                <w:highlight w:val="none"/>
                <w:lang w:val="en-US" w:eastAsia="zh-CN"/>
              </w:rPr>
              <w:t>0398-3117871</w:t>
            </w:r>
          </w:p>
        </w:tc>
      </w:tr>
      <w:tr>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highlight w:val="none"/>
              </w:rPr>
            </w:pPr>
            <w:r>
              <w:rPr>
                <w:rFonts w:ascii="宋体" w:hAnsi="宋体" w:cs="宋体"/>
                <w:sz w:val="24"/>
                <w:szCs w:val="24"/>
                <w:highlight w:val="none"/>
              </w:rPr>
              <w:t>3.9</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highlight w:val="none"/>
              </w:rPr>
            </w:pPr>
            <w:r>
              <w:rPr>
                <w:rFonts w:hint="eastAsia" w:ascii="宋体" w:hAnsi="宋体" w:cs="宋体"/>
                <w:kern w:val="44"/>
                <w:sz w:val="24"/>
                <w:szCs w:val="24"/>
                <w:highlight w:val="none"/>
              </w:rPr>
              <w:t>磋商时间和</w:t>
            </w:r>
          </w:p>
          <w:p>
            <w:pPr>
              <w:widowControl/>
              <w:spacing w:line="460" w:lineRule="exact"/>
              <w:jc w:val="center"/>
              <w:rPr>
                <w:rFonts w:hint="eastAsia" w:ascii="宋体" w:hAnsi="宋体" w:cs="宋体"/>
                <w:kern w:val="44"/>
                <w:sz w:val="24"/>
                <w:szCs w:val="24"/>
                <w:highlight w:val="none"/>
              </w:rPr>
            </w:pPr>
            <w:r>
              <w:rPr>
                <w:rFonts w:hint="eastAsia" w:ascii="宋体" w:hAnsi="宋体" w:cs="宋体"/>
                <w:kern w:val="44"/>
                <w:sz w:val="24"/>
                <w:szCs w:val="24"/>
                <w:highlight w:val="none"/>
              </w:rPr>
              <w:t>地点</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宋体" w:hAnsi="宋体" w:cs="宋体"/>
                <w:kern w:val="44"/>
                <w:sz w:val="24"/>
                <w:szCs w:val="24"/>
                <w:highlight w:val="none"/>
              </w:rPr>
            </w:pPr>
            <w:r>
              <w:rPr>
                <w:rFonts w:hint="eastAsia" w:ascii="宋体" w:hAnsi="宋体" w:cs="宋体"/>
                <w:kern w:val="44"/>
                <w:sz w:val="24"/>
                <w:szCs w:val="24"/>
                <w:highlight w:val="none"/>
              </w:rPr>
              <w:t>磋商时间:</w:t>
            </w:r>
            <w:r>
              <w:rPr>
                <w:rFonts w:ascii="宋体" w:hAnsi="宋体" w:cs="宋体"/>
                <w:kern w:val="0"/>
                <w:sz w:val="24"/>
                <w:szCs w:val="24"/>
                <w:highlight w:val="none"/>
              </w:rPr>
              <w:t xml:space="preserve"> </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时</w:t>
            </w:r>
            <w:r>
              <w:rPr>
                <w:rFonts w:hint="eastAsia" w:ascii="宋体" w:hAnsi="宋体" w:cs="宋体"/>
                <w:kern w:val="0"/>
                <w:sz w:val="24"/>
                <w:szCs w:val="24"/>
                <w:highlight w:val="none"/>
                <w:lang w:val="en-US" w:eastAsia="zh-CN"/>
              </w:rPr>
              <w:t>30</w:t>
            </w:r>
            <w:r>
              <w:rPr>
                <w:rFonts w:hint="eastAsia" w:ascii="宋体" w:hAnsi="宋体" w:cs="宋体"/>
                <w:kern w:val="0"/>
                <w:sz w:val="24"/>
                <w:szCs w:val="24"/>
                <w:highlight w:val="none"/>
              </w:rPr>
              <w:t>分</w:t>
            </w:r>
          </w:p>
          <w:p>
            <w:pPr>
              <w:widowControl/>
              <w:spacing w:line="460" w:lineRule="exact"/>
              <w:rPr>
                <w:rFonts w:hint="eastAsia" w:ascii="宋体" w:hAnsi="宋体" w:cs="宋体"/>
                <w:kern w:val="44"/>
                <w:sz w:val="24"/>
                <w:szCs w:val="24"/>
                <w:highlight w:val="none"/>
              </w:rPr>
            </w:pPr>
            <w:r>
              <w:rPr>
                <w:rFonts w:hint="eastAsia" w:ascii="宋体" w:hAnsi="宋体" w:cs="宋体"/>
                <w:kern w:val="44"/>
                <w:sz w:val="24"/>
                <w:szCs w:val="24"/>
                <w:highlight w:val="none"/>
              </w:rPr>
              <w:t>磋商地点: 三门峡市公共资源交易中心开标区</w:t>
            </w:r>
          </w:p>
        </w:tc>
      </w:tr>
      <w:tr>
        <w:tblPrEx>
          <w:tblCellMar>
            <w:top w:w="0" w:type="dxa"/>
            <w:left w:w="108" w:type="dxa"/>
            <w:bottom w:w="0" w:type="dxa"/>
            <w:right w:w="108" w:type="dxa"/>
          </w:tblCellMar>
        </w:tblPrEx>
        <w:trPr>
          <w:trHeight w:val="88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0</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磋商程序</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按电子化磋商响应文件上传的时间顺序磋商。</w:t>
            </w:r>
          </w:p>
        </w:tc>
      </w:tr>
      <w:tr>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1</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磋商小组的</w:t>
            </w:r>
          </w:p>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组建</w:t>
            </w:r>
          </w:p>
        </w:tc>
        <w:tc>
          <w:tcPr>
            <w:tcW w:w="6931" w:type="dxa"/>
            <w:tcBorders>
              <w:top w:val="single" w:color="auto" w:sz="4" w:space="0"/>
              <w:left w:val="nil"/>
              <w:bottom w:val="single" w:color="auto" w:sz="4" w:space="0"/>
              <w:right w:val="single" w:color="auto" w:sz="4" w:space="0"/>
            </w:tcBorders>
            <w:vAlign w:val="center"/>
          </w:tcPr>
          <w:p>
            <w:pPr>
              <w:widowControl/>
              <w:wordWrap w:val="0"/>
              <w:spacing w:line="360" w:lineRule="auto"/>
              <w:jc w:val="left"/>
              <w:rPr>
                <w:rFonts w:ascii="宋体" w:hAnsi="宋体" w:eastAsia="宋体" w:cs="宋体"/>
                <w:sz w:val="24"/>
                <w:szCs w:val="24"/>
                <w:highlight w:val="none"/>
              </w:rPr>
            </w:pPr>
            <w:r>
              <w:rPr>
                <w:rFonts w:hint="eastAsia" w:ascii="宋体" w:hAnsi="宋体" w:cs="宋体"/>
                <w:kern w:val="44"/>
                <w:sz w:val="24"/>
                <w:szCs w:val="24"/>
              </w:rPr>
              <w:t xml:space="preserve"> </w:t>
            </w:r>
            <w:r>
              <w:rPr>
                <w:rFonts w:ascii="宋体" w:hAnsi="宋体" w:eastAsia="宋体" w:cs="宋体"/>
                <w:sz w:val="24"/>
                <w:szCs w:val="24"/>
                <w:highlight w:val="none"/>
              </w:rPr>
              <w:t>磋商小组构成：3人</w:t>
            </w:r>
          </w:p>
          <w:p>
            <w:pPr>
              <w:widowControl/>
              <w:spacing w:line="460" w:lineRule="exact"/>
              <w:jc w:val="left"/>
              <w:rPr>
                <w:rFonts w:hint="eastAsia" w:ascii="宋体" w:hAnsi="宋体" w:cs="宋体"/>
                <w:kern w:val="44"/>
                <w:sz w:val="24"/>
                <w:szCs w:val="24"/>
              </w:rPr>
            </w:pPr>
            <w:r>
              <w:rPr>
                <w:rFonts w:ascii="宋体" w:hAnsi="宋体" w:eastAsia="宋体" w:cs="宋体"/>
                <w:sz w:val="24"/>
                <w:szCs w:val="24"/>
                <w:highlight w:val="none"/>
              </w:rPr>
              <w:t>由采购人代表1人、</w:t>
            </w:r>
            <w:r>
              <w:rPr>
                <w:rFonts w:hint="eastAsia" w:ascii="宋体" w:hAnsi="宋体" w:eastAsia="宋体" w:cs="宋体"/>
                <w:sz w:val="24"/>
                <w:szCs w:val="24"/>
                <w:highlight w:val="none"/>
                <w:lang w:eastAsia="zh-CN"/>
              </w:rPr>
              <w:t>有关</w:t>
            </w:r>
            <w:r>
              <w:rPr>
                <w:rFonts w:ascii="宋体" w:hAnsi="宋体" w:eastAsia="宋体" w:cs="宋体"/>
                <w:sz w:val="24"/>
                <w:szCs w:val="24"/>
                <w:highlight w:val="none"/>
              </w:rPr>
              <w:t>经济</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技术专家2人，共3人组成。</w:t>
            </w:r>
            <w:r>
              <w:rPr>
                <w:rFonts w:hint="eastAsia" w:ascii="宋体" w:hAnsi="宋体" w:eastAsia="宋体" w:cs="宋体"/>
                <w:sz w:val="24"/>
                <w:szCs w:val="24"/>
                <w:highlight w:val="none"/>
                <w:lang w:eastAsia="zh-CN"/>
              </w:rPr>
              <w:t>（或由有关经济、技术等方面的专家共3人组成。）</w:t>
            </w:r>
            <w:r>
              <w:rPr>
                <w:rFonts w:ascii="宋体" w:hAnsi="宋体" w:eastAsia="宋体" w:cs="宋体"/>
                <w:sz w:val="24"/>
                <w:szCs w:val="24"/>
                <w:highlight w:val="none"/>
              </w:rPr>
              <w:t xml:space="preserve"> 评标专家确定方式：由采购人依法从</w:t>
            </w:r>
            <w:r>
              <w:rPr>
                <w:rFonts w:hint="eastAsia" w:ascii="宋体" w:hAnsi="宋体" w:eastAsia="宋体" w:cs="宋体"/>
                <w:sz w:val="24"/>
                <w:szCs w:val="24"/>
                <w:highlight w:val="none"/>
                <w:lang w:eastAsia="zh-CN"/>
              </w:rPr>
              <w:t>相关专家库抽取</w:t>
            </w:r>
            <w:r>
              <w:rPr>
                <w:rFonts w:ascii="宋体" w:hAnsi="宋体" w:eastAsia="宋体" w:cs="宋体"/>
                <w:sz w:val="24"/>
                <w:szCs w:val="24"/>
                <w:highlight w:val="none"/>
              </w:rPr>
              <w:t>。</w:t>
            </w:r>
          </w:p>
        </w:tc>
      </w:tr>
      <w:tr>
        <w:tblPrEx>
          <w:tblCellMar>
            <w:top w:w="0" w:type="dxa"/>
            <w:left w:w="108" w:type="dxa"/>
            <w:bottom w:w="0" w:type="dxa"/>
            <w:right w:w="108" w:type="dxa"/>
          </w:tblCellMar>
        </w:tblPrEx>
        <w:trPr>
          <w:trHeight w:val="88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2</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是否授权磋商</w:t>
            </w:r>
          </w:p>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小组确定成交人</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sz w:val="24"/>
                <w:szCs w:val="24"/>
              </w:rPr>
              <w:t>是</w:t>
            </w:r>
          </w:p>
        </w:tc>
      </w:tr>
      <w:tr>
        <w:tblPrEx>
          <w:tblCellMar>
            <w:top w:w="0" w:type="dxa"/>
            <w:left w:w="108" w:type="dxa"/>
            <w:bottom w:w="0" w:type="dxa"/>
            <w:right w:w="108" w:type="dxa"/>
          </w:tblCellMar>
        </w:tblPrEx>
        <w:trPr>
          <w:trHeight w:val="549"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3</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履约担保</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sz w:val="24"/>
                <w:szCs w:val="24"/>
              </w:rPr>
              <w:t>本项目</w:t>
            </w:r>
            <w:r>
              <w:rPr>
                <w:rFonts w:ascii="宋体" w:hAnsi="宋体" w:cs="宋体"/>
                <w:sz w:val="24"/>
                <w:szCs w:val="24"/>
              </w:rPr>
              <w:t>不收取履约保证金。</w:t>
            </w:r>
            <w:r>
              <w:rPr>
                <w:rFonts w:hint="eastAsia" w:ascii="宋体" w:hAnsi="宋体" w:cs="宋体"/>
                <w:sz w:val="24"/>
                <w:szCs w:val="24"/>
              </w:rPr>
              <w:t>如供应商违反合同约定给</w:t>
            </w:r>
            <w:r>
              <w:rPr>
                <w:rFonts w:hint="eastAsia" w:ascii="宋体" w:hAnsi="宋体" w:cs="宋体"/>
                <w:sz w:val="24"/>
                <w:szCs w:val="24"/>
                <w:lang w:eastAsia="zh-CN"/>
              </w:rPr>
              <w:t>采购人</w:t>
            </w:r>
            <w:r>
              <w:rPr>
                <w:rFonts w:hint="eastAsia" w:ascii="宋体" w:hAnsi="宋体" w:cs="宋体"/>
                <w:sz w:val="24"/>
                <w:szCs w:val="24"/>
              </w:rPr>
              <w:t>造成损失的,</w:t>
            </w:r>
            <w:r>
              <w:rPr>
                <w:rFonts w:hint="eastAsia" w:ascii="宋体" w:hAnsi="宋体" w:cs="宋体"/>
                <w:sz w:val="24"/>
                <w:szCs w:val="24"/>
                <w:lang w:eastAsia="zh-CN"/>
              </w:rPr>
              <w:t>采购人</w:t>
            </w:r>
            <w:r>
              <w:rPr>
                <w:rFonts w:hint="eastAsia" w:ascii="宋体" w:hAnsi="宋体" w:cs="宋体"/>
                <w:sz w:val="24"/>
                <w:szCs w:val="24"/>
              </w:rPr>
              <w:t>按照合同约定,要求</w:t>
            </w:r>
            <w:r>
              <w:rPr>
                <w:rFonts w:hint="eastAsia" w:ascii="宋体" w:hAnsi="宋体" w:cs="宋体"/>
                <w:sz w:val="24"/>
                <w:szCs w:val="24"/>
                <w:lang w:eastAsia="zh-CN"/>
              </w:rPr>
              <w:t>供应商</w:t>
            </w:r>
            <w:r>
              <w:rPr>
                <w:rFonts w:hint="eastAsia" w:ascii="宋体" w:hAnsi="宋体" w:cs="宋体"/>
                <w:sz w:val="24"/>
                <w:szCs w:val="24"/>
              </w:rPr>
              <w:t>承担赔偿责任。</w:t>
            </w:r>
          </w:p>
        </w:tc>
      </w:tr>
      <w:tr>
        <w:tblPrEx>
          <w:tblCellMar>
            <w:top w:w="0" w:type="dxa"/>
            <w:left w:w="108" w:type="dxa"/>
            <w:bottom w:w="0" w:type="dxa"/>
            <w:right w:w="108" w:type="dxa"/>
          </w:tblCellMar>
        </w:tblPrEx>
        <w:trPr>
          <w:trHeight w:val="322" w:hRule="atLeast"/>
          <w:jc w:val="center"/>
        </w:trPr>
        <w:tc>
          <w:tcPr>
            <w:tcW w:w="9859" w:type="dxa"/>
            <w:gridSpan w:val="3"/>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需要补充的其他内容</w:t>
            </w:r>
          </w:p>
        </w:tc>
      </w:tr>
      <w:tr>
        <w:tblPrEx>
          <w:tblCellMar>
            <w:top w:w="0" w:type="dxa"/>
            <w:left w:w="108" w:type="dxa"/>
            <w:bottom w:w="0" w:type="dxa"/>
            <w:right w:w="108" w:type="dxa"/>
          </w:tblCellMar>
        </w:tblPrEx>
        <w:trPr>
          <w:trHeight w:val="63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5</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招标控制价</w:t>
            </w:r>
          </w:p>
        </w:tc>
        <w:tc>
          <w:tcPr>
            <w:tcW w:w="6931" w:type="dxa"/>
            <w:tcBorders>
              <w:top w:val="single" w:color="auto" w:sz="4" w:space="0"/>
              <w:left w:val="nil"/>
              <w:bottom w:val="single" w:color="auto" w:sz="4" w:space="0"/>
              <w:right w:val="single" w:color="auto" w:sz="4" w:space="0"/>
            </w:tcBorders>
            <w:vAlign w:val="center"/>
          </w:tcPr>
          <w:p>
            <w:pPr>
              <w:spacing w:line="460" w:lineRule="exact"/>
              <w:rPr>
                <w:rFonts w:hint="eastAsia" w:ascii="宋体" w:hAnsi="宋体" w:cs="宋体"/>
                <w:sz w:val="24"/>
                <w:szCs w:val="24"/>
              </w:rPr>
            </w:pPr>
            <w:r>
              <w:rPr>
                <w:rFonts w:hint="eastAsia" w:ascii="宋体" w:hAnsi="宋体" w:cs="宋体"/>
                <w:sz w:val="24"/>
                <w:szCs w:val="24"/>
              </w:rPr>
              <w:t>本项目的招标控制价为</w:t>
            </w:r>
            <w:r>
              <w:rPr>
                <w:rFonts w:hint="eastAsia" w:ascii="宋体" w:hAnsi="宋体" w:cs="宋体"/>
                <w:kern w:val="0"/>
                <w:sz w:val="24"/>
                <w:szCs w:val="24"/>
                <w:lang w:val="en-US" w:eastAsia="zh-CN"/>
              </w:rPr>
              <w:t>1321319.92元</w:t>
            </w:r>
            <w:r>
              <w:rPr>
                <w:rFonts w:hint="eastAsia" w:ascii="宋体" w:hAnsi="宋体" w:cs="宋体"/>
                <w:sz w:val="24"/>
                <w:szCs w:val="24"/>
              </w:rPr>
              <w:t>，凡</w:t>
            </w:r>
            <w:r>
              <w:rPr>
                <w:rFonts w:hint="eastAsia" w:ascii="宋体" w:hAnsi="宋体" w:cs="宋体"/>
                <w:sz w:val="24"/>
                <w:szCs w:val="24"/>
                <w:lang w:eastAsia="zh-CN"/>
              </w:rPr>
              <w:t>供应商</w:t>
            </w:r>
            <w:r>
              <w:rPr>
                <w:rFonts w:hint="eastAsia" w:ascii="宋体" w:hAnsi="宋体" w:cs="宋体"/>
                <w:sz w:val="24"/>
                <w:szCs w:val="24"/>
              </w:rPr>
              <w:t>的磋商报价超出“招标控制价”（不含等于“招标控制价”）的，其投标将被否决。</w:t>
            </w:r>
          </w:p>
        </w:tc>
      </w:tr>
      <w:tr>
        <w:tblPrEx>
          <w:tblCellMar>
            <w:top w:w="0" w:type="dxa"/>
            <w:left w:w="108" w:type="dxa"/>
            <w:bottom w:w="0" w:type="dxa"/>
            <w:right w:w="108" w:type="dxa"/>
          </w:tblCellMar>
        </w:tblPrEx>
        <w:trPr>
          <w:trHeight w:val="34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6</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付款方式</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sz w:val="24"/>
                <w:szCs w:val="24"/>
              </w:rPr>
              <w:t>签订合同时，双方另行协商。</w:t>
            </w:r>
          </w:p>
        </w:tc>
      </w:tr>
      <w:tr>
        <w:tblPrEx>
          <w:tblCellMar>
            <w:top w:w="0" w:type="dxa"/>
            <w:left w:w="108" w:type="dxa"/>
            <w:bottom w:w="0" w:type="dxa"/>
            <w:right w:w="108" w:type="dxa"/>
          </w:tblCellMar>
        </w:tblPrEx>
        <w:trPr>
          <w:trHeight w:val="34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hint="eastAsia" w:ascii="宋体" w:hAnsi="宋体" w:cs="宋体"/>
                <w:sz w:val="24"/>
                <w:szCs w:val="24"/>
              </w:rPr>
            </w:pPr>
            <w:r>
              <w:rPr>
                <w:rFonts w:ascii="宋体" w:hAnsi="宋体" w:cs="宋体"/>
                <w:sz w:val="24"/>
                <w:szCs w:val="24"/>
              </w:rPr>
              <w:t>4.7</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ascii="宋体" w:hAnsi="宋体" w:eastAsia="宋体" w:cs="宋体"/>
                <w:sz w:val="24"/>
                <w:szCs w:val="24"/>
                <w:highlight w:val="none"/>
              </w:rPr>
              <w:t>质疑</w:t>
            </w:r>
          </w:p>
        </w:tc>
        <w:tc>
          <w:tcPr>
            <w:tcW w:w="6931"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供应商认为采购文件、采购过程、中标或者成交结果使自己的权益受到损害的，可以在知道或者应知其权益受到损害之日起7个工作日内，以书面形式向采购人、采购代理机构提出质疑。</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要求供应商在法定质疑期内一次性提出针对同一采购程序环节的质疑。</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接收质疑函的方式：接收加盖单位公章的书面质疑函接收单位：</w:t>
            </w:r>
            <w:r>
              <w:rPr>
                <w:rFonts w:hint="eastAsia" w:ascii="宋体" w:hAnsi="宋体" w:eastAsia="宋体" w:cs="宋体"/>
                <w:kern w:val="44"/>
                <w:sz w:val="24"/>
                <w:szCs w:val="24"/>
                <w:highlight w:val="none"/>
                <w:lang w:val="en-US" w:eastAsia="zh-CN"/>
              </w:rPr>
              <w:t>详见公告联系人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质疑函的内容、格式：应符合《中华人民共和国财政部令第94号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政府采购质疑和投诉办法》相关规定和财政部门制定的《政府采购质疑函范本》格式。</w:t>
            </w:r>
          </w:p>
          <w:p>
            <w:pPr>
              <w:widowControl/>
              <w:spacing w:line="460" w:lineRule="exact"/>
              <w:jc w:val="left"/>
              <w:rPr>
                <w:rFonts w:hint="eastAsia" w:ascii="宋体" w:hAnsi="宋体" w:eastAsia="宋体" w:cs="宋体"/>
                <w:kern w:val="44"/>
                <w:sz w:val="24"/>
                <w:szCs w:val="24"/>
                <w:lang w:eastAsia="zh-CN"/>
              </w:rPr>
            </w:pPr>
            <w:r>
              <w:rPr>
                <w:rFonts w:hint="eastAsia" w:ascii="宋体" w:hAnsi="宋体" w:eastAsia="宋体" w:cs="宋体"/>
                <w:kern w:val="44"/>
                <w:sz w:val="24"/>
                <w:szCs w:val="24"/>
                <w:highlight w:val="none"/>
                <w:lang w:val="en-US" w:eastAsia="zh-CN"/>
              </w:rPr>
              <w:t>二、</w:t>
            </w:r>
            <w:r>
              <w:rPr>
                <w:rFonts w:hint="eastAsia" w:ascii="宋体" w:hAnsi="宋体" w:eastAsia="宋体" w:cs="宋体"/>
                <w:kern w:val="44"/>
                <w:sz w:val="24"/>
                <w:szCs w:val="24"/>
                <w:highlight w:val="none"/>
              </w:rPr>
              <w:t>供应商应在法定质疑期内一次性针对同一采购程序环节提出质疑，否则针对再次提出质疑将不予接收。（采购程序环节分为：采购公告、磋商文件、采购过程、成交结果</w:t>
            </w:r>
            <w:r>
              <w:rPr>
                <w:rFonts w:hint="eastAsia" w:ascii="宋体" w:hAnsi="宋体" w:eastAsia="宋体" w:cs="宋体"/>
                <w:kern w:val="44"/>
                <w:sz w:val="24"/>
                <w:szCs w:val="24"/>
                <w:highlight w:val="none"/>
                <w:lang w:eastAsia="zh-CN"/>
              </w:rPr>
              <w:t>。</w:t>
            </w:r>
          </w:p>
        </w:tc>
      </w:tr>
      <w:tr>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kern w:val="0"/>
                <w:sz w:val="24"/>
                <w:szCs w:val="24"/>
              </w:rPr>
            </w:pPr>
            <w:r>
              <w:rPr>
                <w:rFonts w:ascii="宋体" w:hAnsi="宋体" w:cs="宋体"/>
                <w:sz w:val="24"/>
                <w:szCs w:val="24"/>
              </w:rPr>
              <w:t>4.8</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不良行为记录</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在以往建设项目中，因质量、安全、节能及交易活动受通报批评或记入不良行为记录。</w:t>
            </w:r>
          </w:p>
        </w:tc>
      </w:tr>
      <w:tr>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sz w:val="24"/>
                <w:szCs w:val="24"/>
              </w:rPr>
            </w:pPr>
            <w:r>
              <w:rPr>
                <w:rFonts w:hint="eastAsia" w:ascii="宋体" w:hAnsi="宋体" w:cs="宋体"/>
                <w:sz w:val="24"/>
                <w:szCs w:val="24"/>
              </w:rPr>
              <w:t>4.9</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成交公示</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在成交通知书发出前，</w:t>
            </w:r>
            <w:r>
              <w:rPr>
                <w:rFonts w:hint="eastAsia" w:ascii="宋体" w:hAnsi="宋体" w:cs="宋体"/>
                <w:kern w:val="44"/>
                <w:sz w:val="24"/>
                <w:szCs w:val="24"/>
                <w:lang w:eastAsia="zh-CN"/>
              </w:rPr>
              <w:t>采购人</w:t>
            </w:r>
            <w:r>
              <w:rPr>
                <w:rFonts w:hint="eastAsia" w:ascii="宋体" w:hAnsi="宋体" w:cs="宋体"/>
                <w:kern w:val="44"/>
                <w:sz w:val="24"/>
                <w:szCs w:val="24"/>
              </w:rPr>
              <w:t>将成交候选人的情况在本磋商项目竞争性磋商公告发布的同一媒介</w:t>
            </w:r>
            <w:r>
              <w:rPr>
                <w:rFonts w:hint="eastAsia" w:ascii="宋体" w:hAnsi="宋体" w:eastAsia="宋体" w:cs="宋体"/>
                <w:kern w:val="44"/>
                <w:sz w:val="24"/>
                <w:szCs w:val="24"/>
              </w:rPr>
              <w:t>《河南省政府采购网》、《中国招标投标公共服务平台》、《三门峡市公共资源交易中心网》上予</w:t>
            </w:r>
            <w:r>
              <w:rPr>
                <w:rFonts w:hint="eastAsia" w:ascii="宋体" w:hAnsi="宋体" w:cs="宋体"/>
                <w:kern w:val="44"/>
                <w:sz w:val="24"/>
                <w:szCs w:val="24"/>
              </w:rPr>
              <w:t>以公示。</w:t>
            </w:r>
          </w:p>
        </w:tc>
      </w:tr>
      <w:tr>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5.0</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知识产权</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构成本竞争性磋商文件各个组成部分的文件，未经</w:t>
            </w:r>
            <w:r>
              <w:rPr>
                <w:rFonts w:hint="eastAsia" w:ascii="宋体" w:hAnsi="宋体" w:cs="宋体"/>
                <w:kern w:val="44"/>
                <w:sz w:val="24"/>
                <w:szCs w:val="24"/>
                <w:lang w:eastAsia="zh-CN"/>
              </w:rPr>
              <w:t>采购人</w:t>
            </w:r>
            <w:r>
              <w:rPr>
                <w:rFonts w:hint="eastAsia" w:ascii="宋体" w:hAnsi="宋体" w:cs="宋体"/>
                <w:kern w:val="44"/>
                <w:sz w:val="24"/>
                <w:szCs w:val="24"/>
              </w:rPr>
              <w:t>书面同意，</w:t>
            </w:r>
            <w:r>
              <w:rPr>
                <w:rFonts w:hint="eastAsia" w:ascii="宋体" w:hAnsi="宋体" w:cs="宋体"/>
                <w:kern w:val="44"/>
                <w:sz w:val="24"/>
                <w:szCs w:val="24"/>
                <w:lang w:eastAsia="zh-CN"/>
              </w:rPr>
              <w:t>供应商</w:t>
            </w:r>
            <w:r>
              <w:rPr>
                <w:rFonts w:hint="eastAsia" w:ascii="宋体" w:hAnsi="宋体" w:cs="宋体"/>
                <w:kern w:val="44"/>
                <w:sz w:val="24"/>
                <w:szCs w:val="24"/>
              </w:rPr>
              <w:t>不得擅自复印和用于非本磋商项目所需的其他目的。</w:t>
            </w:r>
            <w:r>
              <w:rPr>
                <w:rFonts w:hint="eastAsia" w:ascii="宋体" w:hAnsi="宋体" w:cs="宋体"/>
                <w:kern w:val="44"/>
                <w:sz w:val="24"/>
                <w:szCs w:val="24"/>
                <w:lang w:eastAsia="zh-CN"/>
              </w:rPr>
              <w:t>采购人</w:t>
            </w:r>
            <w:r>
              <w:rPr>
                <w:rFonts w:hint="eastAsia" w:ascii="宋体" w:hAnsi="宋体" w:cs="宋体"/>
                <w:kern w:val="44"/>
                <w:sz w:val="24"/>
                <w:szCs w:val="24"/>
              </w:rPr>
              <w:t>全部或者部分使用未成交人磋商响应文件中的技术成果或技术方案时，需征得其书面同意，并不得擅自复印或提供给第三人。</w:t>
            </w:r>
          </w:p>
        </w:tc>
      </w:tr>
      <w:tr>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5.1</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同义词语</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构成竞争性磋商文件组成部分的“通用合同条款”、“专用合同条款”、“技术标准和要求”等章节中出现的措辞“发包人”和“承包人”，在招标投标阶段应当分别按“</w:t>
            </w:r>
            <w:r>
              <w:rPr>
                <w:rFonts w:hint="eastAsia" w:ascii="宋体" w:hAnsi="宋体" w:cs="宋体"/>
                <w:kern w:val="44"/>
                <w:sz w:val="24"/>
                <w:szCs w:val="24"/>
                <w:lang w:eastAsia="zh-CN"/>
              </w:rPr>
              <w:t>采购人</w:t>
            </w:r>
            <w:r>
              <w:rPr>
                <w:rFonts w:hint="eastAsia" w:ascii="宋体" w:hAnsi="宋体" w:cs="宋体"/>
                <w:kern w:val="44"/>
                <w:sz w:val="24"/>
                <w:szCs w:val="24"/>
              </w:rPr>
              <w:t>”和“</w:t>
            </w:r>
            <w:r>
              <w:rPr>
                <w:rFonts w:hint="eastAsia" w:ascii="宋体" w:hAnsi="宋体" w:cs="宋体"/>
                <w:kern w:val="44"/>
                <w:sz w:val="24"/>
                <w:szCs w:val="24"/>
                <w:lang w:eastAsia="zh-CN"/>
              </w:rPr>
              <w:t>供应商</w:t>
            </w:r>
            <w:r>
              <w:rPr>
                <w:rFonts w:hint="eastAsia" w:ascii="宋体" w:hAnsi="宋体" w:cs="宋体"/>
                <w:kern w:val="44"/>
                <w:sz w:val="24"/>
                <w:szCs w:val="24"/>
              </w:rPr>
              <w:t>”进行理解。</w:t>
            </w:r>
          </w:p>
        </w:tc>
      </w:tr>
      <w:tr>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5.2</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监督</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本项目的招标投标活动及其相关当事人应当接受有管辖权的行政监督部门依法实施的监督。</w:t>
            </w:r>
          </w:p>
        </w:tc>
      </w:tr>
      <w:tr>
        <w:tblPrEx>
          <w:tblCellMar>
            <w:top w:w="0" w:type="dxa"/>
            <w:left w:w="108" w:type="dxa"/>
            <w:bottom w:w="0" w:type="dxa"/>
            <w:right w:w="108" w:type="dxa"/>
          </w:tblCellMar>
        </w:tblPrEx>
        <w:trPr>
          <w:trHeight w:val="1102"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sz w:val="24"/>
                <w:szCs w:val="24"/>
              </w:rPr>
            </w:pPr>
            <w:r>
              <w:rPr>
                <w:rFonts w:hint="eastAsia" w:ascii="宋体" w:hAnsi="宋体" w:cs="宋体"/>
                <w:sz w:val="24"/>
                <w:szCs w:val="24"/>
              </w:rPr>
              <w:t>5.3</w:t>
            </w:r>
          </w:p>
        </w:tc>
        <w:tc>
          <w:tcPr>
            <w:tcW w:w="1920"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hint="eastAsia" w:ascii="宋体" w:hAnsi="宋体" w:cs="宋体"/>
                <w:kern w:val="44"/>
                <w:sz w:val="24"/>
                <w:szCs w:val="24"/>
              </w:rPr>
            </w:pPr>
            <w:r>
              <w:rPr>
                <w:rFonts w:hint="eastAsia" w:ascii="宋体" w:hAnsi="宋体" w:cs="宋体"/>
                <w:kern w:val="44"/>
                <w:sz w:val="24"/>
                <w:szCs w:val="24"/>
              </w:rPr>
              <w:t>解释权</w:t>
            </w:r>
          </w:p>
        </w:tc>
        <w:tc>
          <w:tcPr>
            <w:tcW w:w="6931" w:type="dxa"/>
            <w:tcBorders>
              <w:top w:val="single" w:color="auto" w:sz="4" w:space="0"/>
              <w:left w:val="nil"/>
              <w:bottom w:val="single" w:color="auto" w:sz="4" w:space="0"/>
              <w:right w:val="single" w:color="auto" w:sz="4" w:space="0"/>
            </w:tcBorders>
            <w:vAlign w:val="center"/>
          </w:tcPr>
          <w:p>
            <w:pPr>
              <w:widowControl/>
              <w:spacing w:line="460" w:lineRule="exact"/>
              <w:jc w:val="left"/>
              <w:rPr>
                <w:rFonts w:hint="eastAsia" w:ascii="宋体" w:hAnsi="宋体" w:cs="宋体"/>
                <w:kern w:val="44"/>
                <w:sz w:val="24"/>
                <w:szCs w:val="24"/>
              </w:rPr>
            </w:pPr>
            <w:r>
              <w:rPr>
                <w:rFonts w:hint="eastAsia" w:ascii="宋体" w:hAnsi="宋体" w:cs="宋体"/>
                <w:kern w:val="44"/>
                <w:sz w:val="24"/>
                <w:szCs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w:t>
            </w:r>
            <w:r>
              <w:rPr>
                <w:rFonts w:hint="eastAsia" w:ascii="宋体" w:hAnsi="宋体" w:cs="宋体"/>
                <w:kern w:val="44"/>
                <w:sz w:val="24"/>
                <w:szCs w:val="24"/>
                <w:lang w:eastAsia="zh-CN"/>
              </w:rPr>
              <w:t>供应商</w:t>
            </w:r>
            <w:r>
              <w:rPr>
                <w:rFonts w:hint="eastAsia" w:ascii="宋体" w:hAnsi="宋体" w:cs="宋体"/>
                <w:kern w:val="44"/>
                <w:sz w:val="24"/>
                <w:szCs w:val="24"/>
              </w:rPr>
              <w:t>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kern w:val="44"/>
                <w:sz w:val="24"/>
                <w:szCs w:val="24"/>
                <w:lang w:eastAsia="zh-CN"/>
              </w:rPr>
              <w:t>采购人</w:t>
            </w:r>
            <w:r>
              <w:rPr>
                <w:rFonts w:hint="eastAsia" w:ascii="宋体" w:hAnsi="宋体" w:cs="宋体"/>
                <w:kern w:val="44"/>
                <w:sz w:val="24"/>
                <w:szCs w:val="24"/>
              </w:rPr>
              <w:t>负责解释。</w:t>
            </w:r>
          </w:p>
        </w:tc>
      </w:tr>
      <w:tr>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5</w:t>
            </w:r>
          </w:p>
          <w:p>
            <w:pPr>
              <w:widowControl/>
              <w:spacing w:line="460" w:lineRule="exact"/>
              <w:jc w:val="center"/>
              <w:rPr>
                <w:rFonts w:hint="eastAsia" w:ascii="宋体" w:hAnsi="宋体" w:cs="宋体"/>
                <w:kern w:val="0"/>
                <w:sz w:val="24"/>
                <w:szCs w:val="24"/>
              </w:rPr>
            </w:pPr>
            <w:r>
              <w:rPr>
                <w:rFonts w:hint="eastAsia" w:ascii="宋体" w:hAnsi="宋体" w:cs="宋体"/>
                <w:kern w:val="0"/>
                <w:sz w:val="24"/>
                <w:szCs w:val="24"/>
              </w:rPr>
              <w:t>电子化交易注意事项</w:t>
            </w:r>
          </w:p>
        </w:tc>
        <w:tc>
          <w:tcPr>
            <w:tcW w:w="8851" w:type="dxa"/>
            <w:gridSpan w:val="2"/>
            <w:tcBorders>
              <w:top w:val="single" w:color="auto" w:sz="4" w:space="0"/>
              <w:left w:val="nil"/>
              <w:bottom w:val="single" w:color="auto" w:sz="4" w:space="0"/>
              <w:right w:val="single" w:color="auto" w:sz="4" w:space="0"/>
            </w:tcBorders>
            <w:vAlign w:val="center"/>
          </w:tcPr>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具体要求：本项目为电子化、无纸化交易项目，响应文件是供应商通过中心磋商响应文件制作系统制作，并经过签章和加密后生成的电子版磋商响应文件。</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一、电子化投标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（一）网上磋商保证金的缴纳</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（二）电子化响应文件的签章</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1、供应商在生成电子化磋商响应文件后，应对电子化磋商响应文件进行签章，未进行签章的视为无效响应。</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2、竞争性磋商文件中要求磋商响应供应商盖章的，以签盖单位章为准；要求法定代表人或授权代理人签章的，以签盖法定代表人签章为准。</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（三）电子化磋商响应文件的格式及上传投标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供应商所上传的电子化磋商响应文件，应是通过中心响应文件制作系统制作的（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备份文件主要用于电子化开标出现技术问题后的补救。</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电子化磋商响应文件具体制作教材请供应商点击以下链接学习http://gzjy.smx.gov.cn/SMX/InformationCenter/NewsDetail.do?CID=fdd6c8fc-bb0a-4c07-8715-d29609fc7a80&amp;ID=3061a14f-cf3f-4cdd-aad4-7e2873151413</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注：供应商投报多个标段的，需要每个标段单独制作电子磋商响应文件。</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2、电子化磋商响应文件应在磋商截止时间前成功上传至三门峡市公共资源电子化交易系统。至磋商截止时间止，仍未上传成功的电子化磋商响应文件将不予接收。</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技术联系电话：4009980000</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（四）电子化项目开标、解密、唱标、评标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采用电子化、无纸化进行招标，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3、电子化磋商响应文件解密异常的处理</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如出现供应商的电子磋商响应文件无法解密等异常情况，供应商应及时致电中介服务机构说明。磋商响应文件异常，按以下步骤进行处理：</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（1）首先由技术人员进行问题排查。</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（2）经技术人员排查后，是供应商文件自身问题导致磋商响应文件无法解密的，该磋商响应文件将不予接收、解密和唱标。开标会议继续进行。</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4、待所有供应商磋商响应文件解密完成后，由中介服务机构操作，对所有已解密磋商响应文件进行唱标。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供应商应保证在磋商期间电话、电脑、网络能够正常工作，供应商因停电、电脑病毒、网络堵塞等原因，未在规定的解密时间内对磋商响应文件进行解密的，其磋商响应文件不予接收、唱标。</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5、磋商时供应商可登录到交易系统中在开标解密栏中点击报价一览表查看自己的磋商响应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6、评审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7、如磋商小组对需要回复的供应商连续三次致电未接通的，视为供应商放弃回复，磋商小组将自行对需要回复的内容进行认定。</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二、相关证书原件的提交</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1、本项目实行资格后审，资格审查内容以响应文件为准，其资料真实性由供应商自行承担，同时供应商要完善主体库。</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2、评审打分部分：评审打分部分仍按照100分制原则进行，涉及到资格审查、企业荣誉、人员业绩、企业业绩等计分部分时，以供应商自行上传到响应文件中的相应内容为准。</w:t>
            </w:r>
          </w:p>
          <w:p>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3、供应商按照响应文件格式进行响应文件编制，在响应文件编制时，应明确将供应商企业基本情况、资质情况、人员情况、财务情况、业绩情况等信息编入响应文件，便于进行资格审查及评审打分。</w:t>
            </w:r>
          </w:p>
          <w:p>
            <w:pPr>
              <w:widowControl/>
              <w:wordWrap w:val="0"/>
              <w:spacing w:line="360" w:lineRule="auto"/>
              <w:jc w:val="left"/>
              <w:rPr>
                <w:rFonts w:hint="eastAsia" w:ascii="宋体" w:hAnsi="宋体" w:cs="宋体"/>
                <w:b/>
                <w:bCs/>
                <w:sz w:val="24"/>
                <w:szCs w:val="24"/>
              </w:rPr>
            </w:pPr>
            <w:r>
              <w:rPr>
                <w:rFonts w:hint="eastAsia" w:ascii="宋体" w:hAnsi="宋体" w:eastAsia="宋体" w:cs="Times New Roman"/>
                <w:color w:val="000000"/>
                <w:kern w:val="0"/>
                <w:sz w:val="24"/>
                <w:szCs w:val="20"/>
                <w:highlight w:val="none"/>
                <w:lang w:eastAsia="zh-CN"/>
              </w:rPr>
              <w:t>提示：本项目为电子化、无纸化交易项目，为保证您能投标成功，请需仔细阅读以上条款。</w:t>
            </w:r>
          </w:p>
        </w:tc>
      </w:tr>
      <w:tr>
        <w:tblPrEx>
          <w:tblCellMar>
            <w:top w:w="0" w:type="dxa"/>
            <w:left w:w="108" w:type="dxa"/>
            <w:bottom w:w="0" w:type="dxa"/>
            <w:right w:w="108" w:type="dxa"/>
          </w:tblCellMar>
        </w:tblPrEx>
        <w:trPr>
          <w:trHeight w:val="72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kern w:val="0"/>
                <w:sz w:val="24"/>
                <w:szCs w:val="24"/>
              </w:rPr>
            </w:pPr>
            <w:r>
              <w:rPr>
                <w:rFonts w:hint="eastAsia" w:ascii="宋体" w:hAnsi="宋体" w:cs="宋体"/>
                <w:kern w:val="0"/>
                <w:sz w:val="24"/>
                <w:szCs w:val="24"/>
              </w:rPr>
              <w:t>5.6其他</w:t>
            </w:r>
          </w:p>
        </w:tc>
        <w:tc>
          <w:tcPr>
            <w:tcW w:w="8851" w:type="dxa"/>
            <w:gridSpan w:val="2"/>
            <w:tcBorders>
              <w:top w:val="single" w:color="auto" w:sz="4" w:space="0"/>
              <w:left w:val="nil"/>
              <w:bottom w:val="single" w:color="auto" w:sz="4" w:space="0"/>
              <w:right w:val="single" w:color="auto" w:sz="4" w:space="0"/>
            </w:tcBorders>
            <w:vAlign w:val="center"/>
          </w:tcPr>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1.本项目实行资格后审，审查内容以竞争性磋商响应文件为准，其上传资料真实性由</w:t>
            </w:r>
            <w:r>
              <w:rPr>
                <w:rFonts w:hint="eastAsia" w:ascii="宋体" w:hAnsi="宋体" w:cs="宋体"/>
                <w:kern w:val="0"/>
                <w:sz w:val="24"/>
                <w:szCs w:val="24"/>
                <w:lang w:eastAsia="zh-CN"/>
              </w:rPr>
              <w:t>供应商</w:t>
            </w:r>
            <w:r>
              <w:rPr>
                <w:rFonts w:hint="eastAsia" w:ascii="宋体" w:hAnsi="宋体" w:cs="宋体"/>
                <w:kern w:val="0"/>
                <w:sz w:val="24"/>
                <w:szCs w:val="24"/>
              </w:rPr>
              <w:t>自行承担。</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2.评标打分部分：评标打分部分仍按照100分制原则进行，涉及到资格审查、企业荣誉、人员业绩、企业业绩等计分部分时，以投标单位自行上传到竞争性磋商响应文件中的相应内容为准。</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3.竞争性磋商响应文件编制部分：在竞争性磋商文件中要求</w:t>
            </w:r>
            <w:r>
              <w:rPr>
                <w:rFonts w:hint="eastAsia" w:ascii="宋体" w:hAnsi="宋体" w:cs="宋体"/>
                <w:kern w:val="0"/>
                <w:sz w:val="24"/>
                <w:szCs w:val="24"/>
                <w:lang w:eastAsia="zh-CN"/>
              </w:rPr>
              <w:t>供应商</w:t>
            </w:r>
            <w:r>
              <w:rPr>
                <w:rFonts w:hint="eastAsia" w:ascii="宋体" w:hAnsi="宋体" w:cs="宋体"/>
                <w:kern w:val="0"/>
                <w:sz w:val="24"/>
                <w:szCs w:val="24"/>
              </w:rPr>
              <w:t>按照竞争性磋商响应文件格式进行竞争性磋商响应文件编制，在竞争性磋商响应文件编制时，应明确将投标单位企业基本情况、资质情况、人员情况、财务情况、业绩情况编入竞争性磋商响应文件，便于进行资格审查及评标打分。</w:t>
            </w:r>
          </w:p>
          <w:p>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4.我单位（采购人）严格按三财购【2021】9号文要求的时限发布成交结果公告，发出成交通知书，签订采购合同，上传采购合同。</w:t>
            </w:r>
          </w:p>
        </w:tc>
      </w:tr>
    </w:tbl>
    <w:p>
      <w:pPr>
        <w:spacing w:line="480" w:lineRule="exact"/>
        <w:rPr>
          <w:rFonts w:hint="eastAsia" w:ascii="宋体" w:hAnsi="宋体" w:cs="宋体"/>
          <w:b/>
          <w:bCs/>
          <w:kern w:val="28"/>
          <w:sz w:val="24"/>
          <w:szCs w:val="24"/>
        </w:rPr>
      </w:pPr>
      <w:r>
        <w:rPr>
          <w:rFonts w:hint="eastAsia" w:ascii="宋体" w:hAnsi="宋体" w:cs="宋体"/>
          <w:b/>
          <w:bCs/>
          <w:sz w:val="24"/>
          <w:szCs w:val="24"/>
        </w:rPr>
        <w:t xml:space="preserve"> </w:t>
      </w:r>
      <w:bookmarkStart w:id="3" w:name="_Toc246996918"/>
      <w:bookmarkStart w:id="4" w:name="_Toc296602420"/>
      <w:bookmarkStart w:id="5" w:name="_Toc247085689"/>
      <w:bookmarkStart w:id="6" w:name="_Toc144974497"/>
      <w:bookmarkStart w:id="7" w:name="_Toc152042305"/>
      <w:bookmarkStart w:id="8" w:name="_Toc179632546"/>
      <w:bookmarkStart w:id="9" w:name="_Toc152045529"/>
      <w:bookmarkStart w:id="10" w:name="_Toc246996175"/>
      <w:r>
        <w:rPr>
          <w:rFonts w:hint="eastAsia" w:ascii="宋体" w:hAnsi="宋体" w:cs="宋体"/>
          <w:b/>
          <w:bCs/>
          <w:kern w:val="28"/>
          <w:sz w:val="24"/>
          <w:szCs w:val="24"/>
        </w:rPr>
        <w:t>1. 总则</w:t>
      </w:r>
      <w:bookmarkEnd w:id="3"/>
      <w:bookmarkEnd w:id="4"/>
      <w:bookmarkEnd w:id="5"/>
      <w:bookmarkEnd w:id="6"/>
      <w:bookmarkEnd w:id="7"/>
      <w:bookmarkEnd w:id="8"/>
      <w:bookmarkEnd w:id="9"/>
      <w:bookmarkEnd w:id="10"/>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1" w:name="_Toc152045530"/>
      <w:bookmarkStart w:id="12" w:name="_Toc152042306"/>
      <w:bookmarkStart w:id="13" w:name="_Toc144974498"/>
      <w:bookmarkStart w:id="14" w:name="_Toc296602421"/>
      <w:bookmarkStart w:id="15" w:name="_Toc246996919"/>
      <w:bookmarkStart w:id="16" w:name="_Toc247085690"/>
      <w:bookmarkStart w:id="17" w:name="_Toc246996176"/>
      <w:bookmarkStart w:id="18" w:name="_Toc179632547"/>
      <w:r>
        <w:rPr>
          <w:rFonts w:hint="eastAsia" w:ascii="宋体" w:hAnsi="宋体" w:eastAsia="宋体" w:cs="宋体"/>
          <w:color w:val="auto"/>
          <w:sz w:val="24"/>
          <w:szCs w:val="24"/>
        </w:rPr>
        <w:t>1.1 项目概况</w:t>
      </w:r>
      <w:bookmarkEnd w:id="11"/>
      <w:bookmarkEnd w:id="12"/>
      <w:bookmarkEnd w:id="13"/>
      <w:bookmarkEnd w:id="14"/>
      <w:bookmarkEnd w:id="15"/>
      <w:bookmarkEnd w:id="16"/>
      <w:bookmarkEnd w:id="17"/>
      <w:bookmarkEnd w:id="18"/>
    </w:p>
    <w:p>
      <w:pPr>
        <w:spacing w:line="480" w:lineRule="exact"/>
        <w:ind w:firstLine="480" w:firstLineChars="200"/>
        <w:rPr>
          <w:rFonts w:hint="eastAsia" w:ascii="宋体" w:hAnsi="宋体" w:cs="宋体"/>
          <w:sz w:val="24"/>
          <w:szCs w:val="24"/>
        </w:rPr>
      </w:pPr>
      <w:r>
        <w:rPr>
          <w:rFonts w:hint="eastAsia" w:ascii="宋体" w:hAnsi="宋体" w:cs="宋体"/>
          <w:sz w:val="24"/>
          <w:szCs w:val="24"/>
        </w:rPr>
        <w:t>1.1.1根据《政府采购竞争性磋商采购方式管理暂行办法》等有关法律、法规和规章的规定，本磋商项目已具备磋商条件，现对本项目施工进行竞争性磋商。</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1.1.2 本磋商项目</w:t>
      </w:r>
      <w:r>
        <w:rPr>
          <w:rFonts w:hint="eastAsia" w:ascii="宋体" w:hAnsi="宋体" w:cs="宋体"/>
          <w:sz w:val="24"/>
          <w:szCs w:val="24"/>
          <w:lang w:eastAsia="zh-CN"/>
        </w:rPr>
        <w:t>采购人</w:t>
      </w:r>
      <w:r>
        <w:rPr>
          <w:rFonts w:hint="eastAsia" w:ascii="宋体" w:hAnsi="宋体" w:cs="宋体"/>
          <w:sz w:val="24"/>
          <w:szCs w:val="24"/>
        </w:rPr>
        <w:t>：见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1.1.3 本磋商项目</w:t>
      </w:r>
      <w:r>
        <w:rPr>
          <w:rFonts w:hint="eastAsia" w:ascii="宋体" w:hAnsi="宋体" w:cs="宋体"/>
          <w:sz w:val="24"/>
          <w:szCs w:val="24"/>
          <w:lang w:eastAsia="zh-CN"/>
        </w:rPr>
        <w:t>采购代理机构</w:t>
      </w:r>
      <w:r>
        <w:rPr>
          <w:rFonts w:hint="eastAsia" w:ascii="宋体" w:hAnsi="宋体" w:cs="宋体"/>
          <w:sz w:val="24"/>
          <w:szCs w:val="24"/>
        </w:rPr>
        <w:t>：见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1.1.4 本磋商项目名称：见</w:t>
      </w:r>
      <w:r>
        <w:rPr>
          <w:rFonts w:hint="eastAsia" w:ascii="宋体" w:hAnsi="宋体" w:cs="宋体"/>
          <w:sz w:val="24"/>
          <w:szCs w:val="24"/>
          <w:lang w:eastAsia="zh-CN"/>
        </w:rPr>
        <w:t>供应商</w:t>
      </w:r>
      <w:r>
        <w:rPr>
          <w:rFonts w:hint="eastAsia" w:ascii="宋体" w:hAnsi="宋体" w:cs="宋体"/>
          <w:sz w:val="24"/>
          <w:szCs w:val="24"/>
        </w:rPr>
        <w:t>须知前附表。</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9" w:name="_Toc296602422"/>
      <w:bookmarkStart w:id="20" w:name="_Toc246996177"/>
      <w:bookmarkStart w:id="21" w:name="_Toc246996920"/>
      <w:bookmarkStart w:id="22" w:name="_Toc152042307"/>
      <w:bookmarkStart w:id="23" w:name="_Toc144974499"/>
      <w:bookmarkStart w:id="24" w:name="_Toc247085691"/>
      <w:bookmarkStart w:id="25" w:name="_Toc152045531"/>
      <w:bookmarkStart w:id="26" w:name="_Toc179632548"/>
      <w:r>
        <w:rPr>
          <w:rFonts w:hint="eastAsia" w:ascii="宋体" w:hAnsi="宋体" w:eastAsia="宋体" w:cs="宋体"/>
          <w:color w:val="auto"/>
          <w:sz w:val="24"/>
          <w:szCs w:val="24"/>
        </w:rPr>
        <w:t>1.2 资金来源和落实情况</w:t>
      </w:r>
      <w:bookmarkEnd w:id="19"/>
      <w:bookmarkEnd w:id="20"/>
      <w:bookmarkEnd w:id="21"/>
      <w:bookmarkEnd w:id="22"/>
      <w:bookmarkEnd w:id="23"/>
      <w:bookmarkEnd w:id="24"/>
      <w:bookmarkEnd w:id="25"/>
      <w:bookmarkEnd w:id="26"/>
    </w:p>
    <w:p>
      <w:pPr>
        <w:spacing w:line="480" w:lineRule="exact"/>
        <w:ind w:firstLine="480" w:firstLineChars="200"/>
        <w:rPr>
          <w:rFonts w:hint="eastAsia" w:ascii="宋体" w:hAnsi="宋体" w:cs="宋体"/>
          <w:sz w:val="24"/>
          <w:szCs w:val="24"/>
        </w:rPr>
      </w:pPr>
      <w:r>
        <w:rPr>
          <w:rFonts w:hint="eastAsia" w:ascii="宋体" w:hAnsi="宋体" w:cs="宋体"/>
          <w:sz w:val="24"/>
          <w:szCs w:val="24"/>
        </w:rPr>
        <w:t>1.2.1 本磋商项目的资金来源及出资比例：见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1.2.2 本磋商项目的资金落实情况：见</w:t>
      </w:r>
      <w:r>
        <w:rPr>
          <w:rFonts w:hint="eastAsia" w:ascii="宋体" w:hAnsi="宋体" w:cs="宋体"/>
          <w:sz w:val="24"/>
          <w:szCs w:val="24"/>
          <w:lang w:eastAsia="zh-CN"/>
        </w:rPr>
        <w:t>供应商</w:t>
      </w:r>
      <w:r>
        <w:rPr>
          <w:rFonts w:hint="eastAsia" w:ascii="宋体" w:hAnsi="宋体" w:cs="宋体"/>
          <w:sz w:val="24"/>
          <w:szCs w:val="24"/>
        </w:rPr>
        <w:t>须知前附表。</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27" w:name="_Toc296602423"/>
      <w:bookmarkStart w:id="28" w:name="_Toc144974500"/>
      <w:bookmarkStart w:id="29" w:name="_Toc152042308"/>
      <w:bookmarkStart w:id="30" w:name="_Toc246996178"/>
      <w:bookmarkStart w:id="31" w:name="_Toc246996921"/>
      <w:bookmarkStart w:id="32" w:name="_Toc179632549"/>
      <w:bookmarkStart w:id="33" w:name="_Toc152045532"/>
      <w:bookmarkStart w:id="34" w:name="_Toc247085692"/>
      <w:r>
        <w:rPr>
          <w:rFonts w:hint="eastAsia" w:ascii="宋体" w:hAnsi="宋体" w:eastAsia="宋体" w:cs="宋体"/>
          <w:color w:val="auto"/>
          <w:sz w:val="24"/>
          <w:szCs w:val="24"/>
        </w:rPr>
        <w:t>1.3 磋商范围、工期、质量要求</w:t>
      </w:r>
      <w:bookmarkEnd w:id="27"/>
      <w:bookmarkEnd w:id="28"/>
      <w:bookmarkEnd w:id="29"/>
      <w:bookmarkEnd w:id="30"/>
      <w:bookmarkEnd w:id="31"/>
      <w:bookmarkEnd w:id="32"/>
      <w:bookmarkEnd w:id="33"/>
      <w:bookmarkEnd w:id="34"/>
    </w:p>
    <w:p>
      <w:pPr>
        <w:spacing w:line="480" w:lineRule="exact"/>
        <w:ind w:firstLine="480" w:firstLineChars="200"/>
        <w:rPr>
          <w:rFonts w:hint="eastAsia" w:ascii="宋体" w:hAnsi="宋体" w:cs="宋体"/>
          <w:sz w:val="24"/>
          <w:szCs w:val="24"/>
        </w:rPr>
      </w:pPr>
      <w:r>
        <w:rPr>
          <w:rFonts w:hint="eastAsia" w:ascii="宋体" w:hAnsi="宋体" w:cs="宋体"/>
          <w:sz w:val="24"/>
          <w:szCs w:val="24"/>
        </w:rPr>
        <w:t>1.3.1 本次磋商范围：见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1.3.2 本磋商项目的工期：见</w:t>
      </w:r>
      <w:r>
        <w:rPr>
          <w:rFonts w:hint="eastAsia" w:ascii="宋体" w:hAnsi="宋体" w:cs="宋体"/>
          <w:sz w:val="24"/>
          <w:szCs w:val="24"/>
          <w:lang w:eastAsia="zh-CN"/>
        </w:rPr>
        <w:t>供应商</w:t>
      </w:r>
      <w:r>
        <w:rPr>
          <w:rFonts w:hint="eastAsia" w:ascii="宋体" w:hAnsi="宋体" w:cs="宋体"/>
          <w:sz w:val="24"/>
          <w:szCs w:val="24"/>
        </w:rPr>
        <w:t>须知前附表。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1.3.3 本磋商项目的质量要求：见</w:t>
      </w:r>
      <w:r>
        <w:rPr>
          <w:rFonts w:hint="eastAsia" w:ascii="宋体" w:hAnsi="宋体" w:cs="宋体"/>
          <w:sz w:val="24"/>
          <w:szCs w:val="24"/>
          <w:lang w:eastAsia="zh-CN"/>
        </w:rPr>
        <w:t>供应商</w:t>
      </w:r>
      <w:r>
        <w:rPr>
          <w:rFonts w:hint="eastAsia" w:ascii="宋体" w:hAnsi="宋体" w:cs="宋体"/>
          <w:sz w:val="24"/>
          <w:szCs w:val="24"/>
        </w:rPr>
        <w:t>须知前附表。</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35" w:name="_Toc179632551"/>
      <w:bookmarkStart w:id="36" w:name="_Toc296602424"/>
      <w:bookmarkStart w:id="37" w:name="_Toc246996922"/>
      <w:bookmarkStart w:id="38" w:name="_Toc247085693"/>
      <w:bookmarkStart w:id="39" w:name="_Toc144974502"/>
      <w:bookmarkStart w:id="40" w:name="_Toc152042310"/>
      <w:bookmarkStart w:id="41" w:name="_Toc152045534"/>
      <w:bookmarkStart w:id="42" w:name="_Toc246996179"/>
      <w:r>
        <w:rPr>
          <w:rFonts w:hint="eastAsia" w:ascii="宋体" w:hAnsi="宋体" w:eastAsia="宋体" w:cs="宋体"/>
          <w:color w:val="auto"/>
          <w:sz w:val="24"/>
          <w:szCs w:val="24"/>
        </w:rPr>
        <w:t xml:space="preserve">1.4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资格要求</w:t>
      </w:r>
      <w:bookmarkEnd w:id="35"/>
      <w:bookmarkEnd w:id="36"/>
      <w:bookmarkEnd w:id="37"/>
      <w:bookmarkEnd w:id="38"/>
      <w:bookmarkEnd w:id="39"/>
      <w:bookmarkEnd w:id="40"/>
      <w:bookmarkEnd w:id="41"/>
      <w:bookmarkEnd w:id="42"/>
    </w:p>
    <w:p>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1.4.1投标人应具备承担本项目施工的资质条件、能力和信誉。</w:t>
      </w:r>
    </w:p>
    <w:p>
      <w:pPr>
        <w:spacing w:line="480" w:lineRule="exact"/>
        <w:ind w:firstLine="1200" w:firstLineChars="500"/>
        <w:jc w:val="both"/>
        <w:rPr>
          <w:rFonts w:hint="default" w:ascii="宋体" w:hAnsi="宋体" w:eastAsia="宋体"/>
          <w:sz w:val="24"/>
          <w:szCs w:val="28"/>
          <w:highlight w:val="none"/>
          <w:lang w:val="en-US" w:eastAsia="zh-CN"/>
        </w:rPr>
      </w:pPr>
      <w:r>
        <w:rPr>
          <w:rFonts w:hint="eastAsia" w:ascii="宋体" w:hAnsi="宋体"/>
          <w:sz w:val="24"/>
          <w:szCs w:val="28"/>
          <w:highlight w:val="none"/>
          <w:lang w:val="en-US" w:eastAsia="zh-CN"/>
        </w:rPr>
        <w:t>详见公告</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1.4.2 </w:t>
      </w:r>
      <w:r>
        <w:rPr>
          <w:rFonts w:hint="eastAsia" w:ascii="宋体" w:hAnsi="宋体" w:cs="宋体"/>
          <w:sz w:val="24"/>
          <w:szCs w:val="24"/>
          <w:lang w:eastAsia="zh-CN"/>
        </w:rPr>
        <w:t>供应商</w:t>
      </w:r>
      <w:r>
        <w:rPr>
          <w:rFonts w:hint="eastAsia" w:ascii="宋体" w:hAnsi="宋体" w:cs="宋体"/>
          <w:sz w:val="24"/>
          <w:szCs w:val="24"/>
        </w:rPr>
        <w:t>须知规定本磋商项目不接受联合体投标。</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1.4.3 </w:t>
      </w:r>
      <w:r>
        <w:rPr>
          <w:rFonts w:hint="eastAsia" w:ascii="宋体" w:hAnsi="宋体" w:cs="宋体"/>
          <w:sz w:val="24"/>
          <w:szCs w:val="24"/>
          <w:lang w:eastAsia="zh-CN"/>
        </w:rPr>
        <w:t>供应商</w:t>
      </w:r>
      <w:r>
        <w:rPr>
          <w:rFonts w:hint="eastAsia" w:ascii="宋体" w:hAnsi="宋体" w:cs="宋体"/>
          <w:sz w:val="24"/>
          <w:szCs w:val="24"/>
        </w:rPr>
        <w:t>不得存在下列情形之一：</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（1）为</w:t>
      </w:r>
      <w:r>
        <w:rPr>
          <w:rFonts w:hint="eastAsia" w:ascii="宋体" w:hAnsi="宋体" w:cs="宋体"/>
          <w:sz w:val="24"/>
          <w:szCs w:val="24"/>
          <w:lang w:eastAsia="zh-CN"/>
        </w:rPr>
        <w:t>采购人</w:t>
      </w:r>
      <w:r>
        <w:rPr>
          <w:rFonts w:hint="eastAsia" w:ascii="宋体" w:hAnsi="宋体" w:cs="宋体"/>
          <w:sz w:val="24"/>
          <w:szCs w:val="24"/>
        </w:rPr>
        <w:t>不具有独立法人资格的附属机构（单位）；</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（2）为本磋商项目前期准备提供设计或咨询服务的；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（3）为本磋商项目的监理人；</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（4）为本磋商项目的代建人；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（5）为本磋商项目提供招标代理服务的；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（6）与本磋商项目的监理人或代建人或</w:t>
      </w:r>
      <w:r>
        <w:rPr>
          <w:rFonts w:hint="eastAsia" w:ascii="宋体" w:hAnsi="宋体" w:cs="宋体"/>
          <w:sz w:val="24"/>
          <w:szCs w:val="24"/>
          <w:lang w:eastAsia="zh-CN"/>
        </w:rPr>
        <w:t>采购代理机构</w:t>
      </w:r>
      <w:r>
        <w:rPr>
          <w:rFonts w:hint="eastAsia" w:ascii="宋体" w:hAnsi="宋体" w:cs="宋体"/>
          <w:sz w:val="24"/>
          <w:szCs w:val="24"/>
        </w:rPr>
        <w:t>同为一个法定代表人的；</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（7）与本磋商项目的监理人或代建人或</w:t>
      </w:r>
      <w:r>
        <w:rPr>
          <w:rFonts w:hint="eastAsia" w:ascii="宋体" w:hAnsi="宋体" w:cs="宋体"/>
          <w:sz w:val="24"/>
          <w:szCs w:val="24"/>
          <w:lang w:eastAsia="zh-CN"/>
        </w:rPr>
        <w:t>采购代理机构</w:t>
      </w:r>
      <w:r>
        <w:rPr>
          <w:rFonts w:hint="eastAsia" w:ascii="宋体" w:hAnsi="宋体" w:cs="宋体"/>
          <w:sz w:val="24"/>
          <w:szCs w:val="24"/>
        </w:rPr>
        <w:t>相互控股或参股的；</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（8）与本磋商项目的监理人或代建人或</w:t>
      </w:r>
      <w:r>
        <w:rPr>
          <w:rFonts w:hint="eastAsia" w:ascii="宋体" w:hAnsi="宋体" w:cs="宋体"/>
          <w:sz w:val="24"/>
          <w:szCs w:val="24"/>
          <w:lang w:eastAsia="zh-CN"/>
        </w:rPr>
        <w:t>采购代理机构</w:t>
      </w:r>
      <w:r>
        <w:rPr>
          <w:rFonts w:hint="eastAsia" w:ascii="宋体" w:hAnsi="宋体" w:cs="宋体"/>
          <w:sz w:val="24"/>
          <w:szCs w:val="24"/>
        </w:rPr>
        <w:t>相互任职或工作的；</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（9）被责令停业的；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（10）被暂停或取消投标资格的；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（11）财产被接管或冻结的；</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（12）在最近三年内有骗取成交或严重违约或重大工程质量问题的。</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43" w:name="_Toc152042311"/>
      <w:bookmarkStart w:id="44" w:name="_Toc179632552"/>
      <w:bookmarkStart w:id="45" w:name="_Toc152045535"/>
      <w:bookmarkStart w:id="46" w:name="_Toc144974503"/>
      <w:r>
        <w:rPr>
          <w:rFonts w:hint="eastAsia" w:ascii="宋体" w:hAnsi="宋体" w:eastAsia="宋体" w:cs="宋体"/>
          <w:color w:val="auto"/>
          <w:sz w:val="24"/>
          <w:szCs w:val="24"/>
        </w:rPr>
        <w:t>1.5 费用承担</w:t>
      </w:r>
      <w:bookmarkEnd w:id="43"/>
      <w:bookmarkEnd w:id="44"/>
      <w:bookmarkEnd w:id="45"/>
      <w:bookmarkEnd w:id="46"/>
    </w:p>
    <w:p>
      <w:pPr>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准备和参加投标活动发生的费用自理。</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47" w:name="_Toc247085695"/>
      <w:bookmarkStart w:id="48" w:name="_Toc296602426"/>
      <w:bookmarkStart w:id="49" w:name="_Toc144974504"/>
      <w:bookmarkStart w:id="50" w:name="_Toc246996181"/>
      <w:bookmarkStart w:id="51" w:name="_Toc152045536"/>
      <w:bookmarkStart w:id="52" w:name="_Toc152042312"/>
      <w:bookmarkStart w:id="53" w:name="_Toc246996924"/>
      <w:bookmarkStart w:id="54" w:name="_Toc179632553"/>
      <w:r>
        <w:rPr>
          <w:rFonts w:hint="eastAsia" w:ascii="宋体" w:hAnsi="宋体" w:eastAsia="宋体" w:cs="宋体"/>
          <w:color w:val="auto"/>
          <w:sz w:val="24"/>
          <w:szCs w:val="24"/>
        </w:rPr>
        <w:t>1.6 保密</w:t>
      </w:r>
      <w:bookmarkEnd w:id="47"/>
      <w:bookmarkEnd w:id="48"/>
      <w:bookmarkEnd w:id="49"/>
      <w:bookmarkEnd w:id="50"/>
      <w:bookmarkEnd w:id="51"/>
      <w:bookmarkEnd w:id="52"/>
      <w:bookmarkEnd w:id="53"/>
      <w:bookmarkEnd w:id="54"/>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参与招标投标活动的各方应对竞争性磋商文件和磋商响应文件中的商业和技术等秘密保密，违者应对由此造成的后果承担法律责任。 </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55" w:name="_Toc144974505"/>
      <w:bookmarkStart w:id="56" w:name="_Toc247085696"/>
      <w:bookmarkStart w:id="57" w:name="_Toc152045537"/>
      <w:bookmarkStart w:id="58" w:name="_Toc246996925"/>
      <w:bookmarkStart w:id="59" w:name="_Toc246996182"/>
      <w:bookmarkStart w:id="60" w:name="_Toc296602427"/>
      <w:bookmarkStart w:id="61" w:name="_Toc179632554"/>
      <w:bookmarkStart w:id="62" w:name="_Toc152042313"/>
      <w:r>
        <w:rPr>
          <w:rFonts w:hint="eastAsia" w:ascii="宋体" w:hAnsi="宋体" w:eastAsia="宋体" w:cs="宋体"/>
          <w:color w:val="auto"/>
          <w:sz w:val="24"/>
          <w:szCs w:val="24"/>
        </w:rPr>
        <w:t>1.7 语言</w:t>
      </w:r>
      <w:bookmarkEnd w:id="55"/>
      <w:r>
        <w:rPr>
          <w:rFonts w:hint="eastAsia" w:ascii="宋体" w:hAnsi="宋体" w:eastAsia="宋体" w:cs="宋体"/>
          <w:color w:val="auto"/>
          <w:sz w:val="24"/>
          <w:szCs w:val="24"/>
        </w:rPr>
        <w:t>文字</w:t>
      </w:r>
      <w:bookmarkEnd w:id="56"/>
      <w:bookmarkEnd w:id="57"/>
      <w:bookmarkEnd w:id="58"/>
      <w:bookmarkEnd w:id="59"/>
      <w:bookmarkEnd w:id="60"/>
      <w:bookmarkEnd w:id="61"/>
      <w:bookmarkEnd w:id="62"/>
    </w:p>
    <w:p>
      <w:pPr>
        <w:spacing w:line="480" w:lineRule="exact"/>
        <w:ind w:firstLine="480" w:firstLineChars="200"/>
        <w:rPr>
          <w:rFonts w:hint="eastAsia" w:ascii="宋体" w:hAnsi="宋体" w:cs="宋体"/>
          <w:sz w:val="24"/>
          <w:szCs w:val="24"/>
        </w:rPr>
      </w:pPr>
      <w:bookmarkStart w:id="63" w:name="_Toc246996183"/>
      <w:bookmarkStart w:id="64" w:name="_Toc144974506"/>
      <w:bookmarkStart w:id="65" w:name="_Toc152045538"/>
      <w:bookmarkStart w:id="66" w:name="_Toc152042314"/>
      <w:bookmarkStart w:id="67" w:name="_Toc179632555"/>
      <w:bookmarkStart w:id="68" w:name="_Toc246996926"/>
      <w:bookmarkStart w:id="69" w:name="_Toc247085697"/>
      <w:r>
        <w:rPr>
          <w:rFonts w:hint="eastAsia" w:ascii="宋体" w:hAnsi="宋体" w:cs="宋体"/>
          <w:sz w:val="24"/>
          <w:szCs w:val="24"/>
        </w:rPr>
        <w:t>招标磋商响应文件使用的语言文字为中文。专用术语使用外文的，应附有中文注释。</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70" w:name="_Toc296602428"/>
      <w:r>
        <w:rPr>
          <w:rFonts w:hint="eastAsia" w:ascii="宋体" w:hAnsi="宋体" w:eastAsia="宋体" w:cs="宋体"/>
          <w:color w:val="auto"/>
          <w:sz w:val="24"/>
          <w:szCs w:val="24"/>
        </w:rPr>
        <w:t>1.8 计量单位</w:t>
      </w:r>
      <w:bookmarkEnd w:id="63"/>
      <w:bookmarkEnd w:id="64"/>
      <w:bookmarkEnd w:id="65"/>
      <w:bookmarkEnd w:id="66"/>
      <w:bookmarkEnd w:id="67"/>
      <w:bookmarkEnd w:id="68"/>
      <w:bookmarkEnd w:id="69"/>
      <w:bookmarkEnd w:id="70"/>
    </w:p>
    <w:p>
      <w:pPr>
        <w:spacing w:line="480" w:lineRule="exact"/>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71" w:name="_Toc247513962"/>
      <w:bookmarkStart w:id="72" w:name="_Toc152042315"/>
      <w:bookmarkStart w:id="73" w:name="_Toc152045539"/>
      <w:bookmarkStart w:id="74" w:name="_Toc247527563"/>
      <w:bookmarkStart w:id="75" w:name="_Toc144974507"/>
      <w:bookmarkStart w:id="76" w:name="_Toc247592876"/>
      <w:bookmarkStart w:id="77" w:name="_Toc296602429"/>
      <w:r>
        <w:rPr>
          <w:rFonts w:hint="eastAsia" w:ascii="宋体" w:hAnsi="宋体" w:eastAsia="宋体" w:cs="宋体"/>
          <w:color w:val="auto"/>
          <w:sz w:val="24"/>
          <w:szCs w:val="24"/>
        </w:rPr>
        <w:t>1.9 踏勘现场</w:t>
      </w:r>
      <w:bookmarkEnd w:id="71"/>
      <w:bookmarkEnd w:id="72"/>
      <w:bookmarkEnd w:id="73"/>
      <w:bookmarkEnd w:id="74"/>
      <w:bookmarkEnd w:id="75"/>
      <w:bookmarkEnd w:id="76"/>
      <w:bookmarkEnd w:id="77"/>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1.9.1 </w:t>
      </w:r>
      <w:r>
        <w:rPr>
          <w:rFonts w:hint="eastAsia" w:ascii="宋体" w:hAnsi="宋体" w:cs="宋体"/>
          <w:sz w:val="24"/>
          <w:szCs w:val="24"/>
          <w:lang w:eastAsia="zh-CN"/>
        </w:rPr>
        <w:t>采购人</w:t>
      </w:r>
      <w:r>
        <w:rPr>
          <w:rFonts w:hint="eastAsia" w:ascii="宋体" w:hAnsi="宋体" w:cs="宋体"/>
          <w:sz w:val="24"/>
          <w:szCs w:val="24"/>
        </w:rPr>
        <w:t>不组织现场踏勘，由</w:t>
      </w:r>
      <w:r>
        <w:rPr>
          <w:rFonts w:hint="eastAsia" w:ascii="宋体" w:hAnsi="宋体" w:cs="宋体"/>
          <w:sz w:val="24"/>
          <w:szCs w:val="24"/>
          <w:lang w:eastAsia="zh-CN"/>
        </w:rPr>
        <w:t>供应商</w:t>
      </w:r>
      <w:r>
        <w:rPr>
          <w:rFonts w:hint="eastAsia" w:ascii="宋体" w:hAnsi="宋体" w:cs="宋体"/>
          <w:sz w:val="24"/>
          <w:szCs w:val="24"/>
        </w:rPr>
        <w:t xml:space="preserve">自行踏勘。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1.9.2 </w:t>
      </w:r>
      <w:r>
        <w:rPr>
          <w:rFonts w:hint="eastAsia" w:ascii="宋体" w:hAnsi="宋体" w:cs="宋体"/>
          <w:sz w:val="24"/>
          <w:szCs w:val="24"/>
          <w:lang w:eastAsia="zh-CN"/>
        </w:rPr>
        <w:t>供应商</w:t>
      </w:r>
      <w:r>
        <w:rPr>
          <w:rFonts w:hint="eastAsia" w:ascii="宋体" w:hAnsi="宋体" w:cs="宋体"/>
          <w:sz w:val="24"/>
          <w:szCs w:val="24"/>
        </w:rPr>
        <w:t>踏勘现场发生的费用自理。</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1.9.3 </w:t>
      </w:r>
      <w:r>
        <w:rPr>
          <w:rFonts w:hint="eastAsia" w:ascii="宋体" w:hAnsi="宋体" w:cs="宋体"/>
          <w:sz w:val="24"/>
          <w:szCs w:val="24"/>
          <w:lang w:eastAsia="zh-CN"/>
        </w:rPr>
        <w:t>供应商</w:t>
      </w:r>
      <w:r>
        <w:rPr>
          <w:rFonts w:hint="eastAsia" w:ascii="宋体" w:hAnsi="宋体" w:cs="宋体"/>
          <w:sz w:val="24"/>
          <w:szCs w:val="24"/>
        </w:rPr>
        <w:t>自行负责在踏勘现场中所发生的人员伤亡和财产损失。</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1.9.4 </w:t>
      </w:r>
      <w:r>
        <w:rPr>
          <w:rFonts w:hint="eastAsia" w:ascii="宋体" w:hAnsi="宋体" w:cs="宋体"/>
          <w:sz w:val="24"/>
          <w:szCs w:val="24"/>
          <w:lang w:eastAsia="zh-CN"/>
        </w:rPr>
        <w:t>供应商</w:t>
      </w:r>
      <w:r>
        <w:rPr>
          <w:rFonts w:hint="eastAsia" w:ascii="宋体" w:hAnsi="宋体" w:cs="宋体"/>
          <w:sz w:val="24"/>
          <w:szCs w:val="24"/>
        </w:rPr>
        <w:t>在踏勘现场中看到的工程场地和相关的周边环境情况，供</w:t>
      </w:r>
      <w:r>
        <w:rPr>
          <w:rFonts w:hint="eastAsia" w:ascii="宋体" w:hAnsi="宋体" w:cs="宋体"/>
          <w:sz w:val="24"/>
          <w:szCs w:val="24"/>
          <w:lang w:eastAsia="zh-CN"/>
        </w:rPr>
        <w:t>供应商</w:t>
      </w:r>
      <w:r>
        <w:rPr>
          <w:rFonts w:hint="eastAsia" w:ascii="宋体" w:hAnsi="宋体" w:cs="宋体"/>
          <w:sz w:val="24"/>
          <w:szCs w:val="24"/>
        </w:rPr>
        <w:t>在编制磋商响应文件时参考，</w:t>
      </w:r>
      <w:r>
        <w:rPr>
          <w:rFonts w:hint="eastAsia" w:ascii="宋体" w:hAnsi="宋体" w:cs="宋体"/>
          <w:sz w:val="24"/>
          <w:szCs w:val="24"/>
          <w:lang w:eastAsia="zh-CN"/>
        </w:rPr>
        <w:t>采购人</w:t>
      </w:r>
      <w:r>
        <w:rPr>
          <w:rFonts w:hint="eastAsia" w:ascii="宋体" w:hAnsi="宋体" w:cs="宋体"/>
          <w:sz w:val="24"/>
          <w:szCs w:val="24"/>
        </w:rPr>
        <w:t>不对</w:t>
      </w:r>
      <w:r>
        <w:rPr>
          <w:rFonts w:hint="eastAsia" w:ascii="宋体" w:hAnsi="宋体" w:cs="宋体"/>
          <w:sz w:val="24"/>
          <w:szCs w:val="24"/>
          <w:lang w:eastAsia="zh-CN"/>
        </w:rPr>
        <w:t>供应商</w:t>
      </w:r>
      <w:r>
        <w:rPr>
          <w:rFonts w:hint="eastAsia" w:ascii="宋体" w:hAnsi="宋体" w:cs="宋体"/>
          <w:sz w:val="24"/>
          <w:szCs w:val="24"/>
        </w:rPr>
        <w:t>据此作出的判断和决策负责。</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78" w:name="_Toc296602430"/>
      <w:bookmarkStart w:id="79" w:name="_Toc247592877"/>
      <w:bookmarkStart w:id="80" w:name="_Toc247527564"/>
      <w:bookmarkStart w:id="81" w:name="_Toc152042316"/>
      <w:bookmarkStart w:id="82" w:name="_Toc152045540"/>
      <w:bookmarkStart w:id="83" w:name="_Toc144974508"/>
      <w:bookmarkStart w:id="84" w:name="_Toc247513963"/>
      <w:r>
        <w:rPr>
          <w:rFonts w:hint="eastAsia" w:ascii="宋体" w:hAnsi="宋体" w:eastAsia="宋体" w:cs="宋体"/>
          <w:color w:val="auto"/>
          <w:sz w:val="24"/>
          <w:szCs w:val="24"/>
        </w:rPr>
        <w:t>1.10 投标预备会</w:t>
      </w:r>
      <w:bookmarkEnd w:id="78"/>
      <w:bookmarkEnd w:id="79"/>
      <w:bookmarkEnd w:id="80"/>
      <w:bookmarkEnd w:id="81"/>
      <w:bookmarkEnd w:id="82"/>
      <w:bookmarkEnd w:id="83"/>
      <w:bookmarkEnd w:id="84"/>
      <w:bookmarkStart w:id="85" w:name="_Toc296602431"/>
    </w:p>
    <w:p>
      <w:pPr>
        <w:spacing w:line="480" w:lineRule="exact"/>
        <w:ind w:firstLine="480" w:firstLineChars="200"/>
        <w:rPr>
          <w:rFonts w:hint="eastAsia" w:ascii="宋体" w:hAnsi="宋体" w:cs="宋体"/>
          <w:sz w:val="24"/>
          <w:szCs w:val="24"/>
        </w:rPr>
      </w:pPr>
      <w:r>
        <w:rPr>
          <w:rFonts w:hint="eastAsia" w:ascii="宋体" w:hAnsi="宋体" w:cs="宋体"/>
          <w:sz w:val="24"/>
          <w:szCs w:val="24"/>
        </w:rPr>
        <w:t>不召开</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bookmarkEnd w:id="85"/>
      <w:r>
        <w:rPr>
          <w:rFonts w:hint="eastAsia" w:ascii="宋体" w:hAnsi="宋体" w:eastAsia="宋体" w:cs="宋体"/>
          <w:color w:val="auto"/>
          <w:sz w:val="24"/>
          <w:szCs w:val="24"/>
        </w:rPr>
        <w:t>分包</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不允许</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86" w:name="_Toc247085701"/>
      <w:bookmarkStart w:id="87" w:name="_Toc246996187"/>
      <w:bookmarkStart w:id="88" w:name="_Toc144974510"/>
      <w:bookmarkStart w:id="89" w:name="_Toc152042318"/>
      <w:bookmarkStart w:id="90" w:name="_Toc179632560"/>
      <w:bookmarkStart w:id="91" w:name="_Toc246996930"/>
      <w:bookmarkStart w:id="92" w:name="_Toc296602432"/>
      <w:bookmarkStart w:id="93" w:name="_Toc152045542"/>
      <w:r>
        <w:rPr>
          <w:rFonts w:hint="eastAsia" w:ascii="宋体" w:hAnsi="宋体" w:eastAsia="宋体" w:cs="宋体"/>
          <w:color w:val="auto"/>
          <w:sz w:val="24"/>
          <w:szCs w:val="24"/>
        </w:rPr>
        <w:t>2. 竞争性磋商文件</w:t>
      </w:r>
      <w:bookmarkEnd w:id="86"/>
      <w:bookmarkEnd w:id="87"/>
      <w:bookmarkEnd w:id="88"/>
      <w:bookmarkEnd w:id="89"/>
      <w:bookmarkEnd w:id="90"/>
      <w:bookmarkEnd w:id="91"/>
      <w:bookmarkEnd w:id="92"/>
      <w:bookmarkEnd w:id="93"/>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94" w:name="_Toc246996188"/>
      <w:bookmarkStart w:id="95" w:name="_Toc179632561"/>
      <w:bookmarkStart w:id="96" w:name="_Toc152045543"/>
      <w:bookmarkStart w:id="97" w:name="_Toc247085702"/>
      <w:bookmarkStart w:id="98" w:name="_Toc152042319"/>
      <w:bookmarkStart w:id="99" w:name="_Toc296602433"/>
      <w:bookmarkStart w:id="100" w:name="_Toc246996931"/>
      <w:bookmarkStart w:id="101" w:name="_Toc144974511"/>
      <w:r>
        <w:rPr>
          <w:rFonts w:hint="eastAsia" w:ascii="宋体" w:hAnsi="宋体" w:eastAsia="宋体" w:cs="宋体"/>
          <w:color w:val="auto"/>
          <w:sz w:val="24"/>
          <w:szCs w:val="24"/>
        </w:rPr>
        <w:t>2.1 竞争性磋商文件的组成</w:t>
      </w:r>
      <w:bookmarkEnd w:id="94"/>
      <w:bookmarkEnd w:id="95"/>
      <w:bookmarkEnd w:id="96"/>
      <w:bookmarkEnd w:id="97"/>
      <w:bookmarkEnd w:id="98"/>
      <w:bookmarkEnd w:id="99"/>
      <w:bookmarkEnd w:id="100"/>
      <w:bookmarkEnd w:id="101"/>
    </w:p>
    <w:p>
      <w:pPr>
        <w:spacing w:line="480" w:lineRule="exact"/>
        <w:rPr>
          <w:rFonts w:hint="eastAsia" w:ascii="宋体" w:hAnsi="宋体" w:cs="宋体"/>
          <w:sz w:val="24"/>
          <w:szCs w:val="24"/>
        </w:rPr>
      </w:pPr>
      <w:r>
        <w:rPr>
          <w:rFonts w:hint="eastAsia" w:ascii="宋体" w:hAnsi="宋体" w:cs="宋体"/>
          <w:sz w:val="24"/>
          <w:szCs w:val="24"/>
        </w:rPr>
        <w:t>　　2.1.1 本竞争性磋商文件包括：</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（1）竞争性磋商公告；</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供应商</w:t>
      </w:r>
      <w:r>
        <w:rPr>
          <w:rFonts w:hint="eastAsia" w:ascii="宋体" w:hAnsi="宋体" w:cs="宋体"/>
          <w:sz w:val="24"/>
          <w:szCs w:val="24"/>
        </w:rPr>
        <w:t>须知；</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磋商</w:t>
      </w:r>
      <w:r>
        <w:rPr>
          <w:rFonts w:hint="eastAsia" w:ascii="宋体" w:hAnsi="宋体" w:cs="宋体"/>
          <w:sz w:val="24"/>
          <w:szCs w:val="24"/>
        </w:rPr>
        <w:t>办法；</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（4）合同条款及格式；</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（5）工程量清单（另附）；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 xml:space="preserve">）技术标准和要求； </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）磋商响应文件格式。</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2.1.2根据本章第2.2款和第2.3款对竞争性磋商文件所作的澄清、修改，构成竞争性磋商文件的组成部分。</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02" w:name="_Toc246996932"/>
      <w:bookmarkStart w:id="103" w:name="_Toc152042320"/>
      <w:bookmarkStart w:id="104" w:name="_Toc247085703"/>
      <w:bookmarkStart w:id="105" w:name="_Toc152045544"/>
      <w:bookmarkStart w:id="106" w:name="_Toc246996189"/>
      <w:bookmarkStart w:id="107" w:name="_Toc296602434"/>
      <w:bookmarkStart w:id="108" w:name="_Toc179632562"/>
      <w:bookmarkStart w:id="109" w:name="_Toc144974512"/>
      <w:r>
        <w:rPr>
          <w:rFonts w:hint="eastAsia" w:ascii="宋体" w:hAnsi="宋体" w:eastAsia="宋体" w:cs="宋体"/>
          <w:color w:val="auto"/>
          <w:sz w:val="24"/>
          <w:szCs w:val="24"/>
        </w:rPr>
        <w:t>2.2 竞争性磋商文件的澄清</w:t>
      </w:r>
      <w:bookmarkEnd w:id="102"/>
      <w:bookmarkEnd w:id="103"/>
      <w:bookmarkEnd w:id="104"/>
      <w:bookmarkEnd w:id="105"/>
      <w:bookmarkEnd w:id="106"/>
      <w:bookmarkEnd w:id="107"/>
      <w:bookmarkEnd w:id="108"/>
      <w:bookmarkEnd w:id="109"/>
      <w:r>
        <w:rPr>
          <w:rFonts w:hint="eastAsia" w:ascii="宋体" w:hAnsi="宋体" w:eastAsia="宋体" w:cs="宋体"/>
          <w:color w:val="auto"/>
          <w:sz w:val="24"/>
          <w:szCs w:val="24"/>
        </w:rPr>
        <w:t xml:space="preserve">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2.2.1 </w:t>
      </w:r>
      <w:r>
        <w:rPr>
          <w:rFonts w:hint="eastAsia" w:ascii="宋体" w:hAnsi="宋体" w:cs="宋体"/>
          <w:sz w:val="24"/>
          <w:szCs w:val="24"/>
          <w:lang w:eastAsia="zh-CN"/>
        </w:rPr>
        <w:t>供应商</w:t>
      </w:r>
      <w:r>
        <w:rPr>
          <w:rFonts w:hint="eastAsia" w:ascii="宋体" w:hAnsi="宋体" w:cs="宋体"/>
          <w:sz w:val="24"/>
          <w:szCs w:val="24"/>
        </w:rPr>
        <w:t>应仔细阅读和检查竞争性磋商文件的全部内容。如发现缺页或附件不全，应及时向</w:t>
      </w:r>
      <w:r>
        <w:rPr>
          <w:rFonts w:hint="eastAsia" w:ascii="宋体" w:hAnsi="宋体" w:cs="宋体"/>
          <w:sz w:val="24"/>
          <w:szCs w:val="24"/>
          <w:lang w:eastAsia="zh-CN"/>
        </w:rPr>
        <w:t>采购人</w:t>
      </w:r>
      <w:r>
        <w:rPr>
          <w:rFonts w:hint="eastAsia" w:ascii="宋体" w:hAnsi="宋体" w:cs="宋体"/>
          <w:sz w:val="24"/>
          <w:szCs w:val="24"/>
        </w:rPr>
        <w:t>提出，以便补齐。如有疑问，应在</w:t>
      </w:r>
      <w:r>
        <w:rPr>
          <w:rFonts w:hint="eastAsia" w:ascii="宋体" w:hAnsi="宋体" w:cs="宋体"/>
          <w:sz w:val="24"/>
          <w:szCs w:val="24"/>
          <w:lang w:eastAsia="zh-CN"/>
        </w:rPr>
        <w:t>供应商</w:t>
      </w:r>
      <w:r>
        <w:rPr>
          <w:rFonts w:hint="eastAsia" w:ascii="宋体" w:hAnsi="宋体" w:cs="宋体"/>
          <w:sz w:val="24"/>
          <w:szCs w:val="24"/>
        </w:rPr>
        <w:t>须知前附表规定的时间前以书面的形式，要求</w:t>
      </w:r>
      <w:r>
        <w:rPr>
          <w:rFonts w:hint="eastAsia" w:ascii="宋体" w:hAnsi="宋体" w:cs="宋体"/>
          <w:sz w:val="24"/>
          <w:szCs w:val="24"/>
          <w:lang w:eastAsia="zh-CN"/>
        </w:rPr>
        <w:t>采购人</w:t>
      </w:r>
      <w:r>
        <w:rPr>
          <w:rFonts w:hint="eastAsia" w:ascii="宋体" w:hAnsi="宋体" w:cs="宋体"/>
          <w:sz w:val="24"/>
          <w:szCs w:val="24"/>
        </w:rPr>
        <w:t>对竞争性磋商文件予以澄清。</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2.2.2竞争性磋商文件的澄清将以公告的</w:t>
      </w:r>
      <w:r>
        <w:rPr>
          <w:rFonts w:ascii="宋体" w:hAnsi="宋体" w:cs="宋体"/>
          <w:sz w:val="24"/>
          <w:szCs w:val="24"/>
        </w:rPr>
        <w:t>形式</w:t>
      </w:r>
      <w:r>
        <w:rPr>
          <w:rFonts w:hint="eastAsia" w:ascii="宋体" w:hAnsi="宋体" w:cs="宋体"/>
          <w:sz w:val="24"/>
          <w:szCs w:val="24"/>
        </w:rPr>
        <w:t>通知所有下载竞争性磋商文件的</w:t>
      </w:r>
      <w:r>
        <w:rPr>
          <w:rFonts w:hint="eastAsia" w:ascii="宋体" w:hAnsi="宋体" w:cs="宋体"/>
          <w:sz w:val="24"/>
          <w:szCs w:val="24"/>
          <w:lang w:eastAsia="zh-CN"/>
        </w:rPr>
        <w:t>供应商</w:t>
      </w:r>
      <w:r>
        <w:rPr>
          <w:rFonts w:hint="eastAsia" w:ascii="宋体" w:hAnsi="宋体" w:cs="宋体"/>
          <w:sz w:val="24"/>
          <w:szCs w:val="24"/>
        </w:rPr>
        <w:t>，但不指明澄清问题的来源。如果澄清发出的时间距</w:t>
      </w:r>
      <w:r>
        <w:rPr>
          <w:rFonts w:hint="eastAsia" w:ascii="宋体" w:hAnsi="宋体" w:cs="宋体"/>
          <w:sz w:val="24"/>
          <w:szCs w:val="24"/>
          <w:lang w:eastAsia="zh-CN"/>
        </w:rPr>
        <w:t>供应商</w:t>
      </w:r>
      <w:r>
        <w:rPr>
          <w:rFonts w:hint="eastAsia" w:ascii="宋体" w:hAnsi="宋体" w:cs="宋体"/>
          <w:sz w:val="24"/>
          <w:szCs w:val="24"/>
        </w:rPr>
        <w:t xml:space="preserve">须知前附表规定的投标截止时间不足5天，并且澄清内容影响磋商响应文件编制的，将相应延长磋商截止时间。 </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10" w:name="_Toc144974513"/>
      <w:bookmarkStart w:id="111" w:name="_Toc152042321"/>
      <w:bookmarkStart w:id="112" w:name="_Toc179632563"/>
      <w:bookmarkStart w:id="113" w:name="_Toc296602435"/>
      <w:bookmarkStart w:id="114" w:name="_Toc152045545"/>
      <w:bookmarkStart w:id="115" w:name="_Toc247085704"/>
      <w:bookmarkStart w:id="116" w:name="_Toc246996933"/>
      <w:bookmarkStart w:id="117" w:name="_Toc246996190"/>
      <w:r>
        <w:rPr>
          <w:rFonts w:hint="eastAsia" w:ascii="宋体" w:hAnsi="宋体" w:eastAsia="宋体" w:cs="宋体"/>
          <w:color w:val="auto"/>
          <w:sz w:val="24"/>
          <w:szCs w:val="24"/>
        </w:rPr>
        <w:t>2.3 竞争性磋商文件的修改</w:t>
      </w:r>
      <w:bookmarkEnd w:id="110"/>
      <w:bookmarkEnd w:id="111"/>
      <w:bookmarkEnd w:id="112"/>
      <w:bookmarkEnd w:id="113"/>
      <w:bookmarkEnd w:id="114"/>
      <w:bookmarkEnd w:id="115"/>
      <w:bookmarkEnd w:id="116"/>
      <w:bookmarkEnd w:id="117"/>
    </w:p>
    <w:p>
      <w:pPr>
        <w:spacing w:line="480" w:lineRule="exact"/>
        <w:ind w:firstLine="480" w:firstLineChars="200"/>
        <w:rPr>
          <w:rFonts w:hint="eastAsia" w:ascii="宋体" w:hAnsi="宋体" w:cs="宋体"/>
          <w:sz w:val="24"/>
          <w:szCs w:val="24"/>
        </w:rPr>
      </w:pPr>
      <w:r>
        <w:rPr>
          <w:rFonts w:hint="eastAsia" w:ascii="宋体" w:hAnsi="宋体" w:cs="宋体"/>
          <w:sz w:val="24"/>
          <w:szCs w:val="24"/>
        </w:rPr>
        <w:t>2.3.1</w:t>
      </w:r>
      <w:r>
        <w:rPr>
          <w:rFonts w:hint="eastAsia" w:ascii="宋体" w:hAnsi="宋体" w:cs="宋体"/>
          <w:sz w:val="24"/>
          <w:szCs w:val="24"/>
          <w:lang w:eastAsia="zh-CN"/>
        </w:rPr>
        <w:t>采购人</w:t>
      </w:r>
      <w:r>
        <w:rPr>
          <w:rFonts w:hint="eastAsia" w:ascii="宋体" w:hAnsi="宋体" w:cs="宋体"/>
          <w:sz w:val="24"/>
          <w:szCs w:val="24"/>
        </w:rPr>
        <w:t>可以书面形式修改竞争性磋商文件，但如果修改竞争性磋商文件的时间距投标截止时间不足5天，并且修改内容影响磋商响应文件编制的，将相应延长磋商截止时间。</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18" w:name="_Toc152042322"/>
      <w:bookmarkStart w:id="119" w:name="_Toc152045546"/>
      <w:bookmarkStart w:id="120" w:name="_Toc179632564"/>
      <w:bookmarkStart w:id="121" w:name="_Toc144974514"/>
      <w:bookmarkStart w:id="122" w:name="_Toc247085705"/>
      <w:bookmarkStart w:id="123" w:name="_Toc296602436"/>
      <w:bookmarkStart w:id="124" w:name="_Toc246996934"/>
      <w:bookmarkStart w:id="125" w:name="_Toc246996191"/>
      <w:r>
        <w:rPr>
          <w:rFonts w:hint="eastAsia" w:ascii="宋体" w:hAnsi="宋体" w:eastAsia="宋体" w:cs="宋体"/>
          <w:color w:val="auto"/>
          <w:sz w:val="24"/>
          <w:szCs w:val="24"/>
        </w:rPr>
        <w:t>3. 竞争性磋商文件</w:t>
      </w:r>
      <w:bookmarkEnd w:id="118"/>
      <w:bookmarkEnd w:id="119"/>
      <w:bookmarkEnd w:id="120"/>
      <w:bookmarkEnd w:id="121"/>
      <w:bookmarkEnd w:id="122"/>
      <w:bookmarkEnd w:id="123"/>
      <w:bookmarkEnd w:id="124"/>
      <w:bookmarkEnd w:id="125"/>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26" w:name="_Toc296602437"/>
      <w:bookmarkStart w:id="127" w:name="_Toc152045547"/>
      <w:bookmarkStart w:id="128" w:name="_Toc246996192"/>
      <w:bookmarkStart w:id="129" w:name="_Toc247085706"/>
      <w:bookmarkStart w:id="130" w:name="_Toc246996935"/>
      <w:bookmarkStart w:id="131" w:name="_Toc179632565"/>
      <w:bookmarkStart w:id="132" w:name="_Toc152042323"/>
      <w:bookmarkStart w:id="133" w:name="_Toc144974515"/>
      <w:r>
        <w:rPr>
          <w:rFonts w:hint="eastAsia" w:ascii="宋体" w:hAnsi="宋体" w:eastAsia="宋体" w:cs="宋体"/>
          <w:color w:val="auto"/>
          <w:sz w:val="24"/>
          <w:szCs w:val="24"/>
        </w:rPr>
        <w:t>3.1 竞争性磋商文件的组成</w:t>
      </w:r>
      <w:bookmarkEnd w:id="126"/>
      <w:bookmarkEnd w:id="127"/>
      <w:bookmarkEnd w:id="128"/>
      <w:bookmarkEnd w:id="129"/>
      <w:bookmarkEnd w:id="130"/>
      <w:bookmarkEnd w:id="131"/>
      <w:bookmarkEnd w:id="132"/>
      <w:bookmarkEnd w:id="133"/>
    </w:p>
    <w:p>
      <w:pPr>
        <w:spacing w:line="450" w:lineRule="exact"/>
        <w:ind w:firstLine="410" w:firstLineChars="171"/>
        <w:rPr>
          <w:rFonts w:hint="eastAsia" w:ascii="宋体" w:hAnsi="宋体" w:cs="宋体"/>
          <w:sz w:val="24"/>
          <w:szCs w:val="24"/>
          <w:highlight w:val="none"/>
        </w:rPr>
      </w:pPr>
      <w:bookmarkStart w:id="134" w:name="_Toc152042324"/>
      <w:bookmarkStart w:id="135" w:name="_Toc296602438"/>
      <w:bookmarkStart w:id="136" w:name="_Toc246996936"/>
      <w:bookmarkStart w:id="137" w:name="_Toc144974516"/>
      <w:bookmarkStart w:id="138" w:name="_Toc179632566"/>
      <w:bookmarkStart w:id="139" w:name="_Toc246996193"/>
      <w:bookmarkStart w:id="140" w:name="_Toc152045548"/>
      <w:bookmarkStart w:id="141" w:name="_Toc247085707"/>
      <w:r>
        <w:rPr>
          <w:rFonts w:hint="eastAsia" w:ascii="宋体" w:hAnsi="宋体" w:cs="宋体"/>
          <w:sz w:val="24"/>
          <w:szCs w:val="24"/>
          <w:highlight w:val="none"/>
          <w:lang w:val="en-US" w:eastAsia="zh-CN"/>
        </w:rPr>
        <w:t>详见响应文件格式</w:t>
      </w:r>
      <w:r>
        <w:rPr>
          <w:rFonts w:hint="eastAsia" w:ascii="宋体" w:hAnsi="宋体" w:cs="宋体"/>
          <w:sz w:val="24"/>
          <w:szCs w:val="24"/>
          <w:highlight w:val="none"/>
        </w:rPr>
        <w:t>。</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3.2 磋商报价</w:t>
      </w:r>
      <w:bookmarkEnd w:id="134"/>
      <w:bookmarkEnd w:id="135"/>
      <w:bookmarkEnd w:id="136"/>
      <w:bookmarkEnd w:id="137"/>
      <w:bookmarkEnd w:id="138"/>
      <w:bookmarkEnd w:id="139"/>
      <w:bookmarkEnd w:id="140"/>
      <w:bookmarkEnd w:id="141"/>
    </w:p>
    <w:p>
      <w:pPr>
        <w:spacing w:line="480" w:lineRule="exact"/>
        <w:ind w:firstLine="480" w:firstLineChars="200"/>
        <w:rPr>
          <w:rFonts w:hint="eastAsia" w:ascii="宋体" w:hAnsi="宋体" w:cs="宋体"/>
          <w:sz w:val="24"/>
          <w:szCs w:val="24"/>
        </w:rPr>
      </w:pPr>
      <w:r>
        <w:rPr>
          <w:rFonts w:hint="eastAsia" w:ascii="宋体" w:hAnsi="宋体" w:cs="宋体"/>
          <w:sz w:val="24"/>
          <w:szCs w:val="24"/>
        </w:rPr>
        <w:t>3.2.1 根据竞争性磋商文件规定的工程内容，</w:t>
      </w:r>
      <w:r>
        <w:rPr>
          <w:rFonts w:hint="eastAsia" w:ascii="宋体" w:hAnsi="宋体" w:cs="宋体"/>
          <w:sz w:val="24"/>
          <w:szCs w:val="24"/>
          <w:lang w:eastAsia="zh-CN"/>
        </w:rPr>
        <w:t>供应商</w:t>
      </w:r>
      <w:r>
        <w:rPr>
          <w:rFonts w:hint="eastAsia" w:ascii="宋体" w:hAnsi="宋体" w:cs="宋体"/>
          <w:sz w:val="24"/>
          <w:szCs w:val="24"/>
        </w:rPr>
        <w:t xml:space="preserve">应对本次招标工程的全部工作内容进行报价。磋商报价应是竞争性磋商文件所确定的磋商范围内的全部工作内容的价格体现。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3.2.2磋商报价应包括竞争性磋商文件及技术规范等规定的，实施和完成招标工程直至竣工验收合格，及达到质量和工期目标、安全文明、环境保护等要求,正式交付</w:t>
      </w:r>
      <w:r>
        <w:rPr>
          <w:rFonts w:hint="eastAsia" w:ascii="宋体" w:hAnsi="宋体" w:cs="宋体"/>
          <w:sz w:val="24"/>
          <w:szCs w:val="24"/>
          <w:lang w:eastAsia="zh-CN"/>
        </w:rPr>
        <w:t>采购人</w:t>
      </w:r>
      <w:r>
        <w:rPr>
          <w:rFonts w:hint="eastAsia" w:ascii="宋体" w:hAnsi="宋体" w:cs="宋体"/>
          <w:sz w:val="24"/>
          <w:szCs w:val="24"/>
        </w:rPr>
        <w:t>使用前所需的全部费用。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3.2.3</w:t>
      </w:r>
      <w:r>
        <w:rPr>
          <w:rFonts w:hint="eastAsia" w:ascii="宋体" w:hAnsi="宋体" w:cs="宋体"/>
          <w:sz w:val="24"/>
          <w:szCs w:val="24"/>
          <w:lang w:eastAsia="zh-CN"/>
        </w:rPr>
        <w:t>供应商</w:t>
      </w:r>
      <w:r>
        <w:rPr>
          <w:rFonts w:hint="eastAsia" w:ascii="宋体" w:hAnsi="宋体" w:cs="宋体"/>
          <w:sz w:val="24"/>
          <w:szCs w:val="24"/>
        </w:rPr>
        <w:t>的磋商报价根据竞争性磋商文件、工程量清单、答疑等，充分考虑市场价格、风险因素，在合理范围内自主报价，但不得低于企业实际成本。</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3.2.4</w:t>
      </w:r>
      <w:r>
        <w:rPr>
          <w:rFonts w:hint="eastAsia" w:ascii="宋体" w:hAnsi="宋体" w:cs="宋体"/>
          <w:sz w:val="24"/>
          <w:szCs w:val="24"/>
          <w:lang w:eastAsia="zh-CN"/>
        </w:rPr>
        <w:t>供应商</w:t>
      </w:r>
      <w:r>
        <w:rPr>
          <w:rFonts w:hint="eastAsia" w:ascii="宋体" w:hAnsi="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3.2.5</w:t>
      </w:r>
      <w:r>
        <w:rPr>
          <w:rFonts w:hint="eastAsia" w:ascii="宋体" w:hAnsi="宋体" w:cs="宋体"/>
          <w:sz w:val="24"/>
          <w:szCs w:val="24"/>
          <w:lang w:eastAsia="zh-CN"/>
        </w:rPr>
        <w:t>供应商</w:t>
      </w:r>
      <w:r>
        <w:rPr>
          <w:rFonts w:hint="eastAsia" w:ascii="宋体" w:hAnsi="宋体" w:cs="宋体"/>
          <w:sz w:val="24"/>
          <w:szCs w:val="24"/>
        </w:rPr>
        <w:t>在磋商报价前可踏勘施工现场，充分考虑工地现状条件可能影响到工程正常施工的所有风险因素。无论</w:t>
      </w:r>
      <w:r>
        <w:rPr>
          <w:rFonts w:hint="eastAsia" w:ascii="宋体" w:hAnsi="宋体" w:cs="宋体"/>
          <w:sz w:val="24"/>
          <w:szCs w:val="24"/>
          <w:lang w:eastAsia="zh-CN"/>
        </w:rPr>
        <w:t>供应商</w:t>
      </w:r>
      <w:r>
        <w:rPr>
          <w:rFonts w:hint="eastAsia" w:ascii="宋体" w:hAnsi="宋体" w:cs="宋体"/>
          <w:sz w:val="24"/>
          <w:szCs w:val="24"/>
        </w:rPr>
        <w:t>是否进行了上述现场踏勘工作，其磋商报价中均将被认为已包含有工地现状在施工作业期间发生的全部不可预见的风险费用，</w:t>
      </w:r>
      <w:r>
        <w:rPr>
          <w:rFonts w:hint="eastAsia" w:ascii="宋体" w:hAnsi="宋体" w:cs="宋体"/>
          <w:sz w:val="24"/>
          <w:szCs w:val="24"/>
          <w:lang w:eastAsia="zh-CN"/>
        </w:rPr>
        <w:t>供应商</w:t>
      </w:r>
      <w:r>
        <w:rPr>
          <w:rFonts w:hint="eastAsia" w:ascii="宋体" w:hAnsi="宋体" w:cs="宋体"/>
          <w:sz w:val="24"/>
          <w:szCs w:val="24"/>
        </w:rPr>
        <w:t>成交后则无权因此要求任何工期或费用上的索赔。</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3.3.6施工期间由于工程条件发生变化或</w:t>
      </w:r>
      <w:r>
        <w:rPr>
          <w:rFonts w:hint="eastAsia" w:ascii="宋体" w:hAnsi="宋体" w:cs="宋体"/>
          <w:sz w:val="24"/>
          <w:szCs w:val="24"/>
          <w:lang w:eastAsia="zh-CN"/>
        </w:rPr>
        <w:t>供应商</w:t>
      </w:r>
      <w:r>
        <w:rPr>
          <w:rFonts w:hint="eastAsia" w:ascii="宋体" w:hAnsi="宋体" w:cs="宋体"/>
          <w:sz w:val="24"/>
          <w:szCs w:val="24"/>
        </w:rPr>
        <w:t>原因造成施工图纸的更改，所增加的措施费用及工期一概不予调整，相应的费用</w:t>
      </w:r>
      <w:r>
        <w:rPr>
          <w:rFonts w:hint="eastAsia" w:ascii="宋体" w:hAnsi="宋体" w:cs="宋体"/>
          <w:sz w:val="24"/>
          <w:szCs w:val="24"/>
          <w:lang w:eastAsia="zh-CN"/>
        </w:rPr>
        <w:t>供应商</w:t>
      </w:r>
      <w:r>
        <w:rPr>
          <w:rFonts w:hint="eastAsia" w:ascii="宋体" w:hAnsi="宋体" w:cs="宋体"/>
          <w:sz w:val="24"/>
          <w:szCs w:val="24"/>
        </w:rPr>
        <w:t>应在谈判报价中充分考虑，</w:t>
      </w:r>
      <w:r>
        <w:rPr>
          <w:rFonts w:hint="eastAsia" w:ascii="宋体" w:hAnsi="宋体" w:cs="宋体"/>
          <w:sz w:val="24"/>
          <w:szCs w:val="24"/>
          <w:lang w:eastAsia="zh-CN"/>
        </w:rPr>
        <w:t>采购人</w:t>
      </w:r>
      <w:r>
        <w:rPr>
          <w:rFonts w:hint="eastAsia" w:ascii="宋体" w:hAnsi="宋体" w:cs="宋体"/>
          <w:sz w:val="24"/>
          <w:szCs w:val="24"/>
        </w:rPr>
        <w:t>不再另行支付。</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3.2.7磋商报价要求</w:t>
      </w:r>
    </w:p>
    <w:p>
      <w:pPr>
        <w:numPr>
          <w:ilvl w:val="0"/>
          <w:numId w:val="3"/>
        </w:numPr>
        <w:spacing w:line="480" w:lineRule="exact"/>
        <w:ind w:firstLine="480" w:firstLineChars="200"/>
        <w:rPr>
          <w:rFonts w:hint="eastAsia" w:ascii="宋体" w:hAnsi="宋体" w:cs="宋体"/>
          <w:sz w:val="24"/>
          <w:szCs w:val="24"/>
        </w:rPr>
      </w:pPr>
      <w:r>
        <w:rPr>
          <w:rFonts w:hint="eastAsia" w:ascii="宋体" w:hAnsi="宋体" w:cs="宋体"/>
          <w:sz w:val="24"/>
          <w:szCs w:val="24"/>
        </w:rPr>
        <w:t>各</w:t>
      </w:r>
      <w:r>
        <w:rPr>
          <w:rFonts w:hint="eastAsia" w:ascii="宋体" w:hAnsi="宋体" w:cs="宋体"/>
          <w:sz w:val="24"/>
          <w:szCs w:val="24"/>
          <w:lang w:eastAsia="zh-CN"/>
        </w:rPr>
        <w:t>供应商</w:t>
      </w:r>
      <w:r>
        <w:rPr>
          <w:rFonts w:hint="eastAsia" w:ascii="宋体" w:hAnsi="宋体" w:cs="宋体"/>
          <w:sz w:val="24"/>
          <w:szCs w:val="24"/>
        </w:rPr>
        <w:t>在投标时必须在磋商响应文件中提供一份完整的工程量清单；</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（2）各</w:t>
      </w:r>
      <w:r>
        <w:rPr>
          <w:rFonts w:hint="eastAsia" w:ascii="宋体" w:hAnsi="宋体" w:cs="宋体"/>
          <w:sz w:val="24"/>
          <w:szCs w:val="24"/>
          <w:lang w:eastAsia="zh-CN"/>
        </w:rPr>
        <w:t>供应商</w:t>
      </w:r>
      <w:r>
        <w:rPr>
          <w:rFonts w:hint="eastAsia" w:ascii="宋体" w:hAnsi="宋体" w:cs="宋体"/>
          <w:sz w:val="24"/>
          <w:szCs w:val="24"/>
        </w:rPr>
        <w:t>作为有经验的承包商，应充分考虑该工程实施时的各种风险，并将其考虑在本次投标报价各清单项目的综合单价中，结算时综合单价不做调整（合同另有约定的除外）；</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（3）本次磋商的最终投标总报价不得高于磋商控制价，高于磋商控制价的报价将不再评审；</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（4）磋商响应文件报价中的单价和总价全部采用人民币表示。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（5）本项目为竞争性磋商方式，允许二次报价。</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42" w:name="_Toc296602439"/>
      <w:bookmarkStart w:id="143" w:name="_Toc179632567"/>
      <w:bookmarkStart w:id="144" w:name="_Toc152042325"/>
      <w:bookmarkStart w:id="145" w:name="_Toc144974517"/>
      <w:bookmarkStart w:id="146" w:name="_Toc246996194"/>
      <w:bookmarkStart w:id="147" w:name="_Toc247085708"/>
      <w:bookmarkStart w:id="148" w:name="_Toc152045549"/>
      <w:bookmarkStart w:id="149" w:name="_Toc246996937"/>
      <w:r>
        <w:rPr>
          <w:rFonts w:hint="eastAsia" w:ascii="宋体" w:hAnsi="宋体" w:eastAsia="宋体" w:cs="宋体"/>
          <w:color w:val="auto"/>
          <w:sz w:val="24"/>
          <w:szCs w:val="24"/>
        </w:rPr>
        <w:t>3.3 磋商有效期</w:t>
      </w:r>
      <w:bookmarkEnd w:id="142"/>
      <w:bookmarkEnd w:id="143"/>
      <w:bookmarkEnd w:id="144"/>
      <w:bookmarkEnd w:id="145"/>
      <w:bookmarkEnd w:id="146"/>
      <w:bookmarkEnd w:id="147"/>
      <w:bookmarkEnd w:id="148"/>
      <w:bookmarkEnd w:id="149"/>
    </w:p>
    <w:p>
      <w:pPr>
        <w:spacing w:line="480" w:lineRule="exact"/>
        <w:ind w:firstLine="480" w:firstLineChars="200"/>
        <w:rPr>
          <w:rFonts w:hint="eastAsia" w:ascii="宋体" w:hAnsi="宋体" w:cs="宋体"/>
          <w:sz w:val="24"/>
          <w:szCs w:val="24"/>
        </w:rPr>
      </w:pPr>
      <w:r>
        <w:rPr>
          <w:rFonts w:hint="eastAsia" w:ascii="宋体" w:hAnsi="宋体" w:cs="宋体"/>
          <w:sz w:val="24"/>
          <w:szCs w:val="24"/>
        </w:rPr>
        <w:t>3.3.1 磋商有效期为60日历天。</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3.3.2在磋商有效期内，</w:t>
      </w:r>
      <w:r>
        <w:rPr>
          <w:rFonts w:hint="eastAsia" w:ascii="宋体" w:hAnsi="宋体" w:cs="宋体"/>
          <w:sz w:val="24"/>
          <w:szCs w:val="24"/>
          <w:lang w:eastAsia="zh-CN"/>
        </w:rPr>
        <w:t>供应商</w:t>
      </w:r>
      <w:r>
        <w:rPr>
          <w:rFonts w:hint="eastAsia" w:ascii="宋体" w:hAnsi="宋体" w:cs="宋体"/>
          <w:sz w:val="24"/>
          <w:szCs w:val="24"/>
        </w:rPr>
        <w:t>撤销或修改其磋商响应文件的，应承担磋商文件和法律规定的责任。</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3.3.3出现特殊情况需要延长投标有效期的，</w:t>
      </w:r>
      <w:r>
        <w:rPr>
          <w:rFonts w:hint="eastAsia" w:ascii="宋体" w:hAnsi="宋体" w:cs="宋体"/>
          <w:sz w:val="24"/>
          <w:szCs w:val="24"/>
          <w:lang w:eastAsia="zh-CN"/>
        </w:rPr>
        <w:t>采购人</w:t>
      </w:r>
      <w:r>
        <w:rPr>
          <w:rFonts w:hint="eastAsia" w:ascii="宋体" w:hAnsi="宋体" w:cs="宋体"/>
          <w:sz w:val="24"/>
          <w:szCs w:val="24"/>
        </w:rPr>
        <w:t>以书面形式通知所有</w:t>
      </w:r>
      <w:r>
        <w:rPr>
          <w:rFonts w:hint="eastAsia" w:ascii="宋体" w:hAnsi="宋体" w:cs="宋体"/>
          <w:sz w:val="24"/>
          <w:szCs w:val="24"/>
          <w:lang w:eastAsia="zh-CN"/>
        </w:rPr>
        <w:t>供应商</w:t>
      </w:r>
      <w:r>
        <w:rPr>
          <w:rFonts w:hint="eastAsia" w:ascii="宋体" w:hAnsi="宋体" w:cs="宋体"/>
          <w:sz w:val="24"/>
          <w:szCs w:val="24"/>
        </w:rPr>
        <w:t>延长投标有效期。</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50" w:name="_Toc246996938"/>
      <w:bookmarkStart w:id="151" w:name="_Toc246996195"/>
      <w:bookmarkStart w:id="152" w:name="_Toc144974518"/>
      <w:bookmarkStart w:id="153" w:name="_Toc179632568"/>
      <w:bookmarkStart w:id="154" w:name="_Toc152042326"/>
      <w:bookmarkStart w:id="155" w:name="_Toc152045550"/>
      <w:bookmarkStart w:id="156" w:name="_Toc296602440"/>
      <w:bookmarkStart w:id="157" w:name="_Toc247085709"/>
      <w:r>
        <w:rPr>
          <w:rFonts w:hint="eastAsia" w:ascii="宋体" w:hAnsi="宋体" w:eastAsia="宋体" w:cs="宋体"/>
          <w:color w:val="auto"/>
          <w:sz w:val="24"/>
          <w:szCs w:val="24"/>
        </w:rPr>
        <w:t xml:space="preserve">3.4 </w:t>
      </w:r>
      <w:bookmarkEnd w:id="150"/>
      <w:bookmarkEnd w:id="151"/>
      <w:bookmarkEnd w:id="152"/>
      <w:bookmarkEnd w:id="153"/>
      <w:bookmarkEnd w:id="154"/>
      <w:bookmarkEnd w:id="155"/>
      <w:bookmarkEnd w:id="156"/>
      <w:bookmarkEnd w:id="157"/>
      <w:r>
        <w:rPr>
          <w:rFonts w:hint="eastAsia" w:ascii="宋体" w:hAnsi="宋体" w:eastAsia="宋体" w:cs="宋体"/>
          <w:color w:val="auto"/>
          <w:sz w:val="24"/>
          <w:szCs w:val="24"/>
        </w:rPr>
        <w:t>磋商保证金</w:t>
      </w:r>
    </w:p>
    <w:p>
      <w:pPr>
        <w:spacing w:line="480" w:lineRule="exact"/>
        <w:ind w:firstLine="240" w:firstLineChars="100"/>
        <w:rPr>
          <w:rFonts w:hint="eastAsia" w:ascii="宋体" w:hAnsi="宋体" w:cs="宋体"/>
          <w:sz w:val="24"/>
          <w:szCs w:val="24"/>
        </w:rPr>
      </w:pPr>
      <w:r>
        <w:rPr>
          <w:rFonts w:hint="eastAsia" w:ascii="宋体" w:hAnsi="宋体" w:cs="宋体"/>
          <w:sz w:val="24"/>
          <w:szCs w:val="24"/>
        </w:rPr>
        <w:t xml:space="preserve">   本项目不收取磋商保证金。</w:t>
      </w:r>
    </w:p>
    <w:p>
      <w:pPr>
        <w:spacing w:line="480" w:lineRule="exact"/>
        <w:ind w:firstLine="241" w:firstLineChars="100"/>
        <w:rPr>
          <w:rFonts w:hint="eastAsia" w:ascii="宋体" w:hAnsi="宋体" w:cs="宋体"/>
          <w:sz w:val="24"/>
          <w:szCs w:val="24"/>
        </w:rPr>
      </w:pPr>
      <w:r>
        <w:rPr>
          <w:rFonts w:hint="eastAsia" w:ascii="宋体" w:hAnsi="宋体" w:cs="宋体"/>
          <w:b/>
          <w:bCs/>
          <w:sz w:val="24"/>
          <w:szCs w:val="24"/>
        </w:rPr>
        <w:t xml:space="preserve">3.5 </w:t>
      </w:r>
      <w:r>
        <w:rPr>
          <w:rFonts w:hint="eastAsia" w:ascii="宋体" w:hAnsi="宋体" w:cs="宋体"/>
          <w:b/>
          <w:bCs/>
          <w:sz w:val="24"/>
          <w:szCs w:val="24"/>
          <w:lang w:eastAsia="zh-CN"/>
        </w:rPr>
        <w:t>供应商</w:t>
      </w:r>
      <w:r>
        <w:rPr>
          <w:rFonts w:hint="eastAsia" w:ascii="宋体" w:hAnsi="宋体" w:cs="宋体"/>
          <w:b/>
          <w:bCs/>
          <w:sz w:val="24"/>
          <w:szCs w:val="24"/>
        </w:rPr>
        <w:t>基本情况表</w:t>
      </w:r>
      <w:bookmarkStart w:id="158" w:name="_Toc296602442"/>
      <w:bookmarkStart w:id="159" w:name="_Toc247085711"/>
      <w:bookmarkStart w:id="160" w:name="_Toc152042329"/>
      <w:bookmarkStart w:id="161" w:name="_Toc144974521"/>
      <w:bookmarkStart w:id="162" w:name="_Toc246996940"/>
      <w:bookmarkStart w:id="163" w:name="_Toc246996197"/>
      <w:bookmarkStart w:id="164" w:name="_Toc179632571"/>
      <w:bookmarkStart w:id="165" w:name="_Toc152045553"/>
    </w:p>
    <w:p>
      <w:pPr>
        <w:spacing w:line="480" w:lineRule="exact"/>
        <w:ind w:firstLine="484" w:firstLineChars="202"/>
        <w:rPr>
          <w:rFonts w:hint="eastAsia" w:ascii="宋体" w:hAnsi="宋体" w:cs="宋体"/>
          <w:sz w:val="24"/>
          <w:szCs w:val="24"/>
        </w:rPr>
      </w:pPr>
      <w:r>
        <w:rPr>
          <w:rFonts w:hint="eastAsia" w:ascii="宋体" w:hAnsi="宋体" w:cs="宋体"/>
          <w:sz w:val="24"/>
          <w:szCs w:val="24"/>
        </w:rPr>
        <w:t>3.5.1 “</w:t>
      </w:r>
      <w:r>
        <w:rPr>
          <w:rFonts w:hint="eastAsia" w:ascii="宋体" w:hAnsi="宋体" w:cs="宋体"/>
          <w:sz w:val="24"/>
          <w:szCs w:val="24"/>
          <w:lang w:eastAsia="zh-CN"/>
        </w:rPr>
        <w:t>供应商</w:t>
      </w:r>
      <w:r>
        <w:rPr>
          <w:rFonts w:hint="eastAsia" w:ascii="宋体" w:hAnsi="宋体" w:cs="宋体"/>
          <w:sz w:val="24"/>
          <w:szCs w:val="24"/>
        </w:rPr>
        <w:t>基本情况表”可按要求</w:t>
      </w:r>
      <w:r>
        <w:rPr>
          <w:rFonts w:ascii="宋体" w:hAnsi="宋体" w:cs="宋体"/>
          <w:sz w:val="24"/>
          <w:szCs w:val="24"/>
        </w:rPr>
        <w:t>填写</w:t>
      </w:r>
      <w:r>
        <w:rPr>
          <w:rFonts w:hint="eastAsia" w:ascii="宋体" w:hAnsi="宋体" w:cs="宋体"/>
          <w:sz w:val="24"/>
          <w:szCs w:val="24"/>
        </w:rPr>
        <w:t>。</w:t>
      </w:r>
    </w:p>
    <w:p>
      <w:pPr>
        <w:spacing w:line="480" w:lineRule="exact"/>
        <w:ind w:firstLine="484" w:firstLineChars="202"/>
        <w:rPr>
          <w:rFonts w:hint="eastAsia" w:ascii="宋体" w:hAnsi="宋体" w:cs="宋体"/>
          <w:sz w:val="24"/>
          <w:szCs w:val="24"/>
        </w:rPr>
      </w:pPr>
      <w:r>
        <w:rPr>
          <w:rFonts w:hint="eastAsia" w:ascii="宋体" w:hAnsi="宋体" w:cs="宋体"/>
          <w:sz w:val="24"/>
          <w:szCs w:val="24"/>
        </w:rPr>
        <w:t>3.5.2 “近年完成的类似项目情况表”可附成交通知书或建设工程施工合同的扫描件，具体年份要求见</w:t>
      </w:r>
      <w:r>
        <w:rPr>
          <w:rFonts w:hint="eastAsia" w:ascii="宋体" w:hAnsi="宋体" w:cs="宋体"/>
          <w:sz w:val="24"/>
          <w:szCs w:val="24"/>
          <w:lang w:eastAsia="zh-CN"/>
        </w:rPr>
        <w:t>供应商</w:t>
      </w:r>
      <w:r>
        <w:rPr>
          <w:rFonts w:hint="eastAsia" w:ascii="宋体" w:hAnsi="宋体" w:cs="宋体"/>
          <w:sz w:val="24"/>
          <w:szCs w:val="24"/>
        </w:rPr>
        <w:t>须知前附表。每张表格只填写一个项目，并标明序号。</w:t>
      </w:r>
    </w:p>
    <w:p>
      <w:pPr>
        <w:spacing w:line="480" w:lineRule="exact"/>
        <w:ind w:firstLine="484" w:firstLineChars="202"/>
        <w:rPr>
          <w:rFonts w:hint="eastAsia" w:ascii="宋体" w:hAnsi="宋体" w:cs="宋体"/>
          <w:sz w:val="24"/>
          <w:szCs w:val="24"/>
        </w:rPr>
      </w:pPr>
      <w:r>
        <w:rPr>
          <w:rFonts w:hint="eastAsia" w:ascii="宋体" w:hAnsi="宋体" w:cs="宋体"/>
          <w:sz w:val="24"/>
          <w:szCs w:val="24"/>
        </w:rPr>
        <w:t>3.5.4 “正在施工和新承接的项目情况表”可附成交通知书或建设工程施工合同扫描件。每张表格只填写一个项目，并标明序号。</w:t>
      </w:r>
    </w:p>
    <w:p>
      <w:pPr>
        <w:spacing w:line="480" w:lineRule="exact"/>
        <w:ind w:firstLine="484" w:firstLineChars="202"/>
        <w:rPr>
          <w:rFonts w:hint="eastAsia" w:ascii="宋体" w:hAnsi="宋体" w:cs="宋体"/>
          <w:sz w:val="24"/>
          <w:szCs w:val="24"/>
        </w:rPr>
      </w:pPr>
      <w:r>
        <w:rPr>
          <w:rFonts w:hint="eastAsia" w:ascii="宋体" w:hAnsi="宋体" w:cs="宋体"/>
          <w:sz w:val="24"/>
          <w:szCs w:val="24"/>
        </w:rPr>
        <w:t>3.5.5 “近年发生的诉讼及仲裁情况”应说明相关情况，可附法院或仲裁机构作出的判决、裁决等有关法律文书扫描件，具体年份要求见</w:t>
      </w:r>
      <w:r>
        <w:rPr>
          <w:rFonts w:hint="eastAsia" w:ascii="宋体" w:hAnsi="宋体" w:cs="宋体"/>
          <w:sz w:val="24"/>
          <w:szCs w:val="24"/>
          <w:lang w:eastAsia="zh-CN"/>
        </w:rPr>
        <w:t>供应商</w:t>
      </w:r>
      <w:r>
        <w:rPr>
          <w:rFonts w:hint="eastAsia" w:ascii="宋体" w:hAnsi="宋体" w:cs="宋体"/>
          <w:sz w:val="24"/>
          <w:szCs w:val="24"/>
        </w:rPr>
        <w:t>须知前附表。</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3.6磋商响应文件的</w:t>
      </w:r>
      <w:bookmarkEnd w:id="158"/>
      <w:r>
        <w:rPr>
          <w:rFonts w:hint="eastAsia" w:ascii="宋体" w:hAnsi="宋体" w:eastAsia="宋体" w:cs="宋体"/>
          <w:color w:val="auto"/>
          <w:sz w:val="24"/>
          <w:szCs w:val="24"/>
        </w:rPr>
        <w:t>编制</w:t>
      </w:r>
    </w:p>
    <w:bookmarkEnd w:id="159"/>
    <w:bookmarkEnd w:id="160"/>
    <w:bookmarkEnd w:id="161"/>
    <w:bookmarkEnd w:id="162"/>
    <w:bookmarkEnd w:id="163"/>
    <w:bookmarkEnd w:id="164"/>
    <w:bookmarkEnd w:id="165"/>
    <w:p>
      <w:pPr>
        <w:spacing w:line="480" w:lineRule="exact"/>
        <w:ind w:firstLine="480" w:firstLineChars="200"/>
        <w:rPr>
          <w:rFonts w:hint="eastAsia" w:ascii="宋体" w:hAnsi="宋体" w:cs="宋体"/>
          <w:sz w:val="24"/>
          <w:szCs w:val="24"/>
        </w:rPr>
      </w:pPr>
      <w:bookmarkStart w:id="166" w:name="_Toc152042331"/>
      <w:bookmarkStart w:id="167" w:name="_Toc152045555"/>
      <w:bookmarkStart w:id="168" w:name="_Toc246996942"/>
      <w:bookmarkStart w:id="169" w:name="_Toc246996199"/>
      <w:bookmarkStart w:id="170" w:name="_Toc296602443"/>
      <w:bookmarkStart w:id="171" w:name="_Toc179632573"/>
      <w:bookmarkStart w:id="172" w:name="_Toc247085713"/>
      <w:bookmarkStart w:id="173" w:name="_Toc144974523"/>
      <w:r>
        <w:rPr>
          <w:rFonts w:hint="eastAsia" w:ascii="宋体" w:hAnsi="宋体" w:cs="宋体"/>
          <w:sz w:val="24"/>
          <w:szCs w:val="24"/>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w:t>
      </w:r>
      <w:r>
        <w:rPr>
          <w:rFonts w:hint="eastAsia" w:ascii="宋体" w:hAnsi="宋体" w:cs="宋体"/>
          <w:sz w:val="24"/>
          <w:szCs w:val="24"/>
          <w:lang w:eastAsia="zh-CN"/>
        </w:rPr>
        <w:t>采购人</w:t>
      </w:r>
      <w:r>
        <w:rPr>
          <w:rFonts w:hint="eastAsia" w:ascii="宋体" w:hAnsi="宋体" w:cs="宋体"/>
          <w:sz w:val="24"/>
          <w:szCs w:val="24"/>
        </w:rPr>
        <w:t>的承诺。</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3.6.2 磋商响应文件应当对竞争性磋商文件有关项目实施周期、投标有效期、质量要求、招标范围等实质性内容作出响应。</w:t>
      </w:r>
    </w:p>
    <w:p>
      <w:pPr>
        <w:keepNext w:val="0"/>
        <w:keepLines w:val="0"/>
        <w:pageBreakBefore w:val="0"/>
        <w:widowControl w:val="0"/>
        <w:kinsoku/>
        <w:wordWrap w:val="0"/>
        <w:overflowPunct/>
        <w:topLinePunct/>
        <w:autoSpaceDE/>
        <w:autoSpaceDN/>
        <w:bidi w:val="0"/>
        <w:adjustRightInd/>
        <w:snapToGrid/>
        <w:spacing w:line="450" w:lineRule="exact"/>
        <w:ind w:firstLine="480" w:firstLineChars="200"/>
        <w:textAlignment w:val="auto"/>
        <w:rPr>
          <w:rFonts w:hint="eastAsia" w:ascii="宋体" w:hAnsi="宋体"/>
          <w:sz w:val="24"/>
          <w:szCs w:val="24"/>
          <w:highlight w:val="none"/>
        </w:rPr>
      </w:pPr>
      <w:r>
        <w:rPr>
          <w:rFonts w:hint="eastAsia" w:ascii="宋体" w:hAnsi="宋体" w:cs="宋体"/>
          <w:sz w:val="24"/>
          <w:szCs w:val="24"/>
          <w:highlight w:val="none"/>
        </w:rPr>
        <w:t>3.6.3</w:t>
      </w:r>
      <w:r>
        <w:rPr>
          <w:rFonts w:hint="eastAsia" w:ascii="宋体" w:hAnsi="宋体"/>
          <w:sz w:val="24"/>
          <w:szCs w:val="24"/>
          <w:highlight w:val="none"/>
        </w:rPr>
        <w:t>投标人所上传的电子化</w:t>
      </w:r>
      <w:r>
        <w:rPr>
          <w:rFonts w:hint="eastAsia" w:ascii="宋体" w:hAnsi="宋体" w:cs="宋体"/>
          <w:sz w:val="24"/>
          <w:szCs w:val="24"/>
          <w:highlight w:val="none"/>
        </w:rPr>
        <w:t>磋商响应</w:t>
      </w:r>
      <w:r>
        <w:rPr>
          <w:rFonts w:hint="eastAsia" w:ascii="宋体" w:hAnsi="宋体"/>
          <w:sz w:val="24"/>
          <w:szCs w:val="24"/>
          <w:highlight w:val="none"/>
        </w:rPr>
        <w:t>文件，应是通过中心投标文件制作系统制作的（投标文件制作工具下载地址：</w:t>
      </w:r>
      <w:r>
        <w:rPr>
          <w:rFonts w:hint="eastAsia" w:ascii="宋体" w:hAnsi="宋体"/>
          <w:sz w:val="24"/>
          <w:szCs w:val="24"/>
          <w:highlight w:val="none"/>
          <w:lang w:eastAsia="zh-CN"/>
        </w:rPr>
        <w:t>https://download.bqpoint.com/download/downloaddetail.html?SourceFrom=Ztb&amp;ZtbSoftXiaQuCode=1506&amp;ZtbSoftType=tballinclusive</w:t>
      </w:r>
      <w:r>
        <w:rPr>
          <w:rFonts w:hint="eastAsia" w:ascii="宋体" w:hAnsi="宋体"/>
          <w:sz w:val="24"/>
          <w:szCs w:val="24"/>
          <w:highlight w:val="none"/>
        </w:rPr>
        <w:t>），经过签章和加密后生成的电子版磋商响应文件。其中包含用于</w:t>
      </w:r>
      <w:r>
        <w:rPr>
          <w:rFonts w:hint="eastAsia" w:ascii="宋体" w:hAnsi="宋体" w:cs="宋体"/>
          <w:sz w:val="24"/>
          <w:szCs w:val="24"/>
          <w:highlight w:val="none"/>
        </w:rPr>
        <w:t>磋商响应</w:t>
      </w:r>
      <w:r>
        <w:rPr>
          <w:rFonts w:hint="eastAsia" w:ascii="宋体" w:hAnsi="宋体"/>
          <w:sz w:val="24"/>
          <w:szCs w:val="24"/>
          <w:highlight w:val="none"/>
        </w:rPr>
        <w:t>文件上传的主文件（后缀为.smxtf）和用于应急补救的</w:t>
      </w:r>
      <w:r>
        <w:rPr>
          <w:rFonts w:hint="eastAsia" w:ascii="宋体" w:hAnsi="宋体" w:cs="宋体"/>
          <w:sz w:val="24"/>
          <w:szCs w:val="24"/>
          <w:highlight w:val="none"/>
        </w:rPr>
        <w:t>磋商响应</w:t>
      </w:r>
      <w:r>
        <w:rPr>
          <w:rFonts w:hint="eastAsia" w:ascii="宋体" w:hAnsi="宋体"/>
          <w:sz w:val="24"/>
          <w:szCs w:val="24"/>
          <w:highlight w:val="none"/>
        </w:rPr>
        <w:t>文件备份文件（后缀为.nsmxtf）。</w:t>
      </w:r>
    </w:p>
    <w:p>
      <w:pPr>
        <w:keepNext w:val="0"/>
        <w:keepLines w:val="0"/>
        <w:pageBreakBefore w:val="0"/>
        <w:widowControl w:val="0"/>
        <w:kinsoku/>
        <w:wordWrap w:val="0"/>
        <w:overflowPunct/>
        <w:topLinePunct/>
        <w:autoSpaceDE/>
        <w:autoSpaceDN/>
        <w:bidi w:val="0"/>
        <w:adjustRightInd/>
        <w:snapToGrid/>
        <w:spacing w:line="450" w:lineRule="exact"/>
        <w:ind w:firstLine="482" w:firstLineChars="200"/>
        <w:textAlignment w:val="auto"/>
        <w:rPr>
          <w:rFonts w:hint="eastAsia" w:ascii="宋体" w:hAnsi="宋体" w:eastAsia="宋体"/>
          <w:b/>
          <w:sz w:val="24"/>
          <w:szCs w:val="24"/>
          <w:highlight w:val="none"/>
          <w:lang w:eastAsia="zh-CN"/>
        </w:rPr>
      </w:pPr>
      <w:r>
        <w:rPr>
          <w:rFonts w:hint="eastAsia" w:ascii="宋体" w:hAnsi="宋体"/>
          <w:b/>
          <w:sz w:val="24"/>
          <w:szCs w:val="24"/>
          <w:highlight w:val="none"/>
        </w:rPr>
        <w:t>电子化投标文件具体制作教材请投标人点击以下链接学习</w:t>
      </w:r>
      <w:r>
        <w:rPr>
          <w:rFonts w:hint="eastAsia" w:ascii="宋体" w:hAnsi="宋体"/>
          <w:color w:val="000000"/>
          <w:sz w:val="24"/>
          <w:szCs w:val="24"/>
          <w:highlight w:val="none"/>
          <w:lang w:eastAsia="zh-CN"/>
        </w:rPr>
        <w:t>http://gzjy.smx.gov.cn/bzzx/008001/20200325/4a2f9fa3-b923-4ddd-bd6f-138a0b63f7d1.html</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3.7备选投标方案</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不允许</w:t>
      </w:r>
      <w:r>
        <w:rPr>
          <w:rFonts w:hint="eastAsia" w:ascii="宋体" w:hAnsi="宋体" w:cs="宋体"/>
          <w:sz w:val="24"/>
          <w:szCs w:val="24"/>
          <w:lang w:eastAsia="zh-CN"/>
        </w:rPr>
        <w:t>供应商</w:t>
      </w:r>
      <w:r>
        <w:rPr>
          <w:rFonts w:hint="eastAsia" w:ascii="宋体" w:hAnsi="宋体" w:cs="宋体"/>
          <w:sz w:val="24"/>
          <w:szCs w:val="24"/>
        </w:rPr>
        <w:t>递交备选投标方案。</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4. 投标</w:t>
      </w:r>
      <w:bookmarkEnd w:id="166"/>
      <w:bookmarkEnd w:id="167"/>
      <w:bookmarkEnd w:id="168"/>
      <w:bookmarkEnd w:id="169"/>
      <w:bookmarkEnd w:id="170"/>
      <w:bookmarkEnd w:id="171"/>
      <w:bookmarkEnd w:id="172"/>
      <w:bookmarkEnd w:id="173"/>
    </w:p>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74" w:name="_Toc152045556"/>
      <w:bookmarkStart w:id="175" w:name="_Toc152042332"/>
      <w:bookmarkStart w:id="176" w:name="_Toc144974524"/>
      <w:bookmarkStart w:id="177" w:name="_Toc247085714"/>
      <w:bookmarkStart w:id="178" w:name="_Toc246996200"/>
      <w:bookmarkStart w:id="179" w:name="_Toc296602444"/>
      <w:bookmarkStart w:id="180" w:name="_Toc179632574"/>
      <w:bookmarkStart w:id="181" w:name="_Toc246996943"/>
      <w:r>
        <w:rPr>
          <w:rFonts w:hint="eastAsia" w:ascii="宋体" w:hAnsi="宋体" w:eastAsia="宋体" w:cs="宋体"/>
          <w:color w:val="auto"/>
          <w:sz w:val="24"/>
          <w:szCs w:val="24"/>
        </w:rPr>
        <w:t>4.1 磋商响应文件的</w:t>
      </w:r>
      <w:bookmarkEnd w:id="174"/>
      <w:bookmarkEnd w:id="175"/>
      <w:bookmarkEnd w:id="176"/>
      <w:bookmarkEnd w:id="177"/>
      <w:bookmarkEnd w:id="178"/>
      <w:bookmarkEnd w:id="179"/>
      <w:bookmarkEnd w:id="180"/>
      <w:bookmarkEnd w:id="181"/>
      <w:r>
        <w:rPr>
          <w:rFonts w:hint="eastAsia" w:ascii="宋体" w:hAnsi="宋体" w:eastAsia="宋体" w:cs="宋体"/>
          <w:color w:val="auto"/>
          <w:sz w:val="24"/>
          <w:szCs w:val="24"/>
        </w:rPr>
        <w:t>签署</w:t>
      </w:r>
    </w:p>
    <w:p>
      <w:pPr>
        <w:spacing w:line="480" w:lineRule="exact"/>
        <w:ind w:firstLine="465"/>
        <w:rPr>
          <w:rFonts w:hint="eastAsia" w:ascii="宋体" w:hAnsi="宋体" w:cs="宋体"/>
          <w:sz w:val="24"/>
          <w:szCs w:val="24"/>
        </w:rPr>
      </w:pPr>
      <w:bookmarkStart w:id="182" w:name="_Toc246996944"/>
      <w:bookmarkStart w:id="183" w:name="_Toc152045557"/>
      <w:bookmarkStart w:id="184" w:name="_Toc179632575"/>
      <w:bookmarkStart w:id="185" w:name="_Toc246996201"/>
      <w:bookmarkStart w:id="186" w:name="_Toc144974525"/>
      <w:bookmarkStart w:id="187" w:name="_Toc247085715"/>
      <w:bookmarkStart w:id="188" w:name="_Toc152042333"/>
      <w:bookmarkStart w:id="189" w:name="_Toc296602445"/>
      <w:r>
        <w:rPr>
          <w:rFonts w:hint="eastAsia" w:ascii="宋体" w:hAnsi="宋体" w:cs="宋体"/>
          <w:bCs/>
          <w:sz w:val="24"/>
          <w:szCs w:val="24"/>
        </w:rPr>
        <w:t>4.1.1</w:t>
      </w:r>
      <w:r>
        <w:rPr>
          <w:rFonts w:hint="eastAsia" w:ascii="宋体" w:hAnsi="宋体" w:cs="宋体"/>
          <w:bCs/>
          <w:sz w:val="24"/>
          <w:szCs w:val="24"/>
          <w:lang w:eastAsia="zh-CN"/>
        </w:rPr>
        <w:t>供应商</w:t>
      </w:r>
      <w:r>
        <w:rPr>
          <w:rFonts w:hint="eastAsia" w:ascii="宋体" w:hAnsi="宋体" w:cs="宋体"/>
          <w:bCs/>
          <w:sz w:val="24"/>
          <w:szCs w:val="24"/>
        </w:rPr>
        <w:t>在进行电子化磋商响应文件签章时，竞争性磋商文件中要求</w:t>
      </w:r>
      <w:r>
        <w:rPr>
          <w:rFonts w:hint="eastAsia" w:ascii="宋体" w:hAnsi="宋体" w:cs="宋体"/>
          <w:bCs/>
          <w:sz w:val="24"/>
          <w:szCs w:val="24"/>
          <w:lang w:eastAsia="zh-CN"/>
        </w:rPr>
        <w:t>供应商</w:t>
      </w:r>
      <w:r>
        <w:rPr>
          <w:rFonts w:hint="eastAsia" w:ascii="宋体" w:hAnsi="宋体" w:cs="宋体"/>
          <w:bCs/>
          <w:sz w:val="24"/>
          <w:szCs w:val="24"/>
        </w:rPr>
        <w:t>盖章的，以签盖单位章为准；要求法定代表人签章的，以签盖法定代表人签章为准</w:t>
      </w:r>
      <w:r>
        <w:rPr>
          <w:rFonts w:hint="eastAsia" w:ascii="宋体" w:hAnsi="宋体" w:cs="宋体"/>
          <w:sz w:val="24"/>
          <w:szCs w:val="24"/>
        </w:rPr>
        <w:t>。电子化磋商响应文件具体制作教材请</w:t>
      </w:r>
      <w:r>
        <w:rPr>
          <w:rFonts w:hint="eastAsia" w:ascii="宋体" w:hAnsi="宋体" w:cs="宋体"/>
          <w:sz w:val="24"/>
          <w:szCs w:val="24"/>
          <w:lang w:eastAsia="zh-CN"/>
        </w:rPr>
        <w:t>供应商</w:t>
      </w:r>
      <w:r>
        <w:rPr>
          <w:rFonts w:hint="eastAsia" w:ascii="宋体" w:hAnsi="宋体" w:cs="宋体"/>
          <w:sz w:val="24"/>
          <w:szCs w:val="24"/>
        </w:rPr>
        <w:t>通过CA证书登录三门峡市公共资源电子化交易系统在右上角“组件下载”中查看。</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4.2 磋商响应文件的上传</w:t>
      </w:r>
    </w:p>
    <w:p>
      <w:pPr>
        <w:spacing w:line="360" w:lineRule="auto"/>
        <w:ind w:firstLine="480"/>
        <w:rPr>
          <w:rFonts w:ascii="宋体" w:hAnsi="宋体"/>
          <w:sz w:val="24"/>
          <w:szCs w:val="24"/>
        </w:rPr>
      </w:pPr>
      <w:r>
        <w:rPr>
          <w:rFonts w:hint="eastAsia" w:ascii="宋体" w:hAnsi="宋体"/>
          <w:sz w:val="24"/>
          <w:szCs w:val="24"/>
        </w:rPr>
        <w:t>电子化磋商响应文件应在投标截止时间前成功上传至三门峡市公共资源电子化交易系统。至投标截止时间止，仍未上传成功的电子化</w:t>
      </w:r>
      <w:r>
        <w:rPr>
          <w:rFonts w:hint="eastAsia" w:ascii="宋体" w:hAnsi="宋体" w:cs="宋体"/>
          <w:sz w:val="24"/>
          <w:szCs w:val="24"/>
        </w:rPr>
        <w:t>磋商响应</w:t>
      </w:r>
      <w:r>
        <w:rPr>
          <w:rFonts w:hint="eastAsia" w:ascii="宋体" w:hAnsi="宋体"/>
          <w:sz w:val="24"/>
          <w:szCs w:val="24"/>
        </w:rPr>
        <w:t>文件将不予接收。</w:t>
      </w:r>
    </w:p>
    <w:p>
      <w:pPr>
        <w:spacing w:line="360" w:lineRule="auto"/>
        <w:ind w:firstLine="480"/>
        <w:rPr>
          <w:rFonts w:ascii="宋体" w:hAnsi="宋体"/>
          <w:sz w:val="24"/>
          <w:szCs w:val="24"/>
        </w:rPr>
      </w:pPr>
      <w:r>
        <w:rPr>
          <w:rFonts w:hint="eastAsia" w:ascii="宋体" w:hAnsi="宋体"/>
          <w:sz w:val="24"/>
          <w:szCs w:val="24"/>
        </w:rPr>
        <w:t>注：如按照电子化投标操作教材制作完成的电子化</w:t>
      </w:r>
      <w:r>
        <w:rPr>
          <w:rFonts w:hint="eastAsia" w:ascii="宋体" w:hAnsi="宋体" w:cs="宋体"/>
          <w:sz w:val="24"/>
          <w:szCs w:val="24"/>
        </w:rPr>
        <w:t>磋商响应</w:t>
      </w:r>
      <w:r>
        <w:rPr>
          <w:rFonts w:hint="eastAsia" w:ascii="宋体" w:hAnsi="宋体"/>
          <w:sz w:val="24"/>
          <w:szCs w:val="24"/>
        </w:rPr>
        <w:t>文件无法上传的，</w:t>
      </w:r>
      <w:r>
        <w:rPr>
          <w:rFonts w:hint="eastAsia" w:ascii="宋体" w:hAnsi="宋体"/>
          <w:sz w:val="24"/>
          <w:szCs w:val="24"/>
          <w:lang w:eastAsia="zh-CN"/>
        </w:rPr>
        <w:t>供应商</w:t>
      </w:r>
      <w:r>
        <w:rPr>
          <w:rFonts w:hint="eastAsia" w:ascii="宋体" w:hAnsi="宋体"/>
          <w:sz w:val="24"/>
          <w:szCs w:val="24"/>
        </w:rPr>
        <w:t>应在</w:t>
      </w:r>
      <w:r>
        <w:rPr>
          <w:rFonts w:hint="eastAsia" w:ascii="宋体" w:hAnsi="宋体"/>
          <w:b/>
          <w:sz w:val="24"/>
          <w:szCs w:val="24"/>
        </w:rPr>
        <w:t>投标截止时间前尽早的</w:t>
      </w:r>
      <w:r>
        <w:rPr>
          <w:rFonts w:hint="eastAsia" w:ascii="宋体" w:hAnsi="宋体"/>
          <w:sz w:val="24"/>
          <w:szCs w:val="24"/>
        </w:rPr>
        <w:t>联系中心技术人员，以便有充分的时间进行处理。</w:t>
      </w:r>
      <w:r>
        <w:rPr>
          <w:rFonts w:hint="eastAsia" w:ascii="宋体" w:hAnsi="宋体"/>
          <w:b/>
          <w:sz w:val="24"/>
          <w:szCs w:val="24"/>
          <w:lang w:eastAsia="zh-CN"/>
        </w:rPr>
        <w:t>供应商</w:t>
      </w:r>
      <w:r>
        <w:rPr>
          <w:rFonts w:hint="eastAsia" w:ascii="宋体" w:hAnsi="宋体"/>
          <w:b/>
          <w:sz w:val="24"/>
          <w:szCs w:val="24"/>
        </w:rPr>
        <w:t>应充分考虑到处理技术问题和上传数据等工作所需的时间问题，电子化磋商响应文件未在投标截止时间前成功上传的，其磋商响应文件不予接收。</w:t>
      </w:r>
    </w:p>
    <w:p>
      <w:pPr>
        <w:pStyle w:val="5"/>
        <w:spacing w:before="0" w:after="0" w:afterAutospacing="0" w:line="48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4.3 磋商响应文件的修改与撤回</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4.3.1在投标截止时间之后，</w:t>
      </w:r>
      <w:r>
        <w:rPr>
          <w:rFonts w:hint="eastAsia" w:ascii="宋体" w:hAnsi="宋体" w:cs="宋体"/>
          <w:sz w:val="24"/>
          <w:szCs w:val="24"/>
          <w:lang w:eastAsia="zh-CN"/>
        </w:rPr>
        <w:t>供应商</w:t>
      </w:r>
      <w:r>
        <w:rPr>
          <w:rFonts w:hint="eastAsia" w:ascii="宋体" w:hAnsi="宋体" w:cs="宋体"/>
          <w:sz w:val="24"/>
          <w:szCs w:val="24"/>
        </w:rPr>
        <w:t>不得补充、修改电子化磋商响应文件。</w:t>
      </w:r>
    </w:p>
    <w:bookmarkEnd w:id="182"/>
    <w:bookmarkEnd w:id="183"/>
    <w:bookmarkEnd w:id="184"/>
    <w:bookmarkEnd w:id="185"/>
    <w:bookmarkEnd w:id="186"/>
    <w:bookmarkEnd w:id="187"/>
    <w:bookmarkEnd w:id="188"/>
    <w:bookmarkEnd w:id="189"/>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190" w:name="_Toc179632577"/>
      <w:bookmarkStart w:id="191" w:name="_Toc152042335"/>
      <w:bookmarkStart w:id="192" w:name="_Toc246996946"/>
      <w:bookmarkStart w:id="193" w:name="_Toc296602447"/>
      <w:bookmarkStart w:id="194" w:name="_Toc152045559"/>
      <w:bookmarkStart w:id="195" w:name="_Toc246996203"/>
      <w:bookmarkStart w:id="196" w:name="_Toc144974527"/>
      <w:bookmarkStart w:id="197" w:name="_Toc247085717"/>
      <w:r>
        <w:rPr>
          <w:rFonts w:hint="eastAsia" w:ascii="宋体" w:hAnsi="宋体" w:eastAsia="宋体" w:cs="宋体"/>
          <w:color w:val="auto"/>
          <w:sz w:val="24"/>
          <w:szCs w:val="24"/>
        </w:rPr>
        <w:t xml:space="preserve">5. </w:t>
      </w:r>
      <w:bookmarkEnd w:id="190"/>
      <w:bookmarkEnd w:id="191"/>
      <w:bookmarkEnd w:id="192"/>
      <w:bookmarkEnd w:id="193"/>
      <w:bookmarkEnd w:id="194"/>
      <w:bookmarkEnd w:id="195"/>
      <w:bookmarkEnd w:id="196"/>
      <w:bookmarkEnd w:id="197"/>
      <w:r>
        <w:rPr>
          <w:rFonts w:hint="eastAsia" w:ascii="宋体" w:hAnsi="宋体" w:eastAsia="宋体" w:cs="宋体"/>
          <w:color w:val="auto"/>
          <w:sz w:val="24"/>
          <w:szCs w:val="24"/>
        </w:rPr>
        <w:t>磋商</w:t>
      </w:r>
    </w:p>
    <w:p>
      <w:pPr>
        <w:spacing w:line="360" w:lineRule="auto"/>
        <w:ind w:firstLine="422" w:firstLineChars="176"/>
        <w:rPr>
          <w:rFonts w:hint="eastAsia" w:ascii="宋体" w:hAnsi="宋体"/>
          <w:sz w:val="24"/>
          <w:szCs w:val="24"/>
        </w:rPr>
      </w:pPr>
      <w:bookmarkStart w:id="198" w:name="_Toc179632579"/>
      <w:bookmarkStart w:id="199" w:name="_Toc152042337"/>
      <w:bookmarkStart w:id="200" w:name="_Toc144974529"/>
      <w:bookmarkStart w:id="201" w:name="_Toc179632580"/>
      <w:bookmarkStart w:id="202" w:name="_Toc152042338"/>
      <w:bookmarkStart w:id="203" w:name="_Toc247085720"/>
      <w:bookmarkStart w:id="204" w:name="_Toc152045561"/>
      <w:bookmarkStart w:id="205" w:name="_Toc152045562"/>
      <w:bookmarkStart w:id="206" w:name="_Toc246996949"/>
      <w:bookmarkStart w:id="207" w:name="_Toc296602451"/>
      <w:bookmarkStart w:id="208" w:name="_Toc144974530"/>
      <w:bookmarkStart w:id="209" w:name="_Toc246996206"/>
      <w:r>
        <w:rPr>
          <w:rFonts w:hint="eastAsia" w:ascii="宋体" w:hAnsi="宋体"/>
          <w:sz w:val="24"/>
          <w:szCs w:val="24"/>
        </w:rPr>
        <w:t>5.1本项目采用电子化、无纸化进行招标，开标当日，</w:t>
      </w:r>
      <w:r>
        <w:rPr>
          <w:rFonts w:hint="eastAsia" w:ascii="宋体" w:hAnsi="宋体"/>
          <w:sz w:val="24"/>
          <w:szCs w:val="24"/>
          <w:lang w:eastAsia="zh-CN"/>
        </w:rPr>
        <w:t>供应商</w:t>
      </w:r>
      <w:r>
        <w:rPr>
          <w:rFonts w:hint="eastAsia" w:ascii="宋体" w:hAnsi="宋体"/>
          <w:sz w:val="24"/>
          <w:szCs w:val="24"/>
        </w:rPr>
        <w:t>无需到开标现场参加开标会议，</w:t>
      </w:r>
      <w:r>
        <w:rPr>
          <w:rFonts w:hint="eastAsia" w:ascii="宋体" w:hAnsi="宋体"/>
          <w:sz w:val="24"/>
          <w:szCs w:val="24"/>
          <w:lang w:eastAsia="zh-CN"/>
        </w:rPr>
        <w:t>供应商</w:t>
      </w:r>
      <w:r>
        <w:rPr>
          <w:rFonts w:hint="eastAsia" w:ascii="宋体" w:hAnsi="宋体"/>
          <w:sz w:val="24"/>
          <w:szCs w:val="24"/>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pPr>
        <w:spacing w:line="360" w:lineRule="auto"/>
        <w:ind w:firstLine="422" w:firstLineChars="176"/>
        <w:rPr>
          <w:rFonts w:hint="eastAsia" w:ascii="宋体" w:hAnsi="宋体"/>
          <w:sz w:val="24"/>
          <w:szCs w:val="24"/>
        </w:rPr>
      </w:pPr>
      <w:r>
        <w:rPr>
          <w:rFonts w:hint="eastAsia" w:ascii="宋体" w:hAnsi="宋体"/>
          <w:sz w:val="24"/>
          <w:szCs w:val="24"/>
        </w:rPr>
        <w:t>5.2 电子化磋商响应文件采用一次加密方式。开标时，由</w:t>
      </w:r>
      <w:r>
        <w:rPr>
          <w:rFonts w:hint="eastAsia" w:ascii="宋体" w:hAnsi="宋体"/>
          <w:sz w:val="24"/>
          <w:szCs w:val="24"/>
          <w:lang w:eastAsia="zh-CN"/>
        </w:rPr>
        <w:t>供应商</w:t>
      </w:r>
      <w:r>
        <w:rPr>
          <w:rFonts w:hint="eastAsia" w:ascii="宋体" w:hAnsi="宋体"/>
          <w:sz w:val="24"/>
          <w:szCs w:val="24"/>
        </w:rPr>
        <w:t>使用CA 证书，在规定时间内对其电子化</w:t>
      </w:r>
      <w:r>
        <w:rPr>
          <w:rFonts w:hint="eastAsia" w:ascii="宋体" w:hAnsi="宋体" w:cs="宋体"/>
          <w:sz w:val="24"/>
          <w:szCs w:val="24"/>
        </w:rPr>
        <w:t>磋商响应</w:t>
      </w:r>
      <w:r>
        <w:rPr>
          <w:rFonts w:hint="eastAsia" w:ascii="宋体" w:hAnsi="宋体"/>
          <w:sz w:val="24"/>
          <w:szCs w:val="24"/>
        </w:rPr>
        <w:t>文件进行解密。每位</w:t>
      </w:r>
      <w:r>
        <w:rPr>
          <w:rFonts w:hint="eastAsia" w:ascii="宋体" w:hAnsi="宋体"/>
          <w:sz w:val="24"/>
          <w:szCs w:val="24"/>
          <w:lang w:eastAsia="zh-CN"/>
        </w:rPr>
        <w:t>供应商</w:t>
      </w:r>
      <w:r>
        <w:rPr>
          <w:rFonts w:hint="eastAsia" w:ascii="宋体" w:hAnsi="宋体"/>
          <w:sz w:val="24"/>
          <w:szCs w:val="24"/>
        </w:rPr>
        <w:t>的解密时间为开标时间起30 分钟内，如在规定时间内未完成解密的，其</w:t>
      </w:r>
      <w:r>
        <w:rPr>
          <w:rFonts w:hint="eastAsia" w:ascii="宋体" w:hAnsi="宋体" w:cs="宋体"/>
          <w:sz w:val="24"/>
          <w:szCs w:val="24"/>
        </w:rPr>
        <w:t>磋商响应</w:t>
      </w:r>
      <w:r>
        <w:rPr>
          <w:rFonts w:hint="eastAsia" w:ascii="宋体" w:hAnsi="宋体"/>
          <w:sz w:val="24"/>
          <w:szCs w:val="24"/>
        </w:rPr>
        <w:t>文件不予开标、唱标。每位</w:t>
      </w:r>
      <w:r>
        <w:rPr>
          <w:rFonts w:hint="eastAsia" w:ascii="宋体" w:hAnsi="宋体"/>
          <w:sz w:val="24"/>
          <w:szCs w:val="24"/>
          <w:lang w:eastAsia="zh-CN"/>
        </w:rPr>
        <w:t>供应商</w:t>
      </w:r>
      <w:r>
        <w:rPr>
          <w:rFonts w:hint="eastAsia" w:ascii="宋体" w:hAnsi="宋体"/>
          <w:sz w:val="24"/>
          <w:szCs w:val="24"/>
        </w:rPr>
        <w:t>的解密时间为开标时间起30分钟内完成。</w:t>
      </w:r>
    </w:p>
    <w:p>
      <w:pPr>
        <w:spacing w:line="360" w:lineRule="auto"/>
        <w:ind w:firstLine="241" w:firstLineChars="100"/>
        <w:rPr>
          <w:rFonts w:hint="eastAsia" w:ascii="宋体" w:hAnsi="宋体"/>
          <w:b/>
          <w:sz w:val="24"/>
          <w:szCs w:val="24"/>
        </w:rPr>
      </w:pPr>
      <w:r>
        <w:rPr>
          <w:rFonts w:hint="eastAsia" w:ascii="宋体" w:hAnsi="宋体"/>
          <w:b/>
          <w:sz w:val="24"/>
          <w:szCs w:val="24"/>
        </w:rPr>
        <w:t>5.3 电子化磋商响应文件解密异常的处理</w:t>
      </w:r>
    </w:p>
    <w:p>
      <w:pPr>
        <w:spacing w:line="360" w:lineRule="auto"/>
        <w:ind w:firstLine="422" w:firstLineChars="176"/>
        <w:rPr>
          <w:rFonts w:hint="eastAsia" w:ascii="宋体" w:hAnsi="宋体"/>
          <w:sz w:val="24"/>
          <w:szCs w:val="24"/>
        </w:rPr>
      </w:pPr>
      <w:r>
        <w:rPr>
          <w:rFonts w:hint="eastAsia" w:ascii="宋体" w:hAnsi="宋体"/>
          <w:sz w:val="24"/>
          <w:szCs w:val="24"/>
        </w:rPr>
        <w:t>如出现</w:t>
      </w:r>
      <w:r>
        <w:rPr>
          <w:rFonts w:hint="eastAsia" w:ascii="宋体" w:hAnsi="宋体"/>
          <w:sz w:val="24"/>
          <w:szCs w:val="24"/>
          <w:lang w:eastAsia="zh-CN"/>
        </w:rPr>
        <w:t>供应商</w:t>
      </w:r>
      <w:r>
        <w:rPr>
          <w:rFonts w:hint="eastAsia" w:ascii="宋体" w:hAnsi="宋体"/>
          <w:sz w:val="24"/>
          <w:szCs w:val="24"/>
        </w:rPr>
        <w:t>的电子磋商响应文件无法解密等异常情况，</w:t>
      </w:r>
      <w:r>
        <w:rPr>
          <w:rFonts w:hint="eastAsia" w:ascii="宋体" w:hAnsi="宋体"/>
          <w:sz w:val="24"/>
          <w:szCs w:val="24"/>
          <w:lang w:eastAsia="zh-CN"/>
        </w:rPr>
        <w:t>供应商</w:t>
      </w:r>
      <w:r>
        <w:rPr>
          <w:rFonts w:hint="eastAsia" w:ascii="宋体" w:hAnsi="宋体"/>
          <w:sz w:val="24"/>
          <w:szCs w:val="24"/>
        </w:rPr>
        <w:t>应及时致电中介服务机构说明。磋商响应文件异常，按以下步骤进行处理：</w:t>
      </w:r>
    </w:p>
    <w:p>
      <w:pPr>
        <w:spacing w:line="360" w:lineRule="auto"/>
        <w:ind w:firstLine="422" w:firstLineChars="176"/>
        <w:rPr>
          <w:rFonts w:hint="eastAsia" w:ascii="宋体" w:hAnsi="宋体"/>
          <w:sz w:val="24"/>
          <w:szCs w:val="24"/>
        </w:rPr>
      </w:pPr>
      <w:r>
        <w:rPr>
          <w:rFonts w:hint="eastAsia" w:ascii="宋体" w:hAnsi="宋体"/>
          <w:sz w:val="24"/>
          <w:szCs w:val="24"/>
        </w:rPr>
        <w:t>（1）首先由技术人员进行问题排查。</w:t>
      </w:r>
    </w:p>
    <w:p>
      <w:pPr>
        <w:spacing w:line="360" w:lineRule="auto"/>
        <w:ind w:firstLine="422" w:firstLineChars="176"/>
        <w:rPr>
          <w:rFonts w:hint="eastAsia" w:ascii="宋体" w:hAnsi="宋体"/>
          <w:sz w:val="24"/>
          <w:szCs w:val="24"/>
        </w:rPr>
      </w:pPr>
      <w:r>
        <w:rPr>
          <w:rFonts w:hint="eastAsia" w:ascii="宋体" w:hAnsi="宋体"/>
          <w:sz w:val="24"/>
          <w:szCs w:val="24"/>
        </w:rPr>
        <w:t>（2）经技术人员排查后，是</w:t>
      </w:r>
      <w:r>
        <w:rPr>
          <w:rFonts w:hint="eastAsia" w:ascii="宋体" w:hAnsi="宋体"/>
          <w:sz w:val="24"/>
          <w:szCs w:val="24"/>
          <w:lang w:eastAsia="zh-CN"/>
        </w:rPr>
        <w:t>供应商</w:t>
      </w:r>
      <w:r>
        <w:rPr>
          <w:rFonts w:hint="eastAsia" w:ascii="宋体" w:hAnsi="宋体"/>
          <w:sz w:val="24"/>
          <w:szCs w:val="24"/>
        </w:rPr>
        <w:t>文件自身问题导致磋商响应文件无法解密的，该磋商响应文件将不予接收、解密和唱标。开标会议继续进行。</w:t>
      </w:r>
    </w:p>
    <w:p>
      <w:pPr>
        <w:spacing w:line="360" w:lineRule="auto"/>
        <w:ind w:firstLine="422" w:firstLineChars="176"/>
        <w:rPr>
          <w:rFonts w:hint="eastAsia" w:ascii="宋体" w:hAnsi="宋体"/>
          <w:sz w:val="24"/>
          <w:szCs w:val="24"/>
        </w:rPr>
      </w:pPr>
      <w:r>
        <w:rPr>
          <w:rFonts w:hint="eastAsia" w:ascii="宋体" w:hAnsi="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198"/>
    <w:bookmarkEnd w:id="199"/>
    <w:bookmarkEnd w:id="200"/>
    <w:bookmarkEnd w:id="201"/>
    <w:bookmarkEnd w:id="202"/>
    <w:bookmarkEnd w:id="203"/>
    <w:bookmarkEnd w:id="204"/>
    <w:bookmarkEnd w:id="205"/>
    <w:bookmarkEnd w:id="206"/>
    <w:bookmarkEnd w:id="207"/>
    <w:bookmarkEnd w:id="208"/>
    <w:bookmarkEnd w:id="209"/>
    <w:p>
      <w:pPr>
        <w:pStyle w:val="5"/>
        <w:spacing w:before="0" w:after="0" w:afterAutospacing="0" w:line="480" w:lineRule="exact"/>
        <w:ind w:firstLine="241" w:firstLineChars="100"/>
        <w:jc w:val="left"/>
        <w:rPr>
          <w:rFonts w:hint="eastAsia" w:ascii="宋体" w:hAnsi="宋体" w:eastAsia="宋体" w:cs="宋体"/>
          <w:color w:val="auto"/>
          <w:sz w:val="24"/>
          <w:szCs w:val="24"/>
        </w:rPr>
      </w:pPr>
      <w:bookmarkStart w:id="210" w:name="_Toc246996207"/>
      <w:bookmarkStart w:id="211" w:name="_Toc296602452"/>
      <w:bookmarkStart w:id="212" w:name="_Toc246996950"/>
      <w:bookmarkStart w:id="213" w:name="_Toc247085721"/>
      <w:bookmarkStart w:id="214" w:name="_Toc152042339"/>
      <w:bookmarkStart w:id="215" w:name="_Toc152045563"/>
      <w:bookmarkStart w:id="216" w:name="_Toc144974531"/>
      <w:bookmarkStart w:id="217" w:name="_Toc179632581"/>
      <w:r>
        <w:rPr>
          <w:rFonts w:hint="eastAsia" w:ascii="宋体" w:hAnsi="宋体" w:eastAsia="宋体" w:cs="宋体"/>
          <w:color w:val="auto"/>
          <w:sz w:val="24"/>
          <w:szCs w:val="24"/>
        </w:rPr>
        <w:t>5.4 磋商小组</w:t>
      </w:r>
      <w:bookmarkEnd w:id="210"/>
      <w:bookmarkEnd w:id="211"/>
      <w:bookmarkEnd w:id="212"/>
      <w:bookmarkEnd w:id="213"/>
      <w:bookmarkEnd w:id="214"/>
      <w:bookmarkEnd w:id="215"/>
      <w:bookmarkEnd w:id="216"/>
      <w:bookmarkEnd w:id="217"/>
    </w:p>
    <w:p>
      <w:pPr>
        <w:spacing w:line="450" w:lineRule="exact"/>
        <w:ind w:firstLine="480" w:firstLineChars="200"/>
        <w:rPr>
          <w:rFonts w:hint="eastAsia" w:ascii="宋体" w:hAnsi="宋体" w:cs="宋体"/>
          <w:sz w:val="24"/>
          <w:szCs w:val="24"/>
        </w:rPr>
      </w:pPr>
      <w:r>
        <w:rPr>
          <w:rFonts w:hint="eastAsia" w:ascii="宋体" w:hAnsi="宋体" w:cs="宋体"/>
          <w:sz w:val="24"/>
          <w:szCs w:val="24"/>
        </w:rPr>
        <w:t xml:space="preserve">5.4.1 </w:t>
      </w:r>
      <w:r>
        <w:rPr>
          <w:rFonts w:hint="eastAsia" w:ascii="宋体" w:hAnsi="宋体" w:cs="宋体"/>
          <w:kern w:val="44"/>
          <w:sz w:val="24"/>
          <w:szCs w:val="24"/>
          <w:highlight w:val="none"/>
        </w:rPr>
        <w:t>磋商小组由3人组成:其中招标人代表1人，其余评审专家2人</w:t>
      </w:r>
      <w:r>
        <w:rPr>
          <w:rFonts w:ascii="宋体" w:hAnsi="宋体" w:eastAsia="宋体" w:cs="宋体"/>
          <w:sz w:val="24"/>
          <w:szCs w:val="24"/>
          <w:highlight w:val="none"/>
        </w:rPr>
        <w:t>由采购人依法从</w:t>
      </w:r>
      <w:r>
        <w:rPr>
          <w:rFonts w:hint="eastAsia" w:ascii="宋体" w:hAnsi="宋体" w:eastAsia="宋体" w:cs="宋体"/>
          <w:sz w:val="24"/>
          <w:szCs w:val="24"/>
          <w:highlight w:val="none"/>
          <w:lang w:eastAsia="zh-CN"/>
        </w:rPr>
        <w:t>相关专家库抽取</w:t>
      </w:r>
      <w:r>
        <w:rPr>
          <w:rFonts w:hint="eastAsia" w:ascii="宋体" w:hAnsi="宋体" w:cs="宋体"/>
          <w:sz w:val="24"/>
          <w:szCs w:val="24"/>
          <w:highlight w:val="none"/>
        </w:rPr>
        <w:t>。</w:t>
      </w:r>
      <w:r>
        <w:rPr>
          <w:rFonts w:hint="eastAsia" w:ascii="宋体" w:hAnsi="宋体" w:cs="宋体"/>
          <w:sz w:val="24"/>
          <w:szCs w:val="24"/>
          <w:highlight w:val="none"/>
          <w:lang w:eastAsia="zh-CN"/>
        </w:rPr>
        <w:t>或评审专家</w:t>
      </w:r>
      <w:r>
        <w:rPr>
          <w:rFonts w:hint="eastAsia" w:ascii="宋体" w:hAnsi="宋体" w:cs="宋体"/>
          <w:sz w:val="24"/>
          <w:szCs w:val="24"/>
          <w:highlight w:val="none"/>
          <w:lang w:val="en-US" w:eastAsia="zh-CN"/>
        </w:rPr>
        <w:t>3人全部从相关专家库抽取。</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5.4.2磋商小组对所有</w:t>
      </w:r>
      <w:r>
        <w:rPr>
          <w:rFonts w:hint="eastAsia" w:ascii="宋体" w:hAnsi="宋体" w:cs="宋体"/>
          <w:sz w:val="24"/>
          <w:szCs w:val="24"/>
          <w:lang w:eastAsia="zh-CN"/>
        </w:rPr>
        <w:t>供应商</w:t>
      </w:r>
      <w:r>
        <w:rPr>
          <w:rFonts w:hint="eastAsia" w:ascii="宋体" w:hAnsi="宋体" w:cs="宋体"/>
          <w:sz w:val="24"/>
          <w:szCs w:val="24"/>
        </w:rPr>
        <w:t>的磋商响应文件进行评审，按评审后得分由高到低顺序排列，递交给</w:t>
      </w:r>
      <w:r>
        <w:rPr>
          <w:rFonts w:hint="eastAsia" w:ascii="宋体" w:hAnsi="宋体" w:cs="宋体"/>
          <w:sz w:val="24"/>
          <w:szCs w:val="24"/>
          <w:lang w:eastAsia="zh-CN"/>
        </w:rPr>
        <w:t>采购人</w:t>
      </w:r>
      <w:r>
        <w:rPr>
          <w:rFonts w:hint="eastAsia" w:ascii="宋体" w:hAnsi="宋体" w:cs="宋体"/>
          <w:sz w:val="24"/>
          <w:szCs w:val="24"/>
        </w:rPr>
        <w:t>。</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cs="宋体"/>
          <w:sz w:val="24"/>
          <w:szCs w:val="24"/>
          <w:lang w:eastAsia="zh-CN"/>
        </w:rPr>
        <w:t>采购人</w:t>
      </w:r>
      <w:r>
        <w:rPr>
          <w:rFonts w:hint="eastAsia" w:ascii="宋体" w:hAnsi="宋体" w:cs="宋体"/>
          <w:sz w:val="24"/>
          <w:szCs w:val="24"/>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5.4.4磋商小组成员有下列情形之一的，应当回避：</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或</w:t>
      </w:r>
      <w:r>
        <w:rPr>
          <w:rFonts w:hint="eastAsia" w:ascii="宋体" w:hAnsi="宋体" w:cs="宋体"/>
          <w:sz w:val="24"/>
          <w:szCs w:val="24"/>
          <w:lang w:eastAsia="zh-CN"/>
        </w:rPr>
        <w:t>供应商</w:t>
      </w:r>
      <w:r>
        <w:rPr>
          <w:rFonts w:hint="eastAsia" w:ascii="宋体" w:hAnsi="宋体" w:cs="宋体"/>
          <w:sz w:val="24"/>
          <w:szCs w:val="24"/>
        </w:rPr>
        <w:t>主要负责人的近亲属；</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（2）项目主管部门或者行政监督部门的人员；</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（3）与</w:t>
      </w:r>
      <w:r>
        <w:rPr>
          <w:rFonts w:hint="eastAsia" w:ascii="宋体" w:hAnsi="宋体" w:cs="宋体"/>
          <w:sz w:val="24"/>
          <w:szCs w:val="24"/>
          <w:lang w:eastAsia="zh-CN"/>
        </w:rPr>
        <w:t>供应商</w:t>
      </w:r>
      <w:r>
        <w:rPr>
          <w:rFonts w:hint="eastAsia" w:ascii="宋体" w:hAnsi="宋体" w:cs="宋体"/>
          <w:sz w:val="24"/>
          <w:szCs w:val="24"/>
        </w:rPr>
        <w:t>有经济利益关系；</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（5）与</w:t>
      </w:r>
      <w:r>
        <w:rPr>
          <w:rFonts w:hint="eastAsia" w:ascii="宋体" w:hAnsi="宋体" w:cs="宋体"/>
          <w:sz w:val="24"/>
          <w:szCs w:val="24"/>
          <w:lang w:eastAsia="zh-CN"/>
        </w:rPr>
        <w:t>供应商</w:t>
      </w:r>
      <w:r>
        <w:rPr>
          <w:rFonts w:hint="eastAsia" w:ascii="宋体" w:hAnsi="宋体" w:cs="宋体"/>
          <w:sz w:val="24"/>
          <w:szCs w:val="24"/>
        </w:rPr>
        <w:t>有其他利害关系。</w:t>
      </w:r>
    </w:p>
    <w:p>
      <w:pPr>
        <w:spacing w:line="480" w:lineRule="exact"/>
        <w:ind w:firstLine="241" w:firstLineChars="100"/>
        <w:rPr>
          <w:rFonts w:hint="eastAsia" w:ascii="宋体" w:hAnsi="宋体" w:cs="宋体"/>
          <w:b/>
          <w:bCs/>
          <w:sz w:val="24"/>
          <w:szCs w:val="24"/>
        </w:rPr>
      </w:pPr>
      <w:bookmarkStart w:id="218" w:name="_Toc152042340"/>
      <w:bookmarkStart w:id="219" w:name="_Toc179632582"/>
      <w:bookmarkStart w:id="220" w:name="_Toc152045564"/>
      <w:bookmarkStart w:id="221" w:name="_Toc144974532"/>
      <w:bookmarkStart w:id="222" w:name="_Toc296602453"/>
      <w:bookmarkStart w:id="223" w:name="_Toc247085722"/>
      <w:bookmarkStart w:id="224" w:name="_Toc246996951"/>
      <w:bookmarkStart w:id="225" w:name="_Toc246996208"/>
      <w:r>
        <w:rPr>
          <w:rFonts w:hint="eastAsia" w:ascii="宋体" w:hAnsi="宋体" w:cs="宋体"/>
          <w:b/>
          <w:bCs/>
          <w:sz w:val="24"/>
          <w:szCs w:val="24"/>
        </w:rPr>
        <w:t>5.5磋商原则和方法</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5.5.1坚持公开、公平、公正的原则。</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5.5.2磋商在磋商小组应当集中与单一</w:t>
      </w:r>
      <w:r>
        <w:rPr>
          <w:rFonts w:hint="eastAsia" w:ascii="宋体" w:hAnsi="宋体" w:cs="宋体"/>
          <w:sz w:val="24"/>
          <w:szCs w:val="24"/>
          <w:lang w:eastAsia="zh-CN"/>
        </w:rPr>
        <w:t>供应商</w:t>
      </w:r>
      <w:r>
        <w:rPr>
          <w:rFonts w:hint="eastAsia" w:ascii="宋体" w:hAnsi="宋体" w:cs="宋体"/>
          <w:sz w:val="24"/>
          <w:szCs w:val="24"/>
        </w:rPr>
        <w:t>分别进行磋商，磋商小组将遵照磋商原则，公正、平等地对待所有</w:t>
      </w:r>
      <w:r>
        <w:rPr>
          <w:rFonts w:hint="eastAsia" w:ascii="宋体" w:hAnsi="宋体" w:cs="宋体"/>
          <w:sz w:val="24"/>
          <w:szCs w:val="24"/>
          <w:lang w:eastAsia="zh-CN"/>
        </w:rPr>
        <w:t>供应商</w:t>
      </w:r>
      <w:r>
        <w:rPr>
          <w:rFonts w:hint="eastAsia" w:ascii="宋体" w:hAnsi="宋体" w:cs="宋体"/>
          <w:sz w:val="24"/>
          <w:szCs w:val="24"/>
        </w:rPr>
        <w:t>。</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5.5.3评审方法</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  （1）初步评审（是否响应竞争性磋商文件的要求），确定合格的</w:t>
      </w:r>
      <w:r>
        <w:rPr>
          <w:rFonts w:hint="eastAsia" w:ascii="宋体" w:hAnsi="宋体" w:cs="宋体"/>
          <w:sz w:val="24"/>
          <w:szCs w:val="24"/>
          <w:lang w:eastAsia="zh-CN"/>
        </w:rPr>
        <w:t>供应商</w:t>
      </w:r>
      <w:r>
        <w:rPr>
          <w:rFonts w:hint="eastAsia" w:ascii="宋体" w:hAnsi="宋体" w:cs="宋体"/>
          <w:sz w:val="24"/>
          <w:szCs w:val="24"/>
        </w:rPr>
        <w:t>。</w:t>
      </w:r>
    </w:p>
    <w:p>
      <w:pPr>
        <w:spacing w:line="480" w:lineRule="exact"/>
        <w:ind w:firstLine="410" w:firstLineChars="171"/>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2</w:t>
      </w:r>
      <w:r>
        <w:rPr>
          <w:rFonts w:hint="eastAsia" w:ascii="宋体" w:hAnsi="宋体" w:cs="宋体"/>
          <w:sz w:val="24"/>
          <w:szCs w:val="24"/>
        </w:rPr>
        <w:t>）各</w:t>
      </w:r>
      <w:r>
        <w:rPr>
          <w:rFonts w:hint="eastAsia" w:ascii="宋体" w:hAnsi="宋体" w:cs="宋体"/>
          <w:sz w:val="24"/>
          <w:szCs w:val="24"/>
          <w:lang w:eastAsia="zh-CN"/>
        </w:rPr>
        <w:t>供应商</w:t>
      </w:r>
      <w:r>
        <w:rPr>
          <w:rFonts w:hint="eastAsia" w:ascii="宋体" w:hAnsi="宋体" w:cs="宋体"/>
          <w:sz w:val="24"/>
          <w:szCs w:val="24"/>
        </w:rPr>
        <w:t>依据各自情况进行最后报价。</w:t>
      </w:r>
    </w:p>
    <w:p>
      <w:pPr>
        <w:spacing w:line="480" w:lineRule="exact"/>
        <w:ind w:firstLine="410" w:firstLineChars="171"/>
        <w:rPr>
          <w:rFonts w:hint="eastAsia" w:ascii="宋体" w:hAnsi="宋体" w:cs="宋体"/>
          <w:b/>
          <w:bCs/>
          <w:kern w:val="28"/>
          <w:sz w:val="24"/>
          <w:szCs w:val="24"/>
        </w:rPr>
      </w:pPr>
      <w:r>
        <w:rPr>
          <w:rFonts w:hint="eastAsia" w:ascii="宋体" w:hAnsi="宋体" w:cs="宋体"/>
          <w:sz w:val="24"/>
          <w:szCs w:val="24"/>
        </w:rPr>
        <w:t xml:space="preserve">  （</w:t>
      </w:r>
      <w:r>
        <w:rPr>
          <w:rFonts w:ascii="宋体" w:hAnsi="宋体" w:cs="宋体"/>
          <w:sz w:val="24"/>
          <w:szCs w:val="24"/>
        </w:rPr>
        <w:t>3</w:t>
      </w:r>
      <w:r>
        <w:rPr>
          <w:rFonts w:hint="eastAsia" w:ascii="宋体" w:hAnsi="宋体" w:cs="宋体"/>
          <w:sz w:val="24"/>
          <w:szCs w:val="24"/>
        </w:rPr>
        <w:t>）磋商小组采用综合评分法对提交最后报价的</w:t>
      </w:r>
      <w:r>
        <w:rPr>
          <w:rFonts w:hint="eastAsia" w:ascii="宋体" w:hAnsi="宋体" w:cs="宋体"/>
          <w:sz w:val="24"/>
          <w:szCs w:val="24"/>
          <w:lang w:eastAsia="zh-CN"/>
        </w:rPr>
        <w:t>供应商</w:t>
      </w:r>
      <w:r>
        <w:rPr>
          <w:rFonts w:hint="eastAsia" w:ascii="宋体" w:hAnsi="宋体" w:cs="宋体"/>
          <w:sz w:val="24"/>
          <w:szCs w:val="24"/>
        </w:rPr>
        <w:t>的响应文件和最后报价进行综合评分。</w:t>
      </w:r>
    </w:p>
    <w:p>
      <w:pPr>
        <w:spacing w:line="480" w:lineRule="exact"/>
        <w:ind w:firstLine="241" w:firstLineChars="100"/>
        <w:rPr>
          <w:rFonts w:hint="eastAsia" w:ascii="宋体" w:hAnsi="宋体" w:cs="宋体"/>
          <w:b/>
          <w:bCs/>
          <w:kern w:val="28"/>
          <w:sz w:val="24"/>
          <w:szCs w:val="24"/>
        </w:rPr>
      </w:pPr>
      <w:r>
        <w:rPr>
          <w:rFonts w:hint="eastAsia" w:ascii="宋体" w:hAnsi="宋体" w:cs="宋体"/>
          <w:b/>
          <w:bCs/>
          <w:kern w:val="28"/>
          <w:sz w:val="24"/>
          <w:szCs w:val="24"/>
        </w:rPr>
        <w:t>5.6对</w:t>
      </w:r>
      <w:r>
        <w:rPr>
          <w:rFonts w:hint="eastAsia" w:ascii="宋体" w:hAnsi="宋体" w:cs="宋体"/>
          <w:b/>
          <w:bCs/>
          <w:kern w:val="28"/>
          <w:sz w:val="24"/>
          <w:szCs w:val="24"/>
          <w:lang w:eastAsia="zh-CN"/>
        </w:rPr>
        <w:t>供应商</w:t>
      </w:r>
      <w:r>
        <w:rPr>
          <w:rFonts w:hint="eastAsia" w:ascii="宋体" w:hAnsi="宋体" w:cs="宋体"/>
          <w:b/>
          <w:bCs/>
          <w:kern w:val="28"/>
          <w:sz w:val="24"/>
          <w:szCs w:val="24"/>
        </w:rPr>
        <w:t>的评价</w:t>
      </w:r>
    </w:p>
    <w:bookmarkEnd w:id="218"/>
    <w:bookmarkEnd w:id="219"/>
    <w:bookmarkEnd w:id="220"/>
    <w:bookmarkEnd w:id="221"/>
    <w:bookmarkEnd w:id="222"/>
    <w:bookmarkEnd w:id="223"/>
    <w:bookmarkEnd w:id="224"/>
    <w:bookmarkEnd w:id="225"/>
    <w:p>
      <w:pPr>
        <w:keepNext w:val="0"/>
        <w:keepLines w:val="0"/>
        <w:pageBreakBefore w:val="0"/>
        <w:widowControl w:val="0"/>
        <w:tabs>
          <w:tab w:val="left" w:pos="0"/>
          <w:tab w:val="left" w:pos="851"/>
        </w:tabs>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黑体"/>
          <w:color w:val="auto"/>
          <w:kern w:val="0"/>
          <w:sz w:val="24"/>
          <w:szCs w:val="24"/>
          <w:highlight w:val="none"/>
        </w:rPr>
      </w:pPr>
      <w:bookmarkStart w:id="226" w:name="_Toc296602455"/>
      <w:bookmarkStart w:id="227" w:name="_Toc179632584"/>
      <w:bookmarkStart w:id="228" w:name="_Toc246996210"/>
      <w:bookmarkStart w:id="229" w:name="_Toc246996953"/>
      <w:bookmarkStart w:id="230" w:name="_Toc247085724"/>
      <w:bookmarkStart w:id="231" w:name="_Toc144974534"/>
      <w:bookmarkStart w:id="232" w:name="_Toc152045566"/>
      <w:bookmarkStart w:id="233" w:name="_Toc152042342"/>
      <w:r>
        <w:rPr>
          <w:rFonts w:hint="eastAsia" w:ascii="宋体" w:hAnsi="宋体" w:eastAsia="宋体" w:cs="黑体"/>
          <w:color w:val="auto"/>
          <w:kern w:val="0"/>
          <w:sz w:val="24"/>
          <w:szCs w:val="24"/>
          <w:highlight w:val="none"/>
        </w:rPr>
        <w:t>在初审阶段,响应文件出现以下情况之一者，属于重大偏差，为未能对磋商文件作出实质性响应，作</w:t>
      </w:r>
      <w:r>
        <w:rPr>
          <w:rFonts w:hint="eastAsia" w:ascii="宋体" w:hAnsi="宋体" w:eastAsia="宋体" w:cs="黑体"/>
          <w:color w:val="auto"/>
          <w:kern w:val="0"/>
          <w:sz w:val="24"/>
          <w:szCs w:val="24"/>
          <w:highlight w:val="none"/>
          <w:lang w:val="en-US" w:eastAsia="zh-CN"/>
        </w:rPr>
        <w:t>无效标</w:t>
      </w:r>
      <w:r>
        <w:rPr>
          <w:rFonts w:hint="eastAsia" w:ascii="宋体" w:hAnsi="宋体" w:eastAsia="宋体" w:cs="黑体"/>
          <w:color w:val="auto"/>
          <w:kern w:val="0"/>
          <w:sz w:val="24"/>
          <w:szCs w:val="24"/>
          <w:highlight w:val="none"/>
        </w:rPr>
        <w:t>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（1）响应文件未按规定的格式填写、内容不全的；</w:t>
      </w:r>
    </w:p>
    <w:p>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（2）响应文件中无报价、无工期、无质量等级或工期、质量达不到磋商文件要求的；</w:t>
      </w:r>
    </w:p>
    <w:p>
      <w:pPr>
        <w:keepNext w:val="0"/>
        <w:keepLines w:val="0"/>
        <w:pageBreakBefore w:val="0"/>
        <w:widowControl w:val="0"/>
        <w:kinsoku/>
        <w:wordWrap/>
        <w:overflowPunct/>
        <w:topLinePunct w:val="0"/>
        <w:bidi w:val="0"/>
        <w:snapToGrid/>
        <w:spacing w:line="360" w:lineRule="auto"/>
        <w:ind w:firstLine="482" w:firstLineChars="200"/>
        <w:textAlignment w:val="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（3）响应文件有保留或</w:t>
      </w:r>
      <w:r>
        <w:rPr>
          <w:rFonts w:hint="eastAsia" w:ascii="宋体" w:hAnsi="宋体" w:eastAsia="宋体" w:cs="Times New Roman"/>
          <w:b/>
          <w:color w:val="auto"/>
          <w:sz w:val="24"/>
          <w:szCs w:val="24"/>
          <w:highlight w:val="none"/>
          <w:lang w:eastAsia="zh-CN"/>
        </w:rPr>
        <w:t>合同草案</w:t>
      </w:r>
      <w:r>
        <w:rPr>
          <w:rFonts w:hint="eastAsia" w:ascii="宋体" w:hAnsi="宋体" w:eastAsia="宋体" w:cs="Times New Roman"/>
          <w:b/>
          <w:color w:val="auto"/>
          <w:sz w:val="24"/>
          <w:szCs w:val="24"/>
          <w:highlight w:val="none"/>
        </w:rPr>
        <w:t>有采购人不可接受条件；</w:t>
      </w:r>
    </w:p>
    <w:p>
      <w:pPr>
        <w:spacing w:line="450" w:lineRule="exact"/>
        <w:ind w:firstLine="412" w:firstLineChars="171"/>
        <w:rPr>
          <w:rFonts w:hint="eastAsia" w:ascii="宋体" w:hAnsi="宋体" w:cs="宋体"/>
          <w:sz w:val="24"/>
          <w:szCs w:val="24"/>
          <w:highlight w:val="none"/>
        </w:rPr>
      </w:pPr>
      <w:r>
        <w:rPr>
          <w:rFonts w:hint="eastAsia" w:ascii="宋体" w:hAnsi="宋体" w:eastAsia="宋体" w:cs="Times New Roman"/>
          <w:b/>
          <w:color w:val="auto"/>
          <w:sz w:val="24"/>
          <w:szCs w:val="24"/>
          <w:highlight w:val="none"/>
        </w:rPr>
        <w:t>（4）资格证明文件不全，或不满足磋商文件规定的供应商资质要求的；</w:t>
      </w:r>
    </w:p>
    <w:p>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5.6.1磋商小组只对已判定为实质性响应且通过初步审查的磋商响应文件进行详细评价和比较。</w:t>
      </w:r>
    </w:p>
    <w:p>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5.6.2磋商小组所有成员应当集中与单一投标人分别进行磋商，并给予所有参加磋商的投标人平等的磋商机会。磋商完成后，要求其在规定时间内提交最后报价，提交最后报价的投标人可以为两家。</w:t>
      </w:r>
    </w:p>
    <w:p>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5.6.3经磋商确定最终工程需求和提交最后报价的投标人后，磋商小组采用综合评分法对提交最后报价的投标人的磋商响应文件和最后报价进行综合评分。</w:t>
      </w:r>
    </w:p>
    <w:p>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5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5.6.5如果第一名投标人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p>
      <w:pPr>
        <w:spacing w:line="480" w:lineRule="exact"/>
        <w:ind w:firstLine="241" w:firstLineChars="100"/>
        <w:rPr>
          <w:rFonts w:hint="eastAsia" w:ascii="宋体" w:hAnsi="宋体" w:cs="宋体"/>
          <w:b/>
          <w:bCs/>
          <w:sz w:val="24"/>
          <w:szCs w:val="24"/>
        </w:rPr>
      </w:pPr>
      <w:r>
        <w:rPr>
          <w:rFonts w:hint="eastAsia" w:ascii="宋体" w:hAnsi="宋体" w:cs="宋体"/>
          <w:b/>
          <w:bCs/>
          <w:sz w:val="24"/>
          <w:szCs w:val="24"/>
        </w:rPr>
        <w:t>5.7确定成交人</w:t>
      </w:r>
    </w:p>
    <w:p>
      <w:pPr>
        <w:spacing w:line="460" w:lineRule="exact"/>
        <w:ind w:firstLine="410" w:firstLineChars="171"/>
        <w:rPr>
          <w:rFonts w:hint="eastAsia" w:ascii="宋体" w:hAnsi="宋体" w:cs="宋体"/>
          <w:sz w:val="24"/>
          <w:szCs w:val="24"/>
        </w:rPr>
      </w:pPr>
      <w:r>
        <w:rPr>
          <w:rFonts w:hint="eastAsia" w:ascii="宋体" w:hAnsi="宋体" w:cs="宋体"/>
          <w:sz w:val="24"/>
          <w:szCs w:val="24"/>
        </w:rPr>
        <w:t>磋商小组应当根据综合评分情况，按照评审有高到低的顺序推荐成交候选人，并编写评标报告。</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6. 合同授予</w:t>
      </w:r>
      <w:bookmarkEnd w:id="226"/>
      <w:bookmarkEnd w:id="227"/>
      <w:bookmarkEnd w:id="228"/>
      <w:bookmarkEnd w:id="229"/>
      <w:bookmarkEnd w:id="230"/>
      <w:bookmarkEnd w:id="231"/>
      <w:bookmarkEnd w:id="232"/>
      <w:bookmarkEnd w:id="233"/>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34" w:name="_Toc144974535"/>
      <w:bookmarkStart w:id="235" w:name="_Toc179632585"/>
      <w:bookmarkStart w:id="236" w:name="_Toc296602456"/>
      <w:bookmarkStart w:id="237" w:name="_Toc246996211"/>
      <w:bookmarkStart w:id="238" w:name="_Toc247085725"/>
      <w:bookmarkStart w:id="239" w:name="_Toc246996954"/>
      <w:bookmarkStart w:id="240" w:name="_Toc152045567"/>
      <w:bookmarkStart w:id="241" w:name="_Toc152042343"/>
      <w:r>
        <w:rPr>
          <w:rFonts w:hint="eastAsia" w:ascii="宋体" w:hAnsi="宋体" w:eastAsia="宋体" w:cs="宋体"/>
          <w:color w:val="auto"/>
          <w:sz w:val="24"/>
          <w:szCs w:val="24"/>
        </w:rPr>
        <w:t>6.1 定标方式</w:t>
      </w:r>
      <w:bookmarkEnd w:id="234"/>
      <w:bookmarkEnd w:id="235"/>
      <w:bookmarkEnd w:id="236"/>
      <w:bookmarkEnd w:id="237"/>
      <w:bookmarkEnd w:id="238"/>
      <w:bookmarkEnd w:id="239"/>
      <w:bookmarkEnd w:id="240"/>
      <w:bookmarkEnd w:id="241"/>
    </w:p>
    <w:p>
      <w:pPr>
        <w:spacing w:line="460" w:lineRule="exact"/>
        <w:ind w:firstLine="480" w:firstLineChars="200"/>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依据磋商小组推荐的成交候选人确定成交人。</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42" w:name="_Toc296602457"/>
      <w:r>
        <w:rPr>
          <w:rFonts w:hint="eastAsia" w:ascii="宋体" w:hAnsi="宋体" w:eastAsia="宋体" w:cs="宋体"/>
          <w:color w:val="auto"/>
          <w:sz w:val="24"/>
          <w:szCs w:val="24"/>
        </w:rPr>
        <w:t>6.2 成交候选人公示</w:t>
      </w:r>
      <w:bookmarkEnd w:id="242"/>
    </w:p>
    <w:p>
      <w:pPr>
        <w:spacing w:line="460" w:lineRule="exact"/>
        <w:ind w:firstLine="480" w:firstLineChars="200"/>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在</w:t>
      </w:r>
      <w:r>
        <w:rPr>
          <w:rFonts w:hint="eastAsia" w:ascii="宋体" w:hAnsi="宋体" w:cs="宋体"/>
          <w:sz w:val="24"/>
          <w:szCs w:val="24"/>
          <w:lang w:eastAsia="zh-CN"/>
        </w:rPr>
        <w:t>供应商</w:t>
      </w:r>
      <w:r>
        <w:rPr>
          <w:rFonts w:hint="eastAsia" w:ascii="宋体" w:hAnsi="宋体" w:cs="宋体"/>
          <w:sz w:val="24"/>
          <w:szCs w:val="24"/>
        </w:rPr>
        <w:t>须知前附表规定的媒介公示成交候选人。</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43" w:name="_Toc144974536"/>
      <w:bookmarkStart w:id="244" w:name="_Toc152042344"/>
      <w:bookmarkStart w:id="245" w:name="_Toc246996955"/>
      <w:bookmarkStart w:id="246" w:name="_Toc179632586"/>
      <w:bookmarkStart w:id="247" w:name="_Toc296602458"/>
      <w:bookmarkStart w:id="248" w:name="_Toc247085726"/>
      <w:bookmarkStart w:id="249" w:name="_Toc246996212"/>
      <w:bookmarkStart w:id="250" w:name="_Toc152045568"/>
      <w:r>
        <w:rPr>
          <w:rFonts w:hint="eastAsia" w:ascii="宋体" w:hAnsi="宋体" w:eastAsia="宋体" w:cs="宋体"/>
          <w:color w:val="auto"/>
          <w:sz w:val="24"/>
          <w:szCs w:val="24"/>
        </w:rPr>
        <w:t>6.3 成交通知</w:t>
      </w:r>
      <w:bookmarkEnd w:id="243"/>
      <w:bookmarkEnd w:id="244"/>
      <w:bookmarkEnd w:id="245"/>
      <w:bookmarkEnd w:id="246"/>
      <w:bookmarkEnd w:id="247"/>
      <w:bookmarkEnd w:id="248"/>
      <w:bookmarkEnd w:id="249"/>
      <w:bookmarkEnd w:id="250"/>
    </w:p>
    <w:p>
      <w:pPr>
        <w:spacing w:line="460" w:lineRule="exact"/>
        <w:ind w:firstLine="480" w:firstLineChars="200"/>
        <w:rPr>
          <w:rFonts w:hint="eastAsia" w:ascii="宋体" w:hAnsi="宋体" w:cs="宋体"/>
          <w:sz w:val="24"/>
          <w:szCs w:val="24"/>
        </w:rPr>
      </w:pPr>
      <w:r>
        <w:rPr>
          <w:rFonts w:hint="eastAsia" w:ascii="宋体" w:hAnsi="宋体" w:cs="宋体"/>
          <w:sz w:val="24"/>
          <w:szCs w:val="24"/>
        </w:rPr>
        <w:t>在本章第3.3款规定的投标有效期内，</w:t>
      </w:r>
      <w:r>
        <w:rPr>
          <w:rFonts w:hint="eastAsia" w:ascii="宋体" w:hAnsi="宋体" w:cs="宋体"/>
          <w:sz w:val="24"/>
          <w:szCs w:val="24"/>
          <w:lang w:eastAsia="zh-CN"/>
        </w:rPr>
        <w:t>采购人</w:t>
      </w:r>
      <w:r>
        <w:rPr>
          <w:rFonts w:hint="eastAsia" w:ascii="宋体" w:hAnsi="宋体" w:cs="宋体"/>
          <w:sz w:val="24"/>
          <w:szCs w:val="24"/>
        </w:rPr>
        <w:t>以书面形式向成交人发出成交通知书，同时将成交结果通知未成交的</w:t>
      </w:r>
      <w:r>
        <w:rPr>
          <w:rFonts w:hint="eastAsia" w:ascii="宋体" w:hAnsi="宋体" w:cs="宋体"/>
          <w:sz w:val="24"/>
          <w:szCs w:val="24"/>
          <w:lang w:eastAsia="zh-CN"/>
        </w:rPr>
        <w:t>供应商</w:t>
      </w:r>
      <w:r>
        <w:rPr>
          <w:rFonts w:hint="eastAsia" w:ascii="宋体" w:hAnsi="宋体" w:cs="宋体"/>
          <w:sz w:val="24"/>
          <w:szCs w:val="24"/>
        </w:rPr>
        <w:t>。</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51" w:name="_Toc179632587"/>
      <w:bookmarkStart w:id="252" w:name="_Toc296602459"/>
      <w:bookmarkStart w:id="253" w:name="_Toc247085727"/>
      <w:bookmarkStart w:id="254" w:name="_Toc246996213"/>
      <w:bookmarkStart w:id="255" w:name="_Toc152045569"/>
      <w:bookmarkStart w:id="256" w:name="_Toc152042345"/>
      <w:bookmarkStart w:id="257" w:name="_Toc246996956"/>
      <w:bookmarkStart w:id="258" w:name="_Toc144974537"/>
      <w:r>
        <w:rPr>
          <w:rFonts w:hint="eastAsia" w:ascii="宋体" w:hAnsi="宋体" w:eastAsia="宋体" w:cs="宋体"/>
          <w:color w:val="auto"/>
          <w:sz w:val="24"/>
          <w:szCs w:val="24"/>
        </w:rPr>
        <w:t>6.4 履约、支付担保</w:t>
      </w:r>
      <w:bookmarkEnd w:id="251"/>
      <w:bookmarkEnd w:id="252"/>
      <w:bookmarkEnd w:id="253"/>
      <w:bookmarkEnd w:id="254"/>
      <w:bookmarkEnd w:id="255"/>
      <w:bookmarkEnd w:id="256"/>
      <w:bookmarkEnd w:id="257"/>
      <w:bookmarkEnd w:id="258"/>
    </w:p>
    <w:p>
      <w:pPr>
        <w:spacing w:line="460" w:lineRule="exact"/>
        <w:ind w:firstLine="480" w:firstLineChars="200"/>
        <w:rPr>
          <w:rFonts w:hint="eastAsia" w:ascii="宋体" w:hAnsi="宋体" w:cs="宋体"/>
          <w:sz w:val="24"/>
          <w:szCs w:val="24"/>
        </w:rPr>
      </w:pPr>
      <w:r>
        <w:rPr>
          <w:rFonts w:hint="eastAsia" w:ascii="宋体" w:hAnsi="宋体" w:cs="宋体"/>
          <w:sz w:val="24"/>
          <w:szCs w:val="24"/>
        </w:rPr>
        <w:t>6.4.1履约担保要求：见</w:t>
      </w:r>
      <w:r>
        <w:rPr>
          <w:rFonts w:hint="eastAsia" w:ascii="宋体" w:hAnsi="宋体" w:cs="宋体"/>
          <w:sz w:val="24"/>
          <w:szCs w:val="24"/>
          <w:lang w:eastAsia="zh-CN"/>
        </w:rPr>
        <w:t>供应商</w:t>
      </w:r>
      <w:r>
        <w:rPr>
          <w:rFonts w:hint="eastAsia" w:ascii="宋体" w:hAnsi="宋体" w:cs="宋体"/>
          <w:sz w:val="24"/>
          <w:szCs w:val="24"/>
        </w:rPr>
        <w:t>须知前附表，与前附表一致。</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59" w:name="_Toc296602460"/>
      <w:bookmarkStart w:id="260" w:name="_Toc247085728"/>
      <w:bookmarkStart w:id="261" w:name="_Toc246996957"/>
      <w:bookmarkStart w:id="262" w:name="_Toc246996214"/>
      <w:bookmarkStart w:id="263" w:name="_Toc152042346"/>
      <w:bookmarkStart w:id="264" w:name="_Toc152045570"/>
      <w:bookmarkStart w:id="265" w:name="_Toc179632588"/>
      <w:bookmarkStart w:id="266" w:name="_Toc144974538"/>
      <w:r>
        <w:rPr>
          <w:rFonts w:hint="eastAsia" w:ascii="宋体" w:hAnsi="宋体" w:eastAsia="宋体" w:cs="宋体"/>
          <w:color w:val="auto"/>
          <w:sz w:val="24"/>
          <w:szCs w:val="24"/>
        </w:rPr>
        <w:t>6.5 签订合同</w:t>
      </w:r>
      <w:bookmarkEnd w:id="259"/>
      <w:bookmarkEnd w:id="260"/>
      <w:bookmarkEnd w:id="261"/>
      <w:bookmarkEnd w:id="262"/>
      <w:bookmarkEnd w:id="263"/>
      <w:bookmarkEnd w:id="264"/>
      <w:bookmarkEnd w:id="265"/>
      <w:bookmarkEnd w:id="266"/>
    </w:p>
    <w:p>
      <w:pPr>
        <w:spacing w:line="460" w:lineRule="exact"/>
        <w:ind w:firstLine="480" w:firstLineChars="200"/>
        <w:rPr>
          <w:rFonts w:hint="eastAsia" w:ascii="宋体" w:hAnsi="宋体" w:cs="宋体"/>
          <w:sz w:val="24"/>
          <w:szCs w:val="24"/>
        </w:rPr>
      </w:pPr>
      <w:r>
        <w:rPr>
          <w:rFonts w:hint="eastAsia" w:ascii="宋体" w:hAnsi="宋体" w:cs="宋体"/>
          <w:sz w:val="24"/>
          <w:szCs w:val="24"/>
        </w:rPr>
        <w:t>6.5.1</w:t>
      </w:r>
      <w:r>
        <w:rPr>
          <w:rFonts w:hint="eastAsia" w:ascii="宋体" w:hAnsi="宋体" w:cs="宋体"/>
          <w:sz w:val="24"/>
          <w:szCs w:val="24"/>
          <w:lang w:eastAsia="zh-CN"/>
        </w:rPr>
        <w:t>采购人</w:t>
      </w:r>
      <w:r>
        <w:rPr>
          <w:rFonts w:hint="eastAsia" w:ascii="宋体" w:hAnsi="宋体" w:cs="宋体"/>
          <w:sz w:val="24"/>
          <w:szCs w:val="24"/>
        </w:rPr>
        <w:t>和成交人应当自成交通知书发出之日起30天内，根据竞争性磋商文件和成交人的磋商响应文件订立书面合同。成交人无正当理由拒签合同的，</w:t>
      </w:r>
      <w:r>
        <w:rPr>
          <w:rFonts w:hint="eastAsia" w:ascii="宋体" w:hAnsi="宋体" w:cs="宋体"/>
          <w:sz w:val="24"/>
          <w:szCs w:val="24"/>
          <w:lang w:eastAsia="zh-CN"/>
        </w:rPr>
        <w:t>采购人</w:t>
      </w:r>
      <w:r>
        <w:rPr>
          <w:rFonts w:hint="eastAsia" w:ascii="宋体" w:hAnsi="宋体" w:cs="宋体"/>
          <w:sz w:val="24"/>
          <w:szCs w:val="24"/>
        </w:rPr>
        <w:t>取消其成交资格，给</w:t>
      </w:r>
      <w:r>
        <w:rPr>
          <w:rFonts w:hint="eastAsia" w:ascii="宋体" w:hAnsi="宋体" w:cs="宋体"/>
          <w:sz w:val="24"/>
          <w:szCs w:val="24"/>
          <w:lang w:eastAsia="zh-CN"/>
        </w:rPr>
        <w:t>采购人</w:t>
      </w:r>
      <w:r>
        <w:rPr>
          <w:rFonts w:hint="eastAsia" w:ascii="宋体" w:hAnsi="宋体" w:cs="宋体"/>
          <w:sz w:val="24"/>
          <w:szCs w:val="24"/>
        </w:rPr>
        <w:t>造成的损失应当予以赔偿。</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67" w:name="_Toc296602461"/>
      <w:r>
        <w:rPr>
          <w:rFonts w:hint="eastAsia" w:ascii="宋体" w:hAnsi="宋体" w:eastAsia="宋体" w:cs="宋体"/>
          <w:color w:val="auto"/>
          <w:sz w:val="24"/>
          <w:szCs w:val="24"/>
        </w:rPr>
        <w:t>7. 纪律和监督</w:t>
      </w:r>
      <w:bookmarkEnd w:id="267"/>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68" w:name="_Toc144974543"/>
      <w:bookmarkStart w:id="269" w:name="_Toc246996962"/>
      <w:bookmarkStart w:id="270" w:name="_Toc152042351"/>
      <w:bookmarkStart w:id="271" w:name="_Toc247085733"/>
      <w:bookmarkStart w:id="272" w:name="_Toc296590983"/>
      <w:bookmarkStart w:id="273" w:name="_Toc296602462"/>
      <w:bookmarkStart w:id="274" w:name="_Toc246996219"/>
      <w:bookmarkStart w:id="275" w:name="_Toc179632593"/>
      <w:bookmarkStart w:id="276" w:name="_Toc152045575"/>
      <w:r>
        <w:rPr>
          <w:rFonts w:hint="eastAsia" w:ascii="宋体" w:hAnsi="宋体" w:eastAsia="宋体" w:cs="宋体"/>
          <w:color w:val="auto"/>
          <w:sz w:val="24"/>
          <w:szCs w:val="24"/>
        </w:rPr>
        <w:t>7.1 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bookmarkEnd w:id="268"/>
      <w:bookmarkEnd w:id="269"/>
      <w:bookmarkEnd w:id="270"/>
      <w:bookmarkEnd w:id="271"/>
      <w:bookmarkEnd w:id="272"/>
      <w:bookmarkEnd w:id="273"/>
      <w:bookmarkEnd w:id="274"/>
      <w:bookmarkEnd w:id="275"/>
      <w:bookmarkEnd w:id="276"/>
    </w:p>
    <w:p>
      <w:pPr>
        <w:spacing w:line="460" w:lineRule="exact"/>
        <w:ind w:firstLine="480" w:firstLineChars="200"/>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不得泄漏招标投标活动中应当保密的情况和资料，不得与</w:t>
      </w:r>
      <w:r>
        <w:rPr>
          <w:rFonts w:hint="eastAsia" w:ascii="宋体" w:hAnsi="宋体" w:cs="宋体"/>
          <w:sz w:val="24"/>
          <w:szCs w:val="24"/>
          <w:lang w:eastAsia="zh-CN"/>
        </w:rPr>
        <w:t>供应商</w:t>
      </w:r>
      <w:r>
        <w:rPr>
          <w:rFonts w:hint="eastAsia" w:ascii="宋体" w:hAnsi="宋体" w:cs="宋体"/>
          <w:sz w:val="24"/>
          <w:szCs w:val="24"/>
        </w:rPr>
        <w:t>串通损害国家利益、社会公共利益或者他人合法权益。</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77" w:name="_Toc296602463"/>
      <w:bookmarkStart w:id="278" w:name="_Toc144974544"/>
      <w:bookmarkStart w:id="279" w:name="_Toc247085734"/>
      <w:bookmarkStart w:id="280" w:name="_Toc246996963"/>
      <w:bookmarkStart w:id="281" w:name="_Toc152045576"/>
      <w:bookmarkStart w:id="282" w:name="_Toc246996220"/>
      <w:bookmarkStart w:id="283" w:name="_Toc179632594"/>
      <w:bookmarkStart w:id="284" w:name="_Toc152042352"/>
      <w:r>
        <w:rPr>
          <w:rFonts w:hint="eastAsia" w:ascii="宋体" w:hAnsi="宋体" w:eastAsia="宋体" w:cs="宋体"/>
          <w:color w:val="auto"/>
          <w:sz w:val="24"/>
          <w:szCs w:val="24"/>
        </w:rPr>
        <w:t>7.2 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bookmarkEnd w:id="277"/>
      <w:bookmarkEnd w:id="278"/>
      <w:bookmarkEnd w:id="279"/>
      <w:bookmarkEnd w:id="280"/>
      <w:bookmarkEnd w:id="281"/>
      <w:bookmarkEnd w:id="282"/>
      <w:bookmarkEnd w:id="283"/>
      <w:bookmarkEnd w:id="284"/>
    </w:p>
    <w:p>
      <w:pPr>
        <w:spacing w:line="460" w:lineRule="exact"/>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不得相互串通投标或者与</w:t>
      </w:r>
      <w:r>
        <w:rPr>
          <w:rFonts w:hint="eastAsia" w:ascii="宋体" w:hAnsi="宋体" w:cs="宋体"/>
          <w:sz w:val="24"/>
          <w:szCs w:val="24"/>
          <w:lang w:eastAsia="zh-CN"/>
        </w:rPr>
        <w:t>采购人</w:t>
      </w:r>
      <w:r>
        <w:rPr>
          <w:rFonts w:hint="eastAsia" w:ascii="宋体" w:hAnsi="宋体" w:cs="宋体"/>
          <w:sz w:val="24"/>
          <w:szCs w:val="24"/>
        </w:rPr>
        <w:t>串通投标，不得向</w:t>
      </w:r>
      <w:r>
        <w:rPr>
          <w:rFonts w:hint="eastAsia" w:ascii="宋体" w:hAnsi="宋体" w:cs="宋体"/>
          <w:sz w:val="24"/>
          <w:szCs w:val="24"/>
          <w:lang w:eastAsia="zh-CN"/>
        </w:rPr>
        <w:t>采购人</w:t>
      </w:r>
      <w:r>
        <w:rPr>
          <w:rFonts w:hint="eastAsia" w:ascii="宋体" w:hAnsi="宋体" w:cs="宋体"/>
          <w:sz w:val="24"/>
          <w:szCs w:val="24"/>
        </w:rPr>
        <w:t>或者磋商小组成员行贿谋取成交，不得以他人名义投标或者以其他方式弄虚作假骗取成交；</w:t>
      </w:r>
      <w:r>
        <w:rPr>
          <w:rFonts w:hint="eastAsia" w:ascii="宋体" w:hAnsi="宋体" w:cs="宋体"/>
          <w:sz w:val="24"/>
          <w:szCs w:val="24"/>
          <w:lang w:eastAsia="zh-CN"/>
        </w:rPr>
        <w:t>供应商</w:t>
      </w:r>
      <w:r>
        <w:rPr>
          <w:rFonts w:hint="eastAsia" w:ascii="宋体" w:hAnsi="宋体" w:cs="宋体"/>
          <w:sz w:val="24"/>
          <w:szCs w:val="24"/>
        </w:rPr>
        <w:t>不得以任何方式干扰、影响评标工作。</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85" w:name="_Toc246996964"/>
      <w:bookmarkStart w:id="286" w:name="_Toc246996221"/>
      <w:bookmarkStart w:id="287" w:name="_Toc152045577"/>
      <w:bookmarkStart w:id="288" w:name="_Toc152042353"/>
      <w:bookmarkStart w:id="289" w:name="_Toc144974545"/>
      <w:bookmarkStart w:id="290" w:name="_Toc296602464"/>
      <w:bookmarkStart w:id="291" w:name="_Toc179632595"/>
      <w:bookmarkStart w:id="292" w:name="_Toc247085735"/>
      <w:r>
        <w:rPr>
          <w:rFonts w:hint="eastAsia" w:ascii="宋体" w:hAnsi="宋体" w:eastAsia="宋体" w:cs="宋体"/>
          <w:color w:val="auto"/>
          <w:sz w:val="24"/>
          <w:szCs w:val="24"/>
        </w:rPr>
        <w:t>7.3 对磋商小组成员的纪律要求</w:t>
      </w:r>
      <w:bookmarkEnd w:id="285"/>
      <w:bookmarkEnd w:id="286"/>
      <w:bookmarkEnd w:id="287"/>
      <w:bookmarkEnd w:id="288"/>
      <w:bookmarkEnd w:id="289"/>
      <w:bookmarkEnd w:id="290"/>
      <w:bookmarkEnd w:id="291"/>
      <w:bookmarkEnd w:id="292"/>
    </w:p>
    <w:p>
      <w:pPr>
        <w:spacing w:line="460" w:lineRule="exact"/>
        <w:ind w:firstLine="480" w:firstLineChars="200"/>
        <w:rPr>
          <w:rFonts w:hint="eastAsia" w:ascii="宋体" w:hAnsi="宋体" w:cs="宋体"/>
          <w:sz w:val="24"/>
          <w:szCs w:val="24"/>
        </w:rPr>
      </w:pPr>
      <w:r>
        <w:rPr>
          <w:rFonts w:hint="eastAsia" w:ascii="宋体" w:hAnsi="宋体" w:cs="宋体"/>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293" w:name="_Toc179632596"/>
      <w:bookmarkStart w:id="294" w:name="_Toc152042354"/>
      <w:bookmarkStart w:id="295" w:name="_Toc152045578"/>
      <w:bookmarkStart w:id="296" w:name="_Toc296602465"/>
      <w:bookmarkStart w:id="297" w:name="_Toc247085736"/>
      <w:bookmarkStart w:id="298" w:name="_Toc246996965"/>
      <w:bookmarkStart w:id="299" w:name="_Toc246996222"/>
      <w:bookmarkStart w:id="300" w:name="_Toc144974546"/>
      <w:r>
        <w:rPr>
          <w:rFonts w:hint="eastAsia" w:ascii="宋体" w:hAnsi="宋体" w:eastAsia="宋体" w:cs="宋体"/>
          <w:color w:val="auto"/>
          <w:sz w:val="24"/>
          <w:szCs w:val="24"/>
        </w:rPr>
        <w:t>7.4 对与评标活动有关的工作人员的纪律要求</w:t>
      </w:r>
      <w:bookmarkEnd w:id="293"/>
      <w:bookmarkEnd w:id="294"/>
      <w:bookmarkEnd w:id="295"/>
      <w:bookmarkEnd w:id="296"/>
      <w:bookmarkEnd w:id="297"/>
      <w:bookmarkEnd w:id="298"/>
      <w:bookmarkEnd w:id="299"/>
    </w:p>
    <w:p>
      <w:pPr>
        <w:spacing w:line="460" w:lineRule="exact"/>
        <w:ind w:firstLine="480" w:firstLineChars="200"/>
        <w:rPr>
          <w:rFonts w:hint="eastAsia" w:ascii="宋体" w:hAnsi="宋体" w:cs="宋体"/>
          <w:sz w:val="24"/>
          <w:szCs w:val="24"/>
        </w:rPr>
      </w:pPr>
      <w:bookmarkStart w:id="301" w:name="_Toc152042355"/>
      <w:r>
        <w:rPr>
          <w:rFonts w:hint="eastAsia" w:ascii="宋体" w:hAnsi="宋体" w:cs="宋体"/>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301"/>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302" w:name="_Toc247085737"/>
      <w:bookmarkStart w:id="303" w:name="_Toc152042356"/>
      <w:bookmarkStart w:id="304" w:name="_Toc296602466"/>
      <w:bookmarkStart w:id="305" w:name="_Toc246996966"/>
      <w:bookmarkStart w:id="306" w:name="_Toc246996223"/>
      <w:bookmarkStart w:id="307" w:name="_Toc152045579"/>
      <w:bookmarkStart w:id="308" w:name="_Toc179632597"/>
      <w:r>
        <w:rPr>
          <w:rFonts w:hint="eastAsia" w:ascii="宋体" w:hAnsi="宋体" w:eastAsia="宋体" w:cs="宋体"/>
          <w:color w:val="auto"/>
          <w:sz w:val="24"/>
          <w:szCs w:val="24"/>
        </w:rPr>
        <w:t>7.5 投诉</w:t>
      </w:r>
      <w:bookmarkEnd w:id="300"/>
      <w:bookmarkEnd w:id="302"/>
      <w:bookmarkEnd w:id="303"/>
      <w:bookmarkEnd w:id="304"/>
      <w:bookmarkEnd w:id="305"/>
      <w:bookmarkEnd w:id="306"/>
      <w:bookmarkEnd w:id="307"/>
      <w:bookmarkEnd w:id="308"/>
    </w:p>
    <w:p>
      <w:pPr>
        <w:spacing w:line="460" w:lineRule="exact"/>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和其他利害关系人认为本次招标活动违反法律、法规和规章规定的，有权向有关行政监督部门投诉。</w:t>
      </w:r>
    </w:p>
    <w:p>
      <w:pPr>
        <w:pStyle w:val="5"/>
        <w:spacing w:before="0" w:after="0" w:afterAutospacing="0" w:line="460" w:lineRule="exact"/>
        <w:ind w:firstLine="241" w:firstLineChars="100"/>
        <w:jc w:val="left"/>
        <w:rPr>
          <w:rFonts w:hint="eastAsia" w:ascii="宋体" w:hAnsi="宋体" w:eastAsia="宋体" w:cs="宋体"/>
          <w:color w:val="auto"/>
          <w:sz w:val="24"/>
          <w:szCs w:val="24"/>
        </w:rPr>
      </w:pPr>
      <w:bookmarkStart w:id="309" w:name="_Toc144974547"/>
      <w:bookmarkStart w:id="310" w:name="_Toc152042357"/>
      <w:bookmarkStart w:id="311" w:name="_Toc152045580"/>
      <w:bookmarkStart w:id="312" w:name="_Toc246996967"/>
      <w:bookmarkStart w:id="313" w:name="_Toc179632598"/>
      <w:bookmarkStart w:id="314" w:name="_Toc247085738"/>
      <w:bookmarkStart w:id="315" w:name="_Toc296602467"/>
      <w:bookmarkStart w:id="316" w:name="_Toc246996224"/>
      <w:r>
        <w:rPr>
          <w:rFonts w:hint="eastAsia" w:ascii="宋体" w:hAnsi="宋体" w:eastAsia="宋体" w:cs="宋体"/>
          <w:color w:val="auto"/>
          <w:sz w:val="24"/>
          <w:szCs w:val="24"/>
        </w:rPr>
        <w:t>8.需要补充的其他内容</w:t>
      </w:r>
      <w:bookmarkEnd w:id="309"/>
      <w:bookmarkEnd w:id="310"/>
      <w:bookmarkEnd w:id="311"/>
      <w:bookmarkEnd w:id="312"/>
      <w:bookmarkEnd w:id="313"/>
      <w:bookmarkEnd w:id="314"/>
      <w:bookmarkEnd w:id="315"/>
      <w:bookmarkEnd w:id="316"/>
    </w:p>
    <w:p>
      <w:pPr>
        <w:spacing w:line="460" w:lineRule="exact"/>
        <w:ind w:firstLine="480" w:firstLineChars="200"/>
        <w:rPr>
          <w:rFonts w:hint="eastAsia" w:ascii="宋体" w:hAnsi="宋体" w:cs="宋体"/>
          <w:b/>
          <w:sz w:val="24"/>
          <w:szCs w:val="24"/>
        </w:rPr>
      </w:pPr>
      <w:r>
        <w:rPr>
          <w:rFonts w:hint="eastAsia" w:ascii="宋体" w:hAnsi="宋体" w:cs="宋体"/>
          <w:sz w:val="24"/>
          <w:szCs w:val="24"/>
        </w:rPr>
        <w:t>需要补充的其他内容：见</w:t>
      </w:r>
      <w:r>
        <w:rPr>
          <w:rFonts w:hint="eastAsia" w:ascii="宋体" w:hAnsi="宋体" w:cs="宋体"/>
          <w:sz w:val="24"/>
          <w:szCs w:val="24"/>
          <w:lang w:eastAsia="zh-CN"/>
        </w:rPr>
        <w:t>供应商</w:t>
      </w:r>
      <w:r>
        <w:rPr>
          <w:rFonts w:hint="eastAsia" w:ascii="宋体" w:hAnsi="宋体" w:cs="宋体"/>
          <w:sz w:val="24"/>
          <w:szCs w:val="24"/>
        </w:rPr>
        <w:t>须知前附表。</w:t>
      </w:r>
    </w:p>
    <w:p>
      <w:pPr>
        <w:jc w:val="center"/>
        <w:rPr>
          <w:rStyle w:val="32"/>
          <w:rFonts w:hint="eastAsia"/>
        </w:rPr>
      </w:pPr>
      <w:r>
        <w:rPr>
          <w:rFonts w:ascii="宋体" w:hAnsi="宋体" w:cs="宋体"/>
          <w:b/>
          <w:sz w:val="36"/>
          <w:szCs w:val="36"/>
        </w:rPr>
        <w:br w:type="page"/>
      </w:r>
      <w:r>
        <w:rPr>
          <w:rFonts w:ascii="宋体" w:hAnsi="宋体" w:cs="宋体"/>
          <w:b/>
          <w:sz w:val="36"/>
          <w:szCs w:val="36"/>
        </w:rPr>
        <w:t xml:space="preserve"> </w:t>
      </w:r>
      <w:r>
        <w:rPr>
          <w:rStyle w:val="32"/>
        </w:rPr>
        <w:t xml:space="preserve">  </w:t>
      </w:r>
      <w:bookmarkStart w:id="317" w:name="_Toc20803"/>
      <w:r>
        <w:rPr>
          <w:rStyle w:val="32"/>
          <w:rFonts w:hint="eastAsia"/>
        </w:rPr>
        <w:t>第三章  磋商办法</w:t>
      </w:r>
    </w:p>
    <w:bookmarkEnd w:id="317"/>
    <w:p>
      <w:pPr>
        <w:spacing w:after="156" w:afterLines="50"/>
        <w:rPr>
          <w:rFonts w:hint="eastAsia" w:ascii="宋体" w:hAnsi="宋体" w:cs="宋体"/>
          <w:sz w:val="24"/>
        </w:rPr>
      </w:pPr>
    </w:p>
    <w:p>
      <w:pPr>
        <w:spacing w:after="156" w:afterLines="50"/>
        <w:rPr>
          <w:rFonts w:hint="eastAsia" w:ascii="宋体" w:hAnsi="宋体" w:cs="宋体"/>
          <w:sz w:val="24"/>
          <w:szCs w:val="24"/>
        </w:rPr>
      </w:pPr>
      <w:r>
        <w:rPr>
          <w:rFonts w:hint="eastAsia" w:ascii="宋体" w:hAnsi="宋体" w:cs="宋体"/>
          <w:sz w:val="24"/>
          <w:szCs w:val="24"/>
        </w:rPr>
        <w:t>评标办法前附表</w:t>
      </w:r>
    </w:p>
    <w:tbl>
      <w:tblPr>
        <w:tblStyle w:val="17"/>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53"/>
        <w:gridCol w:w="1764"/>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5" w:type="dxa"/>
            <w:gridSpan w:val="2"/>
            <w:vAlign w:val="center"/>
          </w:tcPr>
          <w:p>
            <w:pPr>
              <w:spacing w:line="360" w:lineRule="auto"/>
              <w:jc w:val="center"/>
              <w:rPr>
                <w:rFonts w:hint="eastAsia" w:ascii="宋体" w:hAnsi="宋体" w:cs="宋体"/>
                <w:sz w:val="24"/>
                <w:szCs w:val="24"/>
              </w:rPr>
            </w:pPr>
            <w:r>
              <w:rPr>
                <w:rFonts w:hint="eastAsia" w:ascii="宋体" w:hAnsi="宋体" w:cs="宋体"/>
                <w:sz w:val="24"/>
                <w:szCs w:val="24"/>
              </w:rPr>
              <w:t>条款号</w:t>
            </w: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评审因素</w:t>
            </w:r>
          </w:p>
        </w:tc>
        <w:tc>
          <w:tcPr>
            <w:tcW w:w="6240"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2" w:type="dxa"/>
            <w:vMerge w:val="restart"/>
            <w:vAlign w:val="center"/>
          </w:tcPr>
          <w:p>
            <w:pPr>
              <w:spacing w:line="360" w:lineRule="auto"/>
              <w:jc w:val="center"/>
              <w:rPr>
                <w:rFonts w:hint="eastAsia" w:ascii="宋体" w:hAnsi="宋体" w:cs="宋体"/>
                <w:sz w:val="24"/>
                <w:szCs w:val="24"/>
              </w:rPr>
            </w:pPr>
            <w:r>
              <w:rPr>
                <w:rFonts w:hint="eastAsia" w:ascii="宋体" w:hAnsi="宋体" w:cs="宋体"/>
                <w:sz w:val="24"/>
                <w:szCs w:val="24"/>
              </w:rPr>
              <w:t>2.1.1</w:t>
            </w:r>
          </w:p>
        </w:tc>
        <w:tc>
          <w:tcPr>
            <w:tcW w:w="1253" w:type="dxa"/>
            <w:vMerge w:val="restart"/>
            <w:vAlign w:val="center"/>
          </w:tcPr>
          <w:p>
            <w:pPr>
              <w:spacing w:line="360" w:lineRule="auto"/>
              <w:jc w:val="center"/>
              <w:rPr>
                <w:rFonts w:hint="eastAsia" w:ascii="宋体" w:hAnsi="宋体" w:cs="宋体"/>
                <w:sz w:val="24"/>
                <w:szCs w:val="24"/>
              </w:rPr>
            </w:pPr>
            <w:r>
              <w:rPr>
                <w:rFonts w:hint="eastAsia" w:ascii="宋体" w:hAnsi="宋体" w:cs="宋体"/>
                <w:sz w:val="24"/>
                <w:szCs w:val="24"/>
                <w:lang w:eastAsia="zh-CN"/>
              </w:rPr>
              <w:t>符合</w:t>
            </w:r>
            <w:bookmarkStart w:id="561" w:name="_GoBack"/>
            <w:bookmarkEnd w:id="561"/>
            <w:r>
              <w:rPr>
                <w:rFonts w:hint="eastAsia" w:ascii="宋体" w:hAnsi="宋体" w:cs="宋体"/>
                <w:sz w:val="24"/>
                <w:szCs w:val="24"/>
              </w:rPr>
              <w:t>评审</w:t>
            </w:r>
          </w:p>
          <w:p>
            <w:pPr>
              <w:spacing w:line="360" w:lineRule="auto"/>
              <w:jc w:val="center"/>
              <w:rPr>
                <w:rFonts w:hint="eastAsia" w:ascii="宋体" w:hAnsi="宋体" w:cs="宋体"/>
                <w:sz w:val="24"/>
                <w:szCs w:val="24"/>
              </w:rPr>
            </w:pPr>
            <w:r>
              <w:rPr>
                <w:rFonts w:hint="eastAsia" w:ascii="宋体" w:hAnsi="宋体" w:cs="宋体"/>
                <w:sz w:val="24"/>
                <w:szCs w:val="24"/>
              </w:rPr>
              <w:t>标   准</w:t>
            </w: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名称</w:t>
            </w:r>
          </w:p>
        </w:tc>
        <w:tc>
          <w:tcPr>
            <w:tcW w:w="6240" w:type="dxa"/>
            <w:vAlign w:val="center"/>
          </w:tcPr>
          <w:p>
            <w:pPr>
              <w:spacing w:line="360" w:lineRule="auto"/>
              <w:rPr>
                <w:rFonts w:hint="eastAsia" w:ascii="宋体" w:hAnsi="宋体" w:cs="宋体"/>
                <w:sz w:val="24"/>
                <w:szCs w:val="24"/>
              </w:rPr>
            </w:pPr>
            <w:r>
              <w:rPr>
                <w:rFonts w:hint="eastAsia" w:ascii="宋体" w:hAnsi="宋体" w:cs="宋体"/>
                <w:sz w:val="24"/>
                <w:szCs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磋商响应函签字盖章</w:t>
            </w:r>
          </w:p>
        </w:tc>
        <w:tc>
          <w:tcPr>
            <w:tcW w:w="6240" w:type="dxa"/>
            <w:vAlign w:val="center"/>
          </w:tcPr>
          <w:p>
            <w:pPr>
              <w:spacing w:line="360" w:lineRule="auto"/>
              <w:rPr>
                <w:rFonts w:hint="eastAsia" w:ascii="宋体" w:hAnsi="宋体" w:cs="宋体"/>
                <w:sz w:val="24"/>
                <w:szCs w:val="24"/>
              </w:rPr>
            </w:pPr>
            <w:r>
              <w:rPr>
                <w:rFonts w:hint="eastAsia" w:ascii="宋体" w:hAnsi="宋体" w:cs="宋体"/>
                <w:sz w:val="24"/>
                <w:szCs w:val="24"/>
              </w:rPr>
              <w:t>有法定代表人签章或加盖单位公章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报价唯一</w:t>
            </w:r>
          </w:p>
        </w:tc>
        <w:tc>
          <w:tcPr>
            <w:tcW w:w="6240" w:type="dxa"/>
            <w:vAlign w:val="center"/>
          </w:tcPr>
          <w:p>
            <w:pPr>
              <w:spacing w:line="360" w:lineRule="auto"/>
              <w:rPr>
                <w:rFonts w:hint="eastAsia" w:ascii="宋体" w:hAnsi="宋体" w:cs="宋体"/>
                <w:sz w:val="24"/>
                <w:szCs w:val="24"/>
              </w:rPr>
            </w:pPr>
            <w:r>
              <w:rPr>
                <w:rFonts w:hint="eastAsia" w:ascii="宋体" w:hAnsi="宋体" w:cs="宋体"/>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restart"/>
            <w:vAlign w:val="center"/>
          </w:tcPr>
          <w:p>
            <w:pPr>
              <w:spacing w:line="360" w:lineRule="auto"/>
              <w:jc w:val="center"/>
              <w:rPr>
                <w:rFonts w:hint="eastAsia" w:ascii="宋体" w:hAnsi="宋体" w:cs="宋体"/>
                <w:sz w:val="24"/>
                <w:szCs w:val="24"/>
              </w:rPr>
            </w:pPr>
            <w:r>
              <w:rPr>
                <w:rFonts w:hint="eastAsia" w:ascii="宋体" w:hAnsi="宋体" w:cs="宋体"/>
                <w:sz w:val="24"/>
                <w:szCs w:val="24"/>
              </w:rPr>
              <w:t>2.1.2</w:t>
            </w:r>
          </w:p>
        </w:tc>
        <w:tc>
          <w:tcPr>
            <w:tcW w:w="1253" w:type="dxa"/>
            <w:vMerge w:val="restart"/>
            <w:vAlign w:val="center"/>
          </w:tcPr>
          <w:p>
            <w:pPr>
              <w:spacing w:line="360" w:lineRule="auto"/>
              <w:jc w:val="center"/>
              <w:rPr>
                <w:rFonts w:hint="eastAsia" w:ascii="宋体" w:hAnsi="宋体" w:cs="宋体"/>
                <w:sz w:val="24"/>
                <w:szCs w:val="24"/>
              </w:rPr>
            </w:pPr>
            <w:r>
              <w:rPr>
                <w:rFonts w:hint="eastAsia" w:ascii="宋体" w:hAnsi="宋体" w:cs="宋体"/>
                <w:sz w:val="24"/>
                <w:szCs w:val="24"/>
              </w:rPr>
              <w:t xml:space="preserve">资格评审 </w:t>
            </w:r>
          </w:p>
          <w:p>
            <w:pPr>
              <w:spacing w:line="360" w:lineRule="auto"/>
              <w:jc w:val="center"/>
              <w:rPr>
                <w:rFonts w:hint="eastAsia" w:ascii="宋体" w:hAnsi="宋体" w:cs="宋体"/>
                <w:sz w:val="24"/>
                <w:szCs w:val="24"/>
              </w:rPr>
            </w:pPr>
            <w:r>
              <w:rPr>
                <w:rFonts w:hint="eastAsia" w:ascii="宋体" w:hAnsi="宋体" w:cs="宋体"/>
                <w:sz w:val="24"/>
                <w:szCs w:val="24"/>
              </w:rPr>
              <w:t>标  准</w:t>
            </w: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营业执照</w:t>
            </w:r>
          </w:p>
        </w:tc>
        <w:tc>
          <w:tcPr>
            <w:tcW w:w="6240" w:type="dxa"/>
            <w:vAlign w:val="center"/>
          </w:tcPr>
          <w:p>
            <w:pPr>
              <w:spacing w:line="360" w:lineRule="auto"/>
              <w:rPr>
                <w:rFonts w:hint="eastAsia" w:ascii="宋体" w:hAnsi="宋体" w:cs="宋体"/>
                <w:sz w:val="24"/>
                <w:szCs w:val="24"/>
              </w:rPr>
            </w:pPr>
            <w:r>
              <w:rPr>
                <w:rFonts w:hint="eastAsia" w:ascii="宋体" w:hAnsi="宋体" w:eastAsia="宋体" w:cs="宋体"/>
                <w:color w:val="000000"/>
                <w:sz w:val="24"/>
                <w:szCs w:val="24"/>
                <w:highlight w:val="none"/>
              </w:rPr>
              <w:t>具备独立法人资格、持有有效的营业执照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spacing w:line="360" w:lineRule="auto"/>
              <w:jc w:val="center"/>
              <w:rPr>
                <w:rFonts w:ascii="宋体" w:hAnsi="宋体" w:cs="宋体"/>
                <w:sz w:val="24"/>
                <w:szCs w:val="24"/>
              </w:rPr>
            </w:pPr>
            <w:r>
              <w:rPr>
                <w:rFonts w:hint="eastAsia" w:ascii="宋体" w:hAnsi="宋体" w:cs="宋体"/>
                <w:sz w:val="24"/>
                <w:szCs w:val="24"/>
              </w:rPr>
              <w:t>资质等级</w:t>
            </w:r>
          </w:p>
        </w:tc>
        <w:tc>
          <w:tcPr>
            <w:tcW w:w="6240" w:type="dxa"/>
            <w:vAlign w:val="center"/>
          </w:tcPr>
          <w:p>
            <w:pPr>
              <w:spacing w:line="360" w:lineRule="auto"/>
              <w:rPr>
                <w:rFonts w:ascii="宋体" w:hAnsi="宋体" w:cs="宋体"/>
                <w:sz w:val="24"/>
                <w:szCs w:val="24"/>
              </w:rPr>
            </w:pPr>
            <w:r>
              <w:rPr>
                <w:rFonts w:hint="eastAsia" w:ascii="宋体" w:hAnsi="宋体"/>
                <w:sz w:val="24"/>
                <w:szCs w:val="24"/>
              </w:rPr>
              <w:t>具有市政公用工程施工总承包叁级及以上资质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spacing w:line="360" w:lineRule="auto"/>
              <w:jc w:val="center"/>
              <w:rPr>
                <w:rFonts w:ascii="宋体" w:hAnsi="宋体" w:cs="宋体"/>
                <w:sz w:val="24"/>
                <w:szCs w:val="24"/>
              </w:rPr>
            </w:pPr>
            <w:r>
              <w:rPr>
                <w:rFonts w:hint="eastAsia" w:ascii="宋体" w:hAnsi="宋体" w:cs="宋体"/>
                <w:sz w:val="24"/>
                <w:szCs w:val="24"/>
              </w:rPr>
              <w:t>安全生产许可证</w:t>
            </w:r>
          </w:p>
        </w:tc>
        <w:tc>
          <w:tcPr>
            <w:tcW w:w="6240" w:type="dxa"/>
            <w:vAlign w:val="center"/>
          </w:tcPr>
          <w:p>
            <w:pPr>
              <w:spacing w:line="360" w:lineRule="auto"/>
              <w:rPr>
                <w:rFonts w:ascii="宋体" w:hAnsi="宋体" w:cs="宋体"/>
                <w:sz w:val="24"/>
                <w:szCs w:val="24"/>
              </w:rPr>
            </w:pPr>
            <w:r>
              <w:rPr>
                <w:rFonts w:hint="eastAsia" w:ascii="宋体" w:hAnsi="宋体"/>
                <w:sz w:val="24"/>
                <w:szCs w:val="24"/>
              </w:rPr>
              <w:t>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spacing w:line="360" w:lineRule="auto"/>
              <w:jc w:val="center"/>
              <w:rPr>
                <w:rFonts w:ascii="宋体" w:hAnsi="宋体" w:cs="宋体"/>
                <w:sz w:val="24"/>
                <w:szCs w:val="24"/>
              </w:rPr>
            </w:pPr>
            <w:r>
              <w:rPr>
                <w:rFonts w:hint="eastAsia" w:ascii="宋体" w:hAnsi="宋体" w:cs="宋体"/>
                <w:sz w:val="24"/>
                <w:szCs w:val="24"/>
              </w:rPr>
              <w:t>项目经理</w:t>
            </w:r>
          </w:p>
        </w:tc>
        <w:tc>
          <w:tcPr>
            <w:tcW w:w="6240" w:type="dxa"/>
            <w:vAlign w:val="center"/>
          </w:tcPr>
          <w:p>
            <w:pPr>
              <w:spacing w:line="360" w:lineRule="auto"/>
              <w:rPr>
                <w:rFonts w:ascii="宋体" w:hAnsi="宋体"/>
                <w:sz w:val="24"/>
                <w:szCs w:val="24"/>
              </w:rPr>
            </w:pPr>
            <w:r>
              <w:rPr>
                <w:rFonts w:hint="eastAsia" w:ascii="宋体" w:hAnsi="宋体"/>
                <w:sz w:val="24"/>
                <w:szCs w:val="24"/>
              </w:rPr>
              <w:t>拟派项目经理须具有</w:t>
            </w:r>
            <w:r>
              <w:rPr>
                <w:rFonts w:hint="eastAsia" w:ascii="宋体" w:hAnsi="宋体" w:cs="宋体"/>
                <w:kern w:val="0"/>
                <w:sz w:val="24"/>
                <w:szCs w:val="24"/>
              </w:rPr>
              <w:t>市政公用工程专业贰级及以上注册建造师执业资格证书</w:t>
            </w:r>
            <w:r>
              <w:rPr>
                <w:rFonts w:hint="eastAsia" w:ascii="宋体" w:hAnsi="宋体"/>
                <w:sz w:val="24"/>
                <w:szCs w:val="24"/>
              </w:rPr>
              <w:t>、继续教育证（若有）、安全生产考核合格证、身份证、无在建工程承诺书及在本企业202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月以</w:t>
            </w:r>
            <w:r>
              <w:rPr>
                <w:rFonts w:hint="eastAsia" w:ascii="宋体" w:hAnsi="宋体"/>
                <w:sz w:val="24"/>
                <w:szCs w:val="24"/>
                <w:lang w:eastAsia="zh-CN"/>
              </w:rPr>
              <w:t>后</w:t>
            </w:r>
            <w:r>
              <w:rPr>
                <w:rFonts w:hint="eastAsia" w:ascii="宋体" w:hAnsi="宋体"/>
                <w:sz w:val="24"/>
                <w:szCs w:val="24"/>
              </w:rPr>
              <w:t>任意连续三</w:t>
            </w:r>
            <w:r>
              <w:rPr>
                <w:rFonts w:hint="eastAsia" w:ascii="宋体" w:hAnsi="宋体"/>
                <w:bCs/>
                <w:sz w:val="24"/>
                <w:szCs w:val="24"/>
              </w:rPr>
              <w:t>个月</w:t>
            </w:r>
            <w:r>
              <w:rPr>
                <w:rFonts w:hint="eastAsia" w:ascii="宋体" w:hAnsi="宋体"/>
                <w:sz w:val="24"/>
                <w:szCs w:val="24"/>
              </w:rPr>
              <w:t>参加社会养老保险的缴费证明；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eastAsia="宋体" w:cs="宋体"/>
                <w:color w:val="000000"/>
                <w:sz w:val="24"/>
                <w:szCs w:val="24"/>
                <w:highlight w:val="none"/>
                <w:lang w:eastAsia="zh-CN"/>
              </w:rPr>
              <w:t>承诺书</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sz w:val="24"/>
                <w:szCs w:val="24"/>
              </w:rPr>
            </w:pPr>
            <w:r>
              <w:rPr>
                <w:rFonts w:hint="eastAsia" w:ascii="宋体" w:hAnsi="宋体" w:eastAsia="宋体" w:cs="宋体"/>
                <w:color w:val="000000"/>
                <w:sz w:val="24"/>
                <w:szCs w:val="24"/>
                <w:highlight w:val="none"/>
              </w:rPr>
              <w:t>无商业贿赂及不正当竞争行为的承诺书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spacing w:line="360" w:lineRule="auto"/>
              <w:jc w:val="center"/>
              <w:rPr>
                <w:rFonts w:hint="eastAsia" w:ascii="宋体" w:hAnsi="宋体" w:cs="宋体"/>
                <w:sz w:val="24"/>
                <w:szCs w:val="24"/>
              </w:rPr>
            </w:pPr>
            <w:r>
              <w:rPr>
                <w:rFonts w:hint="eastAsia" w:ascii="宋体" w:hAnsi="宋体" w:eastAsia="宋体" w:cs="宋体"/>
                <w:color w:val="000000"/>
                <w:sz w:val="24"/>
                <w:szCs w:val="24"/>
                <w:highlight w:val="none"/>
                <w:lang w:val="en-US" w:eastAsia="zh-CN"/>
              </w:rPr>
              <w:t>信用查询</w:t>
            </w:r>
          </w:p>
        </w:tc>
        <w:tc>
          <w:tcPr>
            <w:tcW w:w="6240" w:type="dxa"/>
            <w:vAlign w:val="center"/>
          </w:tcPr>
          <w:p>
            <w:pPr>
              <w:spacing w:line="360" w:lineRule="auto"/>
              <w:jc w:val="left"/>
              <w:rPr>
                <w:rFonts w:hint="eastAsia" w:ascii="宋体" w:hAnsi="宋体" w:cs="宋体"/>
                <w:sz w:val="24"/>
                <w:szCs w:val="24"/>
              </w:rPr>
            </w:pPr>
            <w:r>
              <w:rPr>
                <w:rFonts w:hint="eastAsia" w:ascii="宋体" w:hAnsi="宋体" w:eastAsia="宋体" w:cs="宋体"/>
                <w:color w:val="000000"/>
                <w:sz w:val="24"/>
                <w:szCs w:val="24"/>
                <w:highlight w:val="none"/>
              </w:rPr>
              <w:t>根据《关于在政府采购活动中查询及使用信用记录有关问题的通知》(财库[2016]125号)和豫财购【2016】15号的规定，对列入“中国执行信息公开网”网站的“失信被执行人”、“信用中国”网站的“重大税收违法失信主体”“失信被执行人”及“中国政府采购网”网站的“政府采购严重违法失信行为记录名单”的供应商，拒绝参与本项目政府采购活动；【查询渠道：“中国执行信息公开网”网站（http://zxgk.court.gov.cn/shixin）“信用中国”网站（www.creditchina.gov.cn）、中国政府采购网（www.ccgp.gov.cn）；提供网站的查询信息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股东查询</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单位负责人为同一人或者存在控股、管理关系的不同单位，不得参加同一标段投标或者未划分标段的同一招标项目投标,提供投标企业在“国家企业信用信息公示系统”中公示的公司信息、股东或投资人信息”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其他要求</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本项目是专门面向中小微企业采购项目,提供中小微企业声明函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8004" w:type="dxa"/>
            <w:gridSpan w:val="2"/>
            <w:vAlign w:val="center"/>
          </w:tcPr>
          <w:p>
            <w:pPr>
              <w:spacing w:line="360" w:lineRule="auto"/>
              <w:ind w:left="-69" w:leftChars="-33" w:firstLine="241" w:firstLineChars="100"/>
              <w:rPr>
                <w:rFonts w:hint="eastAsia" w:ascii="宋体" w:hAnsi="宋体" w:cs="宋体"/>
                <w:b/>
                <w:sz w:val="24"/>
                <w:szCs w:val="24"/>
              </w:rPr>
            </w:pPr>
            <w:r>
              <w:rPr>
                <w:rFonts w:hint="eastAsia" w:ascii="宋体" w:hAnsi="宋体" w:cs="宋体"/>
                <w:b/>
                <w:bCs/>
                <w:sz w:val="24"/>
                <w:szCs w:val="24"/>
              </w:rPr>
              <w:t>注：</w:t>
            </w:r>
            <w:r>
              <w:rPr>
                <w:rFonts w:hint="eastAsia" w:ascii="宋体" w:hAnsi="宋体" w:cs="宋体"/>
                <w:b/>
                <w:sz w:val="24"/>
                <w:szCs w:val="24"/>
              </w:rPr>
              <w:t>本项目实行资格后审，审查内容以竞争性磋商响应文件为准</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Merge w:val="restart"/>
            <w:vAlign w:val="center"/>
          </w:tcPr>
          <w:p>
            <w:pPr>
              <w:spacing w:line="360" w:lineRule="auto"/>
              <w:jc w:val="center"/>
              <w:rPr>
                <w:rFonts w:hint="eastAsia" w:ascii="宋体" w:hAnsi="宋体" w:cs="宋体"/>
                <w:sz w:val="24"/>
                <w:szCs w:val="24"/>
              </w:rPr>
            </w:pPr>
            <w:r>
              <w:rPr>
                <w:rFonts w:hint="eastAsia" w:ascii="宋体" w:hAnsi="宋体" w:cs="宋体"/>
                <w:sz w:val="24"/>
                <w:szCs w:val="24"/>
              </w:rPr>
              <w:t>2.1.3</w:t>
            </w:r>
          </w:p>
        </w:tc>
        <w:tc>
          <w:tcPr>
            <w:tcW w:w="1253" w:type="dxa"/>
            <w:vMerge w:val="restart"/>
            <w:vAlign w:val="center"/>
          </w:tcPr>
          <w:p>
            <w:pPr>
              <w:spacing w:line="360" w:lineRule="auto"/>
              <w:jc w:val="center"/>
              <w:rPr>
                <w:rFonts w:hint="eastAsia" w:ascii="宋体" w:hAnsi="宋体" w:cs="宋体"/>
                <w:sz w:val="24"/>
                <w:szCs w:val="24"/>
              </w:rPr>
            </w:pPr>
            <w:r>
              <w:rPr>
                <w:rFonts w:hint="eastAsia" w:ascii="宋体" w:hAnsi="宋体" w:cs="宋体"/>
                <w:sz w:val="24"/>
                <w:szCs w:val="24"/>
              </w:rPr>
              <w:t>响 应 性</w:t>
            </w:r>
          </w:p>
          <w:p>
            <w:pPr>
              <w:spacing w:line="360" w:lineRule="auto"/>
              <w:jc w:val="center"/>
              <w:rPr>
                <w:rFonts w:hint="eastAsia" w:ascii="宋体" w:hAnsi="宋体" w:cs="宋体"/>
                <w:sz w:val="24"/>
                <w:szCs w:val="24"/>
              </w:rPr>
            </w:pPr>
            <w:r>
              <w:rPr>
                <w:rFonts w:hint="eastAsia" w:ascii="宋体" w:hAnsi="宋体" w:cs="宋体"/>
                <w:sz w:val="24"/>
                <w:szCs w:val="24"/>
              </w:rPr>
              <w:t>评审标准</w:t>
            </w: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磋商范围</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本项目竞争性磋商文件、补充文件、工程量清单等列明的所有内容。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lang w:eastAsia="zh-CN"/>
              </w:rPr>
              <w:t>工期</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符合国家现行建设工程施工质量评定标准和施工技术规范验收标准。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lang w:eastAsia="zh-CN"/>
              </w:rPr>
              <w:t>磋商有效期</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lang w:eastAsia="zh-CN"/>
              </w:rPr>
              <w:t>响应文件递交截止之日起60日历天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rPr>
              <w:t>已标价工程量清单</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rPr>
              <w:t>符合“工程量清单”给出的范围及数量，供应商不得擅自修改工程量清单上的工程项目和数量，否则按照无效响应文件处理。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2" w:type="dxa"/>
            <w:vMerge w:val="continue"/>
            <w:vAlign w:val="center"/>
          </w:tcPr>
          <w:p>
            <w:pPr>
              <w:spacing w:line="360" w:lineRule="auto"/>
              <w:jc w:val="center"/>
              <w:rPr>
                <w:rFonts w:hint="eastAsia" w:ascii="宋体" w:hAnsi="宋体" w:cs="宋体"/>
                <w:sz w:val="24"/>
                <w:szCs w:val="24"/>
              </w:rPr>
            </w:pPr>
          </w:p>
        </w:tc>
        <w:tc>
          <w:tcPr>
            <w:tcW w:w="1253" w:type="dxa"/>
            <w:vMerge w:val="continue"/>
            <w:vAlign w:val="center"/>
          </w:tcPr>
          <w:p>
            <w:pPr>
              <w:spacing w:line="360" w:lineRule="auto"/>
              <w:jc w:val="center"/>
              <w:rPr>
                <w:rFonts w:hint="eastAsia" w:ascii="宋体" w:hAnsi="宋体" w:cs="宋体"/>
                <w:sz w:val="24"/>
                <w:szCs w:val="24"/>
              </w:rPr>
            </w:pPr>
          </w:p>
        </w:tc>
        <w:tc>
          <w:tcPr>
            <w:tcW w:w="17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rPr>
              <w:t>响应报价</w:t>
            </w:r>
          </w:p>
        </w:tc>
        <w:tc>
          <w:tcPr>
            <w:tcW w:w="62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eastAsia="宋体" w:cs="宋体"/>
                <w:color w:val="000000"/>
                <w:sz w:val="24"/>
                <w:szCs w:val="24"/>
                <w:highlight w:val="none"/>
              </w:rPr>
              <w:t>供应商总报价不得高于采购人公布的最高限价数额，否则按照无效响应文件处理。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25" w:type="dxa"/>
            <w:gridSpan w:val="2"/>
            <w:vAlign w:val="center"/>
          </w:tcPr>
          <w:p>
            <w:pPr>
              <w:spacing w:line="360" w:lineRule="auto"/>
              <w:jc w:val="center"/>
              <w:rPr>
                <w:rFonts w:hint="eastAsia" w:ascii="宋体" w:hAnsi="宋体" w:cs="宋体"/>
                <w:sz w:val="24"/>
                <w:szCs w:val="24"/>
              </w:rPr>
            </w:pPr>
            <w:r>
              <w:rPr>
                <w:rFonts w:hint="eastAsia" w:ascii="宋体" w:hAnsi="宋体" w:cs="宋体"/>
                <w:sz w:val="24"/>
                <w:szCs w:val="24"/>
              </w:rPr>
              <w:t>条款号</w:t>
            </w: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条款内容</w:t>
            </w:r>
          </w:p>
        </w:tc>
        <w:tc>
          <w:tcPr>
            <w:tcW w:w="6240"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125" w:type="dxa"/>
            <w:gridSpan w:val="2"/>
            <w:vAlign w:val="center"/>
          </w:tcPr>
          <w:p>
            <w:pPr>
              <w:spacing w:line="360" w:lineRule="auto"/>
              <w:jc w:val="center"/>
              <w:rPr>
                <w:rFonts w:hint="eastAsia" w:ascii="宋体" w:hAnsi="宋体" w:cs="宋体"/>
                <w:sz w:val="24"/>
                <w:szCs w:val="24"/>
              </w:rPr>
            </w:pPr>
            <w:r>
              <w:rPr>
                <w:rFonts w:hint="eastAsia" w:ascii="宋体" w:hAnsi="宋体" w:cs="宋体"/>
                <w:sz w:val="24"/>
                <w:szCs w:val="24"/>
              </w:rPr>
              <w:t>2.2.1</w:t>
            </w:r>
          </w:p>
        </w:tc>
        <w:tc>
          <w:tcPr>
            <w:tcW w:w="176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分值构成</w:t>
            </w:r>
          </w:p>
          <w:p>
            <w:pPr>
              <w:spacing w:line="360" w:lineRule="auto"/>
              <w:jc w:val="center"/>
              <w:rPr>
                <w:rFonts w:hint="eastAsia" w:ascii="宋体" w:hAnsi="宋体" w:cs="宋体"/>
                <w:sz w:val="24"/>
                <w:szCs w:val="24"/>
              </w:rPr>
            </w:pPr>
            <w:r>
              <w:rPr>
                <w:rFonts w:hint="eastAsia" w:ascii="宋体" w:hAnsi="宋体" w:cs="宋体"/>
                <w:sz w:val="24"/>
                <w:szCs w:val="24"/>
              </w:rPr>
              <w:t>（总分100分）</w:t>
            </w:r>
          </w:p>
        </w:tc>
        <w:tc>
          <w:tcPr>
            <w:tcW w:w="6240" w:type="dxa"/>
            <w:vAlign w:val="center"/>
          </w:tcPr>
          <w:p>
            <w:pPr>
              <w:spacing w:line="360" w:lineRule="auto"/>
              <w:rPr>
                <w:rFonts w:hint="eastAsia" w:ascii="宋体" w:hAnsi="宋体" w:cs="宋体"/>
                <w:sz w:val="24"/>
                <w:szCs w:val="24"/>
              </w:rPr>
            </w:pPr>
            <w:r>
              <w:rPr>
                <w:rFonts w:hint="eastAsia" w:ascii="宋体" w:hAnsi="宋体" w:cs="宋体"/>
                <w:sz w:val="24"/>
                <w:szCs w:val="24"/>
              </w:rPr>
              <w:t>技术标：</w:t>
            </w:r>
            <w:r>
              <w:rPr>
                <w:rFonts w:hint="eastAsia" w:ascii="宋体" w:hAnsi="宋体" w:cs="宋体"/>
                <w:sz w:val="24"/>
                <w:szCs w:val="24"/>
                <w:u w:val="single"/>
              </w:rPr>
              <w:t xml:space="preserve">  </w:t>
            </w:r>
            <w:r>
              <w:rPr>
                <w:rFonts w:ascii="宋体" w:hAnsi="宋体" w:cs="宋体"/>
                <w:sz w:val="24"/>
                <w:szCs w:val="24"/>
                <w:u w:val="single"/>
              </w:rPr>
              <w:t>50</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分</w:t>
            </w:r>
          </w:p>
          <w:p>
            <w:pPr>
              <w:spacing w:line="360" w:lineRule="auto"/>
              <w:rPr>
                <w:rFonts w:hint="eastAsia" w:ascii="宋体" w:hAnsi="宋体" w:cs="宋体"/>
                <w:sz w:val="24"/>
                <w:szCs w:val="24"/>
              </w:rPr>
            </w:pPr>
            <w:r>
              <w:rPr>
                <w:rFonts w:hint="eastAsia" w:ascii="宋体" w:hAnsi="宋体" w:cs="宋体"/>
                <w:sz w:val="24"/>
                <w:szCs w:val="24"/>
              </w:rPr>
              <w:t>商务标：</w:t>
            </w:r>
            <w:r>
              <w:rPr>
                <w:rFonts w:hint="eastAsia" w:ascii="宋体" w:hAnsi="宋体" w:cs="宋体"/>
                <w:sz w:val="24"/>
                <w:szCs w:val="24"/>
                <w:u w:val="single"/>
              </w:rPr>
              <w:t xml:space="preserve">  </w:t>
            </w:r>
            <w:r>
              <w:rPr>
                <w:rFonts w:ascii="宋体" w:hAnsi="宋体" w:cs="宋体"/>
                <w:sz w:val="24"/>
                <w:szCs w:val="24"/>
                <w:u w:val="single"/>
              </w:rPr>
              <w:t>3</w:t>
            </w:r>
            <w:r>
              <w:rPr>
                <w:rFonts w:hint="eastAsia" w:ascii="宋体" w:hAnsi="宋体" w:cs="宋体"/>
                <w:sz w:val="24"/>
                <w:szCs w:val="24"/>
                <w:u w:val="single"/>
              </w:rPr>
              <w:t xml:space="preserve">0  </w:t>
            </w:r>
            <w:r>
              <w:rPr>
                <w:rFonts w:hint="eastAsia" w:ascii="宋体" w:hAnsi="宋体" w:cs="宋体"/>
                <w:sz w:val="24"/>
                <w:szCs w:val="24"/>
              </w:rPr>
              <w:t>分</w:t>
            </w:r>
          </w:p>
          <w:p>
            <w:pPr>
              <w:spacing w:line="360" w:lineRule="auto"/>
              <w:rPr>
                <w:rFonts w:hint="eastAsia" w:ascii="宋体" w:hAnsi="宋体" w:cs="宋体"/>
                <w:sz w:val="24"/>
                <w:szCs w:val="24"/>
              </w:rPr>
            </w:pPr>
            <w:r>
              <w:rPr>
                <w:rFonts w:hint="eastAsia" w:ascii="宋体" w:hAnsi="宋体" w:cs="宋体"/>
                <w:sz w:val="24"/>
                <w:szCs w:val="24"/>
              </w:rPr>
              <w:t>综合标：</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1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条款号</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评分因素</w:t>
            </w:r>
          </w:p>
        </w:tc>
        <w:tc>
          <w:tcPr>
            <w:tcW w:w="624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rPr>
            </w:pPr>
            <w:r>
              <w:rPr>
                <w:rFonts w:hint="eastAsia" w:ascii="宋体" w:hAnsi="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2.2.2</w:t>
            </w:r>
          </w:p>
          <w:p>
            <w:pPr>
              <w:spacing w:line="440" w:lineRule="exact"/>
              <w:jc w:val="center"/>
              <w:rPr>
                <w:rFonts w:hint="eastAsia" w:ascii="宋体" w:hAnsi="宋体" w:cs="宋体"/>
                <w:sz w:val="24"/>
                <w:szCs w:val="24"/>
              </w:rPr>
            </w:pPr>
            <w:r>
              <w:rPr>
                <w:rFonts w:hint="eastAsia" w:ascii="宋体" w:hAnsi="宋体" w:cs="宋体"/>
                <w:sz w:val="24"/>
                <w:szCs w:val="24"/>
              </w:rPr>
              <w:t>(1)</w:t>
            </w:r>
          </w:p>
        </w:tc>
        <w:tc>
          <w:tcPr>
            <w:tcW w:w="1253"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技术标</w:t>
            </w:r>
          </w:p>
          <w:p>
            <w:pPr>
              <w:spacing w:line="440" w:lineRule="exact"/>
              <w:jc w:val="center"/>
              <w:rPr>
                <w:rFonts w:hint="eastAsia" w:ascii="宋体" w:hAnsi="宋体" w:cs="宋体"/>
                <w:sz w:val="24"/>
                <w:szCs w:val="24"/>
              </w:rPr>
            </w:pPr>
            <w:r>
              <w:rPr>
                <w:rFonts w:hint="eastAsia" w:ascii="宋体" w:hAnsi="宋体" w:cs="宋体"/>
                <w:sz w:val="24"/>
                <w:szCs w:val="24"/>
              </w:rPr>
              <w:t>评分标准</w:t>
            </w:r>
          </w:p>
          <w:p>
            <w:pPr>
              <w:spacing w:line="440" w:lineRule="exact"/>
              <w:jc w:val="center"/>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50</w:t>
            </w:r>
            <w:r>
              <w:rPr>
                <w:rFonts w:hint="eastAsia" w:ascii="宋体" w:hAnsi="宋体" w:cs="宋体"/>
                <w:sz w:val="24"/>
                <w:szCs w:val="24"/>
              </w:rPr>
              <w:t>分）</w:t>
            </w:r>
          </w:p>
        </w:tc>
        <w:tc>
          <w:tcPr>
            <w:tcW w:w="1764" w:type="dxa"/>
            <w:vMerge w:val="restart"/>
            <w:vAlign w:val="center"/>
          </w:tcPr>
          <w:p>
            <w:pPr>
              <w:spacing w:line="480" w:lineRule="exact"/>
              <w:jc w:val="center"/>
              <w:rPr>
                <w:rFonts w:hint="eastAsia" w:ascii="宋体" w:hAnsi="宋体"/>
                <w:sz w:val="24"/>
                <w:szCs w:val="24"/>
              </w:rPr>
            </w:pPr>
            <w:r>
              <w:rPr>
                <w:rFonts w:hint="eastAsia" w:ascii="宋体" w:hAnsi="宋体" w:cs="宋体"/>
                <w:sz w:val="24"/>
                <w:szCs w:val="24"/>
              </w:rPr>
              <w:t>内容完整性（0-</w:t>
            </w:r>
            <w:r>
              <w:rPr>
                <w:rFonts w:ascii="宋体" w:hAnsi="宋体" w:cs="宋体"/>
                <w:sz w:val="24"/>
                <w:szCs w:val="24"/>
              </w:rPr>
              <w:t>4</w:t>
            </w:r>
            <w:r>
              <w:rPr>
                <w:rFonts w:hint="eastAsia" w:ascii="宋体" w:hAnsi="宋体" w:cs="宋体"/>
                <w:sz w:val="24"/>
                <w:szCs w:val="24"/>
              </w:rPr>
              <w:t>分）</w:t>
            </w:r>
          </w:p>
        </w:tc>
        <w:tc>
          <w:tcPr>
            <w:tcW w:w="6240" w:type="dxa"/>
            <w:vAlign w:val="center"/>
          </w:tcPr>
          <w:p>
            <w:pPr>
              <w:spacing w:line="480" w:lineRule="exact"/>
              <w:jc w:val="left"/>
              <w:rPr>
                <w:rFonts w:hint="eastAsia" w:ascii="宋体" w:hAnsi="宋体"/>
                <w:sz w:val="24"/>
                <w:szCs w:val="24"/>
              </w:rPr>
            </w:pPr>
            <w:r>
              <w:rPr>
                <w:rFonts w:hint="eastAsia" w:ascii="宋体" w:hAnsi="宋体" w:cs="宋体"/>
                <w:sz w:val="24"/>
                <w:szCs w:val="24"/>
              </w:rPr>
              <w:t>技术标的主要内容具有完整性，符合竞争性磋商文件的要求，得</w:t>
            </w:r>
            <w:r>
              <w:rPr>
                <w:rFonts w:ascii="宋体" w:hAnsi="宋体" w:cs="宋体"/>
                <w:sz w:val="24"/>
                <w:szCs w:val="24"/>
              </w:rPr>
              <w:t>4</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80" w:lineRule="exact"/>
              <w:jc w:val="center"/>
              <w:rPr>
                <w:rFonts w:hint="eastAsia" w:ascii="宋体" w:hAnsi="宋体" w:cs="宋体"/>
                <w:sz w:val="24"/>
                <w:szCs w:val="24"/>
              </w:rPr>
            </w:pPr>
          </w:p>
        </w:tc>
        <w:tc>
          <w:tcPr>
            <w:tcW w:w="6240" w:type="dxa"/>
            <w:vAlign w:val="center"/>
          </w:tcPr>
          <w:p>
            <w:pPr>
              <w:spacing w:line="480" w:lineRule="exact"/>
              <w:jc w:val="left"/>
              <w:rPr>
                <w:rFonts w:hint="eastAsia" w:ascii="宋体" w:hAnsi="宋体" w:cs="宋体"/>
                <w:sz w:val="24"/>
                <w:szCs w:val="24"/>
              </w:rPr>
            </w:pPr>
            <w:r>
              <w:rPr>
                <w:rFonts w:hint="eastAsia" w:ascii="宋体" w:hAnsi="宋体" w:cs="宋体"/>
                <w:sz w:val="24"/>
                <w:szCs w:val="24"/>
              </w:rPr>
              <w:t>技术标不符合竞争性磋商文件要求，不得分。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主要施工方案与技术措施</w:t>
            </w:r>
          </w:p>
          <w:p>
            <w:pPr>
              <w:spacing w:line="440" w:lineRule="exact"/>
              <w:jc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施工方案（含工程特点、施工重点与难点及绿色施工）总体安排合理，运用先进、合理的施工工艺、施工机械；对施工难点有先进和合理的建议。</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8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施工方案（含工程特点、施工重点与难点及绿色施工）总体安排合理，施工工艺、施工机械合理、可行；对施工难点有合理的建议。1-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80" w:lineRule="exact"/>
              <w:jc w:val="center"/>
              <w:rPr>
                <w:rFonts w:ascii="宋体" w:hAnsi="宋体" w:cs="宋体"/>
                <w:sz w:val="24"/>
                <w:szCs w:val="24"/>
              </w:rPr>
            </w:pPr>
            <w:r>
              <w:rPr>
                <w:rFonts w:hint="eastAsia" w:ascii="宋体" w:hAnsi="宋体" w:cs="宋体"/>
                <w:sz w:val="24"/>
                <w:szCs w:val="24"/>
              </w:rPr>
              <w:t>质量管理体系与措施</w:t>
            </w:r>
          </w:p>
          <w:p>
            <w:pPr>
              <w:spacing w:line="480" w:lineRule="exact"/>
              <w:jc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组织机构形式合理，有完善的指挥系统、质量监控系统、联络协调系统，对项目提出先进、可行、具体的保证措施。</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8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组织机构形式基本合理，指挥系统、质量监控系统、联络协调系统，具体措施可行。质量保证措施经济、安全、基本可行。1-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80" w:lineRule="exact"/>
              <w:jc w:val="center"/>
              <w:rPr>
                <w:rFonts w:ascii="宋体" w:hAnsi="宋体" w:cs="宋体"/>
                <w:sz w:val="24"/>
                <w:szCs w:val="24"/>
              </w:rPr>
            </w:pPr>
            <w:r>
              <w:rPr>
                <w:rFonts w:hint="eastAsia" w:ascii="宋体" w:hAnsi="宋体" w:cs="宋体"/>
                <w:sz w:val="24"/>
                <w:szCs w:val="24"/>
              </w:rPr>
              <w:t>安全管理体系与措施</w:t>
            </w:r>
          </w:p>
          <w:p>
            <w:pPr>
              <w:spacing w:line="480" w:lineRule="exact"/>
              <w:jc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8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80" w:lineRule="exact"/>
              <w:jc w:val="center"/>
              <w:rPr>
                <w:rFonts w:hint="eastAsia" w:ascii="宋体" w:hAnsi="宋体" w:cs="宋体"/>
                <w:sz w:val="24"/>
                <w:szCs w:val="24"/>
              </w:rPr>
            </w:pPr>
            <w:r>
              <w:rPr>
                <w:rFonts w:hint="eastAsia" w:ascii="宋体" w:hAnsi="宋体" w:cs="宋体"/>
                <w:sz w:val="24"/>
                <w:szCs w:val="24"/>
              </w:rPr>
              <w:t>文明施工、环境保护管理体系及施工现场扬尘治理措施（1-</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8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有安全文明标准化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工期保证措施（1-</w:t>
            </w:r>
            <w:r>
              <w:rPr>
                <w:rFonts w:ascii="宋体" w:hAnsi="宋体" w:cs="宋体"/>
                <w:sz w:val="24"/>
                <w:szCs w:val="24"/>
              </w:rPr>
              <w:t>5</w:t>
            </w:r>
            <w:r>
              <w:rPr>
                <w:rFonts w:hint="eastAsia" w:ascii="宋体" w:hAnsi="宋体" w:cs="宋体"/>
                <w:sz w:val="24"/>
                <w:szCs w:val="24"/>
              </w:rPr>
              <w:t>分）</w:t>
            </w:r>
          </w:p>
          <w:p>
            <w:pPr>
              <w:spacing w:line="48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工期承诺满足竞争性磋商文件要求，工期保证措施合理且有针对性，有具体的违约责任承诺。</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工期承诺满足竞争性磋商文件要求，工期保证措施基本合理，有具体的违约责任承诺。1-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拟投入资源配备计划</w:t>
            </w:r>
          </w:p>
          <w:p>
            <w:pPr>
              <w:spacing w:line="440" w:lineRule="exact"/>
              <w:jc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1.机械：投入计划与进度计划呼应，采用先进机械设备且配置合理、先进，满足安全技术规范和施工进度需要；PC构件运输、安装设备满足施工要求；</w:t>
            </w:r>
          </w:p>
          <w:p>
            <w:pPr>
              <w:spacing w:line="440" w:lineRule="exact"/>
              <w:rPr>
                <w:rFonts w:ascii="宋体" w:hAnsi="宋体" w:cs="宋体"/>
                <w:sz w:val="24"/>
                <w:szCs w:val="24"/>
              </w:rPr>
            </w:pPr>
            <w:r>
              <w:rPr>
                <w:rFonts w:hint="eastAsia" w:ascii="宋体" w:hAnsi="宋体" w:cs="宋体"/>
                <w:sz w:val="24"/>
                <w:szCs w:val="24"/>
              </w:rPr>
              <w:t>2.劳动力：投入计划与进度计划呼应，较好满足施工需要，调配投入计划合理、准确；</w:t>
            </w:r>
          </w:p>
          <w:p>
            <w:pPr>
              <w:spacing w:line="440" w:lineRule="exact"/>
              <w:rPr>
                <w:rFonts w:ascii="宋体" w:hAnsi="宋体" w:cs="宋体"/>
                <w:sz w:val="24"/>
                <w:szCs w:val="24"/>
              </w:rPr>
            </w:pPr>
            <w:r>
              <w:rPr>
                <w:rFonts w:hint="eastAsia" w:ascii="宋体" w:hAnsi="宋体" w:cs="宋体"/>
                <w:sz w:val="24"/>
                <w:szCs w:val="24"/>
              </w:rPr>
              <w:t>3.主要物资计划：主要物资（含PC构件的供应需求）投入计划与进度计划呼应，较好满足施工需要，调配投入计划合理、准确。</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1.机械：投入计划与进度计划呼应，机械设备配置基本合理，满足安全技术规范和施工进度需要；</w:t>
            </w:r>
          </w:p>
          <w:p>
            <w:pPr>
              <w:spacing w:line="440" w:lineRule="exact"/>
              <w:rPr>
                <w:rFonts w:ascii="宋体" w:hAnsi="宋体" w:cs="宋体"/>
                <w:sz w:val="24"/>
                <w:szCs w:val="24"/>
              </w:rPr>
            </w:pPr>
            <w:r>
              <w:rPr>
                <w:rFonts w:hint="eastAsia" w:ascii="宋体" w:hAnsi="宋体" w:cs="宋体"/>
                <w:sz w:val="24"/>
                <w:szCs w:val="24"/>
              </w:rPr>
              <w:t>2.劳动力：投入计划与进度计划呼应，基本满足施工需要，调配投入计划基本合理；</w:t>
            </w:r>
          </w:p>
          <w:p>
            <w:pPr>
              <w:spacing w:line="440" w:lineRule="exact"/>
              <w:rPr>
                <w:rFonts w:ascii="宋体" w:hAnsi="宋体" w:cs="宋体"/>
                <w:sz w:val="24"/>
                <w:szCs w:val="24"/>
              </w:rPr>
            </w:pPr>
            <w:r>
              <w:rPr>
                <w:rFonts w:hint="eastAsia" w:ascii="宋体" w:hAnsi="宋体" w:cs="宋体"/>
                <w:spacing w:val="-4"/>
                <w:sz w:val="24"/>
                <w:szCs w:val="24"/>
              </w:rPr>
              <w:t>3.主要物资计划：主要物资（含PC构件的供应需求）投入计划与进度计划呼应，基本满足施工需要，调配投入计划基本合理。</w:t>
            </w: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施工进度表与网络计划图（1-</w:t>
            </w:r>
            <w:r>
              <w:rPr>
                <w:rFonts w:ascii="宋体" w:hAnsi="宋体" w:cs="宋体"/>
                <w:sz w:val="24"/>
                <w:szCs w:val="24"/>
              </w:rPr>
              <w:t>3</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关键线路清晰、准确、完整、计划编制合理、可行、满足竞争性</w:t>
            </w:r>
            <w:r>
              <w:rPr>
                <w:rFonts w:ascii="宋体" w:hAnsi="宋体" w:cs="宋体"/>
                <w:sz w:val="24"/>
                <w:szCs w:val="24"/>
              </w:rPr>
              <w:t>磋商</w:t>
            </w:r>
            <w:r>
              <w:rPr>
                <w:rFonts w:hint="eastAsia" w:ascii="宋体" w:hAnsi="宋体" w:cs="宋体"/>
                <w:sz w:val="24"/>
                <w:szCs w:val="24"/>
              </w:rPr>
              <w:t>文件对工期的要求。2-3分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关键线路基本准确，计划编制基本可行。1-2分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施工总平面图布置（1-</w:t>
            </w:r>
            <w:r>
              <w:rPr>
                <w:rFonts w:ascii="宋体" w:hAnsi="宋体" w:cs="宋体"/>
                <w:sz w:val="24"/>
                <w:szCs w:val="24"/>
              </w:rPr>
              <w:t>3</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总体布置有针对性、合理、能较好满足施工需要，符合安全、文明施工要求；材料堆放有序。2-3分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总体布置基本合理、基本满足施工需要。1-2分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采用新工艺、新技术、新设备、新材料、BIM等的程度（1-</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采用新工艺、新技术、新设备、新材料、BIM等的程度满足设计要求，符合施工需要和相应技术标准等规定，经济适用。</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采用新工艺、新技术、新设备、新材料、BIM等的程度满足设计要求， 基本符合施工要求和相应技术标准等规定。1-</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风险管理措施（</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风险防控管理措施齐全，风险预控符合规范要求，风险控制要点定位准确，各阶段风险控制及应急措施得力。</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hint="eastAsia" w:ascii="宋体" w:hAnsi="宋体" w:cs="宋体"/>
                <w:sz w:val="24"/>
                <w:szCs w:val="24"/>
              </w:rPr>
            </w:pP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rPr>
              <w:t>风险防控管理措施基本齐全，风险预控符合规范要求，风险控制要点定位基本准确，有各阶段风险控制及应急措施。</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8004" w:type="dxa"/>
            <w:gridSpan w:val="2"/>
            <w:vAlign w:val="center"/>
          </w:tcPr>
          <w:p>
            <w:pPr>
              <w:spacing w:line="440" w:lineRule="exact"/>
              <w:rPr>
                <w:rFonts w:hint="eastAsia" w:ascii="宋体" w:hAnsi="宋体" w:cs="宋体"/>
                <w:sz w:val="24"/>
                <w:szCs w:val="24"/>
              </w:rPr>
            </w:pPr>
            <w:r>
              <w:rPr>
                <w:rFonts w:hint="eastAsia" w:ascii="宋体" w:hAnsi="宋体" w:cs="宋体"/>
                <w:sz w:val="24"/>
                <w:szCs w:val="24"/>
              </w:rPr>
              <w:t>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vAlign w:val="center"/>
          </w:tcPr>
          <w:p>
            <w:pPr>
              <w:spacing w:line="440" w:lineRule="exact"/>
              <w:jc w:val="center"/>
              <w:rPr>
                <w:rFonts w:hint="eastAsia" w:ascii="宋体" w:hAnsi="宋体" w:cs="宋体"/>
                <w:sz w:val="24"/>
                <w:szCs w:val="24"/>
              </w:rPr>
            </w:pPr>
            <w:r>
              <w:rPr>
                <w:rFonts w:hint="eastAsia" w:ascii="宋体" w:hAnsi="宋体" w:cs="宋体"/>
                <w:sz w:val="24"/>
                <w:szCs w:val="24"/>
              </w:rPr>
              <w:t>2.2.2</w:t>
            </w:r>
          </w:p>
          <w:p>
            <w:pPr>
              <w:spacing w:line="440" w:lineRule="exact"/>
              <w:jc w:val="center"/>
              <w:rPr>
                <w:rFonts w:hint="eastAsia" w:ascii="宋体" w:hAnsi="宋体" w:cs="宋体"/>
                <w:sz w:val="24"/>
                <w:szCs w:val="24"/>
              </w:rPr>
            </w:pPr>
            <w:r>
              <w:rPr>
                <w:rFonts w:hint="eastAsia" w:ascii="宋体" w:hAnsi="宋体" w:cs="宋体"/>
                <w:sz w:val="24"/>
                <w:szCs w:val="24"/>
              </w:rPr>
              <w:t>(2)</w:t>
            </w:r>
          </w:p>
        </w:tc>
        <w:tc>
          <w:tcPr>
            <w:tcW w:w="1253" w:type="dxa"/>
            <w:vAlign w:val="center"/>
          </w:tcPr>
          <w:p>
            <w:pPr>
              <w:spacing w:line="440" w:lineRule="exact"/>
              <w:jc w:val="center"/>
              <w:rPr>
                <w:rFonts w:hint="eastAsia" w:ascii="宋体" w:hAnsi="宋体" w:cs="宋体"/>
                <w:sz w:val="24"/>
                <w:szCs w:val="24"/>
              </w:rPr>
            </w:pPr>
            <w:r>
              <w:rPr>
                <w:rFonts w:hint="eastAsia" w:ascii="宋体" w:hAnsi="宋体" w:cs="宋体"/>
                <w:sz w:val="24"/>
                <w:szCs w:val="24"/>
              </w:rPr>
              <w:t>商务标</w:t>
            </w:r>
          </w:p>
          <w:p>
            <w:pPr>
              <w:spacing w:line="440" w:lineRule="exact"/>
              <w:jc w:val="center"/>
              <w:rPr>
                <w:rFonts w:hint="eastAsia" w:ascii="宋体" w:hAnsi="宋体" w:cs="宋体"/>
                <w:sz w:val="24"/>
                <w:szCs w:val="24"/>
              </w:rPr>
            </w:pPr>
            <w:r>
              <w:rPr>
                <w:rFonts w:hint="eastAsia" w:ascii="宋体" w:hAnsi="宋体" w:cs="宋体"/>
                <w:sz w:val="24"/>
                <w:szCs w:val="24"/>
              </w:rPr>
              <w:t>评分标准</w:t>
            </w:r>
          </w:p>
          <w:p>
            <w:pPr>
              <w:spacing w:line="440" w:lineRule="exact"/>
              <w:jc w:val="center"/>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分）</w:t>
            </w:r>
          </w:p>
        </w:tc>
        <w:tc>
          <w:tcPr>
            <w:tcW w:w="1764" w:type="dxa"/>
            <w:vAlign w:val="center"/>
          </w:tcPr>
          <w:p>
            <w:pPr>
              <w:spacing w:line="440" w:lineRule="exact"/>
              <w:jc w:val="center"/>
              <w:rPr>
                <w:rFonts w:hint="eastAsia" w:ascii="宋体" w:hAnsi="宋体" w:cs="宋体"/>
                <w:sz w:val="24"/>
                <w:szCs w:val="24"/>
              </w:rPr>
            </w:pPr>
            <w:r>
              <w:rPr>
                <w:rFonts w:hint="eastAsia" w:ascii="宋体" w:hAnsi="宋体" w:cs="宋体"/>
                <w:sz w:val="24"/>
                <w:szCs w:val="24"/>
              </w:rPr>
              <w:t>磋商报价</w:t>
            </w:r>
          </w:p>
        </w:tc>
        <w:tc>
          <w:tcPr>
            <w:tcW w:w="6240" w:type="dxa"/>
            <w:vAlign w:val="center"/>
          </w:tcPr>
          <w:p>
            <w:pPr>
              <w:spacing w:line="360" w:lineRule="auto"/>
              <w:rPr>
                <w:rFonts w:ascii="宋体" w:hAnsi="宋体"/>
                <w:sz w:val="24"/>
                <w:szCs w:val="24"/>
              </w:rPr>
            </w:pPr>
            <w:r>
              <w:rPr>
                <w:rFonts w:hint="eastAsia" w:ascii="宋体" w:hAnsi="宋体"/>
                <w:sz w:val="24"/>
                <w:szCs w:val="24"/>
              </w:rPr>
              <w:t>1、本项目设招标控制价，高于招标控制价的按废标处理。经评标委员会研究认定为恶意低价竞标的按废标处理。</w:t>
            </w:r>
          </w:p>
          <w:p>
            <w:pPr>
              <w:spacing w:line="360" w:lineRule="auto"/>
              <w:rPr>
                <w:rFonts w:ascii="宋体" w:hAnsi="宋体"/>
                <w:sz w:val="24"/>
                <w:szCs w:val="24"/>
              </w:rPr>
            </w:pPr>
            <w:r>
              <w:rPr>
                <w:rFonts w:hint="eastAsia" w:ascii="宋体" w:hAnsi="宋体"/>
                <w:sz w:val="24"/>
                <w:szCs w:val="24"/>
              </w:rPr>
              <w:t>2、满足磋商文件要求且最后报价最低的响应人的价格为磋商基准价，其价格分为满分。其他响应人的价格分统一按照下列公式计算：</w:t>
            </w:r>
          </w:p>
          <w:p>
            <w:pPr>
              <w:spacing w:line="360" w:lineRule="auto"/>
              <w:rPr>
                <w:rFonts w:ascii="宋体" w:hAnsi="宋体"/>
                <w:sz w:val="24"/>
                <w:szCs w:val="24"/>
              </w:rPr>
            </w:pPr>
            <w:r>
              <w:rPr>
                <w:rFonts w:hint="eastAsia" w:ascii="宋体" w:hAnsi="宋体"/>
                <w:sz w:val="24"/>
                <w:szCs w:val="24"/>
              </w:rPr>
              <w:t>磋商报价得分=（磋商基准价/最后磋商报价）×30%×100</w:t>
            </w:r>
          </w:p>
          <w:p>
            <w:pPr>
              <w:spacing w:line="360" w:lineRule="auto"/>
              <w:rPr>
                <w:rFonts w:ascii="宋体" w:hAnsi="宋体"/>
                <w:sz w:val="24"/>
                <w:szCs w:val="24"/>
              </w:rPr>
            </w:pPr>
            <w:r>
              <w:rPr>
                <w:rFonts w:hint="eastAsia" w:ascii="宋体" w:hAnsi="宋体"/>
                <w:sz w:val="24"/>
                <w:szCs w:val="24"/>
              </w:rPr>
              <w:t>项目评审过程中，不得去掉最后报价中的最高报价和最低报价。</w:t>
            </w:r>
          </w:p>
          <w:p>
            <w:pPr>
              <w:spacing w:line="440" w:lineRule="exact"/>
              <w:jc w:val="left"/>
              <w:rPr>
                <w:rFonts w:hint="eastAsia" w:ascii="宋体" w:hAnsi="宋体" w:eastAsia="宋体"/>
                <w:color w:val="auto"/>
                <w:sz w:val="24"/>
                <w:szCs w:val="24"/>
                <w:lang w:val="en-US" w:eastAsia="zh-CN"/>
              </w:rPr>
            </w:pPr>
            <w:r>
              <w:rPr>
                <w:rFonts w:hint="eastAsia" w:ascii="宋体" w:hAnsi="宋体"/>
                <w:sz w:val="24"/>
                <w:szCs w:val="24"/>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2"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2.2.2</w:t>
            </w:r>
          </w:p>
          <w:p>
            <w:pPr>
              <w:spacing w:line="440" w:lineRule="exact"/>
              <w:jc w:val="center"/>
              <w:rPr>
                <w:rFonts w:hint="eastAsia" w:ascii="宋体" w:hAnsi="宋体" w:cs="宋体"/>
                <w:sz w:val="24"/>
                <w:szCs w:val="24"/>
              </w:rPr>
            </w:pPr>
            <w:r>
              <w:rPr>
                <w:rFonts w:hint="eastAsia" w:ascii="宋体" w:hAnsi="宋体" w:cs="宋体"/>
                <w:sz w:val="24"/>
                <w:szCs w:val="24"/>
              </w:rPr>
              <w:t>(3)</w:t>
            </w:r>
          </w:p>
        </w:tc>
        <w:tc>
          <w:tcPr>
            <w:tcW w:w="1253"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综合标</w:t>
            </w:r>
          </w:p>
          <w:p>
            <w:pPr>
              <w:spacing w:line="440" w:lineRule="exact"/>
              <w:jc w:val="center"/>
              <w:rPr>
                <w:rFonts w:hint="eastAsia" w:ascii="宋体" w:hAnsi="宋体" w:cs="宋体"/>
                <w:sz w:val="24"/>
                <w:szCs w:val="24"/>
              </w:rPr>
            </w:pPr>
            <w:r>
              <w:rPr>
                <w:rFonts w:hint="eastAsia" w:ascii="宋体" w:hAnsi="宋体" w:cs="宋体"/>
                <w:sz w:val="24"/>
                <w:szCs w:val="24"/>
              </w:rPr>
              <w:t>评分标准  （2</w:t>
            </w:r>
            <w:r>
              <w:rPr>
                <w:rFonts w:ascii="宋体" w:hAnsi="宋体" w:cs="宋体"/>
                <w:sz w:val="24"/>
                <w:szCs w:val="24"/>
              </w:rPr>
              <w:t>0</w:t>
            </w:r>
            <w:r>
              <w:rPr>
                <w:rFonts w:hint="eastAsia" w:ascii="宋体" w:hAnsi="宋体" w:cs="宋体"/>
                <w:sz w:val="24"/>
                <w:szCs w:val="24"/>
              </w:rPr>
              <w:t>分）</w:t>
            </w:r>
          </w:p>
        </w:tc>
        <w:tc>
          <w:tcPr>
            <w:tcW w:w="1764" w:type="dxa"/>
            <w:vAlign w:val="center"/>
          </w:tcPr>
          <w:p>
            <w:pPr>
              <w:spacing w:line="440" w:lineRule="exact"/>
              <w:jc w:val="center"/>
              <w:rPr>
                <w:rFonts w:ascii="宋体" w:hAnsi="宋体" w:cs="宋体"/>
                <w:bCs/>
                <w:sz w:val="24"/>
                <w:szCs w:val="24"/>
              </w:rPr>
            </w:pPr>
            <w:r>
              <w:rPr>
                <w:rFonts w:hint="eastAsia" w:ascii="宋体" w:hAnsi="宋体" w:cs="宋体"/>
                <w:bCs/>
                <w:sz w:val="24"/>
                <w:szCs w:val="24"/>
              </w:rPr>
              <w:t>企业业绩</w:t>
            </w:r>
          </w:p>
          <w:p>
            <w:pPr>
              <w:spacing w:line="440" w:lineRule="exact"/>
              <w:jc w:val="center"/>
              <w:rPr>
                <w:rFonts w:ascii="宋体" w:hAnsi="宋体" w:cs="宋体"/>
                <w:sz w:val="24"/>
                <w:szCs w:val="24"/>
              </w:rPr>
            </w:pPr>
            <w:r>
              <w:rPr>
                <w:rFonts w:hint="eastAsia" w:ascii="宋体" w:hAnsi="宋体" w:cs="宋体"/>
                <w:sz w:val="24"/>
                <w:szCs w:val="24"/>
              </w:rPr>
              <w:t>（8分）</w:t>
            </w:r>
          </w:p>
        </w:tc>
        <w:tc>
          <w:tcPr>
            <w:tcW w:w="6240" w:type="dxa"/>
            <w:vAlign w:val="center"/>
          </w:tcPr>
          <w:p>
            <w:pPr>
              <w:spacing w:line="440" w:lineRule="exac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自20</w:t>
            </w:r>
            <w:r>
              <w:rPr>
                <w:rFonts w:hint="eastAsia" w:ascii="宋体" w:hAnsi="宋体" w:cs="宋体"/>
                <w:sz w:val="24"/>
                <w:szCs w:val="24"/>
                <w:lang w:val="en-US" w:eastAsia="zh-CN"/>
              </w:rPr>
              <w:t>20</w:t>
            </w:r>
            <w:r>
              <w:rPr>
                <w:rFonts w:hint="eastAsia" w:ascii="宋体" w:hAnsi="宋体" w:cs="宋体"/>
                <w:sz w:val="24"/>
                <w:szCs w:val="24"/>
              </w:rPr>
              <w:t>年1月1日以来</w:t>
            </w:r>
            <w:r>
              <w:rPr>
                <w:rFonts w:ascii="宋体" w:hAnsi="宋体" w:cs="宋体"/>
                <w:sz w:val="24"/>
                <w:szCs w:val="24"/>
              </w:rPr>
              <w:t>完成</w:t>
            </w:r>
            <w:r>
              <w:rPr>
                <w:rFonts w:hint="eastAsia" w:ascii="宋体" w:hAnsi="宋体" w:cs="宋体"/>
                <w:sz w:val="24"/>
                <w:szCs w:val="24"/>
              </w:rPr>
              <w:t>过类似</w:t>
            </w:r>
            <w:r>
              <w:rPr>
                <w:rFonts w:ascii="宋体" w:hAnsi="宋体" w:cs="宋体"/>
                <w:sz w:val="24"/>
                <w:szCs w:val="24"/>
              </w:rPr>
              <w:t>工程业绩</w:t>
            </w:r>
            <w:r>
              <w:rPr>
                <w:rFonts w:hint="eastAsia" w:ascii="宋体" w:hAnsi="宋体" w:cs="宋体"/>
                <w:sz w:val="24"/>
                <w:szCs w:val="24"/>
              </w:rPr>
              <w:t>的，每提供一项得</w:t>
            </w:r>
            <w:r>
              <w:rPr>
                <w:rFonts w:ascii="宋体" w:hAnsi="宋体" w:cs="宋体"/>
                <w:sz w:val="24"/>
                <w:szCs w:val="24"/>
              </w:rPr>
              <w:t>2</w:t>
            </w:r>
            <w:r>
              <w:rPr>
                <w:rFonts w:hint="eastAsia" w:ascii="宋体" w:hAnsi="宋体" w:cs="宋体"/>
                <w:sz w:val="24"/>
                <w:szCs w:val="24"/>
              </w:rPr>
              <w:t>分，最多得8分</w:t>
            </w:r>
            <w:r>
              <w:rPr>
                <w:rFonts w:hint="eastAsia" w:ascii="宋体" w:hAnsi="宋体" w:cs="宋体"/>
                <w:b/>
                <w:bCs/>
                <w:sz w:val="24"/>
                <w:szCs w:val="24"/>
              </w:rPr>
              <w:t>（以中标通知书或建设工程施工合同为准。磋商响应文件中附扫描件，</w:t>
            </w:r>
            <w:r>
              <w:rPr>
                <w:rFonts w:hint="eastAsia" w:ascii="宋体" w:hAnsi="宋体" w:cs="宋体"/>
                <w:b/>
                <w:sz w:val="24"/>
                <w:szCs w:val="24"/>
              </w:rPr>
              <w:t>否则不得分。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Align w:val="center"/>
          </w:tcPr>
          <w:p>
            <w:pPr>
              <w:spacing w:line="440" w:lineRule="exact"/>
              <w:jc w:val="center"/>
              <w:rPr>
                <w:rFonts w:ascii="宋体" w:hAnsi="宋体" w:cs="宋体"/>
                <w:bCs/>
                <w:sz w:val="24"/>
                <w:szCs w:val="24"/>
              </w:rPr>
            </w:pPr>
            <w:r>
              <w:rPr>
                <w:rFonts w:hint="eastAsia" w:ascii="宋体" w:hAnsi="宋体" w:cs="宋体"/>
                <w:bCs/>
                <w:sz w:val="24"/>
                <w:szCs w:val="24"/>
              </w:rPr>
              <w:t>项目经理</w:t>
            </w:r>
            <w:r>
              <w:rPr>
                <w:rFonts w:ascii="宋体" w:hAnsi="宋体" w:cs="宋体"/>
                <w:bCs/>
                <w:sz w:val="24"/>
                <w:szCs w:val="24"/>
              </w:rPr>
              <w:t>业绩</w:t>
            </w:r>
          </w:p>
          <w:p>
            <w:pPr>
              <w:spacing w:line="440" w:lineRule="exact"/>
              <w:jc w:val="center"/>
              <w:rPr>
                <w:rFonts w:hint="eastAsia" w:ascii="宋体" w:hAnsi="宋体" w:cs="宋体"/>
                <w:bCs/>
                <w:sz w:val="24"/>
                <w:szCs w:val="24"/>
              </w:rPr>
            </w:pPr>
            <w:r>
              <w:rPr>
                <w:rFonts w:ascii="宋体" w:hAnsi="宋体" w:cs="宋体"/>
                <w:bCs/>
                <w:sz w:val="24"/>
                <w:szCs w:val="24"/>
              </w:rPr>
              <w:t>（</w:t>
            </w:r>
            <w:r>
              <w:rPr>
                <w:rFonts w:hint="eastAsia" w:ascii="宋体" w:hAnsi="宋体" w:cs="宋体"/>
                <w:bCs/>
                <w:sz w:val="24"/>
                <w:szCs w:val="24"/>
              </w:rPr>
              <w:t>2分</w:t>
            </w:r>
            <w:r>
              <w:rPr>
                <w:rFonts w:ascii="宋体" w:hAnsi="宋体" w:cs="宋体"/>
                <w:bCs/>
                <w:sz w:val="24"/>
                <w:szCs w:val="24"/>
              </w:rPr>
              <w:t>）</w:t>
            </w:r>
          </w:p>
        </w:tc>
        <w:tc>
          <w:tcPr>
            <w:tcW w:w="6240" w:type="dxa"/>
            <w:vAlign w:val="center"/>
          </w:tcPr>
          <w:p>
            <w:pPr>
              <w:spacing w:line="440" w:lineRule="exact"/>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拟派项目经理自20</w:t>
            </w:r>
            <w:r>
              <w:rPr>
                <w:rFonts w:hint="eastAsia" w:ascii="宋体" w:hAnsi="宋体" w:cs="宋体"/>
                <w:sz w:val="24"/>
                <w:szCs w:val="24"/>
                <w:lang w:val="en-US" w:eastAsia="zh-CN"/>
              </w:rPr>
              <w:t>20</w:t>
            </w:r>
            <w:r>
              <w:rPr>
                <w:rFonts w:hint="eastAsia" w:ascii="宋体" w:hAnsi="宋体" w:cs="宋体"/>
                <w:sz w:val="24"/>
                <w:szCs w:val="24"/>
              </w:rPr>
              <w:t>年1月1日以来</w:t>
            </w:r>
            <w:r>
              <w:rPr>
                <w:rFonts w:ascii="宋体" w:hAnsi="宋体" w:cs="宋体"/>
                <w:sz w:val="24"/>
                <w:szCs w:val="24"/>
              </w:rPr>
              <w:t>完成</w:t>
            </w:r>
            <w:r>
              <w:rPr>
                <w:rFonts w:hint="eastAsia" w:ascii="宋体" w:hAnsi="宋体" w:cs="宋体"/>
                <w:sz w:val="24"/>
                <w:szCs w:val="24"/>
              </w:rPr>
              <w:t>过类似</w:t>
            </w:r>
            <w:r>
              <w:rPr>
                <w:rFonts w:ascii="宋体" w:hAnsi="宋体" w:cs="宋体"/>
                <w:sz w:val="24"/>
                <w:szCs w:val="24"/>
              </w:rPr>
              <w:t>工程业绩</w:t>
            </w:r>
            <w:r>
              <w:rPr>
                <w:rFonts w:hint="eastAsia" w:ascii="宋体" w:hAnsi="宋体" w:cs="宋体"/>
                <w:sz w:val="24"/>
                <w:szCs w:val="24"/>
              </w:rPr>
              <w:t>的，每提供一项得</w:t>
            </w:r>
            <w:r>
              <w:rPr>
                <w:rFonts w:ascii="宋体" w:hAnsi="宋体" w:cs="宋体"/>
                <w:sz w:val="24"/>
                <w:szCs w:val="24"/>
              </w:rPr>
              <w:t>2</w:t>
            </w:r>
            <w:r>
              <w:rPr>
                <w:rFonts w:hint="eastAsia" w:ascii="宋体" w:hAnsi="宋体" w:cs="宋体"/>
                <w:sz w:val="24"/>
                <w:szCs w:val="24"/>
              </w:rPr>
              <w:t>分，最多得2分</w:t>
            </w:r>
            <w:r>
              <w:rPr>
                <w:rFonts w:hint="eastAsia" w:ascii="宋体" w:hAnsi="宋体" w:cs="宋体"/>
                <w:b/>
                <w:bCs/>
                <w:sz w:val="24"/>
                <w:szCs w:val="24"/>
              </w:rPr>
              <w:t>（以中标通知书或建设工程施工合同为准。磋商响应文件中附扫描件，</w:t>
            </w:r>
            <w:r>
              <w:rPr>
                <w:rFonts w:hint="eastAsia" w:ascii="宋体" w:hAnsi="宋体" w:cs="宋体"/>
                <w:b/>
                <w:sz w:val="24"/>
                <w:szCs w:val="24"/>
              </w:rPr>
              <w:t>否则不得分。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8004" w:type="dxa"/>
            <w:gridSpan w:val="2"/>
            <w:vAlign w:val="center"/>
          </w:tcPr>
          <w:p>
            <w:pPr>
              <w:spacing w:line="440" w:lineRule="exact"/>
              <w:rPr>
                <w:rFonts w:hint="eastAsia" w:ascii="宋体" w:hAnsi="宋体" w:cs="宋体"/>
                <w:sz w:val="24"/>
                <w:szCs w:val="24"/>
              </w:rPr>
            </w:pPr>
            <w:r>
              <w:rPr>
                <w:rFonts w:hint="eastAsia" w:ascii="宋体" w:hAnsi="宋体" w:cs="宋体"/>
                <w:sz w:val="24"/>
                <w:szCs w:val="24"/>
              </w:rPr>
              <w:t>注：企业</w:t>
            </w:r>
            <w:r>
              <w:rPr>
                <w:rFonts w:ascii="宋体" w:hAnsi="宋体" w:cs="宋体"/>
                <w:sz w:val="24"/>
                <w:szCs w:val="24"/>
              </w:rPr>
              <w:t>业绩与项目经理业绩</w:t>
            </w:r>
            <w:r>
              <w:rPr>
                <w:rFonts w:hint="eastAsia" w:ascii="宋体" w:hAnsi="宋体" w:cs="宋体"/>
                <w:sz w:val="24"/>
                <w:szCs w:val="24"/>
              </w:rPr>
              <w:t>不可</w:t>
            </w:r>
            <w:r>
              <w:rPr>
                <w:rFonts w:ascii="宋体" w:hAnsi="宋体" w:cs="宋体"/>
                <w:sz w:val="24"/>
                <w:szCs w:val="24"/>
              </w:rPr>
              <w:t>重复计取。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rPr>
                <w:rFonts w:hint="eastAsia" w:ascii="宋体" w:hAnsi="宋体" w:cs="宋体"/>
                <w:sz w:val="24"/>
                <w:szCs w:val="24"/>
              </w:rPr>
            </w:pPr>
            <w:r>
              <w:rPr>
                <w:rFonts w:hint="eastAsia" w:ascii="宋体" w:hAnsi="宋体" w:cs="宋体"/>
                <w:sz w:val="24"/>
                <w:szCs w:val="24"/>
              </w:rPr>
              <w:t>履职尽责承诺</w:t>
            </w:r>
          </w:p>
          <w:p>
            <w:pPr>
              <w:spacing w:line="440" w:lineRule="exact"/>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分）</w:t>
            </w:r>
          </w:p>
        </w:tc>
        <w:tc>
          <w:tcPr>
            <w:tcW w:w="6240" w:type="dxa"/>
            <w:vAlign w:val="center"/>
          </w:tcPr>
          <w:p>
            <w:pPr>
              <w:spacing w:line="440" w:lineRule="exact"/>
              <w:jc w:val="left"/>
              <w:rPr>
                <w:rFonts w:ascii="宋体" w:hAnsi="宋体" w:cs="宋体"/>
                <w:sz w:val="24"/>
                <w:szCs w:val="24"/>
              </w:rPr>
            </w:pPr>
            <w:r>
              <w:rPr>
                <w:rFonts w:hint="eastAsia" w:ascii="宋体" w:hAnsi="宋体" w:cs="宋体"/>
                <w:sz w:val="24"/>
                <w:szCs w:val="24"/>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left"/>
              <w:rPr>
                <w:rFonts w:ascii="宋体" w:hAnsi="宋体" w:cs="宋体"/>
                <w:sz w:val="24"/>
                <w:szCs w:val="24"/>
              </w:rPr>
            </w:pPr>
          </w:p>
        </w:tc>
        <w:tc>
          <w:tcPr>
            <w:tcW w:w="6240" w:type="dxa"/>
            <w:vAlign w:val="center"/>
          </w:tcPr>
          <w:p>
            <w:pPr>
              <w:spacing w:line="440" w:lineRule="exact"/>
              <w:jc w:val="left"/>
              <w:rPr>
                <w:rFonts w:ascii="宋体" w:hAnsi="宋体" w:cs="宋体"/>
                <w:sz w:val="24"/>
                <w:szCs w:val="24"/>
              </w:rPr>
            </w:pPr>
            <w:r>
              <w:rPr>
                <w:rFonts w:hint="eastAsia" w:ascii="宋体" w:hAnsi="宋体" w:cs="宋体"/>
                <w:sz w:val="24"/>
                <w:szCs w:val="24"/>
              </w:rPr>
              <w:t>具有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restart"/>
            <w:vAlign w:val="center"/>
          </w:tcPr>
          <w:p>
            <w:pPr>
              <w:spacing w:line="440" w:lineRule="exact"/>
              <w:jc w:val="center"/>
              <w:textAlignment w:val="baseline"/>
              <w:rPr>
                <w:rFonts w:hint="eastAsia" w:ascii="宋体" w:hAnsi="宋体" w:cs="宋体"/>
                <w:sz w:val="24"/>
                <w:szCs w:val="24"/>
              </w:rPr>
            </w:pPr>
            <w:r>
              <w:rPr>
                <w:rFonts w:hint="eastAsia" w:ascii="宋体" w:hAnsi="宋体" w:cs="宋体"/>
                <w:sz w:val="24"/>
                <w:szCs w:val="24"/>
              </w:rPr>
              <w:t>优惠承诺</w:t>
            </w:r>
          </w:p>
          <w:p>
            <w:pPr>
              <w:spacing w:line="440" w:lineRule="exact"/>
              <w:jc w:val="center"/>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分）</w:t>
            </w:r>
          </w:p>
        </w:tc>
        <w:tc>
          <w:tcPr>
            <w:tcW w:w="6240" w:type="dxa"/>
            <w:vAlign w:val="center"/>
          </w:tcPr>
          <w:p>
            <w:pPr>
              <w:spacing w:line="440" w:lineRule="exact"/>
              <w:jc w:val="left"/>
              <w:rPr>
                <w:rFonts w:ascii="宋体" w:hAnsi="宋体" w:cs="宋体"/>
                <w:sz w:val="24"/>
                <w:szCs w:val="24"/>
              </w:rPr>
            </w:pPr>
            <w:r>
              <w:rPr>
                <w:rFonts w:hint="eastAsia" w:ascii="宋体" w:hAnsi="宋体" w:cs="宋体"/>
                <w:sz w:val="24"/>
                <w:szCs w:val="24"/>
              </w:rPr>
              <w:t>优惠承诺符合工程实际情况，确保依法依规，优惠合理，详实可行。</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1764" w:type="dxa"/>
            <w:vMerge w:val="continue"/>
            <w:vAlign w:val="center"/>
          </w:tcPr>
          <w:p>
            <w:pPr>
              <w:spacing w:line="440" w:lineRule="exact"/>
              <w:jc w:val="center"/>
              <w:rPr>
                <w:rFonts w:ascii="宋体" w:hAnsi="宋体" w:cs="宋体"/>
                <w:sz w:val="24"/>
                <w:szCs w:val="24"/>
              </w:rPr>
            </w:pPr>
          </w:p>
        </w:tc>
        <w:tc>
          <w:tcPr>
            <w:tcW w:w="6240" w:type="dxa"/>
            <w:vAlign w:val="center"/>
          </w:tcPr>
          <w:p>
            <w:pPr>
              <w:spacing w:line="440" w:lineRule="exact"/>
              <w:jc w:val="left"/>
              <w:rPr>
                <w:rFonts w:ascii="宋体" w:hAnsi="宋体" w:cs="宋体"/>
                <w:sz w:val="24"/>
                <w:szCs w:val="24"/>
              </w:rPr>
            </w:pPr>
            <w:r>
              <w:rPr>
                <w:rFonts w:hint="eastAsia" w:ascii="宋体" w:hAnsi="宋体" w:cs="宋体"/>
                <w:sz w:val="24"/>
                <w:szCs w:val="24"/>
              </w:rPr>
              <w:t>优惠承诺符合工程实际情况，确保依法依规，优惠基本合理，基本详实可行。</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72" w:type="dxa"/>
            <w:vMerge w:val="continue"/>
            <w:vAlign w:val="center"/>
          </w:tcPr>
          <w:p>
            <w:pPr>
              <w:spacing w:line="440" w:lineRule="exact"/>
              <w:jc w:val="center"/>
              <w:rPr>
                <w:rFonts w:hint="eastAsia" w:ascii="宋体" w:hAnsi="宋体" w:cs="宋体"/>
                <w:sz w:val="24"/>
                <w:szCs w:val="24"/>
              </w:rPr>
            </w:pPr>
          </w:p>
        </w:tc>
        <w:tc>
          <w:tcPr>
            <w:tcW w:w="1253" w:type="dxa"/>
            <w:vMerge w:val="continue"/>
            <w:vAlign w:val="center"/>
          </w:tcPr>
          <w:p>
            <w:pPr>
              <w:spacing w:line="440" w:lineRule="exact"/>
              <w:jc w:val="center"/>
              <w:rPr>
                <w:rFonts w:hint="eastAsia" w:ascii="宋体" w:hAnsi="宋体" w:cs="宋体"/>
                <w:sz w:val="24"/>
                <w:szCs w:val="24"/>
              </w:rPr>
            </w:pPr>
          </w:p>
        </w:tc>
        <w:tc>
          <w:tcPr>
            <w:tcW w:w="8004" w:type="dxa"/>
            <w:gridSpan w:val="2"/>
            <w:vAlign w:val="center"/>
          </w:tcPr>
          <w:p>
            <w:pPr>
              <w:tabs>
                <w:tab w:val="left" w:pos="1661"/>
              </w:tabs>
              <w:spacing w:line="440" w:lineRule="exact"/>
              <w:jc w:val="left"/>
              <w:rPr>
                <w:rFonts w:hint="eastAsia" w:ascii="宋体" w:hAnsi="宋体" w:cs="宋体"/>
                <w:sz w:val="24"/>
                <w:szCs w:val="24"/>
              </w:rPr>
            </w:pPr>
            <w:r>
              <w:rPr>
                <w:rFonts w:hint="eastAsia" w:ascii="宋体" w:hAnsi="宋体" w:cs="宋体"/>
                <w:sz w:val="24"/>
                <w:szCs w:val="24"/>
              </w:rPr>
              <w:t>以上项目若有缺项的，该项为0分；不缺项的，不低于最低分。</w:t>
            </w:r>
          </w:p>
        </w:tc>
      </w:tr>
    </w:tbl>
    <w:p>
      <w:pPr>
        <w:spacing w:line="440" w:lineRule="exact"/>
        <w:ind w:firstLine="241" w:firstLineChars="100"/>
        <w:rPr>
          <w:rFonts w:ascii="宋体" w:hAnsi="宋体" w:cs="宋体"/>
          <w:b/>
          <w:sz w:val="24"/>
          <w:szCs w:val="24"/>
        </w:rPr>
      </w:pPr>
      <w:r>
        <w:rPr>
          <w:rFonts w:hint="eastAsia" w:ascii="宋体" w:hAnsi="宋体" w:cs="宋体"/>
          <w:b/>
          <w:sz w:val="24"/>
          <w:szCs w:val="24"/>
        </w:rPr>
        <w:t>评标打分部分仍按照100分制原则进行，涉及到资格审查、企业荣誉、人员业绩、企业业绩等计分部分时，以投标单位自行上传到竞争性磋商响应文件中的相应内容为准。</w:t>
      </w:r>
    </w:p>
    <w:p>
      <w:pPr>
        <w:spacing w:line="440" w:lineRule="exact"/>
        <w:ind w:firstLine="241" w:firstLineChars="100"/>
        <w:rPr>
          <w:rFonts w:hint="eastAsia" w:ascii="宋体" w:hAnsi="宋体" w:cs="宋体"/>
          <w:b/>
          <w:sz w:val="24"/>
          <w:szCs w:val="24"/>
        </w:rPr>
      </w:pPr>
      <w:r>
        <w:rPr>
          <w:rFonts w:hint="eastAsia" w:ascii="宋体" w:hAnsi="宋体" w:cs="宋体"/>
          <w:b/>
          <w:sz w:val="24"/>
          <w:szCs w:val="24"/>
        </w:rPr>
        <w:t>1. 评标方法</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本次评标采用综合评估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pPr>
        <w:pStyle w:val="5"/>
        <w:spacing w:before="0" w:after="0" w:afterAutospacing="0" w:line="440" w:lineRule="exact"/>
        <w:ind w:firstLine="241" w:firstLineChars="100"/>
        <w:jc w:val="left"/>
        <w:rPr>
          <w:rFonts w:hint="eastAsia" w:ascii="宋体" w:hAnsi="宋体" w:eastAsia="宋体" w:cs="宋体"/>
          <w:color w:val="auto"/>
          <w:sz w:val="24"/>
          <w:szCs w:val="24"/>
        </w:rPr>
      </w:pPr>
      <w:bookmarkStart w:id="318" w:name="_Toc247085759"/>
      <w:bookmarkStart w:id="319" w:name="_Toc296602489"/>
      <w:bookmarkStart w:id="320" w:name="_Toc246996987"/>
      <w:bookmarkStart w:id="321" w:name="_Toc246996244"/>
      <w:bookmarkStart w:id="322" w:name="_Toc152045601"/>
      <w:bookmarkStart w:id="323" w:name="_Toc179632619"/>
      <w:bookmarkStart w:id="324" w:name="_Toc144974568"/>
      <w:bookmarkStart w:id="325" w:name="_Toc152042378"/>
      <w:r>
        <w:rPr>
          <w:rFonts w:hint="eastAsia" w:ascii="宋体" w:hAnsi="宋体" w:eastAsia="宋体" w:cs="宋体"/>
          <w:color w:val="auto"/>
          <w:sz w:val="24"/>
          <w:szCs w:val="24"/>
        </w:rPr>
        <w:t>2. 评审标准</w:t>
      </w:r>
      <w:bookmarkEnd w:id="318"/>
      <w:bookmarkEnd w:id="319"/>
      <w:bookmarkEnd w:id="320"/>
      <w:bookmarkEnd w:id="321"/>
      <w:bookmarkEnd w:id="322"/>
      <w:bookmarkEnd w:id="323"/>
      <w:bookmarkEnd w:id="324"/>
      <w:bookmarkEnd w:id="325"/>
      <w:bookmarkStart w:id="326" w:name="_Toc296602490"/>
      <w:bookmarkStart w:id="327" w:name="_Toc247085760"/>
      <w:bookmarkStart w:id="328" w:name="_Toc179632620"/>
      <w:bookmarkStart w:id="329" w:name="_Toc152045602"/>
      <w:bookmarkStart w:id="330" w:name="_Toc246996245"/>
      <w:bookmarkStart w:id="331" w:name="_Toc152042379"/>
      <w:bookmarkStart w:id="332" w:name="_Toc144974569"/>
      <w:bookmarkStart w:id="333" w:name="_Toc246996988"/>
    </w:p>
    <w:p>
      <w:pPr>
        <w:pStyle w:val="5"/>
        <w:spacing w:before="0" w:after="0" w:afterAutospacing="0" w:line="440" w:lineRule="exact"/>
        <w:ind w:firstLine="241"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2.1 初步评审标准</w:t>
      </w:r>
      <w:bookmarkEnd w:id="326"/>
      <w:bookmarkEnd w:id="327"/>
      <w:bookmarkEnd w:id="328"/>
      <w:bookmarkEnd w:id="329"/>
      <w:bookmarkEnd w:id="330"/>
      <w:bookmarkEnd w:id="331"/>
      <w:bookmarkEnd w:id="332"/>
      <w:bookmarkEnd w:id="333"/>
    </w:p>
    <w:p>
      <w:pPr>
        <w:spacing w:line="440" w:lineRule="exact"/>
        <w:ind w:firstLine="480" w:firstLineChars="200"/>
        <w:rPr>
          <w:rFonts w:hint="eastAsia" w:ascii="宋体" w:hAnsi="宋体" w:cs="宋体"/>
          <w:sz w:val="24"/>
          <w:szCs w:val="24"/>
        </w:rPr>
      </w:pPr>
      <w:r>
        <w:rPr>
          <w:rFonts w:hint="eastAsia" w:ascii="宋体" w:hAnsi="宋体" w:cs="宋体"/>
          <w:sz w:val="24"/>
          <w:szCs w:val="24"/>
        </w:rPr>
        <w:t>2.1.1 形式评审标准：见评标办法前附表。</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2.1.2 资格评审标准：见评标办法前附表。</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2.1.3 响应性评审标准：见评标办法前附表。</w:t>
      </w:r>
    </w:p>
    <w:p>
      <w:pPr>
        <w:pStyle w:val="6"/>
        <w:spacing w:before="0" w:after="0" w:line="440" w:lineRule="exact"/>
        <w:ind w:firstLine="241" w:firstLineChars="100"/>
        <w:rPr>
          <w:rFonts w:hint="eastAsia" w:ascii="宋体" w:hAnsi="宋体" w:cs="宋体"/>
          <w:sz w:val="24"/>
          <w:szCs w:val="24"/>
        </w:rPr>
      </w:pPr>
      <w:bookmarkStart w:id="334" w:name="_Toc246996989"/>
      <w:bookmarkStart w:id="335" w:name="_Toc246996246"/>
      <w:bookmarkStart w:id="336" w:name="_Toc296602491"/>
      <w:bookmarkStart w:id="337" w:name="_Toc179632621"/>
      <w:bookmarkStart w:id="338" w:name="_Toc152045603"/>
      <w:bookmarkStart w:id="339" w:name="_Toc152042380"/>
      <w:bookmarkStart w:id="340" w:name="_Toc247085761"/>
      <w:bookmarkStart w:id="341" w:name="_Toc144974570"/>
      <w:r>
        <w:rPr>
          <w:rFonts w:hint="eastAsia" w:ascii="宋体" w:hAnsi="宋体" w:cs="宋体"/>
          <w:sz w:val="24"/>
          <w:szCs w:val="24"/>
        </w:rPr>
        <w:t>2.2 分值构成与评分标准</w:t>
      </w:r>
      <w:bookmarkEnd w:id="334"/>
      <w:bookmarkEnd w:id="335"/>
      <w:bookmarkEnd w:id="336"/>
      <w:bookmarkEnd w:id="337"/>
      <w:bookmarkEnd w:id="338"/>
      <w:bookmarkEnd w:id="339"/>
      <w:bookmarkEnd w:id="340"/>
      <w:bookmarkEnd w:id="341"/>
    </w:p>
    <w:p>
      <w:pPr>
        <w:spacing w:line="440" w:lineRule="exact"/>
        <w:ind w:firstLine="480" w:firstLineChars="200"/>
        <w:rPr>
          <w:rFonts w:hint="eastAsia" w:ascii="宋体" w:hAnsi="宋体" w:cs="宋体"/>
          <w:sz w:val="24"/>
          <w:szCs w:val="24"/>
        </w:rPr>
      </w:pPr>
      <w:r>
        <w:rPr>
          <w:rFonts w:hint="eastAsia" w:ascii="宋体" w:hAnsi="宋体" w:cs="宋体"/>
          <w:sz w:val="24"/>
          <w:szCs w:val="24"/>
        </w:rPr>
        <w:t>2.2.1 分值构成</w:t>
      </w:r>
    </w:p>
    <w:p>
      <w:pPr>
        <w:spacing w:line="440" w:lineRule="exact"/>
        <w:ind w:firstLine="820" w:firstLineChars="342"/>
        <w:rPr>
          <w:rFonts w:hint="eastAsia" w:ascii="宋体" w:hAnsi="宋体" w:cs="宋体"/>
          <w:sz w:val="24"/>
          <w:szCs w:val="24"/>
        </w:rPr>
      </w:pPr>
      <w:r>
        <w:rPr>
          <w:rFonts w:hint="eastAsia" w:ascii="宋体" w:hAnsi="宋体" w:cs="宋体"/>
          <w:sz w:val="24"/>
          <w:szCs w:val="24"/>
        </w:rPr>
        <w:t>（1）技术标：见评标办法前附表；</w:t>
      </w:r>
    </w:p>
    <w:p>
      <w:pPr>
        <w:spacing w:line="440" w:lineRule="exact"/>
        <w:ind w:firstLine="820" w:firstLineChars="342"/>
        <w:rPr>
          <w:rFonts w:hint="eastAsia" w:ascii="宋体" w:hAnsi="宋体" w:cs="宋体"/>
          <w:sz w:val="24"/>
          <w:szCs w:val="24"/>
        </w:rPr>
      </w:pPr>
      <w:r>
        <w:rPr>
          <w:rFonts w:hint="eastAsia" w:ascii="宋体" w:hAnsi="宋体" w:cs="宋体"/>
          <w:sz w:val="24"/>
          <w:szCs w:val="24"/>
        </w:rPr>
        <w:t>（2）商务标：见评标办法前附表；</w:t>
      </w:r>
    </w:p>
    <w:p>
      <w:pPr>
        <w:spacing w:line="440" w:lineRule="exact"/>
        <w:ind w:firstLine="820" w:firstLineChars="342"/>
        <w:rPr>
          <w:rFonts w:hint="eastAsia" w:ascii="宋体" w:hAnsi="宋体" w:cs="宋体"/>
          <w:sz w:val="24"/>
          <w:szCs w:val="24"/>
        </w:rPr>
      </w:pPr>
      <w:r>
        <w:rPr>
          <w:rFonts w:hint="eastAsia" w:ascii="宋体" w:hAnsi="宋体" w:cs="宋体"/>
          <w:sz w:val="24"/>
          <w:szCs w:val="24"/>
        </w:rPr>
        <w:t>（3）综合标：见评标办法前附表。</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2.2.2 评分标准</w:t>
      </w:r>
    </w:p>
    <w:p>
      <w:pPr>
        <w:spacing w:line="440" w:lineRule="exact"/>
        <w:ind w:firstLine="820" w:firstLineChars="342"/>
        <w:rPr>
          <w:rFonts w:hint="eastAsia" w:ascii="宋体" w:hAnsi="宋体" w:cs="宋体"/>
          <w:sz w:val="24"/>
          <w:szCs w:val="24"/>
        </w:rPr>
      </w:pPr>
      <w:r>
        <w:rPr>
          <w:rFonts w:hint="eastAsia" w:ascii="宋体" w:hAnsi="宋体" w:cs="宋体"/>
          <w:sz w:val="24"/>
          <w:szCs w:val="24"/>
        </w:rPr>
        <w:t>（1）技术标评分标准：见评标办法前附表；</w:t>
      </w:r>
    </w:p>
    <w:p>
      <w:pPr>
        <w:spacing w:line="440" w:lineRule="exact"/>
        <w:ind w:firstLine="820" w:firstLineChars="342"/>
        <w:rPr>
          <w:rFonts w:hint="eastAsia" w:ascii="宋体" w:hAnsi="宋体" w:cs="宋体"/>
          <w:sz w:val="24"/>
          <w:szCs w:val="24"/>
        </w:rPr>
      </w:pPr>
      <w:r>
        <w:rPr>
          <w:rFonts w:hint="eastAsia" w:ascii="宋体" w:hAnsi="宋体" w:cs="宋体"/>
          <w:sz w:val="24"/>
          <w:szCs w:val="24"/>
        </w:rPr>
        <w:t>（2）商务标评分标准：见评标办法前附表；</w:t>
      </w:r>
    </w:p>
    <w:p>
      <w:pPr>
        <w:spacing w:line="440" w:lineRule="exact"/>
        <w:ind w:firstLine="820" w:firstLineChars="342"/>
        <w:rPr>
          <w:rFonts w:hint="eastAsia" w:ascii="宋体" w:hAnsi="宋体" w:cs="宋体"/>
          <w:sz w:val="24"/>
          <w:szCs w:val="24"/>
        </w:rPr>
      </w:pPr>
      <w:r>
        <w:rPr>
          <w:rFonts w:hint="eastAsia" w:ascii="宋体" w:hAnsi="宋体" w:cs="宋体"/>
          <w:sz w:val="24"/>
          <w:szCs w:val="24"/>
        </w:rPr>
        <w:t>（3）综合标评分标准：见评标办法前附表。</w:t>
      </w:r>
      <w:bookmarkStart w:id="342" w:name="_Toc247085762"/>
      <w:bookmarkStart w:id="343" w:name="_Toc296602492"/>
      <w:bookmarkStart w:id="344" w:name="_Toc152045604"/>
      <w:bookmarkStart w:id="345" w:name="_Toc246996990"/>
      <w:bookmarkStart w:id="346" w:name="_Toc152042381"/>
      <w:bookmarkStart w:id="347" w:name="_Toc144974571"/>
      <w:bookmarkStart w:id="348" w:name="_Toc246996247"/>
      <w:bookmarkStart w:id="349" w:name="_Toc179632622"/>
    </w:p>
    <w:p>
      <w:pPr>
        <w:spacing w:line="440" w:lineRule="exact"/>
        <w:ind w:firstLine="241" w:firstLineChars="100"/>
        <w:rPr>
          <w:rFonts w:hint="eastAsia" w:ascii="宋体" w:hAnsi="宋体" w:cs="宋体"/>
          <w:b/>
          <w:bCs/>
          <w:sz w:val="24"/>
          <w:szCs w:val="24"/>
        </w:rPr>
      </w:pPr>
      <w:r>
        <w:rPr>
          <w:rFonts w:hint="eastAsia" w:ascii="宋体" w:hAnsi="宋体" w:cs="宋体"/>
          <w:b/>
          <w:bCs/>
          <w:sz w:val="24"/>
          <w:szCs w:val="24"/>
        </w:rPr>
        <w:t>3. 评标程序</w:t>
      </w:r>
      <w:bookmarkEnd w:id="342"/>
      <w:bookmarkEnd w:id="343"/>
      <w:bookmarkEnd w:id="344"/>
      <w:bookmarkEnd w:id="345"/>
      <w:bookmarkEnd w:id="346"/>
      <w:bookmarkEnd w:id="347"/>
      <w:bookmarkEnd w:id="348"/>
      <w:bookmarkEnd w:id="349"/>
    </w:p>
    <w:p>
      <w:pPr>
        <w:pStyle w:val="6"/>
        <w:spacing w:before="0" w:after="0" w:line="440" w:lineRule="exact"/>
        <w:ind w:firstLine="241" w:firstLineChars="100"/>
        <w:rPr>
          <w:rFonts w:hint="eastAsia" w:ascii="宋体" w:hAnsi="宋体" w:cs="宋体"/>
          <w:sz w:val="24"/>
          <w:szCs w:val="24"/>
        </w:rPr>
      </w:pPr>
      <w:bookmarkStart w:id="350" w:name="_Toc296602493"/>
      <w:bookmarkStart w:id="351" w:name="_Toc246996248"/>
      <w:bookmarkStart w:id="352" w:name="_Toc152045605"/>
      <w:bookmarkStart w:id="353" w:name="_Toc144974572"/>
      <w:bookmarkStart w:id="354" w:name="_Toc247085763"/>
      <w:bookmarkStart w:id="355" w:name="_Toc246996991"/>
      <w:bookmarkStart w:id="356" w:name="_Toc179632623"/>
      <w:bookmarkStart w:id="357" w:name="_Toc152042382"/>
      <w:r>
        <w:rPr>
          <w:rFonts w:hint="eastAsia" w:ascii="宋体" w:hAnsi="宋体" w:cs="宋体"/>
          <w:sz w:val="24"/>
          <w:szCs w:val="24"/>
        </w:rPr>
        <w:t>3.1 初步评审</w:t>
      </w:r>
      <w:bookmarkEnd w:id="350"/>
      <w:bookmarkEnd w:id="351"/>
      <w:bookmarkEnd w:id="352"/>
      <w:bookmarkEnd w:id="353"/>
      <w:bookmarkEnd w:id="354"/>
      <w:bookmarkEnd w:id="355"/>
      <w:bookmarkEnd w:id="356"/>
      <w:bookmarkEnd w:id="357"/>
    </w:p>
    <w:p>
      <w:pPr>
        <w:spacing w:line="440" w:lineRule="exact"/>
        <w:ind w:firstLine="480" w:firstLineChars="200"/>
        <w:rPr>
          <w:rFonts w:hint="eastAsia" w:ascii="宋体" w:hAnsi="宋体" w:cs="宋体"/>
          <w:sz w:val="24"/>
          <w:szCs w:val="24"/>
        </w:rPr>
      </w:pPr>
      <w:r>
        <w:rPr>
          <w:rFonts w:hint="eastAsia" w:ascii="宋体" w:hAnsi="宋体" w:cs="宋体"/>
          <w:sz w:val="24"/>
          <w:szCs w:val="24"/>
        </w:rPr>
        <w:t>3.1.1磋商小组依据本章第2.1款规定的标准对磋商响应文件进行初步评审。有一项不符合评审标准的，磋商小组应当否决其投标。</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3.1.2 </w:t>
      </w:r>
      <w:r>
        <w:rPr>
          <w:rFonts w:hint="eastAsia" w:ascii="宋体" w:hAnsi="宋体" w:cs="宋体"/>
          <w:sz w:val="24"/>
          <w:szCs w:val="24"/>
          <w:lang w:eastAsia="zh-CN"/>
        </w:rPr>
        <w:t>供应商</w:t>
      </w:r>
      <w:r>
        <w:rPr>
          <w:rFonts w:hint="eastAsia" w:ascii="宋体" w:hAnsi="宋体" w:cs="宋体"/>
          <w:sz w:val="24"/>
          <w:szCs w:val="24"/>
        </w:rPr>
        <w:t>有以下情形之一的，磋商小组应当否决其投标：</w:t>
      </w:r>
    </w:p>
    <w:p>
      <w:pPr>
        <w:spacing w:line="440" w:lineRule="exact"/>
        <w:ind w:firstLine="484" w:firstLineChars="202"/>
        <w:rPr>
          <w:rFonts w:hint="eastAsia" w:ascii="宋体" w:hAnsi="宋体" w:cs="宋体"/>
          <w:sz w:val="24"/>
          <w:szCs w:val="24"/>
        </w:rPr>
      </w:pPr>
      <w:r>
        <w:rPr>
          <w:rFonts w:hint="eastAsia" w:ascii="宋体" w:hAnsi="宋体" w:cs="宋体"/>
          <w:sz w:val="24"/>
          <w:szCs w:val="24"/>
        </w:rPr>
        <w:t>（1）第二章“</w:t>
      </w:r>
      <w:r>
        <w:rPr>
          <w:rFonts w:hint="eastAsia" w:ascii="宋体" w:hAnsi="宋体" w:cs="宋体"/>
          <w:sz w:val="24"/>
          <w:szCs w:val="24"/>
          <w:lang w:eastAsia="zh-CN"/>
        </w:rPr>
        <w:t>供应商</w:t>
      </w:r>
      <w:r>
        <w:rPr>
          <w:rFonts w:hint="eastAsia" w:ascii="宋体" w:hAnsi="宋体" w:cs="宋体"/>
          <w:sz w:val="24"/>
          <w:szCs w:val="24"/>
        </w:rPr>
        <w:t>须知”第1.4.2项、第1.4.3项规定的任何一种情形的；</w:t>
      </w:r>
    </w:p>
    <w:p>
      <w:pPr>
        <w:spacing w:line="440" w:lineRule="exact"/>
        <w:ind w:firstLine="484" w:firstLineChars="202"/>
        <w:rPr>
          <w:rFonts w:hint="eastAsia" w:ascii="宋体" w:hAnsi="宋体" w:cs="宋体"/>
          <w:sz w:val="24"/>
          <w:szCs w:val="24"/>
        </w:rPr>
      </w:pPr>
      <w:r>
        <w:rPr>
          <w:rFonts w:hint="eastAsia" w:ascii="宋体" w:hAnsi="宋体" w:cs="宋体"/>
          <w:sz w:val="24"/>
          <w:szCs w:val="24"/>
        </w:rPr>
        <w:t>（2）串通投标或弄虚作假或有其他违法行为的；</w:t>
      </w:r>
    </w:p>
    <w:p>
      <w:pPr>
        <w:spacing w:line="440" w:lineRule="exact"/>
        <w:ind w:firstLine="484" w:firstLineChars="202"/>
        <w:rPr>
          <w:rFonts w:hint="eastAsia" w:ascii="宋体" w:hAnsi="宋体" w:cs="宋体"/>
          <w:sz w:val="24"/>
          <w:szCs w:val="24"/>
        </w:rPr>
      </w:pPr>
      <w:r>
        <w:rPr>
          <w:rFonts w:hint="eastAsia" w:ascii="宋体" w:hAnsi="宋体" w:cs="宋体"/>
          <w:sz w:val="24"/>
          <w:szCs w:val="24"/>
        </w:rPr>
        <w:t>（3）不按磋商小组要求澄清、说明或补正的。</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3.1.3投标报价有算术错误的，磋商小组按以下原则对投标报价进行修正，修正的价格经</w:t>
      </w:r>
      <w:r>
        <w:rPr>
          <w:rFonts w:hint="eastAsia" w:ascii="宋体" w:hAnsi="宋体" w:cs="宋体"/>
          <w:sz w:val="24"/>
          <w:szCs w:val="24"/>
          <w:lang w:eastAsia="zh-CN"/>
        </w:rPr>
        <w:t>供应商</w:t>
      </w:r>
      <w:r>
        <w:rPr>
          <w:rFonts w:hint="eastAsia" w:ascii="宋体" w:hAnsi="宋体" w:cs="宋体"/>
          <w:sz w:val="24"/>
          <w:szCs w:val="24"/>
        </w:rPr>
        <w:t>书面确认后具有约束力。</w:t>
      </w:r>
      <w:r>
        <w:rPr>
          <w:rFonts w:hint="eastAsia" w:ascii="宋体" w:hAnsi="宋体" w:cs="宋体"/>
          <w:sz w:val="24"/>
          <w:szCs w:val="24"/>
          <w:lang w:eastAsia="zh-CN"/>
        </w:rPr>
        <w:t>供应商</w:t>
      </w:r>
      <w:r>
        <w:rPr>
          <w:rFonts w:hint="eastAsia" w:ascii="宋体" w:hAnsi="宋体" w:cs="宋体"/>
          <w:sz w:val="24"/>
          <w:szCs w:val="24"/>
        </w:rPr>
        <w:t>不接受修正价格的，磋商小组应当否决其投标。</w:t>
      </w:r>
    </w:p>
    <w:p>
      <w:pPr>
        <w:spacing w:line="440" w:lineRule="exact"/>
        <w:ind w:firstLine="484" w:firstLineChars="202"/>
        <w:rPr>
          <w:rFonts w:hint="eastAsia" w:ascii="宋体" w:hAnsi="宋体" w:cs="宋体"/>
          <w:sz w:val="24"/>
          <w:szCs w:val="24"/>
        </w:rPr>
      </w:pPr>
      <w:r>
        <w:rPr>
          <w:rFonts w:hint="eastAsia" w:ascii="宋体" w:hAnsi="宋体" w:cs="宋体"/>
          <w:sz w:val="24"/>
          <w:szCs w:val="24"/>
        </w:rPr>
        <w:t>（1）磋商响应文件中的大写金额与小写金额不一致的，以大写金额为准；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pPr>
        <w:pStyle w:val="6"/>
        <w:spacing w:before="0" w:after="0" w:line="440" w:lineRule="exact"/>
        <w:rPr>
          <w:rFonts w:hint="eastAsia" w:ascii="宋体" w:hAnsi="宋体" w:cs="宋体"/>
          <w:sz w:val="24"/>
          <w:szCs w:val="24"/>
        </w:rPr>
      </w:pPr>
      <w:bookmarkStart w:id="358" w:name="_Toc152045606"/>
      <w:bookmarkStart w:id="359" w:name="_Toc144974573"/>
      <w:bookmarkStart w:id="360" w:name="_Toc246996249"/>
      <w:bookmarkStart w:id="361" w:name="_Toc246996992"/>
      <w:bookmarkStart w:id="362" w:name="_Toc296602494"/>
      <w:bookmarkStart w:id="363" w:name="_Toc179632624"/>
      <w:bookmarkStart w:id="364" w:name="_Toc247085764"/>
      <w:bookmarkStart w:id="365" w:name="_Toc152042384"/>
      <w:r>
        <w:rPr>
          <w:rFonts w:hint="eastAsia" w:ascii="宋体" w:hAnsi="宋体" w:cs="宋体"/>
          <w:sz w:val="24"/>
          <w:szCs w:val="24"/>
        </w:rPr>
        <w:t>3.2 详细评审</w:t>
      </w:r>
      <w:bookmarkEnd w:id="358"/>
      <w:bookmarkEnd w:id="359"/>
      <w:bookmarkEnd w:id="360"/>
      <w:bookmarkEnd w:id="361"/>
      <w:bookmarkEnd w:id="362"/>
      <w:bookmarkEnd w:id="363"/>
      <w:bookmarkEnd w:id="364"/>
      <w:bookmarkEnd w:id="365"/>
    </w:p>
    <w:p>
      <w:pPr>
        <w:spacing w:line="44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pPr>
        <w:spacing w:line="440" w:lineRule="exact"/>
        <w:ind w:firstLine="240" w:firstLineChars="100"/>
        <w:rPr>
          <w:rFonts w:hint="eastAsia" w:ascii="宋体" w:hAnsi="宋体" w:cs="宋体"/>
          <w:sz w:val="24"/>
          <w:szCs w:val="24"/>
        </w:rPr>
      </w:pPr>
      <w:r>
        <w:rPr>
          <w:rFonts w:hint="eastAsia" w:ascii="宋体" w:hAnsi="宋体" w:cs="宋体"/>
          <w:sz w:val="24"/>
          <w:szCs w:val="24"/>
        </w:rPr>
        <w:t>（1）按本章第2.2.2（1）目规定的评审因素和分值对技术标计算出得分；</w:t>
      </w:r>
    </w:p>
    <w:p>
      <w:pPr>
        <w:spacing w:line="440" w:lineRule="exact"/>
        <w:ind w:firstLine="240" w:firstLineChars="100"/>
        <w:rPr>
          <w:rFonts w:hint="eastAsia" w:ascii="宋体" w:hAnsi="宋体" w:cs="宋体"/>
          <w:sz w:val="24"/>
          <w:szCs w:val="24"/>
        </w:rPr>
      </w:pPr>
      <w:r>
        <w:rPr>
          <w:rFonts w:hint="eastAsia" w:ascii="宋体" w:hAnsi="宋体" w:cs="宋体"/>
          <w:sz w:val="24"/>
          <w:szCs w:val="24"/>
        </w:rPr>
        <w:t>（2）按本章第2.2.2（2）目规定的评审因素和分值对商务标计算出得分；</w:t>
      </w:r>
    </w:p>
    <w:p>
      <w:pPr>
        <w:spacing w:line="440" w:lineRule="exact"/>
        <w:ind w:firstLine="240" w:firstLineChars="100"/>
        <w:rPr>
          <w:rFonts w:hint="eastAsia" w:ascii="宋体" w:hAnsi="宋体" w:cs="宋体"/>
          <w:sz w:val="24"/>
          <w:szCs w:val="24"/>
        </w:rPr>
      </w:pPr>
      <w:r>
        <w:rPr>
          <w:rFonts w:hint="eastAsia" w:ascii="宋体" w:hAnsi="宋体" w:cs="宋体"/>
          <w:sz w:val="24"/>
          <w:szCs w:val="24"/>
        </w:rPr>
        <w:t>（3）按本章第2.2.2（3）目规定的评审因素和分值对综合标计算出得分；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3.2.2 评分分值计算过程中保留小数点后三位，最后</w:t>
      </w:r>
      <w:r>
        <w:rPr>
          <w:rFonts w:hint="eastAsia" w:ascii="宋体" w:hAnsi="宋体" w:cs="宋体"/>
          <w:sz w:val="24"/>
          <w:szCs w:val="24"/>
          <w:lang w:eastAsia="zh-CN"/>
        </w:rPr>
        <w:t>供应商</w:t>
      </w:r>
      <w:r>
        <w:rPr>
          <w:rFonts w:hint="eastAsia" w:ascii="宋体" w:hAnsi="宋体" w:cs="宋体"/>
          <w:sz w:val="24"/>
          <w:szCs w:val="24"/>
        </w:rPr>
        <w:t>得分汇总时保留小数点后两位，小数点后第三位“四舍五入”。</w:t>
      </w:r>
    </w:p>
    <w:p>
      <w:pPr>
        <w:tabs>
          <w:tab w:val="center" w:pos="4677"/>
        </w:tabs>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3.2.3 </w:t>
      </w:r>
      <w:r>
        <w:rPr>
          <w:rFonts w:hint="eastAsia" w:ascii="宋体" w:hAnsi="宋体" w:cs="宋体"/>
          <w:sz w:val="24"/>
          <w:szCs w:val="24"/>
          <w:lang w:eastAsia="zh-CN"/>
        </w:rPr>
        <w:t>供应商</w:t>
      </w:r>
      <w:r>
        <w:rPr>
          <w:rFonts w:hint="eastAsia" w:ascii="宋体" w:hAnsi="宋体" w:cs="宋体"/>
          <w:sz w:val="24"/>
          <w:szCs w:val="24"/>
        </w:rPr>
        <w:t>得分=技术标+商务标+综合标。</w:t>
      </w:r>
    </w:p>
    <w:p>
      <w:pPr>
        <w:spacing w:line="440" w:lineRule="exact"/>
        <w:rPr>
          <w:rFonts w:hint="eastAsia" w:ascii="宋体" w:hAnsi="宋体" w:cs="宋体"/>
          <w:sz w:val="24"/>
          <w:szCs w:val="24"/>
        </w:rPr>
      </w:pPr>
      <w:r>
        <w:rPr>
          <w:rFonts w:hint="eastAsia" w:ascii="宋体" w:hAnsi="宋体" w:cs="宋体"/>
          <w:sz w:val="24"/>
          <w:szCs w:val="24"/>
        </w:rPr>
        <w:t xml:space="preserve">    3.2.4在磋商小组完成对技术标、商务标和综合标的汇总后取平均值，作为该</w:t>
      </w:r>
      <w:r>
        <w:rPr>
          <w:rFonts w:hint="eastAsia" w:ascii="宋体" w:hAnsi="宋体" w:cs="宋体"/>
          <w:sz w:val="24"/>
          <w:szCs w:val="24"/>
          <w:lang w:eastAsia="zh-CN"/>
        </w:rPr>
        <w:t>供应商</w:t>
      </w:r>
      <w:r>
        <w:rPr>
          <w:rFonts w:hint="eastAsia" w:ascii="宋体" w:hAnsi="宋体" w:cs="宋体"/>
          <w:sz w:val="24"/>
          <w:szCs w:val="24"/>
        </w:rPr>
        <w:t>的最终得分。</w:t>
      </w:r>
    </w:p>
    <w:p>
      <w:pPr>
        <w:tabs>
          <w:tab w:val="center" w:pos="4677"/>
        </w:tabs>
        <w:spacing w:line="440" w:lineRule="exact"/>
        <w:ind w:firstLine="480" w:firstLineChars="200"/>
        <w:rPr>
          <w:rFonts w:hint="eastAsia" w:ascii="宋体" w:hAnsi="宋体" w:cs="宋体"/>
          <w:sz w:val="24"/>
          <w:szCs w:val="24"/>
        </w:rPr>
      </w:pPr>
      <w:r>
        <w:rPr>
          <w:rFonts w:hint="eastAsia" w:ascii="宋体" w:hAnsi="宋体" w:cs="宋体"/>
          <w:sz w:val="24"/>
          <w:szCs w:val="24"/>
        </w:rPr>
        <w:t>3.2.5磋商小组发现</w:t>
      </w:r>
      <w:r>
        <w:rPr>
          <w:rFonts w:hint="eastAsia" w:ascii="宋体" w:hAnsi="宋体" w:cs="宋体"/>
          <w:sz w:val="24"/>
          <w:szCs w:val="24"/>
          <w:lang w:eastAsia="zh-CN"/>
        </w:rPr>
        <w:t>供应商</w:t>
      </w:r>
      <w:r>
        <w:rPr>
          <w:rFonts w:hint="eastAsia" w:ascii="宋体" w:hAnsi="宋体" w:cs="宋体"/>
          <w:sz w:val="24"/>
          <w:szCs w:val="24"/>
        </w:rPr>
        <w:t>的报价明显低于其他投标报价，使得其投标报价可能低于其个别成本的，应当要求该</w:t>
      </w:r>
      <w:r>
        <w:rPr>
          <w:rFonts w:hint="eastAsia" w:ascii="宋体" w:hAnsi="宋体" w:cs="宋体"/>
          <w:sz w:val="24"/>
          <w:szCs w:val="24"/>
          <w:lang w:eastAsia="zh-CN"/>
        </w:rPr>
        <w:t>供应商</w:t>
      </w:r>
      <w:r>
        <w:rPr>
          <w:rFonts w:hint="eastAsia" w:ascii="宋体" w:hAnsi="宋体" w:cs="宋体"/>
          <w:sz w:val="24"/>
          <w:szCs w:val="24"/>
        </w:rPr>
        <w:t>做出书面说明并提供相应的证明材料。</w:t>
      </w:r>
      <w:r>
        <w:rPr>
          <w:rFonts w:hint="eastAsia" w:ascii="宋体" w:hAnsi="宋体" w:cs="宋体"/>
          <w:sz w:val="24"/>
          <w:szCs w:val="24"/>
          <w:lang w:eastAsia="zh-CN"/>
        </w:rPr>
        <w:t>供应商</w:t>
      </w:r>
      <w:r>
        <w:rPr>
          <w:rFonts w:hint="eastAsia" w:ascii="宋体" w:hAnsi="宋体" w:cs="宋体"/>
          <w:sz w:val="24"/>
          <w:szCs w:val="24"/>
        </w:rPr>
        <w:t>不能合理说明或者不能提供相应证明材料的，磋商小组应当认定该</w:t>
      </w:r>
      <w:r>
        <w:rPr>
          <w:rFonts w:hint="eastAsia" w:ascii="宋体" w:hAnsi="宋体" w:cs="宋体"/>
          <w:sz w:val="24"/>
          <w:szCs w:val="24"/>
          <w:lang w:eastAsia="zh-CN"/>
        </w:rPr>
        <w:t>供应商</w:t>
      </w:r>
      <w:r>
        <w:rPr>
          <w:rFonts w:hint="eastAsia" w:ascii="宋体" w:hAnsi="宋体" w:cs="宋体"/>
          <w:sz w:val="24"/>
          <w:szCs w:val="24"/>
        </w:rPr>
        <w:t>以低于成本报价竞标，否决其投标。</w:t>
      </w:r>
    </w:p>
    <w:p>
      <w:pPr>
        <w:pStyle w:val="6"/>
        <w:spacing w:before="0" w:after="0" w:line="440" w:lineRule="exact"/>
        <w:ind w:firstLine="241" w:firstLineChars="100"/>
        <w:rPr>
          <w:rFonts w:hint="eastAsia" w:ascii="宋体" w:hAnsi="宋体" w:cs="宋体"/>
          <w:sz w:val="24"/>
          <w:szCs w:val="24"/>
        </w:rPr>
      </w:pPr>
      <w:bookmarkStart w:id="366" w:name="_Toc144974575"/>
      <w:bookmarkStart w:id="367" w:name="_Toc296602495"/>
      <w:bookmarkStart w:id="368" w:name="_Toc246996993"/>
      <w:bookmarkStart w:id="369" w:name="_Toc152042385"/>
      <w:bookmarkStart w:id="370" w:name="_Toc179632625"/>
      <w:bookmarkStart w:id="371" w:name="_Toc246996250"/>
      <w:bookmarkStart w:id="372" w:name="_Toc152045607"/>
      <w:bookmarkStart w:id="373" w:name="_Toc247085765"/>
      <w:r>
        <w:rPr>
          <w:rFonts w:hint="eastAsia" w:ascii="宋体" w:hAnsi="宋体" w:cs="宋体"/>
          <w:sz w:val="24"/>
          <w:szCs w:val="24"/>
        </w:rPr>
        <w:t>3.3 磋商响应文件的澄清</w:t>
      </w:r>
      <w:bookmarkEnd w:id="366"/>
      <w:r>
        <w:rPr>
          <w:rFonts w:hint="eastAsia" w:ascii="宋体" w:hAnsi="宋体" w:cs="宋体"/>
          <w:sz w:val="24"/>
          <w:szCs w:val="24"/>
        </w:rPr>
        <w:t>和补正</w:t>
      </w:r>
      <w:bookmarkEnd w:id="367"/>
      <w:bookmarkEnd w:id="368"/>
      <w:bookmarkEnd w:id="369"/>
      <w:bookmarkEnd w:id="370"/>
      <w:bookmarkEnd w:id="371"/>
      <w:bookmarkEnd w:id="372"/>
      <w:bookmarkEnd w:id="373"/>
    </w:p>
    <w:p>
      <w:pPr>
        <w:spacing w:line="440" w:lineRule="exact"/>
        <w:ind w:firstLine="480" w:firstLineChars="200"/>
        <w:rPr>
          <w:rFonts w:hint="eastAsia" w:ascii="宋体" w:hAnsi="宋体" w:cs="宋体"/>
          <w:sz w:val="24"/>
          <w:szCs w:val="24"/>
        </w:rPr>
      </w:pPr>
      <w:r>
        <w:rPr>
          <w:rFonts w:hint="eastAsia" w:ascii="宋体" w:hAnsi="宋体" w:cs="宋体"/>
          <w:sz w:val="24"/>
          <w:szCs w:val="24"/>
        </w:rPr>
        <w:t>3.3.1在评标过程中，磋商小组可以书面形式要求</w:t>
      </w:r>
      <w:r>
        <w:rPr>
          <w:rFonts w:hint="eastAsia" w:ascii="宋体" w:hAnsi="宋体" w:cs="宋体"/>
          <w:sz w:val="24"/>
          <w:szCs w:val="24"/>
          <w:lang w:eastAsia="zh-CN"/>
        </w:rPr>
        <w:t>供应商</w:t>
      </w:r>
      <w:r>
        <w:rPr>
          <w:rFonts w:hint="eastAsia" w:ascii="宋体" w:hAnsi="宋体" w:cs="宋体"/>
          <w:sz w:val="24"/>
          <w:szCs w:val="24"/>
        </w:rPr>
        <w:t>对所提交磋商响应文件中不明确的内容进行书面澄清或说明，或者对细微偏差进行补正。磋商小组不接受</w:t>
      </w:r>
      <w:r>
        <w:rPr>
          <w:rFonts w:hint="eastAsia" w:ascii="宋体" w:hAnsi="宋体" w:cs="宋体"/>
          <w:sz w:val="24"/>
          <w:szCs w:val="24"/>
          <w:lang w:eastAsia="zh-CN"/>
        </w:rPr>
        <w:t>供应商</w:t>
      </w:r>
      <w:r>
        <w:rPr>
          <w:rFonts w:hint="eastAsia" w:ascii="宋体" w:hAnsi="宋体" w:cs="宋体"/>
          <w:sz w:val="24"/>
          <w:szCs w:val="24"/>
        </w:rPr>
        <w:t>主动提出的澄清、说明或补正。</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澄清、说明和补正不得改变磋商响应文件的实质性内容。</w:t>
      </w:r>
      <w:r>
        <w:rPr>
          <w:rFonts w:hint="eastAsia" w:ascii="宋体" w:hAnsi="宋体" w:cs="宋体"/>
          <w:sz w:val="24"/>
          <w:szCs w:val="24"/>
          <w:lang w:eastAsia="zh-CN"/>
        </w:rPr>
        <w:t>供应商</w:t>
      </w:r>
      <w:r>
        <w:rPr>
          <w:rFonts w:hint="eastAsia" w:ascii="宋体" w:hAnsi="宋体" w:cs="宋体"/>
          <w:sz w:val="24"/>
          <w:szCs w:val="24"/>
        </w:rPr>
        <w:t>的书面澄清、说明和补正属于磋商响应文件的组成部分。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3.3.3 磋商小组对</w:t>
      </w:r>
      <w:r>
        <w:rPr>
          <w:rFonts w:hint="eastAsia" w:ascii="宋体" w:hAnsi="宋体" w:cs="宋体"/>
          <w:sz w:val="24"/>
          <w:szCs w:val="24"/>
          <w:lang w:eastAsia="zh-CN"/>
        </w:rPr>
        <w:t>供应商</w:t>
      </w:r>
      <w:r>
        <w:rPr>
          <w:rFonts w:hint="eastAsia" w:ascii="宋体" w:hAnsi="宋体" w:cs="宋体"/>
          <w:sz w:val="24"/>
          <w:szCs w:val="24"/>
        </w:rPr>
        <w:t>提交的澄清、说明或补正有疑问的，可以要求</w:t>
      </w:r>
      <w:r>
        <w:rPr>
          <w:rFonts w:hint="eastAsia" w:ascii="宋体" w:hAnsi="宋体" w:cs="宋体"/>
          <w:sz w:val="24"/>
          <w:szCs w:val="24"/>
          <w:lang w:eastAsia="zh-CN"/>
        </w:rPr>
        <w:t>供应商</w:t>
      </w:r>
      <w:r>
        <w:rPr>
          <w:rFonts w:hint="eastAsia" w:ascii="宋体" w:hAnsi="宋体" w:cs="宋体"/>
          <w:sz w:val="24"/>
          <w:szCs w:val="24"/>
        </w:rPr>
        <w:t>进一步澄清、说明或补正，直至满足磋商小组的要求。</w:t>
      </w:r>
    </w:p>
    <w:p>
      <w:pPr>
        <w:pStyle w:val="6"/>
        <w:spacing w:before="0" w:after="0" w:line="440" w:lineRule="exact"/>
        <w:rPr>
          <w:rFonts w:hint="eastAsia" w:ascii="宋体" w:hAnsi="宋体" w:cs="宋体"/>
          <w:sz w:val="24"/>
          <w:szCs w:val="24"/>
        </w:rPr>
      </w:pPr>
      <w:bookmarkStart w:id="374" w:name="_Toc152045608"/>
      <w:bookmarkStart w:id="375" w:name="_Toc296602496"/>
      <w:bookmarkStart w:id="376" w:name="_Toc247085766"/>
      <w:bookmarkStart w:id="377" w:name="_Toc246996251"/>
      <w:bookmarkStart w:id="378" w:name="_Toc144974576"/>
      <w:bookmarkStart w:id="379" w:name="_Toc179632626"/>
      <w:bookmarkStart w:id="380" w:name="_Toc246996994"/>
      <w:bookmarkStart w:id="381" w:name="_Toc152042386"/>
      <w:r>
        <w:rPr>
          <w:rFonts w:hint="eastAsia" w:ascii="宋体" w:hAnsi="宋体" w:cs="宋体"/>
          <w:sz w:val="24"/>
          <w:szCs w:val="24"/>
        </w:rPr>
        <w:t>3.4 评标结果</w:t>
      </w:r>
      <w:bookmarkEnd w:id="374"/>
      <w:bookmarkEnd w:id="375"/>
      <w:bookmarkEnd w:id="376"/>
      <w:bookmarkEnd w:id="377"/>
      <w:bookmarkEnd w:id="378"/>
      <w:bookmarkEnd w:id="379"/>
      <w:bookmarkEnd w:id="380"/>
      <w:bookmarkEnd w:id="381"/>
    </w:p>
    <w:p>
      <w:pPr>
        <w:spacing w:line="440" w:lineRule="exact"/>
        <w:ind w:firstLine="480" w:firstLineChars="200"/>
        <w:rPr>
          <w:rFonts w:hint="eastAsia" w:ascii="宋体" w:hAnsi="宋体" w:cs="宋体"/>
          <w:sz w:val="24"/>
          <w:szCs w:val="24"/>
        </w:rPr>
      </w:pPr>
      <w:r>
        <w:rPr>
          <w:rFonts w:hint="eastAsia" w:ascii="宋体" w:hAnsi="宋体" w:cs="宋体"/>
          <w:sz w:val="24"/>
          <w:szCs w:val="24"/>
        </w:rPr>
        <w:t>3.4.1磋商小组按照得分由高到低的顺序推荐成交候选人。</w:t>
      </w:r>
    </w:p>
    <w:p>
      <w:pPr>
        <w:spacing w:line="440" w:lineRule="exact"/>
        <w:ind w:firstLine="480" w:firstLineChars="200"/>
        <w:rPr>
          <w:rFonts w:ascii="宋体" w:hAnsi="宋体" w:cs="宋体"/>
          <w:b/>
          <w:sz w:val="40"/>
          <w:szCs w:val="40"/>
        </w:rPr>
        <w:sectPr>
          <w:pgSz w:w="11906" w:h="16838"/>
          <w:pgMar w:top="1361" w:right="1361" w:bottom="1361" w:left="1361" w:header="851" w:footer="992" w:gutter="0"/>
          <w:cols w:space="720" w:num="1"/>
          <w:docGrid w:type="lines" w:linePitch="312" w:charSpace="0"/>
        </w:sectPr>
      </w:pPr>
      <w:r>
        <w:rPr>
          <w:rFonts w:hint="eastAsia" w:ascii="宋体" w:hAnsi="宋体" w:cs="宋体"/>
          <w:sz w:val="24"/>
          <w:szCs w:val="24"/>
        </w:rPr>
        <w:t>3.4.2 磋商小组完成评标后，应当向</w:t>
      </w:r>
      <w:r>
        <w:rPr>
          <w:rFonts w:hint="eastAsia" w:ascii="宋体" w:hAnsi="宋体" w:cs="宋体"/>
          <w:sz w:val="24"/>
          <w:szCs w:val="24"/>
          <w:lang w:eastAsia="zh-CN"/>
        </w:rPr>
        <w:t>采购人</w:t>
      </w:r>
      <w:r>
        <w:rPr>
          <w:rFonts w:hint="eastAsia" w:ascii="宋体" w:hAnsi="宋体" w:cs="宋体"/>
          <w:sz w:val="24"/>
          <w:szCs w:val="24"/>
        </w:rPr>
        <w:t>提交书面评标报告。</w:t>
      </w:r>
    </w:p>
    <w:p>
      <w:pPr>
        <w:pStyle w:val="4"/>
        <w:bidi w:val="0"/>
        <w:jc w:val="center"/>
        <w:rPr>
          <w:rFonts w:hint="eastAsia"/>
        </w:rPr>
      </w:pPr>
      <w:bookmarkStart w:id="382" w:name="_Toc18772"/>
      <w:r>
        <w:rPr>
          <w:rFonts w:hint="eastAsia"/>
        </w:rPr>
        <w:t>第四章 合同条款及格式</w:t>
      </w:r>
      <w:bookmarkEnd w:id="382"/>
    </w:p>
    <w:p>
      <w:pPr>
        <w:spacing w:line="520" w:lineRule="exact"/>
        <w:rPr>
          <w:rFonts w:ascii="宋体" w:hAnsi="宋体"/>
          <w:sz w:val="24"/>
          <w:szCs w:val="24"/>
        </w:rPr>
      </w:pPr>
      <w:r>
        <w:rPr>
          <w:rFonts w:hint="eastAsia" w:ascii="宋体" w:hAnsi="宋体"/>
          <w:sz w:val="24"/>
          <w:szCs w:val="24"/>
        </w:rPr>
        <w:t>甲方：三门峡市公安局</w:t>
      </w:r>
    </w:p>
    <w:p>
      <w:pPr>
        <w:spacing w:line="520" w:lineRule="exact"/>
        <w:rPr>
          <w:rFonts w:ascii="宋体" w:hAnsi="宋体"/>
          <w:sz w:val="24"/>
          <w:szCs w:val="24"/>
        </w:rPr>
      </w:pPr>
      <w:r>
        <w:rPr>
          <w:rFonts w:hint="eastAsia" w:ascii="宋体" w:hAnsi="宋体"/>
          <w:sz w:val="24"/>
          <w:szCs w:val="24"/>
        </w:rPr>
        <w:t>乙方：</w:t>
      </w:r>
    </w:p>
    <w:p>
      <w:pPr>
        <w:pStyle w:val="2"/>
        <w:ind w:firstLine="442"/>
        <w:jc w:val="left"/>
        <w:rPr>
          <w:rFonts w:ascii="宋体" w:hAnsi="宋体" w:eastAsia="宋体" w:cs="宋体"/>
          <w:b/>
          <w:bCs/>
          <w:color w:val="auto"/>
          <w:kern w:val="2"/>
          <w:sz w:val="44"/>
          <w:szCs w:val="44"/>
        </w:rPr>
      </w:pPr>
      <w:r>
        <w:rPr>
          <w:rFonts w:hint="eastAsia" w:ascii="宋体" w:hAnsi="宋体" w:eastAsia="宋体" w:cs="微软雅黑"/>
          <w:color w:val="auto"/>
          <w:sz w:val="24"/>
          <w:szCs w:val="24"/>
        </w:rPr>
        <w:t>依照《中国人民共和国民法典》、《中国人民共和国招投标法》及其相关规定，本着诚</w:t>
      </w:r>
      <w:r>
        <w:rPr>
          <w:rFonts w:hint="eastAsia" w:ascii="宋体" w:hAnsi="宋体" w:eastAsia="宋体" w:cs="仿宋"/>
          <w:color w:val="auto"/>
          <w:kern w:val="2"/>
          <w:sz w:val="24"/>
          <w:szCs w:val="24"/>
        </w:rPr>
        <w:t>实守信的原则，甲、乙双方</w:t>
      </w:r>
      <w:r>
        <w:rPr>
          <w:rFonts w:hint="eastAsia" w:ascii="宋体" w:hAnsi="宋体" w:eastAsia="宋体" w:cs="仿宋"/>
          <w:color w:val="auto"/>
          <w:kern w:val="2"/>
          <w:sz w:val="24"/>
          <w:szCs w:val="24"/>
          <w:lang w:eastAsia="zh-CN"/>
        </w:rPr>
        <w:t>看守所监区室内管网改造项目</w:t>
      </w:r>
      <w:r>
        <w:rPr>
          <w:rFonts w:hint="eastAsia" w:ascii="宋体" w:hAnsi="宋体" w:eastAsia="宋体" w:cs="微软雅黑"/>
          <w:color w:val="auto"/>
          <w:sz w:val="24"/>
          <w:szCs w:val="24"/>
        </w:rPr>
        <w:t>，经双方协商一致，签订本合同并严格履行。</w:t>
      </w:r>
    </w:p>
    <w:p>
      <w:pPr>
        <w:spacing w:line="520" w:lineRule="exact"/>
        <w:ind w:firstLine="480" w:firstLineChars="200"/>
        <w:rPr>
          <w:rFonts w:ascii="宋体" w:hAnsi="宋体" w:cs="仿宋"/>
          <w:sz w:val="24"/>
          <w:szCs w:val="24"/>
        </w:rPr>
      </w:pPr>
      <w:r>
        <w:rPr>
          <w:rFonts w:hint="eastAsia" w:ascii="宋体" w:hAnsi="宋体" w:cs="仿宋"/>
          <w:sz w:val="24"/>
          <w:szCs w:val="24"/>
        </w:rPr>
        <w:t>第一条</w:t>
      </w:r>
      <w:r>
        <w:rPr>
          <w:rFonts w:ascii="宋体" w:hAnsi="宋体" w:cs="仿宋"/>
          <w:sz w:val="24"/>
          <w:szCs w:val="24"/>
        </w:rPr>
        <w:t xml:space="preserve">  </w:t>
      </w:r>
      <w:r>
        <w:rPr>
          <w:rFonts w:hint="eastAsia" w:ascii="宋体" w:hAnsi="宋体" w:cs="仿宋"/>
          <w:sz w:val="24"/>
          <w:szCs w:val="24"/>
        </w:rPr>
        <w:t>项目概况及质量标准</w:t>
      </w:r>
    </w:p>
    <w:p>
      <w:pPr>
        <w:spacing w:line="520" w:lineRule="exact"/>
        <w:ind w:firstLine="480" w:firstLineChars="200"/>
        <w:rPr>
          <w:rFonts w:hint="eastAsia" w:ascii="宋体" w:hAnsi="宋体" w:eastAsia="宋体" w:cs="仿宋"/>
          <w:sz w:val="24"/>
          <w:szCs w:val="24"/>
          <w:lang w:eastAsia="zh-CN"/>
        </w:rPr>
      </w:pPr>
      <w:r>
        <w:rPr>
          <w:rFonts w:ascii="宋体" w:hAnsi="宋体" w:cs="仿宋"/>
          <w:sz w:val="24"/>
          <w:szCs w:val="24"/>
        </w:rPr>
        <w:t>1</w:t>
      </w:r>
      <w:r>
        <w:rPr>
          <w:rFonts w:hint="eastAsia" w:ascii="宋体" w:hAnsi="宋体" w:cs="仿宋"/>
          <w:sz w:val="24"/>
          <w:szCs w:val="24"/>
        </w:rPr>
        <w:t>.工程名称：</w:t>
      </w:r>
      <w:r>
        <w:rPr>
          <w:rFonts w:hint="eastAsia" w:ascii="宋体" w:hAnsi="宋体" w:cs="仿宋"/>
          <w:sz w:val="24"/>
          <w:szCs w:val="24"/>
          <w:lang w:eastAsia="zh-CN"/>
        </w:rPr>
        <w:t>看守所监区室内管网改造项目</w:t>
      </w:r>
    </w:p>
    <w:p>
      <w:pPr>
        <w:spacing w:line="520" w:lineRule="exact"/>
        <w:ind w:firstLine="480" w:firstLineChars="200"/>
        <w:rPr>
          <w:rFonts w:hint="eastAsia" w:ascii="宋体" w:hAnsi="宋体" w:cs="仿宋"/>
          <w:sz w:val="24"/>
          <w:szCs w:val="24"/>
          <w:lang w:eastAsia="zh-CN"/>
        </w:rPr>
      </w:pPr>
      <w:r>
        <w:rPr>
          <w:rFonts w:ascii="宋体" w:hAnsi="宋体" w:cs="仿宋"/>
          <w:sz w:val="24"/>
          <w:szCs w:val="24"/>
        </w:rPr>
        <w:t>2</w:t>
      </w:r>
      <w:r>
        <w:rPr>
          <w:rFonts w:hint="eastAsia" w:ascii="宋体" w:hAnsi="宋体" w:cs="仿宋"/>
          <w:sz w:val="24"/>
          <w:szCs w:val="24"/>
        </w:rPr>
        <w:t>.工程地点：</w:t>
      </w:r>
      <w:r>
        <w:rPr>
          <w:rFonts w:hint="eastAsia" w:ascii="宋体" w:hAnsi="宋体" w:cs="仿宋"/>
          <w:sz w:val="24"/>
          <w:szCs w:val="24"/>
          <w:lang w:eastAsia="zh-CN"/>
        </w:rPr>
        <w:t>三门峡市看守所</w:t>
      </w:r>
    </w:p>
    <w:p>
      <w:pPr>
        <w:spacing w:line="520" w:lineRule="exact"/>
        <w:ind w:firstLine="480" w:firstLineChars="200"/>
        <w:rPr>
          <w:rFonts w:hint="eastAsia" w:ascii="宋体" w:hAnsi="宋体" w:cs="仿宋"/>
          <w:sz w:val="24"/>
          <w:szCs w:val="24"/>
        </w:rPr>
      </w:pPr>
      <w:r>
        <w:rPr>
          <w:rFonts w:hint="eastAsia" w:ascii="宋体" w:hAnsi="宋体" w:cs="仿宋"/>
          <w:sz w:val="24"/>
          <w:szCs w:val="24"/>
        </w:rPr>
        <w:t>3.合同</w:t>
      </w:r>
      <w:r>
        <w:rPr>
          <w:rFonts w:ascii="宋体" w:hAnsi="宋体" w:cs="仿宋"/>
          <w:sz w:val="24"/>
          <w:szCs w:val="24"/>
        </w:rPr>
        <w:t xml:space="preserve">形式: </w:t>
      </w:r>
      <w:r>
        <w:rPr>
          <w:rFonts w:hint="eastAsia" w:ascii="宋体" w:hAnsi="宋体" w:cs="仿宋"/>
          <w:sz w:val="24"/>
          <w:szCs w:val="24"/>
          <w:lang w:eastAsia="zh-CN"/>
        </w:rPr>
        <w:t>单</w:t>
      </w:r>
      <w:r>
        <w:rPr>
          <w:rFonts w:ascii="宋体" w:hAnsi="宋体" w:cs="仿宋"/>
          <w:sz w:val="24"/>
          <w:szCs w:val="24"/>
        </w:rPr>
        <w:t>价合同</w:t>
      </w:r>
    </w:p>
    <w:p>
      <w:pPr>
        <w:spacing w:line="520" w:lineRule="exact"/>
        <w:ind w:firstLine="480" w:firstLineChars="200"/>
        <w:rPr>
          <w:rFonts w:ascii="宋体" w:hAnsi="宋体" w:cs="仿宋"/>
          <w:sz w:val="24"/>
          <w:szCs w:val="24"/>
        </w:rPr>
      </w:pPr>
      <w:r>
        <w:rPr>
          <w:rFonts w:ascii="宋体" w:hAnsi="宋体" w:cs="仿宋"/>
          <w:sz w:val="24"/>
          <w:szCs w:val="24"/>
        </w:rPr>
        <w:t>4.</w:t>
      </w:r>
      <w:r>
        <w:rPr>
          <w:rFonts w:hint="eastAsia" w:ascii="宋体" w:hAnsi="宋体" w:cs="仿宋"/>
          <w:sz w:val="24"/>
          <w:szCs w:val="24"/>
        </w:rPr>
        <w:t>施工范围：竞争性磋商文件中的图纸和工程量清单所标示的全部内容。</w:t>
      </w:r>
    </w:p>
    <w:p>
      <w:pPr>
        <w:spacing w:line="520" w:lineRule="exact"/>
        <w:ind w:firstLine="480" w:firstLineChars="200"/>
        <w:rPr>
          <w:rFonts w:ascii="宋体" w:hAnsi="宋体" w:cs="仿宋"/>
          <w:sz w:val="24"/>
          <w:szCs w:val="24"/>
        </w:rPr>
      </w:pPr>
      <w:r>
        <w:rPr>
          <w:rFonts w:ascii="宋体" w:hAnsi="宋体" w:cs="仿宋"/>
          <w:sz w:val="24"/>
          <w:szCs w:val="24"/>
        </w:rPr>
        <w:t>5</w:t>
      </w:r>
      <w:r>
        <w:rPr>
          <w:rFonts w:hint="eastAsia" w:ascii="宋体" w:hAnsi="宋体" w:cs="仿宋"/>
          <w:sz w:val="24"/>
          <w:szCs w:val="24"/>
        </w:rPr>
        <w:t>.承包方式： 合同价款包含该项目竞争性磋商文件中的图纸和工程量清单所标示的全部内容及材料、人工、质量、安全等，漏算错算等风险均由乙方自行承担。</w:t>
      </w:r>
    </w:p>
    <w:p>
      <w:pPr>
        <w:spacing w:line="520" w:lineRule="exact"/>
        <w:ind w:left="480"/>
        <w:rPr>
          <w:rFonts w:ascii="宋体" w:hAnsi="宋体" w:cs="仿宋"/>
          <w:sz w:val="24"/>
          <w:szCs w:val="24"/>
        </w:rPr>
      </w:pPr>
      <w:r>
        <w:rPr>
          <w:rFonts w:ascii="宋体" w:hAnsi="宋体" w:cs="仿宋"/>
          <w:sz w:val="24"/>
          <w:szCs w:val="24"/>
        </w:rPr>
        <w:t>6</w:t>
      </w:r>
      <w:r>
        <w:rPr>
          <w:rFonts w:hint="eastAsia" w:ascii="宋体" w:hAnsi="宋体" w:cs="仿宋"/>
          <w:sz w:val="24"/>
          <w:szCs w:val="24"/>
        </w:rPr>
        <w:t>.合同金额：人民币（大写）    （¥    元）</w:t>
      </w:r>
    </w:p>
    <w:p>
      <w:pPr>
        <w:spacing w:line="520" w:lineRule="exact"/>
        <w:ind w:firstLine="480" w:firstLineChars="200"/>
        <w:rPr>
          <w:rFonts w:ascii="宋体" w:hAnsi="宋体" w:cs="仿宋"/>
          <w:sz w:val="24"/>
          <w:szCs w:val="24"/>
        </w:rPr>
      </w:pPr>
      <w:r>
        <w:rPr>
          <w:rFonts w:ascii="宋体" w:hAnsi="宋体" w:cs="仿宋"/>
          <w:sz w:val="24"/>
          <w:szCs w:val="24"/>
        </w:rPr>
        <w:t>7</w:t>
      </w:r>
      <w:r>
        <w:rPr>
          <w:rFonts w:hint="eastAsia" w:ascii="宋体" w:hAnsi="宋体" w:cs="仿宋"/>
          <w:sz w:val="24"/>
          <w:szCs w:val="24"/>
        </w:rPr>
        <w:t>.施工材料及设施设备品牌及型号：按照乙方投标文件执行。</w:t>
      </w:r>
    </w:p>
    <w:p>
      <w:pPr>
        <w:spacing w:line="520" w:lineRule="exact"/>
        <w:ind w:firstLine="480" w:firstLineChars="200"/>
        <w:rPr>
          <w:rFonts w:ascii="宋体" w:hAnsi="宋体" w:cs="仿宋"/>
          <w:sz w:val="24"/>
          <w:szCs w:val="24"/>
        </w:rPr>
      </w:pPr>
      <w:r>
        <w:rPr>
          <w:rFonts w:ascii="宋体" w:hAnsi="宋体" w:cs="仿宋"/>
          <w:sz w:val="24"/>
          <w:szCs w:val="24"/>
        </w:rPr>
        <w:t>8</w:t>
      </w:r>
      <w:r>
        <w:rPr>
          <w:rFonts w:hint="eastAsia" w:ascii="宋体" w:hAnsi="宋体" w:cs="仿宋"/>
          <w:sz w:val="24"/>
          <w:szCs w:val="24"/>
        </w:rPr>
        <w:t>.工程质量：达到国家现行建设工程施工验收规范及合格标准。</w:t>
      </w:r>
    </w:p>
    <w:p>
      <w:pPr>
        <w:spacing w:line="520" w:lineRule="exact"/>
        <w:ind w:firstLine="480" w:firstLineChars="200"/>
        <w:rPr>
          <w:rFonts w:ascii="宋体" w:hAnsi="宋体" w:cs="仿宋"/>
          <w:sz w:val="24"/>
          <w:szCs w:val="24"/>
        </w:rPr>
      </w:pPr>
      <w:r>
        <w:rPr>
          <w:rFonts w:hint="eastAsia" w:ascii="宋体" w:hAnsi="宋体" w:cs="仿宋"/>
          <w:sz w:val="24"/>
          <w:szCs w:val="24"/>
        </w:rPr>
        <w:t>第二条</w:t>
      </w:r>
      <w:r>
        <w:rPr>
          <w:rFonts w:ascii="宋体" w:hAnsi="宋体" w:cs="仿宋"/>
          <w:sz w:val="24"/>
          <w:szCs w:val="24"/>
        </w:rPr>
        <w:t xml:space="preserve">  </w:t>
      </w:r>
      <w:r>
        <w:rPr>
          <w:rFonts w:hint="eastAsia" w:ascii="宋体" w:hAnsi="宋体" w:cs="仿宋"/>
          <w:sz w:val="24"/>
          <w:szCs w:val="24"/>
        </w:rPr>
        <w:t>工程期限</w:t>
      </w:r>
    </w:p>
    <w:p>
      <w:pPr>
        <w:spacing w:line="520" w:lineRule="exact"/>
        <w:ind w:firstLine="480" w:firstLineChars="200"/>
        <w:rPr>
          <w:rFonts w:ascii="宋体" w:hAnsi="宋体" w:cs="仿宋"/>
          <w:sz w:val="24"/>
          <w:szCs w:val="24"/>
        </w:rPr>
      </w:pPr>
      <w:r>
        <w:rPr>
          <w:rFonts w:ascii="宋体" w:hAnsi="宋体" w:cs="仿宋"/>
          <w:sz w:val="24"/>
          <w:szCs w:val="24"/>
        </w:rPr>
        <w:t>1</w:t>
      </w:r>
      <w:r>
        <w:rPr>
          <w:rFonts w:hint="eastAsia" w:ascii="宋体" w:hAnsi="宋体" w:cs="仿宋"/>
          <w:sz w:val="24"/>
          <w:szCs w:val="24"/>
        </w:rPr>
        <w:t>.开竣工日期：   年  月  日起组织人材机进场施工。工程总工期为</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个日历天</w:t>
      </w:r>
      <w:r>
        <w:rPr>
          <w:rFonts w:ascii="宋体" w:hAnsi="宋体" w:cs="仿宋"/>
          <w:sz w:val="24"/>
          <w:szCs w:val="24"/>
        </w:rPr>
        <w:t>;</w:t>
      </w:r>
      <w:r>
        <w:rPr>
          <w:rFonts w:hint="eastAsia" w:ascii="宋体" w:hAnsi="宋体" w:cs="仿宋"/>
          <w:sz w:val="24"/>
          <w:szCs w:val="24"/>
        </w:rPr>
        <w:t>自   年  月   日起至   年  月  日。</w:t>
      </w:r>
    </w:p>
    <w:p>
      <w:pPr>
        <w:spacing w:line="52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.施工前的各项准备工作由乙方提供开工计划筹备单及施工组织设计为内容和依据，乙方依责确保按时完成。</w:t>
      </w:r>
    </w:p>
    <w:p>
      <w:pPr>
        <w:spacing w:line="52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.工程责任缺陷期：自验收合格起</w:t>
      </w:r>
      <w:r>
        <w:rPr>
          <w:rFonts w:ascii="宋体" w:hAnsi="宋体" w:cs="仿宋"/>
          <w:sz w:val="24"/>
          <w:szCs w:val="24"/>
          <w:u w:val="single"/>
        </w:rPr>
        <w:t xml:space="preserve"> </w:t>
      </w:r>
      <w:r>
        <w:rPr>
          <w:rFonts w:hint="eastAsia" w:ascii="宋体" w:hAnsi="宋体" w:cs="仿宋"/>
          <w:sz w:val="24"/>
          <w:szCs w:val="24"/>
          <w:u w:val="single"/>
          <w:lang w:val="en-US" w:eastAsia="zh-CN"/>
        </w:rPr>
        <w:t xml:space="preserve">  </w:t>
      </w:r>
      <w:r>
        <w:rPr>
          <w:rFonts w:ascii="宋体" w:hAnsi="宋体" w:cs="仿宋"/>
          <w:sz w:val="24"/>
          <w:szCs w:val="24"/>
          <w:u w:val="single"/>
        </w:rPr>
        <w:t xml:space="preserve"> </w:t>
      </w:r>
      <w:r>
        <w:rPr>
          <w:rFonts w:hint="eastAsia" w:ascii="宋体" w:hAnsi="宋体" w:cs="仿宋"/>
          <w:sz w:val="24"/>
          <w:szCs w:val="24"/>
        </w:rPr>
        <w:t>年（设施设备类，国家有相关规定的，按照国家规定执行；地基基础工程和主体结构工程，为设计文件规定的该工程的合理使用年限；屋面防水工程、有防水要求的卫生间、房间和外墙面的防渗漏，为五年），二年质保期内出现质量问题，乙方30分钟内响应，4小时内到达现场查看并在36小时内修复至甲方可正常使用。</w:t>
      </w:r>
    </w:p>
    <w:p>
      <w:pPr>
        <w:spacing w:line="520" w:lineRule="exact"/>
        <w:ind w:firstLine="600" w:firstLineChars="250"/>
        <w:rPr>
          <w:rFonts w:ascii="宋体" w:hAnsi="宋体" w:cs="仿宋"/>
          <w:sz w:val="24"/>
          <w:szCs w:val="24"/>
        </w:rPr>
      </w:pPr>
      <w:r>
        <w:rPr>
          <w:rFonts w:hint="eastAsia" w:ascii="宋体" w:hAnsi="宋体" w:cs="仿宋"/>
          <w:sz w:val="24"/>
          <w:szCs w:val="24"/>
        </w:rPr>
        <w:t>第三条</w:t>
      </w:r>
      <w:r>
        <w:rPr>
          <w:rFonts w:ascii="宋体" w:hAnsi="宋体" w:cs="仿宋"/>
          <w:sz w:val="24"/>
          <w:szCs w:val="24"/>
        </w:rPr>
        <w:t xml:space="preserve">  </w:t>
      </w:r>
      <w:r>
        <w:rPr>
          <w:rFonts w:hint="eastAsia" w:ascii="宋体" w:hAnsi="宋体" w:cs="仿宋"/>
          <w:sz w:val="24"/>
          <w:szCs w:val="24"/>
        </w:rPr>
        <w:t>工程款结算及工程验收</w:t>
      </w:r>
    </w:p>
    <w:p>
      <w:pPr>
        <w:spacing w:line="640" w:lineRule="exact"/>
        <w:ind w:firstLine="537" w:firstLineChars="224"/>
        <w:rPr>
          <w:rFonts w:ascii="宋体" w:hAnsi="宋体"/>
          <w:sz w:val="24"/>
          <w:szCs w:val="24"/>
        </w:rPr>
      </w:pPr>
      <w:r>
        <w:rPr>
          <w:rFonts w:hint="eastAsia" w:ascii="宋体" w:hAnsi="宋体" w:cs="仿宋"/>
          <w:sz w:val="24"/>
          <w:szCs w:val="24"/>
        </w:rPr>
        <w:t>1.付款方式:</w:t>
      </w:r>
      <w:r>
        <w:rPr>
          <w:rFonts w:hint="eastAsia" w:ascii="宋体" w:hAnsi="宋体"/>
          <w:sz w:val="24"/>
          <w:szCs w:val="24"/>
        </w:rPr>
        <w:t>工人及材料进场后，具备开工条件时，付合同总价的款30%，工程完工验收后，付合同总价款的50%，工程审计验收合格后付审计后总价款的15%，剩余5%质保期结束后无缺陷问题一次性付清。付款前乙方需提供正式发票。</w:t>
      </w:r>
    </w:p>
    <w:p>
      <w:pPr>
        <w:spacing w:line="520" w:lineRule="exact"/>
        <w:ind w:firstLine="540" w:firstLineChars="225"/>
        <w:rPr>
          <w:rFonts w:ascii="宋体" w:hAnsi="宋体" w:cs="仿宋"/>
          <w:sz w:val="24"/>
          <w:szCs w:val="24"/>
        </w:rPr>
      </w:pPr>
      <w:r>
        <w:rPr>
          <w:rFonts w:ascii="宋体" w:hAnsi="宋体" w:cs="仿宋"/>
          <w:sz w:val="24"/>
          <w:szCs w:val="24"/>
        </w:rPr>
        <w:t>2</w:t>
      </w:r>
      <w:r>
        <w:rPr>
          <w:rFonts w:hint="eastAsia" w:ascii="宋体" w:hAnsi="宋体" w:cs="仿宋"/>
          <w:sz w:val="24"/>
          <w:szCs w:val="24"/>
        </w:rPr>
        <w:t>.甲方应及时将工程款汇入乙方指定的账户。</w:t>
      </w:r>
    </w:p>
    <w:p>
      <w:pPr>
        <w:spacing w:line="520" w:lineRule="exact"/>
        <w:ind w:firstLine="540" w:firstLineChars="225"/>
        <w:rPr>
          <w:rFonts w:ascii="宋体" w:hAnsi="宋体" w:cs="仿宋"/>
          <w:sz w:val="24"/>
          <w:szCs w:val="24"/>
        </w:rPr>
      </w:pPr>
      <w:r>
        <w:rPr>
          <w:rFonts w:ascii="宋体" w:hAnsi="宋体" w:cs="仿宋"/>
          <w:sz w:val="24"/>
          <w:szCs w:val="24"/>
        </w:rPr>
        <w:t>3</w:t>
      </w:r>
      <w:r>
        <w:rPr>
          <w:rFonts w:hint="eastAsia" w:ascii="宋体" w:hAnsi="宋体" w:cs="仿宋"/>
          <w:sz w:val="24"/>
          <w:szCs w:val="24"/>
        </w:rPr>
        <w:t>.工程验收：工程完工后，甲方在收到乙方竣工验收报告后7天内组织相关部门进行验收，并于验收后7日内出具验收报告，如果工程施工质量没有问题要及时进行工程交接。</w:t>
      </w:r>
    </w:p>
    <w:p>
      <w:pPr>
        <w:spacing w:line="520" w:lineRule="exact"/>
        <w:ind w:firstLine="540" w:firstLineChars="225"/>
        <w:rPr>
          <w:rFonts w:ascii="宋体" w:hAnsi="宋体" w:cs="仿宋"/>
          <w:sz w:val="24"/>
          <w:szCs w:val="24"/>
        </w:rPr>
      </w:pPr>
      <w:r>
        <w:rPr>
          <w:rFonts w:ascii="宋体" w:hAnsi="宋体" w:cs="仿宋"/>
          <w:sz w:val="24"/>
          <w:szCs w:val="24"/>
        </w:rPr>
        <w:t>4</w:t>
      </w:r>
      <w:r>
        <w:rPr>
          <w:rFonts w:hint="eastAsia" w:ascii="宋体" w:hAnsi="宋体" w:cs="仿宋"/>
          <w:sz w:val="24"/>
          <w:szCs w:val="24"/>
        </w:rPr>
        <w:t>.工程质保：质保期内若因乙方质量原因，需整改及维修的，由乙方负责安排人员积极进行整改及维修工作，所发生的费用均由乙方承担。</w:t>
      </w:r>
    </w:p>
    <w:p>
      <w:pPr>
        <w:spacing w:line="520" w:lineRule="exact"/>
        <w:ind w:firstLine="600" w:firstLineChars="250"/>
        <w:rPr>
          <w:rFonts w:ascii="宋体" w:hAnsi="宋体" w:cs="仿宋"/>
          <w:sz w:val="24"/>
          <w:szCs w:val="24"/>
        </w:rPr>
      </w:pPr>
      <w:r>
        <w:rPr>
          <w:rFonts w:hint="eastAsia" w:ascii="宋体" w:hAnsi="宋体" w:cs="仿宋"/>
          <w:sz w:val="24"/>
          <w:szCs w:val="24"/>
        </w:rPr>
        <w:t>第四条</w:t>
      </w:r>
      <w:r>
        <w:rPr>
          <w:rFonts w:ascii="宋体" w:hAnsi="宋体" w:cs="仿宋"/>
          <w:sz w:val="24"/>
          <w:szCs w:val="24"/>
        </w:rPr>
        <w:t xml:space="preserve">  </w:t>
      </w:r>
      <w:r>
        <w:rPr>
          <w:rFonts w:hint="eastAsia" w:ascii="宋体" w:hAnsi="宋体" w:cs="仿宋"/>
          <w:sz w:val="24"/>
          <w:szCs w:val="24"/>
        </w:rPr>
        <w:t>工程质量及安全</w:t>
      </w:r>
    </w:p>
    <w:p>
      <w:pPr>
        <w:spacing w:line="52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.乙方所施工的工程项目执行现行工程施工质量验收规范规定标准。</w:t>
      </w:r>
    </w:p>
    <w:p>
      <w:pPr>
        <w:spacing w:line="52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.乙方应遵守工程建设安全生产有关管理规定，严格按安全生产管理条例要求组织施工，并受行业安全检查人员依法进行监督检查。采取必要的安全防护措施，消除事故隐患。</w:t>
      </w:r>
    </w:p>
    <w:p>
      <w:pPr>
        <w:spacing w:line="52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.乙方施工前须对全体施工人员进行全面的安全技术交底，并在整个施工过程正确、完整地执行。施工过程中的人员伤、亡事故责任由乙方全部承担，与甲方无关。</w:t>
      </w:r>
    </w:p>
    <w:p>
      <w:pPr>
        <w:spacing w:line="520" w:lineRule="exact"/>
        <w:ind w:firstLine="540" w:firstLineChars="225"/>
        <w:rPr>
          <w:rFonts w:ascii="宋体" w:hAnsi="宋体" w:cs="仿宋"/>
          <w:sz w:val="24"/>
          <w:szCs w:val="24"/>
        </w:rPr>
      </w:pPr>
      <w:r>
        <w:rPr>
          <w:rFonts w:ascii="宋体" w:hAnsi="宋体"/>
          <w:sz w:val="24"/>
          <w:szCs w:val="24"/>
        </w:rPr>
        <w:t>4</w:t>
      </w:r>
      <w:r>
        <w:rPr>
          <w:rFonts w:hint="eastAsia" w:ascii="宋体" w:hAnsi="宋体"/>
          <w:sz w:val="24"/>
          <w:szCs w:val="24"/>
        </w:rPr>
        <w:t>.施工期间，乙方应及时整理和安排所有机械、工具、材料和建筑垃圾，做到施工现场整洁，文明施工。</w:t>
      </w:r>
    </w:p>
    <w:p>
      <w:pPr>
        <w:spacing w:line="520" w:lineRule="exact"/>
        <w:ind w:firstLine="352" w:firstLineChars="147"/>
        <w:rPr>
          <w:rFonts w:ascii="宋体" w:hAnsi="宋体" w:cs="仿宋"/>
          <w:sz w:val="24"/>
          <w:szCs w:val="24"/>
        </w:rPr>
      </w:pPr>
      <w:r>
        <w:rPr>
          <w:rFonts w:hint="eastAsia" w:ascii="宋体" w:hAnsi="宋体" w:cs="仿宋"/>
          <w:sz w:val="24"/>
          <w:szCs w:val="24"/>
        </w:rPr>
        <w:t>第五条</w:t>
      </w:r>
      <w:r>
        <w:rPr>
          <w:rFonts w:ascii="宋体" w:hAnsi="宋体" w:cs="仿宋"/>
          <w:sz w:val="24"/>
          <w:szCs w:val="24"/>
        </w:rPr>
        <w:t xml:space="preserve">  </w:t>
      </w:r>
      <w:r>
        <w:rPr>
          <w:rFonts w:hint="eastAsia" w:ascii="宋体" w:hAnsi="宋体" w:cs="仿宋"/>
          <w:sz w:val="24"/>
          <w:szCs w:val="24"/>
        </w:rPr>
        <w:t>双方责任及义务</w:t>
      </w:r>
    </w:p>
    <w:p>
      <w:pPr>
        <w:spacing w:line="520" w:lineRule="exact"/>
        <w:ind w:firstLine="480" w:firstLineChars="200"/>
        <w:rPr>
          <w:rFonts w:ascii="宋体" w:hAnsi="宋体" w:cs="仿宋"/>
          <w:sz w:val="24"/>
          <w:szCs w:val="24"/>
        </w:rPr>
      </w:pPr>
      <w:r>
        <w:rPr>
          <w:rFonts w:ascii="宋体" w:hAnsi="宋体" w:cs="仿宋"/>
          <w:sz w:val="24"/>
          <w:szCs w:val="24"/>
        </w:rPr>
        <w:t>1</w:t>
      </w:r>
      <w:r>
        <w:rPr>
          <w:rFonts w:hint="eastAsia" w:ascii="宋体" w:hAnsi="宋体" w:cs="仿宋"/>
          <w:sz w:val="24"/>
          <w:szCs w:val="24"/>
        </w:rPr>
        <w:t>.甲方的责任</w:t>
      </w:r>
    </w:p>
    <w:p>
      <w:pPr>
        <w:spacing w:line="520" w:lineRule="exact"/>
        <w:ind w:firstLine="480" w:firstLineChars="200"/>
        <w:rPr>
          <w:rFonts w:ascii="宋体" w:hAnsi="宋体" w:cs="仿宋"/>
          <w:sz w:val="24"/>
          <w:szCs w:val="24"/>
        </w:rPr>
      </w:pPr>
      <w:r>
        <w:rPr>
          <w:rFonts w:hint="eastAsia" w:ascii="宋体" w:hAnsi="宋体" w:cs="仿宋"/>
          <w:sz w:val="24"/>
          <w:szCs w:val="24"/>
        </w:rPr>
        <w:t>1.1为保证乙方施工的合法性，甲方负责办理工程施工所有必须的审批手续，乙方应积极给予配合。</w:t>
      </w:r>
    </w:p>
    <w:p>
      <w:pPr>
        <w:spacing w:line="520" w:lineRule="exact"/>
        <w:ind w:firstLine="480" w:firstLineChars="200"/>
        <w:rPr>
          <w:rFonts w:ascii="宋体" w:hAnsi="宋体" w:cs="仿宋"/>
          <w:sz w:val="24"/>
          <w:szCs w:val="24"/>
        </w:rPr>
      </w:pPr>
      <w:r>
        <w:rPr>
          <w:rFonts w:hint="eastAsia" w:ascii="宋体" w:hAnsi="宋体" w:cs="仿宋"/>
          <w:sz w:val="24"/>
          <w:szCs w:val="24"/>
        </w:rPr>
        <w:t>1.2甲方指定</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为代表</w:t>
      </w:r>
      <w:r>
        <w:rPr>
          <w:rFonts w:ascii="宋体" w:hAnsi="宋体" w:cs="仿宋"/>
          <w:sz w:val="24"/>
          <w:szCs w:val="24"/>
        </w:rPr>
        <w:t>,</w:t>
      </w:r>
      <w:r>
        <w:rPr>
          <w:rFonts w:hint="eastAsia" w:ascii="宋体" w:hAnsi="宋体" w:cs="仿宋"/>
          <w:sz w:val="24"/>
          <w:szCs w:val="24"/>
        </w:rPr>
        <w:t>负责交换、协调、处理在施工过程中所发生的一切事宜。</w:t>
      </w:r>
    </w:p>
    <w:p>
      <w:pPr>
        <w:spacing w:line="520" w:lineRule="exact"/>
        <w:ind w:firstLine="480" w:firstLineChars="200"/>
        <w:rPr>
          <w:rFonts w:ascii="宋体" w:hAnsi="宋体" w:cs="仿宋"/>
          <w:sz w:val="24"/>
          <w:szCs w:val="24"/>
        </w:rPr>
      </w:pPr>
      <w:r>
        <w:rPr>
          <w:rFonts w:hint="eastAsia" w:ascii="宋体" w:hAnsi="宋体" w:cs="仿宋"/>
          <w:sz w:val="24"/>
          <w:szCs w:val="24"/>
        </w:rPr>
        <w:t>1.3按照合同约定按时向乙方支付工程款。</w:t>
      </w:r>
    </w:p>
    <w:p>
      <w:pPr>
        <w:spacing w:line="520" w:lineRule="exact"/>
        <w:ind w:firstLine="480" w:firstLineChars="200"/>
        <w:jc w:val="left"/>
        <w:rPr>
          <w:rFonts w:ascii="宋体" w:hAnsi="宋体" w:cs="仿宋"/>
          <w:sz w:val="24"/>
          <w:szCs w:val="24"/>
        </w:rPr>
      </w:pPr>
      <w:r>
        <w:rPr>
          <w:rFonts w:ascii="宋体" w:hAnsi="宋体" w:cs="仿宋"/>
          <w:sz w:val="24"/>
          <w:szCs w:val="24"/>
        </w:rPr>
        <w:t>2</w:t>
      </w:r>
      <w:r>
        <w:rPr>
          <w:rFonts w:hint="eastAsia" w:ascii="宋体" w:hAnsi="宋体" w:cs="仿宋"/>
          <w:sz w:val="24"/>
          <w:szCs w:val="24"/>
        </w:rPr>
        <w:t>.乙方的责任：</w:t>
      </w:r>
    </w:p>
    <w:p>
      <w:pPr>
        <w:spacing w:line="520" w:lineRule="exact"/>
        <w:ind w:firstLine="480" w:firstLineChars="200"/>
        <w:rPr>
          <w:rFonts w:ascii="宋体" w:hAnsi="宋体"/>
          <w:sz w:val="24"/>
          <w:szCs w:val="24"/>
        </w:rPr>
      </w:pPr>
      <w:r>
        <w:rPr>
          <w:rFonts w:hint="eastAsia" w:ascii="宋体" w:hAnsi="宋体"/>
          <w:sz w:val="24"/>
          <w:szCs w:val="24"/>
        </w:rPr>
        <w:t>2.1乙方进场后严格服从甲方管理；</w:t>
      </w:r>
    </w:p>
    <w:p>
      <w:pPr>
        <w:spacing w:line="520" w:lineRule="exact"/>
        <w:ind w:firstLine="480" w:firstLineChars="200"/>
        <w:rPr>
          <w:rFonts w:ascii="宋体" w:hAnsi="宋体"/>
          <w:sz w:val="24"/>
          <w:szCs w:val="24"/>
        </w:rPr>
      </w:pPr>
      <w:r>
        <w:rPr>
          <w:rFonts w:hint="eastAsia" w:ascii="宋体" w:hAnsi="宋体"/>
          <w:sz w:val="24"/>
          <w:szCs w:val="24"/>
        </w:rPr>
        <w:t>2.2乙方负责施工人员食宿、人身安全、施工安全，施工期间如有事故发生，乙方承担全部经济责任与法律责任，与甲方无关。</w:t>
      </w:r>
    </w:p>
    <w:p>
      <w:pPr>
        <w:spacing w:line="520" w:lineRule="exact"/>
        <w:ind w:firstLine="480" w:firstLineChars="200"/>
        <w:rPr>
          <w:rFonts w:ascii="宋体" w:hAnsi="宋体"/>
          <w:sz w:val="24"/>
          <w:szCs w:val="24"/>
        </w:rPr>
      </w:pPr>
      <w:r>
        <w:rPr>
          <w:rFonts w:hint="eastAsia" w:ascii="宋体" w:hAnsi="宋体"/>
          <w:sz w:val="24"/>
          <w:szCs w:val="24"/>
        </w:rPr>
        <w:t>2.3施工保护工作的要求：按工程需要提供和维修非夜间施工的使用的照明、看守、围栏和警卫等。如乙方未履行上述义务造成工程、财产和人身伤害，由乙方全部承担责任及所发生的费用。</w:t>
      </w:r>
    </w:p>
    <w:p>
      <w:pPr>
        <w:spacing w:line="520" w:lineRule="exact"/>
        <w:ind w:firstLine="480" w:firstLineChars="200"/>
        <w:rPr>
          <w:rFonts w:ascii="宋体" w:hAnsi="宋体"/>
          <w:sz w:val="24"/>
          <w:szCs w:val="24"/>
        </w:rPr>
      </w:pPr>
      <w:r>
        <w:rPr>
          <w:rFonts w:hint="eastAsia" w:ascii="宋体" w:hAnsi="宋体"/>
          <w:sz w:val="24"/>
          <w:szCs w:val="24"/>
        </w:rPr>
        <w:t>2.4对施工现场交通和噪音的要求：遵守地方政府和有关部门对施工场地交通和施工噪音等管理规定。施工期间严格按照环保部门要求的六个百分百进行施工。</w:t>
      </w:r>
    </w:p>
    <w:p>
      <w:pPr>
        <w:widowControl/>
        <w:spacing w:line="520" w:lineRule="exact"/>
        <w:ind w:firstLine="480" w:firstLineChars="200"/>
        <w:jc w:val="left"/>
        <w:rPr>
          <w:rFonts w:ascii="宋体" w:hAnsi="宋体"/>
          <w:sz w:val="24"/>
          <w:szCs w:val="24"/>
        </w:rPr>
      </w:pPr>
      <w:r>
        <w:rPr>
          <w:rFonts w:hint="eastAsia" w:ascii="宋体" w:hAnsi="宋体"/>
          <w:sz w:val="24"/>
          <w:szCs w:val="24"/>
        </w:rPr>
        <w:t>2.5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w:t>
      </w:r>
      <w:r>
        <w:rPr>
          <w:rFonts w:ascii="宋体" w:hAnsi="宋体"/>
          <w:sz w:val="24"/>
          <w:szCs w:val="24"/>
        </w:rPr>
        <w:t>50</w:t>
      </w:r>
      <w:r>
        <w:rPr>
          <w:rFonts w:hint="eastAsia" w:ascii="宋体" w:hAnsi="宋体"/>
          <w:sz w:val="24"/>
          <w:szCs w:val="24"/>
        </w:rPr>
        <w:t>0</w:t>
      </w:r>
      <w:r>
        <w:rPr>
          <w:rFonts w:ascii="宋体" w:hAnsi="宋体"/>
          <w:sz w:val="24"/>
          <w:szCs w:val="24"/>
        </w:rPr>
        <w:t>0</w:t>
      </w:r>
      <w:r>
        <w:rPr>
          <w:rFonts w:hint="eastAsia" w:ascii="宋体" w:hAnsi="宋体"/>
          <w:sz w:val="24"/>
          <w:szCs w:val="24"/>
        </w:rPr>
        <w:t>元。</w:t>
      </w:r>
    </w:p>
    <w:p>
      <w:pPr>
        <w:spacing w:line="520" w:lineRule="exact"/>
        <w:ind w:firstLine="480" w:firstLineChars="200"/>
        <w:rPr>
          <w:rFonts w:ascii="宋体" w:hAnsi="宋体"/>
          <w:sz w:val="24"/>
          <w:szCs w:val="24"/>
        </w:rPr>
      </w:pPr>
      <w:r>
        <w:rPr>
          <w:rFonts w:hint="eastAsia" w:ascii="宋体" w:hAnsi="宋体"/>
          <w:sz w:val="24"/>
          <w:szCs w:val="24"/>
        </w:rPr>
        <w:t>2.6因乙方原因造成工期延误，每延误一天，应对甲方的损失给予每日壹万元整，小写：</w:t>
      </w:r>
      <w:r>
        <w:rPr>
          <w:rFonts w:hint="eastAsia" w:ascii="宋体" w:hAnsi="宋体"/>
          <w:sz w:val="24"/>
          <w:szCs w:val="24"/>
          <w:u w:val="single"/>
        </w:rPr>
        <w:t>10</w:t>
      </w:r>
      <w:r>
        <w:rPr>
          <w:rFonts w:ascii="宋体" w:hAnsi="宋体"/>
          <w:sz w:val="24"/>
          <w:szCs w:val="24"/>
          <w:u w:val="single"/>
        </w:rPr>
        <w:t>000</w:t>
      </w:r>
      <w:r>
        <w:rPr>
          <w:rFonts w:hint="eastAsia" w:ascii="宋体" w:hAnsi="宋体"/>
          <w:sz w:val="24"/>
          <w:szCs w:val="24"/>
          <w:u w:val="single"/>
        </w:rPr>
        <w:t>元人民币赔偿</w:t>
      </w:r>
      <w:r>
        <w:rPr>
          <w:rFonts w:hint="eastAsia" w:ascii="宋体" w:hAnsi="宋体"/>
          <w:sz w:val="24"/>
          <w:szCs w:val="24"/>
        </w:rPr>
        <w:t>，以此类推。</w:t>
      </w:r>
    </w:p>
    <w:p>
      <w:pPr>
        <w:spacing w:line="520" w:lineRule="exact"/>
        <w:ind w:firstLine="480" w:firstLineChars="200"/>
        <w:rPr>
          <w:rFonts w:ascii="宋体" w:hAnsi="宋体" w:cs="仿宋"/>
          <w:sz w:val="24"/>
          <w:szCs w:val="24"/>
        </w:rPr>
      </w:pPr>
      <w:r>
        <w:rPr>
          <w:rFonts w:hint="eastAsia" w:ascii="宋体" w:hAnsi="宋体"/>
          <w:sz w:val="24"/>
          <w:szCs w:val="24"/>
        </w:rPr>
        <w:t>2.7乙方驻工地代表：姓名：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，职务：</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w:t>
      </w:r>
    </w:p>
    <w:p>
      <w:pPr>
        <w:spacing w:line="520" w:lineRule="exact"/>
        <w:ind w:firstLine="480" w:firstLineChars="200"/>
        <w:rPr>
          <w:rFonts w:ascii="宋体" w:hAnsi="宋体" w:cs="仿宋"/>
          <w:sz w:val="24"/>
          <w:szCs w:val="24"/>
          <w:u w:val="single"/>
        </w:rPr>
      </w:pPr>
      <w:r>
        <w:rPr>
          <w:rFonts w:hint="eastAsia" w:ascii="宋体" w:hAnsi="宋体" w:cs="仿宋"/>
          <w:sz w:val="24"/>
          <w:szCs w:val="24"/>
        </w:rPr>
        <w:t>2.8乙方项目经理：按投标文件执行。</w:t>
      </w:r>
    </w:p>
    <w:p>
      <w:pPr>
        <w:spacing w:line="520" w:lineRule="exact"/>
        <w:ind w:firstLine="480" w:firstLineChars="200"/>
        <w:rPr>
          <w:rFonts w:ascii="宋体" w:hAnsi="宋体" w:cs="仿宋"/>
          <w:sz w:val="24"/>
          <w:szCs w:val="24"/>
        </w:rPr>
      </w:pPr>
      <w:r>
        <w:rPr>
          <w:rFonts w:hint="eastAsia" w:ascii="宋体" w:hAnsi="宋体" w:cs="仿宋"/>
          <w:sz w:val="24"/>
          <w:szCs w:val="24"/>
        </w:rPr>
        <w:t>第六条</w:t>
      </w:r>
      <w:r>
        <w:rPr>
          <w:rFonts w:ascii="宋体" w:hAnsi="宋体" w:cs="仿宋"/>
          <w:sz w:val="24"/>
          <w:szCs w:val="24"/>
        </w:rPr>
        <w:t xml:space="preserve">  </w:t>
      </w:r>
      <w:r>
        <w:rPr>
          <w:rFonts w:hint="eastAsia" w:ascii="宋体" w:hAnsi="宋体" w:cs="仿宋"/>
          <w:sz w:val="24"/>
          <w:szCs w:val="24"/>
        </w:rPr>
        <w:t>违约责任</w:t>
      </w:r>
    </w:p>
    <w:p>
      <w:pPr>
        <w:spacing w:line="520" w:lineRule="exact"/>
        <w:ind w:firstLine="470" w:firstLineChars="196"/>
        <w:jc w:val="left"/>
        <w:rPr>
          <w:rFonts w:ascii="宋体" w:hAnsi="宋体" w:cs="仿宋"/>
          <w:sz w:val="24"/>
          <w:szCs w:val="24"/>
        </w:rPr>
      </w:pPr>
      <w:r>
        <w:rPr>
          <w:rFonts w:ascii="宋体" w:hAnsi="宋体" w:cs="仿宋"/>
          <w:sz w:val="24"/>
          <w:szCs w:val="24"/>
        </w:rPr>
        <w:t>1</w:t>
      </w:r>
      <w:r>
        <w:rPr>
          <w:rFonts w:hint="eastAsia" w:ascii="宋体" w:hAnsi="宋体" w:cs="仿宋"/>
          <w:sz w:val="24"/>
          <w:szCs w:val="24"/>
        </w:rPr>
        <w:t>.违约的处理：合同双方之任何一方不能全面履行合同条款，均属违约。违约所造成的经济损失，概由违约方承担赔偿。违约造成工期延误责任分担：甲方违约，工期相应顺延，乙方违约，工期不得顺延。非因甲方原因造成的延期，乙方无权要求相应损失（包括不可抗力等）；因设计变更造成延期如变更部分不超过总工程量30%的，乙方承诺放弃违约请求权。</w:t>
      </w:r>
    </w:p>
    <w:p>
      <w:pPr>
        <w:spacing w:line="520" w:lineRule="exact"/>
        <w:ind w:firstLine="470" w:firstLineChars="196"/>
        <w:jc w:val="left"/>
        <w:rPr>
          <w:rFonts w:ascii="宋体" w:hAnsi="宋体" w:cs="仿宋"/>
          <w:sz w:val="24"/>
          <w:szCs w:val="24"/>
        </w:rPr>
      </w:pPr>
      <w:r>
        <w:rPr>
          <w:rFonts w:ascii="宋体" w:hAnsi="宋体" w:cs="仿宋"/>
          <w:sz w:val="24"/>
          <w:szCs w:val="24"/>
        </w:rPr>
        <w:t>2</w:t>
      </w:r>
      <w:r>
        <w:rPr>
          <w:rFonts w:hint="eastAsia" w:ascii="宋体" w:hAnsi="宋体" w:cs="仿宋"/>
          <w:sz w:val="24"/>
          <w:szCs w:val="24"/>
        </w:rPr>
        <w:t>.违约金的标准：合同履行中任何一方不得单方面提出终止合同，单方终止合同属毁约</w:t>
      </w:r>
      <w:r>
        <w:rPr>
          <w:rFonts w:ascii="宋体" w:hAnsi="宋体" w:cs="仿宋"/>
          <w:sz w:val="24"/>
          <w:szCs w:val="24"/>
        </w:rPr>
        <w:t>2</w:t>
      </w:r>
      <w:r>
        <w:rPr>
          <w:rFonts w:hint="eastAsia" w:ascii="宋体" w:hAnsi="宋体" w:cs="仿宋"/>
          <w:sz w:val="24"/>
          <w:szCs w:val="24"/>
        </w:rPr>
        <w:t>、违约金的标准：合同履行中任何一方不得单方面提出终止合同，单方终止合同属毁约，毁约方负责赔偿因此为对方造成的全部经济损失。</w:t>
      </w:r>
    </w:p>
    <w:p>
      <w:pPr>
        <w:spacing w:line="520" w:lineRule="exact"/>
        <w:ind w:firstLine="470" w:firstLineChars="196"/>
        <w:jc w:val="left"/>
        <w:rPr>
          <w:rFonts w:ascii="宋体" w:hAnsi="宋体" w:cs="仿宋"/>
          <w:sz w:val="24"/>
          <w:szCs w:val="24"/>
        </w:rPr>
      </w:pPr>
      <w:r>
        <w:rPr>
          <w:rFonts w:hint="eastAsia" w:ascii="宋体" w:hAnsi="宋体" w:cs="仿宋"/>
          <w:sz w:val="24"/>
          <w:szCs w:val="24"/>
        </w:rPr>
        <w:t>第七条</w:t>
      </w:r>
      <w:r>
        <w:rPr>
          <w:rFonts w:ascii="宋体" w:hAnsi="宋体" w:cs="仿宋"/>
          <w:sz w:val="24"/>
          <w:szCs w:val="24"/>
        </w:rPr>
        <w:t xml:space="preserve">  </w:t>
      </w:r>
      <w:r>
        <w:rPr>
          <w:rFonts w:hint="eastAsia" w:ascii="宋体" w:hAnsi="宋体" w:cs="仿宋"/>
          <w:sz w:val="24"/>
          <w:szCs w:val="24"/>
        </w:rPr>
        <w:t>其它事项</w:t>
      </w:r>
    </w:p>
    <w:p>
      <w:pPr>
        <w:spacing w:line="520" w:lineRule="exact"/>
        <w:ind w:firstLine="480" w:firstLineChars="200"/>
        <w:jc w:val="left"/>
        <w:rPr>
          <w:rFonts w:ascii="宋体" w:hAnsi="宋体" w:cs="仿宋"/>
          <w:sz w:val="24"/>
          <w:szCs w:val="24"/>
        </w:rPr>
      </w:pPr>
      <w:r>
        <w:rPr>
          <w:rFonts w:ascii="宋体" w:hAnsi="宋体" w:cs="仿宋"/>
          <w:sz w:val="24"/>
          <w:szCs w:val="24"/>
        </w:rPr>
        <w:t>1</w:t>
      </w:r>
      <w:r>
        <w:rPr>
          <w:rFonts w:hint="eastAsia" w:ascii="宋体" w:hAnsi="宋体" w:cs="仿宋"/>
          <w:sz w:val="24"/>
          <w:szCs w:val="24"/>
        </w:rPr>
        <w:t>.工程内容严格按照图纸进行施工，遵守合同要求，保证工程质量。</w:t>
      </w:r>
    </w:p>
    <w:p>
      <w:pPr>
        <w:spacing w:line="520" w:lineRule="exact"/>
        <w:ind w:firstLine="480" w:firstLineChars="200"/>
        <w:jc w:val="left"/>
        <w:rPr>
          <w:rFonts w:ascii="宋体" w:hAnsi="宋体" w:cs="仿宋"/>
          <w:sz w:val="24"/>
          <w:szCs w:val="24"/>
        </w:rPr>
      </w:pPr>
      <w:r>
        <w:rPr>
          <w:rFonts w:ascii="宋体" w:hAnsi="宋体" w:cs="仿宋"/>
          <w:sz w:val="24"/>
          <w:szCs w:val="24"/>
        </w:rPr>
        <w:t>2</w:t>
      </w:r>
      <w:r>
        <w:rPr>
          <w:rFonts w:hint="eastAsia" w:ascii="宋体" w:hAnsi="宋体" w:cs="仿宋"/>
          <w:sz w:val="24"/>
          <w:szCs w:val="24"/>
        </w:rPr>
        <w:t>.投标文件及现场承诺为本合同的组成部分，乙方在施工过程中如达不到投标文件或现场谈判时的承诺，医院有权终止合同，并不承担因此为乙方造成的损失。</w:t>
      </w:r>
    </w:p>
    <w:p>
      <w:pPr>
        <w:spacing w:line="520" w:lineRule="exact"/>
        <w:ind w:firstLine="480" w:firstLineChars="200"/>
        <w:jc w:val="left"/>
        <w:rPr>
          <w:rFonts w:ascii="宋体" w:hAnsi="宋体" w:cs="仿宋"/>
          <w:sz w:val="24"/>
          <w:szCs w:val="24"/>
        </w:rPr>
      </w:pPr>
      <w:r>
        <w:rPr>
          <w:rFonts w:hint="eastAsia" w:ascii="宋体" w:hAnsi="宋体" w:cs="仿宋"/>
          <w:sz w:val="24"/>
          <w:szCs w:val="24"/>
        </w:rPr>
        <w:t>3.工程量变更须经双方及设计、监理单位共同确认办理签证。</w:t>
      </w:r>
    </w:p>
    <w:p>
      <w:pPr>
        <w:spacing w:line="520" w:lineRule="exact"/>
        <w:ind w:firstLine="480" w:firstLineChars="200"/>
        <w:jc w:val="left"/>
        <w:rPr>
          <w:rFonts w:ascii="宋体" w:hAnsi="宋体"/>
          <w:sz w:val="24"/>
          <w:szCs w:val="24"/>
        </w:rPr>
      </w:pPr>
      <w:r>
        <w:rPr>
          <w:rFonts w:hint="eastAsia" w:ascii="宋体" w:hAnsi="宋体" w:cs="仿宋"/>
          <w:sz w:val="24"/>
          <w:szCs w:val="24"/>
        </w:rPr>
        <w:t>4.本合同如发生纠纷，当事人双方应当及时协商解决，协商不成时，任何一方均可请业务主管机关调解或者向仲裁委员会申请仲裁，也可以直接向甲方人民法院起诉。</w:t>
      </w:r>
    </w:p>
    <w:p>
      <w:pPr>
        <w:spacing w:line="520" w:lineRule="exact"/>
        <w:ind w:firstLine="480" w:firstLineChars="200"/>
        <w:jc w:val="left"/>
        <w:rPr>
          <w:rFonts w:ascii="宋体" w:hAnsi="宋体" w:cs="仿宋"/>
          <w:sz w:val="24"/>
          <w:szCs w:val="24"/>
        </w:rPr>
      </w:pPr>
      <w:r>
        <w:rPr>
          <w:rFonts w:hint="eastAsia" w:ascii="宋体" w:hAnsi="宋体" w:cs="仿宋"/>
          <w:sz w:val="24"/>
          <w:szCs w:val="24"/>
        </w:rPr>
        <w:t>5.合同一式四份，甲方持三份，乙方持一份，具有同等法律效力。</w:t>
      </w:r>
    </w:p>
    <w:p>
      <w:pPr>
        <w:spacing w:line="520" w:lineRule="exact"/>
        <w:ind w:firstLine="480" w:firstLineChars="200"/>
        <w:jc w:val="left"/>
        <w:rPr>
          <w:rFonts w:ascii="宋体" w:hAnsi="宋体" w:cs="仿宋"/>
          <w:sz w:val="24"/>
          <w:szCs w:val="24"/>
        </w:rPr>
      </w:pPr>
      <w:r>
        <w:rPr>
          <w:rFonts w:hint="eastAsia" w:ascii="宋体" w:hAnsi="宋体" w:cs="仿宋"/>
          <w:sz w:val="24"/>
          <w:szCs w:val="24"/>
        </w:rPr>
        <w:t>6.本其它未尽事宜，另行签订补充协议，补充协议与本合同具有同等法律效力。</w:t>
      </w:r>
    </w:p>
    <w:p>
      <w:pPr>
        <w:spacing w:line="520" w:lineRule="exact"/>
        <w:ind w:firstLine="480" w:firstLineChars="200"/>
        <w:jc w:val="left"/>
        <w:rPr>
          <w:rFonts w:ascii="宋体" w:hAnsi="宋体" w:cs="仿宋"/>
          <w:sz w:val="24"/>
          <w:szCs w:val="24"/>
        </w:rPr>
      </w:pPr>
      <w:r>
        <w:rPr>
          <w:rFonts w:hint="eastAsia" w:ascii="宋体" w:hAnsi="宋体" w:cs="仿宋"/>
          <w:sz w:val="24"/>
          <w:szCs w:val="24"/>
        </w:rPr>
        <w:t>7.本合同自双方签字盖章之日起生效。</w:t>
      </w:r>
    </w:p>
    <w:p>
      <w:pPr>
        <w:spacing w:line="520" w:lineRule="exact"/>
        <w:ind w:left="4036" w:leftChars="202" w:hanging="3612" w:hangingChars="1505"/>
        <w:rPr>
          <w:rFonts w:ascii="宋体" w:hAnsi="宋体" w:cs="仿宋_GB2312"/>
          <w:sz w:val="24"/>
          <w:szCs w:val="24"/>
        </w:rPr>
      </w:pPr>
      <w:r>
        <w:rPr>
          <w:rFonts w:hint="eastAsia" w:ascii="宋体" w:hAnsi="宋体" w:cs="仿宋_GB2312"/>
          <w:sz w:val="24"/>
          <w:szCs w:val="24"/>
        </w:rPr>
        <w:t xml:space="preserve">甲方：                </w:t>
      </w:r>
      <w:r>
        <w:rPr>
          <w:rFonts w:ascii="宋体" w:hAnsi="宋体" w:cs="仿宋_GB2312"/>
          <w:sz w:val="24"/>
          <w:szCs w:val="24"/>
        </w:rPr>
        <w:t xml:space="preserve">          </w:t>
      </w:r>
      <w:r>
        <w:rPr>
          <w:rFonts w:hint="eastAsia" w:ascii="宋体" w:hAnsi="宋体" w:cs="仿宋_GB2312"/>
          <w:sz w:val="24"/>
          <w:szCs w:val="24"/>
        </w:rPr>
        <w:t>乙方：</w:t>
      </w:r>
      <w:r>
        <w:rPr>
          <w:rFonts w:ascii="宋体" w:hAnsi="宋体" w:cs="仿宋_GB2312"/>
          <w:sz w:val="24"/>
          <w:szCs w:val="24"/>
        </w:rPr>
        <w:t xml:space="preserve"> </w:t>
      </w:r>
    </w:p>
    <w:p>
      <w:pPr>
        <w:spacing w:line="520" w:lineRule="exact"/>
        <w:ind w:left="4036" w:leftChars="202" w:hanging="3612" w:hangingChars="1505"/>
        <w:rPr>
          <w:rFonts w:ascii="宋体" w:hAnsi="宋体" w:cs="仿宋_GB2312"/>
          <w:sz w:val="24"/>
          <w:szCs w:val="24"/>
        </w:rPr>
      </w:pPr>
      <w:r>
        <w:rPr>
          <w:rFonts w:hint="eastAsia" w:ascii="宋体" w:hAnsi="宋体" w:cs="仿宋_GB2312"/>
          <w:sz w:val="24"/>
          <w:szCs w:val="24"/>
        </w:rPr>
        <w:t>地址：                          地址：</w:t>
      </w:r>
    </w:p>
    <w:p>
      <w:pPr>
        <w:spacing w:line="520" w:lineRule="exact"/>
        <w:ind w:left="4036" w:leftChars="202" w:hanging="3612" w:hangingChars="1505"/>
        <w:rPr>
          <w:rFonts w:ascii="宋体" w:hAnsi="宋体" w:cs="仿宋_GB2312"/>
          <w:sz w:val="24"/>
          <w:szCs w:val="24"/>
        </w:rPr>
      </w:pPr>
      <w:r>
        <w:rPr>
          <w:rFonts w:hint="eastAsia" w:ascii="宋体" w:hAnsi="宋体" w:cs="仿宋_GB2312"/>
          <w:sz w:val="24"/>
          <w:szCs w:val="24"/>
        </w:rPr>
        <w:t xml:space="preserve">电话：            </w:t>
      </w:r>
      <w:r>
        <w:rPr>
          <w:rFonts w:ascii="宋体" w:hAnsi="宋体" w:cs="仿宋_GB2312"/>
          <w:sz w:val="24"/>
          <w:szCs w:val="24"/>
        </w:rPr>
        <w:t xml:space="preserve">              </w:t>
      </w:r>
      <w:r>
        <w:rPr>
          <w:rFonts w:hint="eastAsia" w:ascii="宋体" w:hAnsi="宋体" w:cs="仿宋_GB2312"/>
          <w:sz w:val="24"/>
          <w:szCs w:val="24"/>
        </w:rPr>
        <w:t>电话：</w:t>
      </w:r>
    </w:p>
    <w:p>
      <w:pPr>
        <w:spacing w:line="520" w:lineRule="exact"/>
        <w:ind w:left="4036" w:leftChars="202" w:hanging="3612" w:hangingChars="1505"/>
        <w:rPr>
          <w:rFonts w:ascii="宋体" w:hAnsi="宋体" w:cs="仿宋_GB2312"/>
          <w:sz w:val="24"/>
          <w:szCs w:val="24"/>
        </w:rPr>
      </w:pPr>
      <w:r>
        <w:rPr>
          <w:rFonts w:hint="eastAsia" w:ascii="宋体" w:hAnsi="宋体" w:cs="仿宋_GB2312"/>
          <w:sz w:val="24"/>
          <w:szCs w:val="24"/>
        </w:rPr>
        <w:t xml:space="preserve">传真：             </w:t>
      </w:r>
      <w:r>
        <w:rPr>
          <w:rFonts w:ascii="宋体" w:hAnsi="宋体" w:cs="仿宋_GB2312"/>
          <w:sz w:val="24"/>
          <w:szCs w:val="24"/>
        </w:rPr>
        <w:t xml:space="preserve">              </w:t>
      </w:r>
      <w:r>
        <w:rPr>
          <w:rFonts w:hint="eastAsia" w:ascii="宋体" w:hAnsi="宋体" w:cs="仿宋_GB2312"/>
          <w:sz w:val="24"/>
          <w:szCs w:val="24"/>
        </w:rPr>
        <w:t>传真：</w:t>
      </w:r>
    </w:p>
    <w:p>
      <w:pPr>
        <w:spacing w:line="520" w:lineRule="exact"/>
        <w:ind w:left="4036" w:leftChars="202" w:hanging="3612" w:hangingChars="1505"/>
        <w:rPr>
          <w:rFonts w:ascii="宋体" w:hAnsi="宋体" w:cs="仿宋_GB2312"/>
          <w:sz w:val="24"/>
          <w:szCs w:val="24"/>
        </w:rPr>
      </w:pPr>
      <w:r>
        <w:rPr>
          <w:rFonts w:hint="eastAsia" w:ascii="宋体" w:hAnsi="宋体" w:cs="仿宋_GB2312"/>
          <w:sz w:val="24"/>
          <w:szCs w:val="24"/>
        </w:rPr>
        <w:t>开户行：</w:t>
      </w:r>
      <w:r>
        <w:rPr>
          <w:rFonts w:ascii="宋体" w:hAnsi="宋体" w:cs="仿宋_GB2312"/>
          <w:sz w:val="24"/>
          <w:szCs w:val="24"/>
        </w:rPr>
        <w:t xml:space="preserve">                        </w:t>
      </w:r>
      <w:r>
        <w:rPr>
          <w:rFonts w:hint="eastAsia" w:ascii="宋体" w:hAnsi="宋体" w:cs="仿宋_GB2312"/>
          <w:sz w:val="24"/>
          <w:szCs w:val="24"/>
        </w:rPr>
        <w:t>开户行：</w:t>
      </w:r>
    </w:p>
    <w:p>
      <w:pPr>
        <w:spacing w:line="520" w:lineRule="exact"/>
        <w:ind w:left="4036" w:leftChars="202" w:hanging="3612" w:hangingChars="1505"/>
        <w:rPr>
          <w:rFonts w:ascii="宋体" w:hAnsi="宋体" w:cs="仿宋_GB2312"/>
          <w:sz w:val="24"/>
          <w:szCs w:val="24"/>
        </w:rPr>
      </w:pPr>
      <w:r>
        <w:rPr>
          <w:rFonts w:hint="eastAsia" w:ascii="宋体" w:hAnsi="宋体" w:cs="仿宋_GB2312"/>
          <w:sz w:val="24"/>
          <w:szCs w:val="24"/>
        </w:rPr>
        <w:t>帐号：</w:t>
      </w:r>
      <w:r>
        <w:rPr>
          <w:rFonts w:ascii="宋体" w:hAnsi="宋体" w:cs="仿宋_GB2312"/>
          <w:sz w:val="24"/>
          <w:szCs w:val="24"/>
        </w:rPr>
        <w:t xml:space="preserve">                          </w:t>
      </w:r>
      <w:r>
        <w:rPr>
          <w:rFonts w:hint="eastAsia" w:ascii="宋体" w:hAnsi="宋体" w:cs="仿宋_GB2312"/>
          <w:sz w:val="24"/>
          <w:szCs w:val="24"/>
        </w:rPr>
        <w:t>帐号：</w:t>
      </w:r>
    </w:p>
    <w:p>
      <w:pPr>
        <w:spacing w:line="520" w:lineRule="exact"/>
        <w:ind w:left="4036" w:leftChars="202" w:hanging="3612" w:hangingChars="1505"/>
        <w:rPr>
          <w:rFonts w:ascii="宋体" w:hAnsi="宋体" w:cs="仿宋_GB2312"/>
          <w:b/>
          <w:bCs/>
          <w:sz w:val="24"/>
          <w:szCs w:val="24"/>
        </w:rPr>
      </w:pPr>
      <w:r>
        <w:rPr>
          <w:rFonts w:hint="eastAsia" w:ascii="宋体" w:hAnsi="宋体" w:cs="仿宋_GB2312"/>
          <w:sz w:val="24"/>
          <w:szCs w:val="24"/>
        </w:rPr>
        <w:t>签字：</w:t>
      </w:r>
      <w:r>
        <w:rPr>
          <w:rFonts w:ascii="宋体" w:hAnsi="宋体" w:cs="仿宋_GB2312"/>
          <w:sz w:val="24"/>
          <w:szCs w:val="24"/>
        </w:rPr>
        <w:t xml:space="preserve">                          </w:t>
      </w:r>
      <w:r>
        <w:rPr>
          <w:rFonts w:hint="eastAsia" w:ascii="宋体" w:hAnsi="宋体" w:cs="仿宋_GB2312"/>
          <w:sz w:val="24"/>
          <w:szCs w:val="24"/>
        </w:rPr>
        <w:t>签字：</w:t>
      </w:r>
    </w:p>
    <w:p>
      <w:pPr>
        <w:spacing w:line="520" w:lineRule="exact"/>
        <w:jc w:val="center"/>
        <w:rPr>
          <w:rFonts w:ascii="宋体" w:hAnsi="宋体" w:cs="仿宋_GB2312"/>
          <w:sz w:val="24"/>
          <w:szCs w:val="24"/>
        </w:rPr>
      </w:pPr>
      <w:r>
        <w:rPr>
          <w:rFonts w:ascii="宋体" w:hAnsi="宋体" w:cs="仿宋_GB2312"/>
          <w:sz w:val="24"/>
          <w:szCs w:val="24"/>
        </w:rPr>
        <w:t xml:space="preserve">                                   </w:t>
      </w:r>
      <w:r>
        <w:rPr>
          <w:rFonts w:hint="eastAsia" w:ascii="宋体" w:hAnsi="宋体" w:cs="仿宋_GB2312"/>
          <w:sz w:val="24"/>
          <w:szCs w:val="24"/>
        </w:rPr>
        <w:t>签订时间：   年  月   日</w:t>
      </w:r>
    </w:p>
    <w:p>
      <w:pPr>
        <w:spacing w:line="520" w:lineRule="exact"/>
        <w:rPr>
          <w:rFonts w:ascii="宋体" w:hAnsi="宋体"/>
          <w:sz w:val="24"/>
          <w:szCs w:val="24"/>
        </w:rPr>
      </w:pPr>
    </w:p>
    <w:p>
      <w:pPr>
        <w:spacing w:line="520" w:lineRule="exact"/>
        <w:jc w:val="center"/>
        <w:rPr>
          <w:rFonts w:ascii="宋体" w:hAnsi="宋体" w:cs="宋体"/>
          <w:b/>
          <w:bCs/>
          <w:sz w:val="24"/>
          <w:szCs w:val="24"/>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spacing w:line="520" w:lineRule="exact"/>
        <w:jc w:val="center"/>
        <w:rPr>
          <w:rFonts w:ascii="宋体" w:hAnsi="宋体" w:cs="宋体"/>
          <w:b/>
          <w:bCs/>
          <w:sz w:val="32"/>
          <w:szCs w:val="32"/>
        </w:rPr>
      </w:pPr>
    </w:p>
    <w:p>
      <w:pPr>
        <w:pStyle w:val="2"/>
        <w:rPr>
          <w:rFonts w:ascii="宋体" w:hAnsi="宋体" w:eastAsia="宋体"/>
          <w:color w:val="auto"/>
        </w:rPr>
      </w:pPr>
    </w:p>
    <w:p>
      <w:pPr>
        <w:pStyle w:val="3"/>
        <w:rPr>
          <w:rFonts w:ascii="宋体" w:hAnsi="宋体" w:eastAsia="宋体"/>
          <w:color w:val="auto"/>
        </w:rPr>
      </w:pPr>
    </w:p>
    <w:p>
      <w:pPr>
        <w:spacing w:line="520" w:lineRule="exact"/>
        <w:jc w:val="center"/>
        <w:rPr>
          <w:rFonts w:ascii="宋体" w:hAnsi="宋体" w:cs="宋体"/>
          <w:b/>
          <w:bCs/>
          <w:sz w:val="32"/>
          <w:szCs w:val="32"/>
        </w:rPr>
      </w:pPr>
    </w:p>
    <w:p>
      <w:pPr>
        <w:spacing w:line="520" w:lineRule="exact"/>
        <w:jc w:val="center"/>
        <w:rPr>
          <w:color w:val="auto"/>
          <w:lang w:val="en-US" w:eastAsia="zh-CN"/>
        </w:rPr>
      </w:pPr>
      <w:r>
        <w:rPr>
          <w:rFonts w:ascii="宋体" w:hAnsi="宋体" w:cs="宋体"/>
          <w:b/>
          <w:bCs/>
          <w:sz w:val="32"/>
          <w:szCs w:val="32"/>
        </w:rPr>
        <w:br w:type="page"/>
      </w:r>
      <w:bookmarkStart w:id="383" w:name="_Toc27588"/>
      <w:bookmarkStart w:id="384" w:name="_Toc152042571"/>
      <w:bookmarkStart w:id="385" w:name="_Toc247096438"/>
      <w:bookmarkStart w:id="386" w:name="_Toc246997093"/>
      <w:bookmarkStart w:id="387" w:name="_Toc247085866"/>
      <w:bookmarkStart w:id="388" w:name="_Toc144974851"/>
      <w:bookmarkStart w:id="389" w:name="_Toc152045782"/>
      <w:bookmarkStart w:id="390" w:name="_Toc179632800"/>
      <w:bookmarkStart w:id="391" w:name="_Toc296602596"/>
      <w:bookmarkStart w:id="392" w:name="_Toc246996350"/>
      <w:r>
        <w:rPr>
          <w:rStyle w:val="32"/>
          <w:rFonts w:hint="eastAsia"/>
          <w:lang w:eastAsia="zh-CN"/>
        </w:rPr>
        <w:t>第五章</w:t>
      </w:r>
      <w:r>
        <w:rPr>
          <w:rStyle w:val="32"/>
          <w:rFonts w:hint="eastAsia"/>
          <w:lang w:val="en-US" w:eastAsia="zh-CN"/>
        </w:rPr>
        <w:t xml:space="preserve"> </w:t>
      </w:r>
      <w:r>
        <w:rPr>
          <w:rStyle w:val="32"/>
          <w:rFonts w:hint="eastAsia"/>
        </w:rPr>
        <w:t>工程量清单（另附）</w:t>
      </w:r>
      <w:bookmarkEnd w:id="383"/>
    </w:p>
    <w:p>
      <w:pPr>
        <w:pStyle w:val="2"/>
        <w:ind w:firstLine="0"/>
        <w:rPr>
          <w:rFonts w:hint="eastAsia" w:ascii="宋体" w:hAnsi="宋体" w:eastAsia="宋体"/>
          <w:b/>
          <w:bCs/>
          <w:color w:val="auto"/>
          <w:kern w:val="28"/>
          <w:sz w:val="30"/>
          <w:szCs w:val="30"/>
        </w:rPr>
      </w:pPr>
      <w:bookmarkStart w:id="393" w:name="_Toc246996342"/>
      <w:r>
        <w:rPr>
          <w:rFonts w:hint="eastAsia" w:ascii="宋体" w:hAnsi="宋体" w:eastAsia="宋体"/>
          <w:b/>
          <w:bCs/>
          <w:color w:val="auto"/>
          <w:kern w:val="28"/>
          <w:sz w:val="30"/>
          <w:szCs w:val="30"/>
        </w:rPr>
        <w:t>编制</w:t>
      </w:r>
      <w:r>
        <w:rPr>
          <w:rFonts w:ascii="宋体" w:hAnsi="宋体" w:eastAsia="宋体"/>
          <w:b/>
          <w:bCs/>
          <w:color w:val="auto"/>
          <w:kern w:val="28"/>
          <w:sz w:val="30"/>
          <w:szCs w:val="30"/>
        </w:rPr>
        <w:t>说明</w:t>
      </w:r>
    </w:p>
    <w:bookmarkEnd w:id="384"/>
    <w:bookmarkEnd w:id="385"/>
    <w:bookmarkEnd w:id="386"/>
    <w:bookmarkEnd w:id="387"/>
    <w:bookmarkEnd w:id="388"/>
    <w:bookmarkEnd w:id="389"/>
    <w:bookmarkEnd w:id="390"/>
    <w:bookmarkEnd w:id="391"/>
    <w:bookmarkEnd w:id="392"/>
    <w:bookmarkEnd w:id="393"/>
    <w:p>
      <w:pPr>
        <w:numPr>
          <w:ilvl w:val="0"/>
          <w:numId w:val="4"/>
        </w:numPr>
        <w:jc w:val="both"/>
        <w:rPr>
          <w:rFonts w:hint="eastAsia" w:ascii="宋体" w:hAnsi="宋体" w:eastAsia="宋体" w:cs="宋体"/>
          <w:sz w:val="30"/>
          <w:szCs w:val="30"/>
          <w:lang w:val="en-US" w:eastAsia="zh-CN"/>
        </w:rPr>
      </w:pPr>
      <w:bookmarkStart w:id="394" w:name="_Toc144974854"/>
      <w:bookmarkStart w:id="395" w:name="_Toc152042574"/>
      <w:bookmarkStart w:id="396" w:name="_Toc296602599"/>
      <w:bookmarkStart w:id="397" w:name="_Toc247085870"/>
      <w:bookmarkStart w:id="398" w:name="_Toc152045785"/>
      <w:bookmarkStart w:id="399" w:name="_Toc179632804"/>
      <w:bookmarkStart w:id="400" w:name="_Toc246996353"/>
      <w:bookmarkStart w:id="401" w:name="_Toc246997096"/>
      <w:r>
        <w:rPr>
          <w:rFonts w:hint="eastAsia" w:ascii="宋体" w:hAnsi="宋体" w:eastAsia="宋体" w:cs="宋体"/>
          <w:sz w:val="30"/>
          <w:szCs w:val="30"/>
          <w:lang w:val="en-US" w:eastAsia="zh-CN"/>
        </w:rPr>
        <w:t>工程概况：</w:t>
      </w:r>
    </w:p>
    <w:p>
      <w:pPr>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本工程</w:t>
      </w:r>
      <w:r>
        <w:rPr>
          <w:rFonts w:hint="eastAsia" w:ascii="宋体" w:hAnsi="宋体" w:cs="宋体"/>
          <w:sz w:val="30"/>
          <w:szCs w:val="30"/>
          <w:lang w:val="en-US" w:eastAsia="zh-CN"/>
        </w:rPr>
        <w:t>为</w:t>
      </w:r>
      <w:r>
        <w:rPr>
          <w:rFonts w:hint="eastAsia" w:ascii="宋体" w:hAnsi="宋体" w:eastAsia="宋体" w:cs="宋体"/>
          <w:sz w:val="30"/>
          <w:szCs w:val="30"/>
          <w:lang w:val="en-US" w:eastAsia="zh-CN"/>
        </w:rPr>
        <w:t>看守所监区室内管网改造项目，主要内容包含</w:t>
      </w:r>
      <w:r>
        <w:rPr>
          <w:rFonts w:hint="eastAsia" w:ascii="宋体" w:hAnsi="宋体" w:cs="宋体"/>
          <w:sz w:val="30"/>
          <w:szCs w:val="30"/>
          <w:lang w:val="en-US" w:eastAsia="zh-CN"/>
        </w:rPr>
        <w:t>地沟、给排水管道改造及消火栓阀门更换等</w:t>
      </w:r>
      <w:r>
        <w:rPr>
          <w:rFonts w:hint="eastAsia" w:ascii="宋体" w:hAnsi="宋体" w:eastAsia="宋体" w:cs="宋体"/>
          <w:sz w:val="30"/>
          <w:szCs w:val="30"/>
          <w:lang w:val="en-US" w:eastAsia="zh-CN"/>
        </w:rPr>
        <w:t>工程。</w:t>
      </w:r>
    </w:p>
    <w:p>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rPr>
        <w:t>编制依据</w:t>
      </w:r>
      <w:r>
        <w:rPr>
          <w:rFonts w:hint="eastAsia" w:ascii="宋体" w:hAnsi="宋体" w:eastAsia="宋体" w:cs="宋体"/>
          <w:sz w:val="30"/>
          <w:szCs w:val="30"/>
          <w:lang w:eastAsia="zh-CN"/>
        </w:rPr>
        <w:t>：</w:t>
      </w:r>
    </w:p>
    <w:p>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.本</w:t>
      </w:r>
      <w:r>
        <w:rPr>
          <w:rFonts w:hint="eastAsia" w:ascii="宋体" w:hAnsi="宋体" w:eastAsia="宋体" w:cs="宋体"/>
          <w:sz w:val="30"/>
          <w:szCs w:val="30"/>
          <w:lang w:val="en-US" w:eastAsia="zh-CN"/>
        </w:rPr>
        <w:t>工程</w:t>
      </w:r>
      <w:r>
        <w:rPr>
          <w:rFonts w:hint="eastAsia" w:ascii="宋体" w:hAnsi="宋体" w:eastAsia="宋体" w:cs="宋体"/>
          <w:sz w:val="30"/>
          <w:szCs w:val="30"/>
        </w:rPr>
        <w:t>依据《建设工程工程量清单计价规范》(GB50500-2013)、《建筑安装工程费用项目组成》</w:t>
      </w:r>
      <w:r>
        <w:rPr>
          <w:rFonts w:hint="eastAsia" w:ascii="宋体" w:hAnsi="宋体" w:cs="宋体"/>
          <w:sz w:val="30"/>
          <w:szCs w:val="30"/>
          <w:lang w:eastAsia="zh-CN"/>
        </w:rPr>
        <w:t>、</w:t>
      </w:r>
      <w:r>
        <w:rPr>
          <w:rFonts w:hint="eastAsia" w:ascii="宋体" w:hAnsi="宋体" w:eastAsia="宋体" w:cs="宋体"/>
          <w:sz w:val="30"/>
          <w:szCs w:val="30"/>
        </w:rPr>
        <w:t>《河南省房屋建筑与装饰工程预算定额》(HA01-31-2016)、《河南省通用安装工程预算定额》(HA02-31-2016)、《河南省市政工程预算定额》(HAA1-31-2016)及河南省建筑工程标准定额站(豫建标定【2016】40号)文件“ 关于发布《河南省房屋建筑与装饰工程预算定额》、《河南省通用安装工程预算定额》、《河南省市政工程预算定额》动态调整规则的通知” 等相关规定编制。</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.工程量依据施工平面图纸、图纸</w:t>
      </w:r>
      <w:r>
        <w:rPr>
          <w:rFonts w:hint="eastAsia" w:ascii="宋体" w:hAnsi="宋体" w:cs="宋体"/>
          <w:sz w:val="30"/>
          <w:szCs w:val="30"/>
          <w:lang w:val="en-US" w:eastAsia="zh-CN"/>
        </w:rPr>
        <w:t>变更</w:t>
      </w:r>
      <w:r>
        <w:rPr>
          <w:rFonts w:hint="eastAsia" w:ascii="宋体" w:hAnsi="宋体" w:eastAsia="宋体" w:cs="宋体"/>
          <w:sz w:val="30"/>
          <w:szCs w:val="30"/>
        </w:rPr>
        <w:t>、相关规范以及《建设工程工程量清单计价规范》(GB50500-2013)、《房屋建筑与装饰工程工程量计算规范》(GB50854-2013)、《河南省房屋建筑与装饰工程预算定额》(HA01-31-2016)、《河南省通用安装工程预算定额》(HA02-31-2016)、《河南省市政工程预算定额》(HAA1-31-2016)的规定计算。</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三、费用计取：</w:t>
      </w:r>
    </w:p>
    <w:p>
      <w:pPr>
        <w:ind w:firstLine="300" w:firstLineChars="1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rPr>
        <w:t>.人工费、管理费、机械费等费用按豫建</w:t>
      </w:r>
      <w:r>
        <w:rPr>
          <w:rFonts w:hint="eastAsia" w:ascii="宋体" w:hAnsi="宋体" w:eastAsia="宋体" w:cs="宋体"/>
          <w:sz w:val="30"/>
          <w:szCs w:val="30"/>
          <w:lang w:val="en-US" w:eastAsia="zh-CN"/>
        </w:rPr>
        <w:t>消技</w:t>
      </w:r>
      <w:r>
        <w:rPr>
          <w:rFonts w:hint="eastAsia" w:ascii="宋体" w:hAnsi="宋体" w:eastAsia="宋体" w:cs="宋体"/>
          <w:sz w:val="30"/>
          <w:szCs w:val="30"/>
        </w:rPr>
        <w:t>【20</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3</w:t>
      </w:r>
      <w:r>
        <w:rPr>
          <w:rFonts w:hint="eastAsia" w:ascii="宋体" w:hAnsi="宋体" w:eastAsia="宋体" w:cs="宋体"/>
          <w:sz w:val="30"/>
          <w:szCs w:val="30"/>
        </w:rPr>
        <w:t>】</w:t>
      </w:r>
      <w:r>
        <w:rPr>
          <w:rFonts w:hint="eastAsia" w:ascii="宋体" w:hAnsi="宋体" w:eastAsia="宋体" w:cs="宋体"/>
          <w:sz w:val="30"/>
          <w:szCs w:val="30"/>
          <w:lang w:val="en-US" w:eastAsia="zh-CN"/>
        </w:rPr>
        <w:t>2</w:t>
      </w:r>
      <w:r>
        <w:rPr>
          <w:rFonts w:hint="eastAsia" w:ascii="宋体" w:hAnsi="宋体" w:eastAsia="宋体" w:cs="宋体"/>
          <w:sz w:val="30"/>
          <w:szCs w:val="30"/>
        </w:rPr>
        <w:t>号文</w:t>
      </w:r>
      <w:r>
        <w:rPr>
          <w:rFonts w:hint="eastAsia" w:ascii="宋体" w:hAnsi="宋体" w:eastAsia="宋体" w:cs="宋体"/>
          <w:sz w:val="30"/>
          <w:szCs w:val="30"/>
          <w:lang w:val="en-US" w:eastAsia="zh-CN"/>
        </w:rPr>
        <w:t>第1</w:t>
      </w:r>
      <w:r>
        <w:rPr>
          <w:rFonts w:hint="eastAsia" w:ascii="宋体" w:hAnsi="宋体" w:cs="宋体"/>
          <w:sz w:val="30"/>
          <w:szCs w:val="30"/>
          <w:lang w:val="en-US" w:eastAsia="zh-CN"/>
        </w:rPr>
        <w:t>2</w:t>
      </w:r>
      <w:r>
        <w:rPr>
          <w:rFonts w:hint="eastAsia" w:ascii="宋体" w:hAnsi="宋体" w:eastAsia="宋体" w:cs="宋体"/>
          <w:sz w:val="30"/>
          <w:szCs w:val="30"/>
          <w:lang w:val="en-US" w:eastAsia="zh-CN"/>
        </w:rPr>
        <w:t>期价格指数计取</w:t>
      </w:r>
    </w:p>
    <w:p>
      <w:pPr>
        <w:ind w:firstLine="300" w:firstLineChars="10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.材料价格执行《三门峡工程标准造价信息》20</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3</w:t>
      </w:r>
      <w:r>
        <w:rPr>
          <w:rFonts w:hint="eastAsia" w:ascii="宋体" w:hAnsi="宋体" w:eastAsia="宋体" w:cs="宋体"/>
          <w:sz w:val="30"/>
          <w:szCs w:val="30"/>
        </w:rPr>
        <w:t>年第</w:t>
      </w:r>
      <w:r>
        <w:rPr>
          <w:rFonts w:hint="eastAsia" w:ascii="宋体" w:hAnsi="宋体" w:cs="宋体"/>
          <w:sz w:val="30"/>
          <w:szCs w:val="30"/>
          <w:lang w:val="en-US" w:eastAsia="zh-CN"/>
        </w:rPr>
        <w:t>1</w:t>
      </w:r>
      <w:r>
        <w:rPr>
          <w:rFonts w:hint="eastAsia" w:ascii="宋体" w:hAnsi="宋体" w:eastAsia="宋体" w:cs="宋体"/>
          <w:sz w:val="30"/>
          <w:szCs w:val="30"/>
        </w:rPr>
        <w:t xml:space="preserve">期材料价格，信息价未发布的采用市场询价计取。 </w:t>
      </w:r>
    </w:p>
    <w:p>
      <w:pPr>
        <w:ind w:firstLine="300" w:firstLineChars="100"/>
        <w:rPr>
          <w:rFonts w:hint="eastAsia" w:ascii="宋体" w:hAnsi="宋体" w:eastAsia="宋体" w:cs="宋体"/>
          <w:sz w:val="30"/>
          <w:szCs w:val="30"/>
          <w:lang w:eastAsia="zh-CN"/>
        </w:rPr>
      </w:pPr>
      <w:r>
        <w:rPr>
          <w:rFonts w:hint="eastAsia" w:ascii="宋体" w:hAnsi="宋体" w:cs="宋体"/>
          <w:sz w:val="30"/>
          <w:szCs w:val="30"/>
          <w:lang w:val="en-US" w:eastAsia="zh-CN"/>
        </w:rPr>
        <w:t>3</w:t>
      </w:r>
      <w:r>
        <w:rPr>
          <w:rFonts w:hint="eastAsia" w:ascii="宋体" w:hAnsi="宋体" w:eastAsia="宋体" w:cs="宋体"/>
          <w:sz w:val="30"/>
          <w:szCs w:val="30"/>
        </w:rPr>
        <w:t>.增值税采用一般计税方法，按9%税率计算</w:t>
      </w:r>
      <w:r>
        <w:rPr>
          <w:rFonts w:hint="eastAsia" w:ascii="宋体" w:hAnsi="宋体" w:cs="宋体"/>
          <w:sz w:val="30"/>
          <w:szCs w:val="30"/>
          <w:lang w:eastAsia="zh-CN"/>
        </w:rPr>
        <w:t>。</w:t>
      </w:r>
    </w:p>
    <w:p>
      <w:pPr>
        <w:ind w:firstLine="300" w:firstLineChars="100"/>
        <w:rPr>
          <w:rFonts w:hint="eastAsia" w:ascii="宋体" w:hAnsi="宋体" w:eastAsia="宋体" w:cs="宋体"/>
          <w:sz w:val="30"/>
          <w:szCs w:val="30"/>
        </w:rPr>
      </w:pPr>
    </w:p>
    <w:p>
      <w:pPr>
        <w:pStyle w:val="2"/>
        <w:ind w:firstLine="0"/>
        <w:jc w:val="both"/>
        <w:rPr>
          <w:rFonts w:hint="eastAsia" w:ascii="宋体" w:hAnsi="宋体" w:eastAsia="宋体" w:cs="宋体"/>
          <w:b/>
          <w:bCs/>
          <w:color w:val="auto"/>
          <w:sz w:val="36"/>
          <w:szCs w:val="36"/>
          <w:highlight w:val="yellow"/>
        </w:rPr>
      </w:pPr>
    </w:p>
    <w:p>
      <w:pPr>
        <w:spacing w:line="240" w:lineRule="exact"/>
        <w:rPr>
          <w:rFonts w:ascii="宋体" w:hAnsi="宋体"/>
          <w:b/>
          <w:bCs/>
          <w:sz w:val="44"/>
          <w:szCs w:val="4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ascii="宋体" w:hAnsi="宋体"/>
          <w:b/>
          <w:bCs/>
          <w:kern w:val="20"/>
          <w:sz w:val="28"/>
          <w:szCs w:val="24"/>
        </w:rPr>
      </w:pPr>
    </w:p>
    <w:p>
      <w:pPr>
        <w:spacing w:line="440" w:lineRule="exact"/>
        <w:jc w:val="center"/>
        <w:rPr>
          <w:rFonts w:hint="eastAsia" w:ascii="宋体" w:hAnsi="宋体" w:cs="宋体"/>
          <w:b/>
          <w:bCs/>
          <w:sz w:val="36"/>
          <w:szCs w:val="36"/>
        </w:rPr>
      </w:pPr>
      <w:bookmarkStart w:id="402" w:name="_Toc3709"/>
      <w:r>
        <w:rPr>
          <w:rStyle w:val="32"/>
          <w:rFonts w:hint="eastAsia"/>
        </w:rPr>
        <w:t>第</w:t>
      </w:r>
      <w:r>
        <w:rPr>
          <w:rStyle w:val="32"/>
          <w:rFonts w:hint="eastAsia"/>
          <w:lang w:eastAsia="zh-CN"/>
        </w:rPr>
        <w:t>六</w:t>
      </w:r>
      <w:r>
        <w:rPr>
          <w:rStyle w:val="32"/>
          <w:rFonts w:hint="eastAsia"/>
        </w:rPr>
        <w:t>章 技术标准和要求</w:t>
      </w:r>
      <w:bookmarkEnd w:id="394"/>
      <w:bookmarkEnd w:id="395"/>
      <w:bookmarkEnd w:id="396"/>
      <w:bookmarkEnd w:id="397"/>
      <w:bookmarkEnd w:id="398"/>
      <w:bookmarkEnd w:id="399"/>
      <w:bookmarkEnd w:id="400"/>
      <w:bookmarkEnd w:id="401"/>
      <w:bookmarkEnd w:id="402"/>
    </w:p>
    <w:p>
      <w:pPr>
        <w:pStyle w:val="2"/>
        <w:ind w:firstLine="0"/>
        <w:rPr>
          <w:rFonts w:hint="eastAsia" w:ascii="宋体" w:hAnsi="宋体" w:eastAsia="宋体" w:cs="宋体"/>
          <w:color w:val="auto"/>
        </w:rPr>
      </w:pPr>
    </w:p>
    <w:p>
      <w:pPr>
        <w:spacing w:line="360" w:lineRule="auto"/>
        <w:ind w:firstLine="560" w:firstLineChars="200"/>
        <w:rPr>
          <w:rFonts w:ascii="宋体" w:hAnsi="Times New Roman" w:eastAsia="宋体" w:cs="宋体"/>
          <w:sz w:val="28"/>
          <w:szCs w:val="28"/>
          <w:highlight w:val="none"/>
        </w:rPr>
      </w:pPr>
      <w:bookmarkStart w:id="403" w:name="_Toc285539108"/>
      <w:bookmarkStart w:id="404" w:name="_Toc287621014"/>
      <w:bookmarkStart w:id="405" w:name="_Toc290577186"/>
      <w:bookmarkStart w:id="406" w:name="_Toc282615320"/>
      <w:bookmarkStart w:id="407" w:name="_Toc247085872"/>
      <w:bookmarkStart w:id="408" w:name="_Toc179632806"/>
      <w:bookmarkStart w:id="409" w:name="_Toc152045786"/>
      <w:bookmarkStart w:id="410" w:name="_Toc152042575"/>
      <w:bookmarkStart w:id="411" w:name="_Toc246996354"/>
      <w:bookmarkStart w:id="412" w:name="_Toc296602600"/>
      <w:bookmarkStart w:id="413" w:name="_Toc144974855"/>
      <w:bookmarkStart w:id="414" w:name="_Toc246997097"/>
      <w:r>
        <w:rPr>
          <w:rFonts w:hint="eastAsia" w:ascii="宋体" w:hAnsi="宋体" w:eastAsia="宋体" w:cs="宋体"/>
          <w:sz w:val="28"/>
          <w:szCs w:val="28"/>
          <w:highlight w:val="none"/>
        </w:rPr>
        <w:t>一、适用的规范、标准和规程</w:t>
      </w:r>
      <w:bookmarkEnd w:id="403"/>
      <w:bookmarkEnd w:id="404"/>
      <w:bookmarkEnd w:id="405"/>
      <w:bookmarkEnd w:id="406"/>
    </w:p>
    <w:p>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spacing w:line="360" w:lineRule="auto"/>
        <w:ind w:firstLine="562" w:firstLineChars="200"/>
        <w:rPr>
          <w:rFonts w:ascii="宋体" w:hAnsi="Times New Roman" w:eastAsia="宋体" w:cs="宋体"/>
          <w:b/>
          <w:sz w:val="28"/>
          <w:szCs w:val="28"/>
          <w:highlight w:val="none"/>
        </w:rPr>
      </w:pPr>
      <w:bookmarkStart w:id="415" w:name="_Toc287621015"/>
      <w:bookmarkStart w:id="416" w:name="_Toc282615321"/>
      <w:bookmarkStart w:id="417" w:name="_Toc290577187"/>
      <w:bookmarkStart w:id="418" w:name="_Toc285539109"/>
      <w:r>
        <w:rPr>
          <w:rFonts w:hint="eastAsia" w:ascii="宋体" w:hAnsi="宋体" w:eastAsia="宋体" w:cs="宋体"/>
          <w:b/>
          <w:sz w:val="28"/>
          <w:szCs w:val="28"/>
          <w:highlight w:val="none"/>
        </w:rPr>
        <w:t>二、</w:t>
      </w:r>
      <w:r>
        <w:rPr>
          <w:rFonts w:hint="eastAsia" w:ascii="宋体" w:hAnsi="宋体" w:eastAsia="宋体" w:cs="宋体"/>
          <w:sz w:val="28"/>
          <w:szCs w:val="28"/>
          <w:highlight w:val="none"/>
        </w:rPr>
        <w:t>施工、监理及验收规范</w:t>
      </w:r>
      <w:bookmarkEnd w:id="415"/>
      <w:bookmarkEnd w:id="416"/>
      <w:bookmarkEnd w:id="417"/>
      <w:bookmarkEnd w:id="418"/>
    </w:p>
    <w:p>
      <w:pPr>
        <w:spacing w:line="360" w:lineRule="auto"/>
        <w:ind w:firstLine="560" w:firstLineChars="200"/>
        <w:rPr>
          <w:rFonts w:ascii="宋体" w:hAnsi="Times New Roman" w:eastAsia="宋体" w:cs="宋体"/>
          <w:sz w:val="28"/>
          <w:szCs w:val="28"/>
          <w:highlight w:val="none"/>
        </w:rPr>
      </w:pPr>
      <w:r>
        <w:rPr>
          <w:rFonts w:hint="eastAsia" w:ascii="宋体" w:hAnsi="宋体" w:eastAsia="宋体" w:cs="宋体"/>
          <w:sz w:val="28"/>
          <w:szCs w:val="28"/>
          <w:highlight w:val="none"/>
        </w:rPr>
        <w:t>本工程执行国家现行的与本工程有关的施工、监理及验收规范、标准图集、图纸设计等。</w:t>
      </w:r>
    </w:p>
    <w:p>
      <w:pPr>
        <w:spacing w:line="360" w:lineRule="auto"/>
        <w:ind w:firstLine="560" w:firstLineChars="200"/>
        <w:rPr>
          <w:rFonts w:ascii="宋体" w:hAnsi="宋体" w:eastAsia="宋体" w:cs="宋体"/>
          <w:sz w:val="28"/>
          <w:szCs w:val="28"/>
          <w:highlight w:val="none"/>
        </w:rPr>
      </w:pPr>
      <w:bookmarkStart w:id="419" w:name="_Toc290577188"/>
      <w:bookmarkStart w:id="420" w:name="_Toc287621016"/>
      <w:bookmarkStart w:id="421" w:name="_Toc285539110"/>
      <w:bookmarkStart w:id="422" w:name="_Toc282615322"/>
      <w:r>
        <w:rPr>
          <w:rFonts w:hint="eastAsia" w:ascii="宋体" w:hAnsi="宋体" w:eastAsia="宋体" w:cs="宋体"/>
          <w:sz w:val="28"/>
          <w:szCs w:val="28"/>
          <w:highlight w:val="none"/>
        </w:rPr>
        <w:t>三、主要质量检验评定标准</w:t>
      </w:r>
      <w:bookmarkEnd w:id="419"/>
      <w:bookmarkEnd w:id="420"/>
      <w:bookmarkEnd w:id="421"/>
      <w:bookmarkEnd w:id="422"/>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本工程执行国家现行的与本工程有关的质量检验评定标准。工程质量应达到国家规定的合格标准。</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四、技术条款未尽事宜应执行相关标准和规程规范。本章节所提供的技术数据，仅供参考，最终以实际施工设计为准。</w:t>
      </w:r>
    </w:p>
    <w:p>
      <w:pPr>
        <w:widowControl/>
        <w:spacing w:line="480" w:lineRule="auto"/>
        <w:ind w:firstLine="480" w:firstLineChars="200"/>
        <w:jc w:val="left"/>
        <w:rPr>
          <w:rFonts w:hint="eastAsia" w:ascii="宋体" w:hAnsi="宋体"/>
          <w:color w:val="000000"/>
          <w:kern w:val="0"/>
          <w:sz w:val="24"/>
          <w:szCs w:val="20"/>
          <w:highlight w:val="none"/>
        </w:rPr>
      </w:pPr>
    </w:p>
    <w:p>
      <w:pPr>
        <w:spacing w:line="360" w:lineRule="auto"/>
        <w:ind w:firstLine="480" w:firstLineChars="200"/>
        <w:rPr>
          <w:rFonts w:hint="eastAsia" w:ascii="宋体" w:hAnsi="宋体"/>
          <w:sz w:val="24"/>
          <w:szCs w:val="24"/>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4"/>
        <w:keepNext w:val="0"/>
        <w:keepLines w:val="0"/>
        <w:tabs>
          <w:tab w:val="left" w:pos="1281"/>
          <w:tab w:val="center" w:pos="4740"/>
        </w:tabs>
        <w:jc w:val="both"/>
        <w:rPr>
          <w:rFonts w:hint="eastAsia" w:ascii="宋体" w:hAnsi="宋体" w:cs="宋体"/>
          <w:sz w:val="36"/>
          <w:szCs w:val="36"/>
        </w:rPr>
      </w:pPr>
    </w:p>
    <w:p>
      <w:pPr>
        <w:pStyle w:val="4"/>
        <w:bidi w:val="0"/>
        <w:jc w:val="center"/>
        <w:rPr>
          <w:rFonts w:hint="eastAsia"/>
        </w:rPr>
      </w:pPr>
      <w:bookmarkStart w:id="423" w:name="_Toc19041"/>
      <w:r>
        <w:rPr>
          <w:rFonts w:hint="eastAsia"/>
        </w:rPr>
        <w:t>第</w:t>
      </w:r>
      <w:r>
        <w:rPr>
          <w:rFonts w:hint="eastAsia"/>
          <w:lang w:eastAsia="zh-CN"/>
        </w:rPr>
        <w:t>七</w:t>
      </w:r>
      <w:r>
        <w:rPr>
          <w:rFonts w:hint="eastAsia"/>
        </w:rPr>
        <w:t>章  磋商响应文件格式</w:t>
      </w:r>
      <w:bookmarkEnd w:id="407"/>
      <w:bookmarkEnd w:id="408"/>
      <w:bookmarkEnd w:id="409"/>
      <w:bookmarkEnd w:id="410"/>
      <w:bookmarkEnd w:id="411"/>
      <w:bookmarkEnd w:id="412"/>
      <w:bookmarkEnd w:id="413"/>
      <w:bookmarkEnd w:id="414"/>
      <w:bookmarkEnd w:id="423"/>
    </w:p>
    <w:p>
      <w:pPr>
        <w:jc w:val="center"/>
        <w:rPr>
          <w:rFonts w:hint="eastAsia" w:ascii="宋体" w:hAnsi="宋体" w:cs="宋体"/>
          <w:b/>
          <w:sz w:val="24"/>
          <w:szCs w:val="24"/>
        </w:rPr>
      </w:pPr>
      <w:r>
        <w:rPr>
          <w:rFonts w:hint="eastAsia" w:ascii="宋体" w:hAnsi="宋体" w:cs="宋体"/>
          <w:b/>
          <w:sz w:val="24"/>
          <w:szCs w:val="24"/>
        </w:rPr>
        <w:t>（此格式仅供参考）</w:t>
      </w:r>
    </w:p>
    <w:p>
      <w:pPr>
        <w:spacing w:line="400" w:lineRule="exact"/>
        <w:rPr>
          <w:rFonts w:hint="eastAsia" w:ascii="宋体" w:hAnsi="宋体" w:cs="宋体"/>
        </w:rPr>
      </w:pPr>
    </w:p>
    <w:p>
      <w:pPr>
        <w:jc w:val="center"/>
        <w:rPr>
          <w:rFonts w:hint="eastAsia" w:ascii="宋体" w:hAnsi="宋体" w:eastAsia="宋体" w:cs="宋体"/>
          <w:b/>
          <w:bCs/>
          <w:sz w:val="44"/>
          <w:szCs w:val="36"/>
          <w:lang w:eastAsia="zh-CN"/>
        </w:rPr>
      </w:pPr>
      <w:bookmarkStart w:id="424" w:name="_Toc144974856"/>
      <w:bookmarkStart w:id="425" w:name="_Toc152042576"/>
      <w:bookmarkStart w:id="426" w:name="_Toc246997098"/>
      <w:bookmarkStart w:id="427" w:name="_Toc246996355"/>
      <w:bookmarkStart w:id="428" w:name="_Toc152045787"/>
      <w:bookmarkStart w:id="429" w:name="_Toc179632807"/>
      <w:bookmarkStart w:id="430" w:name="_Toc247085873"/>
      <w:bookmarkStart w:id="431" w:name="_Toc296602601"/>
      <w:r>
        <w:rPr>
          <w:rFonts w:hint="eastAsia" w:ascii="宋体" w:hAnsi="宋体" w:cs="宋体"/>
          <w:b/>
          <w:bCs/>
          <w:sz w:val="44"/>
          <w:szCs w:val="36"/>
          <w:lang w:eastAsia="zh-CN"/>
        </w:rPr>
        <w:t>看守所监区室内管网改造项目</w:t>
      </w:r>
    </w:p>
    <w:p>
      <w:pPr>
        <w:pStyle w:val="2"/>
        <w:rPr>
          <w:rFonts w:hint="eastAsia" w:ascii="宋体" w:hAnsi="宋体" w:eastAsia="宋体" w:cs="宋体"/>
          <w:color w:val="auto"/>
        </w:rPr>
      </w:pPr>
    </w:p>
    <w:p>
      <w:pPr>
        <w:jc w:val="center"/>
        <w:rPr>
          <w:rFonts w:hint="eastAsia" w:ascii="宋体" w:hAnsi="宋体" w:cs="宋体"/>
          <w:b/>
          <w:bCs/>
          <w:sz w:val="52"/>
          <w:szCs w:val="52"/>
        </w:rPr>
      </w:pPr>
      <w:r>
        <w:rPr>
          <w:rFonts w:hint="eastAsia" w:ascii="宋体" w:hAnsi="宋体" w:cs="宋体"/>
          <w:b/>
          <w:bCs/>
          <w:sz w:val="52"/>
          <w:szCs w:val="52"/>
        </w:rPr>
        <w:t>竞争性磋商响应文件</w:t>
      </w:r>
    </w:p>
    <w:p>
      <w:pPr>
        <w:jc w:val="center"/>
        <w:rPr>
          <w:rFonts w:hint="eastAsia" w:ascii="宋体" w:hAnsi="宋体" w:cs="宋体"/>
          <w:b/>
          <w:sz w:val="32"/>
          <w:szCs w:val="32"/>
        </w:rPr>
      </w:pPr>
    </w:p>
    <w:p>
      <w:pPr>
        <w:spacing w:line="700" w:lineRule="exact"/>
        <w:rPr>
          <w:rFonts w:hint="eastAsia" w:ascii="宋体" w:hAnsi="宋体" w:cs="宋体"/>
          <w:b/>
          <w:sz w:val="32"/>
          <w:szCs w:val="32"/>
        </w:rPr>
      </w:pPr>
      <w:r>
        <w:rPr>
          <w:rFonts w:hint="eastAsia" w:ascii="宋体" w:hAnsi="宋体" w:cs="宋体"/>
          <w:b/>
          <w:sz w:val="32"/>
          <w:szCs w:val="32"/>
        </w:rPr>
        <w:t xml:space="preserve">    </w:t>
      </w:r>
      <w:r>
        <w:rPr>
          <w:rFonts w:ascii="宋体" w:hAnsi="宋体" w:cs="宋体"/>
          <w:b/>
          <w:sz w:val="32"/>
          <w:szCs w:val="32"/>
        </w:rPr>
        <w:t xml:space="preserve">     </w:t>
      </w:r>
      <w:r>
        <w:rPr>
          <w:rFonts w:hint="eastAsia" w:ascii="宋体" w:hAnsi="宋体" w:cs="宋体"/>
          <w:b/>
          <w:sz w:val="32"/>
          <w:szCs w:val="32"/>
        </w:rPr>
        <w:t xml:space="preserve"> </w:t>
      </w:r>
      <w:r>
        <w:rPr>
          <w:rFonts w:hint="eastAsia" w:ascii="宋体" w:hAnsi="宋体" w:cs="宋体"/>
          <w:b/>
          <w:sz w:val="32"/>
          <w:szCs w:val="32"/>
          <w:lang w:eastAsia="zh-CN"/>
        </w:rPr>
        <w:t>项目</w:t>
      </w:r>
      <w:r>
        <w:rPr>
          <w:rFonts w:hint="eastAsia" w:ascii="宋体" w:hAnsi="宋体" w:cs="宋体"/>
          <w:b/>
          <w:sz w:val="32"/>
          <w:szCs w:val="32"/>
        </w:rPr>
        <w:t>编号：</w:t>
      </w:r>
      <w:r>
        <w:rPr>
          <w:rFonts w:hint="eastAsia" w:ascii="宋体" w:hAnsi="宋体" w:cs="宋体"/>
          <w:b/>
          <w:bCs/>
          <w:sz w:val="32"/>
          <w:szCs w:val="32"/>
        </w:rPr>
        <w:t xml:space="preserve"> </w:t>
      </w:r>
      <w:r>
        <w:rPr>
          <w:rFonts w:ascii="宋体" w:hAnsi="宋体" w:cs="宋体"/>
          <w:b/>
          <w:bCs/>
          <w:sz w:val="32"/>
          <w:szCs w:val="32"/>
        </w:rPr>
        <w:t xml:space="preserve">    </w:t>
      </w:r>
    </w:p>
    <w:p>
      <w:pPr>
        <w:spacing w:line="700" w:lineRule="exact"/>
        <w:rPr>
          <w:rFonts w:hint="eastAsia" w:ascii="宋体" w:hAnsi="宋体" w:cs="宋体"/>
          <w:b/>
          <w:bCs/>
          <w:sz w:val="32"/>
          <w:szCs w:val="32"/>
        </w:rPr>
      </w:pPr>
    </w:p>
    <w:p>
      <w:pPr>
        <w:ind w:firstLine="2554" w:firstLineChars="795"/>
        <w:rPr>
          <w:rFonts w:hint="eastAsia" w:ascii="宋体" w:hAnsi="宋体" w:cs="宋体"/>
          <w:b/>
          <w:sz w:val="32"/>
          <w:szCs w:val="32"/>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ascii="宋体" w:hAnsi="宋体" w:cs="宋体"/>
          <w:sz w:val="28"/>
          <w:szCs w:val="28"/>
        </w:rPr>
      </w:pPr>
    </w:p>
    <w:p>
      <w:pPr>
        <w:pStyle w:val="2"/>
        <w:rPr>
          <w:rFonts w:hint="eastAsia" w:ascii="宋体" w:hAnsi="宋体" w:eastAsia="宋体"/>
          <w:color w:val="auto"/>
        </w:rPr>
      </w:pPr>
    </w:p>
    <w:p>
      <w:pPr>
        <w:rPr>
          <w:rFonts w:hint="eastAsia" w:ascii="宋体" w:hAnsi="宋体" w:cs="宋体"/>
          <w:sz w:val="28"/>
          <w:szCs w:val="28"/>
        </w:rPr>
      </w:pPr>
    </w:p>
    <w:p>
      <w:pPr>
        <w:ind w:firstLine="1280" w:firstLineChars="400"/>
        <w:rPr>
          <w:rFonts w:hint="eastAsia" w:ascii="宋体" w:hAnsi="宋体" w:cs="宋体"/>
          <w:sz w:val="32"/>
          <w:szCs w:val="32"/>
          <w:u w:val="single"/>
        </w:rPr>
      </w:pPr>
      <w:r>
        <w:rPr>
          <w:rFonts w:hint="eastAsia" w:ascii="宋体" w:hAnsi="宋体" w:cs="宋体"/>
          <w:sz w:val="32"/>
          <w:szCs w:val="32"/>
          <w:lang w:eastAsia="zh-CN"/>
        </w:rPr>
        <w:t>供应商</w:t>
      </w:r>
      <w:r>
        <w:rPr>
          <w:rFonts w:hint="eastAsia" w:ascii="宋体" w:hAnsi="宋体" w:cs="宋体"/>
          <w:sz w:val="32"/>
          <w:szCs w:val="32"/>
        </w:rPr>
        <w:t>：</w:t>
      </w:r>
      <w:r>
        <w:rPr>
          <w:rFonts w:hint="eastAsia" w:ascii="宋体" w:hAnsi="宋体" w:cs="宋体"/>
          <w:sz w:val="32"/>
          <w:szCs w:val="32"/>
          <w:u w:val="single"/>
        </w:rPr>
        <w:t xml:space="preserve">                    </w:t>
      </w:r>
      <w:r>
        <w:rPr>
          <w:rFonts w:hint="eastAsia" w:ascii="宋体" w:hAnsi="宋体" w:cs="宋体"/>
          <w:sz w:val="32"/>
          <w:szCs w:val="32"/>
        </w:rPr>
        <w:t>（</w:t>
      </w:r>
      <w:r>
        <w:rPr>
          <w:rFonts w:hint="eastAsia" w:ascii="宋体" w:hAnsi="宋体" w:cs="宋体"/>
          <w:sz w:val="32"/>
          <w:szCs w:val="32"/>
          <w:lang w:eastAsia="zh-CN"/>
        </w:rPr>
        <w:t>签</w:t>
      </w:r>
      <w:r>
        <w:rPr>
          <w:rFonts w:hint="eastAsia" w:ascii="宋体" w:hAnsi="宋体" w:cs="宋体"/>
          <w:sz w:val="32"/>
          <w:szCs w:val="32"/>
        </w:rPr>
        <w:t>章）</w:t>
      </w:r>
    </w:p>
    <w:p>
      <w:pPr>
        <w:rPr>
          <w:rFonts w:hint="eastAsia" w:ascii="宋体" w:hAnsi="宋体" w:cs="宋体"/>
          <w:sz w:val="32"/>
          <w:szCs w:val="32"/>
        </w:rPr>
      </w:pPr>
      <w:r>
        <w:rPr>
          <w:rFonts w:hint="eastAsia" w:ascii="宋体" w:hAnsi="宋体" w:cs="宋体"/>
          <w:sz w:val="32"/>
          <w:szCs w:val="32"/>
        </w:rPr>
        <w:t xml:space="preserve">        法定代表人：</w:t>
      </w:r>
      <w:r>
        <w:rPr>
          <w:rFonts w:hint="eastAsia" w:ascii="宋体" w:hAnsi="宋体" w:cs="宋体"/>
          <w:sz w:val="32"/>
          <w:szCs w:val="32"/>
          <w:u w:val="single"/>
        </w:rPr>
        <w:t xml:space="preserve">                  </w:t>
      </w:r>
      <w:r>
        <w:rPr>
          <w:rFonts w:hint="eastAsia" w:ascii="宋体" w:hAnsi="宋体" w:cs="宋体"/>
          <w:sz w:val="32"/>
          <w:szCs w:val="32"/>
        </w:rPr>
        <w:t>（签章）</w:t>
      </w:r>
    </w:p>
    <w:p>
      <w:pPr>
        <w:jc w:val="left"/>
        <w:rPr>
          <w:rFonts w:hint="eastAsia" w:ascii="宋体" w:hAnsi="宋体" w:cs="宋体"/>
          <w:sz w:val="32"/>
          <w:szCs w:val="32"/>
        </w:rPr>
      </w:pPr>
      <w:r>
        <w:rPr>
          <w:rFonts w:hint="eastAsia" w:ascii="宋体" w:hAnsi="宋体" w:cs="宋体"/>
          <w:sz w:val="32"/>
          <w:szCs w:val="32"/>
        </w:rPr>
        <w:t xml:space="preserve">        日      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pPr>
        <w:jc w:val="center"/>
        <w:rPr>
          <w:rFonts w:hint="eastAsia" w:ascii="宋体" w:hAnsi="宋体" w:cs="宋体"/>
          <w:sz w:val="44"/>
          <w:szCs w:val="44"/>
        </w:rPr>
      </w:pPr>
      <w:r>
        <w:rPr>
          <w:rFonts w:ascii="宋体" w:hAnsi="宋体" w:cs="宋体"/>
          <w:sz w:val="44"/>
          <w:szCs w:val="44"/>
        </w:rPr>
        <w:br w:type="page"/>
      </w:r>
      <w:r>
        <w:rPr>
          <w:rFonts w:hint="eastAsia" w:ascii="宋体" w:hAnsi="宋体" w:cs="宋体"/>
          <w:sz w:val="44"/>
          <w:szCs w:val="44"/>
        </w:rPr>
        <w:t>目   录</w:t>
      </w:r>
      <w:bookmarkEnd w:id="424"/>
      <w:bookmarkEnd w:id="425"/>
      <w:bookmarkEnd w:id="426"/>
      <w:bookmarkEnd w:id="427"/>
      <w:bookmarkEnd w:id="428"/>
      <w:bookmarkEnd w:id="429"/>
      <w:bookmarkEnd w:id="430"/>
      <w:bookmarkEnd w:id="431"/>
    </w:p>
    <w:p>
      <w:pPr>
        <w:spacing w:line="540" w:lineRule="exact"/>
        <w:rPr>
          <w:rFonts w:hint="eastAsia" w:ascii="宋体" w:hAnsi="宋体" w:cs="宋体"/>
        </w:rPr>
      </w:pPr>
    </w:p>
    <w:p>
      <w:pPr>
        <w:spacing w:line="540" w:lineRule="exact"/>
        <w:rPr>
          <w:rFonts w:hint="eastAsia" w:ascii="宋体" w:hAnsi="宋体" w:cs="宋体"/>
          <w:sz w:val="28"/>
          <w:szCs w:val="28"/>
          <w:lang w:eastAsia="zh-CN"/>
        </w:rPr>
      </w:pPr>
      <w:r>
        <w:rPr>
          <w:rFonts w:hint="eastAsia" w:ascii="宋体" w:hAnsi="宋体" w:cs="宋体"/>
          <w:sz w:val="28"/>
          <w:szCs w:val="28"/>
          <w:lang w:eastAsia="zh-CN"/>
        </w:rPr>
        <w:t>自拟</w:t>
      </w:r>
    </w:p>
    <w:p>
      <w:pPr>
        <w:pStyle w:val="7"/>
        <w:rPr>
          <w:rFonts w:hint="eastAsia" w:ascii="宋体" w:hAnsi="宋体" w:cs="宋体"/>
          <w:sz w:val="28"/>
          <w:szCs w:val="28"/>
          <w:lang w:eastAsia="zh-CN"/>
        </w:rPr>
      </w:pPr>
    </w:p>
    <w:p>
      <w:pPr>
        <w:pStyle w:val="8"/>
        <w:rPr>
          <w:rFonts w:hint="eastAsia" w:ascii="宋体" w:hAnsi="宋体" w:cs="宋体"/>
          <w:sz w:val="28"/>
          <w:szCs w:val="28"/>
          <w:lang w:eastAsia="zh-CN"/>
        </w:rPr>
      </w:pPr>
    </w:p>
    <w:p>
      <w:pPr>
        <w:pStyle w:val="9"/>
        <w:rPr>
          <w:rFonts w:hint="eastAsia" w:ascii="宋体" w:hAnsi="宋体" w:cs="宋体"/>
          <w:sz w:val="28"/>
          <w:szCs w:val="28"/>
          <w:lang w:eastAsia="zh-CN"/>
        </w:rPr>
      </w:pPr>
    </w:p>
    <w:p>
      <w:pPr>
        <w:rPr>
          <w:rFonts w:hint="eastAsia" w:ascii="宋体" w:hAnsi="宋体" w:cs="宋体"/>
          <w:sz w:val="28"/>
          <w:szCs w:val="28"/>
          <w:lang w:eastAsia="zh-CN"/>
        </w:rPr>
      </w:pPr>
    </w:p>
    <w:p>
      <w:pPr>
        <w:pStyle w:val="7"/>
        <w:rPr>
          <w:rFonts w:hint="eastAsia" w:ascii="宋体" w:hAnsi="宋体" w:cs="宋体"/>
          <w:sz w:val="28"/>
          <w:szCs w:val="28"/>
          <w:lang w:eastAsia="zh-CN"/>
        </w:rPr>
      </w:pPr>
    </w:p>
    <w:p>
      <w:pPr>
        <w:pStyle w:val="8"/>
        <w:rPr>
          <w:rFonts w:hint="eastAsia" w:ascii="宋体" w:hAnsi="宋体" w:cs="宋体"/>
          <w:sz w:val="28"/>
          <w:szCs w:val="28"/>
          <w:lang w:eastAsia="zh-CN"/>
        </w:rPr>
      </w:pPr>
    </w:p>
    <w:p>
      <w:pPr>
        <w:pStyle w:val="9"/>
        <w:rPr>
          <w:rFonts w:hint="eastAsia" w:ascii="宋体" w:hAnsi="宋体" w:cs="宋体"/>
          <w:sz w:val="28"/>
          <w:szCs w:val="28"/>
          <w:lang w:eastAsia="zh-CN"/>
        </w:rPr>
      </w:pPr>
    </w:p>
    <w:p>
      <w:pPr>
        <w:rPr>
          <w:rFonts w:hint="eastAsia"/>
          <w:lang w:eastAsia="zh-CN"/>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spacing w:line="540" w:lineRule="exact"/>
        <w:rPr>
          <w:rFonts w:hint="eastAsia" w:ascii="宋体" w:hAnsi="宋体" w:cs="宋体"/>
          <w:sz w:val="20"/>
          <w:szCs w:val="20"/>
        </w:rPr>
      </w:pPr>
    </w:p>
    <w:p>
      <w:pPr>
        <w:pStyle w:val="6"/>
        <w:jc w:val="center"/>
        <w:rPr>
          <w:rFonts w:hint="eastAsia" w:ascii="宋体" w:hAnsi="宋体" w:cs="宋体"/>
        </w:rPr>
      </w:pPr>
      <w:bookmarkStart w:id="432" w:name="_Toc246997100"/>
      <w:bookmarkStart w:id="433" w:name="_Toc246996357"/>
      <w:bookmarkStart w:id="434" w:name="_Toc179632809"/>
      <w:bookmarkStart w:id="435" w:name="_Toc144974858"/>
      <w:bookmarkStart w:id="436" w:name="_Toc152042578"/>
      <w:bookmarkStart w:id="437" w:name="_Toc247085875"/>
      <w:bookmarkStart w:id="438" w:name="_Toc296602603"/>
      <w:bookmarkStart w:id="439" w:name="_Toc152045789"/>
      <w:r>
        <w:rPr>
          <w:rFonts w:hint="eastAsia" w:ascii="宋体" w:hAnsi="宋体" w:cs="宋体"/>
        </w:rPr>
        <w:t>一、磋商响应函</w:t>
      </w:r>
      <w:bookmarkEnd w:id="432"/>
      <w:bookmarkEnd w:id="433"/>
      <w:bookmarkEnd w:id="434"/>
      <w:bookmarkEnd w:id="435"/>
      <w:bookmarkEnd w:id="436"/>
      <w:bookmarkEnd w:id="437"/>
      <w:bookmarkEnd w:id="438"/>
      <w:bookmarkEnd w:id="439"/>
    </w:p>
    <w:p>
      <w:pPr>
        <w:widowControl/>
        <w:adjustRightInd w:val="0"/>
        <w:spacing w:line="640" w:lineRule="exact"/>
        <w:jc w:val="left"/>
        <w:rPr>
          <w:rFonts w:hint="eastAsia" w:ascii="宋体" w:hAnsi="宋体" w:cs="宋体"/>
          <w:kern w:val="0"/>
        </w:rPr>
      </w:pPr>
      <w:r>
        <w:rPr>
          <w:rFonts w:hint="eastAsia" w:ascii="宋体" w:hAnsi="宋体" w:cs="宋体"/>
          <w:kern w:val="0"/>
        </w:rPr>
        <w:t>致：</w:t>
      </w:r>
      <w:r>
        <w:rPr>
          <w:rFonts w:hint="eastAsia" w:ascii="宋体" w:hAnsi="宋体" w:cs="宋体"/>
          <w:kern w:val="0"/>
          <w:u w:val="single"/>
        </w:rPr>
        <w:t xml:space="preserve">       （</w:t>
      </w:r>
      <w:r>
        <w:rPr>
          <w:rFonts w:hint="eastAsia" w:ascii="宋体" w:hAnsi="宋体" w:cs="宋体"/>
          <w:kern w:val="0"/>
          <w:u w:val="single"/>
          <w:lang w:eastAsia="zh-CN"/>
        </w:rPr>
        <w:t>采购人</w:t>
      </w:r>
      <w:r>
        <w:rPr>
          <w:rFonts w:hint="eastAsia" w:ascii="宋体" w:hAnsi="宋体" w:cs="宋体"/>
          <w:kern w:val="0"/>
          <w:u w:val="single"/>
        </w:rPr>
        <w:t xml:space="preserve">名称）      </w:t>
      </w:r>
      <w:r>
        <w:rPr>
          <w:rFonts w:hint="eastAsia" w:ascii="宋体" w:hAnsi="宋体" w:cs="宋体"/>
          <w:kern w:val="0"/>
        </w:rPr>
        <w:t xml:space="preserve">  </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1．根据你方招标工程项目编号为</w:t>
      </w:r>
      <w:r>
        <w:rPr>
          <w:rFonts w:hint="eastAsia" w:ascii="宋体" w:hAnsi="宋体" w:cs="宋体"/>
          <w:kern w:val="0"/>
          <w:u w:val="single"/>
        </w:rPr>
        <w:t xml:space="preserve">  （项目编号） </w:t>
      </w:r>
      <w:r>
        <w:rPr>
          <w:rFonts w:hint="eastAsia" w:ascii="宋体" w:hAnsi="宋体" w:cs="宋体"/>
          <w:kern w:val="0"/>
        </w:rPr>
        <w:t>的</w:t>
      </w:r>
      <w:r>
        <w:rPr>
          <w:rFonts w:hint="eastAsia" w:ascii="宋体" w:hAnsi="宋体" w:cs="宋体"/>
          <w:kern w:val="0"/>
          <w:u w:val="single"/>
        </w:rPr>
        <w:t xml:space="preserve">          （工程项目名称）        </w:t>
      </w:r>
      <w:r>
        <w:rPr>
          <w:rFonts w:hint="eastAsia" w:ascii="宋体" w:hAnsi="宋体" w:cs="宋体"/>
          <w:kern w:val="0"/>
        </w:rPr>
        <w:t>工程的竞争性磋商文件，遵照《中华人民共和国招标投标法》等有关规定，经踏勘项目现场和研究上述竞争性磋商文件的投标须知、合同条款、工程建设标准及其他有关文件后，我方愿以磋商总报价人民币（小写）：</w:t>
      </w:r>
      <w:r>
        <w:rPr>
          <w:rFonts w:hint="eastAsia" w:ascii="宋体" w:hAnsi="宋体" w:cs="宋体"/>
          <w:kern w:val="0"/>
          <w:u w:val="single"/>
        </w:rPr>
        <w:t xml:space="preserve">        </w:t>
      </w:r>
      <w:r>
        <w:rPr>
          <w:rFonts w:hint="eastAsia" w:ascii="宋体" w:hAnsi="宋体" w:cs="宋体"/>
          <w:kern w:val="0"/>
        </w:rPr>
        <w:t>元(大写)：</w:t>
      </w:r>
      <w:r>
        <w:rPr>
          <w:rFonts w:hint="eastAsia" w:ascii="宋体" w:hAnsi="宋体" w:cs="宋体"/>
          <w:kern w:val="0"/>
          <w:u w:val="single"/>
        </w:rPr>
        <w:t xml:space="preserve">       </w:t>
      </w:r>
      <w:r>
        <w:rPr>
          <w:rFonts w:hint="eastAsia" w:ascii="宋体" w:hAnsi="宋体" w:cs="宋体"/>
          <w:kern w:val="0"/>
        </w:rPr>
        <w:t xml:space="preserve"> 的磋商报价，工期</w:t>
      </w:r>
      <w:r>
        <w:rPr>
          <w:rFonts w:hint="eastAsia" w:ascii="宋体" w:hAnsi="宋体" w:cs="宋体"/>
          <w:kern w:val="0"/>
          <w:u w:val="single"/>
        </w:rPr>
        <w:t xml:space="preserve">     </w:t>
      </w:r>
      <w:r>
        <w:rPr>
          <w:rFonts w:hint="eastAsia" w:ascii="宋体" w:hAnsi="宋体" w:cs="宋体"/>
          <w:kern w:val="0"/>
        </w:rPr>
        <w:t>日历天，并按上述竞争性磋商文件及相关资料的条件要求承包上述工程的实施，并承担任何质量缺陷保修责任，工程质量符合国家现行建设工程施工质量评定标准和施工技术规范验收标准。</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2．我方已详细审核全部竞争性磋商文件，包括修改文件（如有时）及有关附件，已充分理解并掌握了本工程磋商的全部有关情况，同意接受竞争性磋商文件的全部内容和条件。</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3．我方同意所提交的磋商响应文件在竞争性磋商文件的投标须知中规定的投标有效期内有效，在此期间内如果确定为成交人，我方将受此约束。</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4．除非另达成协议并生效，你方的成交通知书和本磋商响应文件将成为约束双方的合同文件的组成部分。</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5．如我方成交确定为成交人：</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（1）我方承诺在收到成交通知书后，在成交通知书规定的期限内与你方签订合同。</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（2）随同本投标函递交的投标函附录属于合同文件的组成部分。</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（3）我方承诺按照竞争性磋商文件规定向</w:t>
      </w:r>
      <w:r>
        <w:rPr>
          <w:rFonts w:hint="eastAsia" w:ascii="宋体" w:hAnsi="宋体" w:cs="宋体"/>
          <w:kern w:val="0"/>
          <w:lang w:eastAsia="zh-CN"/>
        </w:rPr>
        <w:t>采购代理机构</w:t>
      </w:r>
      <w:r>
        <w:rPr>
          <w:rFonts w:hint="eastAsia" w:ascii="宋体" w:hAnsi="宋体" w:cs="宋体"/>
          <w:kern w:val="0"/>
        </w:rPr>
        <w:t>缴纳招标代理费。</w:t>
      </w:r>
    </w:p>
    <w:p>
      <w:pPr>
        <w:widowControl/>
        <w:adjustRightInd w:val="0"/>
        <w:spacing w:line="400" w:lineRule="exact"/>
        <w:ind w:firstLine="550" w:firstLineChars="262"/>
        <w:jc w:val="left"/>
        <w:rPr>
          <w:rFonts w:hint="eastAsia" w:ascii="宋体" w:hAnsi="宋体" w:cs="宋体"/>
          <w:kern w:val="0"/>
        </w:rPr>
      </w:pPr>
      <w:r>
        <w:rPr>
          <w:rFonts w:hint="eastAsia" w:ascii="宋体" w:hAnsi="宋体" w:cs="宋体"/>
          <w:kern w:val="0"/>
        </w:rPr>
        <w:t>（4）我方承诺在合同约定的期限内完成并移交全部合同工程。</w:t>
      </w:r>
    </w:p>
    <w:p>
      <w:pPr>
        <w:widowControl/>
        <w:adjustRightInd w:val="0"/>
        <w:spacing w:line="165" w:lineRule="atLeast"/>
        <w:ind w:firstLine="550" w:firstLineChars="262"/>
        <w:jc w:val="left"/>
        <w:rPr>
          <w:rFonts w:hint="eastAsia" w:ascii="宋体" w:hAnsi="宋体" w:cs="宋体"/>
          <w:kern w:val="0"/>
        </w:rPr>
      </w:pPr>
    </w:p>
    <w:p>
      <w:pPr>
        <w:widowControl/>
        <w:adjustRightInd w:val="0"/>
        <w:spacing w:line="165" w:lineRule="atLeast"/>
        <w:ind w:firstLine="550" w:firstLineChars="262"/>
        <w:jc w:val="left"/>
        <w:rPr>
          <w:rFonts w:hint="eastAsia" w:ascii="宋体" w:hAnsi="宋体" w:cs="宋体"/>
          <w:kern w:val="0"/>
        </w:rPr>
      </w:pPr>
    </w:p>
    <w:p>
      <w:pPr>
        <w:widowControl/>
        <w:adjustRightInd w:val="0"/>
        <w:spacing w:line="165" w:lineRule="atLeast"/>
        <w:ind w:firstLine="628" w:firstLineChars="262"/>
        <w:jc w:val="left"/>
        <w:rPr>
          <w:rFonts w:hint="eastAsia" w:ascii="宋体" w:hAnsi="宋体" w:cs="宋体"/>
          <w:kern w:val="0"/>
          <w:sz w:val="24"/>
        </w:rPr>
      </w:pPr>
    </w:p>
    <w:p>
      <w:pPr>
        <w:widowControl/>
        <w:adjustRightInd w:val="0"/>
        <w:spacing w:line="165" w:lineRule="atLeast"/>
        <w:ind w:firstLine="628" w:firstLineChars="262"/>
        <w:jc w:val="left"/>
        <w:rPr>
          <w:rFonts w:hint="eastAsia" w:ascii="宋体" w:hAnsi="宋体" w:cs="宋体"/>
          <w:kern w:val="0"/>
          <w:sz w:val="24"/>
        </w:rPr>
      </w:pPr>
    </w:p>
    <w:p>
      <w:pPr>
        <w:widowControl/>
        <w:adjustRightInd w:val="0"/>
        <w:spacing w:line="320" w:lineRule="exact"/>
        <w:jc w:val="left"/>
        <w:rPr>
          <w:rFonts w:hint="eastAsia" w:ascii="宋体" w:hAnsi="宋体" w:cs="宋体"/>
          <w:kern w:val="0"/>
        </w:rPr>
      </w:pPr>
    </w:p>
    <w:p>
      <w:pPr>
        <w:widowControl/>
        <w:adjustRightInd w:val="0"/>
        <w:spacing w:line="320" w:lineRule="exact"/>
        <w:jc w:val="left"/>
        <w:rPr>
          <w:rFonts w:hint="eastAsia" w:ascii="宋体" w:hAnsi="宋体" w:cs="宋体"/>
          <w:kern w:val="0"/>
        </w:rPr>
      </w:pPr>
      <w:r>
        <w:rPr>
          <w:rFonts w:hint="eastAsia" w:ascii="宋体" w:hAnsi="宋体" w:cs="宋体"/>
          <w:kern w:val="0"/>
        </w:rPr>
        <w:t xml:space="preserve">                                  </w:t>
      </w:r>
      <w:r>
        <w:rPr>
          <w:rFonts w:hint="eastAsia" w:ascii="宋体" w:hAnsi="宋体" w:cs="宋体"/>
          <w:kern w:val="0"/>
          <w:lang w:eastAsia="zh-CN"/>
        </w:rPr>
        <w:t>供应商</w:t>
      </w:r>
      <w:r>
        <w:rPr>
          <w:rFonts w:hint="eastAsia" w:ascii="宋体" w:hAnsi="宋体" w:cs="宋体"/>
          <w:kern w:val="0"/>
        </w:rPr>
        <w:t>：</w:t>
      </w:r>
      <w:r>
        <w:rPr>
          <w:rFonts w:hint="eastAsia" w:ascii="宋体" w:hAnsi="宋体" w:cs="宋体"/>
          <w:kern w:val="0"/>
          <w:u w:val="single"/>
        </w:rPr>
        <w:t xml:space="preserve">                   </w:t>
      </w:r>
      <w:r>
        <w:rPr>
          <w:rFonts w:hint="eastAsia" w:ascii="宋体" w:hAnsi="宋体" w:cs="宋体"/>
          <w:kern w:val="0"/>
        </w:rPr>
        <w:t>（盖单位公章）</w:t>
      </w:r>
    </w:p>
    <w:p>
      <w:pPr>
        <w:widowControl/>
        <w:adjustRightInd w:val="0"/>
        <w:spacing w:line="320" w:lineRule="exact"/>
        <w:jc w:val="left"/>
        <w:rPr>
          <w:rFonts w:hint="eastAsia" w:ascii="宋体" w:hAnsi="宋体" w:cs="宋体"/>
          <w:kern w:val="0"/>
        </w:rPr>
      </w:pPr>
      <w:r>
        <w:rPr>
          <w:rFonts w:hint="eastAsia" w:ascii="宋体" w:hAnsi="宋体" w:cs="宋体"/>
          <w:kern w:val="0"/>
        </w:rPr>
        <w:t xml:space="preserve">                                 </w:t>
      </w:r>
    </w:p>
    <w:p>
      <w:pPr>
        <w:widowControl/>
        <w:adjustRightInd w:val="0"/>
        <w:spacing w:line="320" w:lineRule="exact"/>
        <w:ind w:firstLine="3465" w:firstLineChars="1650"/>
        <w:jc w:val="left"/>
        <w:rPr>
          <w:rFonts w:hint="eastAsia" w:ascii="宋体" w:hAnsi="宋体" w:cs="宋体"/>
          <w:kern w:val="0"/>
        </w:rPr>
      </w:pPr>
      <w:r>
        <w:rPr>
          <w:rFonts w:hint="eastAsia" w:ascii="宋体" w:hAnsi="宋体" w:cs="宋体"/>
          <w:kern w:val="0"/>
        </w:rPr>
        <w:t xml:space="preserve"> 法定代表人：</w:t>
      </w:r>
      <w:r>
        <w:rPr>
          <w:rFonts w:hint="eastAsia" w:ascii="宋体" w:hAnsi="宋体" w:cs="宋体"/>
          <w:kern w:val="0"/>
          <w:u w:val="single"/>
        </w:rPr>
        <w:t xml:space="preserve">        </w:t>
      </w:r>
      <w:r>
        <w:rPr>
          <w:rFonts w:hint="eastAsia" w:ascii="宋体" w:hAnsi="宋体" w:cs="宋体"/>
          <w:kern w:val="0"/>
        </w:rPr>
        <w:t>（签章）</w:t>
      </w:r>
    </w:p>
    <w:p>
      <w:pPr>
        <w:widowControl/>
        <w:adjustRightInd w:val="0"/>
        <w:spacing w:line="320" w:lineRule="exact"/>
        <w:ind w:firstLine="2295" w:firstLineChars="1093"/>
        <w:jc w:val="left"/>
        <w:rPr>
          <w:rFonts w:hint="eastAsia" w:ascii="宋体" w:hAnsi="宋体" w:cs="宋体"/>
          <w:kern w:val="0"/>
          <w:u w:val="single"/>
        </w:rPr>
      </w:pPr>
      <w:r>
        <w:rPr>
          <w:rFonts w:hint="eastAsia" w:ascii="宋体" w:hAnsi="宋体" w:cs="宋体"/>
          <w:kern w:val="0"/>
        </w:rPr>
        <w:t xml:space="preserve">            </w:t>
      </w:r>
    </w:p>
    <w:p>
      <w:pPr>
        <w:widowControl/>
        <w:adjustRightInd w:val="0"/>
        <w:spacing w:line="320" w:lineRule="exact"/>
        <w:ind w:firstLine="3360" w:firstLineChars="1600"/>
        <w:jc w:val="left"/>
        <w:rPr>
          <w:rFonts w:hint="eastAsia" w:ascii="宋体" w:hAnsi="宋体" w:cs="宋体"/>
          <w:kern w:val="0"/>
        </w:rPr>
      </w:pPr>
      <w:r>
        <w:rPr>
          <w:rFonts w:hint="eastAsia" w:ascii="宋体" w:hAnsi="宋体" w:cs="宋体"/>
          <w:kern w:val="0"/>
        </w:rPr>
        <w:t xml:space="preserve">  日期： </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spacing w:line="440" w:lineRule="exact"/>
        <w:rPr>
          <w:rFonts w:hint="eastAsia" w:ascii="宋体" w:hAnsi="宋体" w:cs="宋体"/>
        </w:rPr>
      </w:pPr>
    </w:p>
    <w:p>
      <w:pPr>
        <w:pStyle w:val="2"/>
        <w:rPr>
          <w:rFonts w:hint="eastAsia" w:ascii="宋体" w:hAnsi="宋体" w:eastAsia="宋体"/>
          <w:color w:val="auto"/>
        </w:rPr>
      </w:pPr>
    </w:p>
    <w:p>
      <w:pPr>
        <w:pStyle w:val="6"/>
        <w:jc w:val="center"/>
        <w:rPr>
          <w:rFonts w:hint="eastAsia" w:ascii="宋体" w:hAnsi="宋体" w:cs="宋体"/>
        </w:rPr>
      </w:pPr>
      <w:r>
        <w:rPr>
          <w:rFonts w:hint="eastAsia" w:ascii="宋体" w:hAnsi="宋体" w:cs="宋体"/>
        </w:rPr>
        <w:t>二、首次报价一览表</w:t>
      </w:r>
    </w:p>
    <w:tbl>
      <w:tblPr>
        <w:tblStyle w:val="17"/>
        <w:tblpPr w:leftFromText="181" w:rightFromText="181" w:vertAnchor="text" w:horzAnchor="margin" w:tblpXSpec="center" w:tblpY="128"/>
        <w:tblOverlap w:val="never"/>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400"/>
        <w:gridCol w:w="1401"/>
        <w:gridCol w:w="1401"/>
        <w:gridCol w:w="1401"/>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工程名称</w:t>
            </w:r>
          </w:p>
        </w:tc>
        <w:tc>
          <w:tcPr>
            <w:tcW w:w="7004" w:type="dxa"/>
            <w:gridSpan w:val="5"/>
            <w:vAlign w:val="center"/>
          </w:tcPr>
          <w:p>
            <w:pPr>
              <w:spacing w:line="0" w:lineRule="atLeas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2376" w:type="dxa"/>
            <w:vAlign w:val="center"/>
          </w:tcPr>
          <w:p>
            <w:pPr>
              <w:spacing w:line="0" w:lineRule="atLeast"/>
              <w:jc w:val="center"/>
              <w:rPr>
                <w:rFonts w:hint="eastAsia" w:ascii="宋体" w:hAnsi="宋体" w:cs="宋体"/>
              </w:rPr>
            </w:pPr>
            <w:r>
              <w:rPr>
                <w:rFonts w:hint="eastAsia" w:ascii="宋体" w:hAnsi="宋体" w:cs="宋体"/>
                <w:lang w:eastAsia="zh-CN"/>
              </w:rPr>
              <w:t>供应商</w:t>
            </w:r>
            <w:r>
              <w:rPr>
                <w:rFonts w:hint="eastAsia" w:ascii="宋体" w:hAnsi="宋体" w:cs="宋体"/>
              </w:rPr>
              <w:t>名称</w:t>
            </w:r>
          </w:p>
        </w:tc>
        <w:tc>
          <w:tcPr>
            <w:tcW w:w="7004" w:type="dxa"/>
            <w:gridSpan w:val="5"/>
            <w:vAlign w:val="center"/>
          </w:tcPr>
          <w:p>
            <w:pPr>
              <w:spacing w:line="0" w:lineRule="atLeas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项目经理</w:t>
            </w:r>
          </w:p>
        </w:tc>
        <w:tc>
          <w:tcPr>
            <w:tcW w:w="1400" w:type="dxa"/>
            <w:vAlign w:val="center"/>
          </w:tcPr>
          <w:p>
            <w:pPr>
              <w:spacing w:line="0" w:lineRule="atLeast"/>
              <w:rPr>
                <w:rFonts w:hint="eastAsia" w:ascii="宋体" w:hAnsi="宋体" w:cs="宋体"/>
              </w:rPr>
            </w:pPr>
          </w:p>
        </w:tc>
        <w:tc>
          <w:tcPr>
            <w:tcW w:w="1401" w:type="dxa"/>
            <w:vAlign w:val="center"/>
          </w:tcPr>
          <w:p>
            <w:pPr>
              <w:spacing w:line="0" w:lineRule="atLeast"/>
              <w:jc w:val="center"/>
              <w:rPr>
                <w:rFonts w:hint="eastAsia" w:ascii="宋体" w:hAnsi="宋体" w:cs="宋体"/>
              </w:rPr>
            </w:pPr>
            <w:r>
              <w:rPr>
                <w:rFonts w:hint="eastAsia" w:ascii="宋体" w:hAnsi="宋体" w:cs="宋体"/>
                <w:sz w:val="24"/>
                <w:szCs w:val="24"/>
              </w:rPr>
              <w:t>级别</w:t>
            </w:r>
          </w:p>
        </w:tc>
        <w:tc>
          <w:tcPr>
            <w:tcW w:w="1401" w:type="dxa"/>
            <w:vAlign w:val="center"/>
          </w:tcPr>
          <w:p>
            <w:pPr>
              <w:spacing w:line="0" w:lineRule="atLeast"/>
              <w:jc w:val="center"/>
              <w:rPr>
                <w:rFonts w:hint="eastAsia" w:ascii="宋体" w:hAnsi="宋体" w:cs="宋体"/>
              </w:rPr>
            </w:pPr>
          </w:p>
        </w:tc>
        <w:tc>
          <w:tcPr>
            <w:tcW w:w="1401" w:type="dxa"/>
            <w:vAlign w:val="center"/>
          </w:tcPr>
          <w:p>
            <w:pPr>
              <w:spacing w:line="0" w:lineRule="atLeast"/>
              <w:jc w:val="center"/>
              <w:rPr>
                <w:rFonts w:hint="eastAsia" w:ascii="宋体" w:hAnsi="宋体" w:cs="宋体"/>
              </w:rPr>
            </w:pPr>
            <w:r>
              <w:rPr>
                <w:rFonts w:hint="eastAsia" w:ascii="宋体" w:hAnsi="宋体" w:cs="宋体"/>
                <w:sz w:val="24"/>
                <w:szCs w:val="24"/>
              </w:rPr>
              <w:t>注册编号</w:t>
            </w:r>
          </w:p>
        </w:tc>
        <w:tc>
          <w:tcPr>
            <w:tcW w:w="1401" w:type="dxa"/>
            <w:vAlign w:val="center"/>
          </w:tcPr>
          <w:p>
            <w:pPr>
              <w:spacing w:line="0" w:lineRule="atLeas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2376" w:type="dxa"/>
            <w:vAlign w:val="center"/>
          </w:tcPr>
          <w:p>
            <w:pPr>
              <w:spacing w:line="0" w:lineRule="atLeast"/>
              <w:rPr>
                <w:rFonts w:hint="eastAsia" w:ascii="宋体" w:hAnsi="宋体" w:cs="宋体"/>
              </w:rPr>
            </w:pPr>
            <w:r>
              <w:rPr>
                <w:rFonts w:hint="eastAsia" w:ascii="宋体" w:hAnsi="宋体" w:cs="宋体"/>
              </w:rPr>
              <w:t xml:space="preserve">       </w:t>
            </w:r>
            <w:r>
              <w:rPr>
                <w:rFonts w:hint="eastAsia" w:ascii="宋体" w:hAnsi="宋体" w:cs="宋体"/>
                <w:lang w:eastAsia="zh-CN"/>
              </w:rPr>
              <w:t>磋商</w:t>
            </w:r>
            <w:r>
              <w:rPr>
                <w:rFonts w:hint="eastAsia" w:ascii="宋体" w:hAnsi="宋体" w:cs="宋体"/>
              </w:rPr>
              <w:t>范围</w:t>
            </w:r>
          </w:p>
        </w:tc>
        <w:tc>
          <w:tcPr>
            <w:tcW w:w="7004" w:type="dxa"/>
            <w:gridSpan w:val="5"/>
            <w:vAlign w:val="center"/>
          </w:tcPr>
          <w:p>
            <w:pPr>
              <w:spacing w:line="0" w:lineRule="atLeas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磋商总报价（元）</w:t>
            </w:r>
          </w:p>
        </w:tc>
        <w:tc>
          <w:tcPr>
            <w:tcW w:w="7004" w:type="dxa"/>
            <w:gridSpan w:val="5"/>
            <w:vAlign w:val="center"/>
          </w:tcPr>
          <w:p>
            <w:pPr>
              <w:spacing w:line="0" w:lineRule="atLeast"/>
              <w:rPr>
                <w:rFonts w:hint="eastAsia" w:ascii="宋体" w:hAnsi="宋体" w:cs="宋体"/>
                <w:u w:val="single"/>
              </w:rPr>
            </w:pPr>
            <w:r>
              <w:rPr>
                <w:rFonts w:hint="eastAsia" w:ascii="宋体" w:hAnsi="宋体" w:cs="宋体"/>
                <w:u w:val="single"/>
              </w:rPr>
              <w:t xml:space="preserve">（大写）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 xml:space="preserve">质量要求  </w:t>
            </w:r>
          </w:p>
        </w:tc>
        <w:tc>
          <w:tcPr>
            <w:tcW w:w="7004" w:type="dxa"/>
            <w:gridSpan w:val="5"/>
            <w:vAlign w:val="center"/>
          </w:tcPr>
          <w:p>
            <w:pPr>
              <w:spacing w:line="0" w:lineRule="atLeas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工 期</w:t>
            </w:r>
          </w:p>
        </w:tc>
        <w:tc>
          <w:tcPr>
            <w:tcW w:w="7004" w:type="dxa"/>
            <w:gridSpan w:val="5"/>
            <w:vAlign w:val="center"/>
          </w:tcPr>
          <w:p>
            <w:pPr>
              <w:spacing w:line="0" w:lineRule="atLeas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磋商有效期</w:t>
            </w:r>
          </w:p>
        </w:tc>
        <w:tc>
          <w:tcPr>
            <w:tcW w:w="7004" w:type="dxa"/>
            <w:gridSpan w:val="5"/>
            <w:vAlign w:val="center"/>
          </w:tcPr>
          <w:p>
            <w:pPr>
              <w:spacing w:line="0" w:lineRule="atLeas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76" w:type="dxa"/>
            <w:vAlign w:val="center"/>
          </w:tcPr>
          <w:p>
            <w:pPr>
              <w:widowControl/>
              <w:suppressAutoHyphens/>
              <w:snapToGrid w:val="0"/>
              <w:spacing w:line="400" w:lineRule="exact"/>
              <w:jc w:val="center"/>
              <w:rPr>
                <w:rFonts w:hint="eastAsia" w:ascii="宋体" w:hAnsi="宋体" w:cs="宋体"/>
              </w:rPr>
            </w:pPr>
            <w:r>
              <w:rPr>
                <w:rFonts w:hint="eastAsia" w:ascii="宋体" w:hAnsi="宋体"/>
                <w:color w:val="000000"/>
                <w:kern w:val="0"/>
                <w:sz w:val="24"/>
                <w:szCs w:val="20"/>
                <w:highlight w:val="none"/>
              </w:rPr>
              <w:t>安全目标</w:t>
            </w:r>
          </w:p>
        </w:tc>
        <w:tc>
          <w:tcPr>
            <w:tcW w:w="7004" w:type="dxa"/>
            <w:gridSpan w:val="5"/>
            <w:vAlign w:val="center"/>
          </w:tcPr>
          <w:p>
            <w:pPr>
              <w:widowControl/>
              <w:suppressAutoHyphens/>
              <w:snapToGrid w:val="0"/>
              <w:spacing w:line="380" w:lineRule="exact"/>
              <w:ind w:right="334" w:rightChars="0"/>
              <w:jc w:val="center"/>
              <w:rPr>
                <w:rFonts w:hint="eastAsia" w:ascii="宋体" w:hAnsi="宋体" w:cs="宋体"/>
              </w:rPr>
            </w:pPr>
            <w:r>
              <w:rPr>
                <w:rFonts w:hint="eastAsia" w:ascii="宋体" w:hAnsi="宋体"/>
                <w:color w:val="000000"/>
                <w:kern w:val="0"/>
                <w:sz w:val="24"/>
                <w:szCs w:val="20"/>
                <w:highlight w:val="none"/>
              </w:rPr>
              <w:t>杜绝死亡事故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376" w:type="dxa"/>
            <w:vAlign w:val="center"/>
          </w:tcPr>
          <w:p>
            <w:pPr>
              <w:spacing w:line="0" w:lineRule="atLeast"/>
              <w:jc w:val="center"/>
              <w:rPr>
                <w:rFonts w:hint="eastAsia" w:ascii="宋体" w:hAnsi="宋体" w:cs="宋体"/>
              </w:rPr>
            </w:pPr>
            <w:r>
              <w:rPr>
                <w:rFonts w:hint="eastAsia" w:ascii="宋体" w:hAnsi="宋体" w:cs="宋体"/>
              </w:rPr>
              <w:t>备注</w:t>
            </w:r>
          </w:p>
        </w:tc>
        <w:tc>
          <w:tcPr>
            <w:tcW w:w="7004" w:type="dxa"/>
            <w:gridSpan w:val="5"/>
            <w:vAlign w:val="center"/>
          </w:tcPr>
          <w:p>
            <w:pPr>
              <w:spacing w:line="0" w:lineRule="atLeast"/>
              <w:rPr>
                <w:rFonts w:hint="eastAsia" w:ascii="宋体" w:hAnsi="宋体" w:cs="宋体"/>
              </w:rPr>
            </w:pPr>
          </w:p>
        </w:tc>
      </w:tr>
    </w:tbl>
    <w:p>
      <w:pPr>
        <w:widowControl/>
        <w:adjustRightInd w:val="0"/>
        <w:spacing w:line="165" w:lineRule="atLeast"/>
        <w:jc w:val="left"/>
        <w:rPr>
          <w:rFonts w:hint="eastAsia" w:ascii="宋体" w:hAnsi="宋体" w:cs="宋体"/>
          <w:kern w:val="0"/>
          <w:sz w:val="24"/>
        </w:rPr>
      </w:pPr>
    </w:p>
    <w:p>
      <w:pPr>
        <w:widowControl/>
        <w:adjustRightInd w:val="0"/>
        <w:spacing w:line="320" w:lineRule="exact"/>
        <w:jc w:val="left"/>
        <w:rPr>
          <w:rFonts w:hint="eastAsia" w:ascii="宋体" w:hAnsi="宋体" w:cs="宋体"/>
          <w:kern w:val="0"/>
        </w:rPr>
      </w:pPr>
      <w:r>
        <w:rPr>
          <w:rFonts w:hint="eastAsia" w:ascii="宋体" w:hAnsi="宋体" w:cs="宋体"/>
          <w:kern w:val="0"/>
        </w:rPr>
        <w:t xml:space="preserve">                             </w:t>
      </w:r>
    </w:p>
    <w:p>
      <w:pPr>
        <w:widowControl/>
        <w:adjustRightInd w:val="0"/>
        <w:spacing w:line="320" w:lineRule="exact"/>
        <w:jc w:val="left"/>
        <w:rPr>
          <w:rFonts w:hint="eastAsia" w:ascii="宋体" w:hAnsi="宋体" w:cs="宋体"/>
          <w:kern w:val="0"/>
        </w:rPr>
      </w:pPr>
      <w:r>
        <w:rPr>
          <w:rFonts w:hint="eastAsia" w:ascii="宋体" w:hAnsi="宋体" w:cs="宋体"/>
          <w:kern w:val="0"/>
        </w:rPr>
        <w:t xml:space="preserve">  </w:t>
      </w:r>
    </w:p>
    <w:p>
      <w:pPr>
        <w:widowControl/>
        <w:adjustRightInd w:val="0"/>
        <w:spacing w:line="320" w:lineRule="exact"/>
        <w:ind w:firstLine="4200" w:firstLineChars="2000"/>
        <w:jc w:val="left"/>
        <w:rPr>
          <w:rFonts w:hint="eastAsia" w:ascii="宋体" w:hAnsi="宋体" w:cs="宋体"/>
          <w:kern w:val="0"/>
        </w:rPr>
      </w:pPr>
      <w:r>
        <w:rPr>
          <w:rFonts w:hint="eastAsia" w:ascii="宋体" w:hAnsi="宋体" w:cs="宋体"/>
          <w:kern w:val="0"/>
        </w:rPr>
        <w:t xml:space="preserve">  </w:t>
      </w:r>
      <w:r>
        <w:rPr>
          <w:rFonts w:hint="eastAsia" w:ascii="宋体" w:hAnsi="宋体" w:cs="宋体"/>
          <w:kern w:val="0"/>
          <w:lang w:eastAsia="zh-CN"/>
        </w:rPr>
        <w:t>供应商</w:t>
      </w:r>
      <w:r>
        <w:rPr>
          <w:rFonts w:hint="eastAsia" w:ascii="宋体" w:hAnsi="宋体" w:cs="宋体"/>
          <w:kern w:val="0"/>
        </w:rPr>
        <w:t>：</w:t>
      </w:r>
      <w:r>
        <w:rPr>
          <w:rFonts w:hint="eastAsia" w:ascii="宋体" w:hAnsi="宋体" w:cs="宋体"/>
          <w:kern w:val="0"/>
          <w:u w:val="single"/>
        </w:rPr>
        <w:t xml:space="preserve">                   </w:t>
      </w:r>
      <w:r>
        <w:rPr>
          <w:rFonts w:hint="eastAsia" w:ascii="宋体" w:hAnsi="宋体" w:cs="宋体"/>
          <w:kern w:val="0"/>
        </w:rPr>
        <w:t>（</w:t>
      </w:r>
      <w:r>
        <w:rPr>
          <w:rFonts w:hint="eastAsia" w:ascii="宋体" w:hAnsi="宋体" w:cs="宋体"/>
          <w:kern w:val="0"/>
          <w:lang w:eastAsia="zh-CN"/>
        </w:rPr>
        <w:t>签</w:t>
      </w:r>
      <w:r>
        <w:rPr>
          <w:rFonts w:hint="eastAsia" w:ascii="宋体" w:hAnsi="宋体" w:cs="宋体"/>
          <w:kern w:val="0"/>
        </w:rPr>
        <w:t>章）</w:t>
      </w:r>
    </w:p>
    <w:p>
      <w:pPr>
        <w:widowControl/>
        <w:adjustRightInd w:val="0"/>
        <w:spacing w:line="320" w:lineRule="exact"/>
        <w:jc w:val="left"/>
        <w:rPr>
          <w:rFonts w:hint="eastAsia" w:ascii="宋体" w:hAnsi="宋体" w:cs="宋体"/>
          <w:kern w:val="0"/>
        </w:rPr>
      </w:pPr>
      <w:r>
        <w:rPr>
          <w:rFonts w:hint="eastAsia" w:ascii="宋体" w:hAnsi="宋体" w:cs="宋体"/>
          <w:kern w:val="0"/>
        </w:rPr>
        <w:t xml:space="preserve">                                 </w:t>
      </w:r>
    </w:p>
    <w:p>
      <w:pPr>
        <w:widowControl/>
        <w:adjustRightInd w:val="0"/>
        <w:spacing w:line="320" w:lineRule="exact"/>
        <w:ind w:firstLine="4305" w:firstLineChars="2050"/>
        <w:jc w:val="left"/>
        <w:rPr>
          <w:rFonts w:hint="eastAsia" w:ascii="宋体" w:hAnsi="宋体" w:cs="宋体"/>
          <w:kern w:val="0"/>
        </w:rPr>
      </w:pPr>
      <w:r>
        <w:rPr>
          <w:rFonts w:hint="eastAsia" w:ascii="宋体" w:hAnsi="宋体" w:cs="宋体"/>
          <w:kern w:val="0"/>
        </w:rPr>
        <w:t xml:space="preserve"> 法定代表人：</w:t>
      </w:r>
      <w:r>
        <w:rPr>
          <w:rFonts w:hint="eastAsia" w:ascii="宋体" w:hAnsi="宋体" w:cs="宋体"/>
          <w:kern w:val="0"/>
          <w:u w:val="single"/>
        </w:rPr>
        <w:t xml:space="preserve">            </w:t>
      </w:r>
      <w:r>
        <w:rPr>
          <w:rFonts w:hint="eastAsia" w:ascii="宋体" w:hAnsi="宋体" w:cs="宋体"/>
          <w:kern w:val="0"/>
        </w:rPr>
        <w:t>（签章）</w:t>
      </w:r>
    </w:p>
    <w:p>
      <w:pPr>
        <w:widowControl/>
        <w:adjustRightInd w:val="0"/>
        <w:spacing w:line="320" w:lineRule="exact"/>
        <w:ind w:firstLine="2295" w:firstLineChars="1093"/>
        <w:jc w:val="left"/>
        <w:rPr>
          <w:rFonts w:hint="eastAsia" w:ascii="宋体" w:hAnsi="宋体" w:cs="宋体"/>
          <w:kern w:val="0"/>
          <w:u w:val="single"/>
        </w:rPr>
      </w:pPr>
      <w:r>
        <w:rPr>
          <w:rFonts w:hint="eastAsia" w:ascii="宋体" w:hAnsi="宋体" w:cs="宋体"/>
          <w:kern w:val="0"/>
        </w:rPr>
        <w:t xml:space="preserve">            </w:t>
      </w:r>
    </w:p>
    <w:p>
      <w:pPr>
        <w:widowControl/>
        <w:adjustRightInd w:val="0"/>
        <w:spacing w:line="320" w:lineRule="exact"/>
        <w:ind w:firstLine="4200" w:firstLineChars="2000"/>
        <w:jc w:val="left"/>
        <w:rPr>
          <w:rFonts w:hint="eastAsia" w:ascii="宋体" w:hAnsi="宋体" w:cs="宋体"/>
          <w:kern w:val="0"/>
        </w:rPr>
      </w:pPr>
      <w:r>
        <w:rPr>
          <w:rFonts w:hint="eastAsia" w:ascii="宋体" w:hAnsi="宋体" w:cs="宋体"/>
          <w:kern w:val="0"/>
        </w:rPr>
        <w:t xml:space="preserve">  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bookmarkStart w:id="440" w:name="_Toc144974860"/>
      <w:bookmarkStart w:id="441" w:name="_Toc246996359"/>
      <w:bookmarkStart w:id="442" w:name="_Toc246997102"/>
      <w:bookmarkStart w:id="443" w:name="_Toc152042580"/>
      <w:bookmarkStart w:id="444" w:name="_Toc179632811"/>
      <w:bookmarkStart w:id="445" w:name="_Toc247085877"/>
      <w:bookmarkStart w:id="446" w:name="_Toc296602605"/>
      <w:bookmarkStart w:id="447" w:name="_Toc152045791"/>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ind w:left="0" w:leftChars="0" w:firstLine="0" w:firstLineChars="0"/>
        <w:jc w:val="both"/>
        <w:rPr>
          <w:rFonts w:hint="eastAsia" w:ascii="宋体" w:hAnsi="宋体" w:eastAsia="宋体" w:cs="宋体"/>
          <w:color w:val="auto"/>
        </w:rPr>
      </w:pPr>
    </w:p>
    <w:p>
      <w:pPr>
        <w:pStyle w:val="5"/>
        <w:rPr>
          <w:rFonts w:hint="eastAsia" w:ascii="宋体" w:hAnsi="宋体" w:eastAsia="宋体" w:cs="宋体"/>
          <w:color w:val="auto"/>
        </w:rPr>
      </w:pPr>
      <w:r>
        <w:rPr>
          <w:rFonts w:hint="eastAsia" w:ascii="宋体" w:hAnsi="宋体" w:eastAsia="宋体" w:cs="宋体"/>
          <w:color w:val="auto"/>
        </w:rPr>
        <w:t>三、法定代表人身份证明</w:t>
      </w:r>
      <w:bookmarkEnd w:id="440"/>
      <w:bookmarkEnd w:id="441"/>
      <w:bookmarkEnd w:id="442"/>
      <w:bookmarkEnd w:id="443"/>
      <w:bookmarkEnd w:id="444"/>
      <w:bookmarkEnd w:id="445"/>
      <w:bookmarkEnd w:id="446"/>
      <w:bookmarkEnd w:id="447"/>
    </w:p>
    <w:p>
      <w:pPr>
        <w:spacing w:line="440" w:lineRule="exact"/>
        <w:rPr>
          <w:rFonts w:hint="eastAsia" w:ascii="宋体" w:hAnsi="宋体" w:cs="宋体"/>
        </w:rPr>
      </w:pPr>
    </w:p>
    <w:p>
      <w:pPr>
        <w:spacing w:line="440" w:lineRule="exact"/>
        <w:ind w:left="424" w:leftChars="202"/>
        <w:rPr>
          <w:rFonts w:hint="eastAsia" w:ascii="宋体" w:hAnsi="宋体" w:cs="宋体"/>
        </w:rPr>
      </w:pPr>
      <w:r>
        <w:rPr>
          <w:rFonts w:hint="eastAsia" w:ascii="宋体" w:hAnsi="宋体" w:cs="宋体"/>
          <w:lang w:eastAsia="zh-CN"/>
        </w:rPr>
        <w:t>供应商</w:t>
      </w:r>
      <w:r>
        <w:rPr>
          <w:rFonts w:hint="eastAsia" w:ascii="宋体" w:hAnsi="宋体" w:cs="宋体"/>
        </w:rPr>
        <w:t>名称：</w:t>
      </w:r>
      <w:r>
        <w:rPr>
          <w:rFonts w:hint="eastAsia" w:ascii="宋体" w:hAnsi="宋体" w:cs="宋体"/>
          <w:u w:val="single"/>
        </w:rPr>
        <w:t xml:space="preserve">                            </w:t>
      </w:r>
      <w:r>
        <w:rPr>
          <w:rFonts w:hint="eastAsia" w:ascii="宋体" w:hAnsi="宋体" w:cs="宋体"/>
        </w:rPr>
        <w:t xml:space="preserve"> </w:t>
      </w:r>
    </w:p>
    <w:p>
      <w:pPr>
        <w:spacing w:line="440" w:lineRule="exact"/>
        <w:ind w:left="424" w:leftChars="202"/>
        <w:rPr>
          <w:rFonts w:hint="eastAsia" w:ascii="宋体" w:hAnsi="宋体" w:cs="宋体"/>
        </w:rPr>
      </w:pPr>
      <w:r>
        <w:rPr>
          <w:rFonts w:hint="eastAsia" w:ascii="宋体" w:hAnsi="宋体" w:cs="宋体"/>
        </w:rPr>
        <w:t>单位性质：</w:t>
      </w:r>
      <w:r>
        <w:rPr>
          <w:rFonts w:hint="eastAsia" w:ascii="宋体" w:hAnsi="宋体" w:cs="宋体"/>
          <w:u w:val="single"/>
        </w:rPr>
        <w:t xml:space="preserve">                               </w:t>
      </w:r>
      <w:r>
        <w:rPr>
          <w:rFonts w:hint="eastAsia" w:ascii="宋体" w:hAnsi="宋体" w:cs="宋体"/>
        </w:rPr>
        <w:t xml:space="preserve"> </w:t>
      </w:r>
    </w:p>
    <w:p>
      <w:pPr>
        <w:spacing w:line="440" w:lineRule="exact"/>
        <w:ind w:left="424" w:leftChars="202"/>
        <w:rPr>
          <w:rFonts w:hint="eastAsia" w:ascii="宋体" w:hAnsi="宋体" w:cs="宋体"/>
        </w:rPr>
      </w:pPr>
      <w:r>
        <w:rPr>
          <w:rFonts w:hint="eastAsia" w:ascii="宋体" w:hAnsi="宋体" w:cs="宋体"/>
        </w:rPr>
        <w:t>地址：</w:t>
      </w:r>
      <w:r>
        <w:rPr>
          <w:rFonts w:hint="eastAsia" w:ascii="宋体" w:hAnsi="宋体" w:cs="宋体"/>
          <w:u w:val="single"/>
        </w:rPr>
        <w:t xml:space="preserve">                                   </w:t>
      </w:r>
    </w:p>
    <w:p>
      <w:pPr>
        <w:spacing w:line="440" w:lineRule="exact"/>
        <w:ind w:left="424" w:leftChars="202"/>
        <w:rPr>
          <w:rFonts w:hint="eastAsia" w:ascii="宋体" w:hAnsi="宋体" w:cs="宋体"/>
        </w:rPr>
      </w:pPr>
      <w:r>
        <w:rPr>
          <w:rFonts w:hint="eastAsia" w:ascii="宋体" w:hAnsi="宋体" w:cs="宋体"/>
        </w:rPr>
        <w:t>成立时间：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left="424" w:leftChars="202"/>
        <w:rPr>
          <w:rFonts w:hint="eastAsia" w:ascii="宋体" w:hAnsi="宋体" w:cs="宋体"/>
        </w:rPr>
      </w:pPr>
      <w:r>
        <w:rPr>
          <w:rFonts w:hint="eastAsia" w:ascii="宋体" w:hAnsi="宋体" w:cs="宋体"/>
        </w:rPr>
        <w:t>经营期限：</w:t>
      </w:r>
      <w:r>
        <w:rPr>
          <w:rFonts w:hint="eastAsia" w:ascii="宋体" w:hAnsi="宋体" w:cs="宋体"/>
          <w:u w:val="single"/>
        </w:rPr>
        <w:t xml:space="preserve">                               </w:t>
      </w:r>
    </w:p>
    <w:p>
      <w:pPr>
        <w:spacing w:line="440" w:lineRule="exact"/>
        <w:ind w:left="424" w:leftChars="202"/>
        <w:rPr>
          <w:rFonts w:hint="eastAsia"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pPr>
        <w:spacing w:line="440" w:lineRule="exact"/>
        <w:ind w:left="424" w:leftChars="202"/>
        <w:rPr>
          <w:rFonts w:hint="eastAsia"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lang w:eastAsia="zh-CN"/>
        </w:rPr>
        <w:t>供应商</w:t>
      </w:r>
      <w:r>
        <w:rPr>
          <w:rFonts w:hint="eastAsia" w:ascii="宋体" w:hAnsi="宋体" w:cs="宋体"/>
        </w:rPr>
        <w:t>名称）的法定代表人。</w:t>
      </w:r>
    </w:p>
    <w:p>
      <w:pPr>
        <w:spacing w:line="440" w:lineRule="exact"/>
        <w:ind w:left="424" w:leftChars="202" w:firstLine="420" w:firstLineChars="200"/>
        <w:rPr>
          <w:rFonts w:hint="eastAsia" w:ascii="宋体" w:hAnsi="宋体" w:cs="宋体"/>
        </w:rPr>
      </w:pPr>
      <w:r>
        <w:rPr>
          <w:rFonts w:hint="eastAsia" w:ascii="宋体" w:hAnsi="宋体" w:cs="宋体"/>
        </w:rPr>
        <w:t>特此证明。</w:t>
      </w:r>
    </w:p>
    <w:p>
      <w:pPr>
        <w:spacing w:line="440" w:lineRule="exact"/>
        <w:rPr>
          <w:rFonts w:hint="eastAsia" w:ascii="宋体" w:hAnsi="宋体" w:cs="宋体"/>
        </w:rPr>
      </w:pPr>
    </w:p>
    <w:p>
      <w:pPr>
        <w:spacing w:line="440" w:lineRule="exact"/>
        <w:rPr>
          <w:rFonts w:hint="eastAsia" w:ascii="宋体" w:hAnsi="宋体" w:cs="宋体"/>
        </w:rPr>
      </w:pPr>
    </w:p>
    <w:p>
      <w:pPr>
        <w:spacing w:line="440" w:lineRule="exact"/>
        <w:rPr>
          <w:rFonts w:hint="eastAsia" w:ascii="宋体" w:hAnsi="宋体" w:cs="宋体"/>
        </w:rPr>
      </w:pPr>
      <w:r>
        <w:rPr>
          <w:rFonts w:hint="eastAsia" w:ascii="宋体" w:hAnsi="宋体" w:cs="宋体"/>
        </w:rPr>
        <w:t xml:space="preserve">                          </w:t>
      </w: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rPr>
        <w:t>（盖单位章）</w:t>
      </w:r>
    </w:p>
    <w:p>
      <w:pPr>
        <w:spacing w:line="440" w:lineRule="exact"/>
        <w:rPr>
          <w:rFonts w:hint="eastAsia"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napToGrid w:val="0"/>
        <w:ind w:firstLine="703" w:firstLineChars="250"/>
        <w:jc w:val="center"/>
        <w:rPr>
          <w:rFonts w:hint="eastAsia" w:ascii="宋体" w:hAnsi="宋体" w:cs="宋体"/>
          <w:b/>
          <w:kern w:val="10"/>
          <w:sz w:val="28"/>
          <w:szCs w:val="28"/>
        </w:rPr>
      </w:pPr>
      <w:r>
        <w:rPr>
          <w:rFonts w:hint="eastAsia" w:ascii="宋体" w:hAnsi="宋体" w:cs="宋体"/>
          <w:b/>
          <w:kern w:val="10"/>
          <w:sz w:val="28"/>
          <w:szCs w:val="28"/>
        </w:rPr>
        <w:t>（后附法定代表人身份证扫描件）</w:t>
      </w: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spacing w:line="440" w:lineRule="exact"/>
        <w:jc w:val="center"/>
        <w:rPr>
          <w:rFonts w:hint="eastAsia" w:ascii="宋体" w:hAnsi="宋体" w:cs="宋体"/>
          <w:sz w:val="20"/>
          <w:szCs w:val="20"/>
        </w:rPr>
      </w:pPr>
    </w:p>
    <w:p>
      <w:pPr>
        <w:pStyle w:val="7"/>
        <w:rPr>
          <w:rFonts w:hint="eastAsia" w:ascii="宋体" w:hAnsi="宋体" w:cs="宋体"/>
          <w:sz w:val="20"/>
          <w:szCs w:val="20"/>
        </w:rPr>
      </w:pPr>
    </w:p>
    <w:p>
      <w:pPr>
        <w:pStyle w:val="8"/>
        <w:rPr>
          <w:rFonts w:hint="eastAsia" w:ascii="宋体" w:hAnsi="宋体" w:cs="宋体"/>
          <w:sz w:val="20"/>
          <w:szCs w:val="20"/>
        </w:rPr>
      </w:pPr>
    </w:p>
    <w:p>
      <w:pPr>
        <w:pStyle w:val="9"/>
        <w:rPr>
          <w:rFonts w:hint="eastAsia"/>
        </w:rPr>
      </w:pPr>
    </w:p>
    <w:p>
      <w:pPr>
        <w:keepNext/>
        <w:keepLines/>
        <w:spacing w:before="260" w:after="260" w:line="415" w:lineRule="auto"/>
        <w:jc w:val="center"/>
        <w:outlineLvl w:val="1"/>
        <w:rPr>
          <w:rFonts w:ascii="宋体" w:hAnsi="宋体"/>
          <w:b/>
          <w:bCs/>
          <w:color w:val="000000"/>
          <w:sz w:val="24"/>
          <w:szCs w:val="32"/>
          <w:highlight w:val="none"/>
        </w:rPr>
      </w:pPr>
      <w:r>
        <w:rPr>
          <w:rFonts w:hint="eastAsia" w:ascii="宋体" w:hAnsi="宋体"/>
          <w:b/>
          <w:bCs/>
          <w:color w:val="000000"/>
          <w:sz w:val="30"/>
          <w:szCs w:val="30"/>
          <w:highlight w:val="none"/>
          <w:lang w:eastAsia="zh-CN"/>
        </w:rPr>
        <w:t>四</w:t>
      </w:r>
      <w:r>
        <w:rPr>
          <w:rFonts w:hint="eastAsia" w:ascii="宋体" w:hAnsi="宋体"/>
          <w:b/>
          <w:bCs/>
          <w:color w:val="000000"/>
          <w:sz w:val="30"/>
          <w:szCs w:val="30"/>
          <w:highlight w:val="none"/>
        </w:rPr>
        <w:t>、授权委托书</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姓名）系（供应商名称）的法定代表人，现委托（姓名）为我方代理人。代理人根据授权，以我方名义签署、澄清、说明、补正、递交、撤回、修改（项目名称）响应文件、签订合同和处理有关事宜，其法律后果由我方承担。</w:t>
      </w:r>
    </w:p>
    <w:p>
      <w:pPr>
        <w:spacing w:before="156" w:before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委托期限：。</w:t>
      </w:r>
    </w:p>
    <w:p>
      <w:pPr>
        <w:spacing w:before="312" w:beforeLines="100" w:after="312" w:afterLines="10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代理人无转委托权。</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附：法定代表人身份证扫描件及委托代理人身份证扫描件。</w:t>
      </w:r>
    </w:p>
    <w:p>
      <w:pPr>
        <w:spacing w:line="360" w:lineRule="auto"/>
        <w:rPr>
          <w:rFonts w:hint="eastAsia" w:ascii="宋体" w:hAnsi="宋体" w:eastAsia="宋体" w:cs="宋体"/>
          <w:color w:val="000000"/>
          <w:sz w:val="24"/>
          <w:szCs w:val="24"/>
          <w:highlight w:val="none"/>
        </w:rPr>
      </w:pPr>
    </w:p>
    <w:p>
      <w:pPr>
        <w:spacing w:after="312" w:afterLines="100" w:line="360" w:lineRule="auto"/>
        <w:ind w:firstLine="480" w:firstLineChars="200"/>
        <w:rPr>
          <w:rFonts w:hint="eastAsia" w:ascii="宋体" w:hAnsi="宋体" w:eastAsia="宋体" w:cs="宋体"/>
          <w:color w:val="000000"/>
          <w:sz w:val="24"/>
          <w:szCs w:val="24"/>
          <w:highlight w:val="none"/>
        </w:rPr>
      </w:pPr>
    </w:p>
    <w:p>
      <w:pPr>
        <w:spacing w:line="360" w:lineRule="auto"/>
        <w:ind w:firstLine="4080"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供应商：（盖单位章）</w:t>
      </w:r>
    </w:p>
    <w:p>
      <w:pPr>
        <w:spacing w:line="360" w:lineRule="auto"/>
        <w:ind w:firstLine="4080"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法定代表人：（签章）</w:t>
      </w:r>
    </w:p>
    <w:p>
      <w:pPr>
        <w:spacing w:line="360" w:lineRule="auto"/>
        <w:ind w:firstLine="4080" w:firstLineChars="17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身份证号码：</w:t>
      </w:r>
    </w:p>
    <w:p>
      <w:pPr>
        <w:spacing w:line="360" w:lineRule="auto"/>
        <w:ind w:firstLine="4080" w:firstLineChars="17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（签字）</w:t>
      </w:r>
    </w:p>
    <w:p>
      <w:pPr>
        <w:spacing w:line="360" w:lineRule="auto"/>
        <w:ind w:firstLine="4080" w:firstLineChars="17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身份证号码：</w:t>
      </w:r>
    </w:p>
    <w:p>
      <w:pPr>
        <w:spacing w:line="360" w:lineRule="auto"/>
        <w:ind w:firstLine="4080" w:firstLineChars="17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lang w:val="en-US" w:eastAsia="zh-CN"/>
        </w:rPr>
        <w:t>联系方式</w:t>
      </w:r>
      <w:r>
        <w:rPr>
          <w:rFonts w:hint="eastAsia" w:ascii="宋体" w:hAnsi="宋体" w:eastAsia="宋体" w:cs="宋体"/>
          <w:color w:val="000000"/>
          <w:sz w:val="24"/>
          <w:szCs w:val="24"/>
          <w:highlight w:val="none"/>
        </w:rPr>
        <w:t>：</w:t>
      </w:r>
    </w:p>
    <w:p>
      <w:pPr>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年月日</w:t>
      </w:r>
    </w:p>
    <w:p>
      <w:pPr>
        <w:spacing w:line="360" w:lineRule="auto"/>
        <w:jc w:val="right"/>
        <w:rPr>
          <w:rFonts w:hint="eastAsia" w:ascii="宋体" w:hAnsi="宋体" w:eastAsia="宋体" w:cs="宋体"/>
          <w:color w:val="000000"/>
          <w:sz w:val="24"/>
          <w:szCs w:val="24"/>
          <w:highlight w:val="none"/>
        </w:rPr>
      </w:pPr>
    </w:p>
    <w:p>
      <w:pPr>
        <w:widowControl/>
        <w:spacing w:line="480" w:lineRule="auto"/>
        <w:ind w:firstLine="2409" w:firstLineChars="1000"/>
        <w:jc w:val="left"/>
        <w:rPr>
          <w:rFonts w:hint="eastAsia" w:ascii="宋体" w:hAnsi="宋体"/>
          <w:b/>
          <w:color w:val="000000"/>
          <w:kern w:val="0"/>
          <w:sz w:val="24"/>
          <w:szCs w:val="24"/>
          <w:highlight w:val="none"/>
        </w:rPr>
      </w:pPr>
    </w:p>
    <w:p>
      <w:pPr>
        <w:wordWrap w:val="0"/>
        <w:spacing w:line="480" w:lineRule="exact"/>
        <w:ind w:firstLine="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注：因响应文件中授权委托书授权代理人无法手写签字，可以以印刷体代替（印刷体为电脑打出的字体），加盖法定代表人电子章。</w:t>
      </w:r>
      <w:bookmarkStart w:id="448" w:name="_Toc466566810"/>
      <w:bookmarkEnd w:id="448"/>
    </w:p>
    <w:p>
      <w:pPr>
        <w:widowControl/>
        <w:spacing w:line="480" w:lineRule="auto"/>
        <w:ind w:firstLine="2409" w:firstLineChars="1000"/>
        <w:jc w:val="left"/>
        <w:rPr>
          <w:rFonts w:hint="eastAsia" w:ascii="宋体" w:hAnsi="宋体"/>
          <w:b/>
          <w:color w:val="000000"/>
          <w:kern w:val="0"/>
          <w:sz w:val="24"/>
          <w:szCs w:val="24"/>
          <w:highlight w:val="none"/>
        </w:rPr>
      </w:pPr>
    </w:p>
    <w:p>
      <w:pPr>
        <w:widowControl/>
        <w:spacing w:line="480" w:lineRule="auto"/>
        <w:ind w:firstLine="2409" w:firstLineChars="1000"/>
        <w:jc w:val="left"/>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（后附法定代表人、委托代理人身份证扫描件）</w:t>
      </w:r>
      <w:bookmarkStart w:id="449" w:name="OLE_LINK6"/>
      <w:bookmarkStart w:id="450" w:name="OLE_LINK5"/>
    </w:p>
    <w:p>
      <w:pPr>
        <w:widowControl/>
        <w:spacing w:line="240" w:lineRule="auto"/>
        <w:jc w:val="left"/>
        <w:rPr>
          <w:rFonts w:hint="eastAsia" w:ascii="Times New Roman" w:hAnsi="Times New Roman"/>
          <w:color w:val="000000"/>
          <w:kern w:val="0"/>
          <w:sz w:val="20"/>
          <w:szCs w:val="20"/>
          <w:highlight w:val="none"/>
        </w:rPr>
      </w:pPr>
    </w:p>
    <w:p>
      <w:pPr>
        <w:widowControl/>
        <w:spacing w:line="240" w:lineRule="auto"/>
        <w:jc w:val="left"/>
        <w:rPr>
          <w:rFonts w:hint="eastAsia" w:ascii="Times New Roman" w:hAnsi="Times New Roman"/>
          <w:color w:val="000000"/>
          <w:kern w:val="0"/>
          <w:sz w:val="20"/>
          <w:szCs w:val="20"/>
          <w:highlight w:val="none"/>
        </w:rPr>
      </w:pPr>
    </w:p>
    <w:p>
      <w:pPr>
        <w:widowControl/>
        <w:spacing w:line="240" w:lineRule="auto"/>
        <w:jc w:val="left"/>
        <w:rPr>
          <w:rFonts w:hint="eastAsia" w:ascii="Times New Roman" w:hAnsi="Times New Roman"/>
          <w:color w:val="000000"/>
          <w:kern w:val="0"/>
          <w:sz w:val="20"/>
          <w:szCs w:val="20"/>
          <w:highlight w:val="none"/>
        </w:rPr>
      </w:pPr>
    </w:p>
    <w:bookmarkEnd w:id="449"/>
    <w:bookmarkEnd w:id="450"/>
    <w:p>
      <w:pPr>
        <w:spacing w:line="440" w:lineRule="exact"/>
        <w:jc w:val="center"/>
        <w:rPr>
          <w:rFonts w:hint="eastAsia" w:ascii="宋体" w:hAnsi="宋体" w:eastAsia="宋体" w:cs="宋体"/>
          <w:color w:val="auto"/>
        </w:rPr>
      </w:pPr>
      <w:r>
        <w:rPr>
          <w:rFonts w:ascii="Times New Roman" w:hAnsi="Times New Roman"/>
          <w:color w:val="000000"/>
          <w:kern w:val="0"/>
          <w:sz w:val="20"/>
          <w:szCs w:val="20"/>
          <w:highlight w:val="none"/>
        </w:rPr>
        <w:br w:type="page"/>
      </w:r>
      <w:bookmarkStart w:id="451" w:name="_Toc246997105"/>
      <w:bookmarkStart w:id="452" w:name="_Toc144974862"/>
      <w:bookmarkStart w:id="453" w:name="_Toc296602607"/>
      <w:bookmarkStart w:id="454" w:name="_Toc247085880"/>
      <w:bookmarkStart w:id="455" w:name="_Toc246996362"/>
      <w:bookmarkStart w:id="456" w:name="_Toc152042583"/>
      <w:bookmarkStart w:id="457" w:name="_Toc152045794"/>
      <w:bookmarkStart w:id="458" w:name="_Toc179632814"/>
    </w:p>
    <w:p>
      <w:pPr>
        <w:spacing w:line="360" w:lineRule="auto"/>
        <w:jc w:val="center"/>
        <w:rPr>
          <w:rFonts w:ascii="宋体" w:hAnsi="宋体" w:cs="宋体"/>
          <w:b/>
          <w:bCs/>
          <w:sz w:val="32"/>
          <w:szCs w:val="32"/>
        </w:rPr>
      </w:pPr>
      <w:r>
        <w:rPr>
          <w:rFonts w:hint="eastAsia" w:ascii="宋体" w:hAnsi="宋体" w:cs="宋体"/>
          <w:b/>
          <w:sz w:val="32"/>
          <w:lang w:eastAsia="zh-CN"/>
        </w:rPr>
        <w:t>五</w:t>
      </w:r>
      <w:r>
        <w:rPr>
          <w:rFonts w:hint="eastAsia" w:ascii="宋体" w:hAnsi="宋体" w:cs="宋体"/>
          <w:b/>
          <w:sz w:val="32"/>
        </w:rPr>
        <w:t>、</w:t>
      </w:r>
      <w:bookmarkEnd w:id="451"/>
      <w:bookmarkEnd w:id="452"/>
      <w:bookmarkEnd w:id="453"/>
      <w:bookmarkEnd w:id="454"/>
      <w:bookmarkEnd w:id="455"/>
      <w:bookmarkEnd w:id="456"/>
      <w:bookmarkEnd w:id="457"/>
      <w:bookmarkEnd w:id="458"/>
      <w:r>
        <w:rPr>
          <w:rFonts w:hint="eastAsia" w:ascii="宋体" w:hAnsi="宋体" w:cs="宋体"/>
          <w:b/>
          <w:bCs/>
          <w:sz w:val="32"/>
          <w:szCs w:val="32"/>
        </w:rPr>
        <w:t>投标承诺函</w:t>
      </w:r>
    </w:p>
    <w:p>
      <w:pPr>
        <w:spacing w:line="240" w:lineRule="exact"/>
        <w:jc w:val="center"/>
        <w:rPr>
          <w:rFonts w:ascii="宋体" w:hAnsi="宋体" w:cs="宋体"/>
          <w:b/>
          <w:bCs/>
          <w:sz w:val="32"/>
          <w:szCs w:val="32"/>
        </w:rPr>
      </w:pPr>
    </w:p>
    <w:p>
      <w:pPr>
        <w:spacing w:line="360" w:lineRule="auto"/>
        <w:rPr>
          <w:rFonts w:ascii="宋体" w:hAnsi="宋体"/>
          <w:b/>
          <w:sz w:val="28"/>
          <w:szCs w:val="28"/>
        </w:rPr>
      </w:pPr>
      <w:r>
        <w:rPr>
          <w:rFonts w:hint="eastAsia" w:ascii="宋体" w:hAnsi="宋体"/>
          <w:sz w:val="24"/>
        </w:rPr>
        <w:t>致：（</w:t>
      </w:r>
      <w:r>
        <w:rPr>
          <w:rFonts w:hint="eastAsia" w:ascii="宋体" w:hAnsi="宋体"/>
          <w:sz w:val="24"/>
          <w:lang w:eastAsia="zh-CN"/>
        </w:rPr>
        <w:t>采购人</w:t>
      </w:r>
      <w:r>
        <w:rPr>
          <w:rFonts w:hint="eastAsia" w:ascii="宋体" w:hAnsi="宋体"/>
          <w:sz w:val="24"/>
        </w:rPr>
        <w:t>名称/代理机构名称）</w:t>
      </w:r>
      <w:r>
        <w:rPr>
          <w:rFonts w:hint="eastAsia" w:ascii="宋体" w:hAnsi="宋体"/>
          <w:b/>
          <w:sz w:val="28"/>
          <w:szCs w:val="28"/>
        </w:rPr>
        <w:t xml:space="preserve">  </w:t>
      </w:r>
    </w:p>
    <w:p>
      <w:pPr>
        <w:spacing w:line="460" w:lineRule="exact"/>
        <w:ind w:firstLine="480" w:firstLineChars="200"/>
        <w:rPr>
          <w:rFonts w:ascii="宋体" w:hAnsi="宋体"/>
          <w:sz w:val="24"/>
        </w:rPr>
      </w:pPr>
      <w:r>
        <w:rPr>
          <w:rFonts w:hint="eastAsia" w:ascii="宋体" w:hAnsi="宋体"/>
          <w:sz w:val="24"/>
        </w:rPr>
        <w:t>我公司作为本次招标项目的</w:t>
      </w:r>
      <w:r>
        <w:rPr>
          <w:rFonts w:hint="eastAsia" w:ascii="宋体" w:hAnsi="宋体"/>
          <w:sz w:val="24"/>
          <w:lang w:eastAsia="zh-CN"/>
        </w:rPr>
        <w:t>供应商</w:t>
      </w:r>
      <w:r>
        <w:rPr>
          <w:rFonts w:hint="eastAsia" w:ascii="宋体" w:hAnsi="宋体"/>
          <w:sz w:val="24"/>
        </w:rPr>
        <w:t>，根据竞争性磋商文件要求，现郑重承诺如下：</w:t>
      </w:r>
    </w:p>
    <w:p>
      <w:pPr>
        <w:spacing w:line="460" w:lineRule="exact"/>
        <w:ind w:firstLine="480"/>
        <w:rPr>
          <w:rFonts w:ascii="宋体" w:hAnsi="宋体"/>
          <w:sz w:val="24"/>
        </w:rPr>
      </w:pPr>
      <w:r>
        <w:rPr>
          <w:rFonts w:hint="eastAsia" w:ascii="宋体" w:hAnsi="宋体"/>
          <w:sz w:val="24"/>
        </w:rPr>
        <w:t>1、我方完全接受和满足本项目竞争性磋商文件中规定的实质性要求，不存在对竞争性磋商文件有异议的同时参加本次招标活动。</w:t>
      </w:r>
    </w:p>
    <w:p>
      <w:pPr>
        <w:spacing w:line="460" w:lineRule="exact"/>
        <w:ind w:firstLine="480"/>
        <w:rPr>
          <w:rFonts w:ascii="宋体" w:hAnsi="宋体"/>
          <w:sz w:val="24"/>
        </w:rPr>
      </w:pPr>
      <w:r>
        <w:rPr>
          <w:rFonts w:hint="eastAsia" w:ascii="宋体" w:hAnsi="宋体"/>
          <w:sz w:val="24"/>
        </w:rPr>
        <w:t>2、参加本次招标活动，不存在与单位负责人为同一人或者存在直接控股、管理关系的其他</w:t>
      </w:r>
      <w:r>
        <w:rPr>
          <w:rFonts w:hint="eastAsia" w:ascii="宋体" w:hAnsi="宋体"/>
          <w:sz w:val="24"/>
          <w:lang w:eastAsia="zh-CN"/>
        </w:rPr>
        <w:t>供应商</w:t>
      </w:r>
      <w:r>
        <w:rPr>
          <w:rFonts w:hint="eastAsia" w:ascii="宋体" w:hAnsi="宋体"/>
          <w:sz w:val="24"/>
        </w:rPr>
        <w:t>参与同一合同项下的招标活动的行为。    </w:t>
      </w:r>
    </w:p>
    <w:p>
      <w:pPr>
        <w:spacing w:line="460" w:lineRule="exact"/>
        <w:ind w:firstLine="480"/>
        <w:rPr>
          <w:rFonts w:ascii="宋体" w:hAnsi="宋体" w:cs="宋体"/>
          <w:sz w:val="24"/>
        </w:rPr>
      </w:pPr>
      <w:r>
        <w:rPr>
          <w:rFonts w:hint="eastAsia" w:ascii="宋体" w:hAnsi="宋体"/>
          <w:sz w:val="24"/>
        </w:rPr>
        <w:t>3、我方参加招标采购活动无商业贿赂和不正当竞争行为。  </w:t>
      </w:r>
    </w:p>
    <w:p>
      <w:pPr>
        <w:spacing w:line="460" w:lineRule="exact"/>
        <w:rPr>
          <w:rFonts w:ascii="宋体" w:hAnsi="宋体"/>
          <w:sz w:val="24"/>
        </w:rPr>
      </w:pPr>
      <w:r>
        <w:rPr>
          <w:rFonts w:hint="eastAsia" w:ascii="宋体" w:hAnsi="宋体"/>
          <w:sz w:val="24"/>
        </w:rPr>
        <w:t>   4、存在以下行为之一的愿意接受相关部门的处理：</w:t>
      </w:r>
    </w:p>
    <w:p>
      <w:pPr>
        <w:spacing w:line="460" w:lineRule="exact"/>
        <w:ind w:firstLine="480"/>
        <w:rPr>
          <w:rFonts w:ascii="宋体" w:hAnsi="宋体"/>
          <w:sz w:val="24"/>
        </w:rPr>
      </w:pPr>
      <w:r>
        <w:rPr>
          <w:rFonts w:hint="eastAsia" w:ascii="宋体" w:hAnsi="宋体"/>
          <w:sz w:val="24"/>
        </w:rPr>
        <w:t>（1）投标有效期内撤回磋商响应文件的；</w:t>
      </w:r>
    </w:p>
    <w:p>
      <w:pPr>
        <w:spacing w:line="460" w:lineRule="exact"/>
        <w:ind w:firstLine="480"/>
        <w:rPr>
          <w:rFonts w:ascii="宋体" w:hAnsi="宋体"/>
          <w:sz w:val="24"/>
        </w:rPr>
      </w:pPr>
      <w:r>
        <w:rPr>
          <w:rFonts w:hint="eastAsia" w:ascii="宋体" w:hAnsi="宋体"/>
          <w:sz w:val="24"/>
        </w:rPr>
        <w:t>（2）在</w:t>
      </w:r>
      <w:r>
        <w:rPr>
          <w:rFonts w:hint="eastAsia" w:ascii="宋体" w:hAnsi="宋体"/>
          <w:sz w:val="24"/>
          <w:lang w:eastAsia="zh-CN"/>
        </w:rPr>
        <w:t>采购人</w:t>
      </w:r>
      <w:r>
        <w:rPr>
          <w:rFonts w:hint="eastAsia" w:ascii="宋体" w:hAnsi="宋体"/>
          <w:sz w:val="24"/>
        </w:rPr>
        <w:t>确定中标人以前放弃成交候选资格的；</w:t>
      </w:r>
    </w:p>
    <w:p>
      <w:pPr>
        <w:spacing w:line="460" w:lineRule="exact"/>
        <w:ind w:firstLine="480"/>
        <w:rPr>
          <w:rFonts w:ascii="宋体" w:hAnsi="宋体"/>
          <w:sz w:val="24"/>
        </w:rPr>
      </w:pPr>
      <w:r>
        <w:rPr>
          <w:rFonts w:hint="eastAsia" w:ascii="宋体" w:hAnsi="宋体"/>
          <w:sz w:val="24"/>
        </w:rPr>
        <w:t>（3）除不可抗力的因素外，由于成交人的原因未能按照竞争性磋商文件的规定与</w:t>
      </w:r>
      <w:r>
        <w:rPr>
          <w:rFonts w:hint="eastAsia" w:ascii="宋体" w:hAnsi="宋体"/>
          <w:sz w:val="24"/>
          <w:lang w:eastAsia="zh-CN"/>
        </w:rPr>
        <w:t>采购人</w:t>
      </w:r>
      <w:r>
        <w:rPr>
          <w:rFonts w:hint="eastAsia" w:ascii="宋体" w:hAnsi="宋体"/>
          <w:sz w:val="24"/>
        </w:rPr>
        <w:t>签订合同的；</w:t>
      </w:r>
    </w:p>
    <w:p>
      <w:pPr>
        <w:spacing w:line="460" w:lineRule="exact"/>
        <w:ind w:firstLine="480"/>
        <w:rPr>
          <w:rFonts w:ascii="宋体" w:hAnsi="宋体"/>
          <w:sz w:val="24"/>
        </w:rPr>
      </w:pPr>
      <w:r>
        <w:rPr>
          <w:rFonts w:hint="eastAsia" w:ascii="宋体" w:hAnsi="宋体"/>
          <w:sz w:val="24"/>
        </w:rPr>
        <w:t>（4）在竞争性磋商文件中提供虚假材料谋取成交；</w:t>
      </w:r>
    </w:p>
    <w:p>
      <w:pPr>
        <w:spacing w:line="460" w:lineRule="exact"/>
        <w:ind w:firstLine="480"/>
        <w:rPr>
          <w:rFonts w:ascii="宋体" w:hAnsi="宋体"/>
          <w:sz w:val="24"/>
        </w:rPr>
      </w:pPr>
      <w:r>
        <w:rPr>
          <w:rFonts w:hint="eastAsia" w:ascii="宋体" w:hAnsi="宋体"/>
          <w:sz w:val="24"/>
        </w:rPr>
        <w:t>（5）与</w:t>
      </w:r>
      <w:r>
        <w:rPr>
          <w:rFonts w:hint="eastAsia" w:ascii="宋体" w:hAnsi="宋体"/>
          <w:sz w:val="24"/>
          <w:lang w:eastAsia="zh-CN"/>
        </w:rPr>
        <w:t>采购人</w:t>
      </w:r>
      <w:r>
        <w:rPr>
          <w:rFonts w:hint="eastAsia" w:ascii="宋体" w:hAnsi="宋体"/>
          <w:sz w:val="24"/>
        </w:rPr>
        <w:t>、其他</w:t>
      </w:r>
      <w:r>
        <w:rPr>
          <w:rFonts w:hint="eastAsia" w:ascii="宋体" w:hAnsi="宋体"/>
          <w:sz w:val="24"/>
          <w:lang w:eastAsia="zh-CN"/>
        </w:rPr>
        <w:t>供应商</w:t>
      </w:r>
      <w:r>
        <w:rPr>
          <w:rFonts w:hint="eastAsia" w:ascii="宋体" w:hAnsi="宋体"/>
          <w:sz w:val="24"/>
        </w:rPr>
        <w:t>或者代理机构恶意串通的；</w:t>
      </w:r>
    </w:p>
    <w:p>
      <w:pPr>
        <w:spacing w:line="460" w:lineRule="exact"/>
        <w:ind w:firstLine="480"/>
        <w:rPr>
          <w:rFonts w:ascii="宋体" w:hAnsi="宋体"/>
          <w:sz w:val="24"/>
        </w:rPr>
      </w:pPr>
      <w:r>
        <w:rPr>
          <w:rFonts w:hint="eastAsia" w:ascii="宋体" w:hAnsi="宋体"/>
          <w:sz w:val="24"/>
        </w:rPr>
        <w:t>（6）投标有效期内，</w:t>
      </w:r>
      <w:r>
        <w:rPr>
          <w:rFonts w:hint="eastAsia" w:ascii="宋体" w:hAnsi="宋体"/>
          <w:sz w:val="24"/>
          <w:lang w:eastAsia="zh-CN"/>
        </w:rPr>
        <w:t>供应商</w:t>
      </w:r>
      <w:r>
        <w:rPr>
          <w:rFonts w:hint="eastAsia" w:ascii="宋体" w:hAnsi="宋体"/>
          <w:sz w:val="24"/>
        </w:rPr>
        <w:t>在招标采购活动中有违法、违规、违纪行为。</w:t>
      </w:r>
    </w:p>
    <w:p>
      <w:pPr>
        <w:spacing w:line="460" w:lineRule="exact"/>
        <w:ind w:firstLine="480"/>
        <w:rPr>
          <w:rFonts w:ascii="宋体" w:hAnsi="宋体"/>
          <w:sz w:val="24"/>
        </w:rPr>
      </w:pPr>
      <w:r>
        <w:rPr>
          <w:rFonts w:hint="eastAsia" w:ascii="宋体" w:hAnsi="宋体"/>
          <w:sz w:val="24"/>
        </w:rPr>
        <w:t>由此产生的一切法律后果和责任由我公司承担。我公司声明放弃对此提出任何异议和追索的权利。</w:t>
      </w:r>
    </w:p>
    <w:p>
      <w:pPr>
        <w:spacing w:line="500" w:lineRule="exact"/>
        <w:jc w:val="left"/>
        <w:rPr>
          <w:rFonts w:ascii="宋体" w:hAnsi="宋体"/>
          <w:b/>
          <w:sz w:val="32"/>
          <w:szCs w:val="32"/>
        </w:rPr>
      </w:pPr>
      <w:r>
        <w:rPr>
          <w:rFonts w:hint="eastAsia" w:ascii="宋体" w:hAnsi="宋体"/>
          <w:sz w:val="24"/>
        </w:rPr>
        <w:t xml:space="preserve">    本公司对上述承诺的内容事项真实性负责。如经查实上述承诺的内容事项存在虚假，我公司愿意接受以提供虚假材料谋取成交追究法律责任。</w:t>
      </w:r>
    </w:p>
    <w:p>
      <w:pPr>
        <w:wordWrap w:val="0"/>
        <w:spacing w:line="500" w:lineRule="exact"/>
        <w:jc w:val="center"/>
        <w:rPr>
          <w:rFonts w:ascii="宋体" w:hAnsi="宋体"/>
          <w:b/>
          <w:sz w:val="32"/>
          <w:szCs w:val="32"/>
        </w:rPr>
      </w:pPr>
    </w:p>
    <w:p>
      <w:pPr>
        <w:wordWrap w:val="0"/>
        <w:spacing w:line="500" w:lineRule="exact"/>
        <w:jc w:val="center"/>
        <w:rPr>
          <w:rFonts w:ascii="宋体" w:hAnsi="宋体"/>
          <w:sz w:val="24"/>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w:t>
      </w:r>
      <w:r>
        <w:rPr>
          <w:rFonts w:hint="eastAsia" w:ascii="宋体" w:hAnsi="宋体"/>
          <w:sz w:val="24"/>
          <w:u w:val="single"/>
        </w:rPr>
        <w:t xml:space="preserve">                 </w:t>
      </w:r>
      <w:r>
        <w:rPr>
          <w:rFonts w:hint="eastAsia" w:ascii="宋体" w:hAnsi="宋体"/>
          <w:sz w:val="24"/>
        </w:rPr>
        <w:t>（盖单位公章）</w:t>
      </w:r>
    </w:p>
    <w:p>
      <w:pPr>
        <w:wordWrap w:val="0"/>
        <w:spacing w:line="500" w:lineRule="exact"/>
        <w:rPr>
          <w:rFonts w:ascii="宋体" w:hAnsi="宋体"/>
          <w:sz w:val="24"/>
        </w:rPr>
      </w:pPr>
      <w:r>
        <w:rPr>
          <w:rFonts w:hint="eastAsia" w:ascii="宋体" w:hAnsi="宋体"/>
          <w:sz w:val="24"/>
        </w:rPr>
        <w:t xml:space="preserve">                            法定代表人：</w:t>
      </w:r>
      <w:r>
        <w:rPr>
          <w:rFonts w:hint="eastAsia" w:ascii="宋体" w:hAnsi="宋体"/>
          <w:sz w:val="24"/>
          <w:u w:val="single"/>
        </w:rPr>
        <w:t xml:space="preserve">                </w:t>
      </w:r>
      <w:r>
        <w:rPr>
          <w:rFonts w:hint="eastAsia" w:ascii="宋体" w:hAnsi="宋体"/>
          <w:sz w:val="24"/>
        </w:rPr>
        <w:t>（签章）</w:t>
      </w:r>
    </w:p>
    <w:p>
      <w:pPr>
        <w:wordWrap w:val="0"/>
        <w:spacing w:line="500" w:lineRule="exact"/>
        <w:jc w:val="center"/>
        <w:rPr>
          <w:rFonts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rPr>
          <w:rFonts w:hint="eastAsia" w:ascii="宋体" w:hAnsi="宋体" w:cs="宋体"/>
        </w:rPr>
      </w:pPr>
    </w:p>
    <w:p>
      <w:pPr>
        <w:spacing w:line="440" w:lineRule="exact"/>
        <w:jc w:val="center"/>
        <w:rPr>
          <w:rFonts w:hint="eastAsia" w:ascii="宋体" w:hAnsi="宋体" w:cs="宋体"/>
          <w:sz w:val="27"/>
          <w:szCs w:val="27"/>
        </w:rPr>
      </w:pPr>
    </w:p>
    <w:p>
      <w:pPr>
        <w:snapToGrid w:val="0"/>
        <w:spacing w:line="480" w:lineRule="exact"/>
        <w:jc w:val="center"/>
        <w:rPr>
          <w:rFonts w:ascii="宋体" w:hAnsi="宋体" w:cs="宋体"/>
          <w:b/>
          <w:bCs/>
          <w:kern w:val="10"/>
          <w:sz w:val="32"/>
          <w:szCs w:val="32"/>
        </w:rPr>
      </w:pPr>
      <w:bookmarkStart w:id="459" w:name="_Toc296602609"/>
      <w:bookmarkStart w:id="460" w:name="_Toc152045796"/>
      <w:bookmarkStart w:id="461" w:name="_Toc247085882"/>
      <w:bookmarkStart w:id="462" w:name="_Toc152042585"/>
      <w:bookmarkStart w:id="463" w:name="_Toc179632816"/>
      <w:bookmarkStart w:id="464" w:name="_Toc246996364"/>
      <w:bookmarkStart w:id="465" w:name="_Toc144974864"/>
      <w:bookmarkStart w:id="466" w:name="_Toc246997107"/>
    </w:p>
    <w:p>
      <w:pPr>
        <w:snapToGrid w:val="0"/>
        <w:spacing w:line="480" w:lineRule="exact"/>
        <w:jc w:val="center"/>
        <w:rPr>
          <w:rFonts w:ascii="宋体" w:hAnsi="宋体" w:cs="宋体"/>
          <w:b/>
          <w:bCs/>
          <w:kern w:val="10"/>
          <w:sz w:val="32"/>
          <w:szCs w:val="32"/>
        </w:rPr>
      </w:pPr>
    </w:p>
    <w:p>
      <w:pPr>
        <w:snapToGrid w:val="0"/>
        <w:spacing w:line="480" w:lineRule="exact"/>
        <w:jc w:val="center"/>
        <w:rPr>
          <w:rFonts w:ascii="宋体" w:hAnsi="宋体" w:cs="宋体"/>
          <w:b/>
          <w:bCs/>
          <w:kern w:val="10"/>
          <w:sz w:val="32"/>
          <w:szCs w:val="32"/>
        </w:rPr>
      </w:pPr>
    </w:p>
    <w:p>
      <w:pPr>
        <w:snapToGrid w:val="0"/>
        <w:spacing w:line="480" w:lineRule="exact"/>
        <w:jc w:val="center"/>
        <w:rPr>
          <w:rFonts w:hint="eastAsia" w:ascii="宋体" w:hAnsi="宋体" w:cs="宋体"/>
          <w:b/>
          <w:bCs/>
          <w:kern w:val="10"/>
          <w:sz w:val="32"/>
          <w:szCs w:val="32"/>
        </w:rPr>
      </w:pPr>
      <w:r>
        <w:rPr>
          <w:rFonts w:hint="eastAsia" w:ascii="宋体" w:hAnsi="宋体" w:cs="宋体"/>
          <w:b/>
          <w:bCs/>
          <w:kern w:val="10"/>
          <w:sz w:val="32"/>
          <w:szCs w:val="32"/>
          <w:lang w:eastAsia="zh-CN"/>
        </w:rPr>
        <w:t>六</w:t>
      </w:r>
      <w:r>
        <w:rPr>
          <w:rFonts w:hint="eastAsia" w:ascii="宋体" w:hAnsi="宋体" w:cs="宋体"/>
          <w:b/>
          <w:bCs/>
          <w:kern w:val="10"/>
          <w:sz w:val="32"/>
          <w:szCs w:val="32"/>
        </w:rPr>
        <w:t>、资格审查资料</w:t>
      </w:r>
    </w:p>
    <w:p>
      <w:pPr>
        <w:snapToGrid w:val="0"/>
        <w:spacing w:line="480" w:lineRule="exact"/>
        <w:rPr>
          <w:rFonts w:hint="eastAsia" w:ascii="宋体" w:hAnsi="宋体" w:cs="宋体"/>
          <w:b/>
          <w:bCs/>
          <w:kern w:val="10"/>
          <w:sz w:val="28"/>
          <w:szCs w:val="28"/>
        </w:rPr>
      </w:pPr>
      <w:r>
        <w:rPr>
          <w:rFonts w:hint="eastAsia" w:ascii="宋体" w:hAnsi="宋体" w:cs="宋体"/>
          <w:b/>
          <w:bCs/>
          <w:kern w:val="10"/>
          <w:sz w:val="28"/>
          <w:szCs w:val="28"/>
        </w:rPr>
        <w:t xml:space="preserve"> </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1、本次磋商要求供应商具备独立法人资格，持有有效的营业执照；</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2、具有市政公用工程施工总承包叁级及以上资质，且具有有效的安全生产许可证，并在人员、设备、资金等方面具有相应的施工能力；</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拟派项目经理须具有市政公用工程专业贰级及以上注册建造师执业资格证书、继续教育证（若有）、安全生产考核合格证、身份证、无在建工程承诺书及在本企业2022年6月以后任意连续三个月参加社会养老保险的缴费证明；</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4、供应商须提供本企业的无商业贿赂及不正当竞争行为的承诺书；</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pPr>
        <w:widowControl/>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6、单位负责人为同一人或者存在控股、管理关系的不同单位，不得参加同一标段投标或者未划分标段的同一招标项目投标,提供投标企业在“国家企业信用信息公示系统”中公示的公司信息、股东或投资人信息”</w:t>
      </w:r>
    </w:p>
    <w:p>
      <w:pPr>
        <w:widowControl/>
        <w:spacing w:line="360" w:lineRule="auto"/>
        <w:ind w:firstLine="424" w:firstLineChars="177"/>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7、本项目不接受联合体投标。</w:t>
      </w:r>
    </w:p>
    <w:p>
      <w:pPr>
        <w:spacing w:line="500" w:lineRule="exact"/>
        <w:ind w:firstLine="420"/>
        <w:rPr>
          <w:rFonts w:hint="eastAsia" w:ascii="宋体" w:hAnsi="宋体" w:cs="宋体"/>
          <w:b/>
          <w:bCs/>
          <w:sz w:val="24"/>
          <w:szCs w:val="24"/>
        </w:rPr>
      </w:pPr>
      <w:r>
        <w:rPr>
          <w:rFonts w:hint="eastAsia" w:ascii="宋体" w:hAnsi="宋体" w:eastAsia="宋体" w:cs="宋体"/>
          <w:color w:val="auto"/>
          <w:kern w:val="2"/>
          <w:sz w:val="24"/>
          <w:szCs w:val="24"/>
          <w:lang w:val="en-US" w:eastAsia="zh-CN" w:bidi="ar-SA"/>
        </w:rPr>
        <w:t>8、本次招标实行资格后审，资格审查的具体要求见磋商文件。</w:t>
      </w:r>
    </w:p>
    <w:p>
      <w:pPr>
        <w:snapToGrid w:val="0"/>
        <w:spacing w:line="480" w:lineRule="exact"/>
        <w:ind w:firstLine="643" w:firstLineChars="200"/>
        <w:jc w:val="center"/>
        <w:rPr>
          <w:rFonts w:hint="eastAsia" w:ascii="宋体" w:hAnsi="宋体" w:cs="宋体"/>
          <w:b/>
          <w:bCs/>
          <w:kern w:val="10"/>
          <w:sz w:val="32"/>
          <w:szCs w:val="32"/>
        </w:rPr>
      </w:pPr>
      <w:r>
        <w:rPr>
          <w:rFonts w:hint="eastAsia" w:ascii="宋体" w:hAnsi="宋体" w:cs="宋体"/>
          <w:b/>
          <w:bCs/>
          <w:kern w:val="10"/>
          <w:sz w:val="32"/>
          <w:szCs w:val="32"/>
        </w:rPr>
        <w:t xml:space="preserve"> </w:t>
      </w:r>
    </w:p>
    <w:p>
      <w:pPr>
        <w:spacing w:line="440" w:lineRule="exact"/>
        <w:rPr>
          <w:rFonts w:hint="eastAsia" w:ascii="宋体" w:hAnsi="宋体" w:cs="宋体"/>
          <w:b/>
          <w:sz w:val="32"/>
          <w:szCs w:val="32"/>
        </w:rPr>
      </w:pPr>
    </w:p>
    <w:p>
      <w:pPr>
        <w:pStyle w:val="5"/>
        <w:rPr>
          <w:rFonts w:hint="eastAsia" w:ascii="宋体" w:hAnsi="宋体" w:eastAsia="宋体" w:cs="宋体"/>
          <w:color w:val="auto"/>
        </w:rPr>
      </w:pPr>
      <w:bookmarkStart w:id="467" w:name="_Toc246996363"/>
      <w:bookmarkStart w:id="468" w:name="_Toc152045795"/>
      <w:bookmarkStart w:id="469" w:name="_Toc144974863"/>
      <w:bookmarkStart w:id="470" w:name="_Toc152042584"/>
      <w:bookmarkStart w:id="471" w:name="_Toc246997106"/>
      <w:bookmarkStart w:id="472" w:name="_Toc247085881"/>
      <w:bookmarkStart w:id="473" w:name="_Toc179632815"/>
      <w:bookmarkStart w:id="474" w:name="_Toc296602608"/>
    </w:p>
    <w:p>
      <w:pPr>
        <w:rPr>
          <w:rFonts w:hint="eastAsia" w:ascii="宋体" w:hAnsi="宋体"/>
        </w:rPr>
      </w:pPr>
    </w:p>
    <w:p>
      <w:pPr>
        <w:pStyle w:val="2"/>
        <w:rPr>
          <w:rFonts w:ascii="宋体" w:hAnsi="宋体" w:eastAsia="宋体"/>
          <w:color w:val="auto"/>
        </w:rPr>
      </w:pPr>
    </w:p>
    <w:p>
      <w:pPr>
        <w:pStyle w:val="3"/>
        <w:rPr>
          <w:rFonts w:ascii="宋体" w:hAnsi="宋体" w:eastAsia="宋体"/>
          <w:color w:val="auto"/>
        </w:rPr>
      </w:pPr>
    </w:p>
    <w:p>
      <w:pPr>
        <w:pStyle w:val="3"/>
        <w:rPr>
          <w:rFonts w:hint="eastAsia" w:ascii="宋体" w:hAnsi="宋体" w:eastAsia="宋体"/>
          <w:color w:val="auto"/>
        </w:rPr>
      </w:pPr>
    </w:p>
    <w:p>
      <w:pPr>
        <w:spacing w:line="500" w:lineRule="exact"/>
        <w:ind w:firstLine="420"/>
        <w:rPr>
          <w:rFonts w:hint="eastAsia" w:ascii="宋体" w:hAnsi="宋体" w:cs="宋体"/>
          <w:b/>
          <w:kern w:val="0"/>
          <w:sz w:val="28"/>
          <w:szCs w:val="28"/>
        </w:rPr>
      </w:pPr>
      <w:r>
        <w:rPr>
          <w:rFonts w:hint="eastAsia" w:ascii="宋体" w:hAnsi="宋体" w:cs="宋体"/>
          <w:b/>
          <w:bCs/>
          <w:sz w:val="28"/>
          <w:szCs w:val="28"/>
        </w:rPr>
        <w:t xml:space="preserve">附件四 </w:t>
      </w:r>
      <w:r>
        <w:rPr>
          <w:rFonts w:hint="eastAsia" w:ascii="宋体" w:hAnsi="宋体" w:cs="宋体"/>
          <w:b/>
          <w:kern w:val="0"/>
          <w:sz w:val="28"/>
          <w:szCs w:val="28"/>
        </w:rPr>
        <w:t>格式：</w:t>
      </w:r>
    </w:p>
    <w:p>
      <w:pPr>
        <w:pStyle w:val="2"/>
        <w:spacing w:line="240" w:lineRule="exact"/>
        <w:rPr>
          <w:rFonts w:hint="eastAsia" w:ascii="宋体" w:hAnsi="宋体" w:eastAsia="宋体" w:cs="宋体"/>
          <w:color w:val="auto"/>
        </w:rPr>
      </w:pPr>
    </w:p>
    <w:p>
      <w:pPr>
        <w:spacing w:line="500" w:lineRule="exact"/>
        <w:ind w:left="437" w:leftChars="208" w:firstLine="518" w:firstLineChars="216"/>
        <w:jc w:val="center"/>
        <w:rPr>
          <w:rFonts w:hint="eastAsia" w:ascii="宋体" w:hAnsi="宋体" w:cs="宋体"/>
          <w:kern w:val="0"/>
          <w:sz w:val="24"/>
          <w:szCs w:val="24"/>
        </w:rPr>
      </w:pPr>
      <w:r>
        <w:rPr>
          <w:rFonts w:hint="eastAsia" w:ascii="宋体" w:hAnsi="宋体" w:cs="宋体"/>
          <w:kern w:val="0"/>
          <w:sz w:val="24"/>
          <w:szCs w:val="24"/>
        </w:rPr>
        <w:t>无商业贿赂及不正当竞争行为的承诺书</w:t>
      </w:r>
    </w:p>
    <w:p>
      <w:pPr>
        <w:pStyle w:val="2"/>
        <w:spacing w:line="240" w:lineRule="exact"/>
        <w:rPr>
          <w:rFonts w:hint="eastAsia" w:ascii="宋体" w:hAnsi="宋体" w:eastAsia="宋体" w:cs="宋体"/>
          <w:color w:val="auto"/>
        </w:rPr>
      </w:pPr>
    </w:p>
    <w:p>
      <w:pPr>
        <w:spacing w:line="500" w:lineRule="exact"/>
        <w:ind w:left="437" w:leftChars="208" w:firstLine="518" w:firstLineChars="216"/>
        <w:rPr>
          <w:rFonts w:hint="eastAsia" w:ascii="宋体" w:hAnsi="宋体" w:cs="宋体"/>
          <w:kern w:val="0"/>
          <w:sz w:val="24"/>
          <w:szCs w:val="24"/>
        </w:rPr>
      </w:pPr>
      <w:r>
        <w:rPr>
          <w:rFonts w:hint="eastAsia" w:ascii="宋体" w:hAnsi="宋体" w:cs="宋体"/>
          <w:kern w:val="0"/>
          <w:sz w:val="24"/>
          <w:szCs w:val="24"/>
        </w:rPr>
        <w:t>我公司承诺，公司自成立以来，在投标活动中，无商业贿赂及不正当竞争行为。</w:t>
      </w:r>
    </w:p>
    <w:p>
      <w:pPr>
        <w:pStyle w:val="2"/>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 xml:space="preserve">特此承诺！  </w:t>
      </w:r>
    </w:p>
    <w:p>
      <w:pPr>
        <w:pStyle w:val="3"/>
        <w:ind w:firstLine="5040" w:firstLineChars="2100"/>
        <w:rPr>
          <w:rFonts w:hint="eastAsia" w:ascii="宋体" w:hAnsi="宋体" w:eastAsia="宋体" w:cs="宋体"/>
          <w:color w:val="auto"/>
          <w:sz w:val="24"/>
          <w:szCs w:val="24"/>
        </w:rPr>
      </w:pPr>
      <w:r>
        <w:rPr>
          <w:rFonts w:hint="eastAsia" w:ascii="宋体" w:hAnsi="宋体" w:eastAsia="宋体" w:cs="宋体"/>
          <w:color w:val="auto"/>
          <w:sz w:val="24"/>
          <w:szCs w:val="24"/>
        </w:rPr>
        <w:t>承诺人：（盖单位公章）</w:t>
      </w:r>
    </w:p>
    <w:p>
      <w:pPr>
        <w:pStyle w:val="3"/>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pStyle w:val="3"/>
        <w:rPr>
          <w:rFonts w:hint="eastAsia" w:ascii="宋体" w:hAnsi="宋体" w:eastAsia="宋体"/>
          <w:color w:val="auto"/>
        </w:rPr>
      </w:pPr>
    </w:p>
    <w:p>
      <w:pPr>
        <w:pStyle w:val="5"/>
        <w:rPr>
          <w:rFonts w:hint="eastAsia" w:ascii="宋体" w:hAnsi="宋体" w:eastAsia="宋体" w:cs="宋体"/>
          <w:color w:val="auto"/>
        </w:rPr>
      </w:pPr>
    </w:p>
    <w:p>
      <w:pPr>
        <w:pStyle w:val="5"/>
        <w:rPr>
          <w:rFonts w:ascii="宋体" w:hAnsi="宋体" w:eastAsia="宋体" w:cs="宋体"/>
          <w:color w:val="auto"/>
        </w:rPr>
      </w:pPr>
    </w:p>
    <w:p>
      <w:pPr>
        <w:rPr>
          <w:rFonts w:ascii="宋体" w:hAnsi="宋体"/>
        </w:rPr>
      </w:pPr>
    </w:p>
    <w:p>
      <w:pPr>
        <w:pStyle w:val="2"/>
        <w:rPr>
          <w:rFonts w:ascii="宋体" w:hAnsi="宋体" w:eastAsia="宋体"/>
          <w:color w:val="auto"/>
        </w:rPr>
      </w:pPr>
    </w:p>
    <w:p>
      <w:pPr>
        <w:pStyle w:val="3"/>
        <w:rPr>
          <w:rFonts w:ascii="宋体" w:hAnsi="宋体" w:eastAsia="宋体"/>
          <w:color w:val="auto"/>
        </w:rPr>
      </w:pPr>
    </w:p>
    <w:p>
      <w:pPr>
        <w:pStyle w:val="3"/>
        <w:rPr>
          <w:rFonts w:hint="eastAsia" w:ascii="宋体" w:hAnsi="宋体" w:eastAsia="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ind w:firstLine="0"/>
        <w:jc w:val="both"/>
        <w:rPr>
          <w:rFonts w:hint="eastAsia" w:ascii="宋体" w:hAnsi="宋体" w:eastAsia="宋体" w:cs="宋体"/>
          <w:color w:val="auto"/>
        </w:rPr>
      </w:pPr>
    </w:p>
    <w:p>
      <w:pPr>
        <w:snapToGrid w:val="0"/>
        <w:spacing w:line="480" w:lineRule="exact"/>
        <w:jc w:val="center"/>
        <w:rPr>
          <w:rFonts w:hint="eastAsia" w:ascii="宋体" w:hAnsi="宋体" w:eastAsia="宋体" w:cs="宋体"/>
          <w:b/>
          <w:bCs/>
          <w:kern w:val="10"/>
          <w:sz w:val="32"/>
          <w:szCs w:val="32"/>
          <w:lang w:eastAsia="zh-CN"/>
        </w:rPr>
      </w:pPr>
      <w:r>
        <w:rPr>
          <w:rFonts w:hint="eastAsia" w:ascii="宋体" w:hAnsi="宋体" w:cs="宋体"/>
          <w:b/>
          <w:bCs/>
          <w:kern w:val="10"/>
          <w:sz w:val="32"/>
          <w:szCs w:val="32"/>
          <w:lang w:eastAsia="zh-CN"/>
        </w:rPr>
        <w:t>七</w:t>
      </w:r>
      <w:r>
        <w:rPr>
          <w:rFonts w:hint="eastAsia" w:ascii="宋体" w:hAnsi="宋体" w:cs="宋体"/>
          <w:b/>
          <w:bCs/>
          <w:kern w:val="10"/>
          <w:sz w:val="32"/>
          <w:szCs w:val="32"/>
        </w:rPr>
        <w:t>、中小微企业声明函</w:t>
      </w:r>
      <w:r>
        <w:rPr>
          <w:rFonts w:hint="eastAsia" w:ascii="宋体" w:hAnsi="宋体" w:cs="宋体"/>
          <w:b/>
          <w:bCs/>
          <w:kern w:val="10"/>
          <w:sz w:val="32"/>
          <w:szCs w:val="32"/>
          <w:lang w:eastAsia="zh-CN"/>
        </w:rPr>
        <w:t>（如有）</w:t>
      </w:r>
    </w:p>
    <w:p>
      <w:pPr>
        <w:jc w:val="center"/>
        <w:rPr>
          <w:rFonts w:hint="eastAsia" w:ascii="宋体" w:hAnsi="宋体" w:cs="宋体"/>
          <w:b/>
          <w:bCs/>
          <w:iCs/>
          <w:sz w:val="24"/>
          <w:szCs w:val="24"/>
        </w:rPr>
      </w:pPr>
      <w:r>
        <w:rPr>
          <w:rFonts w:hint="eastAsia" w:ascii="宋体" w:hAnsi="宋体" w:cs="宋体"/>
          <w:b/>
          <w:bCs/>
          <w:iCs/>
          <w:sz w:val="24"/>
          <w:szCs w:val="24"/>
        </w:rPr>
        <w:t>（属于中小微企业的填写，不属于的无需填写此项内容）</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rPr>
        <w:t>本公司（联合体） 郑重声明， 根据《政府采购促进中小企业发展管理办法》（财库﹝ 2020﹞ 46 号） 的规定， 本公司（联合体） 参加</w:t>
      </w:r>
      <w:r>
        <w:rPr>
          <w:rFonts w:hint="eastAsia" w:ascii="宋体" w:hAnsi="宋体"/>
          <w:sz w:val="24"/>
          <w:szCs w:val="24"/>
          <w:u w:val="single"/>
        </w:rPr>
        <w:t>（单位名称）</w:t>
      </w:r>
      <w:r>
        <w:rPr>
          <w:rFonts w:hint="eastAsia" w:ascii="宋体" w:hAnsi="宋体"/>
          <w:sz w:val="24"/>
          <w:szCs w:val="24"/>
        </w:rPr>
        <w:t xml:space="preserve"> 的</w:t>
      </w:r>
      <w:r>
        <w:rPr>
          <w:rFonts w:hint="eastAsia" w:ascii="宋体" w:hAnsi="宋体"/>
          <w:sz w:val="24"/>
          <w:szCs w:val="24"/>
          <w:u w:val="single"/>
        </w:rPr>
        <w:t>（项目名称）</w:t>
      </w:r>
      <w:r>
        <w:rPr>
          <w:rFonts w:hint="eastAsia" w:ascii="宋体" w:hAnsi="宋体"/>
          <w:sz w:val="24"/>
          <w:szCs w:val="24"/>
        </w:rPr>
        <w:t xml:space="preserve"> 采购活动， 工程的施工单位全部为符合政策要求的中小企业。具体情况如下：</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（标的名称）</w:t>
      </w:r>
      <w:r>
        <w:rPr>
          <w:rFonts w:hint="eastAsia" w:ascii="宋体" w:hAnsi="宋体"/>
          <w:sz w:val="24"/>
          <w:szCs w:val="24"/>
        </w:rPr>
        <w:t xml:space="preserve"> ， 属于</w:t>
      </w:r>
      <w:r>
        <w:rPr>
          <w:rFonts w:hint="eastAsia" w:ascii="宋体" w:hAnsi="宋体"/>
          <w:sz w:val="24"/>
          <w:szCs w:val="24"/>
          <w:u w:val="single"/>
        </w:rPr>
        <w:t>（采购文件中明确的所属行业）</w:t>
      </w:r>
      <w:r>
        <w:rPr>
          <w:rFonts w:hint="eastAsia" w:ascii="宋体" w:hAnsi="宋体"/>
          <w:sz w:val="24"/>
          <w:szCs w:val="24"/>
        </w:rPr>
        <w:t>； 承建（承接）企业为</w:t>
      </w:r>
      <w:r>
        <w:rPr>
          <w:rFonts w:hint="eastAsia" w:ascii="宋体" w:hAnsi="宋体"/>
          <w:sz w:val="24"/>
          <w:szCs w:val="24"/>
          <w:u w:val="single"/>
        </w:rPr>
        <w:t>（ 企业名称）</w:t>
      </w:r>
      <w:r>
        <w:rPr>
          <w:rFonts w:hint="eastAsia" w:ascii="宋体" w:hAnsi="宋体"/>
          <w:sz w:val="24"/>
          <w:szCs w:val="24"/>
        </w:rPr>
        <w:t>， 从业人员</w:t>
      </w:r>
      <w:r>
        <w:rPr>
          <w:rFonts w:hint="eastAsia" w:ascii="宋体" w:hAnsi="宋体"/>
          <w:sz w:val="24"/>
          <w:szCs w:val="24"/>
          <w:u w:val="single"/>
        </w:rPr>
        <w:t xml:space="preserve">     </w:t>
      </w:r>
      <w:r>
        <w:rPr>
          <w:rFonts w:hint="eastAsia" w:ascii="宋体" w:hAnsi="宋体"/>
          <w:sz w:val="24"/>
          <w:szCs w:val="24"/>
        </w:rPr>
        <w:t>人， 营业收入为</w:t>
      </w:r>
      <w:r>
        <w:rPr>
          <w:rFonts w:hint="eastAsia" w:ascii="宋体" w:hAnsi="宋体"/>
          <w:sz w:val="24"/>
          <w:szCs w:val="24"/>
          <w:u w:val="single"/>
        </w:rPr>
        <w:t xml:space="preserve">     </w:t>
      </w:r>
      <w:r>
        <w:rPr>
          <w:rFonts w:hint="eastAsia" w:ascii="宋体" w:hAnsi="宋体"/>
          <w:sz w:val="24"/>
          <w:szCs w:val="24"/>
        </w:rPr>
        <w:t>万元， 资产总额为</w:t>
      </w:r>
      <w:r>
        <w:rPr>
          <w:rFonts w:hint="eastAsia" w:ascii="宋体" w:hAnsi="宋体"/>
          <w:sz w:val="24"/>
          <w:szCs w:val="24"/>
          <w:u w:val="single"/>
        </w:rPr>
        <w:t xml:space="preserve">     </w:t>
      </w:r>
      <w:r>
        <w:rPr>
          <w:rFonts w:hint="eastAsia" w:ascii="宋体" w:hAnsi="宋体"/>
          <w:sz w:val="24"/>
          <w:szCs w:val="24"/>
        </w:rPr>
        <w:t>万元， 属于</w:t>
      </w:r>
      <w:r>
        <w:rPr>
          <w:rFonts w:hint="eastAsia" w:ascii="宋体" w:hAnsi="宋体"/>
          <w:sz w:val="24"/>
          <w:szCs w:val="24"/>
          <w:u w:val="single"/>
        </w:rPr>
        <w:t>（中型企业、 小型企业、 微型企业）</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本企业不属于大企业的分支机构， 不存在控股股东为大企业的情形， 也不存在与大企业的负责人为同一人的情形。</w:t>
      </w:r>
    </w:p>
    <w:p>
      <w:pPr>
        <w:spacing w:line="360" w:lineRule="auto"/>
        <w:ind w:firstLine="480" w:firstLineChars="200"/>
        <w:rPr>
          <w:rFonts w:hint="eastAsia" w:ascii="宋体" w:hAnsi="宋体"/>
          <w:sz w:val="24"/>
          <w:szCs w:val="24"/>
        </w:rPr>
      </w:pPr>
      <w:r>
        <w:rPr>
          <w:rFonts w:hint="eastAsia" w:ascii="宋体" w:hAnsi="宋体"/>
          <w:sz w:val="24"/>
          <w:szCs w:val="24"/>
        </w:rPr>
        <w:t>本企业对上述声明内容的真实性负责。 如有虚假， 将依法承担相应责任。</w:t>
      </w:r>
    </w:p>
    <w:p>
      <w:pPr>
        <w:spacing w:line="360" w:lineRule="auto"/>
        <w:ind w:firstLine="480" w:firstLineChars="200"/>
        <w:rPr>
          <w:rFonts w:hint="eastAsia" w:ascii="宋体" w:hAnsi="宋体"/>
          <w:sz w:val="24"/>
          <w:szCs w:val="24"/>
        </w:rPr>
      </w:pPr>
      <w:r>
        <w:rPr>
          <w:rFonts w:hint="eastAsia" w:ascii="宋体" w:hAnsi="宋体"/>
          <w:sz w:val="24"/>
          <w:szCs w:val="24"/>
        </w:rPr>
        <w:t>企业名称（盖章）：</w:t>
      </w:r>
    </w:p>
    <w:p>
      <w:pPr>
        <w:spacing w:line="360" w:lineRule="auto"/>
        <w:ind w:firstLine="480" w:firstLineChars="200"/>
        <w:rPr>
          <w:rFonts w:hint="eastAsia" w:ascii="宋体" w:hAnsi="宋体"/>
          <w:sz w:val="24"/>
          <w:szCs w:val="24"/>
        </w:rPr>
      </w:pPr>
      <w:r>
        <w:rPr>
          <w:rFonts w:hint="eastAsia" w:ascii="宋体" w:hAnsi="宋体"/>
          <w:sz w:val="24"/>
          <w:szCs w:val="24"/>
        </w:rPr>
        <w:t>日 期：</w:t>
      </w:r>
    </w:p>
    <w:p>
      <w:pPr>
        <w:spacing w:line="360" w:lineRule="auto"/>
        <w:ind w:firstLine="480" w:firstLineChars="200"/>
        <w:rPr>
          <w:rFonts w:hint="eastAsia" w:ascii="宋体" w:hAnsi="宋体" w:cs="宋体"/>
          <w:iCs/>
          <w:sz w:val="24"/>
          <w:szCs w:val="24"/>
        </w:rPr>
      </w:pPr>
      <w:r>
        <w:rPr>
          <w:rFonts w:hint="eastAsia" w:ascii="宋体" w:hAnsi="宋体"/>
          <w:sz w:val="24"/>
          <w:szCs w:val="24"/>
        </w:rPr>
        <w:t>注：从业人员、 营业收入、 资产总额填报上一年度数据， 无上一年度数据的新成立企业可不填报。</w:t>
      </w:r>
    </w:p>
    <w:p>
      <w:pPr>
        <w:pStyle w:val="5"/>
        <w:rPr>
          <w:rFonts w:hint="eastAsia" w:ascii="宋体" w:hAnsi="宋体" w:eastAsia="宋体" w:cs="宋体"/>
          <w:color w:val="auto"/>
        </w:rPr>
      </w:pPr>
    </w:p>
    <w:p>
      <w:pPr>
        <w:pStyle w:val="5"/>
        <w:rPr>
          <w:rFonts w:ascii="宋体" w:hAnsi="宋体" w:eastAsia="宋体" w:cs="宋体"/>
          <w:color w:val="auto"/>
        </w:rPr>
      </w:pPr>
    </w:p>
    <w:p>
      <w:pPr>
        <w:pStyle w:val="5"/>
        <w:rPr>
          <w:rFonts w:ascii="宋体" w:hAnsi="宋体" w:eastAsia="宋体" w:cs="宋体"/>
          <w:color w:val="auto"/>
        </w:rPr>
      </w:pPr>
    </w:p>
    <w:p>
      <w:pPr>
        <w:rPr>
          <w:rFonts w:ascii="宋体" w:hAnsi="宋体" w:eastAsia="宋体" w:cs="宋体"/>
          <w:color w:val="auto"/>
        </w:rPr>
      </w:pPr>
    </w:p>
    <w:p>
      <w:pPr>
        <w:pStyle w:val="2"/>
        <w:rPr>
          <w:rFonts w:ascii="宋体" w:hAnsi="宋体" w:eastAsia="宋体" w:cs="宋体"/>
          <w:color w:val="auto"/>
        </w:rPr>
      </w:pPr>
    </w:p>
    <w:p>
      <w:pPr>
        <w:pStyle w:val="3"/>
        <w:rPr>
          <w:rFonts w:ascii="宋体" w:hAnsi="宋体" w:eastAsia="宋体" w:cs="宋体"/>
          <w:color w:val="auto"/>
        </w:rPr>
      </w:pPr>
    </w:p>
    <w:p>
      <w:pPr>
        <w:rPr>
          <w:rFonts w:ascii="宋体" w:hAnsi="宋体" w:eastAsia="宋体" w:cs="宋体"/>
          <w:color w:val="auto"/>
        </w:rPr>
      </w:pPr>
    </w:p>
    <w:p>
      <w:pPr>
        <w:pStyle w:val="2"/>
        <w:rPr>
          <w:rFonts w:ascii="宋体" w:hAnsi="宋体" w:eastAsia="宋体" w:cs="宋体"/>
          <w:color w:val="auto"/>
        </w:rPr>
      </w:pPr>
    </w:p>
    <w:p>
      <w:pPr>
        <w:pStyle w:val="3"/>
        <w:rPr>
          <w:rFonts w:ascii="宋体" w:hAnsi="宋体" w:eastAsia="宋体" w:cs="宋体"/>
          <w:color w:val="auto"/>
        </w:rPr>
      </w:pPr>
    </w:p>
    <w:p>
      <w:pPr>
        <w:rPr>
          <w:rFonts w:ascii="宋体" w:hAnsi="宋体" w:eastAsia="宋体" w:cs="宋体"/>
          <w:color w:val="auto"/>
        </w:rPr>
      </w:pPr>
    </w:p>
    <w:p>
      <w:pPr>
        <w:spacing w:line="240" w:lineRule="auto"/>
        <w:jc w:val="center"/>
        <w:rPr>
          <w:rFonts w:hint="eastAsia" w:ascii="宋体" w:hAnsi="宋体" w:eastAsia="宋体" w:cs="宋体"/>
          <w:color w:val="auto"/>
          <w:kern w:val="0"/>
          <w:sz w:val="22"/>
          <w:szCs w:val="21"/>
          <w:lang w:eastAsia="zh-CN"/>
        </w:rPr>
      </w:pPr>
      <w:r>
        <w:rPr>
          <w:rFonts w:hint="eastAsia" w:ascii="宋体" w:hAnsi="宋体" w:cs="宋体"/>
          <w:b/>
          <w:bCs/>
          <w:color w:val="auto"/>
          <w:kern w:val="10"/>
          <w:sz w:val="28"/>
          <w:szCs w:val="28"/>
          <w:lang w:eastAsia="zh-CN"/>
        </w:rPr>
        <w:t>八、</w:t>
      </w:r>
      <w:r>
        <w:rPr>
          <w:rFonts w:hint="eastAsia" w:ascii="宋体" w:hAnsi="宋体" w:cs="宋体"/>
          <w:b/>
          <w:bCs/>
          <w:color w:val="auto"/>
          <w:kern w:val="10"/>
          <w:sz w:val="28"/>
          <w:szCs w:val="28"/>
        </w:rPr>
        <w:t>残疾人福利性单位声明函</w:t>
      </w:r>
      <w:r>
        <w:rPr>
          <w:rFonts w:hint="eastAsia" w:ascii="宋体" w:hAnsi="宋体" w:cs="宋体"/>
          <w:b/>
          <w:bCs/>
          <w:color w:val="auto"/>
          <w:kern w:val="10"/>
          <w:sz w:val="28"/>
          <w:szCs w:val="28"/>
          <w:lang w:eastAsia="zh-CN"/>
        </w:rPr>
        <w:t>（如有）</w:t>
      </w:r>
    </w:p>
    <w:p>
      <w:pPr>
        <w:autoSpaceDE w:val="0"/>
        <w:autoSpaceDN w:val="0"/>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本单位郑重声明，根据《财政部 民政部 中国残疾人联合会关于促进残疾人就业政府采购政策的通知》（财库</w:t>
      </w:r>
      <w:r>
        <w:rPr>
          <w:rFonts w:hint="eastAsia" w:ascii="宋体" w:hAnsi="宋体" w:cs="宋体"/>
          <w:color w:val="auto"/>
          <w:kern w:val="0"/>
          <w:sz w:val="24"/>
          <w:szCs w:val="24"/>
        </w:rPr>
        <w:t>〔2017〕 141</w:t>
      </w:r>
      <w:r>
        <w:rPr>
          <w:rFonts w:hint="eastAsia" w:ascii="宋体" w:hAnsi="宋体" w:cs="宋体"/>
          <w:color w:val="auto"/>
          <w:spacing w:val="6"/>
          <w:kern w:val="0"/>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autoSpaceDE w:val="0"/>
        <w:autoSpaceDN w:val="0"/>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本单位对上述声明的真实性负责。如有虚假，将依法承担相应责任。</w:t>
      </w:r>
    </w:p>
    <w:p>
      <w:pPr>
        <w:autoSpaceDE w:val="0"/>
        <w:autoSpaceDN w:val="0"/>
        <w:ind w:firstLine="504" w:firstLineChars="200"/>
        <w:jc w:val="left"/>
        <w:rPr>
          <w:rFonts w:ascii="宋体" w:hAnsi="宋体" w:cs="宋体"/>
          <w:color w:val="auto"/>
          <w:spacing w:val="6"/>
          <w:kern w:val="0"/>
          <w:sz w:val="24"/>
          <w:szCs w:val="24"/>
        </w:rPr>
      </w:pPr>
    </w:p>
    <w:p>
      <w:pPr>
        <w:tabs>
          <w:tab w:val="left" w:pos="4860"/>
        </w:tabs>
        <w:autoSpaceDE w:val="0"/>
        <w:autoSpaceDN w:val="0"/>
        <w:ind w:right="1560" w:firstLine="504" w:firstLineChars="200"/>
        <w:jc w:val="center"/>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               单位名称（盖章）：</w:t>
      </w:r>
    </w:p>
    <w:p>
      <w:pPr>
        <w:tabs>
          <w:tab w:val="left" w:pos="4860"/>
        </w:tabs>
        <w:autoSpaceDE w:val="0"/>
        <w:autoSpaceDN w:val="0"/>
        <w:ind w:right="1560" w:firstLine="504" w:firstLineChars="200"/>
        <w:jc w:val="center"/>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       日  期：</w:t>
      </w:r>
    </w:p>
    <w:p>
      <w:pPr>
        <w:widowControl/>
        <w:autoSpaceDE w:val="0"/>
        <w:autoSpaceDN w:val="0"/>
        <w:spacing w:line="240" w:lineRule="auto"/>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（提醒：如果供应商</w:t>
      </w:r>
      <w:r>
        <w:rPr>
          <w:rFonts w:hint="eastAsia" w:ascii="宋体" w:hAnsi="宋体" w:cs="宋体"/>
          <w:b/>
          <w:color w:val="auto"/>
          <w:spacing w:val="10"/>
          <w:kern w:val="0"/>
          <w:sz w:val="24"/>
          <w:szCs w:val="24"/>
        </w:rPr>
        <w:t>不是残疾人福利性单位</w:t>
      </w:r>
      <w:r>
        <w:rPr>
          <w:rFonts w:hint="eastAsia" w:ascii="宋体" w:hAnsi="宋体" w:cs="宋体"/>
          <w:b/>
          <w:color w:val="auto"/>
          <w:kern w:val="0"/>
          <w:sz w:val="24"/>
          <w:szCs w:val="24"/>
        </w:rPr>
        <w:t>，则不需要提供《残疾人福利性单位声明函》。否则，因此导致虚假投标的后果由供应商自行承担。）</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《财政部民政部中国残疾人联合会关于促进残疾人就业政府采购政策的通知》（财库（2017〔141〕号）的规定：</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一、享受政府采购支持政策的残疾人福利性单位应当同时满足以下条件：</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（1）安置的残疾人占本单位在职职工人数的比例不低于25%（含25%），并且安置的残疾人人数不少于10人（含10人）；</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（2）依法与安置的每位残疾人签订了一年以上（含一年）的劳动合同或服务协议；</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（3）为安置的每位残疾人按月足额缴纳了基本养老保险、基本医疗保险、失业保险、工伤保险和生育保险等社会保险费；</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（4）通过银行等金融机构向安置的每位残疾人，按月支付了不低于单位所在区县适用的经省级人民政府批准的月最低工资标准的工资；</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（5）提供本单位制造的货物、承担的工程或者服务（以下简称产品），或者提供其他残疾人福利性单位制造的货物（不包括使用非残疾人福利性单位注册商标的货物）。</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二、中标、成交供应商为残疾人福利性单位的，采购人或者其委托的采购代理机构应当随中标、成交结果同时公告其《残疾人福利性单位声明函》，接受社会监督。</w:t>
      </w:r>
    </w:p>
    <w:p>
      <w:pPr>
        <w:autoSpaceDE w:val="0"/>
        <w:autoSpaceDN w:val="0"/>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供应商提供的《残疾人福利性单位声明函》与事实不符的，依照《政府采购法》第七十七条第一款的规定追究法律责任。</w:t>
      </w:r>
    </w:p>
    <w:p>
      <w:pPr>
        <w:numPr>
          <w:ilvl w:val="0"/>
          <w:numId w:val="5"/>
        </w:numPr>
        <w:autoSpaceDE w:val="0"/>
        <w:autoSpaceDN w:val="0"/>
        <w:spacing w:line="240" w:lineRule="auto"/>
        <w:ind w:firstLine="480" w:firstLineChars="200"/>
        <w:rPr>
          <w:rFonts w:ascii="宋体" w:hAnsi="宋体" w:cs="宋体"/>
          <w:b/>
          <w:bCs/>
          <w:color w:val="auto"/>
          <w:kern w:val="10"/>
          <w:sz w:val="28"/>
          <w:szCs w:val="28"/>
        </w:rPr>
      </w:pPr>
      <w:r>
        <w:rPr>
          <w:rFonts w:hint="eastAsia" w:ascii="宋体" w:hAnsi="宋体" w:cs="宋体"/>
          <w:color w:val="auto"/>
          <w:kern w:val="0"/>
          <w:sz w:val="24"/>
          <w:szCs w:val="24"/>
        </w:rPr>
        <w:t>在政府采购活动中，</w:t>
      </w:r>
      <w:r>
        <w:rPr>
          <w:rFonts w:hint="eastAsia" w:ascii="宋体" w:hAnsi="宋体" w:cs="宋体"/>
          <w:b/>
          <w:bCs/>
          <w:color w:val="auto"/>
          <w:kern w:val="0"/>
          <w:sz w:val="24"/>
          <w:szCs w:val="24"/>
        </w:rPr>
        <w:t>残疾人福利性单位视同小型、微型企业</w:t>
      </w:r>
      <w:r>
        <w:rPr>
          <w:rFonts w:hint="eastAsia" w:ascii="宋体" w:hAnsi="宋体" w:cs="宋体"/>
          <w:color w:val="auto"/>
          <w:kern w:val="0"/>
          <w:sz w:val="24"/>
          <w:szCs w:val="24"/>
        </w:rPr>
        <w:t>，享受预留份额、评审中价格扣除等促进中小企业发展的政府采购政策。向残疾人福利性单位采购的金额，计入面向中小企业采购的统计数据。残疾人福利性单位属于小型、微型企业的，不重复享受政策。</w:t>
      </w:r>
    </w:p>
    <w:p>
      <w:pPr>
        <w:spacing w:line="240" w:lineRule="auto"/>
        <w:jc w:val="center"/>
        <w:rPr>
          <w:rFonts w:hint="eastAsia" w:ascii="宋体" w:hAnsi="宋体" w:eastAsia="宋体" w:cs="宋体"/>
          <w:b/>
          <w:bCs/>
          <w:color w:val="auto"/>
          <w:kern w:val="10"/>
          <w:sz w:val="28"/>
          <w:szCs w:val="28"/>
          <w:lang w:eastAsia="zh-CN"/>
        </w:rPr>
      </w:pPr>
      <w:r>
        <w:rPr>
          <w:rFonts w:hint="eastAsia" w:ascii="宋体" w:hAnsi="宋体" w:cs="宋体"/>
          <w:b/>
          <w:bCs/>
          <w:color w:val="auto"/>
          <w:kern w:val="10"/>
          <w:sz w:val="28"/>
          <w:szCs w:val="28"/>
        </w:rPr>
        <w:br w:type="page"/>
      </w:r>
      <w:r>
        <w:rPr>
          <w:rFonts w:hint="eastAsia" w:ascii="宋体" w:hAnsi="宋体" w:cs="宋体"/>
          <w:b/>
          <w:bCs/>
          <w:color w:val="auto"/>
          <w:kern w:val="10"/>
          <w:sz w:val="28"/>
          <w:szCs w:val="28"/>
          <w:lang w:eastAsia="zh-CN"/>
        </w:rPr>
        <w:t>九、</w:t>
      </w:r>
      <w:r>
        <w:rPr>
          <w:rFonts w:hint="eastAsia" w:ascii="宋体" w:hAnsi="宋体" w:cs="宋体"/>
          <w:b/>
          <w:bCs/>
          <w:color w:val="auto"/>
          <w:kern w:val="10"/>
          <w:sz w:val="28"/>
          <w:szCs w:val="28"/>
        </w:rPr>
        <w:t>监狱企业证明文件</w:t>
      </w:r>
      <w:r>
        <w:rPr>
          <w:rFonts w:hint="eastAsia" w:ascii="宋体" w:hAnsi="宋体" w:cs="宋体"/>
          <w:b/>
          <w:bCs/>
          <w:color w:val="auto"/>
          <w:kern w:val="10"/>
          <w:sz w:val="28"/>
          <w:szCs w:val="28"/>
          <w:lang w:eastAsia="zh-CN"/>
        </w:rPr>
        <w:t>（如有）</w:t>
      </w:r>
    </w:p>
    <w:p>
      <w:pPr>
        <w:autoSpaceDE w:val="0"/>
        <w:autoSpaceDN w:val="0"/>
        <w:ind w:firstLine="480" w:firstLineChars="200"/>
        <w:rPr>
          <w:rFonts w:ascii="宋体" w:hAnsi="宋体" w:cs="宋体"/>
          <w:color w:val="auto"/>
          <w:sz w:val="24"/>
          <w:szCs w:val="24"/>
        </w:rPr>
      </w:pPr>
    </w:p>
    <w:p>
      <w:pPr>
        <w:autoSpaceDE w:val="0"/>
        <w:autoSpaceDN w:val="0"/>
        <w:ind w:firstLine="480" w:firstLineChars="200"/>
        <w:rPr>
          <w:rFonts w:ascii="宋体" w:hAnsi="宋体" w:cs="宋体"/>
          <w:color w:val="auto"/>
          <w:sz w:val="24"/>
          <w:szCs w:val="24"/>
        </w:rPr>
      </w:pPr>
      <w:r>
        <w:rPr>
          <w:rFonts w:hint="eastAsia" w:ascii="宋体" w:hAnsi="宋体" w:cs="宋体"/>
          <w:color w:val="auto"/>
          <w:sz w:val="24"/>
          <w:szCs w:val="24"/>
        </w:rPr>
        <w:t>省级以上监狱管理局、戒毒管理局（含新疆生产建设兵团）出具的属于监狱企业的证明文件。</w:t>
      </w:r>
    </w:p>
    <w:p>
      <w:pPr>
        <w:autoSpaceDE w:val="0"/>
        <w:autoSpaceDN w:val="0"/>
        <w:ind w:firstLine="480" w:firstLineChars="200"/>
        <w:rPr>
          <w:rFonts w:ascii="宋体" w:hAnsi="宋体" w:cs="宋体"/>
          <w:color w:val="auto"/>
          <w:sz w:val="24"/>
          <w:szCs w:val="24"/>
        </w:rPr>
      </w:pPr>
    </w:p>
    <w:p>
      <w:pPr>
        <w:autoSpaceDE w:val="0"/>
        <w:autoSpaceDN w:val="0"/>
        <w:ind w:firstLine="480" w:firstLineChars="200"/>
        <w:rPr>
          <w:rFonts w:ascii="宋体" w:hAnsi="宋体" w:cs="宋体"/>
          <w:color w:val="auto"/>
          <w:sz w:val="24"/>
          <w:szCs w:val="24"/>
        </w:rPr>
      </w:pPr>
    </w:p>
    <w:p>
      <w:pPr>
        <w:autoSpaceDE w:val="0"/>
        <w:autoSpaceDN w:val="0"/>
        <w:ind w:firstLine="480" w:firstLineChars="200"/>
        <w:rPr>
          <w:rFonts w:ascii="宋体" w:hAnsi="宋体" w:cs="宋体"/>
          <w:color w:val="auto"/>
          <w:sz w:val="24"/>
          <w:szCs w:val="24"/>
        </w:rPr>
      </w:pPr>
    </w:p>
    <w:p>
      <w:pPr>
        <w:autoSpaceDE w:val="0"/>
        <w:autoSpaceDN w:val="0"/>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kern w:val="0"/>
          <w:sz w:val="24"/>
          <w:szCs w:val="24"/>
        </w:rPr>
        <w:t>在政府采购活动中，</w:t>
      </w:r>
      <w:r>
        <w:rPr>
          <w:rFonts w:hint="eastAsia" w:ascii="宋体" w:hAnsi="宋体" w:cs="宋体"/>
          <w:b/>
          <w:bCs/>
          <w:color w:val="auto"/>
          <w:kern w:val="0"/>
          <w:sz w:val="24"/>
          <w:szCs w:val="24"/>
        </w:rPr>
        <w:t>监狱企业视同小型、微型企业</w:t>
      </w:r>
      <w:r>
        <w:rPr>
          <w:rFonts w:hint="eastAsia" w:ascii="宋体" w:hAnsi="宋体" w:cs="宋体"/>
          <w:color w:val="auto"/>
          <w:kern w:val="0"/>
          <w:sz w:val="24"/>
          <w:szCs w:val="24"/>
        </w:rPr>
        <w:t>，享受预留份额、评审中价格扣除等政府采购促进中小企业发展的政府采购政策。但监狱企业参加政府采购活动时，</w:t>
      </w:r>
      <w:r>
        <w:rPr>
          <w:rFonts w:hint="eastAsia" w:ascii="宋体" w:hAnsi="宋体" w:cs="宋体"/>
          <w:b/>
          <w:bCs/>
          <w:color w:val="auto"/>
          <w:kern w:val="0"/>
          <w:sz w:val="24"/>
          <w:szCs w:val="24"/>
        </w:rPr>
        <w:t>应当提供由省级以上监狱管理局、戒毒管理局（含新疆生产建设兵团）出具的属于监狱企业的证明文件</w:t>
      </w:r>
      <w:r>
        <w:rPr>
          <w:rFonts w:hint="eastAsia" w:ascii="宋体" w:hAnsi="宋体" w:cs="宋体"/>
          <w:color w:val="auto"/>
          <w:kern w:val="0"/>
          <w:sz w:val="24"/>
          <w:szCs w:val="24"/>
        </w:rPr>
        <w:t>，否则不能认为其为监狱企业）</w:t>
      </w:r>
    </w:p>
    <w:p>
      <w:pPr>
        <w:pStyle w:val="2"/>
        <w:rPr>
          <w:rFonts w:ascii="宋体" w:hAnsi="宋体" w:eastAsia="宋体" w:cs="宋体"/>
          <w:color w:val="auto"/>
        </w:rPr>
      </w:pPr>
      <w:r>
        <w:rPr>
          <w:rFonts w:ascii="宋体" w:hAnsi="宋体"/>
          <w:color w:val="auto"/>
          <w:szCs w:val="21"/>
        </w:rPr>
        <w:br w:type="page"/>
      </w:r>
    </w:p>
    <w:p>
      <w:pPr>
        <w:pStyle w:val="5"/>
        <w:rPr>
          <w:rFonts w:hint="eastAsia" w:ascii="宋体" w:hAnsi="宋体" w:eastAsia="宋体" w:cs="宋体"/>
          <w:color w:val="auto"/>
        </w:rPr>
      </w:pPr>
      <w:r>
        <w:rPr>
          <w:rFonts w:hint="eastAsia" w:ascii="宋体" w:hAnsi="宋体" w:eastAsia="宋体" w:cs="宋体"/>
          <w:color w:val="auto"/>
          <w:lang w:eastAsia="zh-CN"/>
        </w:rPr>
        <w:t>十</w:t>
      </w:r>
      <w:r>
        <w:rPr>
          <w:rFonts w:ascii="宋体" w:hAnsi="宋体" w:eastAsia="宋体" w:cs="宋体"/>
          <w:color w:val="auto"/>
        </w:rPr>
        <w:t>、</w:t>
      </w:r>
      <w:r>
        <w:rPr>
          <w:rFonts w:hint="eastAsia" w:ascii="宋体" w:hAnsi="宋体" w:eastAsia="宋体" w:cs="宋体"/>
          <w:color w:val="auto"/>
        </w:rPr>
        <w:t>已标价工程量清单</w:t>
      </w:r>
      <w:bookmarkEnd w:id="467"/>
      <w:bookmarkEnd w:id="468"/>
      <w:bookmarkEnd w:id="469"/>
      <w:bookmarkEnd w:id="470"/>
      <w:bookmarkEnd w:id="471"/>
      <w:bookmarkEnd w:id="472"/>
      <w:bookmarkEnd w:id="473"/>
      <w:bookmarkEnd w:id="474"/>
    </w:p>
    <w:p>
      <w:pPr>
        <w:pStyle w:val="5"/>
        <w:spacing w:line="440" w:lineRule="exact"/>
        <w:rPr>
          <w:rFonts w:hint="eastAsia" w:ascii="宋体" w:hAnsi="宋体" w:eastAsia="宋体" w:cs="宋体"/>
          <w:b w:val="0"/>
          <w:bCs w:val="0"/>
          <w:color w:val="auto"/>
          <w:sz w:val="21"/>
          <w:szCs w:val="21"/>
        </w:rPr>
      </w:pPr>
      <w:r>
        <w:rPr>
          <w:rFonts w:hint="eastAsia" w:ascii="宋体" w:hAnsi="宋体" w:eastAsia="宋体" w:cs="宋体"/>
          <w:b w:val="0"/>
          <w:color w:val="auto"/>
          <w:sz w:val="21"/>
          <w:szCs w:val="21"/>
        </w:rPr>
        <w:t>1、</w:t>
      </w:r>
      <w:r>
        <w:rPr>
          <w:rFonts w:hint="eastAsia" w:ascii="宋体" w:hAnsi="宋体" w:eastAsia="宋体" w:cs="宋体"/>
          <w:b w:val="0"/>
          <w:bCs w:val="0"/>
          <w:color w:val="auto"/>
          <w:sz w:val="21"/>
          <w:szCs w:val="21"/>
        </w:rPr>
        <w:t>已标价工程量清单按招标工程量清单及其要求报价。报表格式参照《建设工程工程量清单计价规范》（GB50500-2013）投标报价使用的表格格式规范填写。</w:t>
      </w:r>
    </w:p>
    <w:p>
      <w:pPr>
        <w:spacing w:line="460" w:lineRule="exact"/>
        <w:ind w:firstLine="630" w:firstLineChars="300"/>
        <w:rPr>
          <w:rFonts w:hint="eastAsia" w:ascii="宋体" w:hAnsi="宋体" w:cs="宋体"/>
        </w:rPr>
      </w:pPr>
      <w:r>
        <w:rPr>
          <w:rFonts w:hint="eastAsia" w:ascii="宋体" w:hAnsi="宋体" w:cs="宋体"/>
        </w:rPr>
        <w:t>2、已标价工程量清单及其他说明的内容均为合同文件的组成部分。</w:t>
      </w: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hint="eastAsia" w:ascii="宋体" w:hAnsi="宋体" w:cs="宋体"/>
          <w:b/>
          <w:sz w:val="32"/>
          <w:szCs w:val="32"/>
        </w:rPr>
      </w:pPr>
    </w:p>
    <w:p>
      <w:pPr>
        <w:spacing w:line="440" w:lineRule="exact"/>
        <w:jc w:val="center"/>
        <w:rPr>
          <w:rFonts w:ascii="宋体" w:hAnsi="宋体" w:cs="宋体"/>
          <w:b/>
          <w:sz w:val="32"/>
          <w:szCs w:val="32"/>
        </w:rPr>
      </w:pPr>
    </w:p>
    <w:p>
      <w:pPr>
        <w:pStyle w:val="2"/>
        <w:rPr>
          <w:rFonts w:hint="eastAsia" w:ascii="宋体" w:hAnsi="宋体" w:eastAsia="宋体"/>
          <w:color w:val="auto"/>
        </w:rPr>
      </w:pPr>
    </w:p>
    <w:p>
      <w:pPr>
        <w:spacing w:line="440" w:lineRule="exact"/>
        <w:jc w:val="both"/>
        <w:rPr>
          <w:rFonts w:hint="eastAsia" w:ascii="宋体" w:hAnsi="宋体" w:cs="宋体"/>
          <w:b/>
          <w:sz w:val="32"/>
          <w:szCs w:val="32"/>
        </w:rPr>
      </w:pPr>
    </w:p>
    <w:p>
      <w:pPr>
        <w:spacing w:line="440" w:lineRule="exact"/>
        <w:jc w:val="center"/>
        <w:rPr>
          <w:rFonts w:hint="eastAsia" w:ascii="宋体" w:hAnsi="宋体" w:cs="宋体"/>
          <w:b/>
          <w:sz w:val="32"/>
          <w:szCs w:val="32"/>
        </w:rPr>
      </w:pPr>
      <w:r>
        <w:rPr>
          <w:rFonts w:hint="eastAsia" w:ascii="宋体" w:hAnsi="宋体" w:cs="宋体"/>
          <w:b/>
          <w:sz w:val="32"/>
          <w:szCs w:val="32"/>
          <w:lang w:eastAsia="zh-CN"/>
        </w:rPr>
        <w:t>十一</w:t>
      </w:r>
      <w:r>
        <w:rPr>
          <w:rFonts w:hint="eastAsia" w:ascii="宋体" w:hAnsi="宋体" w:cs="宋体"/>
          <w:b/>
          <w:sz w:val="32"/>
          <w:szCs w:val="32"/>
        </w:rPr>
        <w:t>、施工组织设计</w:t>
      </w:r>
      <w:bookmarkEnd w:id="459"/>
      <w:bookmarkEnd w:id="460"/>
      <w:bookmarkEnd w:id="461"/>
      <w:bookmarkEnd w:id="462"/>
      <w:bookmarkEnd w:id="463"/>
      <w:bookmarkEnd w:id="464"/>
      <w:bookmarkEnd w:id="465"/>
      <w:bookmarkEnd w:id="466"/>
    </w:p>
    <w:p>
      <w:pPr>
        <w:spacing w:line="440" w:lineRule="exact"/>
        <w:rPr>
          <w:rFonts w:hint="eastAsia" w:ascii="宋体" w:hAnsi="宋体" w:cs="宋体"/>
        </w:rPr>
      </w:pPr>
    </w:p>
    <w:p>
      <w:pPr>
        <w:tabs>
          <w:tab w:val="left" w:pos="720"/>
        </w:tabs>
        <w:spacing w:line="440" w:lineRule="exact"/>
        <w:ind w:firstLine="420" w:firstLineChars="200"/>
        <w:rPr>
          <w:rFonts w:hint="eastAsia" w:ascii="宋体" w:hAnsi="宋体"/>
        </w:rPr>
      </w:pPr>
      <w:bookmarkStart w:id="475" w:name="_Toc179632823"/>
      <w:bookmarkStart w:id="476" w:name="_Toc246996369"/>
      <w:bookmarkStart w:id="477" w:name="_Toc296602614"/>
      <w:bookmarkStart w:id="478" w:name="_Toc247085887"/>
      <w:bookmarkStart w:id="479" w:name="_Toc246997112"/>
      <w:bookmarkStart w:id="480" w:name="_Toc152045803"/>
      <w:bookmarkStart w:id="481" w:name="_Toc144974871"/>
      <w:bookmarkStart w:id="482" w:name="_Toc152042592"/>
      <w:r>
        <w:rPr>
          <w:rFonts w:ascii="宋体" w:hAnsi="宋体"/>
        </w:rPr>
        <w:t>1.</w:t>
      </w:r>
      <w:r>
        <w:rPr>
          <w:rFonts w:hint="eastAsia" w:ascii="宋体" w:hAnsi="宋体"/>
        </w:rPr>
        <w:t xml:space="preserve"> </w:t>
      </w:r>
      <w:r>
        <w:rPr>
          <w:rFonts w:hint="eastAsia" w:ascii="宋体" w:hAnsi="宋体"/>
        </w:rPr>
        <w:tab/>
      </w:r>
      <w:r>
        <w:rPr>
          <w:rFonts w:hint="eastAsia" w:ascii="宋体" w:hAnsi="宋体"/>
          <w:lang w:eastAsia="zh-CN"/>
        </w:rPr>
        <w:t>供应商</w:t>
      </w:r>
      <w:r>
        <w:rPr>
          <w:rFonts w:ascii="宋体" w:hAnsi="宋体"/>
        </w:rPr>
        <w:t>编制施工组织设计的要求：编制时应</w:t>
      </w:r>
      <w:r>
        <w:rPr>
          <w:rFonts w:hint="eastAsia" w:ascii="宋体" w:hAnsi="宋体"/>
        </w:rPr>
        <w:t>简明扼要地</w:t>
      </w:r>
      <w:r>
        <w:rPr>
          <w:rFonts w:ascii="宋体" w:hAnsi="宋体"/>
        </w:rPr>
        <w:t>说明施工方法</w:t>
      </w:r>
      <w:r>
        <w:rPr>
          <w:rFonts w:hint="eastAsia" w:ascii="宋体" w:hAnsi="宋体"/>
        </w:rPr>
        <w:t>，</w:t>
      </w:r>
      <w:r>
        <w:rPr>
          <w:rFonts w:ascii="宋体" w:hAnsi="宋体"/>
        </w:rPr>
        <w:t>工程质量、安全生产、文明施工、环境</w:t>
      </w:r>
      <w:r>
        <w:rPr>
          <w:rFonts w:hint="eastAsia" w:ascii="宋体" w:hAnsi="宋体"/>
        </w:rPr>
        <w:t>保护、</w:t>
      </w:r>
      <w:r>
        <w:rPr>
          <w:rFonts w:ascii="宋体" w:hAnsi="宋体"/>
        </w:rPr>
        <w:t>工程进度、技术组织</w:t>
      </w:r>
      <w:r>
        <w:rPr>
          <w:rFonts w:hint="eastAsia" w:ascii="宋体" w:hAnsi="宋体"/>
        </w:rPr>
        <w:t>等主要措施</w:t>
      </w:r>
      <w:r>
        <w:rPr>
          <w:rFonts w:ascii="宋体" w:hAnsi="宋体"/>
        </w:rPr>
        <w:t>。</w:t>
      </w:r>
      <w:r>
        <w:rPr>
          <w:rFonts w:hint="eastAsia" w:ascii="宋体" w:hAnsi="宋体"/>
        </w:rPr>
        <w:t>用图表形式阐明</w:t>
      </w:r>
      <w:r>
        <w:rPr>
          <w:rFonts w:ascii="宋体" w:hAnsi="宋体"/>
        </w:rPr>
        <w:t>本</w:t>
      </w:r>
      <w:r>
        <w:rPr>
          <w:rFonts w:hint="eastAsia" w:ascii="宋体" w:hAnsi="宋体"/>
        </w:rPr>
        <w:t>项目</w:t>
      </w:r>
      <w:r>
        <w:rPr>
          <w:rFonts w:ascii="宋体" w:hAnsi="宋体"/>
        </w:rPr>
        <w:t>的</w:t>
      </w:r>
      <w:r>
        <w:rPr>
          <w:rFonts w:hint="eastAsia" w:ascii="宋体" w:hAnsi="宋体"/>
        </w:rPr>
        <w:t>施工进度计划以及</w:t>
      </w:r>
      <w:r>
        <w:rPr>
          <w:rFonts w:ascii="宋体" w:hAnsi="宋体"/>
        </w:rPr>
        <w:t>拟投入主要施工设备、劳动力</w:t>
      </w:r>
      <w:r>
        <w:rPr>
          <w:rFonts w:hint="eastAsia" w:ascii="宋体" w:hAnsi="宋体"/>
        </w:rPr>
        <w:t>、项目管理机构</w:t>
      </w:r>
      <w:r>
        <w:rPr>
          <w:rFonts w:ascii="宋体" w:hAnsi="宋体"/>
        </w:rPr>
        <w:t>等</w:t>
      </w:r>
      <w:r>
        <w:rPr>
          <w:rFonts w:hint="eastAsia" w:ascii="宋体" w:hAnsi="宋体"/>
        </w:rPr>
        <w:t>。</w:t>
      </w:r>
    </w:p>
    <w:p>
      <w:pPr>
        <w:tabs>
          <w:tab w:val="left" w:pos="720"/>
        </w:tabs>
        <w:spacing w:line="440" w:lineRule="exact"/>
        <w:ind w:firstLine="420" w:firstLineChars="200"/>
        <w:rPr>
          <w:rFonts w:hint="eastAsia" w:ascii="宋体" w:hAnsi="宋体"/>
        </w:rPr>
      </w:pPr>
      <w:r>
        <w:rPr>
          <w:rFonts w:ascii="宋体" w:hAnsi="宋体"/>
        </w:rPr>
        <w:t>2.</w:t>
      </w:r>
      <w:r>
        <w:rPr>
          <w:rFonts w:hint="eastAsia" w:ascii="宋体" w:hAnsi="宋体"/>
        </w:rPr>
        <w:t xml:space="preserve"> </w:t>
      </w:r>
      <w:r>
        <w:rPr>
          <w:rFonts w:ascii="宋体" w:hAnsi="宋体"/>
        </w:rPr>
        <w:t>图表及格式要求</w:t>
      </w:r>
      <w:r>
        <w:rPr>
          <w:rFonts w:hint="eastAsia" w:ascii="宋体" w:hAnsi="宋体"/>
        </w:rPr>
        <w:t>：</w:t>
      </w:r>
    </w:p>
    <w:p>
      <w:pPr>
        <w:tabs>
          <w:tab w:val="left" w:pos="720"/>
        </w:tabs>
        <w:spacing w:line="440" w:lineRule="exact"/>
        <w:ind w:firstLine="756" w:firstLineChars="360"/>
        <w:rPr>
          <w:rFonts w:ascii="宋体" w:hAnsi="宋体"/>
        </w:rPr>
      </w:pPr>
      <w:r>
        <w:rPr>
          <w:rFonts w:ascii="宋体" w:hAnsi="宋体"/>
        </w:rPr>
        <w:t>附表一  拟投入的主要施工设备表</w:t>
      </w:r>
    </w:p>
    <w:p>
      <w:pPr>
        <w:tabs>
          <w:tab w:val="left" w:pos="720"/>
        </w:tabs>
        <w:spacing w:line="440" w:lineRule="exact"/>
        <w:ind w:firstLine="756" w:firstLineChars="360"/>
        <w:rPr>
          <w:rFonts w:hint="eastAsia" w:ascii="宋体" w:hAnsi="宋体"/>
        </w:rPr>
      </w:pPr>
      <w:r>
        <w:rPr>
          <w:rFonts w:ascii="宋体" w:hAnsi="宋体"/>
        </w:rPr>
        <w:t>附表</w:t>
      </w:r>
      <w:r>
        <w:rPr>
          <w:rFonts w:hint="eastAsia" w:ascii="宋体" w:hAnsi="宋体"/>
        </w:rPr>
        <w:t>二</w:t>
      </w:r>
      <w:r>
        <w:rPr>
          <w:rFonts w:ascii="宋体" w:hAnsi="宋体"/>
        </w:rPr>
        <w:t xml:space="preserve">  劳动力计划表</w:t>
      </w:r>
    </w:p>
    <w:p>
      <w:pPr>
        <w:tabs>
          <w:tab w:val="left" w:pos="720"/>
        </w:tabs>
        <w:spacing w:line="440" w:lineRule="exact"/>
        <w:ind w:firstLine="756" w:firstLineChars="360"/>
        <w:rPr>
          <w:rFonts w:hint="eastAsia" w:ascii="宋体" w:hAnsi="宋体"/>
        </w:rPr>
      </w:pPr>
      <w:r>
        <w:rPr>
          <w:rFonts w:ascii="宋体" w:hAnsi="宋体"/>
        </w:rPr>
        <w:t>附表</w:t>
      </w:r>
      <w:r>
        <w:rPr>
          <w:rFonts w:hint="eastAsia" w:ascii="宋体" w:hAnsi="宋体"/>
        </w:rPr>
        <w:t>三</w:t>
      </w:r>
      <w:r>
        <w:rPr>
          <w:rFonts w:ascii="宋体" w:hAnsi="宋体"/>
        </w:rPr>
        <w:t xml:space="preserve">  进度</w:t>
      </w:r>
      <w:r>
        <w:rPr>
          <w:rFonts w:hint="eastAsia" w:ascii="宋体" w:hAnsi="宋体"/>
        </w:rPr>
        <w:t>计划</w:t>
      </w: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spacing w:line="440" w:lineRule="exact"/>
        <w:rPr>
          <w:rFonts w:hint="eastAsia" w:ascii="宋体" w:hAnsi="宋体"/>
          <w:sz w:val="20"/>
          <w:szCs w:val="20"/>
        </w:rPr>
      </w:pPr>
    </w:p>
    <w:p>
      <w:pPr>
        <w:pStyle w:val="6"/>
        <w:rPr>
          <w:rFonts w:hint="eastAsia" w:ascii="宋体" w:hAnsi="宋体"/>
        </w:rPr>
      </w:pPr>
      <w:bookmarkStart w:id="483" w:name="_Toc152045797"/>
      <w:bookmarkStart w:id="484" w:name="_Toc247085883"/>
      <w:bookmarkStart w:id="485" w:name="_Toc296602610"/>
      <w:bookmarkStart w:id="486" w:name="_Toc179632817"/>
      <w:bookmarkStart w:id="487" w:name="_Toc152042586"/>
      <w:bookmarkStart w:id="488" w:name="_Toc246997108"/>
      <w:bookmarkStart w:id="489" w:name="_Toc144974865"/>
      <w:bookmarkStart w:id="490" w:name="_Toc246996365"/>
      <w:r>
        <w:rPr>
          <w:rFonts w:ascii="宋体" w:hAnsi="宋体"/>
        </w:rPr>
        <w:t>附表一：拟投入本</w:t>
      </w:r>
      <w:r>
        <w:rPr>
          <w:rFonts w:hint="eastAsia" w:ascii="宋体" w:hAnsi="宋体"/>
        </w:rPr>
        <w:t>项目</w:t>
      </w:r>
      <w:r>
        <w:rPr>
          <w:rFonts w:ascii="宋体" w:hAnsi="宋体"/>
        </w:rPr>
        <w:t>的主要施工设备表</w:t>
      </w:r>
      <w:bookmarkEnd w:id="483"/>
      <w:bookmarkEnd w:id="484"/>
      <w:bookmarkEnd w:id="485"/>
      <w:bookmarkEnd w:id="486"/>
      <w:bookmarkEnd w:id="487"/>
      <w:bookmarkEnd w:id="488"/>
      <w:bookmarkEnd w:id="489"/>
      <w:bookmarkEnd w:id="490"/>
    </w:p>
    <w:tbl>
      <w:tblPr>
        <w:tblStyle w:val="17"/>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865"/>
        <w:gridCol w:w="1085"/>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spacing w:line="440" w:lineRule="exact"/>
              <w:rPr>
                <w:rFonts w:ascii="宋体" w:hAnsi="宋体"/>
              </w:rPr>
            </w:pPr>
            <w:r>
              <w:rPr>
                <w:rFonts w:ascii="宋体" w:hAnsi="宋体"/>
              </w:rPr>
              <w:t>序号</w:t>
            </w:r>
          </w:p>
        </w:tc>
        <w:tc>
          <w:tcPr>
            <w:tcW w:w="1086" w:type="dxa"/>
            <w:vAlign w:val="center"/>
          </w:tcPr>
          <w:p>
            <w:pPr>
              <w:spacing w:line="440" w:lineRule="exact"/>
              <w:jc w:val="center"/>
              <w:rPr>
                <w:rFonts w:ascii="宋体" w:hAnsi="宋体"/>
              </w:rPr>
            </w:pPr>
            <w:r>
              <w:rPr>
                <w:rFonts w:ascii="宋体" w:hAnsi="宋体"/>
              </w:rPr>
              <w:t>设备名称</w:t>
            </w:r>
          </w:p>
        </w:tc>
        <w:tc>
          <w:tcPr>
            <w:tcW w:w="761" w:type="dxa"/>
            <w:vAlign w:val="center"/>
          </w:tcPr>
          <w:p>
            <w:pPr>
              <w:spacing w:line="440" w:lineRule="exact"/>
              <w:jc w:val="center"/>
              <w:rPr>
                <w:rFonts w:ascii="宋体" w:hAnsi="宋体"/>
              </w:rPr>
            </w:pPr>
            <w:r>
              <w:rPr>
                <w:rFonts w:ascii="宋体" w:hAnsi="宋体"/>
              </w:rPr>
              <w:t>型号</w:t>
            </w:r>
          </w:p>
          <w:p>
            <w:pPr>
              <w:spacing w:line="440" w:lineRule="exact"/>
              <w:jc w:val="center"/>
              <w:rPr>
                <w:rFonts w:ascii="宋体" w:hAnsi="宋体"/>
              </w:rPr>
            </w:pPr>
            <w:r>
              <w:rPr>
                <w:rFonts w:ascii="宋体" w:hAnsi="宋体"/>
              </w:rPr>
              <w:t>规格</w:t>
            </w:r>
          </w:p>
        </w:tc>
        <w:tc>
          <w:tcPr>
            <w:tcW w:w="990" w:type="dxa"/>
            <w:vAlign w:val="center"/>
          </w:tcPr>
          <w:p>
            <w:pPr>
              <w:spacing w:line="440" w:lineRule="exact"/>
              <w:jc w:val="center"/>
              <w:rPr>
                <w:rFonts w:ascii="宋体" w:hAnsi="宋体"/>
              </w:rPr>
            </w:pPr>
            <w:r>
              <w:rPr>
                <w:rFonts w:ascii="宋体" w:hAnsi="宋体"/>
              </w:rPr>
              <w:t>数量</w:t>
            </w:r>
          </w:p>
        </w:tc>
        <w:tc>
          <w:tcPr>
            <w:tcW w:w="672" w:type="dxa"/>
            <w:vAlign w:val="center"/>
          </w:tcPr>
          <w:p>
            <w:pPr>
              <w:spacing w:line="440" w:lineRule="exact"/>
              <w:jc w:val="center"/>
              <w:rPr>
                <w:rFonts w:ascii="宋体" w:hAnsi="宋体"/>
              </w:rPr>
            </w:pPr>
            <w:r>
              <w:rPr>
                <w:rFonts w:ascii="宋体" w:hAnsi="宋体"/>
              </w:rPr>
              <w:t>国别</w:t>
            </w:r>
          </w:p>
          <w:p>
            <w:pPr>
              <w:spacing w:line="440" w:lineRule="exact"/>
              <w:jc w:val="center"/>
              <w:rPr>
                <w:rFonts w:ascii="宋体" w:hAnsi="宋体"/>
              </w:rPr>
            </w:pPr>
            <w:r>
              <w:rPr>
                <w:rFonts w:ascii="宋体" w:hAnsi="宋体"/>
              </w:rPr>
              <w:t>产地</w:t>
            </w:r>
          </w:p>
        </w:tc>
        <w:tc>
          <w:tcPr>
            <w:tcW w:w="865" w:type="dxa"/>
            <w:vAlign w:val="center"/>
          </w:tcPr>
          <w:p>
            <w:pPr>
              <w:spacing w:line="440" w:lineRule="exact"/>
              <w:jc w:val="center"/>
              <w:rPr>
                <w:rFonts w:ascii="宋体" w:hAnsi="宋体"/>
              </w:rPr>
            </w:pPr>
            <w:r>
              <w:rPr>
                <w:rFonts w:ascii="宋体" w:hAnsi="宋体"/>
              </w:rPr>
              <w:t>制造</w:t>
            </w:r>
          </w:p>
          <w:p>
            <w:pPr>
              <w:spacing w:line="440" w:lineRule="exact"/>
              <w:jc w:val="center"/>
              <w:rPr>
                <w:rFonts w:ascii="宋体" w:hAnsi="宋体"/>
              </w:rPr>
            </w:pPr>
            <w:r>
              <w:rPr>
                <w:rFonts w:ascii="宋体" w:hAnsi="宋体"/>
              </w:rPr>
              <w:t>年份</w:t>
            </w:r>
          </w:p>
        </w:tc>
        <w:tc>
          <w:tcPr>
            <w:tcW w:w="1085" w:type="dxa"/>
            <w:vAlign w:val="center"/>
          </w:tcPr>
          <w:p>
            <w:pPr>
              <w:spacing w:line="440" w:lineRule="exact"/>
              <w:jc w:val="center"/>
              <w:rPr>
                <w:rFonts w:ascii="宋体" w:hAnsi="宋体"/>
              </w:rPr>
            </w:pPr>
            <w:r>
              <w:rPr>
                <w:rFonts w:ascii="宋体" w:hAnsi="宋体"/>
              </w:rPr>
              <w:t>额定功率（</w:t>
            </w:r>
            <w:r>
              <w:rPr>
                <w:rFonts w:hint="eastAsia" w:ascii="宋体" w:hAnsi="宋体"/>
              </w:rPr>
              <w:t>k</w:t>
            </w:r>
            <w:r>
              <w:rPr>
                <w:rFonts w:ascii="宋体" w:hAnsi="宋体"/>
              </w:rPr>
              <w:t>W）</w:t>
            </w:r>
          </w:p>
        </w:tc>
        <w:tc>
          <w:tcPr>
            <w:tcW w:w="874" w:type="dxa"/>
            <w:vAlign w:val="center"/>
          </w:tcPr>
          <w:p>
            <w:pPr>
              <w:spacing w:line="440" w:lineRule="exact"/>
              <w:jc w:val="center"/>
              <w:rPr>
                <w:rFonts w:ascii="宋体" w:hAnsi="宋体"/>
              </w:rPr>
            </w:pPr>
            <w:r>
              <w:rPr>
                <w:rFonts w:ascii="宋体" w:hAnsi="宋体"/>
              </w:rPr>
              <w:t>生产</w:t>
            </w:r>
          </w:p>
          <w:p>
            <w:pPr>
              <w:spacing w:line="440" w:lineRule="exact"/>
              <w:jc w:val="center"/>
              <w:rPr>
                <w:rFonts w:ascii="宋体" w:hAnsi="宋体"/>
              </w:rPr>
            </w:pPr>
            <w:r>
              <w:rPr>
                <w:rFonts w:ascii="宋体" w:hAnsi="宋体"/>
              </w:rPr>
              <w:t>能力</w:t>
            </w:r>
          </w:p>
        </w:tc>
        <w:tc>
          <w:tcPr>
            <w:tcW w:w="1055" w:type="dxa"/>
            <w:vAlign w:val="center"/>
          </w:tcPr>
          <w:p>
            <w:pPr>
              <w:spacing w:line="440" w:lineRule="exact"/>
              <w:jc w:val="center"/>
              <w:rPr>
                <w:rFonts w:ascii="宋体" w:hAnsi="宋体"/>
              </w:rPr>
            </w:pPr>
            <w:r>
              <w:rPr>
                <w:rFonts w:ascii="宋体" w:hAnsi="宋体"/>
              </w:rPr>
              <w:t>用于施工部位</w:t>
            </w:r>
          </w:p>
        </w:tc>
        <w:tc>
          <w:tcPr>
            <w:tcW w:w="691" w:type="dxa"/>
            <w:vAlign w:val="center"/>
          </w:tcPr>
          <w:p>
            <w:pPr>
              <w:spacing w:line="440" w:lineRule="exact"/>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spacing w:line="440" w:lineRule="exact"/>
              <w:jc w:val="center"/>
              <w:rPr>
                <w:rFonts w:ascii="宋体" w:hAnsi="宋体"/>
              </w:rPr>
            </w:pPr>
          </w:p>
        </w:tc>
        <w:tc>
          <w:tcPr>
            <w:tcW w:w="1086" w:type="dxa"/>
            <w:vAlign w:val="center"/>
          </w:tcPr>
          <w:p>
            <w:pPr>
              <w:spacing w:line="440" w:lineRule="exact"/>
              <w:jc w:val="center"/>
              <w:rPr>
                <w:rFonts w:ascii="宋体" w:hAnsi="宋体"/>
              </w:rPr>
            </w:pPr>
          </w:p>
        </w:tc>
        <w:tc>
          <w:tcPr>
            <w:tcW w:w="761" w:type="dxa"/>
            <w:vAlign w:val="center"/>
          </w:tcPr>
          <w:p>
            <w:pPr>
              <w:spacing w:line="440" w:lineRule="exact"/>
              <w:jc w:val="center"/>
              <w:rPr>
                <w:rFonts w:ascii="宋体" w:hAnsi="宋体"/>
              </w:rPr>
            </w:pPr>
          </w:p>
        </w:tc>
        <w:tc>
          <w:tcPr>
            <w:tcW w:w="990" w:type="dxa"/>
            <w:vAlign w:val="center"/>
          </w:tcPr>
          <w:p>
            <w:pPr>
              <w:spacing w:line="440" w:lineRule="exact"/>
              <w:jc w:val="center"/>
              <w:rPr>
                <w:rFonts w:ascii="宋体" w:hAnsi="宋体"/>
              </w:rPr>
            </w:pPr>
          </w:p>
        </w:tc>
        <w:tc>
          <w:tcPr>
            <w:tcW w:w="672" w:type="dxa"/>
            <w:vAlign w:val="center"/>
          </w:tcPr>
          <w:p>
            <w:pPr>
              <w:spacing w:line="440" w:lineRule="exact"/>
              <w:jc w:val="center"/>
              <w:rPr>
                <w:rFonts w:ascii="宋体" w:hAnsi="宋体"/>
              </w:rPr>
            </w:pPr>
          </w:p>
        </w:tc>
        <w:tc>
          <w:tcPr>
            <w:tcW w:w="865" w:type="dxa"/>
            <w:vAlign w:val="center"/>
          </w:tcPr>
          <w:p>
            <w:pPr>
              <w:spacing w:line="440" w:lineRule="exact"/>
              <w:jc w:val="center"/>
              <w:rPr>
                <w:rFonts w:ascii="宋体" w:hAnsi="宋体"/>
              </w:rPr>
            </w:pPr>
          </w:p>
        </w:tc>
        <w:tc>
          <w:tcPr>
            <w:tcW w:w="1085" w:type="dxa"/>
            <w:vAlign w:val="center"/>
          </w:tcPr>
          <w:p>
            <w:pPr>
              <w:spacing w:line="440" w:lineRule="exact"/>
              <w:jc w:val="center"/>
              <w:rPr>
                <w:rFonts w:ascii="宋体" w:hAnsi="宋体"/>
              </w:rPr>
            </w:pPr>
          </w:p>
        </w:tc>
        <w:tc>
          <w:tcPr>
            <w:tcW w:w="874" w:type="dxa"/>
            <w:vAlign w:val="center"/>
          </w:tcPr>
          <w:p>
            <w:pPr>
              <w:spacing w:line="440" w:lineRule="exact"/>
              <w:jc w:val="center"/>
              <w:rPr>
                <w:rFonts w:ascii="宋体" w:hAnsi="宋体"/>
              </w:rPr>
            </w:pPr>
          </w:p>
        </w:tc>
        <w:tc>
          <w:tcPr>
            <w:tcW w:w="1055" w:type="dxa"/>
            <w:vAlign w:val="center"/>
          </w:tcPr>
          <w:p>
            <w:pPr>
              <w:spacing w:line="440" w:lineRule="exact"/>
              <w:jc w:val="center"/>
              <w:rPr>
                <w:rFonts w:ascii="宋体" w:hAnsi="宋体"/>
              </w:rPr>
            </w:pPr>
          </w:p>
        </w:tc>
        <w:tc>
          <w:tcPr>
            <w:tcW w:w="691"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spacing w:line="440" w:lineRule="exact"/>
              <w:jc w:val="center"/>
              <w:rPr>
                <w:rFonts w:ascii="宋体" w:hAnsi="宋体"/>
              </w:rPr>
            </w:pPr>
          </w:p>
        </w:tc>
        <w:tc>
          <w:tcPr>
            <w:tcW w:w="1086" w:type="dxa"/>
            <w:vAlign w:val="center"/>
          </w:tcPr>
          <w:p>
            <w:pPr>
              <w:spacing w:line="440" w:lineRule="exact"/>
              <w:jc w:val="center"/>
              <w:rPr>
                <w:rFonts w:ascii="宋体" w:hAnsi="宋体"/>
              </w:rPr>
            </w:pPr>
          </w:p>
        </w:tc>
        <w:tc>
          <w:tcPr>
            <w:tcW w:w="761" w:type="dxa"/>
            <w:vAlign w:val="center"/>
          </w:tcPr>
          <w:p>
            <w:pPr>
              <w:spacing w:line="440" w:lineRule="exact"/>
              <w:jc w:val="center"/>
              <w:rPr>
                <w:rFonts w:ascii="宋体" w:hAnsi="宋体"/>
              </w:rPr>
            </w:pPr>
          </w:p>
        </w:tc>
        <w:tc>
          <w:tcPr>
            <w:tcW w:w="990" w:type="dxa"/>
            <w:vAlign w:val="center"/>
          </w:tcPr>
          <w:p>
            <w:pPr>
              <w:spacing w:line="440" w:lineRule="exact"/>
              <w:jc w:val="center"/>
              <w:rPr>
                <w:rFonts w:ascii="宋体" w:hAnsi="宋体"/>
              </w:rPr>
            </w:pPr>
          </w:p>
        </w:tc>
        <w:tc>
          <w:tcPr>
            <w:tcW w:w="672" w:type="dxa"/>
            <w:vAlign w:val="center"/>
          </w:tcPr>
          <w:p>
            <w:pPr>
              <w:spacing w:line="440" w:lineRule="exact"/>
              <w:jc w:val="center"/>
              <w:rPr>
                <w:rFonts w:ascii="宋体" w:hAnsi="宋体"/>
              </w:rPr>
            </w:pPr>
          </w:p>
        </w:tc>
        <w:tc>
          <w:tcPr>
            <w:tcW w:w="865" w:type="dxa"/>
            <w:vAlign w:val="center"/>
          </w:tcPr>
          <w:p>
            <w:pPr>
              <w:spacing w:line="440" w:lineRule="exact"/>
              <w:jc w:val="center"/>
              <w:rPr>
                <w:rFonts w:ascii="宋体" w:hAnsi="宋体"/>
              </w:rPr>
            </w:pPr>
          </w:p>
        </w:tc>
        <w:tc>
          <w:tcPr>
            <w:tcW w:w="1085" w:type="dxa"/>
            <w:vAlign w:val="center"/>
          </w:tcPr>
          <w:p>
            <w:pPr>
              <w:spacing w:line="440" w:lineRule="exact"/>
              <w:jc w:val="center"/>
              <w:rPr>
                <w:rFonts w:ascii="宋体" w:hAnsi="宋体"/>
              </w:rPr>
            </w:pPr>
          </w:p>
        </w:tc>
        <w:tc>
          <w:tcPr>
            <w:tcW w:w="874" w:type="dxa"/>
            <w:vAlign w:val="center"/>
          </w:tcPr>
          <w:p>
            <w:pPr>
              <w:spacing w:line="440" w:lineRule="exact"/>
              <w:jc w:val="center"/>
              <w:rPr>
                <w:rFonts w:ascii="宋体" w:hAnsi="宋体"/>
              </w:rPr>
            </w:pPr>
          </w:p>
        </w:tc>
        <w:tc>
          <w:tcPr>
            <w:tcW w:w="1055" w:type="dxa"/>
            <w:vAlign w:val="center"/>
          </w:tcPr>
          <w:p>
            <w:pPr>
              <w:spacing w:line="440" w:lineRule="exact"/>
              <w:jc w:val="center"/>
              <w:rPr>
                <w:rFonts w:ascii="宋体" w:hAnsi="宋体"/>
              </w:rPr>
            </w:pPr>
          </w:p>
        </w:tc>
        <w:tc>
          <w:tcPr>
            <w:tcW w:w="691"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top"/>
          </w:tcPr>
          <w:p>
            <w:pPr>
              <w:spacing w:line="440" w:lineRule="exact"/>
              <w:jc w:val="center"/>
              <w:rPr>
                <w:rFonts w:ascii="宋体" w:hAnsi="宋体"/>
              </w:rPr>
            </w:pPr>
          </w:p>
        </w:tc>
        <w:tc>
          <w:tcPr>
            <w:tcW w:w="1086" w:type="dxa"/>
            <w:vAlign w:val="top"/>
          </w:tcPr>
          <w:p>
            <w:pPr>
              <w:spacing w:line="440" w:lineRule="exact"/>
              <w:jc w:val="center"/>
              <w:rPr>
                <w:rFonts w:ascii="宋体" w:hAnsi="宋体"/>
              </w:rPr>
            </w:pPr>
          </w:p>
        </w:tc>
        <w:tc>
          <w:tcPr>
            <w:tcW w:w="761" w:type="dxa"/>
            <w:vAlign w:val="top"/>
          </w:tcPr>
          <w:p>
            <w:pPr>
              <w:spacing w:line="440" w:lineRule="exact"/>
              <w:jc w:val="center"/>
              <w:rPr>
                <w:rFonts w:ascii="宋体" w:hAnsi="宋体"/>
              </w:rPr>
            </w:pPr>
          </w:p>
        </w:tc>
        <w:tc>
          <w:tcPr>
            <w:tcW w:w="990" w:type="dxa"/>
            <w:vAlign w:val="top"/>
          </w:tcPr>
          <w:p>
            <w:pPr>
              <w:spacing w:line="440" w:lineRule="exact"/>
              <w:jc w:val="center"/>
              <w:rPr>
                <w:rFonts w:ascii="宋体" w:hAnsi="宋体"/>
              </w:rPr>
            </w:pPr>
          </w:p>
        </w:tc>
        <w:tc>
          <w:tcPr>
            <w:tcW w:w="672" w:type="dxa"/>
            <w:vAlign w:val="top"/>
          </w:tcPr>
          <w:p>
            <w:pPr>
              <w:spacing w:line="440" w:lineRule="exact"/>
              <w:jc w:val="center"/>
              <w:rPr>
                <w:rFonts w:ascii="宋体" w:hAnsi="宋体"/>
              </w:rPr>
            </w:pPr>
          </w:p>
        </w:tc>
        <w:tc>
          <w:tcPr>
            <w:tcW w:w="865" w:type="dxa"/>
            <w:vAlign w:val="top"/>
          </w:tcPr>
          <w:p>
            <w:pPr>
              <w:spacing w:line="440" w:lineRule="exact"/>
              <w:jc w:val="center"/>
              <w:rPr>
                <w:rFonts w:ascii="宋体" w:hAnsi="宋体"/>
              </w:rPr>
            </w:pPr>
          </w:p>
        </w:tc>
        <w:tc>
          <w:tcPr>
            <w:tcW w:w="1085" w:type="dxa"/>
            <w:vAlign w:val="top"/>
          </w:tcPr>
          <w:p>
            <w:pPr>
              <w:spacing w:line="440" w:lineRule="exact"/>
              <w:jc w:val="center"/>
              <w:rPr>
                <w:rFonts w:ascii="宋体" w:hAnsi="宋体"/>
              </w:rPr>
            </w:pPr>
          </w:p>
        </w:tc>
        <w:tc>
          <w:tcPr>
            <w:tcW w:w="874" w:type="dxa"/>
            <w:vAlign w:val="top"/>
          </w:tcPr>
          <w:p>
            <w:pPr>
              <w:spacing w:line="440" w:lineRule="exact"/>
              <w:jc w:val="center"/>
              <w:rPr>
                <w:rFonts w:ascii="宋体" w:hAnsi="宋体"/>
              </w:rPr>
            </w:pPr>
          </w:p>
        </w:tc>
        <w:tc>
          <w:tcPr>
            <w:tcW w:w="1055" w:type="dxa"/>
            <w:vAlign w:val="top"/>
          </w:tcPr>
          <w:p>
            <w:pPr>
              <w:spacing w:line="440" w:lineRule="exact"/>
              <w:jc w:val="center"/>
              <w:rPr>
                <w:rFonts w:ascii="宋体" w:hAnsi="宋体"/>
              </w:rPr>
            </w:pPr>
          </w:p>
        </w:tc>
        <w:tc>
          <w:tcPr>
            <w:tcW w:w="691" w:type="dxa"/>
            <w:vAlign w:val="top"/>
          </w:tcPr>
          <w:p>
            <w:pPr>
              <w:spacing w:line="440" w:lineRule="exact"/>
              <w:jc w:val="center"/>
              <w:rPr>
                <w:rFonts w:ascii="宋体" w:hAnsi="宋体"/>
              </w:rPr>
            </w:pPr>
          </w:p>
        </w:tc>
      </w:tr>
    </w:tbl>
    <w:p>
      <w:pPr>
        <w:spacing w:line="440" w:lineRule="exact"/>
        <w:rPr>
          <w:rFonts w:ascii="宋体" w:hAnsi="宋体"/>
          <w:sz w:val="20"/>
          <w:szCs w:val="20"/>
        </w:rPr>
      </w:pPr>
    </w:p>
    <w:p>
      <w:pPr>
        <w:spacing w:line="440" w:lineRule="exact"/>
        <w:rPr>
          <w:rFonts w:hint="eastAsia" w:ascii="宋体" w:hAnsi="宋体"/>
          <w:sz w:val="20"/>
          <w:szCs w:val="20"/>
        </w:rPr>
      </w:pPr>
    </w:p>
    <w:p>
      <w:pPr>
        <w:pStyle w:val="6"/>
        <w:rPr>
          <w:rFonts w:ascii="宋体" w:hAnsi="宋体"/>
        </w:rPr>
      </w:pPr>
      <w:bookmarkStart w:id="491" w:name="_Toc152042588"/>
      <w:bookmarkStart w:id="492" w:name="_Toc144974867"/>
      <w:bookmarkStart w:id="493" w:name="_Toc296602611"/>
      <w:bookmarkStart w:id="494" w:name="_Toc246996366"/>
      <w:bookmarkStart w:id="495" w:name="_Toc246997109"/>
      <w:bookmarkStart w:id="496" w:name="_Toc152045799"/>
      <w:bookmarkStart w:id="497" w:name="_Toc247085884"/>
      <w:bookmarkStart w:id="498" w:name="_Toc179632819"/>
      <w:r>
        <w:rPr>
          <w:rFonts w:ascii="宋体" w:hAnsi="宋体"/>
        </w:rPr>
        <w:t>附表</w:t>
      </w:r>
      <w:r>
        <w:rPr>
          <w:rFonts w:hint="eastAsia" w:ascii="宋体" w:hAnsi="宋体"/>
        </w:rPr>
        <w:t>二</w:t>
      </w:r>
      <w:r>
        <w:rPr>
          <w:rFonts w:ascii="宋体" w:hAnsi="宋体"/>
        </w:rPr>
        <w:t>：劳动力计划表</w:t>
      </w:r>
      <w:bookmarkEnd w:id="491"/>
      <w:bookmarkEnd w:id="492"/>
      <w:bookmarkEnd w:id="493"/>
      <w:bookmarkEnd w:id="494"/>
      <w:bookmarkEnd w:id="495"/>
      <w:bookmarkEnd w:id="496"/>
      <w:bookmarkEnd w:id="497"/>
      <w:bookmarkEnd w:id="498"/>
    </w:p>
    <w:p>
      <w:pPr>
        <w:spacing w:line="440" w:lineRule="exact"/>
        <w:ind w:right="200"/>
        <w:jc w:val="right"/>
        <w:rPr>
          <w:rFonts w:ascii="宋体" w:hAnsi="宋体"/>
        </w:rPr>
      </w:pPr>
      <w:r>
        <w:rPr>
          <w:rFonts w:ascii="宋体" w:hAnsi="宋体"/>
        </w:rPr>
        <w:t>单位：人</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spacing w:line="440" w:lineRule="exact"/>
              <w:jc w:val="center"/>
              <w:rPr>
                <w:rFonts w:ascii="宋体" w:hAnsi="宋体"/>
              </w:rPr>
            </w:pPr>
            <w:r>
              <w:rPr>
                <w:rFonts w:ascii="宋体" w:hAnsi="宋体"/>
              </w:rPr>
              <w:t>工种</w:t>
            </w:r>
          </w:p>
        </w:tc>
        <w:tc>
          <w:tcPr>
            <w:tcW w:w="7693" w:type="dxa"/>
            <w:gridSpan w:val="7"/>
            <w:vAlign w:val="center"/>
          </w:tcPr>
          <w:p>
            <w:pPr>
              <w:spacing w:line="440" w:lineRule="exact"/>
              <w:jc w:val="center"/>
              <w:rPr>
                <w:rFonts w:ascii="宋体" w:hAnsi="宋体"/>
              </w:rPr>
            </w:pPr>
            <w:r>
              <w:rPr>
                <w:rFonts w:ascii="宋体" w:hAnsi="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spacing w:line="440" w:lineRule="exact"/>
              <w:jc w:val="center"/>
              <w:rPr>
                <w:rFonts w:ascii="宋体" w:hAnsi="宋体"/>
              </w:rPr>
            </w:pPr>
          </w:p>
        </w:tc>
        <w:tc>
          <w:tcPr>
            <w:tcW w:w="1304"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4"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spacing w:line="440" w:lineRule="exact"/>
              <w:jc w:val="center"/>
              <w:rPr>
                <w:rFonts w:ascii="宋体" w:hAnsi="宋体"/>
              </w:rPr>
            </w:pPr>
          </w:p>
        </w:tc>
        <w:tc>
          <w:tcPr>
            <w:tcW w:w="1304"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5" w:type="dxa"/>
            <w:vAlign w:val="center"/>
          </w:tcPr>
          <w:p>
            <w:pPr>
              <w:spacing w:line="440" w:lineRule="exact"/>
              <w:jc w:val="center"/>
              <w:rPr>
                <w:rFonts w:ascii="宋体" w:hAnsi="宋体"/>
              </w:rPr>
            </w:pPr>
          </w:p>
        </w:tc>
        <w:tc>
          <w:tcPr>
            <w:tcW w:w="1064"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vAlign w:val="top"/>
          </w:tcPr>
          <w:p>
            <w:pPr>
              <w:spacing w:line="440" w:lineRule="exact"/>
              <w:jc w:val="center"/>
              <w:rPr>
                <w:rFonts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top"/>
          </w:tcPr>
          <w:p>
            <w:pPr>
              <w:spacing w:line="440" w:lineRule="exact"/>
              <w:rPr>
                <w:rFonts w:hint="eastAsia" w:ascii="宋体" w:hAnsi="宋体"/>
              </w:rPr>
            </w:pPr>
          </w:p>
        </w:tc>
        <w:tc>
          <w:tcPr>
            <w:tcW w:w="1304"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5" w:type="dxa"/>
            <w:vAlign w:val="top"/>
          </w:tcPr>
          <w:p>
            <w:pPr>
              <w:spacing w:line="440" w:lineRule="exact"/>
              <w:jc w:val="center"/>
              <w:rPr>
                <w:rFonts w:ascii="宋体" w:hAnsi="宋体"/>
              </w:rPr>
            </w:pPr>
          </w:p>
        </w:tc>
        <w:tc>
          <w:tcPr>
            <w:tcW w:w="1064" w:type="dxa"/>
            <w:vAlign w:val="top"/>
          </w:tcPr>
          <w:p>
            <w:pPr>
              <w:spacing w:line="440" w:lineRule="exact"/>
              <w:jc w:val="center"/>
              <w:rPr>
                <w:rFonts w:ascii="宋体" w:hAnsi="宋体"/>
              </w:rPr>
            </w:pPr>
          </w:p>
        </w:tc>
      </w:tr>
    </w:tbl>
    <w:p>
      <w:pPr>
        <w:pStyle w:val="11"/>
        <w:rPr>
          <w:rFonts w:ascii="宋体" w:hAnsi="宋体"/>
        </w:rPr>
      </w:pPr>
      <w:bookmarkStart w:id="499" w:name="_Toc246997110"/>
      <w:bookmarkStart w:id="500" w:name="_Toc246996367"/>
      <w:bookmarkStart w:id="501" w:name="_Toc179632820"/>
      <w:bookmarkStart w:id="502" w:name="_Toc144974868"/>
      <w:bookmarkStart w:id="503" w:name="_Toc152042589"/>
      <w:bookmarkStart w:id="504" w:name="_Toc152045800"/>
    </w:p>
    <w:p>
      <w:pPr>
        <w:pStyle w:val="11"/>
        <w:rPr>
          <w:rFonts w:ascii="宋体" w:hAnsi="宋体"/>
          <w:b/>
          <w:sz w:val="32"/>
          <w:szCs w:val="32"/>
        </w:rPr>
      </w:pPr>
      <w:r>
        <w:rPr>
          <w:rFonts w:ascii="宋体" w:hAnsi="宋体"/>
        </w:rPr>
        <w:br w:type="page"/>
      </w:r>
      <w:bookmarkStart w:id="505" w:name="_Toc247085885"/>
      <w:bookmarkStart w:id="506" w:name="_Toc296602612"/>
      <w:r>
        <w:rPr>
          <w:rFonts w:ascii="宋体" w:hAnsi="宋体"/>
          <w:b/>
          <w:sz w:val="32"/>
          <w:szCs w:val="32"/>
        </w:rPr>
        <w:t>附表</w:t>
      </w:r>
      <w:r>
        <w:rPr>
          <w:rFonts w:hint="eastAsia" w:ascii="宋体" w:hAnsi="宋体"/>
          <w:b/>
          <w:sz w:val="32"/>
          <w:szCs w:val="32"/>
        </w:rPr>
        <w:t>三</w:t>
      </w:r>
      <w:r>
        <w:rPr>
          <w:rFonts w:ascii="宋体" w:hAnsi="宋体"/>
          <w:b/>
          <w:sz w:val="32"/>
          <w:szCs w:val="32"/>
        </w:rPr>
        <w:t>：进度</w:t>
      </w:r>
      <w:r>
        <w:rPr>
          <w:rFonts w:hint="eastAsia" w:ascii="宋体" w:hAnsi="宋体"/>
          <w:b/>
          <w:sz w:val="32"/>
          <w:szCs w:val="32"/>
        </w:rPr>
        <w:t>计划</w:t>
      </w:r>
      <w:bookmarkEnd w:id="499"/>
      <w:bookmarkEnd w:id="500"/>
      <w:bookmarkEnd w:id="501"/>
      <w:bookmarkEnd w:id="502"/>
      <w:bookmarkEnd w:id="503"/>
      <w:bookmarkEnd w:id="504"/>
      <w:bookmarkEnd w:id="505"/>
      <w:bookmarkEnd w:id="506"/>
    </w:p>
    <w:p>
      <w:pPr>
        <w:spacing w:line="440" w:lineRule="exact"/>
        <w:rPr>
          <w:rFonts w:ascii="宋体" w:hAnsi="宋体"/>
          <w:sz w:val="20"/>
          <w:szCs w:val="20"/>
        </w:rPr>
      </w:pPr>
    </w:p>
    <w:p>
      <w:pPr>
        <w:spacing w:line="440" w:lineRule="exact"/>
        <w:ind w:firstLine="420" w:firstLineChars="200"/>
        <w:rPr>
          <w:rFonts w:ascii="宋体" w:hAnsi="宋体"/>
        </w:rPr>
      </w:pPr>
      <w:r>
        <w:rPr>
          <w:rFonts w:ascii="宋体" w:hAnsi="宋体"/>
        </w:rPr>
        <w:t xml:space="preserve">1. </w:t>
      </w:r>
      <w:r>
        <w:rPr>
          <w:rFonts w:hint="eastAsia" w:ascii="宋体" w:hAnsi="宋体"/>
          <w:lang w:eastAsia="zh-CN"/>
        </w:rPr>
        <w:t>供应商</w:t>
      </w:r>
      <w:r>
        <w:rPr>
          <w:rFonts w:ascii="宋体" w:hAnsi="宋体"/>
        </w:rPr>
        <w:t>应递交施工进度网络图或施工进度表，说明按竞争性磋商文件要求的计划工期进行施工的各个关键日期。</w:t>
      </w:r>
    </w:p>
    <w:p>
      <w:pPr>
        <w:spacing w:line="440" w:lineRule="exact"/>
        <w:ind w:firstLine="420" w:firstLineChars="200"/>
        <w:rPr>
          <w:rFonts w:ascii="宋体" w:hAnsi="宋体"/>
        </w:rPr>
      </w:pPr>
      <w:r>
        <w:rPr>
          <w:rFonts w:ascii="宋体" w:hAnsi="宋体"/>
        </w:rPr>
        <w:t>2. 施</w:t>
      </w:r>
      <w:r>
        <w:rPr>
          <w:rFonts w:hint="eastAsia" w:ascii="宋体" w:hAnsi="宋体"/>
        </w:rPr>
        <w:t>工</w:t>
      </w:r>
      <w:r>
        <w:rPr>
          <w:rFonts w:ascii="宋体" w:hAnsi="宋体"/>
        </w:rPr>
        <w:t>进度表可采用网络图或横道图表示。</w:t>
      </w:r>
    </w:p>
    <w:p>
      <w:pPr>
        <w:spacing w:line="440" w:lineRule="exact"/>
        <w:rPr>
          <w:rFonts w:ascii="宋体" w:hAnsi="宋体"/>
          <w:sz w:val="20"/>
          <w:szCs w:val="20"/>
        </w:rPr>
      </w:pPr>
    </w:p>
    <w:p>
      <w:pPr>
        <w:spacing w:line="440" w:lineRule="exact"/>
        <w:jc w:val="center"/>
        <w:rPr>
          <w:rFonts w:hint="eastAsia" w:ascii="宋体" w:hAnsi="宋体" w:cs="宋体"/>
          <w:b/>
          <w:sz w:val="32"/>
          <w:szCs w:val="32"/>
        </w:rPr>
      </w:pPr>
    </w:p>
    <w:p>
      <w:pPr>
        <w:pStyle w:val="2"/>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pStyle w:val="3"/>
        <w:rPr>
          <w:rFonts w:hint="eastAsia" w:ascii="宋体" w:hAnsi="宋体" w:eastAsia="宋体"/>
          <w:color w:val="auto"/>
        </w:rPr>
      </w:pPr>
    </w:p>
    <w:p>
      <w:pPr>
        <w:spacing w:line="440" w:lineRule="exact"/>
        <w:jc w:val="center"/>
        <w:rPr>
          <w:rFonts w:hint="eastAsia" w:ascii="宋体" w:hAnsi="宋体" w:cs="宋体"/>
          <w:b/>
          <w:sz w:val="32"/>
          <w:szCs w:val="32"/>
        </w:rPr>
      </w:pPr>
      <w:r>
        <w:rPr>
          <w:rFonts w:hint="eastAsia" w:ascii="宋体" w:hAnsi="宋体" w:cs="宋体"/>
          <w:b/>
          <w:sz w:val="32"/>
          <w:szCs w:val="32"/>
          <w:lang w:eastAsia="zh-CN"/>
        </w:rPr>
        <w:t>十二</w:t>
      </w:r>
      <w:r>
        <w:rPr>
          <w:rFonts w:hint="eastAsia" w:ascii="宋体" w:hAnsi="宋体" w:cs="宋体"/>
          <w:b/>
          <w:sz w:val="32"/>
          <w:szCs w:val="32"/>
        </w:rPr>
        <w:t>、项目管理机构</w:t>
      </w:r>
      <w:bookmarkEnd w:id="475"/>
      <w:bookmarkEnd w:id="476"/>
      <w:bookmarkEnd w:id="477"/>
      <w:bookmarkEnd w:id="478"/>
      <w:bookmarkEnd w:id="479"/>
      <w:bookmarkEnd w:id="480"/>
      <w:bookmarkEnd w:id="481"/>
      <w:bookmarkEnd w:id="482"/>
    </w:p>
    <w:p>
      <w:pPr>
        <w:pStyle w:val="6"/>
        <w:jc w:val="center"/>
        <w:rPr>
          <w:rFonts w:hint="eastAsia" w:ascii="宋体" w:hAnsi="宋体" w:cs="宋体"/>
        </w:rPr>
      </w:pPr>
      <w:bookmarkStart w:id="507" w:name="_Toc247085888"/>
      <w:bookmarkStart w:id="508" w:name="_Toc296602615"/>
      <w:bookmarkStart w:id="509" w:name="_Toc246997113"/>
      <w:bookmarkStart w:id="510" w:name="_Toc246996370"/>
      <w:bookmarkStart w:id="511" w:name="_Toc179632824"/>
      <w:bookmarkStart w:id="512" w:name="_Toc152045804"/>
      <w:bookmarkStart w:id="513" w:name="_Toc152042593"/>
      <w:bookmarkStart w:id="514" w:name="_Toc144974872"/>
      <w:r>
        <w:rPr>
          <w:rFonts w:hint="eastAsia" w:ascii="宋体" w:hAnsi="宋体" w:cs="宋体"/>
        </w:rPr>
        <w:t>（一）项目管理机构组成表</w:t>
      </w:r>
      <w:bookmarkEnd w:id="507"/>
      <w:bookmarkEnd w:id="508"/>
      <w:bookmarkEnd w:id="509"/>
      <w:bookmarkEnd w:id="510"/>
      <w:bookmarkEnd w:id="511"/>
      <w:bookmarkEnd w:id="512"/>
      <w:bookmarkEnd w:id="513"/>
      <w:bookmarkEnd w:id="514"/>
    </w:p>
    <w:p>
      <w:pPr>
        <w:spacing w:line="440" w:lineRule="exact"/>
        <w:jc w:val="center"/>
        <w:rPr>
          <w:rFonts w:hint="eastAsia" w:ascii="宋体" w:hAnsi="宋体" w:cs="宋体"/>
          <w:sz w:val="23"/>
          <w:szCs w:val="23"/>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1193"/>
        <w:gridCol w:w="992"/>
        <w:gridCol w:w="1276"/>
        <w:gridCol w:w="1221"/>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restart"/>
            <w:vAlign w:val="center"/>
          </w:tcPr>
          <w:p>
            <w:pPr>
              <w:spacing w:line="440" w:lineRule="exact"/>
              <w:jc w:val="center"/>
              <w:rPr>
                <w:rFonts w:hint="eastAsia" w:ascii="宋体" w:hAnsi="宋体" w:cs="宋体"/>
              </w:rPr>
            </w:pPr>
            <w:r>
              <w:rPr>
                <w:rFonts w:hint="eastAsia" w:ascii="宋体" w:hAnsi="宋体" w:cs="宋体"/>
              </w:rPr>
              <w:t>职务</w:t>
            </w:r>
          </w:p>
        </w:tc>
        <w:tc>
          <w:tcPr>
            <w:tcW w:w="721" w:type="dxa"/>
            <w:vMerge w:val="restart"/>
            <w:vAlign w:val="center"/>
          </w:tcPr>
          <w:p>
            <w:pPr>
              <w:spacing w:line="440" w:lineRule="exact"/>
              <w:jc w:val="center"/>
              <w:rPr>
                <w:rFonts w:hint="eastAsia" w:ascii="宋体" w:hAnsi="宋体" w:cs="宋体"/>
              </w:rPr>
            </w:pPr>
            <w:r>
              <w:rPr>
                <w:rFonts w:hint="eastAsia" w:ascii="宋体" w:hAnsi="宋体" w:cs="宋体"/>
              </w:rPr>
              <w:t>姓名</w:t>
            </w:r>
          </w:p>
        </w:tc>
        <w:tc>
          <w:tcPr>
            <w:tcW w:w="719" w:type="dxa"/>
            <w:vMerge w:val="restart"/>
            <w:vAlign w:val="center"/>
          </w:tcPr>
          <w:p>
            <w:pPr>
              <w:spacing w:line="440" w:lineRule="exact"/>
              <w:jc w:val="center"/>
              <w:rPr>
                <w:rFonts w:hint="eastAsia" w:ascii="宋体" w:hAnsi="宋体" w:cs="宋体"/>
              </w:rPr>
            </w:pPr>
            <w:r>
              <w:rPr>
                <w:rFonts w:hint="eastAsia" w:ascii="宋体" w:hAnsi="宋体" w:cs="宋体"/>
              </w:rPr>
              <w:t>职称</w:t>
            </w:r>
          </w:p>
        </w:tc>
        <w:tc>
          <w:tcPr>
            <w:tcW w:w="5763" w:type="dxa"/>
            <w:gridSpan w:val="5"/>
            <w:vAlign w:val="center"/>
          </w:tcPr>
          <w:p>
            <w:pPr>
              <w:spacing w:line="440" w:lineRule="exact"/>
              <w:jc w:val="center"/>
              <w:rPr>
                <w:rFonts w:hint="eastAsia" w:ascii="宋体" w:hAnsi="宋体" w:cs="宋体"/>
              </w:rPr>
            </w:pPr>
            <w:r>
              <w:rPr>
                <w:rFonts w:hint="eastAsia" w:ascii="宋体" w:hAnsi="宋体" w:cs="宋体"/>
              </w:rPr>
              <w:t>执业或职业资格证明</w:t>
            </w:r>
          </w:p>
        </w:tc>
        <w:tc>
          <w:tcPr>
            <w:tcW w:w="672"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continue"/>
            <w:vAlign w:val="center"/>
          </w:tcPr>
          <w:p>
            <w:pPr>
              <w:spacing w:line="440" w:lineRule="exact"/>
              <w:jc w:val="center"/>
              <w:rPr>
                <w:rFonts w:hint="eastAsia" w:ascii="宋体" w:hAnsi="宋体" w:cs="宋体"/>
              </w:rPr>
            </w:pPr>
          </w:p>
        </w:tc>
        <w:tc>
          <w:tcPr>
            <w:tcW w:w="721" w:type="dxa"/>
            <w:vMerge w:val="continue"/>
            <w:vAlign w:val="center"/>
          </w:tcPr>
          <w:p>
            <w:pPr>
              <w:spacing w:line="440" w:lineRule="exact"/>
              <w:jc w:val="center"/>
              <w:rPr>
                <w:rFonts w:hint="eastAsia" w:ascii="宋体" w:hAnsi="宋体" w:cs="宋体"/>
              </w:rPr>
            </w:pPr>
          </w:p>
        </w:tc>
        <w:tc>
          <w:tcPr>
            <w:tcW w:w="719" w:type="dxa"/>
            <w:vMerge w:val="continue"/>
            <w:vAlign w:val="center"/>
          </w:tcPr>
          <w:p>
            <w:pPr>
              <w:spacing w:line="440" w:lineRule="exact"/>
              <w:jc w:val="center"/>
              <w:rPr>
                <w:rFonts w:hint="eastAsia" w:ascii="宋体" w:hAnsi="宋体" w:cs="宋体"/>
              </w:rPr>
            </w:pPr>
          </w:p>
        </w:tc>
        <w:tc>
          <w:tcPr>
            <w:tcW w:w="1081" w:type="dxa"/>
            <w:vAlign w:val="center"/>
          </w:tcPr>
          <w:p>
            <w:pPr>
              <w:spacing w:line="440" w:lineRule="exact"/>
              <w:jc w:val="center"/>
              <w:rPr>
                <w:rFonts w:hint="eastAsia" w:ascii="宋体" w:hAnsi="宋体" w:cs="宋体"/>
              </w:rPr>
            </w:pPr>
            <w:r>
              <w:rPr>
                <w:rFonts w:hint="eastAsia" w:ascii="宋体" w:hAnsi="宋体" w:cs="宋体"/>
              </w:rPr>
              <w:t>证书名称</w:t>
            </w:r>
          </w:p>
        </w:tc>
        <w:tc>
          <w:tcPr>
            <w:tcW w:w="1193" w:type="dxa"/>
            <w:vAlign w:val="center"/>
          </w:tcPr>
          <w:p>
            <w:pPr>
              <w:spacing w:line="440" w:lineRule="exact"/>
              <w:jc w:val="center"/>
              <w:rPr>
                <w:rFonts w:hint="eastAsia" w:ascii="宋体" w:hAnsi="宋体" w:cs="宋体"/>
              </w:rPr>
            </w:pPr>
            <w:r>
              <w:rPr>
                <w:rFonts w:hint="eastAsia" w:ascii="宋体" w:hAnsi="宋体" w:cs="宋体"/>
              </w:rPr>
              <w:t>级别</w:t>
            </w:r>
          </w:p>
        </w:tc>
        <w:tc>
          <w:tcPr>
            <w:tcW w:w="992" w:type="dxa"/>
            <w:vAlign w:val="center"/>
          </w:tcPr>
          <w:p>
            <w:pPr>
              <w:spacing w:line="440" w:lineRule="exact"/>
              <w:jc w:val="center"/>
              <w:rPr>
                <w:rFonts w:hint="eastAsia" w:ascii="宋体" w:hAnsi="宋体" w:cs="宋体"/>
              </w:rPr>
            </w:pPr>
            <w:r>
              <w:rPr>
                <w:rFonts w:hint="eastAsia" w:ascii="宋体" w:hAnsi="宋体" w:cs="宋体"/>
              </w:rPr>
              <w:t>证号</w:t>
            </w:r>
          </w:p>
        </w:tc>
        <w:tc>
          <w:tcPr>
            <w:tcW w:w="1276" w:type="dxa"/>
            <w:vAlign w:val="center"/>
          </w:tcPr>
          <w:p>
            <w:pPr>
              <w:spacing w:line="440" w:lineRule="exact"/>
              <w:jc w:val="center"/>
              <w:rPr>
                <w:rFonts w:hint="eastAsia" w:ascii="宋体" w:hAnsi="宋体" w:cs="宋体"/>
              </w:rPr>
            </w:pPr>
            <w:r>
              <w:rPr>
                <w:rFonts w:hint="eastAsia" w:ascii="宋体" w:hAnsi="宋体" w:cs="宋体"/>
              </w:rPr>
              <w:t>专业</w:t>
            </w:r>
          </w:p>
        </w:tc>
        <w:tc>
          <w:tcPr>
            <w:tcW w:w="1221" w:type="dxa"/>
            <w:vAlign w:val="center"/>
          </w:tcPr>
          <w:p>
            <w:pPr>
              <w:spacing w:line="440" w:lineRule="exact"/>
              <w:jc w:val="center"/>
              <w:rPr>
                <w:rFonts w:hint="eastAsia" w:ascii="宋体" w:hAnsi="宋体" w:cs="宋体"/>
              </w:rPr>
            </w:pPr>
            <w:r>
              <w:rPr>
                <w:rFonts w:hint="eastAsia" w:ascii="宋体" w:hAnsi="宋体" w:cs="宋体"/>
              </w:rPr>
              <w:t>养老保险</w:t>
            </w:r>
          </w:p>
        </w:tc>
        <w:tc>
          <w:tcPr>
            <w:tcW w:w="672" w:type="dxa"/>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pPr>
              <w:spacing w:line="440" w:lineRule="exact"/>
              <w:jc w:val="center"/>
              <w:rPr>
                <w:rFonts w:hint="eastAsia" w:ascii="宋体" w:hAnsi="宋体" w:cs="宋体"/>
              </w:rPr>
            </w:pPr>
          </w:p>
        </w:tc>
        <w:tc>
          <w:tcPr>
            <w:tcW w:w="721" w:type="dxa"/>
            <w:vAlign w:val="center"/>
          </w:tcPr>
          <w:p>
            <w:pPr>
              <w:spacing w:line="440" w:lineRule="exact"/>
              <w:jc w:val="center"/>
              <w:rPr>
                <w:rFonts w:hint="eastAsia" w:ascii="宋体" w:hAnsi="宋体" w:cs="宋体"/>
              </w:rPr>
            </w:pPr>
          </w:p>
        </w:tc>
        <w:tc>
          <w:tcPr>
            <w:tcW w:w="719" w:type="dxa"/>
            <w:vAlign w:val="center"/>
          </w:tcPr>
          <w:p>
            <w:pPr>
              <w:spacing w:line="440" w:lineRule="exact"/>
              <w:jc w:val="center"/>
              <w:rPr>
                <w:rFonts w:hint="eastAsia" w:ascii="宋体" w:hAnsi="宋体" w:cs="宋体"/>
              </w:rPr>
            </w:pPr>
          </w:p>
        </w:tc>
        <w:tc>
          <w:tcPr>
            <w:tcW w:w="1081" w:type="dxa"/>
            <w:vAlign w:val="center"/>
          </w:tcPr>
          <w:p>
            <w:pPr>
              <w:spacing w:line="440" w:lineRule="exact"/>
              <w:jc w:val="center"/>
              <w:rPr>
                <w:rFonts w:hint="eastAsia" w:ascii="宋体" w:hAnsi="宋体" w:cs="宋体"/>
              </w:rPr>
            </w:pPr>
          </w:p>
        </w:tc>
        <w:tc>
          <w:tcPr>
            <w:tcW w:w="1193" w:type="dxa"/>
            <w:vAlign w:val="center"/>
          </w:tcPr>
          <w:p>
            <w:pPr>
              <w:spacing w:line="440" w:lineRule="exact"/>
              <w:jc w:val="center"/>
              <w:rPr>
                <w:rFonts w:hint="eastAsia" w:ascii="宋体" w:hAnsi="宋体" w:cs="宋体"/>
              </w:rPr>
            </w:pPr>
          </w:p>
        </w:tc>
        <w:tc>
          <w:tcPr>
            <w:tcW w:w="992" w:type="dxa"/>
            <w:vAlign w:val="center"/>
          </w:tcPr>
          <w:p>
            <w:pPr>
              <w:spacing w:line="440" w:lineRule="exact"/>
              <w:jc w:val="center"/>
              <w:rPr>
                <w:rFonts w:hint="eastAsia" w:ascii="宋体" w:hAnsi="宋体" w:cs="宋体"/>
              </w:rPr>
            </w:pPr>
          </w:p>
        </w:tc>
        <w:tc>
          <w:tcPr>
            <w:tcW w:w="1276" w:type="dxa"/>
            <w:vAlign w:val="center"/>
          </w:tcPr>
          <w:p>
            <w:pPr>
              <w:spacing w:line="440" w:lineRule="exact"/>
              <w:jc w:val="center"/>
              <w:rPr>
                <w:rFonts w:hint="eastAsia" w:ascii="宋体" w:hAnsi="宋体" w:cs="宋体"/>
              </w:rPr>
            </w:pPr>
          </w:p>
        </w:tc>
        <w:tc>
          <w:tcPr>
            <w:tcW w:w="1221" w:type="dxa"/>
            <w:vAlign w:val="center"/>
          </w:tcPr>
          <w:p>
            <w:pPr>
              <w:spacing w:line="440" w:lineRule="exact"/>
              <w:jc w:val="center"/>
              <w:rPr>
                <w:rFonts w:hint="eastAsia" w:ascii="宋体" w:hAnsi="宋体" w:cs="宋体"/>
              </w:rPr>
            </w:pPr>
          </w:p>
        </w:tc>
        <w:tc>
          <w:tcPr>
            <w:tcW w:w="672" w:type="dxa"/>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top"/>
          </w:tcPr>
          <w:p>
            <w:pPr>
              <w:spacing w:line="440" w:lineRule="exact"/>
              <w:jc w:val="center"/>
              <w:rPr>
                <w:rFonts w:hint="eastAsia" w:ascii="宋体" w:hAnsi="宋体" w:cs="宋体"/>
              </w:rPr>
            </w:pPr>
          </w:p>
        </w:tc>
        <w:tc>
          <w:tcPr>
            <w:tcW w:w="721" w:type="dxa"/>
            <w:vAlign w:val="top"/>
          </w:tcPr>
          <w:p>
            <w:pPr>
              <w:spacing w:line="440" w:lineRule="exact"/>
              <w:jc w:val="center"/>
              <w:rPr>
                <w:rFonts w:hint="eastAsia" w:ascii="宋体" w:hAnsi="宋体" w:cs="宋体"/>
              </w:rPr>
            </w:pPr>
          </w:p>
        </w:tc>
        <w:tc>
          <w:tcPr>
            <w:tcW w:w="719" w:type="dxa"/>
            <w:vAlign w:val="top"/>
          </w:tcPr>
          <w:p>
            <w:pPr>
              <w:spacing w:line="440" w:lineRule="exact"/>
              <w:jc w:val="center"/>
              <w:rPr>
                <w:rFonts w:hint="eastAsia" w:ascii="宋体" w:hAnsi="宋体" w:cs="宋体"/>
              </w:rPr>
            </w:pPr>
          </w:p>
        </w:tc>
        <w:tc>
          <w:tcPr>
            <w:tcW w:w="1081" w:type="dxa"/>
            <w:vAlign w:val="top"/>
          </w:tcPr>
          <w:p>
            <w:pPr>
              <w:spacing w:line="440" w:lineRule="exact"/>
              <w:jc w:val="center"/>
              <w:rPr>
                <w:rFonts w:hint="eastAsia" w:ascii="宋体" w:hAnsi="宋体" w:cs="宋体"/>
              </w:rPr>
            </w:pPr>
          </w:p>
        </w:tc>
        <w:tc>
          <w:tcPr>
            <w:tcW w:w="1193" w:type="dxa"/>
            <w:vAlign w:val="top"/>
          </w:tcPr>
          <w:p>
            <w:pPr>
              <w:spacing w:line="440" w:lineRule="exact"/>
              <w:jc w:val="center"/>
              <w:rPr>
                <w:rFonts w:hint="eastAsia" w:ascii="宋体" w:hAnsi="宋体" w:cs="宋体"/>
              </w:rPr>
            </w:pPr>
          </w:p>
        </w:tc>
        <w:tc>
          <w:tcPr>
            <w:tcW w:w="992" w:type="dxa"/>
            <w:vAlign w:val="top"/>
          </w:tcPr>
          <w:p>
            <w:pPr>
              <w:spacing w:line="440" w:lineRule="exact"/>
              <w:jc w:val="center"/>
              <w:rPr>
                <w:rFonts w:hint="eastAsia" w:ascii="宋体" w:hAnsi="宋体" w:cs="宋体"/>
              </w:rPr>
            </w:pPr>
          </w:p>
        </w:tc>
        <w:tc>
          <w:tcPr>
            <w:tcW w:w="1276" w:type="dxa"/>
            <w:vAlign w:val="top"/>
          </w:tcPr>
          <w:p>
            <w:pPr>
              <w:spacing w:line="440" w:lineRule="exact"/>
              <w:jc w:val="center"/>
              <w:rPr>
                <w:rFonts w:hint="eastAsia" w:ascii="宋体" w:hAnsi="宋体" w:cs="宋体"/>
              </w:rPr>
            </w:pPr>
          </w:p>
        </w:tc>
        <w:tc>
          <w:tcPr>
            <w:tcW w:w="1221" w:type="dxa"/>
            <w:vAlign w:val="top"/>
          </w:tcPr>
          <w:p>
            <w:pPr>
              <w:spacing w:line="440" w:lineRule="exact"/>
              <w:jc w:val="center"/>
              <w:rPr>
                <w:rFonts w:hint="eastAsia" w:ascii="宋体" w:hAnsi="宋体" w:cs="宋体"/>
              </w:rPr>
            </w:pPr>
          </w:p>
        </w:tc>
        <w:tc>
          <w:tcPr>
            <w:tcW w:w="672" w:type="dxa"/>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71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08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19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1221"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c>
          <w:tcPr>
            <w:tcW w:w="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rPr>
            </w:pPr>
          </w:p>
        </w:tc>
      </w:tr>
    </w:tbl>
    <w:p>
      <w:pPr>
        <w:pStyle w:val="6"/>
        <w:jc w:val="center"/>
        <w:rPr>
          <w:rFonts w:hint="eastAsia" w:ascii="宋体" w:hAnsi="宋体" w:cs="宋体"/>
        </w:rPr>
      </w:pPr>
      <w:bookmarkStart w:id="515" w:name="_Toc152042594"/>
      <w:bookmarkStart w:id="516" w:name="_Toc179632825"/>
      <w:bookmarkStart w:id="517" w:name="_Toc152045805"/>
      <w:bookmarkStart w:id="518" w:name="_Toc144974873"/>
      <w:bookmarkStart w:id="519" w:name="_Toc246997114"/>
      <w:bookmarkStart w:id="520" w:name="_Toc246996371"/>
      <w:bookmarkStart w:id="521" w:name="_Toc247085889"/>
      <w:bookmarkStart w:id="522" w:name="_Toc296602616"/>
    </w:p>
    <w:p>
      <w:pPr>
        <w:rPr>
          <w:rFonts w:hint="eastAsia" w:ascii="宋体" w:hAnsi="宋体" w:cs="宋体"/>
        </w:rPr>
      </w:pPr>
    </w:p>
    <w:p>
      <w:pPr>
        <w:rPr>
          <w:rFonts w:hint="eastAsia" w:ascii="宋体" w:hAnsi="宋体" w:cs="宋体"/>
        </w:rPr>
      </w:pPr>
    </w:p>
    <w:p>
      <w:pPr>
        <w:pStyle w:val="7"/>
        <w:rPr>
          <w:rFonts w:hint="eastAsia"/>
        </w:rPr>
      </w:pPr>
    </w:p>
    <w:bookmarkEnd w:id="515"/>
    <w:bookmarkEnd w:id="516"/>
    <w:bookmarkEnd w:id="517"/>
    <w:bookmarkEnd w:id="518"/>
    <w:bookmarkEnd w:id="519"/>
    <w:bookmarkEnd w:id="520"/>
    <w:bookmarkEnd w:id="521"/>
    <w:bookmarkEnd w:id="522"/>
    <w:p>
      <w:pPr>
        <w:widowControl/>
        <w:spacing w:before="120" w:beforeLines="50" w:after="240" w:afterLines="100" w:line="420" w:lineRule="exact"/>
        <w:jc w:val="center"/>
        <w:rPr>
          <w:rFonts w:ascii="宋体" w:hAnsi="宋体"/>
          <w:b/>
          <w:bCs/>
          <w:color w:val="000000"/>
          <w:kern w:val="0"/>
          <w:sz w:val="32"/>
          <w:szCs w:val="32"/>
          <w:highlight w:val="none"/>
        </w:rPr>
      </w:pPr>
      <w:r>
        <w:rPr>
          <w:rFonts w:hint="eastAsia" w:ascii="宋体" w:hAnsi="宋体"/>
          <w:b/>
          <w:bCs/>
          <w:color w:val="000000"/>
          <w:kern w:val="0"/>
          <w:sz w:val="32"/>
          <w:szCs w:val="32"/>
          <w:highlight w:val="none"/>
        </w:rPr>
        <w:t>（二）主要人员简历表</w:t>
      </w:r>
    </w:p>
    <w:p>
      <w:pPr>
        <w:widowControl/>
        <w:spacing w:line="420" w:lineRule="exact"/>
        <w:ind w:firstLine="360" w:firstLineChars="150"/>
        <w:jc w:val="left"/>
        <w:rPr>
          <w:rFonts w:hint="eastAsia" w:ascii="宋体" w:hAnsi="宋体" w:eastAsia="宋体"/>
          <w:color w:val="000000"/>
          <w:kern w:val="0"/>
          <w:sz w:val="24"/>
          <w:szCs w:val="20"/>
          <w:highlight w:val="none"/>
          <w:lang w:eastAsia="zh-CN"/>
        </w:rPr>
      </w:pPr>
      <w:r>
        <w:rPr>
          <w:rFonts w:hint="eastAsia" w:ascii="宋体" w:hAnsi="宋体"/>
          <w:color w:val="000000"/>
          <w:kern w:val="0"/>
          <w:sz w:val="24"/>
          <w:szCs w:val="20"/>
          <w:highlight w:val="none"/>
        </w:rPr>
        <w:t>“主要人员简历表”中的项目经理应附建造师证、安全生产考核合格证、职称证（如有）、身份证等；其他主要人员应附职称证（执业证或上岗证书）、身份证等；</w:t>
      </w:r>
    </w:p>
    <w:p>
      <w:pPr>
        <w:topLinePunct/>
        <w:spacing w:line="440" w:lineRule="exact"/>
        <w:jc w:val="center"/>
        <w:rPr>
          <w:rFonts w:hint="eastAsia" w:ascii="宋体" w:hAnsi="宋体" w:cs="宋体"/>
          <w:sz w:val="23"/>
          <w:szCs w:val="23"/>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宋体" w:hAnsi="宋体" w:cs="宋体"/>
              </w:rPr>
            </w:pPr>
            <w:r>
              <w:rPr>
                <w:rFonts w:hint="eastAsia" w:ascii="宋体" w:hAnsi="宋体" w:cs="宋体"/>
              </w:rPr>
              <w:t>姓  名</w:t>
            </w:r>
          </w:p>
        </w:tc>
        <w:tc>
          <w:tcPr>
            <w:tcW w:w="1079" w:type="dxa"/>
            <w:gridSpan w:val="2"/>
            <w:vAlign w:val="center"/>
          </w:tcPr>
          <w:p>
            <w:pPr>
              <w:spacing w:line="440" w:lineRule="exact"/>
              <w:jc w:val="center"/>
              <w:rPr>
                <w:rFonts w:hint="eastAsia" w:ascii="宋体" w:hAnsi="宋体" w:cs="宋体"/>
              </w:rPr>
            </w:pPr>
          </w:p>
        </w:tc>
        <w:tc>
          <w:tcPr>
            <w:tcW w:w="927" w:type="dxa"/>
            <w:vAlign w:val="center"/>
          </w:tcPr>
          <w:p>
            <w:pPr>
              <w:spacing w:line="440" w:lineRule="exact"/>
              <w:jc w:val="center"/>
              <w:rPr>
                <w:rFonts w:hint="eastAsia" w:ascii="宋体" w:hAnsi="宋体" w:cs="宋体"/>
              </w:rPr>
            </w:pPr>
            <w:r>
              <w:rPr>
                <w:rFonts w:hint="eastAsia" w:ascii="宋体" w:hAnsi="宋体" w:cs="宋体"/>
              </w:rPr>
              <w:t>年 龄</w:t>
            </w:r>
          </w:p>
        </w:tc>
        <w:tc>
          <w:tcPr>
            <w:tcW w:w="1065" w:type="dxa"/>
            <w:vAlign w:val="center"/>
          </w:tcPr>
          <w:p>
            <w:pPr>
              <w:spacing w:line="440" w:lineRule="exact"/>
              <w:jc w:val="center"/>
              <w:rPr>
                <w:rFonts w:hint="eastAsia" w:ascii="宋体" w:hAnsi="宋体" w:cs="宋体"/>
              </w:rPr>
            </w:pPr>
          </w:p>
        </w:tc>
        <w:tc>
          <w:tcPr>
            <w:tcW w:w="2130" w:type="dxa"/>
            <w:gridSpan w:val="3"/>
            <w:vAlign w:val="center"/>
          </w:tcPr>
          <w:p>
            <w:pPr>
              <w:spacing w:line="440" w:lineRule="exact"/>
              <w:jc w:val="center"/>
              <w:rPr>
                <w:rFonts w:hint="eastAsia" w:ascii="宋体" w:hAnsi="宋体" w:cs="宋体"/>
              </w:rPr>
            </w:pPr>
            <w:r>
              <w:rPr>
                <w:rFonts w:hint="eastAsia" w:ascii="宋体" w:hAnsi="宋体" w:cs="宋体"/>
              </w:rPr>
              <w:t>学历</w:t>
            </w:r>
          </w:p>
        </w:tc>
        <w:tc>
          <w:tcPr>
            <w:tcW w:w="2135" w:type="dxa"/>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宋体" w:hAnsi="宋体" w:cs="宋体"/>
              </w:rPr>
            </w:pPr>
            <w:r>
              <w:rPr>
                <w:rFonts w:hint="eastAsia" w:ascii="宋体" w:hAnsi="宋体" w:cs="宋体"/>
              </w:rPr>
              <w:t>职  称</w:t>
            </w:r>
          </w:p>
        </w:tc>
        <w:tc>
          <w:tcPr>
            <w:tcW w:w="1079" w:type="dxa"/>
            <w:gridSpan w:val="2"/>
            <w:vAlign w:val="center"/>
          </w:tcPr>
          <w:p>
            <w:pPr>
              <w:spacing w:line="440" w:lineRule="exact"/>
              <w:jc w:val="center"/>
              <w:rPr>
                <w:rFonts w:hint="eastAsia" w:ascii="宋体" w:hAnsi="宋体" w:cs="宋体"/>
              </w:rPr>
            </w:pPr>
          </w:p>
        </w:tc>
        <w:tc>
          <w:tcPr>
            <w:tcW w:w="927" w:type="dxa"/>
            <w:vAlign w:val="center"/>
          </w:tcPr>
          <w:p>
            <w:pPr>
              <w:spacing w:line="440" w:lineRule="exact"/>
              <w:jc w:val="center"/>
              <w:rPr>
                <w:rFonts w:hint="eastAsia" w:ascii="宋体" w:hAnsi="宋体" w:cs="宋体"/>
              </w:rPr>
            </w:pPr>
            <w:r>
              <w:rPr>
                <w:rFonts w:hint="eastAsia" w:ascii="宋体" w:hAnsi="宋体" w:cs="宋体"/>
              </w:rPr>
              <w:t>职 务</w:t>
            </w:r>
          </w:p>
        </w:tc>
        <w:tc>
          <w:tcPr>
            <w:tcW w:w="1065" w:type="dxa"/>
            <w:vAlign w:val="center"/>
          </w:tcPr>
          <w:p>
            <w:pPr>
              <w:spacing w:line="440" w:lineRule="exact"/>
              <w:jc w:val="center"/>
              <w:rPr>
                <w:rFonts w:hint="eastAsia" w:ascii="宋体" w:hAnsi="宋体" w:cs="宋体"/>
              </w:rPr>
            </w:pPr>
          </w:p>
        </w:tc>
        <w:tc>
          <w:tcPr>
            <w:tcW w:w="2130" w:type="dxa"/>
            <w:gridSpan w:val="3"/>
            <w:vAlign w:val="center"/>
          </w:tcPr>
          <w:p>
            <w:pPr>
              <w:spacing w:line="440" w:lineRule="exact"/>
              <w:jc w:val="center"/>
              <w:rPr>
                <w:rFonts w:hint="eastAsia" w:ascii="宋体" w:hAnsi="宋体" w:cs="宋体"/>
              </w:rPr>
            </w:pPr>
            <w:r>
              <w:rPr>
                <w:rFonts w:hint="eastAsia" w:ascii="宋体" w:hAnsi="宋体" w:cs="宋体"/>
              </w:rPr>
              <w:t>拟在本合同任职</w:t>
            </w:r>
          </w:p>
        </w:tc>
        <w:tc>
          <w:tcPr>
            <w:tcW w:w="2135" w:type="dxa"/>
            <w:vAlign w:val="center"/>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宋体" w:hAnsi="宋体" w:cs="宋体"/>
              </w:rPr>
            </w:pPr>
            <w:r>
              <w:rPr>
                <w:rFonts w:hint="eastAsia" w:ascii="宋体" w:hAnsi="宋体" w:cs="宋体"/>
              </w:rPr>
              <w:t>毕业学校</w:t>
            </w:r>
          </w:p>
        </w:tc>
        <w:tc>
          <w:tcPr>
            <w:tcW w:w="7336" w:type="dxa"/>
            <w:gridSpan w:val="8"/>
            <w:vAlign w:val="top"/>
          </w:tcPr>
          <w:p>
            <w:pPr>
              <w:spacing w:line="440" w:lineRule="exact"/>
              <w:rPr>
                <w:rFonts w:hint="eastAsia" w:ascii="宋体" w:hAnsi="宋体" w:cs="宋体"/>
              </w:rPr>
            </w:pPr>
            <w:r>
              <w:rPr>
                <w:rFonts w:hint="eastAsia" w:ascii="宋体" w:hAnsi="宋体" w:cs="宋体"/>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9"/>
            <w:vAlign w:val="center"/>
          </w:tcPr>
          <w:p>
            <w:pPr>
              <w:spacing w:line="440" w:lineRule="exact"/>
              <w:rPr>
                <w:rFonts w:hint="eastAsia" w:ascii="宋体" w:hAnsi="宋体" w:cs="宋体"/>
              </w:rPr>
            </w:pPr>
            <w:r>
              <w:rPr>
                <w:rFonts w:hint="eastAsia" w:ascii="宋体" w:hAnsi="宋体" w:cs="宋体"/>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宋体" w:hAnsi="宋体" w:cs="宋体"/>
              </w:rPr>
            </w:pPr>
            <w:r>
              <w:rPr>
                <w:rFonts w:hint="eastAsia" w:ascii="宋体" w:hAnsi="宋体" w:cs="宋体"/>
              </w:rPr>
              <w:t>时  间</w:t>
            </w:r>
          </w:p>
        </w:tc>
        <w:tc>
          <w:tcPr>
            <w:tcW w:w="3420" w:type="dxa"/>
            <w:gridSpan w:val="4"/>
            <w:vAlign w:val="center"/>
          </w:tcPr>
          <w:p>
            <w:pPr>
              <w:spacing w:line="440" w:lineRule="exact"/>
              <w:rPr>
                <w:rFonts w:hint="eastAsia" w:ascii="宋体" w:hAnsi="宋体" w:cs="宋体"/>
              </w:rPr>
            </w:pPr>
            <w:r>
              <w:rPr>
                <w:rFonts w:hint="eastAsia" w:ascii="宋体" w:hAnsi="宋体" w:cs="宋体"/>
              </w:rPr>
              <w:t>参加过的类似项目</w:t>
            </w:r>
          </w:p>
        </w:tc>
        <w:tc>
          <w:tcPr>
            <w:tcW w:w="1261" w:type="dxa"/>
            <w:vAlign w:val="center"/>
          </w:tcPr>
          <w:p>
            <w:pPr>
              <w:spacing w:line="440" w:lineRule="exact"/>
              <w:rPr>
                <w:rFonts w:hint="eastAsia" w:ascii="宋体" w:hAnsi="宋体" w:cs="宋体"/>
              </w:rPr>
            </w:pPr>
            <w:r>
              <w:rPr>
                <w:rFonts w:hint="eastAsia" w:ascii="宋体" w:hAnsi="宋体" w:cs="宋体"/>
              </w:rPr>
              <w:t>担任职务</w:t>
            </w:r>
          </w:p>
        </w:tc>
        <w:tc>
          <w:tcPr>
            <w:tcW w:w="2296" w:type="dxa"/>
            <w:gridSpan w:val="2"/>
            <w:vAlign w:val="center"/>
          </w:tcPr>
          <w:p>
            <w:pPr>
              <w:spacing w:line="440" w:lineRule="exact"/>
              <w:rPr>
                <w:rFonts w:hint="eastAsia" w:ascii="宋体" w:hAnsi="宋体" w:cs="宋体"/>
              </w:rPr>
            </w:pPr>
            <w:r>
              <w:rPr>
                <w:rFonts w:hint="eastAsia" w:ascii="宋体" w:hAnsi="宋体" w:cs="宋体"/>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hint="eastAsia" w:ascii="宋体" w:hAnsi="宋体" w:cs="宋体"/>
              </w:rPr>
            </w:pPr>
          </w:p>
        </w:tc>
        <w:tc>
          <w:tcPr>
            <w:tcW w:w="3420" w:type="dxa"/>
            <w:gridSpan w:val="4"/>
            <w:vAlign w:val="top"/>
          </w:tcPr>
          <w:p>
            <w:pPr>
              <w:spacing w:line="440" w:lineRule="exact"/>
              <w:rPr>
                <w:rFonts w:hint="eastAsia" w:ascii="宋体" w:hAnsi="宋体" w:cs="宋体"/>
              </w:rPr>
            </w:pPr>
          </w:p>
        </w:tc>
        <w:tc>
          <w:tcPr>
            <w:tcW w:w="1261" w:type="dxa"/>
            <w:vAlign w:val="top"/>
          </w:tcPr>
          <w:p>
            <w:pPr>
              <w:spacing w:line="440" w:lineRule="exact"/>
              <w:rPr>
                <w:rFonts w:hint="eastAsia" w:ascii="宋体" w:hAnsi="宋体" w:cs="宋体"/>
              </w:rPr>
            </w:pPr>
          </w:p>
        </w:tc>
        <w:tc>
          <w:tcPr>
            <w:tcW w:w="2296" w:type="dxa"/>
            <w:gridSpan w:val="2"/>
            <w:vAlign w:val="top"/>
          </w:tcPr>
          <w:p>
            <w:pPr>
              <w:spacing w:line="440" w:lineRule="exact"/>
              <w:rPr>
                <w:rFonts w:hint="eastAsia" w:ascii="宋体" w:hAnsi="宋体" w:cs="宋体"/>
              </w:rPr>
            </w:pPr>
          </w:p>
        </w:tc>
      </w:tr>
    </w:tbl>
    <w:p>
      <w:pPr>
        <w:spacing w:line="360" w:lineRule="auto"/>
        <w:rPr>
          <w:rFonts w:hint="eastAsia" w:ascii="宋体" w:hAnsi="宋体" w:cs="宋体"/>
          <w:sz w:val="27"/>
          <w:szCs w:val="27"/>
        </w:rPr>
      </w:pPr>
    </w:p>
    <w:p>
      <w:pPr>
        <w:pStyle w:val="5"/>
        <w:rPr>
          <w:rFonts w:ascii="宋体" w:hAnsi="宋体" w:eastAsia="宋体" w:cs="宋体"/>
          <w:color w:val="auto"/>
        </w:rPr>
      </w:pPr>
      <w:bookmarkStart w:id="523" w:name="_Toc296602617"/>
      <w:bookmarkStart w:id="524" w:name="_Toc246997115"/>
      <w:bookmarkStart w:id="525" w:name="_Toc152045807"/>
      <w:bookmarkStart w:id="526" w:name="_Toc247085890"/>
      <w:bookmarkStart w:id="527" w:name="_Toc246996372"/>
      <w:bookmarkStart w:id="528" w:name="_Toc179632827"/>
      <w:bookmarkStart w:id="529" w:name="_Toc152042596"/>
      <w:bookmarkStart w:id="530" w:name="_Toc144974875"/>
    </w:p>
    <w:p>
      <w:pPr>
        <w:pStyle w:val="5"/>
        <w:rPr>
          <w:rFonts w:hint="eastAsia" w:ascii="宋体" w:hAnsi="宋体" w:eastAsia="宋体" w:cs="宋体"/>
          <w:color w:val="auto"/>
        </w:rPr>
      </w:pPr>
      <w:r>
        <w:rPr>
          <w:rFonts w:hint="eastAsia" w:ascii="宋体" w:hAnsi="宋体" w:eastAsia="宋体" w:cs="宋体"/>
          <w:color w:val="auto"/>
        </w:rPr>
        <w:t>十</w:t>
      </w:r>
      <w:r>
        <w:rPr>
          <w:rFonts w:hint="eastAsia" w:ascii="宋体" w:hAnsi="宋体" w:eastAsia="宋体" w:cs="宋体"/>
          <w:color w:val="auto"/>
          <w:lang w:eastAsia="zh-CN"/>
        </w:rPr>
        <w:t>三</w:t>
      </w:r>
      <w:r>
        <w:rPr>
          <w:rFonts w:hint="eastAsia" w:ascii="宋体" w:hAnsi="宋体" w:eastAsia="宋体" w:cs="宋体"/>
          <w:color w:val="auto"/>
        </w:rPr>
        <w:t>、</w:t>
      </w:r>
      <w:bookmarkEnd w:id="523"/>
      <w:bookmarkEnd w:id="524"/>
      <w:bookmarkEnd w:id="525"/>
      <w:bookmarkEnd w:id="526"/>
      <w:bookmarkEnd w:id="527"/>
      <w:bookmarkEnd w:id="528"/>
      <w:bookmarkEnd w:id="529"/>
      <w:bookmarkEnd w:id="530"/>
      <w:r>
        <w:rPr>
          <w:rFonts w:hint="eastAsia" w:ascii="宋体" w:hAnsi="宋体" w:eastAsia="宋体" w:cs="宋体"/>
          <w:color w:val="auto"/>
          <w:lang w:eastAsia="zh-CN"/>
        </w:rPr>
        <w:t>供应商</w:t>
      </w:r>
      <w:r>
        <w:rPr>
          <w:rFonts w:hint="eastAsia" w:ascii="宋体" w:hAnsi="宋体" w:eastAsia="宋体" w:cs="宋体"/>
          <w:color w:val="auto"/>
        </w:rPr>
        <w:t>基本情况</w:t>
      </w:r>
    </w:p>
    <w:p>
      <w:pPr>
        <w:pStyle w:val="6"/>
        <w:jc w:val="left"/>
        <w:rPr>
          <w:rFonts w:hint="eastAsia" w:ascii="宋体" w:hAnsi="宋体" w:cs="宋体"/>
        </w:rPr>
      </w:pPr>
      <w:bookmarkStart w:id="531" w:name="_Toc179632828"/>
      <w:bookmarkStart w:id="532" w:name="_Toc152045808"/>
      <w:bookmarkStart w:id="533" w:name="_Toc246997116"/>
      <w:bookmarkStart w:id="534" w:name="_Toc246996373"/>
      <w:bookmarkStart w:id="535" w:name="_Toc247085891"/>
      <w:bookmarkStart w:id="536" w:name="_Toc144974876"/>
      <w:bookmarkStart w:id="537" w:name="_Toc152042597"/>
      <w:bookmarkStart w:id="538" w:name="_Toc296602618"/>
      <w:r>
        <w:rPr>
          <w:rFonts w:hint="eastAsia" w:ascii="宋体" w:hAnsi="宋体" w:cs="宋体"/>
        </w:rPr>
        <w:t>（一）</w:t>
      </w:r>
      <w:r>
        <w:rPr>
          <w:rFonts w:hint="eastAsia" w:ascii="宋体" w:hAnsi="宋体" w:cs="宋体"/>
          <w:lang w:eastAsia="zh-CN"/>
        </w:rPr>
        <w:t>供应商</w:t>
      </w:r>
      <w:r>
        <w:rPr>
          <w:rFonts w:hint="eastAsia" w:ascii="宋体" w:hAnsi="宋体" w:cs="宋体"/>
        </w:rPr>
        <w:t>基本情况表</w:t>
      </w:r>
      <w:bookmarkEnd w:id="531"/>
      <w:bookmarkEnd w:id="532"/>
      <w:bookmarkEnd w:id="533"/>
      <w:bookmarkEnd w:id="534"/>
      <w:bookmarkEnd w:id="535"/>
      <w:bookmarkEnd w:id="536"/>
      <w:bookmarkEnd w:id="537"/>
      <w:bookmarkEnd w:id="538"/>
    </w:p>
    <w:tbl>
      <w:tblPr>
        <w:tblStyle w:val="17"/>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lang w:eastAsia="zh-CN"/>
              </w:rPr>
              <w:t>供应商</w:t>
            </w:r>
            <w:r>
              <w:rPr>
                <w:rFonts w:hint="eastAsia" w:ascii="宋体" w:hAnsi="宋体" w:cs="宋体"/>
                <w:sz w:val="22"/>
                <w:szCs w:val="22"/>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hint="eastAsia" w:ascii="宋体" w:hAnsi="宋体" w:cs="宋体"/>
                <w:sz w:val="22"/>
                <w:szCs w:val="22"/>
              </w:rPr>
            </w:pPr>
            <w:r>
              <w:rPr>
                <w:rFonts w:hint="eastAsia" w:ascii="宋体" w:hAnsi="宋体" w:cs="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hint="eastAsia" w:ascii="宋体" w:hAnsi="宋体" w:cs="宋体"/>
                <w:sz w:val="22"/>
                <w:szCs w:val="22"/>
              </w:rPr>
            </w:pPr>
            <w:r>
              <w:rPr>
                <w:rFonts w:hint="eastAsia" w:ascii="宋体" w:hAnsi="宋体" w:cs="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p>
          <w:p>
            <w:pPr>
              <w:topLinePunct/>
              <w:spacing w:line="440" w:lineRule="exact"/>
              <w:jc w:val="center"/>
              <w:rPr>
                <w:rFonts w:hint="eastAsia" w:ascii="宋体" w:hAnsi="宋体" w:cs="宋体"/>
                <w:sz w:val="22"/>
                <w:szCs w:val="22"/>
              </w:rPr>
            </w:pPr>
          </w:p>
          <w:p>
            <w:pPr>
              <w:topLinePunct/>
              <w:spacing w:line="440" w:lineRule="exact"/>
              <w:jc w:val="center"/>
              <w:rPr>
                <w:rFonts w:hint="eastAsia" w:ascii="宋体" w:hAnsi="宋体" w:cs="宋体"/>
                <w:sz w:val="22"/>
                <w:szCs w:val="22"/>
              </w:rPr>
            </w:pPr>
          </w:p>
          <w:p>
            <w:pPr>
              <w:topLinePunct/>
              <w:spacing w:line="440" w:lineRule="exact"/>
              <w:jc w:val="center"/>
              <w:rPr>
                <w:rFonts w:hint="eastAsia" w:ascii="宋体" w:hAnsi="宋体" w:cs="宋体"/>
                <w:sz w:val="22"/>
                <w:szCs w:val="22"/>
              </w:rPr>
            </w:pPr>
          </w:p>
          <w:p>
            <w:pPr>
              <w:topLinePunct/>
              <w:spacing w:line="440" w:lineRule="exact"/>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 w:val="22"/>
                <w:szCs w:val="22"/>
              </w:rPr>
            </w:pPr>
            <w:r>
              <w:rPr>
                <w:rFonts w:hint="eastAsia" w:ascii="宋体" w:hAnsi="宋体" w:cs="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hint="eastAsia" w:ascii="宋体" w:hAnsi="宋体" w:cs="宋体"/>
                <w:b/>
                <w:sz w:val="22"/>
                <w:szCs w:val="22"/>
              </w:rPr>
            </w:pPr>
          </w:p>
        </w:tc>
      </w:tr>
    </w:tbl>
    <w:p>
      <w:pPr>
        <w:topLinePunct/>
        <w:spacing w:line="440" w:lineRule="exact"/>
        <w:rPr>
          <w:rFonts w:hint="eastAsia" w:ascii="宋体" w:hAnsi="宋体" w:cs="宋体"/>
          <w:sz w:val="20"/>
        </w:rPr>
      </w:pPr>
    </w:p>
    <w:p>
      <w:pPr>
        <w:spacing w:line="440" w:lineRule="exact"/>
        <w:ind w:firstLine="500" w:firstLineChars="250"/>
        <w:jc w:val="center"/>
        <w:rPr>
          <w:rFonts w:hint="eastAsia" w:ascii="宋体" w:hAnsi="宋体" w:cs="宋体"/>
          <w:sz w:val="20"/>
          <w:szCs w:val="20"/>
        </w:rPr>
      </w:pPr>
      <w:bookmarkStart w:id="539" w:name="_Toc152042602"/>
      <w:bookmarkStart w:id="540" w:name="_Toc179632833"/>
      <w:bookmarkStart w:id="541" w:name="_Toc144974881"/>
      <w:bookmarkStart w:id="542" w:name="_Toc152045813"/>
    </w:p>
    <w:p>
      <w:pPr>
        <w:spacing w:line="440" w:lineRule="exact"/>
        <w:jc w:val="left"/>
        <w:rPr>
          <w:rFonts w:hint="eastAsia" w:ascii="宋体" w:hAnsi="宋体" w:cs="宋体"/>
          <w:szCs w:val="20"/>
        </w:rPr>
      </w:pPr>
      <w:bookmarkStart w:id="543" w:name="_Toc296602620"/>
      <w:bookmarkStart w:id="544" w:name="_Toc152045810"/>
      <w:bookmarkStart w:id="545" w:name="_Toc265953296"/>
      <w:bookmarkStart w:id="546" w:name="_Toc144974878"/>
      <w:bookmarkStart w:id="547" w:name="_Toc152042599"/>
      <w:bookmarkStart w:id="548" w:name="_Toc247514302"/>
      <w:bookmarkStart w:id="549" w:name="_Toc247527850"/>
    </w:p>
    <w:p>
      <w:pPr>
        <w:spacing w:line="440" w:lineRule="exact"/>
        <w:jc w:val="left"/>
        <w:rPr>
          <w:rFonts w:hint="eastAsia" w:ascii="宋体" w:hAnsi="宋体" w:cs="宋体"/>
          <w:b/>
          <w:sz w:val="32"/>
          <w:szCs w:val="32"/>
        </w:rPr>
      </w:pPr>
      <w:r>
        <w:rPr>
          <w:rFonts w:ascii="宋体" w:hAnsi="宋体" w:cs="宋体"/>
          <w:b/>
          <w:sz w:val="32"/>
          <w:szCs w:val="32"/>
        </w:rPr>
        <w:br w:type="page"/>
      </w:r>
      <w:r>
        <w:rPr>
          <w:rFonts w:hint="eastAsia" w:ascii="宋体" w:hAnsi="宋体" w:cs="宋体"/>
          <w:b/>
          <w:sz w:val="32"/>
          <w:szCs w:val="32"/>
        </w:rPr>
        <w:t>（二）近年完成的类似项目情况表</w:t>
      </w:r>
      <w:bookmarkEnd w:id="543"/>
      <w:bookmarkEnd w:id="544"/>
      <w:bookmarkEnd w:id="545"/>
      <w:bookmarkEnd w:id="546"/>
      <w:bookmarkEnd w:id="547"/>
      <w:bookmarkEnd w:id="548"/>
      <w:bookmarkEnd w:id="549"/>
    </w:p>
    <w:p>
      <w:pPr>
        <w:spacing w:line="440" w:lineRule="exact"/>
        <w:jc w:val="center"/>
        <w:rPr>
          <w:rFonts w:hint="eastAsia" w:ascii="宋体" w:hAnsi="宋体" w:cs="宋体"/>
          <w:sz w:val="23"/>
          <w:szCs w:val="23"/>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项目名称</w:t>
            </w:r>
          </w:p>
        </w:tc>
        <w:tc>
          <w:tcPr>
            <w:tcW w:w="6211" w:type="dxa"/>
            <w:vAlign w:val="top"/>
          </w:tcPr>
          <w:p>
            <w:pPr>
              <w:topLinePunct/>
              <w:spacing w:line="440" w:lineRule="exact"/>
              <w:rPr>
                <w:rFonts w:hint="eastAsia" w:ascii="宋体" w:hAnsi="宋体" w:cs="宋体"/>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项目所在地</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发包人名称</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发包人地址</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发包人电话</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合同价格</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开工日期</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竣工日期</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承担的工作</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工程质量</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项目经理</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技术负责人</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项目描述</w:t>
            </w:r>
          </w:p>
        </w:tc>
        <w:tc>
          <w:tcPr>
            <w:tcW w:w="6211" w:type="dxa"/>
            <w:vAlign w:val="top"/>
          </w:tcPr>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备注</w:t>
            </w:r>
          </w:p>
        </w:tc>
        <w:tc>
          <w:tcPr>
            <w:tcW w:w="6211" w:type="dxa"/>
            <w:vAlign w:val="top"/>
          </w:tcPr>
          <w:p>
            <w:pPr>
              <w:topLinePunct/>
              <w:spacing w:line="440" w:lineRule="exact"/>
              <w:rPr>
                <w:rFonts w:hint="eastAsia" w:ascii="宋体" w:hAnsi="宋体" w:cs="宋体"/>
              </w:rPr>
            </w:pPr>
          </w:p>
        </w:tc>
      </w:tr>
    </w:tbl>
    <w:p>
      <w:pPr>
        <w:spacing w:line="440" w:lineRule="exact"/>
        <w:rPr>
          <w:rFonts w:hint="eastAsia" w:ascii="宋体" w:hAnsi="宋体" w:cs="宋体"/>
          <w:sz w:val="23"/>
          <w:szCs w:val="23"/>
        </w:rPr>
      </w:pPr>
    </w:p>
    <w:p>
      <w:pPr>
        <w:spacing w:line="440" w:lineRule="exact"/>
        <w:rPr>
          <w:rFonts w:hint="eastAsia" w:ascii="宋体" w:hAnsi="宋体" w:cs="宋体"/>
          <w:sz w:val="23"/>
          <w:szCs w:val="23"/>
        </w:rPr>
      </w:pPr>
    </w:p>
    <w:p>
      <w:pPr>
        <w:pStyle w:val="6"/>
        <w:rPr>
          <w:rFonts w:hint="eastAsia" w:ascii="宋体" w:hAnsi="宋体" w:cs="宋体"/>
          <w:sz w:val="20"/>
          <w:szCs w:val="20"/>
        </w:rPr>
      </w:pPr>
      <w:bookmarkStart w:id="550" w:name="_Toc247527851"/>
      <w:bookmarkStart w:id="551" w:name="_Toc265953297"/>
      <w:bookmarkStart w:id="552" w:name="_Toc152042600"/>
      <w:bookmarkStart w:id="553" w:name="_Toc296602621"/>
      <w:bookmarkStart w:id="554" w:name="_Toc144974879"/>
      <w:bookmarkStart w:id="555" w:name="_Toc247514303"/>
      <w:bookmarkStart w:id="556" w:name="_Toc152045811"/>
      <w:r>
        <w:rPr>
          <w:rFonts w:hint="eastAsia" w:ascii="宋体" w:hAnsi="宋体" w:cs="宋体"/>
        </w:rPr>
        <w:t>（三）正在实施的和新承接的项目情况表</w:t>
      </w:r>
      <w:bookmarkEnd w:id="550"/>
      <w:bookmarkEnd w:id="551"/>
      <w:bookmarkEnd w:id="552"/>
      <w:bookmarkEnd w:id="553"/>
      <w:bookmarkEnd w:id="554"/>
      <w:bookmarkEnd w:id="555"/>
      <w:bookmarkEnd w:id="556"/>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项目名称</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项目所在地</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发包人名称</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发包人地址</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发包人电话</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签约合同价</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开工日期</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计划竣工日期</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承担的工作</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工程质量</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项目经理</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技术负责人</w:t>
            </w:r>
          </w:p>
        </w:tc>
        <w:tc>
          <w:tcPr>
            <w:tcW w:w="6211" w:type="dxa"/>
            <w:vAlign w:val="top"/>
          </w:tcPr>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项目描述</w:t>
            </w:r>
          </w:p>
        </w:tc>
        <w:tc>
          <w:tcPr>
            <w:tcW w:w="6211" w:type="dxa"/>
            <w:vAlign w:val="top"/>
          </w:tcPr>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p>
            <w:pPr>
              <w:topLinePunct/>
              <w:spacing w:line="44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vAlign w:val="center"/>
          </w:tcPr>
          <w:p>
            <w:pPr>
              <w:topLinePunct/>
              <w:spacing w:line="440" w:lineRule="exact"/>
              <w:jc w:val="center"/>
              <w:rPr>
                <w:rFonts w:hint="eastAsia" w:ascii="宋体" w:hAnsi="宋体" w:cs="宋体"/>
              </w:rPr>
            </w:pPr>
            <w:r>
              <w:rPr>
                <w:rFonts w:hint="eastAsia" w:ascii="宋体" w:hAnsi="宋体" w:cs="宋体"/>
              </w:rPr>
              <w:t>备注</w:t>
            </w:r>
          </w:p>
        </w:tc>
        <w:tc>
          <w:tcPr>
            <w:tcW w:w="6211" w:type="dxa"/>
            <w:vAlign w:val="top"/>
          </w:tcPr>
          <w:p>
            <w:pPr>
              <w:topLinePunct/>
              <w:spacing w:line="440" w:lineRule="exact"/>
              <w:rPr>
                <w:rFonts w:hint="eastAsia" w:ascii="宋体" w:hAnsi="宋体" w:cs="宋体"/>
              </w:rPr>
            </w:pPr>
          </w:p>
        </w:tc>
      </w:tr>
    </w:tbl>
    <w:p>
      <w:pPr>
        <w:spacing w:line="440" w:lineRule="exact"/>
        <w:rPr>
          <w:rFonts w:hint="eastAsia" w:ascii="宋体" w:hAnsi="宋体" w:cs="宋体"/>
          <w:sz w:val="20"/>
          <w:szCs w:val="20"/>
        </w:rPr>
      </w:pPr>
    </w:p>
    <w:p>
      <w:pPr>
        <w:spacing w:line="440" w:lineRule="exact"/>
        <w:ind w:firstLine="500" w:firstLineChars="250"/>
        <w:jc w:val="center"/>
        <w:rPr>
          <w:rFonts w:hint="eastAsia" w:ascii="宋体" w:hAnsi="宋体" w:cs="宋体"/>
          <w:sz w:val="20"/>
          <w:szCs w:val="20"/>
        </w:rPr>
      </w:pPr>
    </w:p>
    <w:p>
      <w:pPr>
        <w:spacing w:line="440" w:lineRule="exact"/>
        <w:ind w:firstLine="500" w:firstLineChars="250"/>
        <w:jc w:val="center"/>
        <w:rPr>
          <w:rFonts w:hint="eastAsia" w:ascii="宋体" w:hAnsi="宋体" w:cs="宋体"/>
          <w:sz w:val="20"/>
          <w:szCs w:val="20"/>
        </w:rPr>
      </w:pPr>
    </w:p>
    <w:p>
      <w:pPr>
        <w:spacing w:line="440" w:lineRule="exact"/>
        <w:rPr>
          <w:rFonts w:hint="eastAsia" w:ascii="宋体" w:hAnsi="宋体" w:cs="宋体"/>
          <w:b/>
          <w:bCs/>
          <w:sz w:val="32"/>
          <w:szCs w:val="32"/>
        </w:rPr>
      </w:pPr>
    </w:p>
    <w:p>
      <w:pPr>
        <w:spacing w:line="440" w:lineRule="exact"/>
        <w:ind w:firstLine="803" w:firstLineChars="250"/>
        <w:jc w:val="left"/>
        <w:rPr>
          <w:rFonts w:hint="eastAsia" w:ascii="宋体" w:hAnsi="宋体" w:cs="宋体"/>
          <w:b/>
          <w:bCs/>
          <w:sz w:val="32"/>
          <w:szCs w:val="32"/>
        </w:rPr>
      </w:pPr>
      <w:r>
        <w:rPr>
          <w:rFonts w:hint="eastAsia" w:ascii="宋体" w:hAnsi="宋体" w:cs="宋体"/>
          <w:b/>
          <w:bCs/>
          <w:sz w:val="32"/>
          <w:szCs w:val="32"/>
        </w:rPr>
        <w:t>（四）近年发生的诉讼和仲裁情况</w:t>
      </w:r>
    </w:p>
    <w:p>
      <w:pPr>
        <w:spacing w:line="440" w:lineRule="exact"/>
        <w:ind w:firstLine="803" w:firstLineChars="250"/>
        <w:jc w:val="center"/>
        <w:rPr>
          <w:rFonts w:hint="eastAsia" w:ascii="宋体" w:hAnsi="宋体" w:cs="宋体"/>
          <w:b/>
          <w:bCs/>
          <w:sz w:val="32"/>
          <w:szCs w:val="32"/>
        </w:rPr>
      </w:pPr>
    </w:p>
    <w:p>
      <w:pPr>
        <w:spacing w:line="440" w:lineRule="exact"/>
        <w:ind w:firstLine="600" w:firstLineChars="250"/>
        <w:jc w:val="left"/>
        <w:rPr>
          <w:rFonts w:hint="eastAsia" w:ascii="宋体" w:hAnsi="宋体" w:cs="宋体"/>
          <w:bCs/>
          <w:sz w:val="24"/>
          <w:szCs w:val="32"/>
        </w:rPr>
      </w:pPr>
      <w:r>
        <w:rPr>
          <w:rFonts w:hint="eastAsia" w:ascii="宋体" w:hAnsi="宋体" w:cs="宋体"/>
          <w:bCs/>
          <w:sz w:val="24"/>
          <w:szCs w:val="32"/>
        </w:rPr>
        <w:t>说明：近年发生的诉讼和仲裁情况仅限于</w:t>
      </w:r>
      <w:r>
        <w:rPr>
          <w:rFonts w:hint="eastAsia" w:ascii="宋体" w:hAnsi="宋体" w:cs="宋体"/>
          <w:bCs/>
          <w:sz w:val="24"/>
          <w:szCs w:val="32"/>
          <w:lang w:eastAsia="zh-CN"/>
        </w:rPr>
        <w:t>供应商</w:t>
      </w:r>
      <w:r>
        <w:rPr>
          <w:rFonts w:hint="eastAsia" w:ascii="宋体" w:hAnsi="宋体" w:cs="宋体"/>
          <w:bCs/>
          <w:sz w:val="24"/>
          <w:szCs w:val="32"/>
        </w:rPr>
        <w:t>败诉的，且与履行施工承包合同有关的案件，不包括调解结案以及未裁决的仲裁或未终审判决的诉讼。</w:t>
      </w: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40" w:lineRule="exact"/>
        <w:ind w:firstLine="600" w:firstLineChars="250"/>
        <w:jc w:val="left"/>
        <w:rPr>
          <w:rFonts w:hint="eastAsia" w:ascii="宋体" w:hAnsi="宋体" w:cs="宋体"/>
          <w:bCs/>
          <w:sz w:val="24"/>
          <w:szCs w:val="32"/>
        </w:rPr>
      </w:pPr>
    </w:p>
    <w:p>
      <w:pPr>
        <w:spacing w:line="460" w:lineRule="exact"/>
        <w:ind w:firstLine="434" w:firstLineChars="135"/>
        <w:rPr>
          <w:rFonts w:hint="eastAsia" w:ascii="宋体" w:hAnsi="宋体" w:cs="宋体"/>
          <w:b/>
          <w:bCs/>
          <w:sz w:val="32"/>
          <w:szCs w:val="32"/>
        </w:rPr>
      </w:pPr>
      <w:bookmarkStart w:id="557" w:name="_Toc246996374"/>
      <w:bookmarkStart w:id="558" w:name="_Toc246997117"/>
      <w:bookmarkStart w:id="559" w:name="_Toc247085892"/>
      <w:bookmarkStart w:id="560" w:name="_Toc296602622"/>
      <w:r>
        <w:rPr>
          <w:rFonts w:hint="eastAsia" w:ascii="宋体" w:hAnsi="宋体" w:cs="宋体"/>
          <w:b/>
          <w:bCs/>
          <w:sz w:val="32"/>
          <w:szCs w:val="32"/>
        </w:rPr>
        <w:t>（五）工资承诺</w:t>
      </w:r>
    </w:p>
    <w:p>
      <w:pPr>
        <w:spacing w:line="460" w:lineRule="exact"/>
        <w:ind w:firstLine="561" w:firstLineChars="234"/>
        <w:rPr>
          <w:rFonts w:hint="eastAsia" w:ascii="宋体" w:hAnsi="宋体" w:cs="宋体"/>
          <w:sz w:val="24"/>
          <w:szCs w:val="24"/>
        </w:rPr>
      </w:pPr>
    </w:p>
    <w:p>
      <w:pPr>
        <w:spacing w:line="460" w:lineRule="exact"/>
        <w:ind w:firstLine="561" w:firstLineChars="234"/>
        <w:rPr>
          <w:rFonts w:hint="eastAsia" w:ascii="宋体" w:hAnsi="宋体" w:cs="宋体"/>
          <w:sz w:val="24"/>
          <w:szCs w:val="24"/>
        </w:rPr>
      </w:pPr>
      <w:r>
        <w:rPr>
          <w:rFonts w:hint="eastAsia" w:ascii="宋体" w:hAnsi="宋体" w:cs="宋体"/>
          <w:sz w:val="24"/>
          <w:szCs w:val="24"/>
        </w:rPr>
        <w:t>我公司承诺如若成交，在施工期间不拖欠农民工工资，能够及时、足额存入农民工工资保障金，保障金按豫劳社监察（2003）19号文件规定，为成交价的2%。一旦其承包的工程项目中出现拖欠农民工工资情况的，由建设行政主管部门从农民工工资保障金中先于划支。</w:t>
      </w: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pStyle w:val="3"/>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pPr>
        <w:pStyle w:val="3"/>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jc w:val="center"/>
        <w:rPr>
          <w:rFonts w:hint="eastAsia" w:ascii="宋体" w:hAnsi="宋体" w:cs="宋体"/>
        </w:rPr>
      </w:pPr>
    </w:p>
    <w:p>
      <w:pPr>
        <w:pStyle w:val="6"/>
        <w:keepNext w:val="0"/>
        <w:keepLines w:val="0"/>
        <w:rPr>
          <w:rFonts w:hint="eastAsia" w:ascii="宋体" w:hAnsi="宋体" w:cs="宋体"/>
        </w:rPr>
      </w:pPr>
    </w:p>
    <w:p>
      <w:pPr>
        <w:pStyle w:val="6"/>
        <w:keepNext w:val="0"/>
        <w:keepLines w:val="0"/>
        <w:jc w:val="center"/>
        <w:rPr>
          <w:rFonts w:hint="eastAsia" w:ascii="宋体" w:hAnsi="宋体" w:cs="宋体"/>
        </w:rPr>
      </w:pPr>
      <w:r>
        <w:rPr>
          <w:rFonts w:hint="eastAsia" w:ascii="宋体" w:hAnsi="宋体" w:cs="宋体"/>
        </w:rPr>
        <w:t>十</w:t>
      </w:r>
      <w:r>
        <w:rPr>
          <w:rFonts w:hint="eastAsia" w:ascii="宋体" w:hAnsi="宋体" w:cs="宋体"/>
          <w:lang w:eastAsia="zh-CN"/>
        </w:rPr>
        <w:t>四</w:t>
      </w:r>
      <w:r>
        <w:rPr>
          <w:rFonts w:hint="eastAsia" w:ascii="宋体" w:hAnsi="宋体" w:cs="宋体"/>
        </w:rPr>
        <w:t>、</w:t>
      </w:r>
      <w:r>
        <w:rPr>
          <w:rFonts w:hint="eastAsia" w:ascii="宋体" w:hAnsi="宋体" w:cs="宋体"/>
          <w:lang w:eastAsia="zh-CN"/>
        </w:rPr>
        <w:t>供应商</w:t>
      </w:r>
      <w:r>
        <w:rPr>
          <w:rFonts w:hint="eastAsia" w:ascii="宋体" w:hAnsi="宋体" w:cs="宋体"/>
        </w:rPr>
        <w:t>可提交的其他资料</w:t>
      </w:r>
      <w:bookmarkEnd w:id="539"/>
      <w:bookmarkEnd w:id="540"/>
      <w:bookmarkEnd w:id="541"/>
      <w:bookmarkEnd w:id="542"/>
      <w:bookmarkEnd w:id="557"/>
      <w:bookmarkEnd w:id="558"/>
      <w:bookmarkEnd w:id="559"/>
      <w:bookmarkEnd w:id="560"/>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spacing w:before="156" w:beforeLines="50" w:after="312" w:afterLines="100" w:line="420" w:lineRule="exact"/>
        <w:rPr>
          <w:rFonts w:hint="eastAsia" w:ascii="宋体" w:hAnsi="宋体" w:cs="宋体"/>
        </w:rPr>
      </w:pP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rPr>
      </w:pPr>
      <w:r>
        <w:rPr>
          <w:rFonts w:hint="eastAsia" w:ascii="宋体" w:hAnsi="宋体" w:cs="宋体"/>
        </w:rPr>
        <w:t xml:space="preserve"> </w:t>
      </w:r>
    </w:p>
    <w:p>
      <w:pPr>
        <w:spacing w:before="156" w:beforeLines="50" w:after="312" w:afterLines="100" w:line="420" w:lineRule="exact"/>
        <w:rPr>
          <w:rFonts w:hint="eastAsia" w:ascii="宋体" w:hAnsi="宋体" w:cs="宋体"/>
          <w:b/>
          <w:bCs/>
          <w:kern w:val="44"/>
          <w:sz w:val="32"/>
          <w:szCs w:val="32"/>
        </w:rPr>
      </w:pPr>
      <w:r>
        <w:rPr>
          <w:rFonts w:hint="eastAsia" w:ascii="宋体" w:hAnsi="宋体" w:cs="宋体"/>
        </w:rPr>
        <w:t xml:space="preserve"> </w:t>
      </w:r>
    </w:p>
    <w:p>
      <w:pPr>
        <w:rPr>
          <w:rFonts w:hint="eastAsia" w:ascii="宋体" w:hAnsi="宋体" w:cs="宋体"/>
        </w:rPr>
      </w:pPr>
    </w:p>
    <w:p>
      <w:pPr>
        <w:rPr>
          <w:rFonts w:hint="eastAsia" w:ascii="宋体" w:hAnsi="宋体" w:cs="宋体"/>
        </w:rPr>
      </w:pPr>
    </w:p>
    <w:p>
      <w:pPr>
        <w:rPr>
          <w:rFonts w:ascii="宋体" w:hAnsi="宋体"/>
        </w:rPr>
      </w:pPr>
    </w:p>
    <w:p>
      <w:pPr>
        <w:rPr>
          <w:rFonts w:ascii="宋体" w:hAnsi="宋体"/>
        </w:rPr>
      </w:pPr>
    </w:p>
    <w:p>
      <w:pPr>
        <w:rPr>
          <w:rFonts w:ascii="宋体" w:hAnsi="宋体"/>
        </w:rPr>
      </w:pPr>
    </w:p>
    <w:p>
      <w:pPr>
        <w:rPr>
          <w:rFonts w:ascii="宋体" w:hAnsi="宋体"/>
        </w:rPr>
      </w:pPr>
    </w:p>
    <w:p/>
    <w:sectPr>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jc w:val="right"/>
                          </w:pPr>
                          <w:r>
                            <w:fldChar w:fldCharType="begin"/>
                          </w:r>
                          <w:r>
                            <w:instrText xml:space="preserve"> PAGE   \* MERGEFORMAT </w:instrText>
                          </w:r>
                          <w:r>
                            <w:fldChar w:fldCharType="separate"/>
                          </w:r>
                          <w:r>
                            <w:rPr>
                              <w:lang w:val="zh-CN"/>
                            </w:rP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pStyle w:val="13"/>
                      <w:jc w:val="right"/>
                    </w:pPr>
                    <w:r>
                      <w:fldChar w:fldCharType="begin"/>
                    </w:r>
                    <w:r>
                      <w:instrText xml:space="preserve"> PAGE   \* MERGEFORMAT </w:instrText>
                    </w:r>
                    <w:r>
                      <w:fldChar w:fldCharType="separate"/>
                    </w:r>
                    <w:r>
                      <w:rPr>
                        <w:lang w:val="zh-CN"/>
                      </w:rPr>
                      <w:t>36</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rPr>
        <w:rFonts w:hint="eastAsia"/>
      </w:rPr>
    </w:lvl>
  </w:abstractNum>
  <w:abstractNum w:abstractNumId="1">
    <w:nsid w:val="D5332474"/>
    <w:multiLevelType w:val="singleLevel"/>
    <w:tmpl w:val="D5332474"/>
    <w:lvl w:ilvl="0" w:tentative="0">
      <w:start w:val="1"/>
      <w:numFmt w:val="chineseCounting"/>
      <w:suff w:val="nothing"/>
      <w:lvlText w:val="%1、"/>
      <w:lvlJc w:val="left"/>
      <w:rPr>
        <w:rFonts w:hint="eastAsia"/>
      </w:rPr>
    </w:lvl>
  </w:abstractNum>
  <w:abstractNum w:abstractNumId="2">
    <w:nsid w:val="0FACA99A"/>
    <w:multiLevelType w:val="singleLevel"/>
    <w:tmpl w:val="0FACA99A"/>
    <w:lvl w:ilvl="0" w:tentative="0">
      <w:start w:val="1"/>
      <w:numFmt w:val="chineseCounting"/>
      <w:suff w:val="nothing"/>
      <w:lvlText w:val="%1、"/>
      <w:lvlJc w:val="left"/>
      <w:rPr>
        <w:rFonts w:hint="eastAsia"/>
      </w:rPr>
    </w:lvl>
  </w:abstractNum>
  <w:abstractNum w:abstractNumId="3">
    <w:nsid w:val="2EEC4B40"/>
    <w:multiLevelType w:val="singleLevel"/>
    <w:tmpl w:val="2EEC4B40"/>
    <w:lvl w:ilvl="0" w:tentative="0">
      <w:start w:val="1"/>
      <w:numFmt w:val="decimal"/>
      <w:suff w:val="nothing"/>
      <w:lvlText w:val="%1、"/>
      <w:lvlJc w:val="left"/>
    </w:lvl>
  </w:abstractNum>
  <w:abstractNum w:abstractNumId="4">
    <w:nsid w:val="669F2904"/>
    <w:multiLevelType w:val="singleLevel"/>
    <w:tmpl w:val="669F2904"/>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ODY0ODgzYjc1MTU3MmJkMmMwODE4YWYxODk0MjMifQ=="/>
  </w:docVars>
  <w:rsids>
    <w:rsidRoot w:val="00000000"/>
    <w:rsid w:val="013511FF"/>
    <w:rsid w:val="05FB5E86"/>
    <w:rsid w:val="08F025DF"/>
    <w:rsid w:val="0BC552DF"/>
    <w:rsid w:val="0BE140C4"/>
    <w:rsid w:val="0DA27F4F"/>
    <w:rsid w:val="0F89755E"/>
    <w:rsid w:val="0FD247A0"/>
    <w:rsid w:val="10471084"/>
    <w:rsid w:val="111D0B0E"/>
    <w:rsid w:val="152631E7"/>
    <w:rsid w:val="166F50CD"/>
    <w:rsid w:val="18F271A1"/>
    <w:rsid w:val="1B097A7C"/>
    <w:rsid w:val="1D5A1D40"/>
    <w:rsid w:val="23582AF0"/>
    <w:rsid w:val="26F57C4E"/>
    <w:rsid w:val="282F7E24"/>
    <w:rsid w:val="2A4446CA"/>
    <w:rsid w:val="2D2B320F"/>
    <w:rsid w:val="322A1CE7"/>
    <w:rsid w:val="381F61A4"/>
    <w:rsid w:val="3A323169"/>
    <w:rsid w:val="3C08018E"/>
    <w:rsid w:val="4B080B68"/>
    <w:rsid w:val="4C6074EA"/>
    <w:rsid w:val="50436955"/>
    <w:rsid w:val="5F6D5329"/>
    <w:rsid w:val="62281E88"/>
    <w:rsid w:val="630A3211"/>
    <w:rsid w:val="651030C0"/>
    <w:rsid w:val="663A2B05"/>
    <w:rsid w:val="66B16B87"/>
    <w:rsid w:val="682E14AC"/>
    <w:rsid w:val="6C72365C"/>
    <w:rsid w:val="6CD22EB6"/>
    <w:rsid w:val="6FA11143"/>
    <w:rsid w:val="70C11657"/>
    <w:rsid w:val="740C5E88"/>
    <w:rsid w:val="74552905"/>
    <w:rsid w:val="773F449A"/>
    <w:rsid w:val="77DC4406"/>
    <w:rsid w:val="78171D1F"/>
    <w:rsid w:val="7B97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2"/>
    <w:qFormat/>
    <w:uiPriority w:val="9"/>
    <w:pPr>
      <w:keepNext/>
      <w:keepLines/>
      <w:spacing w:before="340" w:after="330" w:line="576" w:lineRule="auto"/>
      <w:outlineLvl w:val="0"/>
    </w:pPr>
    <w:rPr>
      <w:rFonts w:ascii="Times New Roman" w:hAnsi="Times New Roman" w:eastAsia="宋体"/>
      <w:b/>
      <w:bCs/>
      <w:kern w:val="44"/>
      <w:sz w:val="32"/>
      <w:szCs w:val="44"/>
    </w:rPr>
  </w:style>
  <w:style w:type="paragraph" w:styleId="5">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6">
    <w:name w:val="heading 3"/>
    <w:basedOn w:val="1"/>
    <w:next w:val="1"/>
    <w:qFormat/>
    <w:uiPriority w:val="9"/>
    <w:pPr>
      <w:keepNext/>
      <w:keepLines/>
      <w:spacing w:before="260" w:after="260" w:line="408" w:lineRule="auto"/>
      <w:outlineLvl w:val="2"/>
    </w:pPr>
    <w:rPr>
      <w:b/>
      <w:bCs/>
      <w:kern w:val="0"/>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spacing w:line="360" w:lineRule="auto"/>
      <w:ind w:firstLine="420"/>
    </w:pPr>
    <w:rPr>
      <w:rFonts w:eastAsia="Arial Unicode MS"/>
      <w:color w:val="000000"/>
      <w:kern w:val="0"/>
      <w:sz w:val="28"/>
      <w:szCs w:val="28"/>
    </w:rPr>
  </w:style>
  <w:style w:type="paragraph" w:styleId="3">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rPr>
  </w:style>
  <w:style w:type="paragraph" w:styleId="7">
    <w:name w:val="Body Text"/>
    <w:basedOn w:val="1"/>
    <w:next w:val="8"/>
    <w:qFormat/>
    <w:uiPriority w:val="99"/>
    <w:pPr>
      <w:widowControl/>
      <w:jc w:val="left"/>
    </w:pPr>
    <w:rPr>
      <w:rFonts w:ascii="宋体" w:hAnsi="Times New Roman" w:eastAsia="宋体" w:cs="Times New Roman"/>
      <w:kern w:val="0"/>
      <w:sz w:val="24"/>
      <w:szCs w:val="20"/>
    </w:rPr>
  </w:style>
  <w:style w:type="paragraph" w:customStyle="1" w:styleId="8">
    <w:name w:val="style4"/>
    <w:basedOn w:val="1"/>
    <w:next w:val="9"/>
    <w:qFormat/>
    <w:uiPriority w:val="0"/>
    <w:pPr>
      <w:spacing w:beforeAutospacing="1" w:after="100" w:afterAutospacing="1" w:line="240" w:lineRule="auto"/>
      <w:jc w:val="both"/>
    </w:pPr>
    <w:rPr>
      <w:rFonts w:ascii="宋体" w:hAnsi="宋体" w:cs="宋体"/>
      <w:sz w:val="18"/>
      <w:szCs w:val="18"/>
      <w:lang w:eastAsia="zh-CN" w:bidi="ar-SA"/>
    </w:rPr>
  </w:style>
  <w:style w:type="paragraph" w:customStyle="1" w:styleId="9">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3"/>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1">
    <w:name w:val="Plain Text"/>
    <w:basedOn w:val="1"/>
    <w:unhideWhenUsed/>
    <w:qFormat/>
    <w:uiPriority w:val="99"/>
    <w:rPr>
      <w:rFonts w:ascii="Courier New" w:hAnsi="Courier New"/>
      <w:kern w:val="0"/>
      <w:sz w:val="20"/>
      <w:szCs w:val="20"/>
    </w:rPr>
  </w:style>
  <w:style w:type="paragraph" w:styleId="12">
    <w:name w:val="Date"/>
    <w:basedOn w:val="1"/>
    <w:next w:val="1"/>
    <w:semiHidden/>
    <w:qFormat/>
    <w:uiPriority w:val="0"/>
    <w:pPr>
      <w:spacing w:before="100" w:beforeAutospacing="1" w:after="100" w:afterAutospacing="1"/>
      <w:ind w:leftChars="2500"/>
    </w:pPr>
    <w:rPr>
      <w:kern w:val="0"/>
      <w:sz w:val="20"/>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rPr>
      <w:bdr w:val="single" w:color="D2D2D2" w:sz="6" w:space="0"/>
      <w:shd w:val="clear" w:fill="FFFFFF"/>
    </w:rPr>
  </w:style>
  <w:style w:type="character" w:styleId="26">
    <w:name w:val="Hyperlink"/>
    <w:qFormat/>
    <w:uiPriority w:val="99"/>
    <w:rPr>
      <w:color w:val="000000"/>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p0"/>
    <w:basedOn w:val="1"/>
    <w:qFormat/>
    <w:uiPriority w:val="0"/>
    <w:pPr>
      <w:widowControl/>
    </w:pPr>
    <w:rPr>
      <w:kern w:val="0"/>
      <w:szCs w:val="21"/>
    </w:rPr>
  </w:style>
  <w:style w:type="character" w:customStyle="1" w:styleId="32">
    <w:name w:val="标题 1 Char"/>
    <w:link w:val="4"/>
    <w:qFormat/>
    <w:uiPriority w:val="9"/>
    <w:rPr>
      <w:rFonts w:ascii="Times New Roman" w:hAnsi="Times New Roman" w:eastAsia="宋体"/>
      <w:b/>
      <w:bCs/>
      <w:kern w:val="44"/>
      <w:sz w:val="32"/>
      <w:szCs w:val="44"/>
    </w:rPr>
  </w:style>
  <w:style w:type="character" w:customStyle="1" w:styleId="33">
    <w:name w:val="hover"/>
    <w:basedOn w:val="18"/>
    <w:qFormat/>
    <w:uiPriority w:val="0"/>
    <w:rPr>
      <w:color w:val="2590EB"/>
    </w:rPr>
  </w:style>
  <w:style w:type="character" w:customStyle="1" w:styleId="34">
    <w:name w:val="hover1"/>
    <w:basedOn w:val="18"/>
    <w:qFormat/>
    <w:uiPriority w:val="0"/>
    <w:rPr>
      <w:color w:val="2590EB"/>
    </w:rPr>
  </w:style>
  <w:style w:type="character" w:customStyle="1" w:styleId="35">
    <w:name w:val="hover2"/>
    <w:basedOn w:val="18"/>
    <w:qFormat/>
    <w:uiPriority w:val="0"/>
  </w:style>
  <w:style w:type="character" w:customStyle="1" w:styleId="36">
    <w:name w:val="mini-outputtext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27085</Words>
  <Characters>29755</Characters>
  <Lines>0</Lines>
  <Paragraphs>0</Paragraphs>
  <TotalTime>4</TotalTime>
  <ScaleCrop>false</ScaleCrop>
  <LinksUpToDate>false</LinksUpToDate>
  <CharactersWithSpaces>31405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82388</dc:creator>
  <cp:lastModifiedBy>Administrator</cp:lastModifiedBy>
  <cp:lastPrinted>2023-01-16T02:06:00Z</cp:lastPrinted>
  <dcterms:modified xsi:type="dcterms:W3CDTF">2023-09-18T01:56:30Z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A0D773F91B2A4541B7BDE05562EAF2F0</vt:lpwstr>
  </property>
</Properties>
</file>