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hint="eastAsia" w:ascii="宋体" w:hAnsi="宋体"/>
          <w:b/>
          <w:bCs/>
          <w:sz w:val="44"/>
          <w:szCs w:val="44"/>
        </w:rPr>
      </w:pPr>
      <w:bookmarkStart w:id="21" w:name="_GoBack"/>
      <w:bookmarkEnd w:id="21"/>
    </w:p>
    <w:p>
      <w:pPr>
        <w:jc w:val="center"/>
        <w:rPr>
          <w:rFonts w:ascii="宋体" w:hAnsi="宋体"/>
          <w:b/>
          <w:bCs/>
          <w:sz w:val="44"/>
          <w:szCs w:val="44"/>
        </w:rPr>
      </w:pPr>
    </w:p>
    <w:p>
      <w:pPr>
        <w:jc w:val="center"/>
        <w:rPr>
          <w:rFonts w:hint="eastAsia" w:ascii="宋体" w:hAnsi="宋体" w:eastAsia="宋体" w:cs="宋体"/>
          <w:b/>
          <w:bCs/>
          <w:sz w:val="48"/>
          <w:szCs w:val="48"/>
        </w:rPr>
      </w:pPr>
      <w:r>
        <w:rPr>
          <w:rFonts w:hint="eastAsia" w:ascii="宋体" w:hAnsi="宋体" w:cs="宋体"/>
          <w:b/>
          <w:bCs/>
          <w:sz w:val="48"/>
          <w:szCs w:val="48"/>
          <w:lang w:eastAsia="zh-CN"/>
        </w:rPr>
        <w:t>三门峡市中心医院磁共振维护保养服务项目</w:t>
      </w:r>
      <w:r>
        <w:rPr>
          <w:rFonts w:hint="eastAsia" w:ascii="宋体" w:hAnsi="宋体" w:eastAsia="宋体" w:cs="宋体"/>
          <w:b/>
          <w:bCs/>
          <w:sz w:val="44"/>
          <w:szCs w:val="48"/>
        </w:rPr>
        <w:t xml:space="preserve"> </w:t>
      </w:r>
    </w:p>
    <w:p>
      <w:pPr>
        <w:pStyle w:val="2"/>
      </w:pPr>
    </w:p>
    <w:p>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竞争性磋商文件</w:t>
      </w:r>
    </w:p>
    <w:p>
      <w:pPr>
        <w:jc w:val="center"/>
        <w:rPr>
          <w:rFonts w:hint="eastAsia" w:ascii="宋体" w:hAnsi="宋体"/>
          <w:b/>
          <w:bCs/>
          <w:color w:val="0000FF"/>
          <w:sz w:val="30"/>
          <w:szCs w:val="30"/>
        </w:rPr>
      </w:pPr>
      <w:r>
        <w:rPr>
          <w:rFonts w:hint="eastAsia" w:ascii="宋体" w:hAnsi="宋体"/>
          <w:b/>
          <w:bCs/>
          <w:color w:val="auto"/>
          <w:sz w:val="30"/>
          <w:szCs w:val="30"/>
        </w:rPr>
        <w:t>项目编号：SGZ[2023]354-ZC191</w:t>
      </w:r>
    </w:p>
    <w:p>
      <w:pPr>
        <w:jc w:val="center"/>
        <w:rPr>
          <w:rFonts w:hint="eastAsia" w:ascii="宋体" w:hAnsi="宋体"/>
          <w:b/>
          <w:bCs/>
          <w:sz w:val="30"/>
          <w:szCs w:val="30"/>
        </w:rPr>
      </w:pPr>
      <w:r>
        <w:drawing>
          <wp:inline distT="0" distB="0" distL="114300" distR="114300">
            <wp:extent cx="2228215" cy="2134235"/>
            <wp:effectExtent l="0" t="0" r="635" b="18415"/>
            <wp:docPr id="4" name="图片 3" descr="诚信监理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诚信监理标志"/>
                    <pic:cNvPicPr>
                      <a:picLocks noChangeAspect="1"/>
                    </pic:cNvPicPr>
                  </pic:nvPicPr>
                  <pic:blipFill>
                    <a:blip r:embed="rId6"/>
                    <a:srcRect b="18501"/>
                    <a:stretch>
                      <a:fillRect/>
                    </a:stretch>
                  </pic:blipFill>
                  <pic:spPr>
                    <a:xfrm>
                      <a:off x="0" y="0"/>
                      <a:ext cx="2228215" cy="2134235"/>
                    </a:xfrm>
                    <a:prstGeom prst="rect">
                      <a:avLst/>
                    </a:prstGeom>
                    <a:noFill/>
                    <a:ln>
                      <a:noFill/>
                    </a:ln>
                  </pic:spPr>
                </pic:pic>
              </a:graphicData>
            </a:graphic>
          </wp:inline>
        </w:drawing>
      </w:r>
    </w:p>
    <w:p>
      <w:pPr>
        <w:pStyle w:val="2"/>
        <w:jc w:val="center"/>
      </w:pPr>
    </w:p>
    <w:p>
      <w:pPr>
        <w:pStyle w:val="2"/>
        <w:jc w:val="center"/>
      </w:pPr>
    </w:p>
    <w:p>
      <w:pPr>
        <w:pStyle w:val="2"/>
        <w:jc w:val="center"/>
      </w:pPr>
    </w:p>
    <w:p>
      <w:pPr>
        <w:pStyle w:val="2"/>
        <w:jc w:val="center"/>
        <w:rPr>
          <w:rFonts w:hint="eastAsia"/>
        </w:rPr>
      </w:pPr>
    </w:p>
    <w:p>
      <w:pPr>
        <w:pStyle w:val="2"/>
        <w:jc w:val="center"/>
        <w:rPr>
          <w:rFonts w:hint="eastAsia"/>
        </w:rPr>
      </w:pPr>
    </w:p>
    <w:p>
      <w:pPr>
        <w:spacing w:line="360" w:lineRule="auto"/>
        <w:ind w:firstLine="1558" w:firstLineChars="485"/>
        <w:jc w:val="left"/>
        <w:rPr>
          <w:rFonts w:hint="eastAsia" w:ascii="宋体" w:hAnsi="宋体"/>
          <w:b/>
          <w:bCs/>
          <w:kern w:val="0"/>
          <w:sz w:val="32"/>
          <w:szCs w:val="32"/>
        </w:rPr>
      </w:pPr>
    </w:p>
    <w:p>
      <w:pPr>
        <w:spacing w:line="360" w:lineRule="auto"/>
        <w:ind w:firstLine="1558" w:firstLineChars="485"/>
        <w:jc w:val="left"/>
        <w:rPr>
          <w:rFonts w:hint="eastAsia" w:ascii="宋体" w:hAnsi="宋体"/>
          <w:b/>
          <w:bCs/>
          <w:kern w:val="0"/>
          <w:sz w:val="32"/>
          <w:szCs w:val="32"/>
        </w:rPr>
      </w:pPr>
    </w:p>
    <w:p>
      <w:pPr>
        <w:spacing w:line="360" w:lineRule="auto"/>
        <w:ind w:firstLine="1558" w:firstLineChars="485"/>
        <w:jc w:val="left"/>
        <w:rPr>
          <w:rFonts w:hint="eastAsia" w:ascii="宋体" w:hAnsi="宋体"/>
          <w:b/>
          <w:bCs/>
          <w:kern w:val="0"/>
          <w:sz w:val="32"/>
          <w:szCs w:val="32"/>
        </w:rPr>
      </w:pPr>
    </w:p>
    <w:p>
      <w:pPr>
        <w:spacing w:line="360" w:lineRule="auto"/>
        <w:ind w:firstLine="1558" w:firstLineChars="485"/>
        <w:jc w:val="left"/>
        <w:rPr>
          <w:rFonts w:hint="eastAsia" w:ascii="宋体" w:hAnsi="宋体"/>
          <w:b/>
          <w:bCs/>
          <w:kern w:val="0"/>
          <w:sz w:val="32"/>
          <w:szCs w:val="32"/>
        </w:rPr>
      </w:pPr>
    </w:p>
    <w:p>
      <w:pPr>
        <w:spacing w:line="360" w:lineRule="auto"/>
        <w:ind w:firstLine="1558" w:firstLineChars="485"/>
        <w:jc w:val="left"/>
        <w:rPr>
          <w:rFonts w:ascii="宋体" w:hAnsi="宋体"/>
          <w:b/>
          <w:bCs/>
          <w:kern w:val="0"/>
          <w:sz w:val="32"/>
          <w:szCs w:val="32"/>
        </w:rPr>
      </w:pPr>
      <w:r>
        <w:rPr>
          <w:rFonts w:hint="eastAsia" w:ascii="宋体" w:hAnsi="宋体"/>
          <w:b/>
          <w:bCs/>
          <w:kern w:val="0"/>
          <w:sz w:val="32"/>
          <w:szCs w:val="32"/>
        </w:rPr>
        <w:t>采   购   人</w:t>
      </w:r>
      <w:r>
        <w:rPr>
          <w:rFonts w:ascii="宋体" w:hAnsi="宋体"/>
          <w:b/>
          <w:bCs/>
          <w:kern w:val="0"/>
          <w:sz w:val="32"/>
          <w:szCs w:val="32"/>
        </w:rPr>
        <w:t xml:space="preserve">: </w:t>
      </w:r>
      <w:r>
        <w:rPr>
          <w:rFonts w:hint="eastAsia" w:ascii="宋体" w:hAnsi="宋体"/>
          <w:b/>
          <w:bCs/>
          <w:sz w:val="32"/>
          <w:szCs w:val="32"/>
        </w:rPr>
        <w:t>三门峡市中心医院</w:t>
      </w:r>
    </w:p>
    <w:p>
      <w:pPr>
        <w:spacing w:line="360" w:lineRule="auto"/>
        <w:ind w:firstLine="1558" w:firstLineChars="485"/>
        <w:jc w:val="left"/>
        <w:rPr>
          <w:rFonts w:hint="eastAsia" w:ascii="宋体" w:hAnsi="宋体" w:eastAsia="宋体"/>
          <w:b/>
          <w:bCs/>
          <w:kern w:val="0"/>
          <w:sz w:val="32"/>
          <w:szCs w:val="32"/>
          <w:lang w:eastAsia="zh-CN"/>
        </w:rPr>
      </w:pPr>
      <w:r>
        <w:rPr>
          <w:rFonts w:hint="eastAsia" w:ascii="宋体" w:hAnsi="宋体"/>
          <w:b/>
          <w:bCs/>
          <w:kern w:val="0"/>
          <w:sz w:val="32"/>
          <w:szCs w:val="32"/>
        </w:rPr>
        <w:t>采购代理机构：</w:t>
      </w:r>
      <w:r>
        <w:rPr>
          <w:rFonts w:hint="eastAsia" w:ascii="宋体" w:hAnsi="宋体"/>
          <w:b/>
          <w:bCs/>
          <w:kern w:val="0"/>
          <w:sz w:val="32"/>
          <w:szCs w:val="32"/>
          <w:lang w:eastAsia="zh-CN"/>
        </w:rPr>
        <w:t>河南诚信工程管理有限公司</w:t>
      </w:r>
    </w:p>
    <w:p>
      <w:pPr>
        <w:widowControl/>
        <w:spacing w:line="360" w:lineRule="auto"/>
        <w:ind w:firstLine="1558" w:firstLineChars="485"/>
        <w:rPr>
          <w:rFonts w:hint="default" w:ascii="宋体" w:hAnsi="宋体" w:eastAsia="宋体"/>
          <w:lang w:val="en-US" w:eastAsia="zh-CN"/>
        </w:rPr>
      </w:pPr>
      <w:r>
        <w:rPr>
          <w:rFonts w:hint="eastAsia" w:ascii="宋体" w:hAnsi="宋体"/>
          <w:b/>
          <w:bCs/>
          <w:kern w:val="0"/>
          <w:sz w:val="32"/>
          <w:szCs w:val="32"/>
        </w:rPr>
        <w:t>日        期</w:t>
      </w:r>
      <w:r>
        <w:rPr>
          <w:rFonts w:hint="eastAsia" w:ascii="宋体" w:hAnsi="宋体" w:eastAsia="宋体"/>
          <w:b/>
          <w:bCs/>
          <w:kern w:val="0"/>
          <w:sz w:val="32"/>
          <w:szCs w:val="32"/>
          <w:lang w:eastAsia="zh-CN"/>
        </w:rPr>
        <w:t>：二〇二三年</w:t>
      </w:r>
      <w:r>
        <w:rPr>
          <w:rFonts w:hint="eastAsia" w:ascii="宋体" w:hAnsi="宋体" w:eastAsia="宋体"/>
          <w:b/>
          <w:bCs/>
          <w:kern w:val="0"/>
          <w:sz w:val="32"/>
          <w:szCs w:val="32"/>
          <w:lang w:val="en-US" w:eastAsia="zh-CN"/>
        </w:rPr>
        <w:t>八</w:t>
      </w:r>
      <w:r>
        <w:rPr>
          <w:rFonts w:hint="eastAsia" w:ascii="宋体" w:hAnsi="宋体" w:eastAsia="宋体"/>
          <w:b/>
          <w:bCs/>
          <w:kern w:val="0"/>
          <w:sz w:val="32"/>
          <w:szCs w:val="32"/>
          <w:lang w:eastAsia="zh-CN"/>
        </w:rPr>
        <w:t>月</w:t>
      </w:r>
    </w:p>
    <w:p>
      <w:pPr>
        <w:spacing w:line="360" w:lineRule="auto"/>
        <w:jc w:val="center"/>
        <w:rPr>
          <w:rFonts w:ascii="宋体" w:hAnsi="宋体"/>
          <w:kern w:val="0"/>
          <w:sz w:val="18"/>
          <w:szCs w:val="18"/>
          <w:shd w:val="clear" w:color="auto" w:fill="FFFFFF"/>
        </w:rPr>
      </w:pPr>
      <w:r>
        <w:rPr>
          <w:rFonts w:ascii="宋体" w:hAnsi="宋体"/>
          <w:b/>
          <w:bCs/>
          <w:kern w:val="0"/>
          <w:sz w:val="44"/>
          <w:szCs w:val="44"/>
          <w:shd w:val="clear" w:color="auto" w:fill="FFFFFF"/>
        </w:rPr>
        <w:br w:type="page"/>
      </w:r>
      <w:r>
        <w:rPr>
          <w:rFonts w:hint="eastAsia" w:ascii="宋体" w:hAnsi="宋体"/>
          <w:b/>
          <w:bCs/>
          <w:kern w:val="0"/>
          <w:sz w:val="44"/>
          <w:szCs w:val="44"/>
          <w:highlight w:val="none"/>
          <w:shd w:val="clear" w:color="auto" w:fill="FFFFFF"/>
        </w:rPr>
        <w:t>目  录</w:t>
      </w:r>
    </w:p>
    <w:p>
      <w:pPr>
        <w:autoSpaceDE w:val="0"/>
        <w:spacing w:line="900" w:lineRule="exact"/>
        <w:ind w:firstLine="424" w:firstLineChars="132"/>
        <w:jc w:val="distribute"/>
        <w:rPr>
          <w:rFonts w:ascii="宋体" w:hAnsi="宋体"/>
          <w:b/>
          <w:bCs/>
          <w:sz w:val="32"/>
          <w:szCs w:val="32"/>
        </w:rPr>
      </w:pPr>
      <w:r>
        <w:rPr>
          <w:rFonts w:hint="eastAsia" w:ascii="宋体" w:hAnsi="宋体"/>
          <w:b/>
          <w:bCs/>
          <w:sz w:val="32"/>
          <w:szCs w:val="32"/>
        </w:rPr>
        <w:t>第一章 竞争性磋商公告…………………………………………3</w:t>
      </w:r>
    </w:p>
    <w:p>
      <w:pPr>
        <w:autoSpaceDE w:val="0"/>
        <w:spacing w:line="900" w:lineRule="exact"/>
        <w:ind w:firstLine="424" w:firstLineChars="132"/>
        <w:jc w:val="distribute"/>
        <w:rPr>
          <w:rFonts w:ascii="宋体" w:hAnsi="宋体"/>
          <w:b/>
          <w:bCs/>
          <w:sz w:val="32"/>
          <w:szCs w:val="32"/>
        </w:rPr>
      </w:pPr>
      <w:r>
        <w:rPr>
          <w:rFonts w:hint="eastAsia" w:ascii="宋体" w:hAnsi="宋体"/>
          <w:b/>
          <w:bCs/>
          <w:sz w:val="32"/>
          <w:szCs w:val="32"/>
        </w:rPr>
        <w:t xml:space="preserve">第二章 </w:t>
      </w:r>
      <w:r>
        <w:rPr>
          <w:rFonts w:hint="eastAsia" w:ascii="宋体" w:hAnsi="宋体"/>
          <w:b/>
          <w:bCs/>
          <w:sz w:val="32"/>
          <w:szCs w:val="32"/>
          <w:lang w:eastAsia="zh-CN"/>
        </w:rPr>
        <w:t>供应商须知及前附表</w:t>
      </w:r>
      <w:r>
        <w:rPr>
          <w:rFonts w:hint="eastAsia" w:ascii="宋体" w:hAnsi="宋体"/>
          <w:b/>
          <w:bCs/>
          <w:sz w:val="32"/>
          <w:szCs w:val="32"/>
        </w:rPr>
        <w:t>…………………………</w:t>
      </w:r>
      <w:r>
        <w:rPr>
          <w:rFonts w:ascii="宋体" w:hAnsi="宋体"/>
          <w:b/>
          <w:bCs/>
          <w:sz w:val="32"/>
          <w:szCs w:val="32"/>
        </w:rPr>
        <w:t>7</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 xml:space="preserve">第三章 </w:t>
      </w:r>
      <w:r>
        <w:rPr>
          <w:rFonts w:hint="eastAsia" w:ascii="宋体" w:hAnsi="宋体"/>
          <w:b/>
          <w:bCs/>
          <w:sz w:val="32"/>
          <w:szCs w:val="32"/>
          <w:lang w:eastAsia="zh-CN"/>
        </w:rPr>
        <w:t>服务内容及要求</w:t>
      </w:r>
      <w:r>
        <w:rPr>
          <w:rFonts w:hint="eastAsia" w:ascii="宋体" w:hAnsi="宋体"/>
          <w:b/>
          <w:bCs/>
          <w:sz w:val="32"/>
          <w:szCs w:val="32"/>
        </w:rPr>
        <w:t>………………………………………</w:t>
      </w:r>
      <w:r>
        <w:rPr>
          <w:rFonts w:ascii="宋体" w:hAnsi="宋体"/>
          <w:b/>
          <w:bCs/>
          <w:sz w:val="32"/>
          <w:szCs w:val="32"/>
        </w:rPr>
        <w:t>2</w:t>
      </w:r>
      <w:r>
        <w:rPr>
          <w:rFonts w:hint="eastAsia" w:ascii="宋体" w:hAnsi="宋体"/>
          <w:b/>
          <w:bCs/>
          <w:sz w:val="32"/>
          <w:szCs w:val="32"/>
          <w:lang w:val="en-US" w:eastAsia="zh-CN"/>
        </w:rPr>
        <w:t>3</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第四章 评审办法………………………………………………2</w:t>
      </w:r>
      <w:r>
        <w:rPr>
          <w:rFonts w:hint="eastAsia" w:ascii="宋体" w:hAnsi="宋体"/>
          <w:b/>
          <w:bCs/>
          <w:sz w:val="32"/>
          <w:szCs w:val="32"/>
          <w:lang w:val="en-US" w:eastAsia="zh-CN"/>
        </w:rPr>
        <w:t>5</w:t>
      </w:r>
    </w:p>
    <w:p>
      <w:pPr>
        <w:autoSpaceDE w:val="0"/>
        <w:spacing w:line="900" w:lineRule="exact"/>
        <w:ind w:firstLine="424" w:firstLineChars="132"/>
        <w:jc w:val="distribute"/>
        <w:rPr>
          <w:rFonts w:hint="eastAsia" w:ascii="宋体" w:hAnsi="宋体" w:eastAsia="宋体"/>
          <w:b/>
          <w:bCs/>
          <w:sz w:val="32"/>
          <w:szCs w:val="32"/>
          <w:lang w:eastAsia="zh-CN"/>
        </w:rPr>
      </w:pPr>
      <w:r>
        <w:rPr>
          <w:rFonts w:hint="eastAsia" w:ascii="宋体" w:hAnsi="宋体"/>
          <w:b/>
          <w:bCs/>
          <w:sz w:val="32"/>
          <w:szCs w:val="32"/>
        </w:rPr>
        <w:t>第五章 合同主要条款及格式…………………………………3</w:t>
      </w:r>
      <w:r>
        <w:rPr>
          <w:rFonts w:hint="eastAsia" w:ascii="宋体" w:hAnsi="宋体"/>
          <w:b/>
          <w:bCs/>
          <w:sz w:val="32"/>
          <w:szCs w:val="32"/>
          <w:lang w:val="en-US" w:eastAsia="zh-CN"/>
        </w:rPr>
        <w:t>0</w:t>
      </w:r>
    </w:p>
    <w:p>
      <w:pPr>
        <w:autoSpaceDE w:val="0"/>
        <w:spacing w:line="900" w:lineRule="exact"/>
        <w:ind w:firstLine="424" w:firstLineChars="132"/>
        <w:jc w:val="distribute"/>
        <w:rPr>
          <w:rFonts w:ascii="宋体" w:hAnsi="宋体"/>
          <w:b/>
          <w:bCs/>
          <w:sz w:val="32"/>
          <w:szCs w:val="32"/>
        </w:rPr>
      </w:pPr>
      <w:r>
        <w:rPr>
          <w:rFonts w:hint="eastAsia" w:ascii="宋体" w:hAnsi="宋体"/>
          <w:b/>
          <w:bCs/>
          <w:sz w:val="32"/>
          <w:szCs w:val="32"/>
        </w:rPr>
        <w:t xml:space="preserve">第六章 </w:t>
      </w:r>
      <w:r>
        <w:rPr>
          <w:rFonts w:hint="eastAsia" w:ascii="宋体" w:hAnsi="宋体"/>
          <w:b/>
          <w:bCs/>
          <w:kern w:val="0"/>
          <w:sz w:val="32"/>
          <w:szCs w:val="32"/>
        </w:rPr>
        <w:t>电子化</w:t>
      </w:r>
      <w:r>
        <w:rPr>
          <w:rFonts w:hint="eastAsia" w:ascii="宋体" w:hAnsi="宋体"/>
          <w:b/>
          <w:bCs/>
          <w:sz w:val="32"/>
          <w:szCs w:val="32"/>
        </w:rPr>
        <w:t>响应文件内容及格式…………………………36</w:t>
      </w:r>
    </w:p>
    <w:p>
      <w:pPr>
        <w:widowControl/>
        <w:spacing w:before="100" w:beforeAutospacing="1" w:after="100" w:afterAutospacing="1"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r>
        <w:rPr>
          <w:rFonts w:hint="eastAsia" w:ascii="宋体" w:hAnsi="宋体"/>
          <w:b/>
          <w:bCs/>
          <w:kern w:val="0"/>
          <w:sz w:val="32"/>
          <w:szCs w:val="32"/>
          <w:shd w:val="clear" w:color="auto" w:fill="FFFFFF"/>
        </w:rPr>
        <w:t xml:space="preserve">  </w:t>
      </w: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rPr>
          <w:rFonts w:ascii="宋体" w:hAnsi="宋体"/>
          <w:b/>
          <w:bCs/>
          <w:kern w:val="0"/>
          <w:sz w:val="32"/>
          <w:szCs w:val="32"/>
          <w:shd w:val="clear" w:color="auto" w:fill="FFFFFF"/>
        </w:rPr>
      </w:pPr>
    </w:p>
    <w:p>
      <w:pPr>
        <w:widowControl/>
        <w:shd w:val="clear" w:color="auto" w:fill="FFFFFF"/>
        <w:spacing w:line="360" w:lineRule="auto"/>
        <w:jc w:val="center"/>
        <w:rPr>
          <w:rFonts w:ascii="宋体" w:hAnsi="宋体"/>
          <w:b/>
          <w:bCs/>
          <w:kern w:val="0"/>
          <w:sz w:val="32"/>
          <w:szCs w:val="32"/>
          <w:shd w:val="clear" w:color="auto" w:fill="FFFFFF"/>
        </w:rPr>
      </w:pPr>
    </w:p>
    <w:p>
      <w:pPr>
        <w:widowControl/>
        <w:shd w:val="clear" w:color="auto" w:fill="FFFFFF"/>
        <w:spacing w:line="360" w:lineRule="auto"/>
        <w:jc w:val="center"/>
        <w:rPr>
          <w:rFonts w:ascii="宋体" w:hAnsi="宋体"/>
          <w:b/>
          <w:bCs/>
          <w:kern w:val="0"/>
          <w:sz w:val="32"/>
          <w:szCs w:val="32"/>
          <w:shd w:val="clear" w:color="auto" w:fill="FFFFFF"/>
        </w:rPr>
      </w:pPr>
    </w:p>
    <w:p>
      <w:pPr>
        <w:widowControl/>
        <w:shd w:val="clear" w:color="auto" w:fill="FFFFFF"/>
        <w:spacing w:line="360" w:lineRule="auto"/>
        <w:jc w:val="center"/>
        <w:rPr>
          <w:rFonts w:hint="eastAsia" w:ascii="宋体" w:hAnsi="宋体"/>
          <w:b/>
          <w:bCs/>
          <w:kern w:val="0"/>
          <w:sz w:val="32"/>
          <w:szCs w:val="32"/>
          <w:shd w:val="clear" w:color="auto" w:fill="FFFFFF"/>
        </w:rPr>
      </w:pPr>
      <w:r>
        <w:rPr>
          <w:rFonts w:hint="eastAsia" w:ascii="宋体" w:hAnsi="宋体"/>
          <w:b/>
          <w:bCs/>
          <w:kern w:val="0"/>
          <w:sz w:val="32"/>
          <w:szCs w:val="32"/>
          <w:shd w:val="clear" w:color="auto" w:fill="FFFFFF"/>
        </w:rPr>
        <w:t>第一章 竞争性磋商公告</w:t>
      </w:r>
    </w:p>
    <w:p>
      <w:pPr>
        <w:pStyle w:val="2"/>
        <w:spacing w:line="240" w:lineRule="exact"/>
      </w:pPr>
    </w:p>
    <w:p>
      <w:pPr>
        <w:spacing w:line="360" w:lineRule="auto"/>
        <w:ind w:firstLine="566" w:firstLineChars="236"/>
        <w:rPr>
          <w:rFonts w:ascii="宋体" w:hAnsi="宋体"/>
          <w:sz w:val="24"/>
          <w:szCs w:val="24"/>
        </w:rPr>
      </w:pPr>
      <w:bookmarkStart w:id="0" w:name="_Hlk118360355"/>
      <w:r>
        <w:rPr>
          <w:rFonts w:hint="eastAsia" w:ascii="宋体" w:hAnsi="宋体"/>
          <w:sz w:val="24"/>
          <w:szCs w:val="24"/>
          <w:lang w:eastAsia="zh-CN"/>
        </w:rPr>
        <w:t>三门峡市中心医院磁共振维护保养服务项目</w:t>
      </w:r>
      <w:r>
        <w:rPr>
          <w:rFonts w:hint="eastAsia" w:ascii="宋体" w:hAnsi="宋体"/>
          <w:sz w:val="24"/>
          <w:szCs w:val="24"/>
        </w:rPr>
        <w:t>的潜在供应商应在三门峡市公共资源交易中心网上获取磋商文件，</w:t>
      </w:r>
      <w:r>
        <w:rPr>
          <w:rFonts w:hint="eastAsia" w:ascii="宋体" w:hAnsi="宋体"/>
          <w:color w:val="auto"/>
          <w:sz w:val="24"/>
          <w:szCs w:val="24"/>
        </w:rPr>
        <w:t>并于202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分（北</w:t>
      </w:r>
      <w:r>
        <w:rPr>
          <w:rFonts w:hint="eastAsia" w:ascii="宋体" w:hAnsi="宋体"/>
          <w:sz w:val="24"/>
          <w:szCs w:val="24"/>
        </w:rPr>
        <w:t>京时间）前递交响应文件。</w:t>
      </w:r>
    </w:p>
    <w:p>
      <w:pPr>
        <w:spacing w:line="360" w:lineRule="auto"/>
        <w:ind w:firstLine="484" w:firstLineChars="202"/>
        <w:rPr>
          <w:rFonts w:ascii="宋体" w:hAnsi="宋体"/>
          <w:sz w:val="24"/>
          <w:szCs w:val="24"/>
        </w:rPr>
      </w:pPr>
      <w:r>
        <w:rPr>
          <w:rFonts w:hint="eastAsia" w:ascii="宋体" w:hAnsi="宋体"/>
          <w:sz w:val="24"/>
          <w:szCs w:val="24"/>
        </w:rPr>
        <w:t>一</w:t>
      </w:r>
      <w:r>
        <w:rPr>
          <w:rFonts w:ascii="宋体" w:hAnsi="宋体"/>
          <w:sz w:val="24"/>
          <w:szCs w:val="24"/>
        </w:rPr>
        <w:t>、项目基本情况</w:t>
      </w:r>
    </w:p>
    <w:p>
      <w:pPr>
        <w:spacing w:line="360" w:lineRule="auto"/>
        <w:ind w:firstLine="484" w:firstLineChars="202"/>
        <w:rPr>
          <w:rFonts w:hint="eastAsia" w:ascii="宋体" w:hAnsi="宋体"/>
          <w:color w:val="auto"/>
          <w:sz w:val="24"/>
          <w:szCs w:val="28"/>
        </w:rPr>
      </w:pPr>
      <w:r>
        <w:rPr>
          <w:rFonts w:hint="eastAsia" w:ascii="宋体" w:hAnsi="宋体"/>
          <w:color w:val="auto"/>
          <w:sz w:val="24"/>
          <w:szCs w:val="28"/>
        </w:rPr>
        <w:t>1.项目</w:t>
      </w:r>
      <w:r>
        <w:rPr>
          <w:rFonts w:ascii="宋体" w:hAnsi="宋体"/>
          <w:color w:val="auto"/>
          <w:sz w:val="24"/>
          <w:szCs w:val="28"/>
        </w:rPr>
        <w:t>编号</w:t>
      </w:r>
      <w:r>
        <w:rPr>
          <w:rFonts w:hint="eastAsia" w:ascii="宋体" w:hAnsi="宋体"/>
          <w:color w:val="auto"/>
          <w:sz w:val="24"/>
          <w:szCs w:val="28"/>
        </w:rPr>
        <w:t>:</w:t>
      </w:r>
      <w:r>
        <w:rPr>
          <w:rFonts w:ascii="宋体" w:hAnsi="宋体"/>
          <w:color w:val="auto"/>
          <w:sz w:val="24"/>
          <w:szCs w:val="28"/>
        </w:rPr>
        <w:t>SGZ[2023]354-ZC191</w:t>
      </w:r>
    </w:p>
    <w:p>
      <w:pPr>
        <w:spacing w:line="360" w:lineRule="auto"/>
        <w:ind w:firstLine="484" w:firstLineChars="202"/>
        <w:rPr>
          <w:rFonts w:hint="eastAsia" w:ascii="宋体" w:hAnsi="宋体" w:eastAsia="宋体"/>
          <w:sz w:val="24"/>
          <w:szCs w:val="24"/>
          <w:lang w:eastAsia="zh-CN"/>
        </w:rPr>
      </w:pPr>
      <w:r>
        <w:rPr>
          <w:rFonts w:ascii="宋体" w:hAnsi="宋体"/>
          <w:sz w:val="24"/>
          <w:szCs w:val="24"/>
        </w:rPr>
        <w:t>2.项目名称：</w:t>
      </w:r>
      <w:r>
        <w:rPr>
          <w:rFonts w:hint="eastAsia" w:ascii="宋体" w:hAnsi="宋体"/>
          <w:sz w:val="24"/>
          <w:szCs w:val="24"/>
          <w:lang w:eastAsia="zh-CN"/>
        </w:rPr>
        <w:t>三门峡市中心医院磁共振维护保养服务项目</w:t>
      </w:r>
    </w:p>
    <w:p>
      <w:pPr>
        <w:spacing w:line="360" w:lineRule="auto"/>
        <w:ind w:firstLine="484" w:firstLineChars="202"/>
        <w:rPr>
          <w:rFonts w:ascii="宋体" w:hAnsi="宋体"/>
          <w:sz w:val="24"/>
          <w:szCs w:val="24"/>
        </w:rPr>
      </w:pPr>
      <w:r>
        <w:rPr>
          <w:rFonts w:ascii="宋体" w:hAnsi="宋体"/>
          <w:sz w:val="24"/>
          <w:szCs w:val="24"/>
        </w:rPr>
        <w:t>3.采购方式：竞争性磋商</w:t>
      </w:r>
    </w:p>
    <w:p>
      <w:pPr>
        <w:spacing w:line="360" w:lineRule="auto"/>
        <w:ind w:firstLine="484" w:firstLineChars="202"/>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预算金额：</w:t>
      </w:r>
      <w:r>
        <w:rPr>
          <w:rFonts w:hint="eastAsia" w:ascii="宋体" w:hAnsi="宋体"/>
          <w:color w:val="auto"/>
          <w:sz w:val="24"/>
          <w:szCs w:val="24"/>
          <w:lang w:val="en-US" w:eastAsia="zh-CN"/>
        </w:rPr>
        <w:t>1160000.00</w:t>
      </w:r>
      <w:r>
        <w:rPr>
          <w:rFonts w:hint="eastAsia" w:ascii="宋体" w:hAnsi="宋体"/>
          <w:color w:val="auto"/>
          <w:sz w:val="24"/>
          <w:szCs w:val="24"/>
        </w:rPr>
        <w:t>元</w:t>
      </w:r>
    </w:p>
    <w:p>
      <w:pPr>
        <w:spacing w:line="360" w:lineRule="auto"/>
        <w:ind w:firstLine="722" w:firstLineChars="301"/>
        <w:rPr>
          <w:rFonts w:ascii="宋体" w:hAnsi="宋体"/>
          <w:color w:val="auto"/>
          <w:sz w:val="24"/>
          <w:szCs w:val="24"/>
        </w:rPr>
      </w:pPr>
      <w:r>
        <w:rPr>
          <w:rFonts w:ascii="宋体" w:hAnsi="宋体"/>
          <w:color w:val="auto"/>
          <w:sz w:val="24"/>
          <w:szCs w:val="24"/>
        </w:rPr>
        <w:t>最高限价：</w:t>
      </w:r>
      <w:r>
        <w:rPr>
          <w:rFonts w:hint="eastAsia" w:ascii="宋体" w:hAnsi="宋体"/>
          <w:color w:val="auto"/>
          <w:sz w:val="24"/>
          <w:szCs w:val="24"/>
          <w:lang w:val="en-US" w:eastAsia="zh-CN"/>
        </w:rPr>
        <w:t>1160000.00</w:t>
      </w:r>
      <w:r>
        <w:rPr>
          <w:rFonts w:hint="eastAsia" w:ascii="宋体" w:hAnsi="宋体"/>
          <w:color w:val="auto"/>
          <w:sz w:val="24"/>
          <w:szCs w:val="24"/>
        </w:rPr>
        <w:t>元</w:t>
      </w:r>
    </w:p>
    <w:tbl>
      <w:tblPr>
        <w:tblStyle w:val="20"/>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26"/>
        <w:gridCol w:w="1843"/>
        <w:gridCol w:w="1418"/>
        <w:gridCol w:w="1417"/>
        <w:gridCol w:w="1523"/>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26" w:type="dxa"/>
            <w:shd w:val="clear" w:color="auto" w:fill="auto"/>
            <w:noWrap w:val="0"/>
            <w:vAlign w:val="center"/>
          </w:tcPr>
          <w:p>
            <w:pPr>
              <w:widowControl/>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1843"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包名称</w:t>
            </w:r>
          </w:p>
        </w:tc>
        <w:tc>
          <w:tcPr>
            <w:tcW w:w="1418"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包预算</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417"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包最高限价</w:t>
            </w:r>
          </w:p>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（元）</w:t>
            </w:r>
          </w:p>
        </w:tc>
        <w:tc>
          <w:tcPr>
            <w:tcW w:w="1523" w:type="dxa"/>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是否专门面向中小企业</w:t>
            </w:r>
          </w:p>
        </w:tc>
        <w:tc>
          <w:tcPr>
            <w:tcW w:w="1454" w:type="dxa"/>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shd w:val="clear" w:color="auto" w:fill="auto"/>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26" w:type="dxa"/>
            <w:shd w:val="clear" w:color="auto" w:fill="auto"/>
            <w:noWrap w:val="0"/>
            <w:vAlign w:val="center"/>
          </w:tcPr>
          <w:p>
            <w:pPr>
              <w:widowControl/>
              <w:spacing w:line="360" w:lineRule="auto"/>
              <w:jc w:val="center"/>
              <w:rPr>
                <w:rFonts w:hint="eastAsia" w:ascii="宋体" w:hAnsi="宋体" w:eastAsia="宋体" w:cs="宋体"/>
                <w:color w:val="auto"/>
                <w:kern w:val="0"/>
                <w:sz w:val="24"/>
                <w:szCs w:val="24"/>
              </w:rPr>
            </w:pPr>
            <w:r>
              <w:rPr>
                <w:rFonts w:ascii="宋体" w:hAnsi="宋体"/>
                <w:color w:val="auto"/>
                <w:sz w:val="24"/>
                <w:szCs w:val="28"/>
              </w:rPr>
              <w:t>SGZ[2023]354-ZC191</w:t>
            </w:r>
          </w:p>
        </w:tc>
        <w:tc>
          <w:tcPr>
            <w:tcW w:w="1843" w:type="dxa"/>
            <w:shd w:val="clear" w:color="auto" w:fill="auto"/>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sz w:val="24"/>
                <w:szCs w:val="24"/>
                <w:lang w:eastAsia="zh-CN"/>
              </w:rPr>
              <w:t>三门峡市中心医院磁共振维护保养服务项目</w:t>
            </w:r>
          </w:p>
        </w:tc>
        <w:tc>
          <w:tcPr>
            <w:tcW w:w="1418" w:type="dxa"/>
            <w:shd w:val="clear" w:color="auto" w:fill="auto"/>
            <w:noWrap w:val="0"/>
            <w:vAlign w:val="center"/>
          </w:tcPr>
          <w:p>
            <w:pPr>
              <w:widowControl/>
              <w:spacing w:line="360" w:lineRule="auto"/>
              <w:jc w:val="center"/>
              <w:rPr>
                <w:rFonts w:hint="eastAsia" w:ascii="宋体" w:hAnsi="宋体" w:eastAsia="宋体" w:cs="宋体"/>
                <w:color w:val="0000FF"/>
                <w:kern w:val="0"/>
                <w:sz w:val="24"/>
                <w:szCs w:val="24"/>
                <w:lang w:eastAsia="zh-CN"/>
              </w:rPr>
            </w:pPr>
            <w:r>
              <w:rPr>
                <w:rFonts w:hint="eastAsia" w:ascii="宋体" w:hAnsi="宋体"/>
                <w:color w:val="auto"/>
                <w:sz w:val="24"/>
                <w:szCs w:val="24"/>
                <w:lang w:val="en-US" w:eastAsia="zh-CN"/>
              </w:rPr>
              <w:t>1160000.00</w:t>
            </w:r>
          </w:p>
        </w:tc>
        <w:tc>
          <w:tcPr>
            <w:tcW w:w="1417" w:type="dxa"/>
            <w:shd w:val="clear" w:color="auto" w:fill="auto"/>
            <w:noWrap w:val="0"/>
            <w:vAlign w:val="center"/>
          </w:tcPr>
          <w:p>
            <w:pPr>
              <w:widowControl/>
              <w:spacing w:line="360" w:lineRule="auto"/>
              <w:jc w:val="center"/>
              <w:rPr>
                <w:rFonts w:hint="eastAsia" w:ascii="宋体" w:hAnsi="宋体" w:eastAsia="宋体" w:cs="宋体"/>
                <w:color w:val="0000FF"/>
                <w:kern w:val="0"/>
                <w:sz w:val="24"/>
                <w:szCs w:val="24"/>
                <w:lang w:eastAsia="zh-CN"/>
              </w:rPr>
            </w:pPr>
            <w:r>
              <w:rPr>
                <w:rFonts w:hint="eastAsia" w:ascii="宋体" w:hAnsi="宋体"/>
                <w:color w:val="auto"/>
                <w:sz w:val="24"/>
                <w:szCs w:val="24"/>
                <w:lang w:val="en-US" w:eastAsia="zh-CN"/>
              </w:rPr>
              <w:t>1160000.00</w:t>
            </w:r>
          </w:p>
        </w:tc>
        <w:tc>
          <w:tcPr>
            <w:tcW w:w="1523" w:type="dxa"/>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否</w:t>
            </w:r>
          </w:p>
        </w:tc>
        <w:tc>
          <w:tcPr>
            <w:tcW w:w="1454" w:type="dxa"/>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olor w:val="auto"/>
                <w:sz w:val="24"/>
                <w:szCs w:val="24"/>
                <w:lang w:val="en-US" w:eastAsia="zh-CN"/>
              </w:rPr>
              <w:t>1160000</w:t>
            </w:r>
          </w:p>
        </w:tc>
      </w:tr>
    </w:tbl>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5.采购需求（包括但不限于标的的名称、数量、简要技术需求或服务要求等）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5.1采购范围：本项目为</w:t>
      </w:r>
      <w:r>
        <w:rPr>
          <w:rFonts w:hint="eastAsia" w:ascii="宋体" w:hAnsi="宋体" w:eastAsia="宋体" w:cs="宋体"/>
          <w:sz w:val="24"/>
          <w:szCs w:val="24"/>
          <w:lang w:eastAsia="zh-CN"/>
        </w:rPr>
        <w:t>三门峡市中心医院</w:t>
      </w:r>
      <w:r>
        <w:rPr>
          <w:rFonts w:hint="eastAsia" w:ascii="宋体" w:hAnsi="宋体" w:eastAsia="宋体" w:cs="宋体"/>
          <w:sz w:val="24"/>
          <w:szCs w:val="24"/>
          <w:lang w:val="en-US" w:eastAsia="zh-CN"/>
        </w:rPr>
        <w:t>3台</w:t>
      </w:r>
      <w:r>
        <w:rPr>
          <w:rFonts w:hint="eastAsia" w:ascii="宋体" w:hAnsi="宋体" w:eastAsia="宋体" w:cs="宋体"/>
          <w:sz w:val="24"/>
          <w:szCs w:val="24"/>
          <w:lang w:eastAsia="zh-CN"/>
        </w:rPr>
        <w:t>磁共振维护保养服务</w:t>
      </w:r>
      <w:r>
        <w:rPr>
          <w:rFonts w:hint="eastAsia" w:ascii="宋体" w:hAnsi="宋体" w:eastAsia="宋体" w:cs="宋体"/>
          <w:sz w:val="24"/>
          <w:szCs w:val="28"/>
        </w:rPr>
        <w:t>，具体采购内容及参数要求详见竞争性磋商文件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5.2资金来源：自筹资金，已落实。</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5.3服务期限：一年。</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5.4服务质量：符合国家及行业相关规范和标准。</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5.5服务地点：采购人指定地点。</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6.合同履行期限：一年。</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7.本项目是否接受联合体投标：否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8.是否接受进口产品：否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9.</w:t>
      </w:r>
      <w:r>
        <w:rPr>
          <w:rFonts w:hint="eastAsia" w:ascii="宋体" w:hAnsi="宋体" w:eastAsia="宋体" w:cs="宋体"/>
          <w:sz w:val="24"/>
          <w:szCs w:val="28"/>
        </w:rPr>
        <w:t>落实政府采购政策满足的资格要求：本项目非专门面向中小微企业采购项目,执行促进中小企业（监狱企业、残疾人福利性企业）发展等政府采购政策。</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rPr>
      </w:pPr>
      <w:r>
        <w:rPr>
          <w:rFonts w:hint="eastAsia" w:ascii="宋体" w:hAnsi="宋体" w:eastAsia="宋体" w:cs="宋体"/>
          <w:sz w:val="24"/>
          <w:szCs w:val="28"/>
        </w:rPr>
        <w:t>二、供应商资格要求</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供应商参加本次政府采购活动必须符合《中华人民共和国政府采购法》二十二条的规定并同时具备下列条件：</w:t>
      </w:r>
      <w:r>
        <w:rPr>
          <w:rFonts w:hint="eastAsia" w:ascii="宋体" w:hAnsi="宋体" w:eastAsia="宋体" w:cs="宋体"/>
          <w:sz w:val="24"/>
          <w:szCs w:val="28"/>
          <w:lang w:val="en-US" w:eastAsia="zh-CN"/>
        </w:rPr>
        <w:tab/>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1、供应商须具有效的营业执照；</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2、供应商须为制造商或代理商（经销商），制造商须具有医疗器械生产许可证；代理商（经销商）须具有医疗器械经营许可证或医疗器械经营备案凭证；</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3、供应商须出具无行贿犯罪记录在中国裁判文书网自行查询结果或自行承诺（查询对象：企业、法定代表人）；</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4、供应商须提供本企业无商业贿赂和不正当竞争行为承诺书。</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p>
    <w:p>
      <w:pPr>
        <w:keepNext w:val="0"/>
        <w:keepLines w:val="0"/>
        <w:pageBreakBefore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6、本次采购不接受联合体磋商。</w:t>
      </w:r>
    </w:p>
    <w:bookmarkEnd w:id="0"/>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三、获取采购文件</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日至202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rPr>
        <w:t>每</w:t>
      </w:r>
      <w:r>
        <w:rPr>
          <w:rFonts w:hint="eastAsia" w:ascii="宋体" w:hAnsi="宋体" w:eastAsia="宋体" w:cs="宋体"/>
          <w:kern w:val="0"/>
          <w:sz w:val="24"/>
          <w:szCs w:val="24"/>
        </w:rPr>
        <w:t>天上午00:00至12:00，下午12:00</w:t>
      </w:r>
      <w:r>
        <w:rPr>
          <w:rFonts w:hint="eastAsia" w:ascii="宋体" w:hAnsi="宋体" w:eastAsia="宋体" w:cs="宋体"/>
          <w:sz w:val="24"/>
          <w:szCs w:val="24"/>
        </w:rPr>
        <w:t>至23:59（北京时间，法定节假日除外。）</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2.地点：三门峡市公共资源交易中心网（网址：http://gzjy.smx.gov. cn/）</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3.方式：供应商凭CA数字证书通过三门峡市公共资源交易中心网（网址：http://gzjy.smx.gov.cn），点击交易平台选择“市场主体登录”，在所参与项目右侧点击参与投标，即可直接下载本项目竞争性磋商文件。</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三门峡市公共资源交易平台操作手册：http://gzjy.smx.gov.cn/fwzn/004003/20200325/2b5a3a5a-f987-405c-993f-88f43e1d1ac3.html</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办理CA证书：http://gzjy.smx.gov.cn/fwzn/004003/20201019/a8fae6a0-baed-499b-bb50-8ecc8828a2ca.html</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4.售价：0元</w:t>
      </w:r>
    </w:p>
    <w:p>
      <w:pPr>
        <w:keepNext w:val="0"/>
        <w:keepLines w:val="0"/>
        <w:pageBreakBefore w:val="0"/>
        <w:widowControl/>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auto"/>
          <w:kern w:val="0"/>
          <w:sz w:val="24"/>
          <w:szCs w:val="24"/>
        </w:rPr>
        <w:t>时间：</w:t>
      </w: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r>
        <w:rPr>
          <w:rFonts w:hint="eastAsia" w:ascii="宋体" w:hAnsi="宋体" w:eastAsia="宋体" w:cs="宋体"/>
          <w:color w:val="auto"/>
          <w:kern w:val="0"/>
          <w:sz w:val="24"/>
          <w:szCs w:val="24"/>
        </w:rPr>
        <w:t>（北京时间）</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2.地点：加密的电子响应文件须在磋商截止时间前上传至三门峡市公共资源交易中心电子交易平台。</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五、响应文件开启</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1.时间：</w:t>
      </w: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r>
        <w:rPr>
          <w:rFonts w:hint="eastAsia" w:ascii="宋体" w:hAnsi="宋体" w:eastAsia="宋体" w:cs="宋体"/>
          <w:color w:val="auto"/>
          <w:sz w:val="24"/>
          <w:szCs w:val="24"/>
          <w:lang w:val="en-US" w:eastAsia="zh-CN"/>
        </w:rPr>
        <w:t>（北京时间）</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2.地点：三门峡市公共资源交易中心五楼开标区</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六、发布公告的媒介</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本次公告在《河南省政府采购网》、《河南省电子招标投标公共服务平台》、《三门峡市公共资源交易中心网》上发布。</w:t>
      </w:r>
    </w:p>
    <w:p>
      <w:pPr>
        <w:pStyle w:val="18"/>
        <w:keepNext w:val="0"/>
        <w:keepLines w:val="0"/>
        <w:pageBreakBefore w:val="0"/>
        <w:kinsoku/>
        <w:wordWrap/>
        <w:overflowPunct/>
        <w:topLinePunct w:val="0"/>
        <w:autoSpaceDE/>
        <w:autoSpaceDN/>
        <w:bidi w:val="0"/>
        <w:adjustRightInd/>
        <w:snapToGrid/>
        <w:spacing w:beforeAutospacing="0" w:line="52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本项目实行资格后审，根据优化营商环境的要求，评标时审查内容以响应文件为准：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1、资格评（预）审部分：资格评（预）审以响应文件为准，其上传资料真实性由供应商自行承担，同时，供应商要完善主体库。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w:t>
      </w:r>
      <w:r>
        <w:rPr>
          <w:rFonts w:hint="eastAsia" w:ascii="宋体" w:hAnsi="宋体" w:eastAsia="宋体" w:cs="宋体"/>
          <w:sz w:val="24"/>
          <w:szCs w:val="24"/>
          <w:lang w:eastAsia="zh-CN"/>
        </w:rPr>
        <w:t>供应商</w:t>
      </w:r>
      <w:r>
        <w:rPr>
          <w:rFonts w:hint="eastAsia" w:ascii="宋体" w:hAnsi="宋体" w:eastAsia="宋体" w:cs="宋体"/>
          <w:sz w:val="24"/>
          <w:szCs w:val="24"/>
        </w:rPr>
        <w:t>自行上传到响应文件中的相应内容为准。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3、响应文件编制部分：在磋商文件中要求供应商按照响应文件格式进行响应文件编制，在响应文件编制时，应明确将</w:t>
      </w:r>
      <w:r>
        <w:rPr>
          <w:rFonts w:hint="eastAsia" w:ascii="宋体" w:hAnsi="宋体" w:eastAsia="宋体" w:cs="宋体"/>
          <w:sz w:val="24"/>
          <w:szCs w:val="24"/>
          <w:lang w:eastAsia="zh-CN"/>
        </w:rPr>
        <w:t>供应商</w:t>
      </w:r>
      <w:r>
        <w:rPr>
          <w:rFonts w:hint="eastAsia" w:ascii="宋体" w:hAnsi="宋体" w:eastAsia="宋体" w:cs="宋体"/>
          <w:sz w:val="24"/>
          <w:szCs w:val="24"/>
        </w:rPr>
        <w:t>企业基本情况、资质情况、人员情况、财务情况、业绩情况编入响应文件，便于进行资格审查及评标打分。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八、凡对本次公告内容提出询问，请按以下方式联系</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名称：三门峡市中心医院</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地址：三门峡市崤山路中段</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王先生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联系方式：0398-3118666</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河南诚信工程管理有限公司</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地址：三门峡市五原路西段工商联大厦B座</w:t>
      </w:r>
      <w:r>
        <w:rPr>
          <w:rFonts w:hint="eastAsia" w:ascii="宋体" w:hAnsi="宋体" w:eastAsia="宋体" w:cs="宋体"/>
          <w:sz w:val="24"/>
          <w:szCs w:val="24"/>
          <w:lang w:eastAsia="zh-CN"/>
        </w:rPr>
        <w:t>502</w:t>
      </w:r>
      <w:r>
        <w:rPr>
          <w:rFonts w:hint="eastAsia" w:ascii="宋体" w:hAnsi="宋体" w:eastAsia="宋体" w:cs="宋体"/>
          <w:sz w:val="24"/>
          <w:szCs w:val="24"/>
        </w:rPr>
        <w:t>室</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李</w:t>
      </w:r>
      <w:r>
        <w:rPr>
          <w:rFonts w:hint="eastAsia" w:ascii="宋体" w:hAnsi="宋体" w:eastAsia="宋体" w:cs="宋体"/>
          <w:sz w:val="24"/>
          <w:szCs w:val="24"/>
          <w:lang w:eastAsia="zh-CN"/>
        </w:rPr>
        <w:t>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联系</w:t>
      </w:r>
      <w:r>
        <w:rPr>
          <w:rFonts w:hint="eastAsia" w:ascii="宋体" w:hAnsi="宋体" w:eastAsia="宋体" w:cs="宋体"/>
          <w:sz w:val="24"/>
          <w:szCs w:val="24"/>
          <w:lang w:eastAsia="zh-CN"/>
        </w:rPr>
        <w:t>方式：16603984224</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3.项目联系方式</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w:t>
      </w:r>
      <w:r>
        <w:rPr>
          <w:rFonts w:hint="eastAsia" w:ascii="宋体" w:hAnsi="宋体" w:eastAsia="宋体" w:cs="宋体"/>
          <w:sz w:val="24"/>
          <w:szCs w:val="24"/>
          <w:lang w:eastAsia="zh-CN"/>
        </w:rPr>
        <w:t>先生</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联系方式：16603984224</w:t>
      </w: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firstLine="420" w:firstLineChars="175"/>
        <w:jc w:val="both"/>
        <w:textAlignment w:val="auto"/>
        <w:rPr>
          <w:rFonts w:hint="eastAsia" w:ascii="宋体" w:hAnsi="宋体" w:eastAsia="宋体" w:cs="宋体"/>
          <w:sz w:val="24"/>
          <w:szCs w:val="24"/>
          <w:lang w:eastAsia="zh-CN"/>
        </w:rPr>
      </w:pPr>
    </w:p>
    <w:p>
      <w:pPr>
        <w:pStyle w:val="17"/>
        <w:keepNext w:val="0"/>
        <w:keepLines w:val="0"/>
        <w:pageBreakBefore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宋体" w:hAnsi="宋体" w:eastAsia="宋体"/>
          <w:b/>
          <w:bCs/>
          <w:kern w:val="0"/>
          <w:sz w:val="32"/>
          <w:szCs w:val="32"/>
          <w:shd w:val="clear" w:color="auto" w:fill="FFFFFF"/>
          <w:lang w:eastAsia="zh-CN"/>
        </w:rPr>
      </w:pPr>
      <w:r>
        <w:rPr>
          <w:rFonts w:hint="eastAsia" w:ascii="宋体" w:hAnsi="宋体"/>
          <w:b/>
          <w:bCs/>
          <w:kern w:val="0"/>
          <w:sz w:val="32"/>
          <w:szCs w:val="32"/>
          <w:shd w:val="clear" w:color="auto" w:fill="FFFFFF"/>
        </w:rPr>
        <w:t xml:space="preserve">第二章 </w:t>
      </w:r>
      <w:r>
        <w:rPr>
          <w:rFonts w:hint="eastAsia" w:ascii="宋体" w:hAnsi="宋体"/>
          <w:b/>
          <w:bCs/>
          <w:kern w:val="0"/>
          <w:sz w:val="32"/>
          <w:szCs w:val="32"/>
          <w:shd w:val="clear" w:color="auto" w:fill="FFFFFF"/>
          <w:lang w:eastAsia="zh-CN"/>
        </w:rPr>
        <w:t>供应商须知及前附表</w:t>
      </w:r>
    </w:p>
    <w:p>
      <w:pPr>
        <w:autoSpaceDE w:val="0"/>
        <w:autoSpaceDN w:val="0"/>
        <w:adjustRightInd w:val="0"/>
        <w:spacing w:line="360" w:lineRule="auto"/>
        <w:jc w:val="center"/>
        <w:rPr>
          <w:rFonts w:hint="eastAsia" w:ascii="宋体" w:hAnsi="宋体" w:eastAsia="宋体"/>
          <w:lang w:eastAsia="zh-CN"/>
        </w:rPr>
      </w:pPr>
      <w:r>
        <w:rPr>
          <w:rFonts w:hint="eastAsia" w:ascii="宋体" w:hAnsi="宋体"/>
          <w:b/>
          <w:bCs/>
          <w:kern w:val="0"/>
          <w:sz w:val="24"/>
          <w:szCs w:val="24"/>
          <w:lang w:eastAsia="zh-CN"/>
        </w:rPr>
        <w:t>供应商须知前附表</w:t>
      </w:r>
    </w:p>
    <w:tbl>
      <w:tblPr>
        <w:tblStyle w:val="20"/>
        <w:tblW w:w="9584" w:type="dxa"/>
        <w:jc w:val="center"/>
        <w:tblLayout w:type="fixed"/>
        <w:tblCellMar>
          <w:top w:w="0" w:type="dxa"/>
          <w:left w:w="108" w:type="dxa"/>
          <w:bottom w:w="0" w:type="dxa"/>
          <w:right w:w="108" w:type="dxa"/>
        </w:tblCellMar>
      </w:tblPr>
      <w:tblGrid>
        <w:gridCol w:w="824"/>
        <w:gridCol w:w="2437"/>
        <w:gridCol w:w="6323"/>
      </w:tblGrid>
      <w:tr>
        <w:tblPrEx>
          <w:tblCellMar>
            <w:top w:w="0" w:type="dxa"/>
            <w:left w:w="108" w:type="dxa"/>
            <w:bottom w:w="0" w:type="dxa"/>
            <w:right w:w="108" w:type="dxa"/>
          </w:tblCellMar>
        </w:tblPrEx>
        <w:trPr>
          <w:trHeight w:val="462"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b/>
                <w:bCs/>
                <w:sz w:val="24"/>
                <w:szCs w:val="24"/>
                <w:lang w:eastAsia="zh-CN"/>
              </w:rPr>
            </w:pPr>
            <w:r>
              <w:rPr>
                <w:rFonts w:hint="eastAsia" w:ascii="宋体" w:hAnsi="宋体"/>
                <w:b/>
                <w:bCs/>
                <w:sz w:val="24"/>
                <w:szCs w:val="24"/>
                <w:lang w:val="en-US" w:eastAsia="zh-CN"/>
              </w:rPr>
              <w:t>序号</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b/>
                <w:bCs/>
                <w:sz w:val="24"/>
                <w:szCs w:val="24"/>
              </w:rPr>
            </w:pPr>
            <w:r>
              <w:rPr>
                <w:rFonts w:hint="eastAsia" w:ascii="宋体" w:hAnsi="宋体"/>
                <w:b/>
                <w:bCs/>
                <w:sz w:val="24"/>
                <w:szCs w:val="24"/>
              </w:rPr>
              <w:t>名称</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b/>
                <w:bCs/>
                <w:sz w:val="24"/>
                <w:szCs w:val="24"/>
              </w:rPr>
            </w:pPr>
            <w:r>
              <w:rPr>
                <w:rFonts w:hint="eastAsia" w:ascii="宋体" w:hAnsi="宋体"/>
                <w:b/>
                <w:bCs/>
                <w:sz w:val="24"/>
                <w:szCs w:val="24"/>
              </w:rPr>
              <w:t>内容</w:t>
            </w:r>
          </w:p>
        </w:tc>
      </w:tr>
      <w:tr>
        <w:tblPrEx>
          <w:tblCellMar>
            <w:top w:w="0" w:type="dxa"/>
            <w:left w:w="108" w:type="dxa"/>
            <w:bottom w:w="0" w:type="dxa"/>
            <w:right w:w="108" w:type="dxa"/>
          </w:tblCellMar>
        </w:tblPrEx>
        <w:trPr>
          <w:trHeight w:val="662"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2437" w:type="dxa"/>
            <w:vMerge w:val="restart"/>
            <w:tcBorders>
              <w:top w:val="nil"/>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采购人</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名称：三门峡市中心医院</w:t>
            </w:r>
          </w:p>
        </w:tc>
      </w:tr>
      <w:tr>
        <w:tblPrEx>
          <w:tblCellMar>
            <w:top w:w="0" w:type="dxa"/>
            <w:left w:w="108" w:type="dxa"/>
            <w:bottom w:w="0" w:type="dxa"/>
            <w:right w:w="108" w:type="dxa"/>
          </w:tblCellMar>
        </w:tblPrEx>
        <w:trPr>
          <w:trHeight w:val="456" w:hRule="atLeast"/>
          <w:jc w:val="center"/>
        </w:trPr>
        <w:tc>
          <w:tcPr>
            <w:tcW w:w="824" w:type="dxa"/>
            <w:vMerge w:val="continue"/>
            <w:tcBorders>
              <w:left w:val="single" w:color="auto" w:sz="4" w:space="0"/>
              <w:right w:val="single" w:color="auto" w:sz="4" w:space="0"/>
            </w:tcBorders>
            <w:noWrap w:val="0"/>
            <w:vAlign w:val="center"/>
          </w:tcPr>
          <w:p>
            <w:pPr>
              <w:spacing w:line="460" w:lineRule="exact"/>
              <w:jc w:val="center"/>
              <w:rPr>
                <w:rFonts w:ascii="宋体" w:hAnsi="宋体"/>
                <w:sz w:val="24"/>
                <w:szCs w:val="24"/>
              </w:rPr>
            </w:pPr>
          </w:p>
        </w:tc>
        <w:tc>
          <w:tcPr>
            <w:tcW w:w="2437" w:type="dxa"/>
            <w:vMerge w:val="continue"/>
            <w:tcBorders>
              <w:left w:val="nil"/>
              <w:right w:val="single" w:color="auto" w:sz="4" w:space="0"/>
            </w:tcBorders>
            <w:noWrap w:val="0"/>
            <w:vAlign w:val="center"/>
          </w:tcPr>
          <w:p>
            <w:pPr>
              <w:spacing w:line="460" w:lineRule="exact"/>
              <w:jc w:val="center"/>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cs="宋体"/>
                <w:kern w:val="0"/>
                <w:sz w:val="24"/>
                <w:szCs w:val="24"/>
              </w:rPr>
              <w:t>地址：</w:t>
            </w:r>
            <w:r>
              <w:rPr>
                <w:rFonts w:hint="eastAsia" w:ascii="宋体" w:hAnsi="宋体"/>
                <w:sz w:val="24"/>
                <w:szCs w:val="28"/>
              </w:rPr>
              <w:t>三门峡市崤山路中段</w:t>
            </w:r>
            <w:r>
              <w:rPr>
                <w:rFonts w:hint="eastAsia" w:ascii="宋体" w:hAnsi="宋体" w:cs="等线"/>
                <w:sz w:val="24"/>
                <w:szCs w:val="24"/>
              </w:rPr>
              <w:t> </w:t>
            </w:r>
          </w:p>
        </w:tc>
      </w:tr>
      <w:tr>
        <w:tblPrEx>
          <w:tblCellMar>
            <w:top w:w="0" w:type="dxa"/>
            <w:left w:w="108" w:type="dxa"/>
            <w:bottom w:w="0" w:type="dxa"/>
            <w:right w:w="108" w:type="dxa"/>
          </w:tblCellMar>
        </w:tblPrEx>
        <w:trPr>
          <w:trHeight w:val="52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r>
              <w:rPr>
                <w:rFonts w:hint="eastAsia" w:ascii="宋体" w:hAnsi="宋体"/>
                <w:sz w:val="24"/>
                <w:szCs w:val="24"/>
              </w:rPr>
              <w:t>\</w:t>
            </w:r>
          </w:p>
          <w:p>
            <w:pPr>
              <w:widowControl/>
              <w:spacing w:line="460" w:lineRule="exact"/>
              <w:jc w:val="left"/>
              <w:rPr>
                <w:rFonts w:ascii="宋体" w:hAnsi="宋体"/>
                <w:sz w:val="24"/>
                <w:szCs w:val="24"/>
              </w:rPr>
            </w:pPr>
            <w:r>
              <w:rPr>
                <w:rFonts w:hint="eastAsia" w:ascii="宋体" w:hAnsi="宋体"/>
                <w:sz w:val="24"/>
                <w:szCs w:val="24"/>
              </w:rPr>
              <w:t>\</w:t>
            </w: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s="宋体"/>
                <w:sz w:val="24"/>
                <w:szCs w:val="24"/>
              </w:rPr>
            </w:pPr>
            <w:r>
              <w:rPr>
                <w:rFonts w:hint="eastAsia" w:ascii="宋体" w:hAnsi="宋体"/>
                <w:sz w:val="24"/>
                <w:szCs w:val="24"/>
              </w:rPr>
              <w:t>联系人（电话）：</w:t>
            </w:r>
            <w:r>
              <w:rPr>
                <w:rFonts w:hint="eastAsia" w:ascii="宋体" w:hAnsi="宋体"/>
                <w:sz w:val="24"/>
                <w:szCs w:val="28"/>
                <w:lang w:eastAsia="zh-CN"/>
              </w:rPr>
              <w:t>王先生</w:t>
            </w:r>
            <w:r>
              <w:rPr>
                <w:rFonts w:hint="eastAsia" w:ascii="宋体" w:hAnsi="宋体"/>
                <w:sz w:val="24"/>
                <w:szCs w:val="28"/>
              </w:rPr>
              <w:t>（0398-3118666）</w:t>
            </w:r>
          </w:p>
        </w:tc>
      </w:tr>
      <w:tr>
        <w:tblPrEx>
          <w:tblCellMar>
            <w:top w:w="0" w:type="dxa"/>
            <w:left w:w="108" w:type="dxa"/>
            <w:bottom w:w="0" w:type="dxa"/>
            <w:right w:w="108" w:type="dxa"/>
          </w:tblCellMar>
        </w:tblPrEx>
        <w:trPr>
          <w:trHeight w:val="579"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437" w:type="dxa"/>
            <w:vMerge w:val="restart"/>
            <w:tcBorders>
              <w:top w:val="nil"/>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采购代理机构</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名称：</w:t>
            </w:r>
            <w:r>
              <w:rPr>
                <w:rFonts w:hint="eastAsia" w:ascii="宋体" w:hAnsi="宋体"/>
                <w:sz w:val="24"/>
                <w:szCs w:val="24"/>
                <w:lang w:eastAsia="zh-CN"/>
              </w:rPr>
              <w:t>河南诚信工程管理有限公司</w:t>
            </w:r>
          </w:p>
        </w:tc>
      </w:tr>
      <w:tr>
        <w:tblPrEx>
          <w:tblCellMar>
            <w:top w:w="0" w:type="dxa"/>
            <w:left w:w="108" w:type="dxa"/>
            <w:bottom w:w="0" w:type="dxa"/>
            <w:right w:w="108" w:type="dxa"/>
          </w:tblCellMar>
        </w:tblPrEx>
        <w:trPr>
          <w:trHeight w:val="559"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地址：</w:t>
            </w:r>
            <w:r>
              <w:rPr>
                <w:rFonts w:hint="eastAsia" w:ascii="宋体" w:hAnsi="宋体"/>
                <w:sz w:val="24"/>
                <w:szCs w:val="24"/>
                <w:lang w:eastAsia="zh-CN"/>
              </w:rPr>
              <w:t>三门峡市五原路西段工商联大厦B座502室</w:t>
            </w:r>
          </w:p>
        </w:tc>
      </w:tr>
      <w:tr>
        <w:tblPrEx>
          <w:tblCellMar>
            <w:top w:w="0" w:type="dxa"/>
            <w:left w:w="108" w:type="dxa"/>
            <w:bottom w:w="0" w:type="dxa"/>
            <w:right w:w="108" w:type="dxa"/>
          </w:tblCellMar>
        </w:tblPrEx>
        <w:trPr>
          <w:trHeight w:val="553"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2437" w:type="dxa"/>
            <w:vMerge w:val="continue"/>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rPr>
              <w:t>联系人（电话）：</w:t>
            </w:r>
            <w:r>
              <w:rPr>
                <w:rFonts w:hint="eastAsia" w:ascii="宋体" w:hAnsi="宋体"/>
                <w:sz w:val="24"/>
                <w:szCs w:val="24"/>
                <w:lang w:eastAsia="zh-CN"/>
              </w:rPr>
              <w:t>李先生（16603984224）</w:t>
            </w:r>
          </w:p>
        </w:tc>
      </w:tr>
      <w:tr>
        <w:tblPrEx>
          <w:tblCellMar>
            <w:top w:w="0" w:type="dxa"/>
            <w:left w:w="108" w:type="dxa"/>
            <w:bottom w:w="0" w:type="dxa"/>
            <w:right w:w="108" w:type="dxa"/>
          </w:tblCellMar>
        </w:tblPrEx>
        <w:trPr>
          <w:trHeight w:val="553" w:hRule="atLeast"/>
          <w:jc w:val="center"/>
        </w:trPr>
        <w:tc>
          <w:tcPr>
            <w:tcW w:w="824" w:type="dxa"/>
            <w:tcBorders>
              <w:top w:val="nil"/>
              <w:left w:val="single" w:color="auto" w:sz="4" w:space="0"/>
              <w:bottom w:val="single" w:color="auto" w:sz="4" w:space="0"/>
              <w:right w:val="single" w:color="auto" w:sz="4" w:space="0"/>
            </w:tcBorders>
            <w:noWrap w:val="0"/>
            <w:vAlign w:val="center"/>
          </w:tcPr>
          <w:p>
            <w:pPr>
              <w:widowControl/>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437" w:type="dxa"/>
            <w:tcBorders>
              <w:top w:val="nil"/>
              <w:left w:val="nil"/>
              <w:bottom w:val="single" w:color="auto" w:sz="4" w:space="0"/>
              <w:right w:val="single" w:color="auto" w:sz="4" w:space="0"/>
            </w:tcBorders>
            <w:noWrap w:val="0"/>
            <w:vAlign w:val="center"/>
          </w:tcPr>
          <w:p>
            <w:pPr>
              <w:widowControl/>
              <w:spacing w:line="460" w:lineRule="exact"/>
              <w:jc w:val="center"/>
              <w:rPr>
                <w:rFonts w:hint="eastAsia" w:ascii="宋体" w:hAnsi="宋体"/>
                <w:color w:val="auto"/>
                <w:sz w:val="24"/>
                <w:szCs w:val="24"/>
              </w:rPr>
            </w:pPr>
            <w:r>
              <w:rPr>
                <w:rFonts w:hint="eastAsia" w:ascii="宋体" w:hAnsi="宋体"/>
                <w:color w:val="auto"/>
                <w:sz w:val="24"/>
                <w:szCs w:val="24"/>
              </w:rPr>
              <w:t>预算</w:t>
            </w:r>
            <w:r>
              <w:rPr>
                <w:rFonts w:ascii="宋体" w:hAnsi="宋体"/>
                <w:color w:val="auto"/>
                <w:sz w:val="24"/>
                <w:szCs w:val="24"/>
              </w:rPr>
              <w:t>金额</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color w:val="auto"/>
                <w:sz w:val="24"/>
                <w:szCs w:val="24"/>
              </w:rPr>
            </w:pPr>
            <w:r>
              <w:rPr>
                <w:rFonts w:hint="eastAsia" w:ascii="宋体" w:hAnsi="宋体"/>
                <w:color w:val="auto"/>
                <w:sz w:val="24"/>
                <w:szCs w:val="24"/>
                <w:lang w:val="en-US" w:eastAsia="zh-CN"/>
              </w:rPr>
              <w:t>1160000.00</w:t>
            </w:r>
            <w:r>
              <w:rPr>
                <w:rFonts w:hint="eastAsia" w:ascii="宋体" w:hAnsi="宋体"/>
                <w:color w:val="auto"/>
                <w:sz w:val="24"/>
                <w:szCs w:val="24"/>
              </w:rPr>
              <w:t>元</w:t>
            </w:r>
          </w:p>
        </w:tc>
      </w:tr>
      <w:tr>
        <w:tblPrEx>
          <w:tblCellMar>
            <w:top w:w="0" w:type="dxa"/>
            <w:left w:w="108" w:type="dxa"/>
            <w:bottom w:w="0" w:type="dxa"/>
            <w:right w:w="108" w:type="dxa"/>
          </w:tblCellMar>
        </w:tblPrEx>
        <w:trPr>
          <w:trHeight w:val="66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项目名称</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s="宋体"/>
                <w:sz w:val="24"/>
                <w:szCs w:val="24"/>
              </w:rPr>
            </w:pPr>
            <w:r>
              <w:rPr>
                <w:rFonts w:hint="eastAsia" w:ascii="宋体" w:hAnsi="宋体" w:cs="宋体"/>
                <w:sz w:val="24"/>
                <w:szCs w:val="24"/>
                <w:lang w:eastAsia="zh-CN"/>
              </w:rPr>
              <w:t>三门峡市中心医院磁共振维护保养服务项目</w:t>
            </w:r>
            <w:r>
              <w:rPr>
                <w:rFonts w:hint="eastAsia" w:ascii="宋体" w:hAnsi="宋体" w:cs="宋体"/>
                <w:sz w:val="24"/>
                <w:szCs w:val="24"/>
              </w:rPr>
              <w:t xml:space="preserve"> </w:t>
            </w:r>
          </w:p>
        </w:tc>
      </w:tr>
      <w:tr>
        <w:tblPrEx>
          <w:tblCellMar>
            <w:top w:w="0" w:type="dxa"/>
            <w:left w:w="108" w:type="dxa"/>
            <w:bottom w:w="0" w:type="dxa"/>
            <w:right w:w="108" w:type="dxa"/>
          </w:tblCellMar>
        </w:tblPrEx>
        <w:trPr>
          <w:trHeight w:val="66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ascii="宋体" w:hAnsi="宋体"/>
                <w:sz w:val="24"/>
                <w:szCs w:val="24"/>
              </w:rPr>
              <w:t>5</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sz w:val="24"/>
                <w:szCs w:val="24"/>
              </w:rPr>
            </w:pPr>
            <w:r>
              <w:rPr>
                <w:rFonts w:hint="eastAsia" w:ascii="宋体" w:hAnsi="宋体"/>
                <w:sz w:val="24"/>
                <w:szCs w:val="24"/>
              </w:rPr>
              <w:t>资金来源及</w:t>
            </w:r>
            <w:r>
              <w:rPr>
                <w:rFonts w:ascii="宋体" w:hAnsi="宋体"/>
                <w:sz w:val="24"/>
                <w:szCs w:val="24"/>
              </w:rPr>
              <w:t>落实情况</w:t>
            </w:r>
          </w:p>
        </w:tc>
        <w:tc>
          <w:tcPr>
            <w:tcW w:w="6323" w:type="dxa"/>
            <w:tcBorders>
              <w:top w:val="single" w:color="auto" w:sz="4" w:space="0"/>
              <w:left w:val="nil"/>
              <w:bottom w:val="single" w:color="auto" w:sz="4" w:space="0"/>
              <w:right w:val="single" w:color="auto" w:sz="4" w:space="0"/>
            </w:tcBorders>
            <w:noWrap w:val="0"/>
            <w:vAlign w:val="center"/>
          </w:tcPr>
          <w:p>
            <w:pPr>
              <w:spacing w:line="360" w:lineRule="auto"/>
              <w:jc w:val="left"/>
              <w:rPr>
                <w:rFonts w:ascii="宋体" w:hAnsi="宋体"/>
                <w:sz w:val="24"/>
                <w:szCs w:val="24"/>
              </w:rPr>
            </w:pPr>
            <w:r>
              <w:rPr>
                <w:rFonts w:hint="eastAsia" w:ascii="宋体" w:hAnsi="宋体"/>
                <w:sz w:val="24"/>
                <w:szCs w:val="24"/>
              </w:rPr>
              <w:t>自筹资金，已落实。</w:t>
            </w:r>
          </w:p>
        </w:tc>
      </w:tr>
      <w:tr>
        <w:tblPrEx>
          <w:tblCellMar>
            <w:top w:w="0" w:type="dxa"/>
            <w:left w:w="108" w:type="dxa"/>
            <w:bottom w:w="0" w:type="dxa"/>
            <w:right w:w="108" w:type="dxa"/>
          </w:tblCellMar>
        </w:tblPrEx>
        <w:trPr>
          <w:trHeight w:val="561" w:hRule="atLeast"/>
          <w:jc w:val="center"/>
        </w:trPr>
        <w:tc>
          <w:tcPr>
            <w:tcW w:w="824" w:type="dxa"/>
            <w:tcBorders>
              <w:top w:val="nil"/>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2437" w:type="dxa"/>
            <w:tcBorders>
              <w:top w:val="nil"/>
              <w:left w:val="nil"/>
              <w:bottom w:val="single" w:color="auto" w:sz="4" w:space="0"/>
              <w:right w:val="single" w:color="auto" w:sz="4" w:space="0"/>
            </w:tcBorders>
            <w:noWrap w:val="0"/>
            <w:vAlign w:val="center"/>
          </w:tcPr>
          <w:p>
            <w:pPr>
              <w:keepLines/>
              <w:spacing w:line="460" w:lineRule="exact"/>
              <w:jc w:val="center"/>
              <w:rPr>
                <w:rFonts w:ascii="宋体" w:hAnsi="宋体"/>
                <w:kern w:val="0"/>
                <w:sz w:val="24"/>
                <w:szCs w:val="24"/>
              </w:rPr>
            </w:pPr>
            <w:r>
              <w:rPr>
                <w:rFonts w:hint="eastAsia" w:ascii="宋体" w:hAnsi="宋体"/>
                <w:kern w:val="0"/>
                <w:sz w:val="24"/>
                <w:szCs w:val="24"/>
              </w:rPr>
              <w:t>采购范围</w:t>
            </w:r>
          </w:p>
        </w:tc>
        <w:tc>
          <w:tcPr>
            <w:tcW w:w="6323" w:type="dxa"/>
            <w:tcBorders>
              <w:top w:val="nil"/>
              <w:left w:val="nil"/>
              <w:bottom w:val="single" w:color="auto" w:sz="4" w:space="0"/>
              <w:right w:val="single" w:color="auto" w:sz="4" w:space="0"/>
            </w:tcBorders>
            <w:noWrap w:val="0"/>
            <w:vAlign w:val="center"/>
          </w:tcPr>
          <w:p>
            <w:pPr>
              <w:spacing w:line="360" w:lineRule="auto"/>
              <w:rPr>
                <w:rFonts w:hint="eastAsia" w:ascii="宋体" w:hAnsi="宋体" w:eastAsia="宋体"/>
                <w:sz w:val="24"/>
                <w:lang w:eastAsia="zh-CN"/>
              </w:rPr>
            </w:pPr>
            <w:r>
              <w:rPr>
                <w:rFonts w:hint="eastAsia" w:ascii="宋体" w:hAnsi="宋体"/>
                <w:sz w:val="24"/>
                <w:szCs w:val="24"/>
              </w:rPr>
              <w:t>本项目为</w:t>
            </w:r>
            <w:r>
              <w:rPr>
                <w:rFonts w:hint="eastAsia" w:ascii="宋体" w:hAnsi="宋体"/>
                <w:sz w:val="24"/>
                <w:szCs w:val="24"/>
                <w:lang w:eastAsia="zh-CN"/>
              </w:rPr>
              <w:t>三门峡市中心医院</w:t>
            </w:r>
            <w:r>
              <w:rPr>
                <w:rFonts w:hint="eastAsia" w:ascii="宋体" w:hAnsi="宋体"/>
                <w:sz w:val="24"/>
                <w:szCs w:val="24"/>
                <w:lang w:val="en-US" w:eastAsia="zh-CN"/>
              </w:rPr>
              <w:t>3台</w:t>
            </w:r>
            <w:r>
              <w:rPr>
                <w:rFonts w:hint="eastAsia" w:ascii="宋体" w:hAnsi="宋体"/>
                <w:sz w:val="24"/>
                <w:szCs w:val="24"/>
                <w:lang w:eastAsia="zh-CN"/>
              </w:rPr>
              <w:t>磁共振维护保养服务</w:t>
            </w:r>
            <w:r>
              <w:rPr>
                <w:rFonts w:hint="eastAsia" w:ascii="宋体" w:hAnsi="宋体"/>
                <w:sz w:val="24"/>
                <w:szCs w:val="28"/>
              </w:rPr>
              <w:t>，具体采购</w:t>
            </w:r>
            <w:r>
              <w:rPr>
                <w:rFonts w:ascii="宋体" w:hAnsi="宋体"/>
                <w:sz w:val="24"/>
                <w:szCs w:val="28"/>
              </w:rPr>
              <w:t>内容及</w:t>
            </w:r>
            <w:r>
              <w:rPr>
                <w:rFonts w:hint="eastAsia" w:ascii="宋体" w:hAnsi="宋体"/>
                <w:sz w:val="24"/>
                <w:szCs w:val="28"/>
              </w:rPr>
              <w:t>参数要求详见竞争性磋商文件</w:t>
            </w:r>
            <w:r>
              <w:rPr>
                <w:rFonts w:hint="eastAsia" w:ascii="宋体" w:hAnsi="宋体"/>
                <w:sz w:val="24"/>
                <w:szCs w:val="24"/>
              </w:rPr>
              <w:t>。</w:t>
            </w:r>
          </w:p>
        </w:tc>
      </w:tr>
      <w:tr>
        <w:tblPrEx>
          <w:tblCellMar>
            <w:top w:w="0" w:type="dxa"/>
            <w:left w:w="108" w:type="dxa"/>
            <w:bottom w:w="0" w:type="dxa"/>
            <w:right w:w="108" w:type="dxa"/>
          </w:tblCellMar>
        </w:tblPrEx>
        <w:trPr>
          <w:trHeight w:val="786" w:hRule="atLeast"/>
          <w:jc w:val="center"/>
        </w:trPr>
        <w:tc>
          <w:tcPr>
            <w:tcW w:w="824"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kern w:val="0"/>
                <w:sz w:val="24"/>
                <w:szCs w:val="24"/>
              </w:rPr>
            </w:pPr>
            <w:r>
              <w:rPr>
                <w:rFonts w:hint="eastAsia" w:ascii="宋体" w:hAnsi="宋体"/>
                <w:sz w:val="24"/>
                <w:szCs w:val="28"/>
              </w:rPr>
              <w:t>服务期限</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kern w:val="0"/>
                <w:sz w:val="24"/>
                <w:szCs w:val="24"/>
              </w:rPr>
              <w:t>一年</w:t>
            </w:r>
          </w:p>
        </w:tc>
      </w:tr>
      <w:tr>
        <w:tblPrEx>
          <w:tblCellMar>
            <w:top w:w="0" w:type="dxa"/>
            <w:left w:w="108" w:type="dxa"/>
            <w:bottom w:w="0" w:type="dxa"/>
            <w:right w:w="108" w:type="dxa"/>
          </w:tblCellMar>
        </w:tblPrEx>
        <w:trPr>
          <w:trHeight w:val="699"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2437" w:type="dxa"/>
            <w:tcBorders>
              <w:top w:val="single" w:color="auto" w:sz="4" w:space="0"/>
              <w:left w:val="nil"/>
              <w:bottom w:val="single" w:color="auto" w:sz="4" w:space="0"/>
              <w:right w:val="single" w:color="auto" w:sz="4" w:space="0"/>
            </w:tcBorders>
            <w:noWrap w:val="0"/>
            <w:vAlign w:val="top"/>
          </w:tcPr>
          <w:p>
            <w:pPr>
              <w:keepNext w:val="0"/>
              <w:keepLines/>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sz w:val="24"/>
                <w:szCs w:val="28"/>
              </w:rPr>
            </w:pPr>
            <w:r>
              <w:rPr>
                <w:rFonts w:hint="eastAsia" w:ascii="宋体" w:hAnsi="宋体" w:eastAsia="宋体"/>
                <w:sz w:val="24"/>
                <w:szCs w:val="28"/>
              </w:rPr>
              <w:t>服务质量</w:t>
            </w:r>
          </w:p>
        </w:tc>
        <w:tc>
          <w:tcPr>
            <w:tcW w:w="6323" w:type="dxa"/>
            <w:tcBorders>
              <w:top w:val="single" w:color="auto" w:sz="4" w:space="0"/>
              <w:left w:val="nil"/>
              <w:bottom w:val="single" w:color="auto" w:sz="4" w:space="0"/>
              <w:right w:val="single" w:color="auto" w:sz="4" w:space="0"/>
            </w:tcBorders>
            <w:noWrap w:val="0"/>
            <w:vAlign w:val="top"/>
          </w:tcPr>
          <w:p>
            <w:pPr>
              <w:keepNext w:val="0"/>
              <w:keepLines/>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sz w:val="24"/>
                <w:szCs w:val="28"/>
              </w:rPr>
            </w:pPr>
            <w:r>
              <w:rPr>
                <w:rFonts w:hint="eastAsia" w:ascii="宋体" w:hAnsi="宋体" w:eastAsia="宋体"/>
                <w:sz w:val="24"/>
                <w:szCs w:val="28"/>
              </w:rPr>
              <w:t>符合国家及行业相关规范和标准</w:t>
            </w:r>
          </w:p>
        </w:tc>
      </w:tr>
      <w:tr>
        <w:tblPrEx>
          <w:tblCellMar>
            <w:top w:w="0" w:type="dxa"/>
            <w:left w:w="108" w:type="dxa"/>
            <w:bottom w:w="0" w:type="dxa"/>
            <w:right w:w="108" w:type="dxa"/>
          </w:tblCellMar>
        </w:tblPrEx>
        <w:trPr>
          <w:trHeight w:val="691"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9</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sz w:val="24"/>
              </w:rPr>
            </w:pPr>
            <w:r>
              <w:rPr>
                <w:rFonts w:hint="eastAsia" w:ascii="宋体" w:hAnsi="宋体"/>
                <w:sz w:val="24"/>
                <w:szCs w:val="28"/>
              </w:rPr>
              <w:t>服务地点</w:t>
            </w:r>
          </w:p>
        </w:tc>
        <w:tc>
          <w:tcPr>
            <w:tcW w:w="6323" w:type="dxa"/>
            <w:tcBorders>
              <w:top w:val="single" w:color="auto" w:sz="4" w:space="0"/>
              <w:left w:val="nil"/>
              <w:bottom w:val="single" w:color="auto" w:sz="4" w:space="0"/>
              <w:right w:val="single" w:color="auto" w:sz="4" w:space="0"/>
            </w:tcBorders>
            <w:noWrap w:val="0"/>
            <w:vAlign w:val="center"/>
          </w:tcPr>
          <w:p>
            <w:pPr>
              <w:keepLines/>
              <w:spacing w:line="460" w:lineRule="exact"/>
              <w:jc w:val="left"/>
              <w:rPr>
                <w:rFonts w:ascii="宋体" w:hAnsi="宋体"/>
                <w:sz w:val="24"/>
              </w:rPr>
            </w:pPr>
            <w:r>
              <w:rPr>
                <w:rFonts w:hint="eastAsia" w:ascii="宋体" w:hAnsi="宋体"/>
                <w:sz w:val="24"/>
                <w:szCs w:val="28"/>
              </w:rPr>
              <w:t>采购人指定地点</w:t>
            </w:r>
          </w:p>
        </w:tc>
      </w:tr>
      <w:tr>
        <w:tblPrEx>
          <w:tblCellMar>
            <w:top w:w="0" w:type="dxa"/>
            <w:left w:w="108" w:type="dxa"/>
            <w:bottom w:w="0" w:type="dxa"/>
            <w:right w:w="108" w:type="dxa"/>
          </w:tblCellMar>
        </w:tblPrEx>
        <w:trPr>
          <w:trHeight w:val="9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资格要求</w:t>
            </w:r>
          </w:p>
        </w:tc>
        <w:tc>
          <w:tcPr>
            <w:tcW w:w="6323"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sz w:val="24"/>
                <w:szCs w:val="24"/>
              </w:rPr>
            </w:pPr>
            <w:r>
              <w:rPr>
                <w:rFonts w:hint="eastAsia" w:cs="宋体" w:asciiTheme="minorEastAsia" w:hAnsiTheme="minorEastAsia" w:eastAsiaTheme="minorEastAsia"/>
                <w:color w:val="000000"/>
                <w:sz w:val="24"/>
                <w:szCs w:val="24"/>
              </w:rPr>
              <w:t>同</w:t>
            </w:r>
            <w:r>
              <w:rPr>
                <w:rFonts w:hint="eastAsia" w:cs="宋体" w:asciiTheme="minorEastAsia" w:hAnsiTheme="minorEastAsia"/>
                <w:color w:val="000000"/>
                <w:sz w:val="24"/>
                <w:szCs w:val="24"/>
                <w:lang w:val="en-US" w:eastAsia="zh-CN"/>
              </w:rPr>
              <w:t>竞争性</w:t>
            </w:r>
            <w:r>
              <w:rPr>
                <w:rFonts w:hint="eastAsia" w:cs="宋体" w:asciiTheme="minorEastAsia" w:hAnsiTheme="minorEastAsia" w:eastAsiaTheme="minorEastAsia"/>
                <w:color w:val="000000"/>
                <w:sz w:val="24"/>
                <w:szCs w:val="24"/>
              </w:rPr>
              <w:t>磋商公告</w:t>
            </w:r>
          </w:p>
        </w:tc>
      </w:tr>
      <w:tr>
        <w:tblPrEx>
          <w:tblCellMar>
            <w:top w:w="0" w:type="dxa"/>
            <w:left w:w="108" w:type="dxa"/>
            <w:bottom w:w="0" w:type="dxa"/>
            <w:right w:w="108" w:type="dxa"/>
          </w:tblCellMar>
        </w:tblPrEx>
        <w:trPr>
          <w:trHeight w:val="38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11</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提出问题的截止时间</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递交磋商响应文件截止之日</w:t>
            </w:r>
            <w:r>
              <w:rPr>
                <w:rFonts w:ascii="宋体" w:hAnsi="宋体"/>
                <w:sz w:val="24"/>
                <w:szCs w:val="24"/>
              </w:rPr>
              <w:t>5</w:t>
            </w:r>
            <w:r>
              <w:rPr>
                <w:rFonts w:hint="eastAsia" w:ascii="宋体" w:hAnsi="宋体"/>
                <w:sz w:val="24"/>
                <w:szCs w:val="24"/>
              </w:rPr>
              <w:t>日前</w:t>
            </w:r>
          </w:p>
        </w:tc>
      </w:tr>
      <w:tr>
        <w:tblPrEx>
          <w:tblCellMar>
            <w:top w:w="0" w:type="dxa"/>
            <w:left w:w="108" w:type="dxa"/>
            <w:bottom w:w="0" w:type="dxa"/>
            <w:right w:w="108" w:type="dxa"/>
          </w:tblCellMar>
        </w:tblPrEx>
        <w:trPr>
          <w:trHeight w:val="47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color w:val="auto"/>
                <w:sz w:val="24"/>
                <w:szCs w:val="24"/>
              </w:rPr>
            </w:pPr>
            <w:r>
              <w:rPr>
                <w:rFonts w:hint="eastAsia" w:ascii="宋体" w:hAnsi="宋体"/>
                <w:color w:val="auto"/>
                <w:sz w:val="24"/>
                <w:szCs w:val="24"/>
              </w:rPr>
              <w:t>磋商截止时间</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color w:val="auto"/>
                <w:sz w:val="24"/>
                <w:szCs w:val="24"/>
              </w:rPr>
            </w:pPr>
            <w:r>
              <w:rPr>
                <w:rFonts w:hint="eastAsia" w:ascii="宋体" w:hAnsi="宋体"/>
                <w:color w:val="auto"/>
                <w:sz w:val="24"/>
                <w:szCs w:val="24"/>
              </w:rPr>
              <w:t>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p>
        </w:tc>
      </w:tr>
      <w:tr>
        <w:tblPrEx>
          <w:tblCellMar>
            <w:top w:w="0" w:type="dxa"/>
            <w:left w:w="108" w:type="dxa"/>
            <w:bottom w:w="0" w:type="dxa"/>
            <w:right w:w="108" w:type="dxa"/>
          </w:tblCellMar>
        </w:tblPrEx>
        <w:trPr>
          <w:trHeight w:val="55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磋商有效期</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eastAsia="宋体"/>
                <w:sz w:val="24"/>
                <w:szCs w:val="24"/>
                <w:lang w:eastAsia="zh-CN"/>
              </w:rPr>
            </w:pPr>
            <w:r>
              <w:rPr>
                <w:rFonts w:hint="eastAsia" w:ascii="宋体" w:hAnsi="宋体"/>
                <w:sz w:val="24"/>
                <w:szCs w:val="24"/>
                <w:lang w:eastAsia="zh-CN"/>
              </w:rPr>
              <w:t>自磋商截止时间起60日历天</w:t>
            </w:r>
          </w:p>
        </w:tc>
      </w:tr>
      <w:tr>
        <w:tblPrEx>
          <w:tblCellMar>
            <w:top w:w="0" w:type="dxa"/>
            <w:left w:w="108" w:type="dxa"/>
            <w:bottom w:w="0" w:type="dxa"/>
            <w:right w:w="108" w:type="dxa"/>
          </w:tblCellMar>
        </w:tblPrEx>
        <w:trPr>
          <w:trHeight w:val="55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14</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hint="eastAsia" w:ascii="宋体" w:hAnsi="宋体" w:cs="宋体"/>
                <w:kern w:val="0"/>
                <w:sz w:val="24"/>
                <w:szCs w:val="24"/>
              </w:rPr>
            </w:pPr>
            <w:r>
              <w:rPr>
                <w:rFonts w:hint="eastAsia" w:ascii="宋体" w:hAnsi="宋体" w:cs="宋体"/>
                <w:kern w:val="44"/>
                <w:sz w:val="24"/>
                <w:szCs w:val="24"/>
              </w:rPr>
              <w:t>磋商保证金</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kern w:val="0"/>
                <w:sz w:val="24"/>
                <w:szCs w:val="24"/>
              </w:rPr>
            </w:pPr>
            <w:r>
              <w:rPr>
                <w:rFonts w:hint="eastAsia" w:ascii="宋体" w:hAnsi="宋体" w:cs="宋体"/>
                <w:kern w:val="0"/>
                <w:sz w:val="24"/>
                <w:szCs w:val="24"/>
              </w:rPr>
              <w:t>按照《河南省财政厅关于优化政府采购营商环境有关问题的通知》（豫财购[2020]4号文）的要求本项目不再收取保证金。</w:t>
            </w:r>
          </w:p>
        </w:tc>
      </w:tr>
      <w:tr>
        <w:tblPrEx>
          <w:tblCellMar>
            <w:top w:w="0" w:type="dxa"/>
            <w:left w:w="108" w:type="dxa"/>
            <w:bottom w:w="0" w:type="dxa"/>
            <w:right w:w="108" w:type="dxa"/>
          </w:tblCellMar>
        </w:tblPrEx>
        <w:trPr>
          <w:trHeight w:val="1434"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签字或盖章要求</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lang w:eastAsia="zh-CN"/>
              </w:rPr>
              <w:t>磋商供应商</w:t>
            </w:r>
            <w:r>
              <w:rPr>
                <w:rFonts w:hint="eastAsia" w:ascii="宋体" w:hAnsi="宋体"/>
                <w:sz w:val="24"/>
                <w:szCs w:val="24"/>
              </w:rPr>
              <w:t>在进行电子化磋商响应文件签章时，竞争性磋商文件中要求</w:t>
            </w:r>
            <w:r>
              <w:rPr>
                <w:rFonts w:hint="eastAsia" w:ascii="宋体" w:hAnsi="宋体"/>
                <w:sz w:val="24"/>
                <w:szCs w:val="24"/>
                <w:lang w:eastAsia="zh-CN"/>
              </w:rPr>
              <w:t>磋商供应商</w:t>
            </w:r>
            <w:r>
              <w:rPr>
                <w:rFonts w:hint="eastAsia" w:ascii="宋体" w:hAnsi="宋体"/>
                <w:sz w:val="24"/>
                <w:szCs w:val="24"/>
              </w:rPr>
              <w:t>盖章的，以签盖单位章为准；要求法定代表人签章的，以签盖法定代表人签章为准。</w:t>
            </w:r>
          </w:p>
        </w:tc>
      </w:tr>
      <w:tr>
        <w:tblPrEx>
          <w:tblCellMar>
            <w:top w:w="0" w:type="dxa"/>
            <w:left w:w="108" w:type="dxa"/>
            <w:bottom w:w="0" w:type="dxa"/>
            <w:right w:w="108" w:type="dxa"/>
          </w:tblCellMar>
        </w:tblPrEx>
        <w:trPr>
          <w:trHeight w:val="523"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16</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电子化</w:t>
            </w:r>
            <w:r>
              <w:rPr>
                <w:rFonts w:hint="eastAsia" w:ascii="宋体" w:hAnsi="宋体"/>
                <w:sz w:val="24"/>
                <w:szCs w:val="24"/>
              </w:rPr>
              <w:t>磋商</w:t>
            </w:r>
            <w:r>
              <w:rPr>
                <w:rFonts w:hint="eastAsia" w:ascii="宋体" w:hAnsi="宋体"/>
                <w:kern w:val="0"/>
                <w:sz w:val="24"/>
                <w:szCs w:val="24"/>
              </w:rPr>
              <w:t>响应文件的格式及上传</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kern w:val="0"/>
                <w:sz w:val="24"/>
                <w:szCs w:val="24"/>
              </w:rPr>
            </w:pPr>
            <w:r>
              <w:rPr>
                <w:rFonts w:hint="eastAsia" w:ascii="宋体" w:hAnsi="宋体"/>
                <w:kern w:val="0"/>
                <w:sz w:val="24"/>
                <w:szCs w:val="24"/>
              </w:rPr>
              <w:t>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pPr>
              <w:widowControl/>
              <w:spacing w:line="460" w:lineRule="exact"/>
              <w:jc w:val="left"/>
              <w:rPr>
                <w:rFonts w:ascii="宋体" w:hAnsi="宋体"/>
                <w:kern w:val="0"/>
                <w:sz w:val="24"/>
                <w:szCs w:val="24"/>
              </w:rPr>
            </w:pPr>
            <w:r>
              <w:rPr>
                <w:rFonts w:hint="eastAsia" w:ascii="宋体" w:hAnsi="宋体"/>
                <w:kern w:val="0"/>
                <w:sz w:val="24"/>
                <w:szCs w:val="24"/>
              </w:rPr>
              <w:t>2、电子化磋商响应文件应在磋商截止时间前成功上传至三门峡市公共资源电子化交易系统。至磋商截止时间止，仍未上传成功的电子化磋商响应文件将不予接收。</w:t>
            </w:r>
          </w:p>
          <w:p>
            <w:pPr>
              <w:spacing w:line="460" w:lineRule="exact"/>
              <w:rPr>
                <w:rFonts w:ascii="宋体" w:hAnsi="宋体"/>
                <w:kern w:val="0"/>
                <w:sz w:val="24"/>
                <w:szCs w:val="24"/>
              </w:rPr>
            </w:pPr>
            <w:r>
              <w:rPr>
                <w:rFonts w:hint="eastAsia" w:ascii="宋体" w:hAnsi="宋体"/>
                <w:kern w:val="0"/>
                <w:sz w:val="24"/>
                <w:szCs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tc>
      </w:tr>
      <w:tr>
        <w:tblPrEx>
          <w:tblCellMar>
            <w:top w:w="0" w:type="dxa"/>
            <w:left w:w="108" w:type="dxa"/>
            <w:bottom w:w="0" w:type="dxa"/>
            <w:right w:w="108" w:type="dxa"/>
          </w:tblCellMar>
        </w:tblPrEx>
        <w:trPr>
          <w:trHeight w:val="41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磋商时间和地点</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hint="eastAsia" w:ascii="宋体" w:hAnsi="宋体"/>
                <w:color w:val="auto"/>
                <w:sz w:val="24"/>
                <w:szCs w:val="24"/>
              </w:rPr>
            </w:pPr>
            <w:r>
              <w:rPr>
                <w:rFonts w:hint="eastAsia" w:ascii="宋体" w:hAnsi="宋体"/>
                <w:sz w:val="24"/>
                <w:szCs w:val="24"/>
              </w:rPr>
              <w:t>时</w:t>
            </w:r>
            <w:r>
              <w:rPr>
                <w:rFonts w:hint="eastAsia" w:ascii="宋体" w:hAnsi="宋体"/>
                <w:color w:val="auto"/>
                <w:sz w:val="24"/>
                <w:szCs w:val="24"/>
              </w:rPr>
              <w:t>间：202</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28</w:t>
            </w:r>
            <w:r>
              <w:rPr>
                <w:rFonts w:hint="eastAsia" w:ascii="宋体" w:hAnsi="宋体"/>
                <w:color w:val="auto"/>
                <w:sz w:val="24"/>
                <w:szCs w:val="24"/>
              </w:rPr>
              <w:t>日</w:t>
            </w:r>
            <w:r>
              <w:rPr>
                <w:rFonts w:hint="eastAsia" w:ascii="宋体" w:hAnsi="宋体"/>
                <w:color w:val="auto"/>
                <w:sz w:val="24"/>
                <w:szCs w:val="24"/>
                <w:lang w:val="en-US" w:eastAsia="zh-CN"/>
              </w:rPr>
              <w:t>08</w:t>
            </w:r>
            <w:r>
              <w:rPr>
                <w:rFonts w:hint="eastAsia" w:ascii="宋体" w:hAnsi="宋体"/>
                <w:color w:val="auto"/>
                <w:sz w:val="24"/>
                <w:szCs w:val="24"/>
              </w:rPr>
              <w:t>时</w:t>
            </w:r>
            <w:r>
              <w:rPr>
                <w:rFonts w:hint="eastAsia" w:ascii="宋体" w:hAnsi="宋体"/>
                <w:color w:val="auto"/>
                <w:sz w:val="24"/>
                <w:szCs w:val="24"/>
                <w:lang w:val="en-US" w:eastAsia="zh-CN"/>
              </w:rPr>
              <w:t>20</w:t>
            </w:r>
            <w:r>
              <w:rPr>
                <w:rFonts w:hint="eastAsia" w:ascii="宋体" w:hAnsi="宋体"/>
                <w:color w:val="auto"/>
                <w:sz w:val="24"/>
                <w:szCs w:val="24"/>
              </w:rPr>
              <w:t>分</w:t>
            </w:r>
          </w:p>
          <w:p>
            <w:pPr>
              <w:spacing w:line="460" w:lineRule="exact"/>
              <w:rPr>
                <w:rFonts w:ascii="宋体" w:hAnsi="宋体"/>
                <w:sz w:val="24"/>
                <w:szCs w:val="24"/>
              </w:rPr>
            </w:pPr>
            <w:r>
              <w:rPr>
                <w:rFonts w:hint="eastAsia" w:ascii="宋体" w:hAnsi="宋体"/>
                <w:color w:val="auto"/>
                <w:sz w:val="24"/>
                <w:szCs w:val="24"/>
              </w:rPr>
              <w:t>地点：三门峡市公共资源交易中心五楼</w:t>
            </w:r>
            <w:r>
              <w:rPr>
                <w:rFonts w:hint="eastAsia" w:ascii="宋体" w:hAnsi="宋体"/>
                <w:sz w:val="24"/>
                <w:szCs w:val="24"/>
              </w:rPr>
              <w:t>开标区。</w:t>
            </w:r>
          </w:p>
        </w:tc>
      </w:tr>
      <w:tr>
        <w:tblPrEx>
          <w:tblCellMar>
            <w:top w:w="0" w:type="dxa"/>
            <w:left w:w="108" w:type="dxa"/>
            <w:bottom w:w="0" w:type="dxa"/>
            <w:right w:w="108" w:type="dxa"/>
          </w:tblCellMar>
        </w:tblPrEx>
        <w:trPr>
          <w:trHeight w:val="41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18</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磋商顺序</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kern w:val="0"/>
                <w:sz w:val="24"/>
                <w:szCs w:val="24"/>
              </w:rPr>
            </w:pPr>
            <w:r>
              <w:rPr>
                <w:rFonts w:hint="eastAsia" w:ascii="宋体" w:hAnsi="宋体"/>
                <w:kern w:val="0"/>
                <w:sz w:val="24"/>
                <w:szCs w:val="24"/>
              </w:rPr>
              <w:t>按</w:t>
            </w:r>
            <w:r>
              <w:rPr>
                <w:rFonts w:hint="eastAsia" w:ascii="宋体" w:hAnsi="宋体"/>
                <w:sz w:val="24"/>
                <w:szCs w:val="24"/>
              </w:rPr>
              <w:t>电子化磋商</w:t>
            </w:r>
            <w:r>
              <w:rPr>
                <w:rFonts w:hint="eastAsia" w:ascii="宋体" w:hAnsi="宋体"/>
                <w:kern w:val="0"/>
                <w:sz w:val="24"/>
                <w:szCs w:val="24"/>
              </w:rPr>
              <w:t>响应文件上传的时间顺序磋商。</w:t>
            </w:r>
          </w:p>
        </w:tc>
      </w:tr>
      <w:tr>
        <w:tblPrEx>
          <w:tblCellMar>
            <w:top w:w="0" w:type="dxa"/>
            <w:left w:w="108" w:type="dxa"/>
            <w:bottom w:w="0" w:type="dxa"/>
            <w:right w:w="108" w:type="dxa"/>
          </w:tblCellMar>
        </w:tblPrEx>
        <w:trPr>
          <w:trHeight w:val="995"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19</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磋商小组的组建</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cs="宋体"/>
                <w:sz w:val="24"/>
                <w:szCs w:val="24"/>
              </w:rPr>
              <w:t>磋商小组由</w:t>
            </w:r>
            <w:r>
              <w:rPr>
                <w:rFonts w:hint="eastAsia" w:ascii="宋体" w:hAnsi="宋体"/>
                <w:sz w:val="24"/>
                <w:szCs w:val="24"/>
              </w:rPr>
              <w:t>采购</w:t>
            </w:r>
            <w:r>
              <w:rPr>
                <w:rFonts w:hint="eastAsia" w:ascii="宋体" w:hAnsi="宋体" w:cs="宋体"/>
                <w:sz w:val="24"/>
                <w:szCs w:val="24"/>
              </w:rPr>
              <w:t>人代表和评审专家共3人以上单数组成，</w:t>
            </w:r>
            <w:r>
              <w:rPr>
                <w:rFonts w:hint="eastAsia" w:ascii="宋体" w:hAnsi="宋体" w:cs="宋体"/>
                <w:kern w:val="44"/>
                <w:sz w:val="24"/>
                <w:szCs w:val="24"/>
              </w:rPr>
              <w:t>其中</w:t>
            </w:r>
            <w:r>
              <w:rPr>
                <w:rFonts w:hint="eastAsia" w:ascii="宋体" w:hAnsi="宋体"/>
                <w:sz w:val="24"/>
                <w:szCs w:val="24"/>
              </w:rPr>
              <w:t>采购</w:t>
            </w:r>
            <w:r>
              <w:rPr>
                <w:rFonts w:hint="eastAsia" w:ascii="宋体" w:hAnsi="宋体" w:cs="宋体"/>
                <w:kern w:val="44"/>
                <w:sz w:val="24"/>
                <w:szCs w:val="24"/>
              </w:rPr>
              <w:t>人代表1人，其余评审专家2人从</w:t>
            </w:r>
            <w:r>
              <w:rPr>
                <w:rFonts w:hint="eastAsia" w:ascii="宋体" w:hAnsi="宋体" w:cs="宋体"/>
                <w:kern w:val="44"/>
                <w:sz w:val="24"/>
                <w:szCs w:val="24"/>
                <w:lang w:eastAsia="zh-CN"/>
              </w:rPr>
              <w:t>河南省电子化政府采购系统评标专家库</w:t>
            </w:r>
            <w:r>
              <w:rPr>
                <w:rFonts w:hint="eastAsia" w:ascii="宋体" w:hAnsi="宋体" w:cs="宋体"/>
                <w:kern w:val="44"/>
                <w:sz w:val="24"/>
                <w:szCs w:val="24"/>
              </w:rPr>
              <w:t>中随机抽取。</w:t>
            </w:r>
          </w:p>
        </w:tc>
      </w:tr>
      <w:tr>
        <w:tblPrEx>
          <w:tblCellMar>
            <w:top w:w="0" w:type="dxa"/>
            <w:left w:w="108" w:type="dxa"/>
            <w:bottom w:w="0" w:type="dxa"/>
            <w:right w:w="108" w:type="dxa"/>
          </w:tblCellMar>
        </w:tblPrEx>
        <w:trPr>
          <w:trHeight w:val="71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lang w:val="en-US" w:eastAsia="zh-CN"/>
              </w:rPr>
            </w:pPr>
            <w:r>
              <w:rPr>
                <w:rFonts w:hint="eastAsia" w:ascii="宋体" w:hAnsi="宋体" w:cs="Times New Roman"/>
                <w:sz w:val="24"/>
                <w:szCs w:val="24"/>
                <w:lang w:val="en-US" w:eastAsia="zh-CN"/>
              </w:rPr>
              <w:t>20</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ascii="宋体" w:hAnsi="宋体"/>
                <w:sz w:val="24"/>
                <w:szCs w:val="24"/>
              </w:rPr>
            </w:pPr>
            <w:r>
              <w:rPr>
                <w:rFonts w:hint="eastAsia" w:ascii="宋体" w:hAnsi="宋体"/>
                <w:sz w:val="24"/>
                <w:szCs w:val="24"/>
              </w:rPr>
              <w:t>是否授权磋商专家确定成交供应商</w:t>
            </w:r>
          </w:p>
        </w:tc>
        <w:tc>
          <w:tcPr>
            <w:tcW w:w="6323" w:type="dxa"/>
            <w:tcBorders>
              <w:top w:val="single" w:color="auto" w:sz="4" w:space="0"/>
              <w:left w:val="nil"/>
              <w:bottom w:val="single" w:color="auto" w:sz="4" w:space="0"/>
              <w:right w:val="single" w:color="auto" w:sz="4" w:space="0"/>
            </w:tcBorders>
            <w:noWrap w:val="0"/>
            <w:vAlign w:val="center"/>
          </w:tcPr>
          <w:p>
            <w:pPr>
              <w:spacing w:line="460" w:lineRule="exact"/>
              <w:rPr>
                <w:rFonts w:ascii="宋体" w:hAnsi="宋体"/>
                <w:sz w:val="24"/>
                <w:szCs w:val="24"/>
              </w:rPr>
            </w:pPr>
            <w:r>
              <w:rPr>
                <w:rFonts w:hint="eastAsia" w:ascii="宋体" w:hAnsi="宋体"/>
                <w:sz w:val="24"/>
                <w:szCs w:val="24"/>
              </w:rPr>
              <w:t>否，按顺序推荐的中标候选人数：</w:t>
            </w:r>
            <w:r>
              <w:rPr>
                <w:rFonts w:ascii="宋体" w:hAnsi="宋体"/>
                <w:sz w:val="24"/>
                <w:szCs w:val="24"/>
                <w:u w:val="single"/>
              </w:rPr>
              <w:t>3</w:t>
            </w:r>
            <w:r>
              <w:rPr>
                <w:rFonts w:hint="eastAsia" w:ascii="宋体" w:hAnsi="宋体"/>
                <w:sz w:val="24"/>
                <w:szCs w:val="24"/>
                <w:u w:val="single"/>
              </w:rPr>
              <w:t>名。</w:t>
            </w:r>
          </w:p>
        </w:tc>
      </w:tr>
      <w:tr>
        <w:tblPrEx>
          <w:tblCellMar>
            <w:top w:w="0" w:type="dxa"/>
            <w:left w:w="108" w:type="dxa"/>
            <w:bottom w:w="0" w:type="dxa"/>
            <w:right w:w="108" w:type="dxa"/>
          </w:tblCellMar>
        </w:tblPrEx>
        <w:trPr>
          <w:trHeight w:val="717"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2437" w:type="dxa"/>
            <w:tcBorders>
              <w:top w:val="single" w:color="auto" w:sz="4" w:space="0"/>
              <w:left w:val="nil"/>
              <w:bottom w:val="single" w:color="auto" w:sz="4" w:space="0"/>
              <w:right w:val="single" w:color="auto" w:sz="4" w:space="0"/>
            </w:tcBorders>
            <w:noWrap w:val="0"/>
            <w:vAlign w:val="center"/>
          </w:tcPr>
          <w:p>
            <w:pPr>
              <w:keepLines/>
              <w:spacing w:line="460" w:lineRule="exact"/>
              <w:jc w:val="center"/>
              <w:rPr>
                <w:rFonts w:ascii="宋体" w:hAnsi="宋体"/>
                <w:sz w:val="24"/>
                <w:szCs w:val="24"/>
              </w:rPr>
            </w:pPr>
            <w:r>
              <w:rPr>
                <w:rFonts w:hint="eastAsia" w:ascii="宋体" w:hAnsi="宋体"/>
                <w:sz w:val="24"/>
                <w:szCs w:val="24"/>
              </w:rPr>
              <w:t>付款方式</w:t>
            </w:r>
          </w:p>
        </w:tc>
        <w:tc>
          <w:tcPr>
            <w:tcW w:w="6323" w:type="dxa"/>
            <w:tcBorders>
              <w:top w:val="single" w:color="auto" w:sz="4" w:space="0"/>
              <w:left w:val="nil"/>
              <w:bottom w:val="single" w:color="auto" w:sz="4" w:space="0"/>
              <w:right w:val="single" w:color="auto" w:sz="4" w:space="0"/>
            </w:tcBorders>
            <w:noWrap w:val="0"/>
            <w:vAlign w:val="center"/>
          </w:tcPr>
          <w:p>
            <w:pPr>
              <w:keepLines/>
              <w:spacing w:line="460" w:lineRule="exact"/>
              <w:jc w:val="left"/>
              <w:rPr>
                <w:rFonts w:ascii="宋体" w:hAnsi="宋体"/>
                <w:sz w:val="24"/>
                <w:szCs w:val="24"/>
              </w:rPr>
            </w:pPr>
            <w:r>
              <w:rPr>
                <w:rFonts w:hint="eastAsia" w:ascii="宋体" w:hAnsi="宋体"/>
                <w:color w:val="auto"/>
                <w:sz w:val="24"/>
                <w:szCs w:val="24"/>
              </w:rPr>
              <w:t>合同生效之日起，甲方满六个月支付当年保费的50%，当年余款满第十二个月付清。合同到期时应结清所有款项。如果甲方迟延付款，乙方将从甲方迟延付款当日起，按中国人民银行同期存款利率向乙方赔付逾期付款的违约金。</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eastAsia="宋体"/>
                <w:sz w:val="24"/>
                <w:szCs w:val="24"/>
                <w:lang w:eastAsia="zh-CN"/>
              </w:rPr>
            </w:pPr>
            <w:r>
              <w:rPr>
                <w:rFonts w:hint="eastAsia" w:ascii="宋体" w:hAnsi="宋体"/>
                <w:sz w:val="24"/>
                <w:szCs w:val="24"/>
                <w:lang w:eastAsia="zh-CN"/>
              </w:rPr>
              <w:t>预算价</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sz w:val="24"/>
                <w:szCs w:val="24"/>
              </w:rPr>
            </w:pPr>
            <w:r>
              <w:rPr>
                <w:rFonts w:hint="eastAsia" w:ascii="宋体" w:hAnsi="宋体" w:eastAsia="宋体" w:cs="Times New Roman"/>
                <w:sz w:val="24"/>
                <w:szCs w:val="24"/>
                <w:lang w:eastAsia="zh-CN"/>
              </w:rPr>
              <w:t>人民币</w:t>
            </w:r>
            <w:r>
              <w:rPr>
                <w:rFonts w:hint="eastAsia" w:ascii="宋体" w:hAnsi="宋体" w:eastAsia="宋体" w:cs="Times New Roman"/>
                <w:sz w:val="24"/>
                <w:szCs w:val="24"/>
                <w:lang w:val="en-US" w:eastAsia="zh-CN"/>
              </w:rPr>
              <w:t>壹佰壹拾陆万元整</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￥1160000.00</w:t>
            </w:r>
            <w:r>
              <w:rPr>
                <w:rFonts w:hint="eastAsia" w:ascii="宋体" w:hAnsi="宋体" w:eastAsia="宋体" w:cs="Times New Roman"/>
                <w:sz w:val="24"/>
                <w:szCs w:val="24"/>
                <w:lang w:eastAsia="zh-CN"/>
              </w:rPr>
              <w:t>元），凡磋商供应商</w:t>
            </w:r>
            <w:r>
              <w:rPr>
                <w:rFonts w:hint="eastAsia" w:ascii="宋体" w:hAnsi="宋体"/>
                <w:sz w:val="24"/>
                <w:szCs w:val="24"/>
              </w:rPr>
              <w:t>的磋商报价超出“</w:t>
            </w:r>
            <w:r>
              <w:rPr>
                <w:rFonts w:hint="eastAsia" w:ascii="宋体" w:hAnsi="宋体"/>
                <w:sz w:val="24"/>
                <w:szCs w:val="24"/>
                <w:lang w:eastAsia="zh-CN"/>
              </w:rPr>
              <w:t>预算价</w:t>
            </w:r>
            <w:r>
              <w:rPr>
                <w:rFonts w:hint="eastAsia" w:ascii="宋体" w:hAnsi="宋体"/>
                <w:sz w:val="24"/>
                <w:szCs w:val="24"/>
              </w:rPr>
              <w:t>”的，该</w:t>
            </w:r>
            <w:r>
              <w:rPr>
                <w:rFonts w:hint="eastAsia" w:ascii="宋体" w:hAnsi="宋体"/>
                <w:sz w:val="24"/>
                <w:szCs w:val="24"/>
                <w:lang w:eastAsia="zh-CN"/>
              </w:rPr>
              <w:t>磋商供应商</w:t>
            </w:r>
            <w:r>
              <w:rPr>
                <w:rFonts w:hint="eastAsia" w:ascii="宋体" w:hAnsi="宋体"/>
                <w:sz w:val="24"/>
                <w:szCs w:val="24"/>
              </w:rPr>
              <w:t>的磋商响应文件应作无效标处理。</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243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宋体" w:hAnsi="宋体"/>
                <w:sz w:val="24"/>
                <w:szCs w:val="24"/>
              </w:rPr>
            </w:pPr>
            <w:r>
              <w:rPr>
                <w:rFonts w:hint="eastAsia" w:ascii="宋体" w:hAnsi="宋体"/>
                <w:sz w:val="24"/>
                <w:szCs w:val="24"/>
              </w:rPr>
              <w:t>其他</w:t>
            </w:r>
          </w:p>
        </w:tc>
        <w:tc>
          <w:tcPr>
            <w:tcW w:w="6323" w:type="dxa"/>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hint="eastAsia"/>
                <w:b/>
              </w:rPr>
            </w:pPr>
            <w:r>
              <w:rPr>
                <w:rFonts w:hint="eastAsia" w:ascii="宋体" w:hAnsi="宋体"/>
                <w:sz w:val="24"/>
                <w:szCs w:val="24"/>
              </w:rPr>
              <w:t>我单位（采购人）严格按三财购【2021】9号文要求的时限发布中标结果公告，发出中标通知书，签订采购合同，上传采购合同。</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2437" w:type="dxa"/>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kern w:val="0"/>
                <w:sz w:val="24"/>
                <w:szCs w:val="24"/>
              </w:rPr>
            </w:pPr>
            <w:r>
              <w:rPr>
                <w:rFonts w:hint="eastAsia" w:ascii="宋体" w:hAnsi="宋体"/>
                <w:kern w:val="0"/>
                <w:sz w:val="24"/>
                <w:szCs w:val="24"/>
              </w:rPr>
              <w:t>电子化交易</w:t>
            </w:r>
          </w:p>
          <w:p>
            <w:pPr>
              <w:spacing w:line="460" w:lineRule="exact"/>
              <w:jc w:val="center"/>
              <w:rPr>
                <w:rFonts w:ascii="宋体" w:hAnsi="宋体"/>
                <w:sz w:val="24"/>
                <w:szCs w:val="24"/>
              </w:rPr>
            </w:pPr>
            <w:r>
              <w:rPr>
                <w:rFonts w:hint="eastAsia" w:ascii="宋体" w:hAnsi="宋体"/>
                <w:kern w:val="0"/>
                <w:sz w:val="24"/>
                <w:szCs w:val="24"/>
              </w:rPr>
              <w:t>注意事项</w:t>
            </w:r>
          </w:p>
        </w:tc>
        <w:tc>
          <w:tcPr>
            <w:tcW w:w="6323" w:type="dxa"/>
            <w:tcBorders>
              <w:top w:val="single" w:color="auto" w:sz="4" w:space="0"/>
              <w:left w:val="nil"/>
              <w:bottom w:val="single" w:color="auto" w:sz="4" w:space="0"/>
              <w:right w:val="single" w:color="auto" w:sz="4" w:space="0"/>
            </w:tcBorders>
            <w:noWrap w:val="0"/>
            <w:vAlign w:val="center"/>
          </w:tcPr>
          <w:p>
            <w:pPr>
              <w:spacing w:line="440" w:lineRule="exact"/>
              <w:jc w:val="left"/>
              <w:rPr>
                <w:rFonts w:cs="楷体" w:asciiTheme="minorEastAsia" w:hAnsiTheme="minorEastAsia"/>
                <w:b/>
                <w:sz w:val="24"/>
              </w:rPr>
            </w:pPr>
            <w:r>
              <w:rPr>
                <w:rFonts w:hint="eastAsia" w:cs="楷体" w:asciiTheme="minorEastAsia" w:hAnsiTheme="minorEastAsia"/>
                <w:b/>
                <w:sz w:val="24"/>
              </w:rPr>
              <w:t>本项目为电子化、无纸化交易项目，投标文件是投标供应商、供应商（以下简称“投标供应商”）通过中心投标文件制作系统制作，并经过电子签章和加密后生成的电子版投标文件。投标供应商投标时，将不再接受任何纸质文件资料。</w:t>
            </w:r>
          </w:p>
          <w:p>
            <w:pPr>
              <w:spacing w:line="440" w:lineRule="exact"/>
              <w:jc w:val="left"/>
              <w:rPr>
                <w:rFonts w:cs="楷体" w:asciiTheme="minorEastAsia" w:hAnsiTheme="minorEastAsia"/>
                <w:b/>
                <w:sz w:val="24"/>
              </w:rPr>
            </w:pPr>
            <w:r>
              <w:rPr>
                <w:rFonts w:hint="eastAsia" w:cs="楷体" w:asciiTheme="minorEastAsia" w:hAnsiTheme="minorEastAsia"/>
                <w:b/>
                <w:sz w:val="24"/>
              </w:rPr>
              <w:t>温馨提示：本项目为电子化、无纸化交易项目，开标时不接受任何纸质资料，为保证您能投标成功，请需仔细阅读以下条款。</w:t>
            </w:r>
          </w:p>
          <w:p>
            <w:pPr>
              <w:spacing w:line="440" w:lineRule="exact"/>
              <w:jc w:val="left"/>
              <w:rPr>
                <w:rFonts w:cs="楷体" w:asciiTheme="minorEastAsia" w:hAnsiTheme="minorEastAsia"/>
                <w:sz w:val="24"/>
              </w:rPr>
            </w:pPr>
            <w:r>
              <w:rPr>
                <w:rFonts w:hint="eastAsia" w:cs="楷体" w:asciiTheme="minorEastAsia" w:hAnsiTheme="minorEastAsia"/>
                <w:sz w:val="24"/>
              </w:rPr>
              <w:t>一、电子化投标</w:t>
            </w:r>
          </w:p>
          <w:p>
            <w:pPr>
              <w:spacing w:line="440" w:lineRule="exact"/>
              <w:jc w:val="left"/>
              <w:rPr>
                <w:rFonts w:cs="楷体" w:asciiTheme="minorEastAsia" w:hAnsiTheme="minorEastAsia"/>
                <w:sz w:val="24"/>
              </w:rPr>
            </w:pPr>
            <w:r>
              <w:rPr>
                <w:rFonts w:hint="eastAsia" w:cs="楷体" w:asciiTheme="minorEastAsia" w:hAnsiTheme="minorEastAsia"/>
                <w:sz w:val="24"/>
              </w:rPr>
              <w:t>（一）网上投标保证金的缴纳本项目不收取投标保证金。</w:t>
            </w:r>
          </w:p>
          <w:p>
            <w:pPr>
              <w:spacing w:line="440" w:lineRule="exact"/>
              <w:jc w:val="left"/>
              <w:rPr>
                <w:rFonts w:cs="楷体" w:asciiTheme="minorEastAsia" w:hAnsiTheme="minorEastAsia"/>
                <w:sz w:val="24"/>
              </w:rPr>
            </w:pPr>
            <w:r>
              <w:rPr>
                <w:rFonts w:hint="eastAsia" w:cs="楷体" w:asciiTheme="minorEastAsia" w:hAnsiTheme="minorEastAsia"/>
                <w:sz w:val="24"/>
              </w:rPr>
              <w:t>（二）电子化投标文件的签章</w:t>
            </w:r>
          </w:p>
          <w:p>
            <w:pPr>
              <w:spacing w:line="440" w:lineRule="exact"/>
              <w:jc w:val="left"/>
              <w:rPr>
                <w:rFonts w:cs="楷体" w:asciiTheme="minorEastAsia" w:hAnsiTheme="minorEastAsia"/>
                <w:sz w:val="24"/>
              </w:rPr>
            </w:pPr>
            <w:r>
              <w:rPr>
                <w:rFonts w:cs="楷体" w:asciiTheme="minorEastAsia" w:hAnsiTheme="minorEastAsia"/>
                <w:sz w:val="24"/>
              </w:rPr>
              <w:t>1、投标供应商在生成电子化投标文件后，应对电子化投标文件进行签章，未进行签章的视为无效投标。</w:t>
            </w:r>
          </w:p>
          <w:p>
            <w:pPr>
              <w:spacing w:line="440" w:lineRule="exact"/>
              <w:jc w:val="left"/>
              <w:rPr>
                <w:rFonts w:cs="楷体" w:asciiTheme="minorEastAsia" w:hAnsiTheme="minorEastAsia"/>
                <w:b/>
                <w:sz w:val="24"/>
              </w:rPr>
            </w:pPr>
            <w:r>
              <w:rPr>
                <w:rFonts w:cs="楷体" w:asciiTheme="minorEastAsia" w:hAnsiTheme="minorEastAsia"/>
                <w:b/>
                <w:sz w:val="24"/>
              </w:rPr>
              <w:t>2、招标文件中要求投标供应商盖章的，以签盖单位章为准；要求法定代表人签章的，以签盖法定代表人签章为准。</w:t>
            </w:r>
          </w:p>
          <w:p>
            <w:pPr>
              <w:spacing w:line="440" w:lineRule="exact"/>
              <w:jc w:val="left"/>
              <w:rPr>
                <w:rFonts w:cs="楷体" w:asciiTheme="minorEastAsia" w:hAnsiTheme="minorEastAsia"/>
                <w:sz w:val="24"/>
              </w:rPr>
            </w:pPr>
            <w:r>
              <w:rPr>
                <w:rFonts w:hint="eastAsia" w:cs="楷体" w:asciiTheme="minorEastAsia" w:hAnsiTheme="minorEastAsia"/>
                <w:sz w:val="24"/>
              </w:rPr>
              <w:t>（三）电子化投标文件的格式及上传投标文件具体操作详见</w:t>
            </w:r>
          </w:p>
          <w:p>
            <w:pPr>
              <w:spacing w:line="440" w:lineRule="exact"/>
              <w:jc w:val="left"/>
              <w:rPr>
                <w:rFonts w:cs="楷体" w:asciiTheme="minorEastAsia" w:hAnsiTheme="minorEastAsia"/>
                <w:sz w:val="24"/>
              </w:rPr>
            </w:pPr>
            <w:r>
              <w:rPr>
                <w:rFonts w:cs="楷体" w:asciiTheme="minorEastAsia" w:hAnsiTheme="minorEastAsia"/>
                <w:sz w:val="24"/>
              </w:rPr>
              <w:t>1、《三门峡市公共资源交易服务平台操作手册》。</w:t>
            </w:r>
          </w:p>
          <w:p>
            <w:pPr>
              <w:spacing w:line="440" w:lineRule="exact"/>
              <w:jc w:val="left"/>
              <w:rPr>
                <w:rFonts w:cs="楷体" w:asciiTheme="minorEastAsia" w:hAnsiTheme="minorEastAsia"/>
                <w:sz w:val="24"/>
              </w:rPr>
            </w:pPr>
            <w:r>
              <w:rPr>
                <w:rFonts w:hint="eastAsia" w:cs="楷体" w:asciiTheme="minorEastAsia" w:hAnsiTheme="minorEastAsia"/>
                <w:sz w:val="24"/>
              </w:rPr>
              <w:t>链接地址：</w:t>
            </w:r>
          </w:p>
          <w:p>
            <w:pPr>
              <w:spacing w:line="440" w:lineRule="exact"/>
              <w:jc w:val="left"/>
              <w:rPr>
                <w:rFonts w:cs="楷体" w:asciiTheme="minorEastAsia" w:hAnsiTheme="minorEastAsia"/>
                <w:sz w:val="24"/>
              </w:rPr>
            </w:pPr>
            <w:r>
              <w:rPr>
                <w:rFonts w:cs="楷体" w:asciiTheme="minorEastAsia" w:hAnsiTheme="minorEastAsia"/>
                <w:sz w:val="24"/>
              </w:rPr>
              <w:t>http://gzjy.smx.gov.cn/bzzx/008001/20200325/1d4d9bd4-82a2-4284-b2f7-428c4c69ef58.html</w:t>
            </w:r>
          </w:p>
          <w:p>
            <w:pPr>
              <w:spacing w:line="440" w:lineRule="exact"/>
              <w:jc w:val="left"/>
              <w:rPr>
                <w:rFonts w:cs="楷体" w:asciiTheme="minorEastAsia" w:hAnsiTheme="minorEastAsia"/>
                <w:sz w:val="24"/>
              </w:rPr>
            </w:pPr>
            <w:r>
              <w:rPr>
                <w:rFonts w:cs="楷体" w:asciiTheme="minorEastAsia" w:hAnsiTheme="minorEastAsia"/>
                <w:sz w:val="24"/>
              </w:rPr>
              <w:t>2、三门峡市公共资源交易服务平台投标制作工具下载地址</w:t>
            </w:r>
          </w:p>
          <w:p>
            <w:pPr>
              <w:spacing w:line="440" w:lineRule="exact"/>
              <w:jc w:val="left"/>
              <w:rPr>
                <w:rFonts w:cs="楷体" w:asciiTheme="minorEastAsia" w:hAnsiTheme="minorEastAsia"/>
                <w:sz w:val="24"/>
              </w:rPr>
            </w:pPr>
            <w:r>
              <w:rPr>
                <w:rFonts w:cs="楷体" w:asciiTheme="minorEastAsia" w:hAnsiTheme="minorEastAsia"/>
                <w:sz w:val="24"/>
              </w:rPr>
              <w:t>https://download.bqpoint.com/download/downloaddetail.html?SourceFrom=Ztb&amp;ZtbSoftXiaQuCode=1506&amp;ZtbSoftType=tballinclusive</w:t>
            </w:r>
          </w:p>
          <w:p>
            <w:pPr>
              <w:spacing w:line="440" w:lineRule="exact"/>
              <w:jc w:val="left"/>
              <w:rPr>
                <w:rFonts w:cs="楷体" w:asciiTheme="minorEastAsia" w:hAnsiTheme="minorEastAsia"/>
                <w:sz w:val="24"/>
              </w:rPr>
            </w:pPr>
            <w:r>
              <w:rPr>
                <w:rFonts w:cs="楷体" w:asciiTheme="minorEastAsia" w:hAnsiTheme="minorEastAsia"/>
                <w:sz w:val="24"/>
              </w:rPr>
              <w:t xml:space="preserve">3、电子化投标文件应在投标截止时间前成功上传至三门峡市公共资源电子化交易系统。至投标截止时间止， </w:t>
            </w:r>
            <w:r>
              <w:rPr>
                <w:rFonts w:hint="eastAsia" w:cs="楷体" w:asciiTheme="minorEastAsia" w:hAnsiTheme="minorEastAsia"/>
                <w:sz w:val="24"/>
              </w:rPr>
              <w:t>仍未上传成功的电子化投标文件将不予接收。</w:t>
            </w:r>
          </w:p>
          <w:p>
            <w:pPr>
              <w:spacing w:line="440" w:lineRule="exact"/>
              <w:jc w:val="left"/>
              <w:rPr>
                <w:rFonts w:cs="楷体" w:asciiTheme="minorEastAsia" w:hAnsiTheme="minorEastAsia"/>
                <w:b/>
                <w:sz w:val="24"/>
              </w:rPr>
            </w:pPr>
            <w:r>
              <w:rPr>
                <w:rFonts w:hint="eastAsia" w:cs="楷体" w:asciiTheme="minorEastAsia" w:hAnsiTheme="minorEastAsia"/>
                <w:b/>
                <w:sz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pPr>
              <w:spacing w:line="440" w:lineRule="exact"/>
              <w:jc w:val="left"/>
              <w:rPr>
                <w:rFonts w:cs="楷体" w:asciiTheme="minorEastAsia" w:hAnsiTheme="minorEastAsia"/>
                <w:b/>
                <w:sz w:val="24"/>
              </w:rPr>
            </w:pPr>
            <w:r>
              <w:rPr>
                <w:rFonts w:hint="eastAsia" w:cs="楷体" w:asciiTheme="minorEastAsia" w:hAnsiTheme="minorEastAsia"/>
                <w:b/>
                <w:sz w:val="24"/>
              </w:rPr>
              <w:t>新点客服电话</w:t>
            </w:r>
            <w:r>
              <w:rPr>
                <w:rFonts w:cs="楷体" w:asciiTheme="minorEastAsia" w:hAnsiTheme="minorEastAsia"/>
                <w:b/>
                <w:sz w:val="24"/>
              </w:rPr>
              <w:t>:4009980000</w:t>
            </w:r>
          </w:p>
          <w:p>
            <w:pPr>
              <w:spacing w:line="440" w:lineRule="exact"/>
              <w:jc w:val="left"/>
              <w:rPr>
                <w:rFonts w:cs="楷体" w:asciiTheme="minorEastAsia" w:hAnsiTheme="minorEastAsia"/>
                <w:sz w:val="24"/>
              </w:rPr>
            </w:pPr>
            <w:r>
              <w:rPr>
                <w:rFonts w:hint="eastAsia" w:cs="楷体" w:asciiTheme="minorEastAsia" w:hAnsiTheme="minorEastAsia"/>
                <w:sz w:val="24"/>
              </w:rPr>
              <w:t>（四）电子化项目开标、解密、唱标、评标</w:t>
            </w:r>
          </w:p>
          <w:p>
            <w:pPr>
              <w:spacing w:line="440" w:lineRule="exact"/>
              <w:jc w:val="left"/>
              <w:rPr>
                <w:rFonts w:cs="楷体" w:asciiTheme="minorEastAsia" w:hAnsiTheme="minorEastAsia"/>
                <w:sz w:val="24"/>
              </w:rPr>
            </w:pPr>
            <w:r>
              <w:rPr>
                <w:rFonts w:cs="楷体" w:asciiTheme="minorEastAsia" w:hAnsiTheme="minorEastAsia"/>
                <w:sz w:val="24"/>
              </w:rPr>
              <w:t>1、</w:t>
            </w:r>
            <w:r>
              <w:rPr>
                <w:rFonts w:hint="eastAsia" w:cs="楷体" w:asciiTheme="minorEastAsia" w:hAnsiTheme="minorEastAsia"/>
                <w:sz w:val="24"/>
              </w:rPr>
              <w:t>本项目为不见面开标项目，开标当日，投标供应商无需到开标现场参加开标会议，投标供应商应当在投标截止时间前，登陆不见面开标大厅选择登陆三门峡市公共资源电子招投标系统进行登陆（网址为</w:t>
            </w:r>
            <w:r>
              <w:rPr>
                <w:rFonts w:cs="楷体" w:asciiTheme="minorEastAsia" w:hAnsiTheme="minorEastAsia"/>
                <w:sz w:val="24"/>
              </w:rPr>
              <w:t>http://120.194.249.36:10094/BidOpening/bidopeninghallaction/hall/login</w:t>
            </w:r>
            <w:r>
              <w:rPr>
                <w:rFonts w:hint="eastAsia" w:cs="楷体" w:asciiTheme="minorEastAsia" w:hAnsiTheme="minorEastAsia"/>
                <w:sz w:val="24"/>
              </w:rPr>
              <w:t>）</w:t>
            </w:r>
            <w:r>
              <w:rPr>
                <w:rFonts w:cs="楷体" w:asciiTheme="minorEastAsia" w:hAnsiTheme="minorEastAsia"/>
                <w:sz w:val="24"/>
              </w:rPr>
              <w:t>,在线准时参加开标活动并进行投标文件解密等。</w:t>
            </w:r>
            <w:r>
              <w:rPr>
                <w:rFonts w:hint="eastAsia" w:cs="楷体" w:asciiTheme="minorEastAsia" w:hAnsiTheme="minorEastAsia"/>
                <w:sz w:val="24"/>
              </w:rPr>
              <w:t>每位投标供应商的解密时间为开标时间起</w:t>
            </w:r>
            <w:r>
              <w:rPr>
                <w:rFonts w:cs="楷体" w:asciiTheme="minorEastAsia" w:hAnsiTheme="minorEastAsia"/>
                <w:sz w:val="24"/>
              </w:rPr>
              <w:t>30分钟内完成。未按时解密的其投标将被否决。因</w:t>
            </w:r>
            <w:r>
              <w:rPr>
                <w:rFonts w:hint="eastAsia" w:cs="楷体" w:asciiTheme="minorEastAsia" w:hAnsiTheme="minorEastAsia"/>
                <w:sz w:val="24"/>
              </w:rPr>
              <w:t>投标供应商</w:t>
            </w:r>
            <w:r>
              <w:rPr>
                <w:rFonts w:cs="楷体" w:asciiTheme="minorEastAsia" w:hAnsiTheme="minorEastAsia"/>
                <w:sz w:val="24"/>
              </w:rPr>
              <w:t>原因未能解密、解密失败或解密超时的将被拒绝。</w:t>
            </w:r>
          </w:p>
          <w:p>
            <w:pPr>
              <w:spacing w:line="440" w:lineRule="exact"/>
              <w:jc w:val="left"/>
              <w:rPr>
                <w:rFonts w:cs="楷体" w:asciiTheme="minorEastAsia" w:hAnsiTheme="minorEastAsia"/>
                <w:sz w:val="24"/>
              </w:rPr>
            </w:pPr>
            <w:r>
              <w:rPr>
                <w:rFonts w:cs="楷体" w:asciiTheme="minorEastAsia" w:hAnsiTheme="minorEastAsia"/>
                <w:sz w:val="24"/>
              </w:rPr>
              <w:t xml:space="preserve">2、电子化投标文件采用一次加密方式。开标时，由投标供应商使用 CA </w:t>
            </w:r>
            <w:r>
              <w:rPr>
                <w:rFonts w:hint="eastAsia" w:cs="楷体" w:asciiTheme="minorEastAsia" w:hAnsiTheme="minorEastAsia"/>
                <w:sz w:val="24"/>
              </w:rPr>
              <w:t>证书，在规定时间内对其电子化投标文件进行解密。每位投标供应商的解密时间为开标时间起</w:t>
            </w:r>
            <w:r>
              <w:rPr>
                <w:rFonts w:cs="楷体" w:asciiTheme="minorEastAsia" w:hAnsiTheme="minorEastAsia"/>
                <w:sz w:val="24"/>
              </w:rPr>
              <w:t xml:space="preserve">30 </w:t>
            </w:r>
            <w:r>
              <w:rPr>
                <w:rFonts w:hint="eastAsia" w:cs="楷体" w:asciiTheme="minorEastAsia" w:hAnsiTheme="minorEastAsia"/>
                <w:sz w:val="24"/>
              </w:rPr>
              <w:t>分钟内，如在规定时间内未完成解密的，其投标文件不予开标、唱标。</w:t>
            </w:r>
          </w:p>
          <w:p>
            <w:pPr>
              <w:spacing w:line="440" w:lineRule="exact"/>
              <w:jc w:val="left"/>
              <w:rPr>
                <w:rFonts w:cs="楷体" w:asciiTheme="minorEastAsia" w:hAnsiTheme="minorEastAsia"/>
                <w:sz w:val="24"/>
              </w:rPr>
            </w:pPr>
            <w:r>
              <w:rPr>
                <w:rFonts w:cs="楷体" w:asciiTheme="minorEastAsia" w:hAnsiTheme="minorEastAsia"/>
                <w:sz w:val="24"/>
              </w:rPr>
              <w:t>3、电子化投标文件解密异常的处理</w:t>
            </w:r>
          </w:p>
          <w:p>
            <w:pPr>
              <w:spacing w:line="440" w:lineRule="exact"/>
              <w:jc w:val="left"/>
              <w:rPr>
                <w:rFonts w:cs="楷体" w:asciiTheme="minorEastAsia" w:hAnsiTheme="minorEastAsia"/>
                <w:sz w:val="24"/>
              </w:rPr>
            </w:pPr>
            <w:r>
              <w:rPr>
                <w:rFonts w:hint="eastAsia" w:cs="楷体" w:asciiTheme="minorEastAsia" w:hAnsiTheme="minorEastAsia"/>
                <w:sz w:val="24"/>
              </w:rPr>
              <w:t>如出现投标供应商的电子投标文件无法解密等异常情况，投标供应商应及时致电中介服务机构说明。投标文件异常，按以下步骤进行处理：</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1）首先由技术人员进行问题排查。</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2）经技术人员排查后，是投标供应</w:t>
            </w:r>
            <w:r>
              <w:rPr>
                <w:rFonts w:hint="eastAsia" w:cs="楷体" w:asciiTheme="minorEastAsia" w:hAnsiTheme="minorEastAsia"/>
                <w:sz w:val="24"/>
              </w:rPr>
              <w:t>商文件自身问题导致投标文件无法解密的，该投标文件将不予接收、解密和唱标。开标会议继续进行。</w:t>
            </w:r>
          </w:p>
          <w:p>
            <w:pPr>
              <w:spacing w:line="440" w:lineRule="exact"/>
              <w:jc w:val="left"/>
              <w:rPr>
                <w:rFonts w:cs="楷体" w:asciiTheme="minorEastAsia" w:hAnsiTheme="minorEastAsia"/>
                <w:sz w:val="24"/>
              </w:rPr>
            </w:pPr>
            <w:r>
              <w:rPr>
                <w:rFonts w:hint="eastAsia" w:cs="楷体" w:asciiTheme="minorEastAsia" w:hAnsiTheme="minorEastAsia"/>
                <w:sz w:val="24"/>
              </w:rPr>
              <w:t>（</w:t>
            </w:r>
            <w:r>
              <w:rPr>
                <w:rFonts w:cs="楷体" w:asciiTheme="minorEastAsia" w:hAnsiTheme="minorEastAsia"/>
                <w:sz w:val="24"/>
              </w:rPr>
              <w:t>3）经技术人员排查后，如果是电子化交易系统问题造成投标文件无法解密的，将由技术人员对问题进行处理。如短时间</w:t>
            </w:r>
            <w:r>
              <w:rPr>
                <w:rFonts w:hint="eastAsia" w:cs="楷体" w:asciiTheme="minorEastAsia" w:hAnsiTheme="minorEastAsia"/>
                <w:sz w:val="24"/>
              </w:rPr>
              <w:t>内问题无法解决的，将由中介服务机构向监督部门申请，经监督部门同意后，暂停开标会议，待问题解决后继续开标。</w:t>
            </w:r>
          </w:p>
          <w:p>
            <w:pPr>
              <w:spacing w:line="440" w:lineRule="exact"/>
              <w:jc w:val="left"/>
              <w:rPr>
                <w:rFonts w:cs="楷体" w:asciiTheme="minorEastAsia" w:hAnsiTheme="minorEastAsia"/>
                <w:sz w:val="24"/>
              </w:rPr>
            </w:pPr>
            <w:r>
              <w:rPr>
                <w:rFonts w:cs="楷体" w:asciiTheme="minorEastAsia" w:hAnsiTheme="minorEastAsia"/>
                <w:sz w:val="24"/>
              </w:rPr>
              <w:t>4、待所有投标供应商投标文件解密完成后，由中介服务机构操作，对所有已解密投标文件进行唱标。</w:t>
            </w:r>
          </w:p>
          <w:p>
            <w:pPr>
              <w:spacing w:line="440" w:lineRule="exact"/>
              <w:jc w:val="left"/>
              <w:rPr>
                <w:rFonts w:cs="楷体" w:asciiTheme="minorEastAsia" w:hAnsiTheme="minorEastAsia"/>
                <w:sz w:val="24"/>
              </w:rPr>
            </w:pPr>
            <w:r>
              <w:rPr>
                <w:rFonts w:hint="eastAsia" w:cs="楷体" w:asciiTheme="minorEastAsia" w:hAnsiTheme="minorEastAsia"/>
                <w:sz w:val="24"/>
              </w:rPr>
              <w:t>投标供应商应保证在开标期间电话、电脑、网络能够正常工作，投标供应商因停电、电脑病毒、网络堵塞等原因，未在规定的解密时间内对投标文件进行解密的，其投标文件不予接收、唱标。</w:t>
            </w:r>
          </w:p>
          <w:p>
            <w:pPr>
              <w:spacing w:line="440" w:lineRule="exact"/>
              <w:jc w:val="left"/>
              <w:rPr>
                <w:rFonts w:cs="楷体" w:asciiTheme="minorEastAsia" w:hAnsiTheme="minorEastAsia"/>
                <w:sz w:val="24"/>
              </w:rPr>
            </w:pPr>
            <w:r>
              <w:rPr>
                <w:rFonts w:cs="楷体" w:asciiTheme="minorEastAsia" w:hAnsiTheme="minorEastAsia"/>
                <w:sz w:val="24"/>
              </w:rPr>
              <w:t xml:space="preserve">5、开标时投标供应商可登录到交易系统中在开标解密栏中点击报价一览表查看自己的投标报价。如对自己的唱标内容有异议的，应在投标供应商解密成功后 10 </w:t>
            </w:r>
            <w:r>
              <w:rPr>
                <w:rFonts w:hint="eastAsia" w:cs="楷体" w:asciiTheme="minorEastAsia" w:hAnsiTheme="minorEastAsia"/>
                <w:sz w:val="24"/>
              </w:rPr>
              <w:t>分钟内向中介服务机构电话质疑。中介服务机构应在监督人员的监督下进行免提通话接受投标供应商的质疑并做好书面记录。投标供应商未在规定时间内提出质疑的，视为认可唱标内容。</w:t>
            </w:r>
          </w:p>
          <w:p>
            <w:pPr>
              <w:spacing w:line="440" w:lineRule="exact"/>
              <w:jc w:val="left"/>
              <w:rPr>
                <w:rFonts w:cs="楷体" w:asciiTheme="minorEastAsia" w:hAnsiTheme="minorEastAsia"/>
                <w:sz w:val="24"/>
              </w:rPr>
            </w:pPr>
            <w:r>
              <w:rPr>
                <w:rFonts w:cs="楷体" w:asciiTheme="minorEastAsia" w:hAnsiTheme="minorEastAsia"/>
                <w:sz w:val="24"/>
              </w:rPr>
              <w:t xml:space="preserve">6、评标时，评标委员会对电子化投标文件有质疑的， </w:t>
            </w:r>
            <w:r>
              <w:rPr>
                <w:rFonts w:hint="eastAsia" w:cs="楷体" w:asciiTheme="minorEastAsia" w:hAnsiTheme="minorEastAsia"/>
                <w:sz w:val="24"/>
              </w:rPr>
              <w:t>将通过电子化交易系统对投标供应商发起质疑，并在监督人员的监督下，用免提模式致电需要答复的投标供应商对质疑进行回复。投标供应商的回复文件必须以经过投标供应商和其法定代表人签章的</w:t>
            </w:r>
            <w:r>
              <w:rPr>
                <w:rFonts w:cs="楷体" w:asciiTheme="minorEastAsia" w:hAnsiTheme="minorEastAsia"/>
                <w:sz w:val="24"/>
              </w:rPr>
              <w:t xml:space="preserve"> PDF </w:t>
            </w:r>
            <w:r>
              <w:rPr>
                <w:rFonts w:hint="eastAsia" w:cs="楷体" w:asciiTheme="minorEastAsia" w:hAnsiTheme="minorEastAsia"/>
                <w:sz w:val="24"/>
              </w:rPr>
              <w:t>格式文件为准，</w:t>
            </w:r>
            <w:r>
              <w:rPr>
                <w:rFonts w:cs="楷体" w:asciiTheme="minorEastAsia" w:hAnsiTheme="minorEastAsia"/>
                <w:sz w:val="24"/>
              </w:rPr>
              <w:t xml:space="preserve"> </w:t>
            </w:r>
            <w:r>
              <w:rPr>
                <w:rFonts w:hint="eastAsia" w:cs="楷体" w:asciiTheme="minorEastAsia" w:hAnsiTheme="minorEastAsia"/>
                <w:sz w:val="24"/>
              </w:rPr>
              <w:t>并通过电子化交易系统提交至评标委员会。</w:t>
            </w:r>
          </w:p>
          <w:p>
            <w:pPr>
              <w:spacing w:line="440" w:lineRule="exact"/>
              <w:jc w:val="left"/>
              <w:rPr>
                <w:rFonts w:cs="楷体" w:asciiTheme="minorEastAsia" w:hAnsiTheme="minorEastAsia"/>
                <w:sz w:val="24"/>
              </w:rPr>
            </w:pPr>
            <w:r>
              <w:rPr>
                <w:rFonts w:cs="楷体" w:asciiTheme="minorEastAsia" w:hAnsiTheme="minorEastAsia"/>
                <w:sz w:val="24"/>
              </w:rPr>
              <w:t>7、如评标委员会对需要回复的投标供应商连续三次致电未接通的，视为投标供应商放弃回复，评标委员会将自行对需要回复的内容进行认定。</w:t>
            </w:r>
          </w:p>
          <w:p>
            <w:pPr>
              <w:spacing w:line="440" w:lineRule="exact"/>
              <w:jc w:val="left"/>
              <w:rPr>
                <w:rFonts w:cs="楷体" w:asciiTheme="minorEastAsia" w:hAnsiTheme="minorEastAsia"/>
                <w:b/>
                <w:sz w:val="24"/>
              </w:rPr>
            </w:pPr>
            <w:r>
              <w:rPr>
                <w:rFonts w:hint="eastAsia" w:cs="楷体" w:asciiTheme="minorEastAsia" w:hAnsiTheme="minorEastAsia"/>
                <w:b/>
                <w:sz w:val="24"/>
              </w:rPr>
              <w:t>注：招标文件中要求投标供应商提交资质、业绩、荣誉及单位人员等相关资料原件的，投标供应商需将原件扫描件制作到电子投标文件中，评审中资格审查、评审打分以投标文件为准，其上传资料真实性由投标供应商自行承担，同时，投标供应商要完善主体库。</w:t>
            </w:r>
          </w:p>
          <w:p>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175"/>
              <w:textAlignment w:val="auto"/>
              <w:rPr>
                <w:rFonts w:ascii="宋体" w:hAnsi="宋体"/>
                <w:kern w:val="0"/>
                <w:sz w:val="24"/>
                <w:szCs w:val="24"/>
                <w:shd w:val="clear" w:color="auto" w:fill="FFFFFF"/>
              </w:rPr>
            </w:pPr>
            <w:r>
              <w:rPr>
                <w:rFonts w:hint="eastAsia" w:cs="楷体" w:asciiTheme="minorEastAsia" w:hAnsiTheme="minorEastAsia"/>
                <w:b/>
                <w:sz w:val="24"/>
              </w:rPr>
              <w:t>提示：本项目为电子化、无纸化交易项目，为保证您能投标成功，请需仔细阅读以上条款。</w:t>
            </w:r>
          </w:p>
        </w:tc>
      </w:tr>
      <w:tr>
        <w:tblPrEx>
          <w:tblCellMar>
            <w:top w:w="0" w:type="dxa"/>
            <w:left w:w="108" w:type="dxa"/>
            <w:bottom w:w="0" w:type="dxa"/>
            <w:right w:w="108" w:type="dxa"/>
          </w:tblCellMar>
        </w:tblPrEx>
        <w:trPr>
          <w:trHeight w:val="466"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2437" w:type="dxa"/>
            <w:tcBorders>
              <w:top w:val="single" w:color="auto" w:sz="4" w:space="0"/>
              <w:left w:val="nil"/>
              <w:bottom w:val="single" w:color="auto" w:sz="4" w:space="0"/>
              <w:right w:val="single" w:color="auto" w:sz="4" w:space="0"/>
            </w:tcBorders>
            <w:noWrap w:val="0"/>
            <w:vAlign w:val="center"/>
          </w:tcPr>
          <w:p>
            <w:pPr>
              <w:keepLines/>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代理服务费</w:t>
            </w:r>
          </w:p>
        </w:tc>
        <w:tc>
          <w:tcPr>
            <w:tcW w:w="6323" w:type="dxa"/>
            <w:tcBorders>
              <w:top w:val="single" w:color="auto" w:sz="4" w:space="0"/>
              <w:left w:val="nil"/>
              <w:bottom w:val="single" w:color="auto" w:sz="4" w:space="0"/>
              <w:right w:val="single" w:color="auto" w:sz="4" w:space="0"/>
            </w:tcBorders>
            <w:noWrap w:val="0"/>
            <w:vAlign w:val="center"/>
          </w:tcPr>
          <w:p>
            <w:pPr>
              <w:spacing w:line="440" w:lineRule="exact"/>
              <w:jc w:val="left"/>
              <w:rPr>
                <w:rFonts w:hint="eastAsia" w:eastAsia="宋体" w:cs="楷体" w:asciiTheme="minorEastAsia" w:hAnsiTheme="minorEastAsia"/>
                <w:sz w:val="24"/>
              </w:rPr>
            </w:pPr>
            <w:r>
              <w:rPr>
                <w:rFonts w:hint="eastAsia" w:eastAsia="宋体" w:cs="楷体" w:asciiTheme="minorEastAsia" w:hAnsiTheme="minorEastAsia"/>
                <w:sz w:val="24"/>
              </w:rPr>
              <w:t>1.收取标准：参考河南省招标代理服务收费指导意见（豫招协[2023]002号）规定的收费标准计算。</w:t>
            </w:r>
          </w:p>
          <w:p>
            <w:pPr>
              <w:spacing w:line="440" w:lineRule="exact"/>
              <w:jc w:val="left"/>
              <w:rPr>
                <w:rFonts w:hint="eastAsia" w:eastAsia="宋体" w:cs="楷体" w:asciiTheme="minorEastAsia" w:hAnsiTheme="minorEastAsia"/>
                <w:sz w:val="24"/>
              </w:rPr>
            </w:pPr>
            <w:r>
              <w:rPr>
                <w:rFonts w:hint="eastAsia" w:eastAsia="宋体" w:cs="楷体" w:asciiTheme="minorEastAsia" w:hAnsiTheme="minorEastAsia"/>
                <w:sz w:val="24"/>
              </w:rPr>
              <w:t>2.收取方式：成交投标人在领取成交通知书时，以现金或转账的方式一次性向代理机构缴纳代理服务费。</w:t>
            </w:r>
          </w:p>
          <w:p>
            <w:pPr>
              <w:spacing w:line="440" w:lineRule="exact"/>
              <w:jc w:val="left"/>
              <w:rPr>
                <w:rFonts w:hint="eastAsia" w:ascii="宋体" w:hAnsi="宋体" w:eastAsia="宋体" w:cs="宋体"/>
                <w:color w:val="auto"/>
                <w:kern w:val="2"/>
                <w:sz w:val="24"/>
                <w:szCs w:val="24"/>
                <w:lang w:val="en-US" w:eastAsia="zh-CN" w:bidi="ar-SA"/>
              </w:rPr>
            </w:pPr>
            <w:r>
              <w:rPr>
                <w:rFonts w:hint="eastAsia" w:eastAsia="宋体" w:cs="楷体" w:asciiTheme="minorEastAsia" w:hAnsiTheme="minorEastAsia"/>
                <w:sz w:val="24"/>
              </w:rPr>
              <w:t>备注：业主评委无评标劳务费用。</w:t>
            </w:r>
          </w:p>
        </w:tc>
      </w:tr>
    </w:tbl>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供应商须知</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1、项目概况</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1.1采购范围：本项目为</w:t>
      </w:r>
      <w:r>
        <w:rPr>
          <w:rFonts w:hint="eastAsia" w:ascii="宋体" w:hAnsi="宋体" w:eastAsia="宋体" w:cs="宋体"/>
          <w:sz w:val="24"/>
          <w:szCs w:val="24"/>
          <w:lang w:eastAsia="zh-CN"/>
        </w:rPr>
        <w:t>三门峡市中心医院</w:t>
      </w:r>
      <w:r>
        <w:rPr>
          <w:rFonts w:hint="eastAsia" w:ascii="宋体" w:hAnsi="宋体" w:eastAsia="宋体" w:cs="宋体"/>
          <w:sz w:val="24"/>
          <w:szCs w:val="24"/>
          <w:lang w:val="en-US" w:eastAsia="zh-CN"/>
        </w:rPr>
        <w:t>3台</w:t>
      </w:r>
      <w:r>
        <w:rPr>
          <w:rFonts w:hint="eastAsia" w:ascii="宋体" w:hAnsi="宋体" w:eastAsia="宋体" w:cs="宋体"/>
          <w:sz w:val="24"/>
          <w:szCs w:val="24"/>
          <w:lang w:eastAsia="zh-CN"/>
        </w:rPr>
        <w:t>磁共振维护保养服务</w:t>
      </w:r>
      <w:r>
        <w:rPr>
          <w:rFonts w:hint="eastAsia" w:ascii="宋体" w:hAnsi="宋体" w:eastAsia="宋体" w:cs="宋体"/>
          <w:sz w:val="24"/>
          <w:szCs w:val="24"/>
        </w:rPr>
        <w:t>，具体采购内容及参数要求详见竞争性磋商文件。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1.2资金来源：自筹资金，已落实。</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1.3服务期限：一年。</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1.4服务质量：符合国家及行业相关规范和标准。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1.5服务地点：采购人指定地点。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2、合格的</w:t>
      </w:r>
      <w:r>
        <w:rPr>
          <w:rFonts w:hint="eastAsia" w:ascii="宋体" w:hAnsi="宋体" w:eastAsia="宋体" w:cs="宋体"/>
          <w:b/>
          <w:bCs/>
          <w:sz w:val="24"/>
          <w:szCs w:val="24"/>
          <w:lang w:eastAsia="zh-CN"/>
        </w:rPr>
        <w:t>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见</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须知前附表规定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3、费用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磋商供应商</w:t>
      </w:r>
      <w:r>
        <w:rPr>
          <w:rFonts w:hint="eastAsia" w:ascii="宋体" w:hAnsi="宋体" w:eastAsia="宋体" w:cs="宋体"/>
          <w:sz w:val="24"/>
          <w:szCs w:val="24"/>
        </w:rPr>
        <w:t>应自行承担参加磋商活动有关的全部费用，采购人在任何情况下均无义务和责任承担上述费用。</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4、竞争性磋商文件的构成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第一章  竞争性磋商公告</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供应商须知及前附表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第三章  </w:t>
      </w:r>
      <w:r>
        <w:rPr>
          <w:rFonts w:hint="eastAsia" w:ascii="宋体" w:hAnsi="宋体" w:eastAsia="宋体" w:cs="宋体"/>
          <w:sz w:val="24"/>
          <w:szCs w:val="24"/>
          <w:lang w:eastAsia="zh-CN"/>
        </w:rPr>
        <w:t>服务内容及要求</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第四章  评审办法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第五章  合同主要条款及格式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第六章  电子化响应文件内容及格式</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5、竞争性磋商文件的澄清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eastAsia="zh-CN"/>
        </w:rPr>
        <w:t>磋商供应商</w:t>
      </w:r>
      <w:r>
        <w:rPr>
          <w:rFonts w:hint="eastAsia" w:ascii="宋体" w:hAnsi="宋体" w:eastAsia="宋体" w:cs="宋体"/>
          <w:sz w:val="24"/>
          <w:szCs w:val="24"/>
        </w:rPr>
        <w:t>对磋商文件需有澄清或疑问，应在递交磋商响应文件截止之日5日前向采购人进行询问，采购人在其认为必要时，将书面答复发送已购买竞争性磋商文件的所有潜在</w:t>
      </w:r>
      <w:r>
        <w:rPr>
          <w:rFonts w:hint="eastAsia" w:ascii="宋体" w:hAnsi="宋体" w:eastAsia="宋体" w:cs="宋体"/>
          <w:sz w:val="24"/>
          <w:szCs w:val="24"/>
          <w:lang w:eastAsia="zh-CN"/>
        </w:rPr>
        <w:t>磋商供应商</w:t>
      </w:r>
      <w:r>
        <w:rPr>
          <w:rFonts w:hint="eastAsia" w:ascii="宋体" w:hAnsi="宋体" w:eastAsia="宋体" w:cs="宋体"/>
          <w:sz w:val="24"/>
          <w:szCs w:val="24"/>
        </w:rPr>
        <w:t>。</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5.2采购人将视情况在认为必要时于采购截止时间前答疑。</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6、竞争性磋商文件的修改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6.1竞争性磋商文件的修改书将构成磋商响应文件的一部分，对所有</w:t>
      </w:r>
      <w:r>
        <w:rPr>
          <w:rFonts w:hint="eastAsia" w:ascii="宋体" w:hAnsi="宋体" w:eastAsia="宋体" w:cs="宋体"/>
          <w:sz w:val="24"/>
          <w:szCs w:val="24"/>
          <w:lang w:eastAsia="zh-CN"/>
        </w:rPr>
        <w:t>磋商供应商</w:t>
      </w:r>
      <w:r>
        <w:rPr>
          <w:rFonts w:hint="eastAsia" w:ascii="宋体" w:hAnsi="宋体" w:eastAsia="宋体" w:cs="宋体"/>
          <w:sz w:val="24"/>
          <w:szCs w:val="24"/>
        </w:rPr>
        <w:t>均有约束力。</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7、要求</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7.1</w:t>
      </w:r>
      <w:r>
        <w:rPr>
          <w:rFonts w:hint="eastAsia" w:ascii="宋体" w:hAnsi="宋体" w:eastAsia="宋体" w:cs="宋体"/>
          <w:sz w:val="24"/>
          <w:szCs w:val="24"/>
          <w:lang w:eastAsia="zh-CN"/>
        </w:rPr>
        <w:t>磋商供应商</w:t>
      </w:r>
      <w:r>
        <w:rPr>
          <w:rFonts w:hint="eastAsia" w:ascii="宋体" w:hAnsi="宋体" w:eastAsia="宋体" w:cs="宋体"/>
          <w:sz w:val="24"/>
          <w:szCs w:val="24"/>
        </w:rPr>
        <w:t>应仔细阅读竞争性磋商文件的所有内容，按竞争性磋商文件的要求提供磋商响应文件，并保证所提供资料的真实性，以使其磋商响应文件对竞争性磋商文件作出实质性响应，否则，其磋商响应文件不予接受。</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8、电子化磋商响应文件的组成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法定代表人身份证明书</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磋商响应函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首次报价一览表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磋商承诺函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资格审查资料</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中小企业声明函</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供应商业绩</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服务方案</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lang w:val="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lang w:val="zh-CN"/>
        </w:rPr>
        <w:t>供应商认为需要提供的其它资料</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9、电子化磋商响应文件的格式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9.1供应商所上传的电子化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sz w:val="24"/>
          <w:szCs w:val="24"/>
        </w:rPr>
      </w:pPr>
      <w:r>
        <w:rPr>
          <w:rFonts w:hint="eastAsia" w:ascii="宋体" w:hAnsi="宋体" w:eastAsia="宋体" w:cs="宋体"/>
          <w:b/>
          <w:bCs/>
          <w:sz w:val="24"/>
          <w:szCs w:val="24"/>
        </w:rPr>
        <w:t>10、电子化磋商响应文件的签署</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10.1磋商供应商在进行电子化磋商响应文件签章时，竞争性磋商文件中要求磋商供应商盖章的，以签盖单位章为准；要求法定代表人或授权代理人签章的，以签盖法定代表人签章为准。</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11、电子化磋商响应文件的上传</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sz w:val="24"/>
          <w:szCs w:val="24"/>
        </w:rPr>
        <w:t>11.1</w:t>
      </w:r>
      <w:r>
        <w:rPr>
          <w:rFonts w:hint="eastAsia" w:ascii="宋体" w:hAnsi="宋体" w:eastAsia="宋体" w:cs="宋体"/>
          <w:kern w:val="0"/>
          <w:sz w:val="24"/>
          <w:szCs w:val="24"/>
        </w:rPr>
        <w:t>电子化磋商响应文件应在投标截止时间前成功上传至三门峡市公共资源电子化交易系统。至投标截止时间止，仍未上传成功的电子化磋商响应文件将不予接收。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12、磋商截止时间</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12.1电子化磋商响应文件的截止时间见本须知前附表规定。</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sz w:val="24"/>
          <w:szCs w:val="24"/>
        </w:rPr>
      </w:pPr>
      <w:r>
        <w:rPr>
          <w:rFonts w:hint="eastAsia" w:ascii="宋体" w:hAnsi="宋体" w:eastAsia="宋体" w:cs="宋体"/>
          <w:b/>
          <w:bCs/>
          <w:sz w:val="24"/>
          <w:szCs w:val="24"/>
        </w:rPr>
        <w:t>13、电子化磋商响应文件的补充、修改与撤回</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13.1在磋商截止时间之后，</w:t>
      </w:r>
      <w:r>
        <w:rPr>
          <w:rFonts w:hint="eastAsia" w:ascii="宋体" w:hAnsi="宋体" w:eastAsia="宋体" w:cs="宋体"/>
          <w:sz w:val="24"/>
          <w:szCs w:val="24"/>
          <w:lang w:eastAsia="zh-CN"/>
        </w:rPr>
        <w:t>磋商供应商</w:t>
      </w:r>
      <w:r>
        <w:rPr>
          <w:rFonts w:hint="eastAsia" w:ascii="宋体" w:hAnsi="宋体" w:eastAsia="宋体" w:cs="宋体"/>
          <w:sz w:val="24"/>
          <w:szCs w:val="24"/>
        </w:rPr>
        <w:t>不得补充、修改电子化磋商响应文件。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sz w:val="24"/>
          <w:szCs w:val="24"/>
        </w:rPr>
      </w:pPr>
      <w:r>
        <w:rPr>
          <w:rFonts w:hint="eastAsia" w:ascii="宋体" w:hAnsi="宋体" w:eastAsia="宋体" w:cs="宋体"/>
          <w:b/>
          <w:bCs/>
          <w:sz w:val="24"/>
          <w:szCs w:val="24"/>
        </w:rPr>
        <w:t>14、磋商报价</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14.1本次磋商采购的均须以人民币为计算单位。</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14.2本项目的磋商报价包括项目实施所需的人工费、服务费、备品备件费、税金等各项与此项目有关的一切费用。</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14.3 磋商供应商应充分考虑市场风险和国家政策性风险系数，根据企业具体情况在合理的范围内自主报价，但不得低于企业实际成本。</w:t>
      </w:r>
    </w:p>
    <w:p>
      <w:pPr>
        <w:pStyle w:val="18"/>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14.4磋商供应商只能提出一个报价，采购人不接受任何有选择的报价。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14.5磋商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14.6本次采购为竞争性磋商采购，允许二次报价。</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15、磋商供应商资格的证明文件</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15.1证明磋商供应商是有资格参加</w:t>
      </w:r>
      <w:r>
        <w:rPr>
          <w:rFonts w:hint="eastAsia" w:ascii="宋体" w:hAnsi="宋体" w:eastAsia="宋体" w:cs="宋体"/>
          <w:kern w:val="0"/>
          <w:sz w:val="24"/>
          <w:szCs w:val="24"/>
        </w:rPr>
        <w:t>磋商</w:t>
      </w:r>
      <w:r>
        <w:rPr>
          <w:rFonts w:hint="eastAsia" w:ascii="宋体" w:hAnsi="宋体" w:eastAsia="宋体" w:cs="宋体"/>
          <w:sz w:val="24"/>
          <w:szCs w:val="24"/>
        </w:rPr>
        <w:t>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15.2证明磋商供应商有能力履行竞争性磋商文件中合同条款和采购内容及要求规定的由磋商供应商提供的服务等义务。</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16、磋商响应文件有效期</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16.1响应性文件从首次递交竞争性磋商响应文件截止时间之日起开始生效，磋商有效期为</w:t>
      </w:r>
      <w:r>
        <w:rPr>
          <w:rFonts w:hint="eastAsia" w:ascii="宋体" w:hAnsi="宋体" w:eastAsia="宋体" w:cs="宋体"/>
          <w:color w:val="000000"/>
          <w:spacing w:val="6"/>
          <w:sz w:val="24"/>
          <w:szCs w:val="24"/>
        </w:rPr>
        <w:t>磋商截止时间起60日历天</w:t>
      </w:r>
      <w:r>
        <w:rPr>
          <w:rFonts w:hint="eastAsia" w:ascii="宋体" w:hAnsi="宋体" w:eastAsia="宋体" w:cs="宋体"/>
          <w:sz w:val="24"/>
          <w:szCs w:val="24"/>
        </w:rPr>
        <w:t>，有效期短于此规定的响应文件将被视为无效文件。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16.2特殊情况下，采购人可于磋商响应文件有效期满之前要求磋商供应商同意延长有效期，要求与答复均为书面形式。磋商供应商可以拒绝上述要求，对于同意该要求的磋商供应商，不允许其修改磋商响应文件。</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17、磋商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17.1 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17.2 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17.3 电子化磋商响应文件解密异常的处理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如出现供应商的电子磋商响应文件无法解密等异常情况，供应商应及时致电中介服务机构说明。磋商响应文件异常，按以下步骤进行处理：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（2）经技术人员排查后，是供应商文件自身问题导致磋商响应文件无法解密的，该磋商响应文件将不予接收、解密和唱标。开标会议继续进行。</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17.4 待所有供应商磋商响应文件解密完成后，由中介服务机构操作，对所有已解密磋商响应文件进行唱标。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供应商应保证在开标期间电话、电脑、网络能够正常工作，供应商因停电、电脑病毒、网络堵塞等原因，未在规定的解密时间内对磋商响应文件进行解密的，其磋商响应文件不予接收、唱标。</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18、磋商小组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18.1磋商小组由3人构成：采购人代表1人，其他专家2人，在磋商会议开始前从专家库随机抽取。</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18.2磋商小组对所有磋商供应商的磋商响应文件进行评审，按评审后得分由高到低顺序排列，递交给采购人。</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19、磋商程序</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b/>
          <w:bCs/>
          <w:sz w:val="24"/>
          <w:szCs w:val="24"/>
        </w:rPr>
      </w:pPr>
      <w:r>
        <w:rPr>
          <w:rFonts w:hint="eastAsia" w:ascii="宋体" w:hAnsi="宋体" w:eastAsia="宋体" w:cs="宋体"/>
          <w:sz w:val="24"/>
          <w:szCs w:val="24"/>
        </w:rPr>
        <w:t>19.1磋商小组所有成员集中评审磋商响应文件及集中与磋商供应商分别进行磋商。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磋商小组首先对所有磋商响应文件进行资格性和符合性审查。资格性审查是指：磋商小组按照竞争性磋商文件第二章磋商供应商须知前附表要求，对磋商供应商进行审查，有一项不符合的，视为未通过资格审查，不得进入下一评审过程。符合性审查是指：磋商小组按照竞争性磋商文件的要求，对磋商供应商进行审查，有一项不符合的，视为未通过符合性审查。未通过资格性和符合性审查的磋商响应文件按无效响应处理，磋商小组应当告知提交磋商响应文件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19.2.1允许修正磋商响应文件中不构成重大偏离的、微小的、非正规的、不一致或不规则的地方。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19.2.2 磋商小组判断磋商响应文件的响应性仅基于磋商响应文件本身内容而不靠外部证据。</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19.2.3实质性未响应磋商文件要求的响应将被拒绝，磋商供应商不得通过修正或撤消不符之处而使其响应成为实质性响应。</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19.2.4实质性未响应是指磋商响应文件中提出了超出磋商文件中采购标的、规格型号、服务期限和服务要求等内容。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19.3有下列情形之一的，其磋商响应文件将会被拒绝：</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（1）磋商供应商资格不符合竞争性磋商文件要求的；（2）以他人的名义磋商、串通磋商、以行贿手段谋取成交或者以其他弄虚作假方式磋商的；（3）采取不正当手段谋取成交的。</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20、对磋商供应商的评价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20.1磋商小组只对已判定为实质性响应且通过资格审查的磋商响应文件进行详细评价和比较。</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20.2磋商小组所有成员应当集中与单一磋商供应商分别进行磋商，并给予所有参加磋商的磋商供应商平等的磋商机会。磋商完成后，要求其在规定时间内提交最后报价，提交最后报价的供应商可以为两家。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20.3经磋商确定最终采购需求和提交最后报价的磋商供应商后，磋商小组采用综合评分法对提交最后报价的磋商供应商的磋商响应文件和最后报价进行综合评分。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20.4磋商小组根据综合评分情况，按评审得分由高到低的顺序确定三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20.5如果第一名供应商放弃成交资格或因不可抗力提出不能履行合同、竞争性磋商文件规定应当提交履约担保而在规定的期限内未能提交的，采购人将依序确定排名第二名的成交候选供应商为成交供应商，也可以重新开展政府采购活动。</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21、磋商响应文件的澄清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21.1为了有助于对磋商响应文件进行审查、评估和比较，磋商小组有权向磋商供应商质疑。请磋商供应商澄清其</w:t>
      </w:r>
      <w:r>
        <w:rPr>
          <w:rFonts w:hint="eastAsia" w:ascii="宋体" w:hAnsi="宋体" w:eastAsia="宋体" w:cs="宋体"/>
          <w:kern w:val="0"/>
          <w:sz w:val="24"/>
          <w:szCs w:val="24"/>
        </w:rPr>
        <w:t>磋商</w:t>
      </w:r>
      <w:r>
        <w:rPr>
          <w:rFonts w:hint="eastAsia" w:ascii="宋体" w:hAnsi="宋体" w:eastAsia="宋体" w:cs="宋体"/>
          <w:sz w:val="24"/>
          <w:szCs w:val="24"/>
        </w:rPr>
        <w:t>内容。磋商供应商有责任按照磋商小组通知的时间、地点、方式指派委托代理人进行答疑和澄清。</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21.2重要澄清的答复应是书面的，并由法定代表人或其委托代理人签字。</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21.3磋商供应商的澄清文件是磋商响应文件的组成部分，并取代磋商响应文件中被澄清的部分。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21.4磋商响应文件澄清部分不得对磋商内容进行实质性修改。</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22、磋商原则和方法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22.1坚持公开、公平、公正的原则。</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22.2磋商在磋商小组应当集中与单一磋商供应商分别进行磋商，磋商小组将遵照磋商原则，公正、平等地对待所有磋商供应商。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22.3评审方法</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22.3.1初步评审（是否响应竞争性磋商文件的要求），确定合格的磋商供应商。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22.3.2各磋商供应商依据各自情况进行最后报价。</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22.3.3经磋商确定最终采购需求和提交最后报价的磋商供应商，由磋商小组采用综合评分法对提交最后报价的磋商供应商的响应文件和最后报价进行综合评分。</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23、确定成交供应商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23.1磋商小组应当根据综合评分情况，按照评审由高到低的顺序推荐成交候选供应商，并向采购人提供书面评审报告。</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24、保密及其它注意事项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24.1评审工作是磋商工作的重要环节，评审工作在磋商小组内独立进行。</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24.2在评审期间，磋商供应商不得向磋商小组成员询问评审情况，不得进行影响评审结果的活动。否则其响应将会被拒绝。</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24.3为保证评审的公正性，磋商开始后直至授予成交供应商合同，磋商小组成员不得与供应商私下交换意见。</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24.4在评审工作结束后，凡与评审情况有接触的任何人不得擅自将评审情况扩散出评审人员之外。</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25、成交通知</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25.1成交供应商确定后，采购人向成交供应商签发《成交通知书》，并将成交结果通知所有未成交的磋商供应商。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25.2《成交通知书》作为签订合同的依据，对采购人和成交供应商均具有法律效力，成交通知书发出后，采购人改变成交结果或者成交供应商放弃项目，应依法承担法律责任。</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26、授予合同时变更数量的权力</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26.1采购人在授予合同时，保留对货物数量予以适当增减的权利。成交供应商不得在此情况下对磋商响应文件做出修改，如价格、技术参数、服务承诺等。</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27、签订合同</w:t>
      </w:r>
    </w:p>
    <w:p>
      <w:pPr>
        <w:keepNext w:val="0"/>
        <w:keepLines w:val="0"/>
        <w:pageBreakBefore w:val="0"/>
        <w:widowControl w:val="0"/>
        <w:kinsoku/>
        <w:wordWrap/>
        <w:overflowPunct/>
        <w:topLinePunct w:val="0"/>
        <w:autoSpaceDN/>
        <w:bidi w:val="0"/>
        <w:adjustRightInd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27.1供应商应自中标通知书发出之日起2个工作日内与采购人签订采购合同</w:t>
      </w:r>
      <w:r>
        <w:rPr>
          <w:rFonts w:hint="eastAsia" w:ascii="宋体" w:hAnsi="宋体" w:eastAsia="宋体" w:cs="宋体"/>
          <w:spacing w:val="-20"/>
          <w:sz w:val="24"/>
          <w:szCs w:val="24"/>
        </w:rPr>
        <w:t>。</w:t>
      </w:r>
    </w:p>
    <w:p>
      <w:pPr>
        <w:keepNext w:val="0"/>
        <w:keepLines w:val="0"/>
        <w:pageBreakBefore w:val="0"/>
        <w:widowControl w:val="0"/>
        <w:kinsoku/>
        <w:wordWrap/>
        <w:overflowPunct/>
        <w:topLinePunct w:val="0"/>
        <w:autoSpaceDN/>
        <w:bidi w:val="0"/>
        <w:adjustRightInd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27.2采购人签发的成交通知书、竞争性磋商文件、成交供应商的磋商响应文件及其澄清文件等，均为签订合同的依据。</w:t>
      </w:r>
    </w:p>
    <w:p>
      <w:pPr>
        <w:keepNext w:val="0"/>
        <w:keepLines w:val="0"/>
        <w:pageBreakBefore w:val="0"/>
        <w:widowControl w:val="0"/>
        <w:kinsoku/>
        <w:wordWrap/>
        <w:overflowPunct/>
        <w:topLinePunct w:val="0"/>
        <w:autoSpaceDN/>
        <w:bidi w:val="0"/>
        <w:snapToGrid/>
        <w:spacing w:line="520" w:lineRule="exact"/>
        <w:ind w:left="0" w:leftChars="0" w:firstLine="422" w:firstLineChars="175"/>
        <w:jc w:val="both"/>
        <w:textAlignment w:val="auto"/>
        <w:rPr>
          <w:rFonts w:hint="eastAsia" w:ascii="宋体" w:hAnsi="宋体" w:eastAsia="宋体" w:cs="宋体"/>
          <w:b/>
          <w:sz w:val="24"/>
          <w:szCs w:val="24"/>
        </w:rPr>
      </w:pPr>
      <w:r>
        <w:rPr>
          <w:rFonts w:hint="eastAsia" w:ascii="宋体" w:hAnsi="宋体" w:eastAsia="宋体" w:cs="宋体"/>
          <w:b/>
          <w:sz w:val="24"/>
          <w:szCs w:val="24"/>
        </w:rPr>
        <w:t>28．特别注意事项：</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28.1 磋商供应商出现下列情形之一的，磋商小组可取消其磋商资格：</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（1）未按磋商文件要求和规定提交实质性响应材料的；</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（2）相互串通磋商的（有下列情形之一的，视为磋商供应商相互串通磋商）；</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A、不同磋商供应商的响应文件由同一单位或者个人编制</w:t>
      </w:r>
    </w:p>
    <w:p>
      <w:pPr>
        <w:keepNext w:val="0"/>
        <w:keepLines w:val="0"/>
        <w:pageBreakBefore w:val="0"/>
        <w:widowControl w:val="0"/>
        <w:kinsoku/>
        <w:wordWrap/>
        <w:overflowPunct/>
        <w:topLinePunct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B、不同磋商供应商的响应文件载明的项目管理成员为同一人</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C、不同磋商供应商的响应文件异常一致或者磋商报价呈规律性差异</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D、不同磋商供应商的响应文件相互混放</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28.2 磋商供应商出现下列情形之一的，将被视为非实质性响应磋商文件要求：</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 供货（完成）期限不确切或不符合磋商文件要求的；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 最后报价有选择性的；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 被磋商小组认定存在重大负偏离的；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注：所谓重大负偏离是指磋商供应商对磋商文件的响应在范围、质量和供货（完成）期限、技术规格要求等方面明显不能满足采购需求的。重大负偏离的认定须经磋商小组三分之二以上同意。</w:t>
      </w:r>
    </w:p>
    <w:p>
      <w:pPr>
        <w:keepNext w:val="0"/>
        <w:keepLines w:val="0"/>
        <w:pageBreakBefore w:val="0"/>
        <w:widowControl w:val="0"/>
        <w:kinsoku/>
        <w:wordWrap/>
        <w:overflowPunct/>
        <w:topLinePunct w:val="0"/>
        <w:autoSpaceDE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29．询问</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29.1 磋商供应商对采购事项有疑问，可以按照《政府采购法》的相关规定向采购人或采购代理机构提出询问。</w:t>
      </w:r>
    </w:p>
    <w:p>
      <w:pPr>
        <w:keepNext w:val="0"/>
        <w:keepLines w:val="0"/>
        <w:pageBreakBefore w:val="0"/>
        <w:widowControl w:val="0"/>
        <w:kinsoku/>
        <w:wordWrap/>
        <w:overflowPunct/>
        <w:topLinePunct w:val="0"/>
        <w:autoSpaceDE w:val="0"/>
        <w:autoSpaceDN/>
        <w:bidi w:val="0"/>
        <w:snapToGrid/>
        <w:spacing w:line="520" w:lineRule="exact"/>
        <w:ind w:left="0" w:leftChars="0" w:firstLine="422" w:firstLineChars="175"/>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30.质疑程序及处理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30.1 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（一）对可以质疑的磋商文件提出质疑的，为收到磋商文件之日或者磋商文件公告期限届满之日；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（二）对采购过程提出质疑的，为各采购程序环节结束之日；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（三）对成交结果提出质疑的，为成交结果公告期限届满之日。</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30.2 质疑书应当包括下列主要内容，并按照“谁主张、谁举证”的原则，附上相关证明材料。否则，采购人不予受理：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（一）质疑磋商供应商全称、地址、法定代表人、联系人及联系电话、邮政编码等；</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（二）被质疑采购项目的名称、编号；</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（三）质疑的具体事项、明确的请求和主张；</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（四）质疑所依据的法律依据（具体条款）、具体事实和具体理由。质疑书依据理由部分只有主观陈述、推理、猜测等，而没有提供客观事实依据、法律依据的；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五）质疑事项按照有关法律、法规和规章规定及竞争性磋商文件要求属于保密或者处于保密阶段的事项，磋商供应商必须提供正常的信息来源或有效证据，磋商供应商不能提供或者拒绝提供合法的信息来源或有效证据的；</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（六）充足有效的相关证明材料；如果涉及到产品功能或技术指标的，应出具相关制造商的证明文件；</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（七）质疑材料中有外文资料的，应一并附上中文译本，并以中文译本为准。</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（八）提起质疑的日期</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30.3 磋商供应商质疑实行实名制并须在质疑书上署名。磋商供应商不得进行虚假、恶意质疑，不得以质疑为手段获取不当得利、实现非法目的。磋商供应商为自然人的，应当由本人签字；磋商供应商为法人的，应当由法定代表人签字或盖章并加盖公章；磋商供应商为其他组织的，应当由主要负责人签字或盖章并加盖公章。磋商供应商其他工作人员或代理人员在质疑书上的署名不具有法律效力。</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30.4 磋商供应商委托代理人办理质疑事宜，应当提交授权委托书，并载明委托代理的具体权限和事项。授权委托书应当由委托人签字并加盖单位公章。</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30.5 提交质疑书时，磋商供应商应同时提交本人身份证，委托他人代理质疑事宜的，还应提交被委托人的身份证。磋商供应商是法人的，应一并提交法人营业执照和法定代表人身份证；磋商供应商是其他组织的，应一并提交其他组织经营许可证和主要负责人身份证。磋商供应商应当提供上述证明材料的原件及复印件，原件经采购人核对无误后返还。</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30.6 质疑书提交方式。磋商供应商或者其委托代理人应当当面提交质疑书及相关证明材料。磋商供应商以电子邮件、传真等其他方式提交质疑书及相关证明材料的，或者不是磋商供应商或者其委托代理人提交质疑书及相关证明材料的，采购人或采购机构可以拒收。</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30.7 磋商供应商不得虚假质疑和恶意质疑，并对质疑内容的真实性承担责任。磋商供应商或者其他利害关系人通过捏造事实、伪造证明材料等方式提出异议或投诉，阻碍磋商活动正常进行的，属于严重不良行为，采购人将提请财政部门将其列入不良行为记录名单，并依法予以处罚。</w:t>
      </w:r>
    </w:p>
    <w:p>
      <w:pPr>
        <w:keepNext w:val="0"/>
        <w:keepLines w:val="0"/>
        <w:pageBreakBefore w:val="0"/>
        <w:widowControl w:val="0"/>
        <w:kinsoku/>
        <w:wordWrap/>
        <w:overflowPunct/>
        <w:topLinePunct w:val="0"/>
        <w:autoSpaceDE w:val="0"/>
        <w:autoSpaceDN/>
        <w:bidi w:val="0"/>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30.8 采购人将在收到符合上述条件的书面质疑后 7 个工作日内审查质疑事项，作出答复或相关处理决定，并以书面形式通知质疑磋商供应商和其他有关磋商供应商，但答复的内容不涉及商业秘密。若质疑涉及磋商制度或程序，将被转交政府采购的管理部门审查。采购人遵循“谁过错谁负担”的原则，有过错的一方承担调查论证费用。</w:t>
      </w:r>
    </w:p>
    <w:p>
      <w:pPr>
        <w:keepNext w:val="0"/>
        <w:keepLines w:val="0"/>
        <w:pageBreakBefore w:val="0"/>
        <w:widowControl w:val="0"/>
        <w:kinsoku/>
        <w:wordWrap/>
        <w:overflowPunct/>
        <w:topLinePunct w:val="0"/>
        <w:autoSpaceDE w:val="0"/>
        <w:autoSpaceDN/>
        <w:bidi w:val="0"/>
        <w:adjustRightInd/>
        <w:snapToGrid/>
        <w:spacing w:line="520" w:lineRule="exact"/>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rPr>
        <w:t>30.9 质疑供应商对采购人的答复不满意以及采购人未在规定的时间内做出答复的，可以在答复期满后15个工作日内向财政部门投诉。</w:t>
      </w: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highlight w:val="none"/>
        </w:rPr>
      </w:pPr>
    </w:p>
    <w:p>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b/>
          <w:sz w:val="36"/>
          <w:szCs w:val="36"/>
        </w:rPr>
      </w:pPr>
      <w:r>
        <w:rPr>
          <w:rFonts w:hint="eastAsia" w:ascii="宋体" w:hAnsi="宋体"/>
          <w:b/>
          <w:sz w:val="36"/>
          <w:szCs w:val="36"/>
          <w:highlight w:val="none"/>
        </w:rPr>
        <w:t xml:space="preserve">第三章 </w:t>
      </w:r>
      <w:r>
        <w:rPr>
          <w:rFonts w:hint="eastAsia" w:ascii="宋体" w:hAnsi="宋体"/>
          <w:b/>
          <w:sz w:val="36"/>
          <w:szCs w:val="36"/>
          <w:highlight w:val="none"/>
          <w:lang w:eastAsia="zh-CN"/>
        </w:rPr>
        <w:t>服务内容及要求</w:t>
      </w:r>
    </w:p>
    <w:tbl>
      <w:tblPr>
        <w:tblStyle w:val="20"/>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230"/>
        <w:gridCol w:w="6674"/>
        <w:gridCol w:w="470"/>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设备</w:t>
            </w:r>
            <w:r>
              <w:rPr>
                <w:rFonts w:hint="eastAsia" w:ascii="宋体" w:hAnsi="宋体" w:eastAsia="宋体" w:cs="宋体"/>
                <w:b/>
                <w:bCs/>
                <w:sz w:val="21"/>
                <w:szCs w:val="21"/>
                <w:lang w:val="en-US" w:eastAsia="zh-CN"/>
              </w:rPr>
              <w:br w:type="textWrapping"/>
            </w:r>
            <w:r>
              <w:rPr>
                <w:rFonts w:hint="eastAsia" w:ascii="宋体" w:hAnsi="宋体" w:eastAsia="宋体" w:cs="宋体"/>
                <w:b/>
                <w:bCs/>
                <w:sz w:val="21"/>
                <w:szCs w:val="21"/>
                <w:lang w:val="en-US" w:eastAsia="zh-CN"/>
              </w:rPr>
              <w:t>名称</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详细技术参数</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西门子Skyra3.0T磁共振</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（1）提供西门子Skyra 3.0T磁共振整机的维修保养（包含磁体、梯度系统、射频系统、系统柜、主机计算机系统以及后处理工作站、制冷系统和水冷机组、线圈、精密空调等磁共振附属设备的保养和维护。）；</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（2）热线电话召修服务：全年365天每天24小时；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（3）专家电话远程支持：接到报修电话，2小时以内；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（4）现场维修响应时间：小于12小时工程师到场；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（5）备件到货时间：国内小于24小时、国外72小时；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（6）保证每个季度设备一次服务回访及常规保养检测；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（7）每年两人次外出培训学习。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（8）预防性保养(按照保养要求提供所需的耗材，以保证设备处在最佳运行状态)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（9）保证全年设备每台开机率：大于95%，延期一天保修延长7天。</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（10）磁共振液氦安全水平保证：不低于80%；</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（11）提供设备软硬件安全性改版升级等技术支持；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（12）安全检查(制定检查计划、机械及电气安全检查，并记录检查结果)；</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（13）质量保证 (图像、参数，调整校准至日常要求)；</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（14）必须具有西门子MR设备维修涉及的专业维修工具，需具有Skyra维修专用设备匀场仪，投标时必须提供Skyra匀场仪的采购合同、报关单及实物照片，原件扫描件上传至响应文件中；</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（15）提供MRI远程连接方案的实时远程服务，以保证维修的及时性，提供远程质控程序的软件。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（16）设备运行状态：设备有报错，提示TXBOX和晶闸管整流电源有问题。</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GE Hde 1.5T磁共振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GE Hdi 1.5T磁共振</w:t>
            </w:r>
          </w:p>
        </w:tc>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两台磁共振整机的维修保养（包含磁体、梯度系统、射频系统、系统柜、主机计算机系统以及后处理工作站AW4.6系统一套和后处理工作站AW4.7系统一套、制冷系统和水冷机组、线圈、精密空调等磁共振附属设备的保养和维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（2）热线电话召修服务：全年365天每天24小时；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（3）专家电话远程支持：接到报修电话，2小时以内；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（4）现场维修响应时间：小于12小时；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（5）备件到货时间：国内小于24小时、国外3-5天；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（6）保证每个季度每台设备一次服务回访及常规保养；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（7）每台设备每年两人次外出培训学习；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（8）预防性保养(按照保养要求提供所需的耗材，以保证设备处在最佳运行状态)；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（9）保证全年设备每台开机率:各大于95%；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（10）两台磁共振液氦安全水平保证，不低于85%；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（11）提供磁共振科室所需要的特殊序列应用；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（12）提供设备软硬件安全性改版升级等技术支持。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（13）安全检查(制定检查计划、机械及电气安全检查，并记录检查结果)；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（14）质量保证 (图像、参数，调整校准至日常要求)；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（15）提供MRI远程连接方案的实时远程服务，以保证维修的及时性，提供远程质控程序的软件知识产权证明,且远程服务应满足以下需求: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① 该远程服务可以实现远程不间断监控和保护医疗设备，及时发出预警，在出现故障之前，就可对其进行远程维护和处理，以减少设备停机时间，提高设备使用率；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eastAsia="zh-CN"/>
                <w14:textFill>
                  <w14:solidFill>
                    <w14:schemeClr w14:val="tx1"/>
                  </w14:solidFill>
                </w14:textFill>
              </w:rPr>
              <w:t xml:space="preserve">    ② 功能具备液氦液面检测、温湿度监测，故障日志推送等，手机，电脑均可互联。</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r>
    </w:tbl>
    <w:p>
      <w:pPr>
        <w:pStyle w:val="4"/>
        <w:keepNext w:val="0"/>
        <w:keepLines w:val="0"/>
        <w:ind w:left="0" w:firstLine="0"/>
        <w:jc w:val="center"/>
        <w:rPr>
          <w:rFonts w:ascii="宋体" w:hAnsi="宋体" w:eastAsia="宋体"/>
          <w:b/>
          <w:bCs/>
          <w:sz w:val="32"/>
          <w:szCs w:val="32"/>
          <w:shd w:val="clear" w:color="auto" w:fill="FFFFFF"/>
        </w:rPr>
      </w:pPr>
      <w:r>
        <w:rPr>
          <w:rFonts w:ascii="宋体" w:hAnsi="宋体" w:eastAsia="宋体"/>
          <w:b/>
          <w:bCs/>
          <w:sz w:val="32"/>
          <w:szCs w:val="32"/>
          <w:shd w:val="clear" w:color="auto" w:fill="FFFFFF"/>
        </w:rPr>
        <w:br w:type="page"/>
      </w:r>
      <w:r>
        <w:rPr>
          <w:rFonts w:hint="eastAsia" w:ascii="宋体" w:hAnsi="宋体" w:eastAsia="宋体"/>
          <w:b/>
          <w:bCs/>
          <w:sz w:val="32"/>
          <w:szCs w:val="32"/>
          <w:shd w:val="clear" w:color="auto" w:fill="FFFFFF"/>
        </w:rPr>
        <w:t>第四章 评审办法</w:t>
      </w:r>
    </w:p>
    <w:p>
      <w:pPr>
        <w:keepNext w:val="0"/>
        <w:pageBreakBefore w:val="0"/>
        <w:kinsoku/>
        <w:wordWrap/>
        <w:overflowPunct/>
        <w:topLinePunct w:val="0"/>
        <w:bidi w:val="0"/>
        <w:spacing w:line="520" w:lineRule="exact"/>
        <w:ind w:firstLine="480"/>
        <w:textAlignment w:val="auto"/>
        <w:rPr>
          <w:rFonts w:hint="eastAsia" w:ascii="宋体" w:hAnsi="宋体" w:eastAsia="宋体" w:cs="宋体"/>
          <w:b/>
          <w:bCs/>
          <w:sz w:val="24"/>
          <w:szCs w:val="24"/>
        </w:rPr>
      </w:pPr>
      <w:r>
        <w:rPr>
          <w:rFonts w:hint="eastAsia" w:ascii="宋体" w:hAnsi="宋体" w:eastAsia="宋体" w:cs="宋体"/>
          <w:b/>
          <w:bCs/>
          <w:kern w:val="0"/>
          <w:sz w:val="24"/>
          <w:szCs w:val="24"/>
        </w:rPr>
        <w:t>1. 电子化</w:t>
      </w:r>
      <w:r>
        <w:rPr>
          <w:rFonts w:hint="eastAsia" w:ascii="宋体" w:hAnsi="宋体" w:eastAsia="宋体" w:cs="宋体"/>
          <w:b/>
          <w:bCs/>
          <w:sz w:val="24"/>
          <w:szCs w:val="24"/>
        </w:rPr>
        <w:t>磋商响应文件的评审、比较和否决</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1.1</w:t>
      </w:r>
      <w:r>
        <w:rPr>
          <w:rFonts w:hint="eastAsia" w:ascii="宋体" w:hAnsi="宋体" w:eastAsia="宋体" w:cs="宋体"/>
          <w:sz w:val="24"/>
          <w:szCs w:val="24"/>
        </w:rPr>
        <w:t>磋商小组将按照竞争性磋商文件的规定，仅对在实质上响应竞争性磋商文件要求的电子化磋商响应文件进行评估和比较。</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1.2</w:t>
      </w:r>
      <w:r>
        <w:rPr>
          <w:rFonts w:hint="eastAsia" w:ascii="宋体" w:hAnsi="宋体" w:eastAsia="宋体" w:cs="宋体"/>
          <w:sz w:val="24"/>
          <w:szCs w:val="24"/>
        </w:rPr>
        <w:t>根据相关法律法规及有关磋商响应文件规定，结合本项目具体情况，制定本次磋商评审办法。并按照“公平、公正、科学、择优”的原则进行磋商。采用综合评分法进行评比。</w:t>
      </w:r>
    </w:p>
    <w:p>
      <w:pPr>
        <w:keepNext w:val="0"/>
        <w:pageBreakBefore w:val="0"/>
        <w:kinsoku/>
        <w:wordWrap/>
        <w:overflowPunct/>
        <w:topLinePunct w:val="0"/>
        <w:autoSpaceDE w:val="0"/>
        <w:autoSpaceDN w:val="0"/>
        <w:bidi w:val="0"/>
        <w:adjustRightInd w:val="0"/>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1.3</w:t>
      </w:r>
      <w:r>
        <w:rPr>
          <w:rFonts w:hint="eastAsia" w:ascii="宋体" w:hAnsi="宋体" w:eastAsia="宋体" w:cs="宋体"/>
          <w:sz w:val="24"/>
          <w:szCs w:val="24"/>
        </w:rPr>
        <w:t>在评审过程中，磋商小组可以以书面形式要求磋商供应商就电子化磋商响应文件中含义不明确的内容进行书面说明并提供相关材料；</w:t>
      </w:r>
      <w:r>
        <w:rPr>
          <w:rFonts w:hint="eastAsia" w:ascii="宋体" w:hAnsi="宋体" w:eastAsia="宋体" w:cs="宋体"/>
          <w:spacing w:val="-6"/>
          <w:sz w:val="24"/>
          <w:szCs w:val="24"/>
        </w:rPr>
        <w:t>凡遇到竞争性磋商文件中无界定或界定不清、前后不一致使磋商小组成员</w:t>
      </w:r>
      <w:r>
        <w:rPr>
          <w:rFonts w:hint="eastAsia" w:ascii="宋体" w:hAnsi="宋体" w:eastAsia="宋体" w:cs="宋体"/>
          <w:sz w:val="24"/>
          <w:szCs w:val="24"/>
        </w:rPr>
        <w:t>意见</w:t>
      </w:r>
      <w:r>
        <w:rPr>
          <w:rFonts w:hint="eastAsia" w:ascii="宋体" w:hAnsi="宋体" w:eastAsia="宋体" w:cs="宋体"/>
          <w:spacing w:val="-6"/>
          <w:sz w:val="24"/>
          <w:szCs w:val="24"/>
        </w:rPr>
        <w:t>有分歧且又难于协商一致的问题，均由磋商小组予以表决，获半数以上同意的即为通过，未获半数同意的即为否决</w:t>
      </w:r>
      <w:r>
        <w:rPr>
          <w:rFonts w:hint="eastAsia" w:ascii="宋体" w:hAnsi="宋体" w:eastAsia="宋体" w:cs="宋体"/>
          <w:sz w:val="24"/>
          <w:szCs w:val="24"/>
        </w:rPr>
        <w:t>。</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kern w:val="0"/>
          <w:sz w:val="24"/>
          <w:szCs w:val="24"/>
        </w:rPr>
        <w:t>1.4</w:t>
      </w:r>
      <w:r>
        <w:rPr>
          <w:rFonts w:hint="eastAsia" w:ascii="宋体" w:hAnsi="宋体" w:eastAsia="宋体" w:cs="宋体"/>
          <w:kern w:val="0"/>
          <w:sz w:val="24"/>
          <w:szCs w:val="24"/>
        </w:rPr>
        <w:t>磋商时，磋商报价是磋商的重要依据，但不是唯一依据，</w:t>
      </w:r>
      <w:r>
        <w:rPr>
          <w:rFonts w:hint="eastAsia" w:ascii="宋体" w:hAnsi="宋体" w:eastAsia="宋体" w:cs="宋体"/>
          <w:sz w:val="24"/>
          <w:szCs w:val="24"/>
        </w:rPr>
        <w:t>采购人不承诺将合同授予报价最低或最高的磋商供应商。</w:t>
      </w:r>
    </w:p>
    <w:p>
      <w:pPr>
        <w:keepNext w:val="0"/>
        <w:pageBreakBefore w:val="0"/>
        <w:kinsoku/>
        <w:wordWrap/>
        <w:overflowPunct/>
        <w:topLinePunct w:val="0"/>
        <w:bidi w:val="0"/>
        <w:spacing w:line="52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1.5</w:t>
      </w:r>
      <w:r>
        <w:rPr>
          <w:rFonts w:hint="eastAsia" w:ascii="宋体" w:hAnsi="宋体" w:eastAsia="宋体" w:cs="宋体"/>
          <w:sz w:val="24"/>
          <w:szCs w:val="24"/>
        </w:rPr>
        <w:t>磋商小组依据本须知规定的评审标准和方法，对电子化磋商响应文件进行评审和比较，向采购人提出书面磋商报告，并推荐合格的成交候选供应商。采购人授权磋商小组根据提出的书面磋商报告和推荐的成交候选供应商按序确定成交供应商。</w:t>
      </w:r>
    </w:p>
    <w:p>
      <w:pPr>
        <w:keepNext w:val="0"/>
        <w:pageBreakBefore w:val="0"/>
        <w:kinsoku/>
        <w:wordWrap/>
        <w:overflowPunct/>
        <w:topLinePunct w:val="0"/>
        <w:bidi w:val="0"/>
        <w:adjustRightInd w:val="0"/>
        <w:spacing w:line="520" w:lineRule="exact"/>
        <w:ind w:firstLine="482" w:firstLineChars="200"/>
        <w:textAlignment w:val="auto"/>
        <w:rPr>
          <w:rFonts w:hint="eastAsia" w:ascii="宋体" w:hAnsi="宋体" w:eastAsia="宋体" w:cs="宋体"/>
          <w:b/>
          <w:sz w:val="24"/>
          <w:lang w:val="zh-CN"/>
        </w:rPr>
      </w:pPr>
      <w:r>
        <w:rPr>
          <w:rFonts w:hint="eastAsia" w:ascii="宋体" w:hAnsi="宋体" w:eastAsia="宋体" w:cs="宋体"/>
          <w:b/>
          <w:bCs/>
          <w:sz w:val="24"/>
          <w:szCs w:val="24"/>
        </w:rPr>
        <w:t>2</w:t>
      </w:r>
      <w:r>
        <w:rPr>
          <w:rFonts w:hint="eastAsia" w:ascii="宋体" w:hAnsi="宋体" w:eastAsia="宋体" w:cs="宋体"/>
          <w:b/>
          <w:bCs/>
          <w:kern w:val="0"/>
          <w:sz w:val="24"/>
          <w:szCs w:val="24"/>
        </w:rPr>
        <w:t>．</w:t>
      </w:r>
      <w:r>
        <w:rPr>
          <w:rFonts w:hint="eastAsia" w:ascii="宋体" w:hAnsi="宋体" w:eastAsia="宋体" w:cs="宋体"/>
          <w:b/>
          <w:sz w:val="24"/>
          <w:lang w:val="zh-CN"/>
        </w:rPr>
        <w:t>评标程序</w:t>
      </w:r>
    </w:p>
    <w:p>
      <w:pPr>
        <w:pStyle w:val="36"/>
        <w:keepNext w:val="0"/>
        <w:pageBreakBefore w:val="0"/>
        <w:widowControl/>
        <w:numPr>
          <w:ilvl w:val="0"/>
          <w:numId w:val="0"/>
        </w:numPr>
        <w:tabs>
          <w:tab w:val="clear" w:pos="425"/>
        </w:tabs>
        <w:kinsoku/>
        <w:wordWrap/>
        <w:overflowPunct/>
        <w:topLinePunct w:val="0"/>
        <w:bidi w:val="0"/>
        <w:adjustRightInd w:val="0"/>
        <w:snapToGrid/>
        <w:spacing w:line="520" w:lineRule="exact"/>
        <w:ind w:firstLine="480" w:firstLineChars="200"/>
        <w:textAlignment w:val="auto"/>
        <w:rPr>
          <w:rFonts w:hint="eastAsia" w:ascii="宋体" w:hAnsi="宋体" w:eastAsia="宋体" w:cs="宋体"/>
          <w:kern w:val="0"/>
          <w:szCs w:val="24"/>
          <w:lang w:val="zh-CN"/>
        </w:rPr>
      </w:pPr>
      <w:bookmarkStart w:id="1" w:name="_Toc152045605"/>
      <w:bookmarkStart w:id="2" w:name="_Toc152042382"/>
      <w:bookmarkStart w:id="3" w:name="_Toc144974572"/>
      <w:bookmarkStart w:id="4" w:name="_Toc8644"/>
      <w:bookmarkStart w:id="5" w:name="_Toc31010"/>
      <w:bookmarkStart w:id="6" w:name="_Toc30372"/>
      <w:bookmarkStart w:id="7" w:name="_Toc179632623"/>
      <w:r>
        <w:rPr>
          <w:rFonts w:hint="eastAsia" w:ascii="宋体" w:hAnsi="宋体" w:eastAsia="宋体" w:cs="宋体"/>
          <w:b w:val="0"/>
          <w:bCs/>
          <w:kern w:val="0"/>
          <w:szCs w:val="24"/>
        </w:rPr>
        <w:t>2</w:t>
      </w:r>
      <w:r>
        <w:rPr>
          <w:rFonts w:hint="eastAsia" w:ascii="宋体" w:hAnsi="宋体" w:eastAsia="宋体" w:cs="宋体"/>
          <w:b w:val="0"/>
          <w:bCs/>
          <w:kern w:val="0"/>
          <w:szCs w:val="24"/>
          <w:lang w:val="zh-CN"/>
        </w:rPr>
        <w:t xml:space="preserve">.1 </w:t>
      </w:r>
      <w:bookmarkEnd w:id="1"/>
      <w:bookmarkEnd w:id="2"/>
      <w:bookmarkEnd w:id="3"/>
      <w:bookmarkEnd w:id="4"/>
      <w:bookmarkEnd w:id="5"/>
      <w:bookmarkEnd w:id="6"/>
      <w:bookmarkEnd w:id="7"/>
      <w:r>
        <w:rPr>
          <w:rFonts w:hint="eastAsia" w:ascii="宋体" w:hAnsi="宋体" w:eastAsia="宋体" w:cs="宋体"/>
          <w:b w:val="0"/>
          <w:bCs/>
          <w:kern w:val="0"/>
          <w:szCs w:val="24"/>
        </w:rPr>
        <w:t>磋商小组</w:t>
      </w:r>
      <w:r>
        <w:rPr>
          <w:rFonts w:hint="eastAsia" w:ascii="宋体" w:hAnsi="宋体" w:eastAsia="宋体" w:cs="宋体"/>
          <w:b w:val="0"/>
          <w:bCs/>
          <w:kern w:val="0"/>
          <w:szCs w:val="24"/>
          <w:lang w:val="zh-CN"/>
        </w:rPr>
        <w:t>根据本章规定</w:t>
      </w:r>
      <w:r>
        <w:rPr>
          <w:rFonts w:hint="eastAsia" w:ascii="宋体" w:hAnsi="宋体" w:eastAsia="宋体" w:cs="宋体"/>
          <w:b w:val="0"/>
          <w:bCs/>
          <w:kern w:val="0"/>
          <w:szCs w:val="24"/>
        </w:rPr>
        <w:t>的初步</w:t>
      </w:r>
      <w:r>
        <w:rPr>
          <w:rFonts w:hint="eastAsia" w:ascii="宋体" w:hAnsi="宋体" w:eastAsia="宋体" w:cs="宋体"/>
          <w:b w:val="0"/>
          <w:bCs/>
          <w:kern w:val="0"/>
          <w:szCs w:val="24"/>
          <w:lang w:val="zh-CN"/>
        </w:rPr>
        <w:t>评审办法对供应商进行</w:t>
      </w:r>
      <w:r>
        <w:rPr>
          <w:rFonts w:hint="eastAsia" w:ascii="宋体" w:hAnsi="宋体" w:eastAsia="宋体" w:cs="宋体"/>
          <w:b w:val="0"/>
          <w:bCs/>
          <w:kern w:val="0"/>
          <w:szCs w:val="24"/>
        </w:rPr>
        <w:t>资格评审和</w:t>
      </w:r>
      <w:r>
        <w:rPr>
          <w:rFonts w:hint="eastAsia" w:ascii="宋体" w:hAnsi="宋体" w:eastAsia="宋体" w:cs="宋体"/>
          <w:b w:val="0"/>
          <w:bCs/>
          <w:kern w:val="0"/>
          <w:szCs w:val="24"/>
          <w:lang w:val="zh-CN"/>
        </w:rPr>
        <w:t>符合性评审。有一项不符合评审标准的，将被否决投标。</w:t>
      </w:r>
    </w:p>
    <w:p>
      <w:pPr>
        <w:keepNext w:val="0"/>
        <w:pageBreakBefore w:val="0"/>
        <w:kinsoku/>
        <w:wordWrap/>
        <w:overflowPunct/>
        <w:topLinePunct w:val="0"/>
        <w:autoSpaceDE w:val="0"/>
        <w:autoSpaceDN w:val="0"/>
        <w:bidi w:val="0"/>
        <w:adjustRightInd w:val="0"/>
        <w:spacing w:line="520" w:lineRule="exact"/>
        <w:ind w:firstLine="480"/>
        <w:jc w:val="left"/>
        <w:textAlignment w:val="auto"/>
        <w:rPr>
          <w:rFonts w:hint="eastAsia" w:ascii="宋体" w:hAnsi="宋体" w:eastAsia="宋体" w:cs="宋体"/>
          <w:sz w:val="24"/>
          <w:szCs w:val="24"/>
        </w:rPr>
      </w:pPr>
      <w:r>
        <w:rPr>
          <w:rFonts w:hint="eastAsia" w:ascii="宋体" w:hAnsi="宋体" w:eastAsia="宋体" w:cs="宋体"/>
          <w:b/>
          <w:bCs/>
          <w:kern w:val="0"/>
          <w:sz w:val="24"/>
          <w:szCs w:val="24"/>
        </w:rPr>
        <w:t>2.2 评分标准</w:t>
      </w:r>
      <w:r>
        <w:rPr>
          <w:rFonts w:hint="eastAsia" w:ascii="宋体" w:hAnsi="宋体" w:eastAsia="宋体" w:cs="宋体"/>
          <w:sz w:val="24"/>
          <w:szCs w:val="24"/>
        </w:rPr>
        <w:t>(采用综合评分法)</w:t>
      </w:r>
    </w:p>
    <w:p>
      <w:pPr>
        <w:keepNext w:val="0"/>
        <w:pageBreakBefore w:val="0"/>
        <w:kinsoku/>
        <w:wordWrap/>
        <w:overflowPunct/>
        <w:topLinePunct w:val="0"/>
        <w:autoSpaceDE w:val="0"/>
        <w:autoSpaceDN w:val="0"/>
        <w:bidi w:val="0"/>
        <w:adjustRightInd w:val="0"/>
        <w:spacing w:line="520" w:lineRule="exact"/>
        <w:ind w:firstLine="480"/>
        <w:jc w:val="left"/>
        <w:textAlignment w:val="auto"/>
        <w:rPr>
          <w:rFonts w:hint="eastAsia" w:ascii="宋体" w:hAnsi="宋体" w:eastAsia="宋体" w:cs="宋体"/>
          <w:sz w:val="24"/>
          <w:szCs w:val="24"/>
        </w:rPr>
      </w:pPr>
      <w:r>
        <w:rPr>
          <w:rFonts w:hint="eastAsia" w:ascii="宋体" w:hAnsi="宋体" w:eastAsia="宋体" w:cs="宋体"/>
          <w:kern w:val="0"/>
          <w:sz w:val="24"/>
          <w:szCs w:val="24"/>
        </w:rPr>
        <w:t>磋商小组按照《中华人民共和国政府采购法》和</w:t>
      </w:r>
      <w:r>
        <w:rPr>
          <w:rFonts w:hint="eastAsia" w:ascii="宋体" w:hAnsi="宋体" w:eastAsia="宋体" w:cs="宋体"/>
          <w:sz w:val="24"/>
          <w:szCs w:val="24"/>
        </w:rPr>
        <w:t>《政府采购竞争性磋商采购方式管理暂行办法》</w:t>
      </w:r>
      <w:r>
        <w:rPr>
          <w:rFonts w:hint="eastAsia" w:ascii="宋体" w:hAnsi="宋体" w:eastAsia="宋体" w:cs="宋体"/>
          <w:kern w:val="0"/>
          <w:sz w:val="24"/>
          <w:szCs w:val="24"/>
        </w:rPr>
        <w:t>，结合本项目具体情况，按下列标准打分：</w:t>
      </w:r>
      <w:r>
        <w:rPr>
          <w:rFonts w:hint="eastAsia" w:ascii="宋体" w:hAnsi="宋体" w:eastAsia="宋体" w:cs="宋体"/>
          <w:sz w:val="24"/>
          <w:szCs w:val="24"/>
        </w:rPr>
        <w:t>第一部分：磋商报价评审；第二部分：技术部分评审；第三部分：商务部分评审。</w:t>
      </w:r>
    </w:p>
    <w:p>
      <w:pPr>
        <w:keepNext w:val="0"/>
        <w:keepLines w:val="0"/>
        <w:pageBreakBefore w:val="0"/>
        <w:widowControl w:val="0"/>
        <w:kinsoku/>
        <w:wordWrap/>
        <w:overflowPunct/>
        <w:topLinePunct w:val="0"/>
        <w:bidi w:val="0"/>
        <w:snapToGrid w:val="0"/>
        <w:spacing w:line="520" w:lineRule="exact"/>
        <w:ind w:left="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初步评审</w:t>
      </w:r>
    </w:p>
    <w:tbl>
      <w:tblPr>
        <w:tblStyle w:val="20"/>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114"/>
        <w:gridCol w:w="2245"/>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gridSpan w:val="2"/>
            <w:vAlign w:val="center"/>
          </w:tcPr>
          <w:p>
            <w:pPr>
              <w:spacing w:after="0" w:line="240" w:lineRule="exact"/>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序号</w:t>
            </w:r>
          </w:p>
        </w:tc>
        <w:tc>
          <w:tcPr>
            <w:tcW w:w="2245" w:type="dxa"/>
            <w:vAlign w:val="center"/>
          </w:tcPr>
          <w:p>
            <w:pPr>
              <w:spacing w:after="0" w:line="2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评审因素</w:t>
            </w:r>
          </w:p>
        </w:tc>
        <w:tc>
          <w:tcPr>
            <w:tcW w:w="5125" w:type="dxa"/>
            <w:vAlign w:val="center"/>
          </w:tcPr>
          <w:p>
            <w:pPr>
              <w:spacing w:after="0" w:line="2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12"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w:t>
            </w:r>
          </w:p>
        </w:tc>
        <w:tc>
          <w:tcPr>
            <w:tcW w:w="1114"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资格评审标准</w:t>
            </w: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rPr>
            </w:pPr>
            <w:r>
              <w:rPr>
                <w:rFonts w:hint="eastAsia" w:ascii="宋体" w:hAnsi="宋体" w:eastAsia="宋体" w:cs="宋体"/>
                <w:sz w:val="24"/>
                <w:szCs w:val="24"/>
              </w:rPr>
              <w:t>供应商须具有效的营业执照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rPr>
              <w:t>供应商须为制造商或代理商（经销商），制造商须具有医疗器械生产许可证；代理商（经销商）须具有医疗器械经营许可证或医疗器械经营备案凭证</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sz w:val="24"/>
                <w:szCs w:val="24"/>
              </w:rPr>
              <w:t>无行贿犯罪记录</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供应商须出具无行贿犯罪记录在中国裁判文书网自行查询结果或自行承诺（查询对象：企业、法定代表人）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无商业贿赂和不正当竞争行为承诺书</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供应商须提供本企业无商业贿赂和不正当竞争行为承诺书</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912" w:type="dxa"/>
            <w:vMerge w:val="continue"/>
            <w:vAlign w:val="center"/>
          </w:tcPr>
          <w:p>
            <w:pPr>
              <w:jc w:val="center"/>
              <w:rPr>
                <w:rFonts w:hint="eastAsia" w:ascii="宋体" w:hAnsi="宋体" w:eastAsia="宋体" w:cs="宋体"/>
                <w:color w:val="000000"/>
                <w:sz w:val="24"/>
                <w:szCs w:val="24"/>
              </w:rPr>
            </w:pPr>
          </w:p>
        </w:tc>
        <w:tc>
          <w:tcPr>
            <w:tcW w:w="1114" w:type="dxa"/>
            <w:vMerge w:val="continue"/>
            <w:vAlign w:val="center"/>
          </w:tcPr>
          <w:p>
            <w:pPr>
              <w:jc w:val="center"/>
              <w:rPr>
                <w:rFonts w:hint="eastAsia" w:ascii="宋体" w:hAnsi="宋体" w:eastAsia="宋体" w:cs="宋体"/>
                <w:color w:val="000000"/>
                <w:sz w:val="24"/>
                <w:szCs w:val="24"/>
              </w:rPr>
            </w:pPr>
          </w:p>
        </w:tc>
        <w:tc>
          <w:tcPr>
            <w:tcW w:w="2245" w:type="dxa"/>
            <w:vAlign w:val="center"/>
          </w:tcPr>
          <w:p>
            <w:pPr>
              <w:spacing w:after="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信用要求</w:t>
            </w:r>
          </w:p>
        </w:tc>
        <w:tc>
          <w:tcPr>
            <w:tcW w:w="5125"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restart"/>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1114" w:type="dxa"/>
            <w:vMerge w:val="restart"/>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符合性</w:t>
            </w:r>
            <w:r>
              <w:rPr>
                <w:rFonts w:hint="eastAsia" w:ascii="宋体" w:hAnsi="宋体" w:eastAsia="宋体" w:cs="宋体"/>
                <w:color w:val="000000"/>
                <w:sz w:val="24"/>
                <w:szCs w:val="24"/>
              </w:rPr>
              <w:t>评审标准</w:t>
            </w: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磋商响应函签字盖章</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有法定代表人签章并加盖单位公章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磋商报价</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服务期限</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服务质量</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符合国家及行业相关规范和标准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磋商有效期</w:t>
            </w:r>
          </w:p>
        </w:tc>
        <w:tc>
          <w:tcPr>
            <w:tcW w:w="5125" w:type="dxa"/>
            <w:vAlign w:val="center"/>
          </w:tcPr>
          <w:p>
            <w:pPr>
              <w:spacing w:after="0" w:line="28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自磋商截止时间起60日历天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2" w:type="dxa"/>
            <w:vMerge w:val="continue"/>
          </w:tcPr>
          <w:p>
            <w:pPr>
              <w:rPr>
                <w:rFonts w:hint="eastAsia" w:ascii="宋体" w:hAnsi="宋体" w:eastAsia="宋体" w:cs="宋体"/>
                <w:color w:val="000000"/>
                <w:sz w:val="24"/>
                <w:szCs w:val="24"/>
              </w:rPr>
            </w:pPr>
          </w:p>
        </w:tc>
        <w:tc>
          <w:tcPr>
            <w:tcW w:w="1114" w:type="dxa"/>
            <w:vMerge w:val="continue"/>
          </w:tcPr>
          <w:p>
            <w:pPr>
              <w:rPr>
                <w:rFonts w:hint="eastAsia" w:ascii="宋体" w:hAnsi="宋体" w:eastAsia="宋体" w:cs="宋体"/>
                <w:color w:val="000000"/>
                <w:sz w:val="24"/>
                <w:szCs w:val="24"/>
              </w:rPr>
            </w:pPr>
          </w:p>
        </w:tc>
        <w:tc>
          <w:tcPr>
            <w:tcW w:w="2245" w:type="dxa"/>
            <w:vAlign w:val="center"/>
          </w:tcPr>
          <w:p>
            <w:pPr>
              <w:spacing w:after="0" w:line="28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其它响应性</w:t>
            </w:r>
          </w:p>
        </w:tc>
        <w:tc>
          <w:tcPr>
            <w:tcW w:w="5125" w:type="dxa"/>
            <w:vAlign w:val="center"/>
          </w:tcPr>
          <w:p>
            <w:pPr>
              <w:spacing w:after="0" w:line="28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满足竞争性磋商文件实质性要求</w:t>
            </w:r>
          </w:p>
        </w:tc>
      </w:tr>
    </w:tbl>
    <w:p>
      <w:pPr>
        <w:ind w:firstLine="369" w:firstLineChars="176"/>
        <w:rPr>
          <w:rFonts w:ascii="宋体" w:hAnsi="宋体"/>
          <w:highlight w:val="yellow"/>
        </w:rPr>
      </w:pPr>
    </w:p>
    <w:p>
      <w:pPr>
        <w:snapToGrid w:val="0"/>
        <w:spacing w:line="460" w:lineRule="exact"/>
        <w:ind w:firstLine="482" w:firstLineChars="200"/>
        <w:outlineLvl w:val="0"/>
        <w:rPr>
          <w:rFonts w:ascii="宋体" w:hAnsi="宋体"/>
          <w:b/>
          <w:bCs/>
          <w:sz w:val="24"/>
          <w:szCs w:val="24"/>
          <w:highlight w:val="none"/>
        </w:rPr>
      </w:pPr>
      <w:r>
        <w:rPr>
          <w:rFonts w:ascii="宋体" w:hAnsi="宋体"/>
          <w:b/>
          <w:bCs/>
          <w:sz w:val="24"/>
          <w:szCs w:val="24"/>
          <w:highlight w:val="none"/>
        </w:rPr>
        <w:t>4</w:t>
      </w:r>
      <w:r>
        <w:rPr>
          <w:rFonts w:hint="eastAsia" w:ascii="宋体" w:hAnsi="宋体"/>
          <w:b/>
          <w:bCs/>
          <w:sz w:val="24"/>
          <w:szCs w:val="24"/>
          <w:highlight w:val="none"/>
        </w:rPr>
        <w:t>、详细评审</w:t>
      </w:r>
    </w:p>
    <w:p>
      <w:pPr>
        <w:spacing w:line="420" w:lineRule="exact"/>
        <w:ind w:firstLine="240" w:firstLineChars="100"/>
        <w:rPr>
          <w:rFonts w:hint="eastAsia" w:ascii="宋体" w:hAnsi="宋体" w:cs="宋体"/>
          <w:sz w:val="24"/>
          <w:szCs w:val="24"/>
        </w:rPr>
      </w:pPr>
    </w:p>
    <w:tbl>
      <w:tblPr>
        <w:tblStyle w:val="20"/>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444"/>
        <w:gridCol w:w="59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55" w:type="dxa"/>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w:t>
            </w:r>
          </w:p>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w:t>
            </w:r>
          </w:p>
        </w:tc>
        <w:tc>
          <w:tcPr>
            <w:tcW w:w="7402" w:type="dxa"/>
            <w:gridSpan w:val="2"/>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评标分项及分值</w:t>
            </w:r>
          </w:p>
        </w:tc>
        <w:tc>
          <w:tcPr>
            <w:tcW w:w="975" w:type="dxa"/>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5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3</w:t>
            </w:r>
            <w:r>
              <w:rPr>
                <w:rFonts w:hint="eastAsia" w:ascii="宋体" w:hAnsi="宋体" w:eastAsia="宋体" w:cs="宋体"/>
                <w:b/>
                <w:sz w:val="24"/>
                <w:szCs w:val="24"/>
              </w:rPr>
              <w:t>0分)</w:t>
            </w:r>
          </w:p>
        </w:tc>
        <w:tc>
          <w:tcPr>
            <w:tcW w:w="1444"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Cs/>
                <w:sz w:val="24"/>
                <w:szCs w:val="24"/>
              </w:rPr>
              <w:t>磋商报价</w:t>
            </w:r>
          </w:p>
        </w:tc>
        <w:tc>
          <w:tcPr>
            <w:tcW w:w="5958" w:type="dxa"/>
            <w:noWrap w:val="0"/>
            <w:vAlign w:val="center"/>
          </w:tcPr>
          <w:p>
            <w:pPr>
              <w:kinsoku w:val="0"/>
              <w:overflowPunct w:val="0"/>
              <w:autoSpaceDE w:val="0"/>
              <w:autoSpaceDN w:val="0"/>
              <w:spacing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价格分采用低价优先法计算，即满足竞争性磋商文件要求且最后磋商报价最低的投标报价为磋商基准价，其价格分为满分。其他供应商的价格分统一按照下列公式计算：</w:t>
            </w:r>
          </w:p>
          <w:p>
            <w:pPr>
              <w:kinsoku w:val="0"/>
              <w:overflowPunct w:val="0"/>
              <w:autoSpaceDE w:val="0"/>
              <w:autoSpaceDN w:val="0"/>
              <w:spacing w:line="360" w:lineRule="auto"/>
              <w:ind w:firstLine="360" w:firstLineChars="150"/>
              <w:jc w:val="left"/>
              <w:rPr>
                <w:rFonts w:hint="eastAsia" w:ascii="宋体" w:hAnsi="宋体" w:eastAsia="宋体" w:cs="宋体"/>
                <w:kern w:val="0"/>
                <w:sz w:val="24"/>
                <w:szCs w:val="24"/>
                <w:u w:val="none" w:color="000000"/>
              </w:rPr>
            </w:pPr>
            <w:r>
              <w:rPr>
                <w:rFonts w:hint="eastAsia" w:ascii="宋体" w:hAnsi="宋体" w:eastAsia="宋体" w:cs="宋体"/>
                <w:kern w:val="0"/>
                <w:sz w:val="24"/>
                <w:szCs w:val="24"/>
              </w:rPr>
              <w:t>磋商报价得分=(磋商基准价/最后磋商报价)</w:t>
            </w:r>
            <w:r>
              <w:rPr>
                <w:rFonts w:hint="eastAsia" w:ascii="宋体" w:hAnsi="宋体" w:eastAsia="宋体" w:cs="宋体"/>
                <w:kern w:val="0"/>
                <w:sz w:val="24"/>
                <w:szCs w:val="24"/>
                <w:u w:color="000000"/>
              </w:rPr>
              <w:t>×</w:t>
            </w:r>
            <w:r>
              <w:rPr>
                <w:rFonts w:hint="eastAsia" w:ascii="宋体" w:hAnsi="宋体" w:eastAsia="宋体" w:cs="宋体"/>
                <w:kern w:val="0"/>
                <w:sz w:val="24"/>
                <w:szCs w:val="24"/>
                <w:u w:color="000000"/>
                <w:lang w:val="en-US" w:eastAsia="zh-CN"/>
              </w:rPr>
              <w:t>3</w:t>
            </w:r>
            <w:r>
              <w:rPr>
                <w:rFonts w:hint="eastAsia" w:ascii="宋体" w:hAnsi="宋体" w:eastAsia="宋体" w:cs="宋体"/>
                <w:kern w:val="0"/>
                <w:sz w:val="24"/>
                <w:szCs w:val="24"/>
                <w:u w:color="000000"/>
              </w:rPr>
              <w:t>0%</w:t>
            </w:r>
            <w:r>
              <w:rPr>
                <w:rFonts w:hint="eastAsia" w:ascii="宋体" w:hAnsi="宋体" w:eastAsia="宋体" w:cs="宋体"/>
                <w:sz w:val="24"/>
                <w:szCs w:val="24"/>
              </w:rPr>
              <w:t>×</w:t>
            </w:r>
            <w:r>
              <w:rPr>
                <w:rFonts w:hint="eastAsia" w:ascii="宋体" w:hAnsi="宋体" w:eastAsia="宋体" w:cs="宋体"/>
                <w:kern w:val="0"/>
                <w:sz w:val="24"/>
                <w:szCs w:val="24"/>
                <w:u w:color="000000"/>
              </w:rPr>
              <w:t>100</w:t>
            </w:r>
          </w:p>
          <w:p>
            <w:pPr>
              <w:spacing w:line="360" w:lineRule="auto"/>
              <w:rPr>
                <w:rFonts w:hint="eastAsia" w:ascii="宋体" w:hAnsi="宋体" w:eastAsia="宋体" w:cs="宋体"/>
                <w:b w:val="0"/>
                <w:bCs/>
                <w:sz w:val="24"/>
                <w:szCs w:val="24"/>
              </w:rPr>
            </w:pPr>
            <w:r>
              <w:rPr>
                <w:rFonts w:hint="eastAsia" w:ascii="宋体" w:hAnsi="宋体" w:eastAsia="宋体" w:cs="宋体"/>
                <w:b/>
                <w:sz w:val="24"/>
                <w:szCs w:val="24"/>
              </w:rPr>
              <w:t>注：</w:t>
            </w:r>
            <w:r>
              <w:rPr>
                <w:rFonts w:hint="eastAsia" w:ascii="宋体" w:hAnsi="宋体" w:eastAsia="宋体" w:cs="宋体"/>
                <w:b w:val="0"/>
                <w:bCs/>
                <w:sz w:val="24"/>
                <w:szCs w:val="24"/>
              </w:rPr>
              <w:t>根据关于进一步加大政府采购支持中小企业发展有关事项的通知（三财购〔2022〕9号）的规定，对小型、微型企业产品的价格给予20%的扣除，本项目小型、微型企业按20%扣除。对于中型企业产品的价格不予扣除。</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所投小微企业产品报价=所投小微企业产品报价×（1-20%）</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2.根据财政部司法部《关于政府采购支持监狱企业发展有关问题的通知》规定，对于监狱企业视同为小型、微型企业，价格给予 20%的扣除。</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所投监狱企业产品报价=所投监狱企业产品报价×（1-20%）</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3.根据财政部民政部中国残疾人联合会《关于促进残疾人就业政府采购政策的通知》规定，对于残疾人福利性单位视同为小型、微型企业，价格给予 20%的扣除。</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所投残疾人福利性单位企业产品报价=所投残疾人福利性单位企业产品报价×（1-20%）</w:t>
            </w:r>
          </w:p>
          <w:p>
            <w:pPr>
              <w:snapToGrid w:val="0"/>
              <w:spacing w:line="400" w:lineRule="exact"/>
              <w:jc w:val="left"/>
              <w:rPr>
                <w:rFonts w:hint="eastAsia" w:ascii="宋体" w:hAnsi="宋体" w:eastAsia="宋体" w:cs="宋体"/>
                <w:b/>
                <w:sz w:val="24"/>
                <w:szCs w:val="24"/>
              </w:rPr>
            </w:pPr>
            <w:r>
              <w:rPr>
                <w:rFonts w:hint="eastAsia" w:ascii="宋体" w:hAnsi="宋体" w:eastAsia="宋体" w:cs="宋体"/>
                <w:sz w:val="24"/>
                <w:szCs w:val="24"/>
              </w:rPr>
              <w:t>同一供应商，中小微企业产品、监狱企业产品、残疾人福利性单位产品的价格扣除优惠只享受一次，不得重复享受。</w:t>
            </w:r>
          </w:p>
        </w:tc>
        <w:tc>
          <w:tcPr>
            <w:tcW w:w="975" w:type="dxa"/>
            <w:noWrap w:val="0"/>
            <w:vAlign w:val="center"/>
          </w:tcPr>
          <w:p>
            <w:pPr>
              <w:kinsoku w:val="0"/>
              <w:overflowPunct w:val="0"/>
              <w:autoSpaceDE w:val="0"/>
              <w:autoSpaceDN w:val="0"/>
              <w:spacing w:line="360" w:lineRule="auto"/>
              <w:jc w:val="center"/>
              <w:rPr>
                <w:rFonts w:hint="eastAsia" w:ascii="宋体" w:hAnsi="宋体" w:eastAsia="宋体" w:cs="宋体"/>
                <w:b/>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restart"/>
            <w:noWrap w:val="0"/>
            <w:vAlign w:val="center"/>
          </w:tcPr>
          <w:p>
            <w:pPr>
              <w:widowControl/>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技术标</w:t>
            </w:r>
          </w:p>
          <w:p>
            <w:pPr>
              <w:widowControl/>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（50分）</w:t>
            </w:r>
          </w:p>
        </w:tc>
        <w:tc>
          <w:tcPr>
            <w:tcW w:w="144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服务</w:t>
            </w:r>
          </w:p>
          <w:p>
            <w:pPr>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方案</w:t>
            </w:r>
          </w:p>
        </w:tc>
        <w:tc>
          <w:tcPr>
            <w:tcW w:w="5958" w:type="dxa"/>
            <w:noWrap w:val="0"/>
            <w:vAlign w:val="top"/>
          </w:tcPr>
          <w:p>
            <w:pPr>
              <w:autoSpaceDE w:val="0"/>
              <w:autoSpaceDN w:val="0"/>
              <w:spacing w:line="360" w:lineRule="auto"/>
              <w:rPr>
                <w:rFonts w:hint="eastAsia" w:ascii="宋体" w:hAnsi="宋体" w:eastAsia="宋体" w:cs="宋体"/>
                <w:kern w:val="0"/>
                <w:sz w:val="24"/>
                <w:szCs w:val="24"/>
              </w:rPr>
            </w:pPr>
            <w:r>
              <w:rPr>
                <w:rFonts w:hint="eastAsia" w:ascii="宋体" w:hAnsi="宋体" w:eastAsia="宋体" w:cs="宋体"/>
                <w:sz w:val="24"/>
                <w:szCs w:val="24"/>
              </w:rPr>
              <w:t>供应商针对本项目制定合理的维修服务方案（服务的内容、形式、时间，正常维护、所提供的技术支持、技术配合、及其他需要考虑的情况），根据各供应商提供的内容综合评价；方案完整、详实、可行性强的</w:t>
            </w:r>
            <w:r>
              <w:rPr>
                <w:rFonts w:hint="eastAsia" w:ascii="宋体" w:hAnsi="宋体" w:eastAsia="宋体" w:cs="宋体"/>
                <w:sz w:val="24"/>
                <w:szCs w:val="24"/>
                <w:lang w:val="en-US" w:eastAsia="zh-CN"/>
              </w:rPr>
              <w:t>得20</w:t>
            </w:r>
            <w:r>
              <w:rPr>
                <w:rFonts w:hint="eastAsia" w:ascii="宋体" w:hAnsi="宋体" w:eastAsia="宋体" w:cs="宋体"/>
                <w:sz w:val="24"/>
                <w:szCs w:val="24"/>
              </w:rPr>
              <w:t>分,方案完整、具有可行性的</w:t>
            </w:r>
            <w:r>
              <w:rPr>
                <w:rFonts w:hint="eastAsia" w:ascii="宋体" w:hAnsi="宋体" w:eastAsia="宋体" w:cs="宋体"/>
                <w:sz w:val="24"/>
                <w:szCs w:val="24"/>
                <w:lang w:val="en-US" w:eastAsia="zh-CN"/>
              </w:rPr>
              <w:t>得15</w:t>
            </w:r>
            <w:r>
              <w:rPr>
                <w:rFonts w:hint="eastAsia" w:ascii="宋体" w:hAnsi="宋体" w:eastAsia="宋体" w:cs="宋体"/>
                <w:sz w:val="24"/>
                <w:szCs w:val="24"/>
              </w:rPr>
              <w:t>分，方案完整、可行性</w:t>
            </w:r>
            <w:r>
              <w:rPr>
                <w:rFonts w:hint="eastAsia" w:ascii="宋体" w:hAnsi="宋体" w:eastAsia="宋体" w:cs="宋体"/>
                <w:sz w:val="24"/>
                <w:szCs w:val="24"/>
                <w:lang w:val="en-US" w:eastAsia="zh-CN"/>
              </w:rPr>
              <w:t>一般</w:t>
            </w:r>
            <w:r>
              <w:rPr>
                <w:rFonts w:hint="eastAsia" w:ascii="宋体" w:hAnsi="宋体" w:eastAsia="宋体" w:cs="宋体"/>
                <w:sz w:val="24"/>
                <w:szCs w:val="24"/>
              </w:rPr>
              <w:t>的</w:t>
            </w:r>
            <w:r>
              <w:rPr>
                <w:rFonts w:hint="eastAsia" w:ascii="宋体" w:hAnsi="宋体" w:eastAsia="宋体" w:cs="宋体"/>
                <w:sz w:val="24"/>
                <w:szCs w:val="24"/>
                <w:lang w:val="en-US" w:eastAsia="zh-CN"/>
              </w:rPr>
              <w:t>得10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方案不完整、可行性不强的</w:t>
            </w:r>
            <w:r>
              <w:rPr>
                <w:rFonts w:hint="eastAsia" w:ascii="宋体" w:hAnsi="宋体" w:eastAsia="宋体" w:cs="宋体"/>
                <w:sz w:val="24"/>
                <w:szCs w:val="24"/>
                <w:lang w:val="en-US" w:eastAsia="zh-CN"/>
              </w:rPr>
              <w:t>得5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人员配置</w:t>
            </w:r>
          </w:p>
          <w:p>
            <w:pPr>
              <w:snapToGrid w:val="0"/>
              <w:jc w:val="center"/>
              <w:rPr>
                <w:rFonts w:hint="eastAsia" w:ascii="宋体" w:hAnsi="宋体" w:eastAsia="宋体" w:cs="宋体"/>
                <w:sz w:val="24"/>
                <w:szCs w:val="24"/>
              </w:rPr>
            </w:pPr>
            <w:r>
              <w:rPr>
                <w:rFonts w:hint="eastAsia" w:ascii="宋体" w:hAnsi="宋体" w:eastAsia="宋体" w:cs="宋体"/>
                <w:sz w:val="24"/>
                <w:szCs w:val="24"/>
              </w:rPr>
              <w:t>方案</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根据人员职责分工明确性，安排合理性等内容进行打分</w:t>
            </w:r>
            <w:r>
              <w:rPr>
                <w:rFonts w:hint="eastAsia" w:ascii="宋体" w:hAnsi="宋体" w:eastAsia="宋体" w:cs="宋体"/>
                <w:sz w:val="24"/>
                <w:szCs w:val="24"/>
                <w:lang w:eastAsia="zh-CN"/>
              </w:rPr>
              <w:t>：</w:t>
            </w:r>
            <w:r>
              <w:rPr>
                <w:rFonts w:hint="eastAsia" w:ascii="宋体" w:hAnsi="宋体" w:eastAsia="宋体" w:cs="宋体"/>
                <w:sz w:val="24"/>
                <w:szCs w:val="24"/>
              </w:rPr>
              <w:t>方案详细、合理，可操作性强得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分；方案详细、合理，可操作性较强得</w:t>
            </w:r>
            <w:r>
              <w:rPr>
                <w:rFonts w:hint="eastAsia" w:ascii="宋体" w:hAnsi="宋体" w:eastAsia="宋体" w:cs="宋体"/>
                <w:sz w:val="24"/>
                <w:szCs w:val="24"/>
                <w:lang w:val="en-US" w:eastAsia="zh-CN"/>
              </w:rPr>
              <w:t>3</w:t>
            </w:r>
            <w:r>
              <w:rPr>
                <w:rFonts w:hint="eastAsia" w:ascii="宋体" w:hAnsi="宋体" w:eastAsia="宋体" w:cs="宋体"/>
                <w:sz w:val="24"/>
                <w:szCs w:val="24"/>
              </w:rPr>
              <w:t>分；方案不够详细、合理，可操作性一般得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拟投入检测设备、材料等配置</w:t>
            </w:r>
          </w:p>
        </w:tc>
        <w:tc>
          <w:tcPr>
            <w:tcW w:w="5958" w:type="dxa"/>
            <w:noWrap w:val="0"/>
            <w:vAlign w:val="center"/>
          </w:tcPr>
          <w:p>
            <w:pPr>
              <w:tabs>
                <w:tab w:val="left" w:pos="9720"/>
              </w:tabs>
              <w:spacing w:line="360" w:lineRule="auto"/>
              <w:ind w:right="-36" w:rightChars="-17"/>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根据拟投入的检测设备、材料等配置合理、可行性进行打分</w:t>
            </w:r>
            <w:r>
              <w:rPr>
                <w:rFonts w:hint="eastAsia" w:ascii="宋体" w:hAnsi="宋体" w:eastAsia="宋体" w:cs="宋体"/>
                <w:sz w:val="24"/>
                <w:szCs w:val="24"/>
                <w:lang w:eastAsia="zh-CN"/>
              </w:rPr>
              <w:t>：</w:t>
            </w:r>
            <w:r>
              <w:rPr>
                <w:rFonts w:hint="eastAsia" w:ascii="宋体" w:hAnsi="宋体" w:eastAsia="宋体" w:cs="宋体"/>
                <w:sz w:val="24"/>
                <w:szCs w:val="24"/>
              </w:rPr>
              <w:t>拟投入的检测设备、材料等配置非常合理完善，得</w:t>
            </w:r>
            <w:r>
              <w:rPr>
                <w:rFonts w:hint="eastAsia" w:ascii="宋体" w:hAnsi="宋体" w:eastAsia="宋体" w:cs="宋体"/>
                <w:sz w:val="24"/>
                <w:szCs w:val="24"/>
                <w:lang w:val="en-US" w:eastAsia="zh-CN"/>
              </w:rPr>
              <w:t>6</w:t>
            </w:r>
            <w:r>
              <w:rPr>
                <w:rFonts w:hint="eastAsia" w:ascii="宋体" w:hAnsi="宋体" w:eastAsia="宋体" w:cs="宋体"/>
                <w:sz w:val="24"/>
                <w:szCs w:val="24"/>
              </w:rPr>
              <w:t>分；拟投入的检测设备、材料等配置合理完善，得分</w:t>
            </w:r>
            <w:r>
              <w:rPr>
                <w:rFonts w:hint="eastAsia" w:ascii="宋体" w:hAnsi="宋体" w:eastAsia="宋体" w:cs="宋体"/>
                <w:sz w:val="24"/>
                <w:szCs w:val="24"/>
                <w:lang w:val="en-US" w:eastAsia="zh-CN"/>
              </w:rPr>
              <w:t>3</w:t>
            </w:r>
            <w:r>
              <w:rPr>
                <w:rFonts w:hint="eastAsia" w:ascii="宋体" w:hAnsi="宋体" w:eastAsia="宋体" w:cs="宋体"/>
                <w:sz w:val="24"/>
                <w:szCs w:val="24"/>
              </w:rPr>
              <w:t>分；拟投入的检测设备、材料等配置不合理完善，得分</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应急响应</w:t>
            </w:r>
          </w:p>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方案</w:t>
            </w:r>
          </w:p>
        </w:tc>
        <w:tc>
          <w:tcPr>
            <w:tcW w:w="5958" w:type="dxa"/>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根据应急响应方案的可行性、完整性以及保障措施进行综合打分：有完善、清晰、可行的应急响应方案，能够清晰的列出应急响应内容，对项目的特性特点及用户所需应急的内容清晰明了，得</w:t>
            </w:r>
            <w:r>
              <w:rPr>
                <w:rFonts w:hint="eastAsia" w:ascii="宋体" w:hAnsi="宋体" w:eastAsia="宋体" w:cs="宋体"/>
                <w:sz w:val="24"/>
                <w:szCs w:val="24"/>
                <w:lang w:val="en-US" w:eastAsia="zh-CN"/>
              </w:rPr>
              <w:t>12</w:t>
            </w:r>
            <w:r>
              <w:rPr>
                <w:rFonts w:hint="eastAsia" w:ascii="宋体" w:hAnsi="宋体" w:eastAsia="宋体" w:cs="宋体"/>
                <w:sz w:val="24"/>
                <w:szCs w:val="24"/>
              </w:rPr>
              <w:t>分；应急方案可行，对应急业务操作理解清晰、应急方案完整，得</w:t>
            </w:r>
            <w:r>
              <w:rPr>
                <w:rFonts w:hint="eastAsia" w:ascii="宋体" w:hAnsi="宋体" w:eastAsia="宋体" w:cs="宋体"/>
                <w:sz w:val="24"/>
                <w:szCs w:val="24"/>
                <w:lang w:val="en-US" w:eastAsia="zh-CN"/>
              </w:rPr>
              <w:t>9</w:t>
            </w:r>
            <w:r>
              <w:rPr>
                <w:rFonts w:hint="eastAsia" w:ascii="宋体" w:hAnsi="宋体" w:eastAsia="宋体" w:cs="宋体"/>
                <w:sz w:val="24"/>
                <w:szCs w:val="24"/>
              </w:rPr>
              <w:t>分；应急方案基本可行，对应急业务操作理解</w:t>
            </w:r>
            <w:r>
              <w:rPr>
                <w:rFonts w:hint="eastAsia" w:ascii="宋体" w:hAnsi="宋体" w:eastAsia="宋体" w:cs="宋体"/>
                <w:sz w:val="24"/>
                <w:szCs w:val="24"/>
                <w:lang w:val="en-US" w:eastAsia="zh-CN"/>
              </w:rPr>
              <w:t>基本</w:t>
            </w:r>
            <w:r>
              <w:rPr>
                <w:rFonts w:hint="eastAsia" w:ascii="宋体" w:hAnsi="宋体" w:eastAsia="宋体" w:cs="宋体"/>
                <w:sz w:val="24"/>
                <w:szCs w:val="24"/>
              </w:rPr>
              <w:t>清晰、应急方案完整，得</w:t>
            </w:r>
            <w:r>
              <w:rPr>
                <w:rFonts w:hint="eastAsia" w:ascii="宋体" w:hAnsi="宋体" w:eastAsia="宋体" w:cs="宋体"/>
                <w:sz w:val="24"/>
                <w:szCs w:val="24"/>
                <w:lang w:val="en-US" w:eastAsia="zh-CN"/>
              </w:rPr>
              <w:t>6</w:t>
            </w:r>
            <w:r>
              <w:rPr>
                <w:rFonts w:hint="eastAsia" w:ascii="宋体" w:hAnsi="宋体" w:eastAsia="宋体" w:cs="宋体"/>
                <w:sz w:val="24"/>
                <w:szCs w:val="24"/>
              </w:rPr>
              <w:t>分；有对应的应急方案，但对应急业务操作理解不准确，方案不完整，得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155" w:type="dxa"/>
            <w:vMerge w:val="continue"/>
            <w:noWrap w:val="0"/>
            <w:vAlign w:val="center"/>
          </w:tcPr>
          <w:p>
            <w:pPr>
              <w:widowControl/>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服务质量保证措施</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供应商具有完善、合理、实用完整的服务质量保证措施方案，根据各供应商的情况综合评价</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方案完整、详实、可行性强的得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方案完整、具有可行性的得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方案不完整、可行性不强的得1分。</w:t>
            </w:r>
            <w:r>
              <w:rPr>
                <w:rFonts w:hint="eastAsia" w:ascii="宋体" w:hAnsi="宋体" w:eastAsia="宋体" w:cs="宋体"/>
                <w:sz w:val="24"/>
                <w:szCs w:val="24"/>
              </w:rPr>
              <w:t>未提供不得分。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vMerge w:val="restart"/>
            <w:noWrap w:val="0"/>
            <w:vAlign w:val="center"/>
          </w:tcPr>
          <w:p>
            <w:pPr>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商务标</w:t>
            </w:r>
          </w:p>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0分）</w:t>
            </w:r>
          </w:p>
        </w:tc>
        <w:tc>
          <w:tcPr>
            <w:tcW w:w="1444"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企业业绩</w:t>
            </w:r>
          </w:p>
        </w:tc>
        <w:tc>
          <w:tcPr>
            <w:tcW w:w="5958"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2020</w:t>
            </w:r>
            <w:r>
              <w:rPr>
                <w:rFonts w:hint="eastAsia" w:ascii="宋体" w:hAnsi="宋体" w:eastAsia="宋体" w:cs="宋体"/>
                <w:sz w:val="24"/>
                <w:szCs w:val="24"/>
              </w:rPr>
              <w:t>年1月1日以来，企业承担过类似</w:t>
            </w:r>
            <w:r>
              <w:rPr>
                <w:rFonts w:hint="eastAsia" w:ascii="宋体" w:hAnsi="宋体" w:eastAsia="宋体" w:cs="宋体"/>
                <w:sz w:val="24"/>
                <w:szCs w:val="24"/>
                <w:lang w:val="en-US" w:eastAsia="zh-CN"/>
              </w:rPr>
              <w:t>磁共振维护保养服务</w:t>
            </w:r>
            <w:r>
              <w:rPr>
                <w:rFonts w:hint="eastAsia" w:ascii="宋体" w:hAnsi="宋体" w:eastAsia="宋体" w:cs="宋体"/>
                <w:sz w:val="24"/>
                <w:szCs w:val="24"/>
              </w:rPr>
              <w:t>业绩的</w:t>
            </w:r>
            <w:r>
              <w:rPr>
                <w:rFonts w:hint="eastAsia" w:ascii="宋体" w:hAnsi="宋体" w:eastAsia="宋体" w:cs="宋体"/>
                <w:sz w:val="24"/>
                <w:szCs w:val="24"/>
                <w:lang w:eastAsia="zh-CN"/>
              </w:rPr>
              <w:t>，</w:t>
            </w:r>
            <w:r>
              <w:rPr>
                <w:rFonts w:hint="eastAsia" w:ascii="宋体" w:hAnsi="宋体" w:eastAsia="宋体" w:cs="宋体"/>
                <w:sz w:val="24"/>
                <w:szCs w:val="24"/>
              </w:rPr>
              <w:t>每</w:t>
            </w:r>
            <w:r>
              <w:rPr>
                <w:rFonts w:hint="eastAsia" w:ascii="宋体" w:hAnsi="宋体" w:eastAsia="宋体" w:cs="宋体"/>
                <w:sz w:val="24"/>
                <w:szCs w:val="24"/>
                <w:lang w:val="en-US" w:eastAsia="zh-CN"/>
              </w:rPr>
              <w:t>提供</w:t>
            </w:r>
            <w:r>
              <w:rPr>
                <w:rFonts w:hint="eastAsia" w:ascii="宋体" w:hAnsi="宋体" w:eastAsia="宋体" w:cs="宋体"/>
                <w:sz w:val="24"/>
                <w:szCs w:val="24"/>
              </w:rPr>
              <w:t>一份得</w:t>
            </w:r>
            <w:r>
              <w:rPr>
                <w:rFonts w:hint="eastAsia" w:ascii="宋体" w:hAnsi="宋体" w:eastAsia="宋体" w:cs="宋体"/>
                <w:sz w:val="24"/>
                <w:szCs w:val="24"/>
                <w:lang w:val="en-US" w:eastAsia="zh-CN"/>
              </w:rPr>
              <w:t>3</w:t>
            </w:r>
            <w:r>
              <w:rPr>
                <w:rFonts w:hint="eastAsia" w:ascii="宋体" w:hAnsi="宋体" w:eastAsia="宋体" w:cs="宋体"/>
                <w:sz w:val="24"/>
                <w:szCs w:val="24"/>
              </w:rPr>
              <w:t>分，最多得</w:t>
            </w:r>
            <w:r>
              <w:rPr>
                <w:rFonts w:hint="eastAsia" w:ascii="宋体" w:hAnsi="宋体" w:eastAsia="宋体" w:cs="宋体"/>
                <w:sz w:val="24"/>
                <w:szCs w:val="24"/>
                <w:lang w:val="en-US" w:eastAsia="zh-CN"/>
              </w:rPr>
              <w:t>9</w:t>
            </w:r>
            <w:r>
              <w:rPr>
                <w:rFonts w:hint="eastAsia" w:ascii="宋体" w:hAnsi="宋体" w:eastAsia="宋体" w:cs="宋体"/>
                <w:sz w:val="24"/>
                <w:szCs w:val="24"/>
              </w:rPr>
              <w:t>分。（以合同或中标通知书为准，响应文件中附扫描件）。</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5" w:type="dxa"/>
            <w:vMerge w:val="continue"/>
            <w:noWrap w:val="0"/>
            <w:vAlign w:val="center"/>
          </w:tcPr>
          <w:p>
            <w:pPr>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服务承诺</w:t>
            </w:r>
          </w:p>
        </w:tc>
        <w:tc>
          <w:tcPr>
            <w:tcW w:w="5958" w:type="dxa"/>
            <w:noWrap w:val="0"/>
            <w:vAlign w:val="center"/>
          </w:tcPr>
          <w:p>
            <w:pPr>
              <w:spacing w:line="420" w:lineRule="exact"/>
              <w:jc w:val="left"/>
              <w:rPr>
                <w:rFonts w:hint="eastAsia" w:ascii="宋体" w:hAnsi="宋体" w:eastAsia="宋体" w:cs="宋体"/>
                <w:sz w:val="24"/>
                <w:szCs w:val="24"/>
              </w:rPr>
            </w:pPr>
            <w:r>
              <w:rPr>
                <w:rFonts w:hint="eastAsia" w:ascii="宋体" w:hAnsi="宋体" w:eastAsia="宋体" w:cs="宋体"/>
                <w:sz w:val="24"/>
                <w:szCs w:val="24"/>
              </w:rPr>
              <w:t>提供详细的售后服务计划，有专职维修人员，备有常用备件，售后服务系统完善，售后服务优惠条件承诺；根据各供应商售后服务承诺、优惠条件、维修维护响应时间情况综合评价，售后服务承诺全面周到、响应时间短的</w:t>
            </w:r>
            <w:r>
              <w:rPr>
                <w:rFonts w:hint="eastAsia" w:ascii="宋体" w:hAnsi="宋体" w:eastAsia="宋体" w:cs="宋体"/>
                <w:sz w:val="24"/>
                <w:szCs w:val="24"/>
                <w:lang w:val="en-US" w:eastAsia="zh-CN"/>
              </w:rPr>
              <w:t>6</w:t>
            </w:r>
            <w:r>
              <w:rPr>
                <w:rFonts w:hint="eastAsia" w:ascii="宋体" w:hAnsi="宋体" w:eastAsia="宋体" w:cs="宋体"/>
                <w:sz w:val="24"/>
                <w:szCs w:val="24"/>
              </w:rPr>
              <w:t>分，售后服务承诺全面、响应时间较短的</w:t>
            </w:r>
            <w:r>
              <w:rPr>
                <w:rFonts w:hint="eastAsia" w:ascii="宋体" w:hAnsi="宋体" w:eastAsia="宋体" w:cs="宋体"/>
                <w:sz w:val="24"/>
                <w:szCs w:val="24"/>
                <w:lang w:val="en-US" w:eastAsia="zh-CN"/>
              </w:rPr>
              <w:t>3</w:t>
            </w:r>
            <w:r>
              <w:rPr>
                <w:rFonts w:hint="eastAsia" w:ascii="宋体" w:hAnsi="宋体" w:eastAsia="宋体" w:cs="宋体"/>
                <w:sz w:val="24"/>
                <w:szCs w:val="24"/>
              </w:rPr>
              <w:t>分，售后服务承诺不全面、响应时间长的</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5" w:type="dxa"/>
            <w:vMerge w:val="continue"/>
            <w:noWrap w:val="0"/>
            <w:vAlign w:val="center"/>
          </w:tcPr>
          <w:p>
            <w:pPr>
              <w:spacing w:line="360" w:lineRule="auto"/>
              <w:jc w:val="center"/>
              <w:rPr>
                <w:rFonts w:hint="eastAsia" w:ascii="宋体" w:hAnsi="宋体" w:eastAsia="宋体" w:cs="宋体"/>
                <w:b/>
                <w:kern w:val="0"/>
                <w:sz w:val="24"/>
                <w:szCs w:val="24"/>
              </w:rPr>
            </w:pPr>
          </w:p>
        </w:tc>
        <w:tc>
          <w:tcPr>
            <w:tcW w:w="1444"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优惠条件</w:t>
            </w:r>
          </w:p>
        </w:tc>
        <w:tc>
          <w:tcPr>
            <w:tcW w:w="5958" w:type="dxa"/>
            <w:noWrap w:val="0"/>
            <w:vAlign w:val="center"/>
          </w:tcPr>
          <w:p>
            <w:pPr>
              <w:spacing w:line="420" w:lineRule="exact"/>
              <w:ind w:right="61" w:rightChars="29"/>
              <w:jc w:val="left"/>
              <w:rPr>
                <w:rFonts w:hint="eastAsia" w:ascii="宋体" w:hAnsi="宋体" w:eastAsia="宋体" w:cs="宋体"/>
                <w:sz w:val="24"/>
                <w:szCs w:val="24"/>
              </w:rPr>
            </w:pPr>
            <w:r>
              <w:rPr>
                <w:rFonts w:hint="eastAsia" w:ascii="宋体" w:hAnsi="宋体" w:eastAsia="宋体" w:cs="宋体"/>
                <w:sz w:val="24"/>
                <w:szCs w:val="24"/>
              </w:rPr>
              <w:t>根据供应商提供的其他服务及优惠条件综合评价</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rPr>
              <w:t>方案完整、详实、可行性强的得</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方案完整、具有可行性的得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方案不完整、可行性不强的得1分。</w:t>
            </w:r>
            <w:r>
              <w:rPr>
                <w:rFonts w:hint="eastAsia" w:ascii="宋体" w:hAnsi="宋体" w:eastAsia="宋体" w:cs="宋体"/>
                <w:sz w:val="24"/>
                <w:szCs w:val="24"/>
              </w:rPr>
              <w:t>未提供不得分。</w:t>
            </w:r>
          </w:p>
        </w:tc>
        <w:tc>
          <w:tcPr>
            <w:tcW w:w="975"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分</w:t>
            </w:r>
          </w:p>
        </w:tc>
      </w:tr>
    </w:tbl>
    <w:p>
      <w:pPr>
        <w:spacing w:line="520" w:lineRule="exact"/>
        <w:ind w:firstLine="422" w:firstLineChars="175"/>
        <w:rPr>
          <w:rFonts w:ascii="宋体" w:hAnsi="宋体"/>
          <w:b/>
          <w:bCs/>
          <w:sz w:val="24"/>
          <w:szCs w:val="24"/>
        </w:rPr>
      </w:pPr>
      <w:r>
        <w:rPr>
          <w:rFonts w:ascii="宋体" w:hAnsi="宋体"/>
          <w:b/>
          <w:bCs/>
          <w:sz w:val="24"/>
          <w:szCs w:val="24"/>
        </w:rPr>
        <w:t>5.</w:t>
      </w:r>
      <w:r>
        <w:rPr>
          <w:rFonts w:hint="eastAsia" w:ascii="宋体" w:hAnsi="宋体"/>
          <w:b/>
          <w:bCs/>
          <w:sz w:val="24"/>
          <w:szCs w:val="24"/>
        </w:rPr>
        <w:t>计分办法</w:t>
      </w:r>
    </w:p>
    <w:p>
      <w:pPr>
        <w:spacing w:line="520" w:lineRule="exact"/>
        <w:ind w:firstLine="420" w:firstLineChars="175"/>
        <w:rPr>
          <w:rFonts w:ascii="宋体" w:hAnsi="宋体"/>
          <w:sz w:val="24"/>
          <w:szCs w:val="24"/>
        </w:rPr>
      </w:pPr>
      <w:r>
        <w:rPr>
          <w:rFonts w:ascii="宋体" w:hAnsi="宋体"/>
          <w:sz w:val="24"/>
          <w:szCs w:val="24"/>
        </w:rPr>
        <w:t>5.1</w:t>
      </w:r>
      <w:r>
        <w:rPr>
          <w:rFonts w:hint="eastAsia" w:ascii="宋体" w:hAnsi="宋体"/>
          <w:sz w:val="24"/>
          <w:szCs w:val="24"/>
        </w:rPr>
        <w:t>计分过程中按四舍五入的法则，取至小数点后</w:t>
      </w:r>
      <w:r>
        <w:rPr>
          <w:rFonts w:ascii="宋体" w:hAnsi="宋体"/>
          <w:sz w:val="24"/>
          <w:szCs w:val="24"/>
        </w:rPr>
        <w:t>2</w:t>
      </w:r>
      <w:r>
        <w:rPr>
          <w:rFonts w:hint="eastAsia" w:ascii="宋体" w:hAnsi="宋体"/>
          <w:sz w:val="24"/>
          <w:szCs w:val="24"/>
        </w:rPr>
        <w:t>位。磋商小组将按磋商供应商得分高低排序向采购人推荐成交候选供应商，并标明顺序。</w:t>
      </w:r>
    </w:p>
    <w:p>
      <w:pPr>
        <w:spacing w:line="520" w:lineRule="exact"/>
        <w:ind w:firstLine="422" w:firstLineChars="175"/>
        <w:rPr>
          <w:rFonts w:ascii="宋体" w:hAnsi="宋体"/>
          <w:b/>
          <w:bCs/>
          <w:kern w:val="0"/>
          <w:sz w:val="24"/>
          <w:szCs w:val="24"/>
        </w:rPr>
      </w:pPr>
      <w:r>
        <w:rPr>
          <w:rFonts w:ascii="宋体" w:hAnsi="宋体"/>
          <w:b/>
          <w:bCs/>
          <w:kern w:val="0"/>
          <w:sz w:val="24"/>
          <w:szCs w:val="24"/>
        </w:rPr>
        <w:t>6.</w:t>
      </w:r>
      <w:r>
        <w:rPr>
          <w:rFonts w:hint="eastAsia" w:ascii="宋体" w:hAnsi="宋体"/>
          <w:b/>
          <w:bCs/>
          <w:kern w:val="0"/>
          <w:sz w:val="24"/>
          <w:szCs w:val="24"/>
        </w:rPr>
        <w:t>定标</w:t>
      </w:r>
    </w:p>
    <w:p>
      <w:pPr>
        <w:pStyle w:val="35"/>
        <w:spacing w:line="520" w:lineRule="exact"/>
        <w:ind w:firstLine="420" w:firstLineChars="175"/>
        <w:rPr>
          <w:rFonts w:ascii="宋体" w:hAnsi="宋体" w:eastAsia="宋体" w:cs="Times New Roman"/>
          <w:b/>
          <w:color w:val="000000"/>
          <w:sz w:val="32"/>
          <w:szCs w:val="32"/>
        </w:rPr>
      </w:pPr>
      <w:r>
        <w:rPr>
          <w:rFonts w:ascii="宋体" w:hAnsi="宋体"/>
          <w:sz w:val="24"/>
          <w:szCs w:val="24"/>
        </w:rPr>
        <w:t>6.1</w:t>
      </w:r>
      <w:r>
        <w:rPr>
          <w:rFonts w:hint="eastAsia" w:ascii="宋体" w:hAnsi="宋体"/>
          <w:sz w:val="24"/>
          <w:szCs w:val="24"/>
        </w:rPr>
        <w:t>根据磋商小组计分结果, 按照评审由高到低的顺序推荐成交候选供应商，并向采购</w:t>
      </w:r>
      <w:r>
        <w:rPr>
          <w:rFonts w:hint="eastAsia" w:ascii="宋体" w:hAnsi="宋体" w:eastAsia="宋体"/>
          <w:sz w:val="24"/>
          <w:szCs w:val="24"/>
        </w:rPr>
        <w:t>人</w:t>
      </w:r>
      <w:r>
        <w:rPr>
          <w:rFonts w:hint="eastAsia" w:ascii="宋体" w:hAnsi="宋体" w:eastAsia="宋体"/>
          <w:sz w:val="24"/>
          <w:szCs w:val="24"/>
          <w:lang w:val="zh-CN"/>
        </w:rPr>
        <w:t>提交</w:t>
      </w:r>
      <w:r>
        <w:rPr>
          <w:rFonts w:hint="eastAsia" w:ascii="宋体" w:hAnsi="宋体" w:eastAsia="宋体"/>
          <w:sz w:val="24"/>
          <w:szCs w:val="24"/>
        </w:rPr>
        <w:t>书面评审</w:t>
      </w:r>
      <w:r>
        <w:rPr>
          <w:rFonts w:hint="eastAsia" w:ascii="宋体" w:hAnsi="宋体"/>
          <w:sz w:val="24"/>
          <w:szCs w:val="24"/>
        </w:rPr>
        <w:t>报告。</w:t>
      </w:r>
    </w:p>
    <w:p>
      <w:pPr>
        <w:pStyle w:val="3"/>
        <w:keepNext w:val="0"/>
        <w:keepLines w:val="0"/>
        <w:spacing w:before="0" w:after="0" w:line="500" w:lineRule="exact"/>
        <w:jc w:val="center"/>
        <w:rPr>
          <w:rFonts w:hint="eastAsia" w:ascii="宋体" w:hAnsi="宋体" w:cs="Times New Roman"/>
          <w:sz w:val="32"/>
          <w:szCs w:val="32"/>
          <w:lang w:eastAsia="zh-CN"/>
        </w:rPr>
      </w:pPr>
      <w:r>
        <w:rPr>
          <w:rFonts w:ascii="宋体" w:hAnsi="宋体"/>
          <w:sz w:val="32"/>
          <w:szCs w:val="32"/>
        </w:rPr>
        <w:br w:type="page"/>
      </w:r>
      <w:r>
        <w:rPr>
          <w:rFonts w:hint="eastAsia" w:ascii="宋体" w:hAnsi="宋体"/>
          <w:sz w:val="32"/>
          <w:szCs w:val="32"/>
        </w:rPr>
        <w:t>第五章</w:t>
      </w:r>
      <w:bookmarkStart w:id="8" w:name="_Toc331669567"/>
      <w:bookmarkEnd w:id="8"/>
      <w:bookmarkStart w:id="9" w:name="_Toc7902"/>
      <w:bookmarkEnd w:id="9"/>
      <w:bookmarkStart w:id="10" w:name="_Toc269828235"/>
      <w:bookmarkEnd w:id="10"/>
      <w:bookmarkStart w:id="11" w:name="_Toc269828236"/>
      <w:r>
        <w:rPr>
          <w:rFonts w:hint="eastAsia" w:ascii="宋体" w:hAnsi="宋体" w:cs="Times New Roman"/>
          <w:sz w:val="32"/>
          <w:szCs w:val="32"/>
        </w:rPr>
        <w:t>合同主要条款</w:t>
      </w:r>
      <w:bookmarkEnd w:id="11"/>
      <w:r>
        <w:rPr>
          <w:rFonts w:hint="eastAsia" w:ascii="宋体" w:hAnsi="宋体" w:cs="Times New Roman"/>
          <w:sz w:val="32"/>
          <w:szCs w:val="32"/>
        </w:rPr>
        <w:t>及格式</w:t>
      </w:r>
    </w:p>
    <w:p>
      <w:pPr>
        <w:spacing w:line="360" w:lineRule="auto"/>
        <w:jc w:val="center"/>
        <w:rPr>
          <w:rFonts w:hint="eastAsia" w:ascii="宋体" w:hAnsi="宋体"/>
          <w:b/>
          <w:bCs/>
          <w:sz w:val="28"/>
          <w:szCs w:val="28"/>
        </w:rPr>
      </w:pPr>
      <w:r>
        <w:rPr>
          <w:rFonts w:hint="eastAsia" w:ascii="宋体" w:hAnsi="宋体"/>
          <w:b/>
          <w:bCs/>
          <w:sz w:val="28"/>
          <w:szCs w:val="28"/>
        </w:rPr>
        <w:t>（此格式仅供参考）</w:t>
      </w:r>
    </w:p>
    <w:p>
      <w:pPr>
        <w:spacing w:line="360" w:lineRule="auto"/>
        <w:ind w:firstLine="361"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pPr>
        <w:spacing w:before="156" w:beforeLines="50" w:after="156" w:afterLines="50" w:line="360" w:lineRule="auto"/>
        <w:jc w:val="center"/>
        <w:rPr>
          <w:rFonts w:ascii="宋体" w:hAnsi="宋体"/>
          <w:sz w:val="24"/>
          <w:szCs w:val="24"/>
        </w:rPr>
      </w:pPr>
      <w:r>
        <w:rPr>
          <w:rFonts w:hint="eastAsia" w:ascii="宋体" w:hAnsi="宋体"/>
          <w:sz w:val="28"/>
          <w:szCs w:val="24"/>
        </w:rPr>
        <w:t>维修保养服务合同</w:t>
      </w:r>
    </w:p>
    <w:p>
      <w:pPr>
        <w:spacing w:line="360" w:lineRule="auto"/>
        <w:rPr>
          <w:rFonts w:ascii="宋体" w:hAnsi="宋体"/>
          <w:sz w:val="24"/>
          <w:szCs w:val="24"/>
        </w:rPr>
      </w:pPr>
      <w:r>
        <w:rPr>
          <w:rFonts w:hint="eastAsia" w:ascii="宋体" w:hAnsi="宋体"/>
          <w:sz w:val="24"/>
          <w:szCs w:val="24"/>
        </w:rPr>
        <w:t xml:space="preserve">                                                       合同编号：         </w:t>
      </w:r>
    </w:p>
    <w:tbl>
      <w:tblPr>
        <w:tblStyle w:val="20"/>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517"/>
        <w:gridCol w:w="253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tcBorders>
              <w:right w:val="single" w:color="000000" w:themeColor="text1" w:sz="4" w:space="0"/>
            </w:tcBorders>
            <w:shd w:val="clear" w:color="auto" w:fill="auto"/>
            <w:vAlign w:val="center"/>
          </w:tcPr>
          <w:p>
            <w:pPr>
              <w:spacing w:line="360" w:lineRule="auto"/>
              <w:jc w:val="both"/>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甲方：</w:t>
            </w:r>
          </w:p>
        </w:tc>
        <w:tc>
          <w:tcPr>
            <w:tcW w:w="6049" w:type="dxa"/>
            <w:gridSpan w:val="2"/>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三门峡市中心医院</w:t>
            </w:r>
          </w:p>
        </w:tc>
        <w:tc>
          <w:tcPr>
            <w:tcW w:w="3228"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517" w:type="dxa"/>
            <w:tcBorders>
              <w:top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联系人：</w:t>
            </w:r>
          </w:p>
        </w:tc>
        <w:tc>
          <w:tcPr>
            <w:tcW w:w="2532" w:type="dxa"/>
            <w:tcBorders>
              <w:top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电话：0398-2851750</w:t>
            </w:r>
          </w:p>
        </w:tc>
        <w:tc>
          <w:tcPr>
            <w:tcW w:w="3228" w:type="dxa"/>
            <w:tcBorders>
              <w:top w:val="single" w:color="000000" w:themeColor="text1" w:sz="4" w:space="0"/>
              <w:lef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277" w:type="dxa"/>
            <w:gridSpan w:val="3"/>
            <w:tcBorders>
              <w:bottom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地址：河南三门峡市崤山路中段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restart"/>
            <w:tcBorders>
              <w:right w:val="single" w:color="000000" w:themeColor="text1" w:sz="4" w:space="0"/>
            </w:tcBorders>
            <w:shd w:val="clear" w:color="auto" w:fill="auto"/>
            <w:vAlign w:val="center"/>
          </w:tcPr>
          <w:p>
            <w:pPr>
              <w:spacing w:line="360" w:lineRule="auto"/>
              <w:jc w:val="both"/>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p>
        </w:tc>
        <w:tc>
          <w:tcPr>
            <w:tcW w:w="6049" w:type="dxa"/>
            <w:gridSpan w:val="2"/>
            <w:tcBorders>
              <w:top w:val="single" w:color="000000" w:themeColor="text1" w:sz="4" w:space="0"/>
              <w:left w:val="single" w:color="000000" w:themeColor="text1" w:sz="4" w:space="0"/>
              <w:bottom w:val="single" w:color="000000" w:themeColor="text1" w:sz="4" w:space="0"/>
              <w:right w:val="nil"/>
            </w:tcBorders>
            <w:shd w:val="clear" w:color="auto" w:fill="auto"/>
            <w:vAlign w:val="center"/>
          </w:tcPr>
          <w:p>
            <w:pPr>
              <w:spacing w:line="360" w:lineRule="auto"/>
              <w:jc w:val="left"/>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lang w:eastAsia="zh-CN"/>
                <w14:textFill>
                  <w14:solidFill>
                    <w14:schemeClr w14:val="tx1">
                      <w14:lumMod w14:val="95000"/>
                      <w14:lumOff w14:val="5000"/>
                    </w14:schemeClr>
                  </w14:solidFill>
                </w14:textFill>
              </w:rPr>
              <w:t>公司名称：</w:t>
            </w:r>
          </w:p>
        </w:tc>
        <w:tc>
          <w:tcPr>
            <w:tcW w:w="3228" w:type="dxa"/>
            <w:tcBorders>
              <w:top w:val="single" w:color="000000" w:themeColor="text1" w:sz="4" w:space="0"/>
              <w:left w:val="nil"/>
              <w:bottom w:val="single" w:color="000000" w:themeColor="text1" w:sz="4" w:space="0"/>
              <w:right w:val="single" w:color="000000" w:themeColor="text1" w:sz="4" w:space="0"/>
            </w:tcBorders>
            <w:shd w:val="clear" w:color="auto" w:fill="auto"/>
            <w:vAlign w:val="center"/>
          </w:tcPr>
          <w:p>
            <w:pPr>
              <w:spacing w:line="360" w:lineRule="auto"/>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3517" w:type="dxa"/>
            <w:tcBorders>
              <w:top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联系人：</w:t>
            </w:r>
          </w:p>
        </w:tc>
        <w:tc>
          <w:tcPr>
            <w:tcW w:w="2532" w:type="dxa"/>
            <w:tcBorders>
              <w:top w:val="single" w:color="000000" w:themeColor="text1" w:sz="4" w:space="0"/>
              <w:righ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电话：</w:t>
            </w:r>
          </w:p>
        </w:tc>
        <w:tc>
          <w:tcPr>
            <w:tcW w:w="3228" w:type="dxa"/>
            <w:tcBorders>
              <w:top w:val="single" w:color="000000" w:themeColor="text1" w:sz="4" w:space="0"/>
              <w:left w:val="single" w:color="000000" w:themeColor="text1"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vMerge w:val="continue"/>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277" w:type="dxa"/>
            <w:gridSpan w:val="3"/>
            <w:tcBorders>
              <w:bottom w:val="single" w:color="auto" w:sz="4" w:space="0"/>
            </w:tcBorders>
            <w:shd w:val="clear" w:color="auto" w:fill="auto"/>
            <w:vAlign w:val="center"/>
          </w:tcPr>
          <w:p>
            <w:pPr>
              <w:spacing w:line="360" w:lineRule="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地址：</w:t>
            </w:r>
          </w:p>
        </w:tc>
      </w:tr>
    </w:tbl>
    <w:tbl>
      <w:tblPr>
        <w:tblStyle w:val="20"/>
        <w:tblpPr w:leftFromText="180" w:rightFromText="180" w:vertAnchor="text" w:horzAnchor="page" w:tblpX="1037" w:tblpY="464"/>
        <w:tblOverlap w:val="never"/>
        <w:tblW w:w="1005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134"/>
        <w:gridCol w:w="1861"/>
        <w:gridCol w:w="1861"/>
        <w:gridCol w:w="1290"/>
        <w:gridCol w:w="1800"/>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suppressAutoHyphens/>
              <w:spacing w:line="360" w:lineRule="auto"/>
              <w:jc w:val="cente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设备品牌</w:t>
            </w:r>
          </w:p>
        </w:tc>
        <w:tc>
          <w:tcPr>
            <w:tcW w:w="2134" w:type="dxa"/>
            <w:vAlign w:val="center"/>
          </w:tcPr>
          <w:p>
            <w:pPr>
              <w:suppressAutoHyphens/>
              <w:spacing w:line="360" w:lineRule="auto"/>
              <w:jc w:val="center"/>
              <w:rPr>
                <w:rFonts w:hint="eastAsia" w:ascii="宋体" w:hAnsi="宋体" w:eastAsia="宋体" w:cs="宋体"/>
                <w:b/>
                <w:color w:val="0D0D0D" w:themeColor="text1" w:themeTint="F2"/>
                <w:spacing w:val="-2"/>
                <w:sz w:val="24"/>
                <w:szCs w:val="24"/>
                <w:lang w:eastAsia="zh-TW"/>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kern w:val="0"/>
                <w:sz w:val="24"/>
                <w:szCs w:val="24"/>
                <w14:textFill>
                  <w14:solidFill>
                    <w14:schemeClr w14:val="tx1">
                      <w14:lumMod w14:val="95000"/>
                      <w14:lumOff w14:val="5000"/>
                    </w14:schemeClr>
                  </w14:solidFill>
                </w14:textFill>
              </w:rPr>
              <w:t>机器编码</w:t>
            </w:r>
          </w:p>
        </w:tc>
        <w:tc>
          <w:tcPr>
            <w:tcW w:w="1861"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设备机型</w:t>
            </w:r>
          </w:p>
        </w:tc>
        <w:tc>
          <w:tcPr>
            <w:tcW w:w="1861"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合同生效时间</w:t>
            </w:r>
          </w:p>
        </w:tc>
        <w:tc>
          <w:tcPr>
            <w:tcW w:w="1290"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合同终止时间</w:t>
            </w:r>
          </w:p>
        </w:tc>
        <w:tc>
          <w:tcPr>
            <w:tcW w:w="1800"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单价(人民币)</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213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2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0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2134"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61"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2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c>
          <w:tcPr>
            <w:tcW w:w="180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14:textFill>
                  <w14:solidFill>
                    <w14:schemeClr w14:val="tx1">
                      <w14:lumMod w14:val="95000"/>
                      <w14:lumOff w14:val="5000"/>
                    </w14:schemeClr>
                  </w14:solidFill>
                </w14:textFill>
              </w:rPr>
            </w:pP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04" w:type="dxa"/>
            <w:tcBorders>
              <w:top w:val="single" w:color="auto" w:sz="4" w:space="0"/>
              <w:bottom w:val="single" w:color="auto" w:sz="4" w:space="0"/>
            </w:tcBorders>
            <w:shd w:val="pct10" w:color="auto" w:fill="auto"/>
            <w:vAlign w:val="center"/>
          </w:tcPr>
          <w:p>
            <w:pPr>
              <w:tabs>
                <w:tab w:val="left" w:pos="-720"/>
              </w:tabs>
              <w:suppressAutoHyphens/>
              <w:spacing w:line="360" w:lineRule="auto"/>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合</w:t>
            </w:r>
            <w:r>
              <w:rPr>
                <w:rFonts w:hint="eastAsia" w:ascii="宋体" w:hAnsi="宋体" w:eastAsia="宋体" w:cs="宋体"/>
                <w:b/>
                <w:color w:val="0D0D0D" w:themeColor="text1" w:themeTint="F2"/>
                <w:spacing w:val="-2"/>
                <w:sz w:val="24"/>
                <w:szCs w:val="24"/>
                <w14:textFill>
                  <w14:solidFill>
                    <w14:schemeClr w14:val="tx1">
                      <w14:lumMod w14:val="95000"/>
                      <w14:lumOff w14:val="5000"/>
                    </w14:schemeClr>
                  </w14:solidFill>
                </w14:textFill>
              </w:rPr>
              <w:t>计：</w:t>
            </w:r>
          </w:p>
        </w:tc>
        <w:tc>
          <w:tcPr>
            <w:tcW w:w="8946" w:type="dxa"/>
            <w:gridSpan w:val="5"/>
            <w:tcBorders>
              <w:top w:val="single" w:color="auto" w:sz="4" w:space="0"/>
              <w:bottom w:val="single" w:color="auto" w:sz="4" w:space="0"/>
            </w:tcBorders>
            <w:shd w:val="pct10" w:color="auto" w:fill="auto"/>
            <w:vAlign w:val="center"/>
          </w:tcPr>
          <w:p>
            <w:pPr>
              <w:tabs>
                <w:tab w:val="left" w:pos="-720"/>
              </w:tabs>
              <w:suppressAutoHyphens/>
              <w:spacing w:line="360" w:lineRule="auto"/>
              <w:rPr>
                <w:rFonts w:hint="eastAsia" w:ascii="宋体" w:hAnsi="宋体" w:eastAsia="宋体" w:cs="宋体"/>
                <w:b/>
                <w:strike/>
                <w:color w:val="000000" w:themeColor="text1"/>
                <w:spacing w:val="-2"/>
                <w:sz w:val="24"/>
                <w:szCs w:val="24"/>
                <w:lang w:val="en-AU"/>
                <w14:textFill>
                  <w14:solidFill>
                    <w14:schemeClr w14:val="tx1"/>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人民币</w:t>
            </w:r>
            <w:r>
              <w:rPr>
                <w:rFonts w:hint="eastAsia" w:ascii="宋体" w:hAnsi="宋体" w:eastAsia="宋体" w:cs="宋体"/>
                <w:b/>
                <w:color w:val="0D0D0D" w:themeColor="text1" w:themeTint="F2"/>
                <w:spacing w:val="-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
                <w:color w:val="0D0D0D" w:themeColor="text1" w:themeTint="F2"/>
                <w:spacing w:val="-2"/>
                <w:sz w:val="24"/>
                <w:szCs w:val="24"/>
                <w:u w:val="single"/>
                <w:lang w:val="en-AU"/>
                <w14:textFill>
                  <w14:solidFill>
                    <w14:schemeClr w14:val="tx1">
                      <w14:lumMod w14:val="95000"/>
                      <w14:lumOff w14:val="5000"/>
                    </w14:schemeClr>
                  </w14:solidFill>
                </w14:textFill>
              </w:rPr>
              <w:t>（RMB</w:t>
            </w:r>
            <w:r>
              <w:rPr>
                <w:rFonts w:hint="eastAsia" w:ascii="宋体" w:hAnsi="宋体" w:eastAsia="宋体" w:cs="宋体"/>
                <w:b/>
                <w:color w:val="0D0D0D" w:themeColor="text1" w:themeTint="F2"/>
                <w:spacing w:val="-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
                <w:color w:val="0D0D0D" w:themeColor="text1" w:themeTint="F2"/>
                <w:spacing w:val="-2"/>
                <w:sz w:val="24"/>
                <w:szCs w:val="24"/>
                <w:u w:val="single"/>
                <w:lang w:val="en-AU"/>
                <w14:textFill>
                  <w14:solidFill>
                    <w14:schemeClr w14:val="tx1">
                      <w14:lumMod w14:val="95000"/>
                      <w14:lumOff w14:val="5000"/>
                    </w14:schemeClr>
                  </w14:solidFill>
                </w14:textFill>
              </w:rPr>
              <w:t xml:space="preserve">） </w:t>
            </w:r>
            <w:r>
              <w:rPr>
                <w:rFonts w:hint="eastAsia" w:ascii="宋体" w:hAnsi="宋体" w:eastAsia="宋体" w:cs="宋体"/>
                <w:b/>
                <w:color w:val="000000" w:themeColor="text1"/>
                <w:spacing w:val="-2"/>
                <w:sz w:val="24"/>
                <w:szCs w:val="24"/>
                <w:lang w:val="en-AU"/>
                <w14:textFill>
                  <w14:solidFill>
                    <w14:schemeClr w14:val="tx1"/>
                  </w14:solidFill>
                </w14:textFill>
              </w:rPr>
              <w:t>（其中人工技术保服务含保养占费用70%，修理修配占费用的30%。）</w:t>
            </w:r>
          </w:p>
          <w:p>
            <w:pPr>
              <w:tabs>
                <w:tab w:val="left" w:pos="-720"/>
              </w:tabs>
              <w:suppressAutoHyphens/>
              <w:spacing w:line="360" w:lineRule="auto"/>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00000" w:themeColor="text1"/>
                <w:sz w:val="24"/>
                <w:szCs w:val="24"/>
                <w:lang w:val="en-AU"/>
                <w14:textFill>
                  <w14:solidFill>
                    <w14:schemeClr w14:val="tx1"/>
                  </w14:solidFill>
                </w14:textFill>
              </w:rPr>
              <w:t>本合同维保范围内的备件，乙方不再加收任何费用</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050" w:type="dxa"/>
            <w:gridSpan w:val="6"/>
            <w:tcBorders>
              <w:top w:val="single" w:color="auto" w:sz="4" w:space="0"/>
              <w:bottom w:val="single" w:color="auto" w:sz="4" w:space="0"/>
            </w:tcBorders>
            <w:shd w:val="pct10" w:color="auto" w:fill="auto"/>
            <w:vAlign w:val="center"/>
          </w:tcPr>
          <w:p>
            <w:pPr>
              <w:jc w:val="left"/>
              <w:rPr>
                <w:rFonts w:hint="eastAsia" w:ascii="宋体" w:hAnsi="宋体" w:eastAsia="宋体" w:cs="宋体"/>
                <w:b/>
                <w:sz w:val="24"/>
                <w:szCs w:val="24"/>
              </w:rPr>
            </w:pPr>
            <w: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t>以上价款为整机全保，本合同维保范围内除甲方故意或者重大过失以及第三人的原因导致的机器故障的恢复费用外，乙方不再加收任何费用。</w:t>
            </w:r>
          </w:p>
        </w:tc>
      </w:tr>
    </w:tbl>
    <w:p>
      <w:pPr>
        <w:spacing w:line="360" w:lineRule="auto"/>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tbl>
      <w:tblPr>
        <w:tblStyle w:val="20"/>
        <w:tblpPr w:leftFromText="180" w:rightFromText="180" w:vertAnchor="text" w:horzAnchor="page" w:tblpX="1017" w:tblpY="474"/>
        <w:tblOverlap w:val="never"/>
        <w:tblW w:w="10056" w:type="dxa"/>
        <w:tblInd w:w="0" w:type="dxa"/>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7660"/>
        <w:gridCol w:w="1380"/>
      </w:tblGrid>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1016" w:type="dxa"/>
            <w:tcBorders>
              <w:bottom w:val="single" w:color="auto" w:sz="6" w:space="0"/>
            </w:tcBorders>
            <w:shd w:val="pct10" w:color="auto" w:fill="auto"/>
            <w:vAlign w:val="center"/>
          </w:tcPr>
          <w:p>
            <w:pPr>
              <w:pStyle w:val="7"/>
              <w:tabs>
                <w:tab w:val="left" w:pos="-720"/>
              </w:tabs>
              <w:spacing w:line="360" w:lineRule="auto"/>
              <w:jc w:val="center"/>
              <w:rPr>
                <w:rFonts w:hint="eastAsia" w:ascii="宋体" w:hAnsi="宋体" w:eastAsia="宋体" w:cs="宋体"/>
                <w:b/>
                <w:color w:val="0D0D0D" w:themeColor="text1" w:themeTint="F2"/>
                <w:spacing w:val="-2"/>
                <w:sz w:val="24"/>
                <w:szCs w:val="24"/>
                <w:lang w:val="en-AU" w:eastAsia="zh-CN"/>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CN"/>
                <w14:textFill>
                  <w14:solidFill>
                    <w14:schemeClr w14:val="tx1">
                      <w14:lumMod w14:val="95000"/>
                      <w14:lumOff w14:val="5000"/>
                    </w14:schemeClr>
                  </w14:solidFill>
                </w14:textFill>
              </w:rPr>
              <w:t>付款方式</w:t>
            </w:r>
          </w:p>
        </w:tc>
        <w:tc>
          <w:tcPr>
            <w:tcW w:w="7660" w:type="dxa"/>
            <w:vAlign w:val="center"/>
          </w:tcPr>
          <w:p>
            <w:pPr>
              <w:spacing w:line="360" w:lineRule="auto"/>
              <w:jc w:val="left"/>
              <w:rPr>
                <w:rFonts w:hint="eastAsia" w:ascii="宋体" w:hAnsi="宋体" w:eastAsia="宋体" w:cs="宋体"/>
                <w:color w:val="000000" w:themeColor="text1"/>
                <w:sz w:val="24"/>
                <w:szCs w:val="24"/>
                <w:lang w:val="en-AU"/>
                <w14:textFill>
                  <w14:solidFill>
                    <w14:schemeClr w14:val="tx1"/>
                  </w14:solidFill>
                </w14:textFill>
              </w:rPr>
            </w:pPr>
            <w:r>
              <w:rPr>
                <w:rFonts w:hint="eastAsia" w:ascii="宋体" w:hAnsi="宋体" w:eastAsia="宋体" w:cs="宋体"/>
                <w:color w:val="000000" w:themeColor="text1"/>
                <w:sz w:val="24"/>
                <w:szCs w:val="24"/>
                <w:lang w:val="en-AU"/>
                <w14:textFill>
                  <w14:solidFill>
                    <w14:schemeClr w14:val="tx1"/>
                  </w14:solidFill>
                </w14:textFill>
              </w:rPr>
              <w:t>合同生效之日起，甲方每合同年</w:t>
            </w:r>
            <w:r>
              <w:rPr>
                <w:rFonts w:hint="eastAsia" w:ascii="宋体" w:hAnsi="宋体" w:eastAsia="宋体" w:cs="宋体"/>
                <w:color w:val="000000" w:themeColor="text1"/>
                <w:sz w:val="24"/>
                <w:szCs w:val="24"/>
                <w:lang w:val="en-AU" w:eastAsia="zh-CN"/>
                <w14:textFill>
                  <w14:solidFill>
                    <w14:schemeClr w14:val="tx1"/>
                  </w14:solidFill>
                </w14:textFill>
              </w:rPr>
              <w:t>满</w:t>
            </w:r>
            <w:r>
              <w:rPr>
                <w:rFonts w:hint="eastAsia" w:ascii="宋体" w:hAnsi="宋体" w:eastAsia="宋体" w:cs="宋体"/>
                <w:color w:val="000000" w:themeColor="text1"/>
                <w:sz w:val="24"/>
                <w:szCs w:val="24"/>
                <w:lang w:val="en-AU"/>
                <w14:textFill>
                  <w14:solidFill>
                    <w14:schemeClr w14:val="tx1"/>
                  </w14:solidFill>
                </w14:textFill>
              </w:rPr>
              <w:t>六个月支付当年保费的50%（￥</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元</w:t>
            </w:r>
            <w:r>
              <w:rPr>
                <w:rFonts w:hint="eastAsia" w:ascii="宋体" w:hAnsi="宋体" w:eastAsia="宋体" w:cs="宋体"/>
                <w:color w:val="000000" w:themeColor="text1"/>
                <w:sz w:val="24"/>
                <w:szCs w:val="24"/>
                <w:lang w:val="en-AU"/>
                <w14:textFill>
                  <w14:solidFill>
                    <w14:schemeClr w14:val="tx1"/>
                  </w14:solidFill>
                </w14:textFill>
              </w:rPr>
              <w:t>），当年余款（￥</w:t>
            </w: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AU"/>
                <w14:textFill>
                  <w14:solidFill>
                    <w14:schemeClr w14:val="tx1"/>
                  </w14:solidFill>
                </w14:textFill>
              </w:rPr>
              <w:t>）</w:t>
            </w:r>
            <w:r>
              <w:rPr>
                <w:rFonts w:hint="eastAsia" w:ascii="宋体" w:hAnsi="宋体" w:eastAsia="宋体" w:cs="宋体"/>
                <w:color w:val="000000" w:themeColor="text1"/>
                <w:sz w:val="24"/>
                <w:szCs w:val="24"/>
                <w:lang w:val="en-AU" w:eastAsia="zh-CN"/>
                <w14:textFill>
                  <w14:solidFill>
                    <w14:schemeClr w14:val="tx1"/>
                  </w14:solidFill>
                </w14:textFill>
              </w:rPr>
              <w:t>满</w:t>
            </w:r>
            <w:r>
              <w:rPr>
                <w:rFonts w:hint="eastAsia" w:ascii="宋体" w:hAnsi="宋体" w:eastAsia="宋体" w:cs="宋体"/>
                <w:color w:val="000000" w:themeColor="text1"/>
                <w:sz w:val="24"/>
                <w:szCs w:val="24"/>
                <w:lang w:val="en-AU"/>
                <w14:textFill>
                  <w14:solidFill>
                    <w14:schemeClr w14:val="tx1"/>
                  </w14:solidFill>
                </w14:textFill>
              </w:rPr>
              <w:t>第十二个月付清。合同到期时应结清所有款项。如果甲方迟延付款，乙方将从甲方迟延付款当日起，</w:t>
            </w:r>
            <w:r>
              <w:rPr>
                <w:rFonts w:hint="eastAsia" w:ascii="宋体" w:hAnsi="宋体" w:eastAsia="宋体" w:cs="宋体"/>
                <w:color w:val="000000" w:themeColor="text1"/>
                <w:sz w:val="24"/>
                <w:szCs w:val="24"/>
                <w14:textFill>
                  <w14:solidFill>
                    <w14:schemeClr w14:val="tx1"/>
                  </w14:solidFill>
                </w14:textFill>
              </w:rPr>
              <w:t>按中国人民银行同期</w:t>
            </w:r>
            <w:r>
              <w:rPr>
                <w:rFonts w:hint="eastAsia" w:ascii="宋体" w:hAnsi="宋体" w:eastAsia="宋体" w:cs="宋体"/>
                <w:color w:val="000000" w:themeColor="text1"/>
                <w:sz w:val="24"/>
                <w:szCs w:val="24"/>
                <w:lang w:eastAsia="zh-CN"/>
                <w14:textFill>
                  <w14:solidFill>
                    <w14:schemeClr w14:val="tx1"/>
                  </w14:solidFill>
                </w14:textFill>
              </w:rPr>
              <w:t>存</w:t>
            </w:r>
            <w:r>
              <w:rPr>
                <w:rFonts w:hint="eastAsia" w:ascii="宋体" w:hAnsi="宋体" w:eastAsia="宋体" w:cs="宋体"/>
                <w:color w:val="000000" w:themeColor="text1"/>
                <w:sz w:val="24"/>
                <w:szCs w:val="24"/>
                <w14:textFill>
                  <w14:solidFill>
                    <w14:schemeClr w14:val="tx1"/>
                  </w14:solidFill>
                </w14:textFill>
              </w:rPr>
              <w:t>款利率向乙方赔付逾期付款的违约金。</w:t>
            </w:r>
          </w:p>
        </w:tc>
        <w:tc>
          <w:tcPr>
            <w:tcW w:w="1380" w:type="dxa"/>
            <w:vMerge w:val="restart"/>
            <w:vAlign w:val="center"/>
          </w:tcPr>
          <w:p>
            <w:pPr>
              <w:widowControl/>
              <w:spacing w:line="360" w:lineRule="auto"/>
              <w:jc w:val="center"/>
              <w:rPr>
                <w:rFonts w:hint="eastAsia" w:ascii="宋体" w:hAnsi="宋体" w:eastAsia="宋体" w:cs="宋体"/>
                <w:b/>
                <w:color w:val="000000" w:themeColor="text1"/>
                <w:sz w:val="24"/>
                <w:szCs w:val="24"/>
                <w:lang w:val="en-AU"/>
                <w14:textFill>
                  <w14:solidFill>
                    <w14:schemeClr w14:val="tx1"/>
                  </w14:solidFill>
                </w14:textFill>
              </w:rPr>
            </w:pPr>
            <w:r>
              <w:rPr>
                <w:rFonts w:hint="eastAsia" w:ascii="宋体" w:hAnsi="宋体" w:eastAsia="宋体" w:cs="宋体"/>
                <w:b/>
                <w:color w:val="000000" w:themeColor="text1"/>
                <w:sz w:val="24"/>
                <w:szCs w:val="24"/>
                <w:lang w:val="en-AU"/>
                <w14:textFill>
                  <w14:solidFill>
                    <w14:schemeClr w14:val="tx1"/>
                  </w14:solidFill>
                </w14:textFill>
              </w:rPr>
              <w:t>具体付款以下文《付款时间表》记载为准</w:t>
            </w: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016" w:type="dxa"/>
            <w:tcBorders>
              <w:bottom w:val="single" w:color="auto" w:sz="6" w:space="0"/>
            </w:tcBorders>
            <w:shd w:val="pct10" w:color="auto" w:fill="auto"/>
            <w:vAlign w:val="center"/>
          </w:tcPr>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w:t>
            </w: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w:t>
            </w:r>
          </w:p>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收款信息</w:t>
            </w:r>
          </w:p>
        </w:tc>
        <w:tc>
          <w:tcPr>
            <w:tcW w:w="7660" w:type="dxa"/>
            <w:vAlign w:val="center"/>
          </w:tcPr>
          <w:p>
            <w:pPr>
              <w:spacing w:line="360" w:lineRule="auto"/>
              <w:jc w:val="left"/>
              <w:rPr>
                <w:rFonts w:hint="eastAsia" w:ascii="宋体" w:hAnsi="宋体" w:eastAsia="宋体" w:cs="宋体"/>
                <w:sz w:val="24"/>
                <w:szCs w:val="24"/>
                <w:lang w:val="en-AU"/>
              </w:rPr>
            </w:pPr>
            <w:r>
              <w:rPr>
                <w:rFonts w:hint="eastAsia" w:ascii="宋体" w:hAnsi="宋体" w:eastAsia="宋体" w:cs="宋体"/>
                <w:b/>
                <w:sz w:val="24"/>
                <w:szCs w:val="24"/>
                <w:lang w:val="en-AU"/>
              </w:rPr>
              <w:t>开户行：</w:t>
            </w:r>
          </w:p>
          <w:p>
            <w:pPr>
              <w:spacing w:line="360" w:lineRule="auto"/>
              <w:jc w:val="left"/>
              <w:rPr>
                <w:rFonts w:hint="eastAsia" w:ascii="宋体" w:hAnsi="宋体" w:eastAsia="宋体" w:cs="宋体"/>
                <w:sz w:val="24"/>
                <w:szCs w:val="24"/>
                <w:lang w:val="en-AU"/>
              </w:rPr>
            </w:pPr>
            <w:r>
              <w:rPr>
                <w:rFonts w:hint="eastAsia" w:ascii="宋体" w:hAnsi="宋体" w:eastAsia="宋体" w:cs="宋体"/>
                <w:b/>
                <w:sz w:val="24"/>
                <w:szCs w:val="24"/>
                <w:lang w:val="en-AU"/>
              </w:rPr>
              <w:t>账号：</w:t>
            </w:r>
          </w:p>
          <w:p>
            <w:pPr>
              <w:spacing w:line="360" w:lineRule="auto"/>
              <w:jc w:val="left"/>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t>税号：</w:t>
            </w:r>
          </w:p>
        </w:tc>
        <w:tc>
          <w:tcPr>
            <w:tcW w:w="1380" w:type="dxa"/>
            <w:vMerge w:val="continue"/>
            <w:vAlign w:val="center"/>
          </w:tcPr>
          <w:p>
            <w:pPr>
              <w:spacing w:line="360" w:lineRule="auto"/>
              <w:jc w:val="cente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1016" w:type="dxa"/>
            <w:tcBorders>
              <w:top w:val="single" w:color="auto" w:sz="4" w:space="0"/>
              <w:left w:val="single" w:color="auto" w:sz="4" w:space="0"/>
              <w:bottom w:val="single" w:color="auto" w:sz="6" w:space="0"/>
              <w:right w:val="single" w:color="auto" w:sz="4" w:space="0"/>
            </w:tcBorders>
            <w:shd w:val="pct10" w:color="auto" w:fill="auto"/>
            <w:vAlign w:val="center"/>
          </w:tcPr>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(甲方)</w:t>
            </w:r>
          </w:p>
          <w:p>
            <w:pPr>
              <w:tabs>
                <w:tab w:val="left" w:pos="-720"/>
              </w:tabs>
              <w:suppressAutoHyphens/>
              <w:spacing w:line="360" w:lineRule="auto"/>
              <w:jc w:val="center"/>
              <w:rPr>
                <w:rFonts w:hint="eastAsia" w:ascii="宋体" w:hAnsi="宋体" w:eastAsia="宋体" w:cs="宋体"/>
                <w:b/>
                <w:color w:val="0D0D0D" w:themeColor="text1" w:themeTint="F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lang w:val="en-AU" w:eastAsia="zh-TW"/>
                <w14:textFill>
                  <w14:solidFill>
                    <w14:schemeClr w14:val="tx1">
                      <w14:lumMod w14:val="95000"/>
                      <w14:lumOff w14:val="5000"/>
                    </w14:schemeClr>
                  </w14:solidFill>
                </w14:textFill>
              </w:rPr>
              <w:t>开票信息</w:t>
            </w:r>
          </w:p>
        </w:tc>
        <w:tc>
          <w:tcPr>
            <w:tcW w:w="7660" w:type="dxa"/>
            <w:tcBorders>
              <w:top w:val="single" w:color="auto" w:sz="4" w:space="0"/>
              <w:left w:val="single" w:color="auto" w:sz="4" w:space="0"/>
              <w:bottom w:val="single" w:color="auto" w:sz="6" w:space="0"/>
            </w:tcBorders>
            <w:vAlign w:val="center"/>
          </w:tcPr>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户名：三门峡市中心医院</w:t>
            </w:r>
            <w:r>
              <w:rPr>
                <w:rFonts w:hint="eastAsia" w:ascii="宋体" w:hAnsi="宋体" w:eastAsia="宋体" w:cs="宋体"/>
                <w:b/>
                <w:color w:val="000000" w:themeColor="text1"/>
                <w:sz w:val="24"/>
                <w:szCs w:val="24"/>
                <w:highlight w:val="none"/>
                <w:lang w:val="en-AU"/>
                <w14:textFill>
                  <w14:solidFill>
                    <w14:schemeClr w14:val="tx1"/>
                  </w14:solidFill>
                </w14:textFill>
              </w:rPr>
              <w:br w:type="textWrapping"/>
            </w:r>
            <w:r>
              <w:rPr>
                <w:rFonts w:hint="eastAsia" w:ascii="宋体" w:hAnsi="宋体" w:eastAsia="宋体" w:cs="宋体"/>
                <w:b/>
                <w:color w:val="000000" w:themeColor="text1"/>
                <w:sz w:val="24"/>
                <w:szCs w:val="24"/>
                <w:highlight w:val="none"/>
                <w:lang w:val="en-AU"/>
                <w14:textFill>
                  <w14:solidFill>
                    <w14:schemeClr w14:val="tx1"/>
                  </w14:solidFill>
                </w14:textFill>
              </w:rPr>
              <w:t>税号：</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地址：崤山路中段</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开户行：</w:t>
            </w:r>
          </w:p>
          <w:p>
            <w:pPr>
              <w:spacing w:line="360" w:lineRule="auto"/>
              <w:jc w:val="left"/>
              <w:rPr>
                <w:rFonts w:hint="eastAsia" w:ascii="宋体" w:hAnsi="宋体" w:eastAsia="宋体" w:cs="宋体"/>
                <w:b/>
                <w:color w:val="000000" w:themeColor="text1"/>
                <w:sz w:val="24"/>
                <w:szCs w:val="24"/>
                <w:highlight w:val="none"/>
                <w:lang w:val="en-AU"/>
                <w14:textFill>
                  <w14:solidFill>
                    <w14:schemeClr w14:val="tx1"/>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账号：</w:t>
            </w:r>
          </w:p>
          <w:p>
            <w:pPr>
              <w:spacing w:line="360" w:lineRule="auto"/>
              <w:jc w:val="left"/>
              <w:rPr>
                <w:rFonts w:hint="eastAsia" w:ascii="宋体" w:hAnsi="宋体" w:eastAsia="宋体" w:cs="宋体"/>
                <w:color w:val="0D0D0D" w:themeColor="text1" w:themeTint="F2"/>
                <w:sz w:val="24"/>
                <w:szCs w:val="24"/>
                <w:highlight w:val="yellow"/>
                <w:lang w:val="en-AU" w:eastAsia="zh-TW"/>
                <w14:textFill>
                  <w14:solidFill>
                    <w14:schemeClr w14:val="tx1">
                      <w14:lumMod w14:val="95000"/>
                      <w14:lumOff w14:val="5000"/>
                    </w14:schemeClr>
                  </w14:solidFill>
                </w14:textFill>
              </w:rPr>
            </w:pPr>
            <w:r>
              <w:rPr>
                <w:rFonts w:hint="eastAsia" w:ascii="宋体" w:hAnsi="宋体" w:eastAsia="宋体" w:cs="宋体"/>
                <w:b/>
                <w:color w:val="000000" w:themeColor="text1"/>
                <w:sz w:val="24"/>
                <w:szCs w:val="24"/>
                <w:highlight w:val="none"/>
                <w:lang w:val="en-AU"/>
                <w14:textFill>
                  <w14:solidFill>
                    <w14:schemeClr w14:val="tx1"/>
                  </w14:solidFill>
                </w14:textFill>
              </w:rPr>
              <w:t>电话：</w:t>
            </w:r>
          </w:p>
        </w:tc>
        <w:tc>
          <w:tcPr>
            <w:tcW w:w="1380" w:type="dxa"/>
            <w:vMerge w:val="continue"/>
            <w:tcBorders>
              <w:bottom w:val="single" w:color="auto" w:sz="6" w:space="0"/>
            </w:tcBorders>
            <w:vAlign w:val="center"/>
          </w:tcPr>
          <w:p>
            <w:pPr>
              <w:spacing w:line="360" w:lineRule="auto"/>
              <w:jc w:val="center"/>
              <w:rPr>
                <w:rFonts w:hint="eastAsia" w:ascii="宋体" w:hAnsi="宋体" w:eastAsia="宋体" w:cs="宋体"/>
                <w:color w:val="0D0D0D" w:themeColor="text1" w:themeTint="F2"/>
                <w:sz w:val="24"/>
                <w:szCs w:val="24"/>
                <w:lang w:val="en-AU"/>
                <w14:textFill>
                  <w14:solidFill>
                    <w14:schemeClr w14:val="tx1">
                      <w14:lumMod w14:val="95000"/>
                      <w14:lumOff w14:val="5000"/>
                    </w14:schemeClr>
                  </w14:solidFill>
                </w14:textFill>
              </w:rPr>
            </w:pPr>
          </w:p>
        </w:tc>
      </w:tr>
    </w:tbl>
    <w:p>
      <w:pPr>
        <w:widowControl/>
        <w:spacing w:line="360" w:lineRule="auto"/>
        <w:jc w:val="left"/>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付款时间表：</w:t>
      </w:r>
    </w:p>
    <w:tbl>
      <w:tblPr>
        <w:tblStyle w:val="20"/>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185"/>
        <w:gridCol w:w="1550"/>
        <w:gridCol w:w="1480"/>
        <w:gridCol w:w="1470"/>
        <w:gridCol w:w="159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付款时间</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5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期数</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第1期</w:t>
            </w:r>
          </w:p>
        </w:tc>
        <w:tc>
          <w:tcPr>
            <w:tcW w:w="155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第2期</w:t>
            </w: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第3期</w:t>
            </w: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第4期</w:t>
            </w: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第5期</w:t>
            </w: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第6期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对应服务期</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50" w:type="dxa"/>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8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7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59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c>
          <w:tcPr>
            <w:tcW w:w="1430"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75" w:type="dxa"/>
            <w:vAlign w:val="center"/>
          </w:tcPr>
          <w:p>
            <w:pPr>
              <w:tabs>
                <w:tab w:val="left" w:pos="-720"/>
              </w:tabs>
              <w:suppressAutoHyphens/>
              <w:spacing w:line="360" w:lineRule="auto"/>
              <w:jc w:val="cente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b/>
                <w:color w:val="0D0D0D" w:themeColor="text1" w:themeTint="F2"/>
                <w:spacing w:val="-2"/>
                <w:sz w:val="24"/>
                <w:szCs w:val="24"/>
                <w:lang w:val="en-AU"/>
                <w14:textFill>
                  <w14:solidFill>
                    <w14:schemeClr w14:val="tx1">
                      <w14:lumMod w14:val="95000"/>
                      <w14:lumOff w14:val="5000"/>
                    </w14:schemeClr>
                  </w14:solidFill>
                </w14:textFill>
              </w:rPr>
              <w:t>金额</w:t>
            </w:r>
          </w:p>
        </w:tc>
        <w:tc>
          <w:tcPr>
            <w:tcW w:w="1185" w:type="dxa"/>
            <w:vAlign w:val="center"/>
          </w:tcPr>
          <w:p>
            <w:pPr>
              <w:tabs>
                <w:tab w:val="left" w:pos="-720"/>
              </w:tabs>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550" w:type="dxa"/>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8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7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59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c>
          <w:tcPr>
            <w:tcW w:w="1430" w:type="dxa"/>
            <w:vAlign w:val="center"/>
          </w:tcPr>
          <w:p>
            <w:pPr>
              <w:suppressAutoHyphens/>
              <w:spacing w:line="360" w:lineRule="auto"/>
              <w:jc w:val="cente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pPr>
            <w:r>
              <w:rPr>
                <w:rFonts w:hint="eastAsia" w:ascii="宋体" w:hAnsi="宋体" w:eastAsia="宋体" w:cs="宋体"/>
                <w:color w:val="0D0D0D" w:themeColor="text1" w:themeTint="F2"/>
                <w:spacing w:val="-2"/>
                <w:sz w:val="24"/>
                <w:szCs w:val="24"/>
                <w:lang w:val="en-AU"/>
                <w14:textFill>
                  <w14:solidFill>
                    <w14:schemeClr w14:val="tx1">
                      <w14:lumMod w14:val="95000"/>
                      <w14:lumOff w14:val="5000"/>
                    </w14:schemeClr>
                  </w14:solidFill>
                </w14:textFill>
              </w:rPr>
              <w:t>￥</w:t>
            </w:r>
          </w:p>
        </w:tc>
      </w:tr>
    </w:tbl>
    <w:p>
      <w:pPr>
        <w:tabs>
          <w:tab w:val="left" w:pos="-720"/>
        </w:tabs>
        <w:suppressAutoHyphens/>
        <w:spacing w:line="360" w:lineRule="auto"/>
        <w:rPr>
          <w:rFonts w:hint="eastAsia" w:ascii="宋体" w:hAnsi="宋体" w:eastAsia="宋体" w:cs="宋体"/>
          <w:b/>
          <w:sz w:val="24"/>
          <w:szCs w:val="24"/>
        </w:rPr>
      </w:pPr>
      <w:r>
        <w:rPr>
          <w:rFonts w:hint="eastAsia" w:ascii="宋体" w:hAnsi="宋体" w:eastAsia="宋体" w:cs="宋体"/>
          <w:b/>
          <w:sz w:val="24"/>
          <w:szCs w:val="24"/>
        </w:rPr>
        <w:t>本</w:t>
      </w:r>
      <w:r>
        <w:rPr>
          <w:rFonts w:hint="eastAsia" w:ascii="宋体" w:hAnsi="宋体" w:eastAsia="宋体" w:cs="宋体"/>
          <w:b/>
          <w:bCs/>
          <w:sz w:val="24"/>
          <w:szCs w:val="24"/>
        </w:rPr>
        <w:t>合同由基本条款与双方另行签订的补充条款（如有）组成，具有同等法律效力</w:t>
      </w:r>
      <w:r>
        <w:rPr>
          <w:rFonts w:hint="eastAsia" w:ascii="宋体" w:hAnsi="宋体" w:eastAsia="宋体" w:cs="宋体"/>
          <w:b/>
          <w:sz w:val="24"/>
          <w:szCs w:val="24"/>
        </w:rPr>
        <w:t>。如有补充条款的内容与基本条款的内容不符，以补充条款为准。（盖章时请加盖骑缝章）</w:t>
      </w:r>
    </w:p>
    <w:p>
      <w:pPr>
        <w:tabs>
          <w:tab w:val="left" w:pos="-720"/>
        </w:tabs>
        <w:suppressAutoHyphens/>
        <w:spacing w:line="360" w:lineRule="auto"/>
        <w:rPr>
          <w:rFonts w:hint="eastAsia" w:ascii="宋体" w:hAnsi="宋体" w:eastAsia="宋体" w:cs="宋体"/>
          <w:b/>
          <w:color w:val="FF0000"/>
          <w:sz w:val="24"/>
          <w:szCs w:val="24"/>
        </w:rPr>
      </w:pPr>
    </w:p>
    <w:tbl>
      <w:tblPr>
        <w:tblStyle w:val="21"/>
        <w:tblW w:w="9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甲方：三门峡市中心医院</w:t>
            </w:r>
          </w:p>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授权代表（签字）：</w:t>
            </w:r>
          </w:p>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jc w:val="center"/>
        </w:trPr>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日 期：     年       月      日</w:t>
            </w:r>
          </w:p>
        </w:tc>
        <w:tc>
          <w:tcPr>
            <w:tcW w:w="4780" w:type="dxa"/>
          </w:tcPr>
          <w:p>
            <w:pPr>
              <w:spacing w:line="360" w:lineRule="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日 期：     年       月      日</w:t>
            </w:r>
          </w:p>
        </w:tc>
      </w:tr>
    </w:tbl>
    <w:p>
      <w:pPr>
        <w:keepNext w:val="0"/>
        <w:keepLines w:val="0"/>
        <w:pageBreakBefore w:val="0"/>
        <w:widowControl/>
        <w:kinsoku/>
        <w:wordWrap/>
        <w:overflowPunct/>
        <w:topLinePunct w:val="0"/>
        <w:autoSpaceDE/>
        <w:autoSpaceDN/>
        <w:bidi w:val="0"/>
        <w:adjustRightInd/>
        <w:snapToGrid/>
        <w:spacing w:line="520" w:lineRule="exact"/>
        <w:ind w:left="0" w:leftChars="0" w:firstLine="420" w:firstLineChars="233"/>
        <w:jc w:val="center"/>
        <w:textAlignment w:val="auto"/>
        <w:rPr>
          <w:rFonts w:hint="eastAsia" w:ascii="宋体" w:hAnsi="宋体" w:eastAsia="宋体" w:cs="宋体"/>
          <w:b/>
          <w:sz w:val="28"/>
          <w:szCs w:val="28"/>
        </w:rPr>
      </w:pPr>
      <w: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br w:type="page"/>
      </w:r>
      <w:r>
        <w:rPr>
          <w:rFonts w:hint="eastAsia" w:ascii="宋体" w:hAnsi="宋体" w:eastAsia="宋体" w:cs="宋体"/>
          <w:b/>
          <w:sz w:val="28"/>
          <w:szCs w:val="28"/>
        </w:rPr>
        <w:t>医疗器械维修保养服务合同</w:t>
      </w:r>
    </w:p>
    <w:p>
      <w:pPr>
        <w:keepNext w:val="0"/>
        <w:keepLines w:val="0"/>
        <w:pageBreakBefore w:val="0"/>
        <w:widowControl/>
        <w:kinsoku/>
        <w:wordWrap/>
        <w:overflowPunct/>
        <w:topLinePunct w:val="0"/>
        <w:autoSpaceDE/>
        <w:autoSpaceDN/>
        <w:bidi w:val="0"/>
        <w:adjustRightInd/>
        <w:snapToGrid/>
        <w:spacing w:line="520" w:lineRule="exact"/>
        <w:ind w:left="0" w:leftChars="0" w:firstLine="655" w:firstLineChars="233"/>
        <w:jc w:val="center"/>
        <w:textAlignment w:val="auto"/>
        <w:rPr>
          <w:rFonts w:hint="eastAsia" w:ascii="宋体" w:hAnsi="宋体" w:eastAsia="宋体" w:cs="宋体"/>
          <w:b/>
          <w:color w:val="0D0D0D" w:themeColor="text1" w:themeTint="F2"/>
          <w:sz w:val="28"/>
          <w:szCs w:val="28"/>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8"/>
          <w:szCs w:val="28"/>
          <w14:textFill>
            <w14:solidFill>
              <w14:schemeClr w14:val="tx1">
                <w14:lumMod w14:val="95000"/>
                <w14:lumOff w14:val="5000"/>
              </w14:schemeClr>
            </w14:solidFill>
          </w14:textFill>
        </w:rPr>
        <w:t>标准条款</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一、服务所涵盖的设备及期限：</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本合同第一页所约定的设备及期限。</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二、服务内容：</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见本合同的《医疗器械维修保养服务合同类型及服务内容》。</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三、甲方的责任与义务</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3.1</w:t>
      </w:r>
      <w:r>
        <w:rPr>
          <w:rFonts w:hint="eastAsia" w:ascii="宋体" w:hAnsi="宋体" w:eastAsia="宋体" w:cs="宋体"/>
          <w:sz w:val="24"/>
          <w:szCs w:val="24"/>
        </w:rPr>
        <w:t xml:space="preserve"> 甲方应当按照本合同的付款时间表支付款，若甲方迟延付款，应提前一周告知乙方原因，并获得乙方同意后，方可延期付款，延长时间双方另行约定，未获同意又未按时付款的，视为违约。</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3.2 每次维修结束后，甲方应当向乙方索要服务工单</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；甲方指定科 (某人)接收工单</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，并认可其工作人员在工单上的签字的法律效力。</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 xml:space="preserve">3.3 爱护设备，按照设备操作手册正确使用设备，保证设备在规定的运行条件下运行。并保证机器所需电源、水源的正常供应及开启和关闭以及环境的要求。 </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3.4 甲方应为乙方工程师或授权代表进行维护和保养服务提供方便，例如，向乙方提供有关故障的信息，在设备现场适当的距离内，提供足够的工作空间和必要的设施等</w:t>
      </w:r>
      <w:r>
        <w:rPr>
          <w:rFonts w:hint="eastAsia" w:ascii="宋体" w:hAnsi="宋体" w:eastAsia="宋体" w:cs="宋体"/>
          <w:color w:val="0D0D0D"/>
          <w:sz w:val="24"/>
          <w:szCs w:val="24"/>
        </w:rPr>
        <w:t>；</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对于乙方工程师或代表暂存在甲方场地的备件，甲方有义务提供存放场所并确保暂存物品的安全完好。 </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3.5 甲方应按照乙方的要求保持设备、系统的现场环境。如果由于现场环境与乙方要求的不符合而造成设备出现故障，则甲方应承担由此产生的额外的维保费用。甲方应按照乙方日常设备保养的规定对设备状态定期观察记录，当有发生故障的危险时，立即通知乙方。迟延通知导致设备故障或损坏无法修复的，甲方应自行承担责任。</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3.6 为了更好的维护甲方的医疗器械，甲方应向乙方提供该医疗器械生产经营企业此前曾向甲方交付的维护手册、维修手册、软件备份、故障代码表、备件清单、零部件、维修密码等乙方进行维修保养必需的材料和信息。</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3.7为更好的维护甲方的设备，甲方如接到设备生产厂家有关软件升级或者补丁升级的通知后，应当立即通知乙方。乙方将派工程师给予现场协助，以防设备由于第三人原因造成其他故障。如甲方未履行通知义务，由此产生的相关损失由甲方自行承担。</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3.8 甲方对设备制冷系统运行每天上下班（节假日在内）分别观察一次并记录液氦面值，当液氦面较前一天有明显下降时，立即通知乙方采取措施，对制冷系统进行维护。</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3.9甲方如对乙方维保服务不满意，甲方有权随时终止本协议，并有权要求乙方赔偿损失。</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四、乙方的责任与义务：</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4.1 乙方将依据本合同约定向甲方提供本合同首页所载设备的维保服务，提供设备的安全检查和运行状态检查，定期保养，并于每次定期保养后向甲方提供保养报告。</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4.2 响应时间：乙方承诺全年365天无假日服务，平时</w:t>
      </w:r>
      <w:r>
        <w:rPr>
          <w:rFonts w:hint="eastAsia" w:ascii="宋体" w:hAnsi="宋体" w:eastAsia="宋体" w:cs="宋体"/>
          <w:sz w:val="24"/>
          <w:szCs w:val="24"/>
          <w:lang w:eastAsia="zh-CN"/>
        </w:rPr>
        <w:t>易损件应有</w:t>
      </w:r>
      <w:r>
        <w:rPr>
          <w:rFonts w:hint="eastAsia" w:ascii="宋体" w:hAnsi="宋体" w:eastAsia="宋体" w:cs="宋体"/>
          <w:sz w:val="24"/>
          <w:szCs w:val="24"/>
        </w:rPr>
        <w:t>备货，接到甲方故障报修电话后1小时内响应，乙方委派的人员在12小时内赶到现场，一般故障24小时内解决；48小时内配件发到现场，（如遇战争、暴乱、天灾等人力不可抗拒之特殊情况，并因此导致来院交通受阻或中断时，则不受此限）。</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4.3 乙方有权决定需要更换备件的范围，并保证更换的备件为</w:t>
      </w:r>
      <w:r>
        <w:rPr>
          <w:rFonts w:hint="eastAsia" w:ascii="宋体" w:hAnsi="宋体" w:eastAsia="宋体" w:cs="宋体"/>
          <w:sz w:val="24"/>
          <w:szCs w:val="24"/>
        </w:rPr>
        <w:t>原厂备件，</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安装完毕后达到原厂设备运行标准。</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4.4 对于如火灾、水灾、地震、战争、恐怖事件、暴乱事件、军事行为等不可抗力，甲方或第三方因素引起的设备故障和损坏，乙方不承担任何责任。甲方负有正确使用和操作设备的义务。甲方人为因素是乙方不当教导或要求所致，乙方应依法承担相应的责任。所谓'不当教导'或'不当要求'，是指乙方违反法律、行政法规和国家强制性标准的规定，向甲方发出的、关于设备维修的书面教导或要求。</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4.5在保修期内乙方承诺保证达到全年365天对系统开机率96%以上。若未达到此要求，乙方将予以两倍的超过停机的天数延长保修时间作为补偿.</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五、信息保密：</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未经另一方事前书面同意，一方不得将本合同项下的任何权利、义务转让、转移给任何第三方，亦不得将本合同报价等内容透露给任何第三方；一方因工作所获悉的另一方业务机密或另一方任何未公开、未披露的信息、资料，未经另一方事先书面同意，不得泄露给任何第三方。</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sz w:val="24"/>
          <w:szCs w:val="24"/>
        </w:rPr>
      </w:pPr>
      <w:r>
        <w:rPr>
          <w:rFonts w:hint="eastAsia" w:ascii="宋体" w:hAnsi="宋体" w:eastAsia="宋体" w:cs="宋体"/>
          <w:b/>
          <w:sz w:val="24"/>
          <w:szCs w:val="24"/>
        </w:rPr>
        <w:t>六、违约责任：</w:t>
      </w:r>
      <w:r>
        <w:rPr>
          <w:rFonts w:hint="eastAsia" w:ascii="宋体" w:hAnsi="宋体" w:eastAsia="宋体" w:cs="宋体"/>
          <w:sz w:val="24"/>
          <w:szCs w:val="24"/>
        </w:rPr>
        <w:t>1.一方违约，不执行、不遵守合同中的条款，且在另一方发出书面通知后的30天内仍旧未采取弥补措施，另一方有权解除合同。</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2. 甲方逾期付款的，</w:t>
      </w:r>
      <w:r>
        <w:rPr>
          <w:rFonts w:hint="eastAsia" w:ascii="宋体" w:hAnsi="宋体" w:eastAsia="宋体" w:cs="宋体"/>
          <w:sz w:val="24"/>
          <w:szCs w:val="24"/>
          <w:lang w:eastAsia="zh-CN"/>
        </w:rPr>
        <w:t>，应按中国人民银行同业拆借市场利率的规定向乙方赔付逾期付款的违约金</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3.乙方未按照合同要求时间进行维保服务的，每违约一次甲方有权在下期应付维保费中按照每小时1000元（人民币）扣除违约金。</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4. 乙方提供的配件应经甲方验收合格后方可使用，未按照合同要求提供配件的，甲方有权拒收，直至乙方提供合格的配件。由于乙方提供配件，而造成维修时间延长的损失，由乙方每延误一天延长3天维保作为对甲方的补偿。</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b/>
          <w:sz w:val="24"/>
          <w:szCs w:val="24"/>
        </w:rPr>
      </w:pPr>
      <w:r>
        <w:rPr>
          <w:rFonts w:hint="eastAsia" w:ascii="宋体" w:hAnsi="宋体" w:eastAsia="宋体" w:cs="宋体"/>
          <w:b/>
          <w:sz w:val="24"/>
          <w:szCs w:val="24"/>
        </w:rPr>
        <w:t>七、争议解决与适用法律：</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7.1 与本合同有关的任何争议，双方应通过友好协商解决；通过协商不能解决的，也可以直接向甲方人民法院起诉。。</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7.2 本合同适用中华人民共和国有关法律并按其解释。</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b/>
          <w:sz w:val="24"/>
          <w:szCs w:val="24"/>
        </w:rPr>
      </w:pPr>
      <w:r>
        <w:rPr>
          <w:rFonts w:hint="eastAsia" w:ascii="宋体" w:hAnsi="宋体" w:eastAsia="宋体" w:cs="宋体"/>
          <w:sz w:val="24"/>
          <w:szCs w:val="24"/>
        </w:rPr>
        <w:t>7.3当产生任何争议及任何争议正在诉讼时，除争议事项外，双方将继续履行本合同未涉争议的其它部分。</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八、合同的变更与终止：</w:t>
      </w:r>
    </w:p>
    <w:p>
      <w:pPr>
        <w:pStyle w:val="8"/>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sz w:val="24"/>
          <w:szCs w:val="24"/>
        </w:rPr>
      </w:pPr>
      <w:r>
        <w:rPr>
          <w:rFonts w:hint="eastAsia" w:ascii="宋体" w:hAnsi="宋体" w:eastAsia="宋体" w:cs="宋体"/>
          <w:sz w:val="24"/>
          <w:szCs w:val="24"/>
        </w:rPr>
        <w:t>8.1 合同期间，设备报废停用，按实际服务年限付费。</w:t>
      </w:r>
    </w:p>
    <w:p>
      <w:pPr>
        <w:keepNext w:val="0"/>
        <w:keepLines w:val="0"/>
        <w:pageBreakBefore w:val="0"/>
        <w:kinsoku/>
        <w:wordWrap/>
        <w:overflowPunct/>
        <w:topLinePunct w:val="0"/>
        <w:autoSpaceDE/>
        <w:autoSpaceDN/>
        <w:bidi w:val="0"/>
        <w:adjustRightInd/>
        <w:snapToGrid/>
        <w:spacing w:line="520" w:lineRule="exact"/>
        <w:ind w:left="0" w:leftChars="0" w:firstLine="559"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九、本合同未尽事宜，双方可另行签订补充条款并按其执行，补充条款与本合同具有同等法律效力。</w:t>
      </w:r>
    </w:p>
    <w:p>
      <w:pPr>
        <w:keepNext w:val="0"/>
        <w:keepLines w:val="0"/>
        <w:pageBreakBefore w:val="0"/>
        <w:kinsoku/>
        <w:wordWrap/>
        <w:overflowPunct/>
        <w:topLinePunct w:val="0"/>
        <w:autoSpaceDE/>
        <w:autoSpaceDN/>
        <w:bidi w:val="0"/>
        <w:adjustRightInd/>
        <w:snapToGrid/>
        <w:spacing w:line="520" w:lineRule="exact"/>
        <w:ind w:left="0" w:leftChars="0" w:firstLine="561" w:firstLineChars="233"/>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十、合同生效：</w:t>
      </w:r>
      <w: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t>本合同应双方盖章（包括骑缝章）后始生效。本合同一式陆份，双方各执叁份。</w:t>
      </w:r>
    </w:p>
    <w:p>
      <w:pPr>
        <w:spacing w:line="360" w:lineRule="auto"/>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spacing w:line="360" w:lineRule="auto"/>
        <w:ind w:left="353"/>
        <w:jc w:val="cente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spacing w:line="360" w:lineRule="auto"/>
        <w:ind w:left="353"/>
        <w:jc w:val="center"/>
        <w:rPr>
          <w:rFonts w:ascii="微软雅黑" w:hAnsi="微软雅黑" w:eastAsia="微软雅黑"/>
          <w:b/>
          <w:color w:val="0D0D0D" w:themeColor="text1" w:themeTint="F2"/>
          <w:sz w:val="18"/>
          <w:szCs w:val="18"/>
          <w14:textFill>
            <w14:solidFill>
              <w14:schemeClr w14:val="tx1">
                <w14:lumMod w14:val="95000"/>
                <w14:lumOff w14:val="5000"/>
              </w14:schemeClr>
            </w14:solidFill>
          </w14:textFill>
        </w:rPr>
      </w:pPr>
    </w:p>
    <w:p>
      <w:pPr>
        <w:widowControl/>
        <w:spacing w:line="360" w:lineRule="auto"/>
        <w:jc w:val="cente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t>补充条款</w:t>
      </w:r>
    </w:p>
    <w:p>
      <w:pPr>
        <w:widowControl/>
        <w:spacing w:line="360" w:lineRule="auto"/>
        <w:jc w:val="center"/>
        <w:rPr>
          <w:rFonts w:hint="eastAsia" w:ascii="宋体" w:hAnsi="宋体" w:eastAsia="宋体" w:cs="宋体"/>
          <w:b/>
          <w:color w:val="0D0D0D" w:themeColor="text1" w:themeTint="F2"/>
          <w:sz w:val="24"/>
          <w:szCs w:val="24"/>
          <w14:textFill>
            <w14:solidFill>
              <w14:schemeClr w14:val="tx1">
                <w14:lumMod w14:val="95000"/>
                <w14:lumOff w14:val="5000"/>
              </w14:schemeClr>
            </w14:solidFill>
          </w14:textFill>
        </w:rPr>
      </w:pPr>
    </w:p>
    <w:p>
      <w:pPr>
        <w:widowControl/>
        <w:spacing w:line="360" w:lineRule="auto"/>
        <w:ind w:left="0" w:leftChars="0" w:firstLine="420" w:firstLineChars="175"/>
        <w:jc w:val="left"/>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1、合同期内乙方每年负责承担甲方</w:t>
      </w:r>
      <w:r>
        <w:rPr>
          <w:rFonts w:hint="eastAsia" w:ascii="宋体" w:hAnsi="宋体" w:eastAsia="宋体" w:cs="宋体"/>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个工程师培训名额及费用 ，赴</w:t>
      </w:r>
      <w:r>
        <w:rPr>
          <w:rFonts w:hint="eastAsia" w:ascii="宋体" w:hAnsi="宋体" w:eastAsia="宋体" w:cs="宋体"/>
          <w:bCs/>
          <w:color w:val="0D0D0D" w:themeColor="text1" w:themeTint="F2"/>
          <w:sz w:val="24"/>
          <w:szCs w:val="24"/>
          <w:u w:val="single"/>
          <w:lang w:val="en-US" w:eastAsia="zh-CN"/>
          <w14:textFill>
            <w14:solidFill>
              <w14:schemeClr w14:val="tx1">
                <w14:lumMod w14:val="95000"/>
                <w14:lumOff w14:val="5000"/>
              </w14:schemeClr>
            </w14:solidFill>
          </w14:textFill>
        </w:rPr>
        <w:t xml:space="preserve">     </w:t>
      </w:r>
      <w:r>
        <w:rPr>
          <w:rFonts w:hint="eastAsia" w:ascii="宋体" w:hAnsi="宋体" w:eastAsia="宋体" w:cs="宋体"/>
          <w:bCs/>
          <w:color w:val="0D0D0D" w:themeColor="text1" w:themeTint="F2"/>
          <w:sz w:val="24"/>
          <w:szCs w:val="24"/>
          <w14:textFill>
            <w14:solidFill>
              <w14:schemeClr w14:val="tx1">
                <w14:lumMod w14:val="95000"/>
                <w14:lumOff w14:val="5000"/>
              </w14:schemeClr>
            </w14:solidFill>
          </w14:textFill>
        </w:rPr>
        <w:t>培训基地进行维保技术学习与培训。</w:t>
      </w:r>
    </w:p>
    <w:p>
      <w:pPr>
        <w:widowControl/>
        <w:spacing w:line="360" w:lineRule="auto"/>
        <w:ind w:left="0" w:leftChars="0" w:firstLine="420" w:firstLineChars="175"/>
        <w:jc w:val="left"/>
        <w:rPr>
          <w:rFonts w:hint="eastAsia" w:ascii="宋体" w:hAnsi="宋体" w:eastAsia="宋体" w:cs="宋体"/>
          <w:bCs/>
          <w:sz w:val="24"/>
          <w:szCs w:val="24"/>
        </w:rPr>
      </w:pPr>
      <w:r>
        <w:rPr>
          <w:rFonts w:hint="eastAsia" w:ascii="宋体" w:hAnsi="宋体" w:eastAsia="宋体" w:cs="宋体"/>
          <w:bCs/>
          <w:sz w:val="24"/>
          <w:szCs w:val="24"/>
        </w:rPr>
        <w:t>2、负责对甲方现有工作站进行更新，保证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年内甲方能顺畅使用设备。</w:t>
      </w:r>
    </w:p>
    <w:p>
      <w:pPr>
        <w:spacing w:line="360" w:lineRule="auto"/>
        <w:jc w:val="center"/>
        <w:rPr>
          <w:rFonts w:ascii="宋体" w:hAnsi="宋体" w:cs="宋体"/>
          <w:b/>
          <w:bCs/>
          <w:sz w:val="44"/>
          <w:szCs w:val="44"/>
        </w:rPr>
      </w:pPr>
      <w:r>
        <w:rPr>
          <w:rFonts w:ascii="仿宋_GB2312" w:hAnsi="仿宋" w:eastAsia="仿宋_GB2312"/>
          <w:color w:val="2B2B2B"/>
          <w:sz w:val="32"/>
          <w:szCs w:val="32"/>
        </w:rPr>
        <w:br w:type="page"/>
      </w:r>
      <w:r>
        <w:rPr>
          <w:rFonts w:hint="eastAsia" w:ascii="宋体" w:hAnsi="宋体" w:cs="宋体"/>
          <w:b/>
          <w:bCs/>
          <w:sz w:val="44"/>
          <w:szCs w:val="44"/>
        </w:rPr>
        <w:t>廉 政 协 议 书</w:t>
      </w:r>
    </w:p>
    <w:p>
      <w:pPr>
        <w:spacing w:line="360" w:lineRule="auto"/>
        <w:jc w:val="center"/>
        <w:rPr>
          <w:rFonts w:ascii="宋体" w:hAnsi="宋体" w:cs="宋体"/>
          <w:b/>
          <w:bCs/>
          <w:sz w:val="13"/>
          <w:szCs w:val="13"/>
        </w:rPr>
      </w:pPr>
    </w:p>
    <w:p>
      <w:pPr>
        <w:spacing w:line="360" w:lineRule="auto"/>
        <w:rPr>
          <w:rFonts w:ascii="宋体" w:hAnsi="宋体" w:cs="仿宋"/>
          <w:sz w:val="24"/>
          <w:szCs w:val="24"/>
        </w:rPr>
      </w:pPr>
      <w:r>
        <w:rPr>
          <w:rFonts w:hint="eastAsia" w:ascii="宋体" w:hAnsi="宋体" w:cs="仿宋"/>
          <w:sz w:val="24"/>
          <w:szCs w:val="24"/>
        </w:rPr>
        <w:t>甲方：三门峡市中心医院</w:t>
      </w:r>
    </w:p>
    <w:p>
      <w:pPr>
        <w:shd w:val="clear" w:color="auto" w:fill="FFFFFF"/>
        <w:spacing w:line="360" w:lineRule="auto"/>
        <w:rPr>
          <w:rFonts w:ascii="宋体" w:hAnsi="宋体"/>
          <w:sz w:val="24"/>
          <w:szCs w:val="24"/>
        </w:rPr>
      </w:pPr>
      <w:r>
        <w:rPr>
          <w:rFonts w:hint="eastAsia" w:ascii="宋体" w:hAnsi="宋体" w:cs="仿宋"/>
          <w:sz w:val="24"/>
          <w:szCs w:val="24"/>
        </w:rPr>
        <w:t>乙方：</w:t>
      </w:r>
    </w:p>
    <w:p>
      <w:pPr>
        <w:spacing w:line="360" w:lineRule="auto"/>
        <w:ind w:firstLine="547" w:firstLineChars="228"/>
        <w:rPr>
          <w:rFonts w:ascii="宋体" w:hAnsi="宋体" w:cs="仿宋"/>
          <w:sz w:val="24"/>
          <w:szCs w:val="24"/>
        </w:rPr>
      </w:pPr>
      <w:r>
        <w:rPr>
          <w:rFonts w:hint="eastAsia" w:ascii="宋体" w:hAnsi="宋体" w:cs="仿宋"/>
          <w:sz w:val="24"/>
          <w:szCs w:val="24"/>
        </w:rPr>
        <w:t>为了进一步规范医院物资采购（招投标）工作，认真贯彻公平、公正、公开的原则，建立有效的反商业贿赂机制，加强党风廉政建设，防止经营活动中不正之风和腐败现象的发生，经双方协商同意，签订本协议。</w:t>
      </w:r>
    </w:p>
    <w:p>
      <w:pPr>
        <w:spacing w:line="360" w:lineRule="auto"/>
        <w:ind w:firstLine="547" w:firstLineChars="228"/>
        <w:rPr>
          <w:rFonts w:ascii="宋体" w:hAnsi="宋体" w:cs="仿宋"/>
          <w:sz w:val="24"/>
          <w:szCs w:val="24"/>
        </w:rPr>
      </w:pPr>
      <w:r>
        <w:rPr>
          <w:rFonts w:hint="eastAsia" w:ascii="宋体" w:hAnsi="宋体" w:cs="仿宋"/>
          <w:sz w:val="24"/>
          <w:szCs w:val="24"/>
        </w:rPr>
        <w:t>第一条</w:t>
      </w:r>
      <w:r>
        <w:rPr>
          <w:rFonts w:ascii="宋体" w:hAnsi="宋体" w:cs="Calibri"/>
          <w:sz w:val="24"/>
          <w:szCs w:val="24"/>
        </w:rPr>
        <w:t>  </w:t>
      </w:r>
      <w:r>
        <w:rPr>
          <w:rFonts w:hint="eastAsia" w:ascii="宋体" w:hAnsi="宋体" w:cs="仿宋"/>
          <w:sz w:val="24"/>
          <w:szCs w:val="24"/>
        </w:rPr>
        <w:t>协议双方须严格遵守国家法律和廉政建设各项规定及物资采购、基建工程等各类合同。双方有相互监督、遵纪守法、履行合同的义务和权利。</w:t>
      </w:r>
    </w:p>
    <w:p>
      <w:pPr>
        <w:spacing w:line="360" w:lineRule="auto"/>
        <w:ind w:firstLine="547" w:firstLineChars="228"/>
        <w:rPr>
          <w:rFonts w:ascii="宋体" w:hAnsi="宋体" w:cs="仿宋"/>
          <w:sz w:val="24"/>
          <w:szCs w:val="24"/>
        </w:rPr>
      </w:pPr>
      <w:r>
        <w:rPr>
          <w:rFonts w:hint="eastAsia" w:ascii="宋体" w:hAnsi="宋体" w:cs="仿宋"/>
          <w:sz w:val="24"/>
          <w:szCs w:val="24"/>
        </w:rPr>
        <w:t>第二条</w:t>
      </w:r>
      <w:r>
        <w:rPr>
          <w:rFonts w:ascii="宋体" w:hAnsi="宋体" w:cs="Calibri"/>
          <w:sz w:val="24"/>
          <w:szCs w:val="24"/>
        </w:rPr>
        <w:t>  </w:t>
      </w:r>
      <w:r>
        <w:rPr>
          <w:rFonts w:hint="eastAsia" w:ascii="宋体" w:hAnsi="宋体" w:cs="仿宋"/>
          <w:sz w:val="24"/>
          <w:szCs w:val="24"/>
        </w:rPr>
        <w:t>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pPr>
        <w:spacing w:line="360" w:lineRule="auto"/>
        <w:ind w:firstLine="547" w:firstLineChars="228"/>
        <w:rPr>
          <w:rFonts w:ascii="宋体" w:hAnsi="宋体" w:cs="仿宋"/>
          <w:sz w:val="24"/>
          <w:szCs w:val="24"/>
        </w:rPr>
      </w:pPr>
      <w:r>
        <w:rPr>
          <w:rFonts w:hint="eastAsia" w:ascii="宋体" w:hAnsi="宋体" w:cs="仿宋"/>
          <w:sz w:val="24"/>
          <w:szCs w:val="24"/>
        </w:rPr>
        <w:t>第三条</w:t>
      </w:r>
      <w:r>
        <w:rPr>
          <w:rFonts w:ascii="宋体" w:hAnsi="宋体" w:cs="Calibri"/>
          <w:sz w:val="24"/>
          <w:szCs w:val="24"/>
        </w:rPr>
        <w:t>  </w:t>
      </w:r>
      <w:r>
        <w:rPr>
          <w:rFonts w:hint="eastAsia" w:ascii="宋体" w:hAnsi="宋体" w:cs="仿宋"/>
          <w:sz w:val="24"/>
          <w:szCs w:val="24"/>
        </w:rPr>
        <w:t>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pPr>
        <w:spacing w:line="360" w:lineRule="auto"/>
        <w:ind w:firstLine="547" w:firstLineChars="228"/>
        <w:rPr>
          <w:rFonts w:ascii="宋体" w:hAnsi="宋体" w:cs="仿宋"/>
          <w:sz w:val="24"/>
          <w:szCs w:val="24"/>
        </w:rPr>
      </w:pPr>
      <w:r>
        <w:rPr>
          <w:rFonts w:hint="eastAsia" w:ascii="宋体" w:hAnsi="宋体" w:cs="仿宋"/>
          <w:sz w:val="24"/>
          <w:szCs w:val="24"/>
        </w:rPr>
        <w:t>第四条</w:t>
      </w:r>
      <w:r>
        <w:rPr>
          <w:rFonts w:ascii="宋体" w:hAnsi="宋体" w:cs="Calibri"/>
          <w:sz w:val="24"/>
          <w:szCs w:val="24"/>
        </w:rPr>
        <w:t>  </w:t>
      </w:r>
      <w:r>
        <w:rPr>
          <w:rFonts w:hint="eastAsia" w:ascii="宋体" w:hAnsi="宋体" w:cs="仿宋"/>
          <w:sz w:val="24"/>
          <w:szCs w:val="24"/>
        </w:rPr>
        <w:t>乙方对甲方及有关工作人员的违法违纪行为和不正当要求，可及时据实向甲方纪检、监察科室投诉和举报。</w:t>
      </w:r>
    </w:p>
    <w:p>
      <w:pPr>
        <w:spacing w:line="360" w:lineRule="auto"/>
        <w:ind w:firstLine="547" w:firstLineChars="228"/>
        <w:rPr>
          <w:rFonts w:ascii="宋体" w:hAnsi="宋体" w:cs="仿宋"/>
          <w:sz w:val="24"/>
          <w:szCs w:val="24"/>
        </w:rPr>
      </w:pPr>
      <w:r>
        <w:rPr>
          <w:rFonts w:hint="eastAsia" w:ascii="宋体" w:hAnsi="宋体" w:cs="仿宋"/>
          <w:sz w:val="24"/>
          <w:szCs w:val="24"/>
        </w:rPr>
        <w:t>第五条</w:t>
      </w:r>
      <w:r>
        <w:rPr>
          <w:rFonts w:ascii="宋体" w:hAnsi="宋体" w:cs="Calibri"/>
          <w:sz w:val="24"/>
          <w:szCs w:val="24"/>
        </w:rPr>
        <w:t>  </w:t>
      </w:r>
      <w:r>
        <w:rPr>
          <w:rFonts w:hint="eastAsia" w:ascii="宋体" w:hAnsi="宋体" w:cs="仿宋"/>
          <w:sz w:val="24"/>
          <w:szCs w:val="24"/>
        </w:rPr>
        <w:t>对违反本协议者，根据其后果和违纪程度，可以作出以下处理：批评、诫勉；党纪政纪处分；追究法律责任；追究违约方经济责任；中止合同。</w:t>
      </w:r>
      <w:r>
        <w:rPr>
          <w:rFonts w:ascii="宋体" w:hAnsi="宋体" w:cs="Calibri"/>
          <w:sz w:val="24"/>
          <w:szCs w:val="24"/>
        </w:rPr>
        <w:t>   </w:t>
      </w:r>
    </w:p>
    <w:p>
      <w:pPr>
        <w:spacing w:line="360" w:lineRule="auto"/>
        <w:ind w:firstLine="547" w:firstLineChars="228"/>
        <w:rPr>
          <w:rFonts w:ascii="宋体" w:hAnsi="宋体" w:cs="仿宋"/>
          <w:sz w:val="24"/>
          <w:szCs w:val="24"/>
        </w:rPr>
      </w:pPr>
      <w:r>
        <w:rPr>
          <w:rFonts w:hint="eastAsia" w:ascii="宋体" w:hAnsi="宋体" w:cs="仿宋"/>
          <w:sz w:val="24"/>
          <w:szCs w:val="24"/>
        </w:rPr>
        <w:t>第六条</w:t>
      </w:r>
      <w:r>
        <w:rPr>
          <w:rFonts w:ascii="宋体" w:hAnsi="宋体" w:cs="Calibri"/>
          <w:sz w:val="24"/>
          <w:szCs w:val="24"/>
        </w:rPr>
        <w:t>  </w:t>
      </w:r>
      <w:r>
        <w:rPr>
          <w:rFonts w:hint="eastAsia" w:ascii="宋体" w:hAnsi="宋体" w:cs="仿宋"/>
          <w:sz w:val="24"/>
          <w:szCs w:val="24"/>
        </w:rPr>
        <w:t>本协议贯穿于物资采购、招投标全过程，在工程竣工、货物验收时：应一并考核本协议的履行结果。</w:t>
      </w:r>
    </w:p>
    <w:p>
      <w:pPr>
        <w:spacing w:line="360" w:lineRule="auto"/>
        <w:ind w:firstLine="547" w:firstLineChars="228"/>
        <w:rPr>
          <w:rFonts w:ascii="宋体" w:hAnsi="宋体" w:cs="仿宋"/>
          <w:sz w:val="24"/>
          <w:szCs w:val="24"/>
        </w:rPr>
      </w:pPr>
      <w:r>
        <w:rPr>
          <w:rFonts w:hint="eastAsia" w:ascii="宋体" w:hAnsi="宋体" w:cs="仿宋"/>
          <w:sz w:val="24"/>
          <w:szCs w:val="24"/>
        </w:rPr>
        <w:t>第七条</w:t>
      </w:r>
      <w:r>
        <w:rPr>
          <w:rFonts w:ascii="宋体" w:hAnsi="宋体" w:cs="Calibri"/>
          <w:sz w:val="24"/>
          <w:szCs w:val="24"/>
        </w:rPr>
        <w:t>  </w:t>
      </w:r>
      <w:r>
        <w:rPr>
          <w:rFonts w:hint="eastAsia" w:ascii="宋体" w:hAnsi="宋体" w:cs="仿宋"/>
          <w:sz w:val="24"/>
          <w:szCs w:val="24"/>
        </w:rPr>
        <w:t>三门峡市中心医院纪委、监察室负责本合同的廉政监督，投诉、举报受理和违法违纪行为的查处。</w:t>
      </w:r>
    </w:p>
    <w:p>
      <w:pPr>
        <w:spacing w:line="360" w:lineRule="auto"/>
        <w:ind w:firstLine="547" w:firstLineChars="228"/>
        <w:rPr>
          <w:rFonts w:ascii="宋体" w:hAnsi="宋体" w:cs="仿宋"/>
          <w:sz w:val="24"/>
          <w:szCs w:val="24"/>
        </w:rPr>
      </w:pPr>
      <w:r>
        <w:rPr>
          <w:rFonts w:hint="eastAsia" w:ascii="宋体" w:hAnsi="宋体" w:cs="仿宋"/>
          <w:sz w:val="24"/>
          <w:szCs w:val="24"/>
        </w:rPr>
        <w:t>第八条</w:t>
      </w:r>
      <w:r>
        <w:rPr>
          <w:rFonts w:ascii="宋体" w:hAnsi="宋体" w:cs="Calibri"/>
          <w:sz w:val="24"/>
          <w:szCs w:val="24"/>
        </w:rPr>
        <w:t>  </w:t>
      </w:r>
      <w:r>
        <w:rPr>
          <w:rFonts w:hint="eastAsia" w:ascii="宋体" w:hAnsi="宋体" w:cs="仿宋"/>
          <w:sz w:val="24"/>
          <w:szCs w:val="24"/>
        </w:rPr>
        <w:t>本协议作为双方合同的附件，经双方签署后生效。</w:t>
      </w:r>
    </w:p>
    <w:p>
      <w:pPr>
        <w:spacing w:line="360" w:lineRule="auto"/>
        <w:ind w:firstLine="547" w:firstLineChars="228"/>
        <w:rPr>
          <w:rFonts w:ascii="宋体" w:hAnsi="宋体" w:cs="仿宋"/>
          <w:sz w:val="24"/>
          <w:szCs w:val="24"/>
        </w:rPr>
      </w:pPr>
      <w:r>
        <w:rPr>
          <w:rFonts w:hint="eastAsia" w:ascii="宋体" w:hAnsi="宋体" w:cs="仿宋"/>
          <w:sz w:val="24"/>
          <w:szCs w:val="24"/>
        </w:rPr>
        <w:t>监督电话：0398-3118019</w:t>
      </w:r>
    </w:p>
    <w:p>
      <w:pPr>
        <w:shd w:val="clear" w:color="auto" w:fill="FFFFFF"/>
        <w:spacing w:after="288" w:line="640" w:lineRule="exact"/>
        <w:ind w:left="5638" w:leftChars="270" w:hanging="5071" w:hangingChars="2113"/>
        <w:rPr>
          <w:rFonts w:hint="eastAsia" w:ascii="仿宋_GB2312" w:hAnsi="仿宋" w:eastAsia="仿宋_GB2312"/>
          <w:color w:val="2B2B2B"/>
          <w:sz w:val="32"/>
          <w:szCs w:val="32"/>
        </w:rPr>
      </w:pPr>
      <w:r>
        <w:rPr>
          <w:rFonts w:hint="eastAsia" w:ascii="宋体" w:hAnsi="宋体" w:cs="仿宋"/>
          <w:sz w:val="24"/>
          <w:szCs w:val="24"/>
        </w:rPr>
        <w:t>甲方(盖章)</w:t>
      </w:r>
      <w:r>
        <w:rPr>
          <w:rFonts w:ascii="宋体" w:hAnsi="宋体" w:cs="Calibri"/>
          <w:sz w:val="24"/>
          <w:szCs w:val="24"/>
        </w:rPr>
        <w:t> </w:t>
      </w:r>
      <w:r>
        <w:rPr>
          <w:rFonts w:hint="eastAsia" w:ascii="宋体" w:hAnsi="宋体" w:cs="仿宋"/>
          <w:sz w:val="24"/>
          <w:szCs w:val="24"/>
        </w:rPr>
        <w:t>三门峡市中心医院     乙方(盖章、签字)</w:t>
      </w:r>
    </w:p>
    <w:p>
      <w:pPr>
        <w:widowControl/>
        <w:shd w:val="clear" w:color="auto" w:fill="FFFFFF"/>
        <w:spacing w:line="360" w:lineRule="auto"/>
        <w:ind w:firstLine="1911" w:firstLineChars="595"/>
        <w:rPr>
          <w:rFonts w:ascii="宋体" w:hAnsi="宋体"/>
          <w:b/>
          <w:bCs/>
          <w:kern w:val="0"/>
          <w:sz w:val="32"/>
          <w:szCs w:val="32"/>
          <w:shd w:val="clear" w:color="auto" w:fill="FFFFFF"/>
        </w:rPr>
      </w:pPr>
      <w:r>
        <w:rPr>
          <w:rFonts w:ascii="宋体" w:hAnsi="宋体"/>
          <w:b/>
          <w:bCs/>
          <w:kern w:val="0"/>
          <w:sz w:val="32"/>
          <w:szCs w:val="32"/>
          <w:shd w:val="clear" w:color="auto" w:fill="FFFFFF"/>
        </w:rPr>
        <w:br w:type="page"/>
      </w:r>
    </w:p>
    <w:p>
      <w:pPr>
        <w:widowControl/>
        <w:shd w:val="clear" w:color="auto" w:fill="FFFFFF"/>
        <w:spacing w:line="360" w:lineRule="auto"/>
        <w:ind w:firstLine="1911" w:firstLineChars="595"/>
        <w:rPr>
          <w:rFonts w:ascii="宋体" w:hAnsi="宋体"/>
          <w:b/>
          <w:bCs/>
          <w:kern w:val="0"/>
          <w:sz w:val="32"/>
          <w:szCs w:val="32"/>
          <w:shd w:val="clear" w:color="auto" w:fill="FFFFFF"/>
        </w:rPr>
      </w:pPr>
      <w:r>
        <w:rPr>
          <w:rFonts w:hint="eastAsia" w:ascii="宋体" w:hAnsi="宋体"/>
          <w:b/>
          <w:bCs/>
          <w:kern w:val="0"/>
          <w:sz w:val="32"/>
          <w:szCs w:val="32"/>
          <w:shd w:val="clear" w:color="auto" w:fill="FFFFFF"/>
        </w:rPr>
        <w:t>第六章  电子化响应文件内容及格式</w:t>
      </w:r>
    </w:p>
    <w:p>
      <w:pPr>
        <w:widowControl/>
        <w:shd w:val="clear" w:color="auto" w:fill="FFFFFF"/>
        <w:spacing w:line="360" w:lineRule="auto"/>
        <w:jc w:val="center"/>
        <w:rPr>
          <w:rFonts w:ascii="宋体" w:hAnsi="宋体"/>
          <w:b/>
          <w:bCs/>
          <w:kern w:val="0"/>
          <w:sz w:val="24"/>
          <w:szCs w:val="24"/>
          <w:shd w:val="clear" w:color="auto" w:fill="FFFFFF"/>
        </w:rPr>
      </w:pPr>
      <w:r>
        <w:rPr>
          <w:rFonts w:hint="eastAsia" w:ascii="宋体" w:hAnsi="宋体"/>
          <w:b/>
          <w:bCs/>
          <w:kern w:val="0"/>
          <w:sz w:val="24"/>
          <w:szCs w:val="24"/>
          <w:shd w:val="clear" w:color="auto" w:fill="FFFFFF"/>
        </w:rPr>
        <w:t>（此格式仅供参考）</w:t>
      </w:r>
    </w:p>
    <w:p>
      <w:pPr>
        <w:spacing w:line="360" w:lineRule="auto"/>
        <w:jc w:val="center"/>
        <w:rPr>
          <w:rFonts w:ascii="宋体" w:hAnsi="宋体"/>
          <w:sz w:val="44"/>
          <w:szCs w:val="44"/>
        </w:rPr>
      </w:pPr>
    </w:p>
    <w:p>
      <w:pPr>
        <w:jc w:val="center"/>
        <w:rPr>
          <w:rFonts w:ascii="宋体" w:hAnsi="宋体"/>
          <w:b/>
          <w:bCs/>
          <w:sz w:val="40"/>
          <w:szCs w:val="44"/>
        </w:rPr>
      </w:pPr>
      <w:r>
        <w:rPr>
          <w:rFonts w:hint="eastAsia" w:ascii="宋体" w:hAnsi="宋体"/>
          <w:b/>
          <w:bCs/>
          <w:sz w:val="40"/>
          <w:szCs w:val="44"/>
          <w:lang w:eastAsia="zh-CN"/>
        </w:rPr>
        <w:t>三门峡市中心医院磁共振维护保养服务项目</w:t>
      </w:r>
      <w:r>
        <w:rPr>
          <w:rFonts w:hint="eastAsia" w:ascii="宋体" w:hAnsi="宋体"/>
          <w:b/>
          <w:bCs/>
          <w:sz w:val="40"/>
          <w:szCs w:val="44"/>
        </w:rPr>
        <w:t xml:space="preserve"> </w:t>
      </w:r>
    </w:p>
    <w:p>
      <w:pPr>
        <w:pStyle w:val="35"/>
        <w:ind w:left="0" w:leftChars="0" w:firstLine="0" w:firstLineChars="0"/>
        <w:rPr>
          <w:rFonts w:ascii="宋体" w:hAnsi="宋体"/>
        </w:rPr>
      </w:pPr>
    </w:p>
    <w:p>
      <w:pPr>
        <w:spacing w:line="360" w:lineRule="auto"/>
        <w:jc w:val="center"/>
        <w:rPr>
          <w:rFonts w:ascii="宋体" w:hAnsi="宋体"/>
          <w:b/>
          <w:bCs/>
          <w:kern w:val="0"/>
          <w:sz w:val="30"/>
          <w:szCs w:val="30"/>
        </w:rPr>
      </w:pPr>
      <w:r>
        <w:rPr>
          <w:rFonts w:hint="eastAsia" w:ascii="宋体" w:hAnsi="宋体"/>
          <w:b/>
          <w:bCs/>
          <w:sz w:val="72"/>
          <w:szCs w:val="72"/>
        </w:rPr>
        <w:t>竞争性磋商响应文件</w:t>
      </w:r>
    </w:p>
    <w:p>
      <w:pPr>
        <w:jc w:val="center"/>
        <w:rPr>
          <w:rFonts w:hint="eastAsia" w:ascii="宋体" w:hAnsi="宋体"/>
          <w:b/>
          <w:bCs/>
          <w:color w:val="auto"/>
          <w:kern w:val="0"/>
          <w:sz w:val="32"/>
          <w:szCs w:val="32"/>
          <w:lang w:eastAsia="zh-CN"/>
        </w:rPr>
      </w:pPr>
      <w:r>
        <w:rPr>
          <w:rFonts w:hint="eastAsia" w:ascii="宋体" w:hAnsi="宋体"/>
          <w:b/>
          <w:bCs/>
          <w:color w:val="auto"/>
          <w:kern w:val="0"/>
          <w:sz w:val="32"/>
          <w:szCs w:val="32"/>
        </w:rPr>
        <w:t>项目编号：SGZ[2023]354-ZC191</w:t>
      </w:r>
    </w:p>
    <w:p>
      <w:pPr>
        <w:widowControl/>
        <w:spacing w:line="360" w:lineRule="auto"/>
        <w:jc w:val="center"/>
        <w:rPr>
          <w:rFonts w:ascii="宋体" w:hAnsi="宋体"/>
          <w:b/>
          <w:bCs/>
          <w:sz w:val="28"/>
          <w:szCs w:val="28"/>
        </w:rPr>
      </w:pPr>
    </w:p>
    <w:p>
      <w:pPr>
        <w:pStyle w:val="35"/>
        <w:rPr>
          <w:rFonts w:ascii="宋体" w:hAnsi="宋体"/>
        </w:rPr>
      </w:pPr>
      <w:r>
        <w:rPr>
          <w:rFonts w:ascii="宋体" w:hAnsi="宋体"/>
        </w:rPr>
        <w:tab/>
      </w:r>
      <w:r>
        <w:rPr>
          <w:rFonts w:ascii="宋体" w:hAnsi="宋体"/>
        </w:rPr>
        <w:tab/>
      </w:r>
    </w:p>
    <w:p>
      <w:pPr>
        <w:spacing w:line="360" w:lineRule="auto"/>
        <w:jc w:val="center"/>
        <w:rPr>
          <w:rFonts w:ascii="宋体" w:hAnsi="宋体"/>
          <w:sz w:val="32"/>
          <w:szCs w:val="32"/>
        </w:rPr>
      </w:pPr>
    </w:p>
    <w:p>
      <w:pPr>
        <w:pStyle w:val="18"/>
        <w:ind w:firstLine="0"/>
        <w:rPr>
          <w:rFonts w:ascii="宋体" w:hAnsi="宋体" w:eastAsia="宋体"/>
          <w:color w:val="auto"/>
        </w:rPr>
      </w:pPr>
    </w:p>
    <w:p>
      <w:pPr>
        <w:pStyle w:val="19"/>
        <w:rPr>
          <w:rFonts w:ascii="宋体" w:hAnsi="宋体" w:eastAsia="宋体"/>
          <w:color w:val="auto"/>
        </w:rPr>
      </w:pPr>
    </w:p>
    <w:p>
      <w:pPr>
        <w:pStyle w:val="19"/>
        <w:rPr>
          <w:rFonts w:ascii="宋体" w:hAnsi="宋体" w:eastAsia="宋体"/>
          <w:color w:val="auto"/>
        </w:rPr>
      </w:pPr>
    </w:p>
    <w:p>
      <w:pPr>
        <w:spacing w:line="360" w:lineRule="auto"/>
        <w:rPr>
          <w:rFonts w:hint="eastAsia" w:ascii="宋体" w:hAnsi="宋体"/>
          <w:kern w:val="0"/>
          <w:sz w:val="18"/>
          <w:szCs w:val="18"/>
          <w:shd w:val="clear" w:color="auto" w:fill="FFFFFF"/>
        </w:rPr>
      </w:pPr>
    </w:p>
    <w:p>
      <w:pPr>
        <w:pStyle w:val="2"/>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firstLine="1701" w:firstLineChars="605"/>
        <w:jc w:val="left"/>
        <w:rPr>
          <w:rFonts w:hint="eastAsia" w:ascii="宋体" w:hAnsi="宋体"/>
          <w:b/>
          <w:bCs/>
          <w:kern w:val="0"/>
          <w:sz w:val="28"/>
          <w:szCs w:val="28"/>
          <w:shd w:val="clear" w:color="auto" w:fill="FFFFFF"/>
        </w:rPr>
      </w:pPr>
    </w:p>
    <w:p>
      <w:pPr>
        <w:widowControl/>
        <w:shd w:val="clear" w:color="auto" w:fill="FFFFFF"/>
        <w:spacing w:line="360" w:lineRule="auto"/>
        <w:ind w:left="0" w:leftChars="0" w:firstLine="0" w:firstLineChars="0"/>
        <w:jc w:val="center"/>
        <w:rPr>
          <w:rFonts w:ascii="宋体" w:hAnsi="宋体"/>
          <w:kern w:val="0"/>
          <w:sz w:val="28"/>
          <w:szCs w:val="28"/>
          <w:shd w:val="clear" w:color="auto" w:fill="FFFFFF"/>
        </w:rPr>
      </w:pPr>
      <w:r>
        <w:rPr>
          <w:rFonts w:hint="eastAsia" w:ascii="宋体" w:hAnsi="宋体"/>
          <w:b/>
          <w:bCs/>
          <w:kern w:val="0"/>
          <w:sz w:val="28"/>
          <w:szCs w:val="28"/>
          <w:shd w:val="clear" w:color="auto" w:fill="FFFFFF"/>
          <w:lang w:eastAsia="zh-CN"/>
        </w:rPr>
        <w:t>磋商供应商</w:t>
      </w:r>
      <w:r>
        <w:rPr>
          <w:rFonts w:hint="eastAsia" w:ascii="宋体" w:hAnsi="宋体"/>
          <w:b/>
          <w:bCs/>
          <w:kern w:val="0"/>
          <w:sz w:val="28"/>
          <w:szCs w:val="28"/>
          <w:shd w:val="clear" w:color="auto" w:fill="FFFFFF"/>
        </w:rPr>
        <w:t>名称：（盖单位公章）</w:t>
      </w:r>
    </w:p>
    <w:p>
      <w:pPr>
        <w:widowControl/>
        <w:shd w:val="clear" w:color="auto" w:fill="FFFFFF"/>
        <w:spacing w:line="360" w:lineRule="auto"/>
        <w:ind w:left="0" w:leftChars="0" w:firstLine="0" w:firstLineChars="0"/>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rPr>
        <w:t>法定代表人：（签章）</w:t>
      </w:r>
    </w:p>
    <w:p>
      <w:pPr>
        <w:widowControl/>
        <w:shd w:val="clear" w:color="auto" w:fill="FFFFFF"/>
        <w:spacing w:line="360" w:lineRule="auto"/>
        <w:ind w:left="0" w:leftChars="0" w:firstLine="0" w:firstLineChars="0"/>
        <w:jc w:val="center"/>
        <w:rPr>
          <w:rFonts w:ascii="宋体" w:hAnsi="宋体"/>
          <w:b/>
          <w:bCs/>
          <w:kern w:val="0"/>
          <w:sz w:val="28"/>
          <w:szCs w:val="28"/>
          <w:shd w:val="clear" w:color="auto" w:fill="FFFFFF"/>
        </w:rPr>
      </w:pPr>
      <w:r>
        <w:rPr>
          <w:rFonts w:hint="eastAsia" w:ascii="宋体" w:hAnsi="宋体"/>
          <w:b/>
          <w:bCs/>
          <w:kern w:val="0"/>
          <w:sz w:val="28"/>
          <w:szCs w:val="28"/>
          <w:shd w:val="clear" w:color="auto" w:fill="FFFFFF"/>
        </w:rPr>
        <w:t>日      期：</w:t>
      </w:r>
      <w:bookmarkStart w:id="12" w:name="_Toc223432389"/>
      <w:bookmarkEnd w:id="12"/>
      <w:bookmarkStart w:id="13" w:name="_Toc169921409"/>
      <w:bookmarkEnd w:id="13"/>
      <w:bookmarkStart w:id="14" w:name="_Toc171073209"/>
      <w:bookmarkEnd w:id="14"/>
      <w:bookmarkStart w:id="15" w:name="_Toc171073044"/>
      <w:bookmarkEnd w:id="15"/>
    </w:p>
    <w:p>
      <w:pPr>
        <w:widowControl/>
        <w:spacing w:line="360" w:lineRule="auto"/>
        <w:jc w:val="center"/>
        <w:rPr>
          <w:rFonts w:ascii="宋体" w:hAnsi="宋体"/>
          <w:kern w:val="0"/>
          <w:sz w:val="48"/>
          <w:szCs w:val="48"/>
        </w:rPr>
      </w:pPr>
      <w:r>
        <w:rPr>
          <w:rFonts w:hint="eastAsia" w:ascii="宋体" w:hAnsi="宋体"/>
          <w:kern w:val="0"/>
          <w:sz w:val="48"/>
          <w:szCs w:val="48"/>
        </w:rPr>
        <w:t>目</w:t>
      </w:r>
      <w:r>
        <w:rPr>
          <w:rFonts w:hint="eastAsia" w:ascii="宋体" w:hAnsi="宋体"/>
          <w:kern w:val="0"/>
          <w:sz w:val="48"/>
          <w:szCs w:val="48"/>
          <w:lang w:val="en-US" w:eastAsia="zh-CN"/>
        </w:rPr>
        <w:t xml:space="preserve"> </w:t>
      </w:r>
      <w:r>
        <w:rPr>
          <w:rFonts w:hint="eastAsia" w:ascii="宋体" w:hAnsi="宋体"/>
          <w:kern w:val="0"/>
          <w:sz w:val="48"/>
          <w:szCs w:val="48"/>
        </w:rPr>
        <w:t>录</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sz w:val="28"/>
          <w:szCs w:val="28"/>
        </w:rPr>
      </w:pPr>
      <w:r>
        <w:rPr>
          <w:rFonts w:ascii="宋体" w:hAnsi="宋体"/>
          <w:bCs/>
          <w:sz w:val="28"/>
          <w:szCs w:val="28"/>
        </w:rPr>
        <w:t>1</w:t>
      </w:r>
      <w:r>
        <w:rPr>
          <w:rFonts w:hint="eastAsia" w:ascii="宋体" w:hAnsi="宋体"/>
          <w:bCs/>
          <w:sz w:val="28"/>
          <w:szCs w:val="28"/>
        </w:rPr>
        <w:t>.法定代表人身份证明书</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bCs/>
          <w:sz w:val="28"/>
          <w:szCs w:val="28"/>
        </w:rPr>
      </w:pPr>
      <w:r>
        <w:rPr>
          <w:rFonts w:ascii="宋体" w:hAnsi="宋体"/>
          <w:bCs/>
          <w:sz w:val="28"/>
          <w:szCs w:val="28"/>
        </w:rPr>
        <w:t>2</w:t>
      </w:r>
      <w:r>
        <w:rPr>
          <w:rFonts w:hint="eastAsia" w:ascii="宋体" w:hAnsi="宋体"/>
          <w:bCs/>
          <w:sz w:val="28"/>
          <w:szCs w:val="28"/>
        </w:rPr>
        <w:t>.磋商响应函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宋体" w:hAnsi="宋体"/>
          <w:bCs/>
          <w:kern w:val="0"/>
          <w:sz w:val="28"/>
          <w:szCs w:val="28"/>
        </w:rPr>
      </w:pPr>
      <w:r>
        <w:rPr>
          <w:rFonts w:ascii="宋体" w:hAnsi="宋体"/>
          <w:bCs/>
          <w:kern w:val="0"/>
          <w:sz w:val="28"/>
          <w:szCs w:val="28"/>
        </w:rPr>
        <w:t>3</w:t>
      </w:r>
      <w:r>
        <w:rPr>
          <w:rFonts w:hint="eastAsia" w:ascii="宋体" w:hAnsi="宋体"/>
          <w:bCs/>
          <w:kern w:val="0"/>
          <w:sz w:val="28"/>
          <w:szCs w:val="28"/>
        </w:rPr>
        <w:t>.首次报价一览表</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ascii="宋体" w:hAnsi="宋体"/>
          <w:bCs/>
          <w:kern w:val="0"/>
          <w:sz w:val="28"/>
          <w:szCs w:val="28"/>
        </w:rPr>
      </w:pPr>
      <w:r>
        <w:rPr>
          <w:rFonts w:hint="eastAsia" w:ascii="宋体" w:hAnsi="宋体"/>
          <w:bCs/>
          <w:kern w:val="0"/>
          <w:sz w:val="28"/>
          <w:szCs w:val="28"/>
        </w:rPr>
        <w:t>4.磋商承诺函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ascii="宋体" w:hAnsi="宋体"/>
          <w:bCs/>
          <w:kern w:val="0"/>
          <w:sz w:val="28"/>
          <w:szCs w:val="28"/>
        </w:rPr>
      </w:pPr>
      <w:r>
        <w:rPr>
          <w:rFonts w:hint="eastAsia" w:ascii="宋体" w:hAnsi="宋体"/>
          <w:bCs/>
          <w:kern w:val="0"/>
          <w:sz w:val="28"/>
          <w:szCs w:val="28"/>
        </w:rPr>
        <w:t>5.资格审查资料</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等线" w:hAnsi="等线" w:eastAsia="等线" w:cs="宋体"/>
          <w:sz w:val="28"/>
          <w:szCs w:val="28"/>
        </w:rPr>
      </w:pPr>
      <w:r>
        <w:rPr>
          <w:rFonts w:ascii="宋体" w:hAnsi="宋体"/>
          <w:sz w:val="28"/>
          <w:szCs w:val="28"/>
        </w:rPr>
        <w:t>6</w:t>
      </w:r>
      <w:r>
        <w:rPr>
          <w:rFonts w:hint="eastAsia" w:ascii="宋体" w:hAnsi="宋体"/>
          <w:sz w:val="28"/>
          <w:szCs w:val="28"/>
        </w:rPr>
        <w:t>.中小企业声明函</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textAlignment w:val="baseline"/>
        <w:outlineLvl w:val="1"/>
        <w:rPr>
          <w:rFonts w:hint="eastAsia" w:ascii="宋体" w:hAnsi="宋体" w:eastAsia="宋体" w:cs="Times New Roman"/>
          <w:bCs/>
          <w:kern w:val="0"/>
          <w:sz w:val="28"/>
          <w:szCs w:val="28"/>
        </w:rPr>
      </w:pPr>
      <w:r>
        <w:rPr>
          <w:rFonts w:ascii="宋体" w:hAnsi="宋体"/>
          <w:bCs/>
          <w:sz w:val="28"/>
          <w:szCs w:val="28"/>
        </w:rPr>
        <w:t>7</w:t>
      </w:r>
      <w:r>
        <w:rPr>
          <w:rFonts w:hint="eastAsia" w:ascii="宋体" w:hAnsi="宋体"/>
          <w:bCs/>
          <w:sz w:val="28"/>
          <w:szCs w:val="28"/>
        </w:rPr>
        <w:t>.</w:t>
      </w:r>
      <w:r>
        <w:rPr>
          <w:rFonts w:hint="eastAsia" w:ascii="宋体" w:hAnsi="宋体" w:eastAsia="宋体" w:cs="Times New Roman"/>
          <w:bCs/>
          <w:kern w:val="0"/>
          <w:sz w:val="28"/>
          <w:szCs w:val="28"/>
        </w:rPr>
        <w:t>供应商业绩</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left"/>
        <w:rPr>
          <w:rFonts w:ascii="等线" w:hAnsi="等线" w:eastAsia="等线" w:cs="宋体"/>
          <w:sz w:val="28"/>
          <w:szCs w:val="28"/>
        </w:rPr>
      </w:pPr>
      <w:r>
        <w:rPr>
          <w:rFonts w:hint="eastAsia" w:ascii="宋体" w:hAnsi="宋体" w:eastAsia="宋体" w:cs="Times New Roman"/>
          <w:bCs/>
          <w:kern w:val="0"/>
          <w:sz w:val="28"/>
          <w:szCs w:val="28"/>
        </w:rPr>
        <w:t>8</w:t>
      </w:r>
      <w:r>
        <w:rPr>
          <w:rFonts w:hint="eastAsia" w:ascii="宋体" w:hAnsi="宋体" w:cs="宋体"/>
          <w:sz w:val="28"/>
          <w:szCs w:val="28"/>
        </w:rPr>
        <w:t>.服务方案</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90" w:firstLineChars="175"/>
        <w:jc w:val="both"/>
        <w:rPr>
          <w:rFonts w:hint="eastAsia" w:ascii="宋体" w:hAnsi="宋体" w:cs="宋体"/>
          <w:bCs/>
          <w:sz w:val="24"/>
          <w:szCs w:val="32"/>
          <w:lang w:val="zh-CN"/>
        </w:rPr>
      </w:pPr>
      <w:r>
        <w:rPr>
          <w:rFonts w:hint="eastAsia" w:ascii="宋体" w:hAnsi="宋体" w:cs="宋体"/>
          <w:bCs/>
          <w:sz w:val="28"/>
          <w:szCs w:val="28"/>
          <w:lang w:val="en-US" w:eastAsia="zh-CN"/>
        </w:rPr>
        <w:t>9</w:t>
      </w:r>
      <w:r>
        <w:rPr>
          <w:rFonts w:hint="eastAsia" w:ascii="宋体" w:hAnsi="宋体" w:cs="宋体"/>
          <w:bCs/>
          <w:sz w:val="28"/>
          <w:szCs w:val="28"/>
        </w:rPr>
        <w:t>.</w:t>
      </w:r>
      <w:r>
        <w:rPr>
          <w:rFonts w:hint="eastAsia" w:ascii="宋体" w:hAnsi="宋体" w:cs="宋体"/>
          <w:bCs/>
          <w:sz w:val="28"/>
          <w:szCs w:val="28"/>
          <w:lang w:val="zh-CN"/>
        </w:rPr>
        <w:t>供应商认为需要提供的其它资料</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420" w:firstLineChars="175"/>
        <w:jc w:val="both"/>
        <w:rPr>
          <w:rFonts w:hint="eastAsia" w:ascii="宋体" w:hAnsi="宋体" w:cs="宋体"/>
          <w:bCs/>
          <w:sz w:val="24"/>
          <w:szCs w:val="32"/>
          <w:lang w:val="zh-CN"/>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ascii="宋体" w:hAnsi="宋体"/>
          <w:sz w:val="24"/>
          <w:szCs w:val="24"/>
        </w:rPr>
      </w:pPr>
      <w:r>
        <w:rPr>
          <w:rFonts w:ascii="宋体" w:hAnsi="宋体"/>
          <w:b/>
          <w:bCs/>
          <w:sz w:val="32"/>
          <w:szCs w:val="32"/>
        </w:rPr>
        <w:t>1</w:t>
      </w:r>
      <w:r>
        <w:rPr>
          <w:rFonts w:hint="eastAsia" w:ascii="宋体" w:hAnsi="宋体"/>
          <w:b/>
          <w:bCs/>
          <w:sz w:val="32"/>
          <w:szCs w:val="32"/>
        </w:rPr>
        <w:t>.法定代表人身份证明书</w:t>
      </w:r>
    </w:p>
    <w:p>
      <w:pPr>
        <w:spacing w:line="440" w:lineRule="exact"/>
        <w:rPr>
          <w:rFonts w:ascii="宋体" w:hAnsi="宋体"/>
          <w:b/>
          <w:bCs/>
        </w:rPr>
      </w:pPr>
    </w:p>
    <w:p>
      <w:pPr>
        <w:spacing w:line="480" w:lineRule="auto"/>
        <w:ind w:firstLine="612"/>
        <w:rPr>
          <w:rFonts w:ascii="宋体" w:hAnsi="宋体"/>
          <w:sz w:val="24"/>
          <w:szCs w:val="24"/>
        </w:rPr>
      </w:pPr>
      <w:r>
        <w:rPr>
          <w:rFonts w:hint="eastAsia"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地址：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rPr>
      </w:pPr>
      <w:r>
        <w:rPr>
          <w:rFonts w:hint="eastAsia" w:ascii="宋体" w:hAnsi="宋体"/>
          <w:sz w:val="24"/>
          <w:szCs w:val="24"/>
        </w:rPr>
        <w:t>成立时间：     年    月    日</w:t>
      </w:r>
    </w:p>
    <w:p>
      <w:pPr>
        <w:spacing w:line="480" w:lineRule="auto"/>
        <w:ind w:firstLine="610"/>
        <w:rPr>
          <w:rFonts w:ascii="宋体" w:hAnsi="宋体"/>
          <w:sz w:val="24"/>
          <w:szCs w:val="24"/>
          <w:u w:val="single"/>
        </w:rPr>
      </w:pPr>
      <w:r>
        <w:rPr>
          <w:rFonts w:hint="eastAsia" w:ascii="宋体" w:hAnsi="宋体"/>
          <w:sz w:val="24"/>
          <w:szCs w:val="24"/>
        </w:rPr>
        <w:t>经营期限：</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p>
    <w:p>
      <w:pPr>
        <w:spacing w:line="480" w:lineRule="auto"/>
        <w:ind w:firstLine="610"/>
        <w:rPr>
          <w:rFonts w:ascii="宋体" w:hAnsi="宋体"/>
          <w:sz w:val="24"/>
          <w:szCs w:val="24"/>
          <w:u w:val="single"/>
        </w:rPr>
      </w:pPr>
      <w:r>
        <w:rPr>
          <w:rFonts w:hint="eastAsia" w:ascii="宋体" w:hAnsi="宋体"/>
          <w:sz w:val="24"/>
          <w:szCs w:val="24"/>
        </w:rPr>
        <w:t>姓名：</w:t>
      </w:r>
      <w:r>
        <w:rPr>
          <w:rFonts w:ascii="宋体" w:hAnsi="宋体"/>
          <w:sz w:val="24"/>
          <w:szCs w:val="24"/>
          <w:u w:val="single"/>
        </w:rPr>
        <w:tab/>
      </w:r>
      <w:r>
        <w:rPr>
          <w:rFonts w:ascii="宋体" w:hAnsi="宋体"/>
          <w:sz w:val="24"/>
          <w:szCs w:val="24"/>
          <w:u w:val="single"/>
        </w:rPr>
        <w:tab/>
      </w:r>
      <w:r>
        <w:rPr>
          <w:rFonts w:hint="eastAsia" w:ascii="宋体" w:hAnsi="宋体"/>
          <w:sz w:val="24"/>
          <w:szCs w:val="24"/>
        </w:rPr>
        <w:t>性别：</w:t>
      </w:r>
      <w:r>
        <w:rPr>
          <w:rFonts w:ascii="宋体" w:hAnsi="宋体"/>
          <w:sz w:val="24"/>
          <w:szCs w:val="24"/>
          <w:u w:val="single"/>
        </w:rPr>
        <w:tab/>
      </w:r>
      <w:r>
        <w:rPr>
          <w:rFonts w:hint="eastAsia" w:ascii="宋体" w:hAnsi="宋体"/>
          <w:sz w:val="24"/>
          <w:szCs w:val="24"/>
          <w:u w:val="single"/>
        </w:rPr>
        <w:t xml:space="preserve"> </w:t>
      </w:r>
      <w:r>
        <w:rPr>
          <w:rFonts w:ascii="宋体" w:hAnsi="宋体"/>
          <w:sz w:val="24"/>
          <w:szCs w:val="24"/>
          <w:u w:val="single"/>
        </w:rPr>
        <w:tab/>
      </w:r>
      <w:r>
        <w:rPr>
          <w:rFonts w:hint="eastAsia" w:ascii="宋体" w:hAnsi="宋体"/>
          <w:sz w:val="24"/>
          <w:szCs w:val="24"/>
        </w:rPr>
        <w:t>年龄：</w:t>
      </w:r>
      <w:r>
        <w:rPr>
          <w:rFonts w:ascii="宋体" w:hAnsi="宋体"/>
          <w:sz w:val="24"/>
          <w:szCs w:val="24"/>
          <w:u w:val="single"/>
        </w:rPr>
        <w:tab/>
      </w:r>
      <w:r>
        <w:rPr>
          <w:rFonts w:ascii="宋体" w:hAnsi="宋体"/>
          <w:sz w:val="24"/>
          <w:szCs w:val="24"/>
          <w:u w:val="single"/>
        </w:rPr>
        <w:tab/>
      </w:r>
      <w:r>
        <w:rPr>
          <w:rFonts w:hint="eastAsia" w:ascii="宋体" w:hAnsi="宋体"/>
          <w:sz w:val="24"/>
          <w:szCs w:val="24"/>
        </w:rPr>
        <w:t>职务：</w:t>
      </w:r>
      <w:r>
        <w:rPr>
          <w:rFonts w:ascii="宋体" w:hAnsi="宋体"/>
          <w:sz w:val="24"/>
          <w:szCs w:val="24"/>
          <w:u w:val="single"/>
        </w:rPr>
        <w:tab/>
      </w:r>
      <w:r>
        <w:rPr>
          <w:rFonts w:ascii="宋体" w:hAnsi="宋体"/>
          <w:sz w:val="24"/>
          <w:szCs w:val="24"/>
          <w:u w:val="single"/>
        </w:rPr>
        <w:tab/>
      </w:r>
    </w:p>
    <w:p>
      <w:pPr>
        <w:spacing w:line="480" w:lineRule="auto"/>
        <w:ind w:firstLine="610"/>
        <w:rPr>
          <w:rFonts w:ascii="宋体" w:hAnsi="宋体"/>
          <w:sz w:val="24"/>
          <w:szCs w:val="24"/>
        </w:rPr>
      </w:pPr>
      <w:r>
        <w:rPr>
          <w:rFonts w:hint="eastAsia" w:ascii="宋体" w:hAnsi="宋体"/>
          <w:sz w:val="24"/>
          <w:szCs w:val="24"/>
        </w:rPr>
        <w:t>系</w:t>
      </w:r>
      <w:r>
        <w:rPr>
          <w:rFonts w:hint="eastAsia" w:ascii="宋体" w:hAnsi="宋体"/>
          <w:sz w:val="24"/>
          <w:szCs w:val="24"/>
          <w:u w:val="single"/>
        </w:rPr>
        <w:t>（</w:t>
      </w:r>
      <w:r>
        <w:rPr>
          <w:rFonts w:hint="eastAsia" w:ascii="宋体" w:hAnsi="宋体"/>
          <w:sz w:val="24"/>
          <w:szCs w:val="24"/>
          <w:u w:val="single"/>
          <w:lang w:eastAsia="zh-CN"/>
        </w:rPr>
        <w:t>磋商供应商</w:t>
      </w:r>
      <w:r>
        <w:rPr>
          <w:rFonts w:hint="eastAsia" w:ascii="宋体" w:hAnsi="宋体"/>
          <w:sz w:val="24"/>
          <w:szCs w:val="24"/>
          <w:u w:val="single"/>
        </w:rPr>
        <w:t>单位名称）</w:t>
      </w:r>
      <w:r>
        <w:rPr>
          <w:rFonts w:hint="eastAsia" w:ascii="宋体" w:hAnsi="宋体"/>
          <w:sz w:val="24"/>
          <w:szCs w:val="24"/>
        </w:rPr>
        <w:t>的法定代表人。</w:t>
      </w:r>
    </w:p>
    <w:p>
      <w:pPr>
        <w:spacing w:line="480" w:lineRule="auto"/>
        <w:ind w:firstLine="610"/>
        <w:rPr>
          <w:rFonts w:ascii="宋体" w:hAnsi="宋体"/>
          <w:sz w:val="24"/>
          <w:szCs w:val="24"/>
        </w:rPr>
      </w:pPr>
    </w:p>
    <w:p>
      <w:pPr>
        <w:spacing w:line="480" w:lineRule="auto"/>
        <w:ind w:firstLine="1089" w:firstLineChars="454"/>
        <w:rPr>
          <w:rFonts w:ascii="宋体" w:hAnsi="宋体"/>
          <w:sz w:val="24"/>
          <w:szCs w:val="24"/>
        </w:rPr>
      </w:pPr>
      <w:r>
        <w:rPr>
          <w:rFonts w:hint="eastAsia" w:ascii="宋体" w:hAnsi="宋体"/>
          <w:sz w:val="24"/>
          <w:szCs w:val="24"/>
        </w:rPr>
        <w:t>特此证明。</w:t>
      </w:r>
    </w:p>
    <w:p>
      <w:pPr>
        <w:spacing w:line="480" w:lineRule="auto"/>
        <w:ind w:firstLine="5040" w:firstLineChars="2100"/>
        <w:rPr>
          <w:rFonts w:ascii="宋体" w:hAnsi="宋体"/>
          <w:sz w:val="24"/>
          <w:szCs w:val="24"/>
        </w:rPr>
      </w:pPr>
    </w:p>
    <w:p>
      <w:pPr>
        <w:spacing w:line="480" w:lineRule="auto"/>
        <w:ind w:firstLine="5040" w:firstLineChars="2100"/>
        <w:rPr>
          <w:rFonts w:ascii="宋体" w:hAnsi="宋体"/>
          <w:sz w:val="24"/>
          <w:szCs w:val="24"/>
        </w:rPr>
      </w:pPr>
    </w:p>
    <w:p>
      <w:pPr>
        <w:spacing w:line="480" w:lineRule="auto"/>
        <w:ind w:firstLine="5040" w:firstLineChars="2100"/>
        <w:rPr>
          <w:rFonts w:ascii="宋体" w:hAnsi="宋体"/>
          <w:sz w:val="24"/>
          <w:szCs w:val="24"/>
        </w:rPr>
      </w:pPr>
    </w:p>
    <w:p>
      <w:pPr>
        <w:spacing w:line="360" w:lineRule="auto"/>
        <w:ind w:firstLine="3967" w:firstLineChars="1653"/>
        <w:jc w:val="left"/>
        <w:rPr>
          <w:rFonts w:ascii="宋体" w:hAnsi="宋体"/>
          <w:sz w:val="24"/>
          <w:szCs w:val="24"/>
          <w:u w:val="single"/>
        </w:rPr>
      </w:pPr>
      <w:r>
        <w:rPr>
          <w:rFonts w:hint="eastAsia" w:ascii="宋体" w:hAnsi="宋体"/>
          <w:sz w:val="24"/>
          <w:szCs w:val="24"/>
          <w:lang w:eastAsia="zh-CN"/>
        </w:rPr>
        <w:t>磋商供应商</w:t>
      </w:r>
      <w:r>
        <w:rPr>
          <w:rFonts w:ascii="宋体" w:hAnsi="宋体"/>
          <w:sz w:val="24"/>
          <w:szCs w:val="24"/>
        </w:rPr>
        <w:t>(</w:t>
      </w:r>
      <w:r>
        <w:rPr>
          <w:rFonts w:hint="eastAsia" w:ascii="宋体" w:hAnsi="宋体"/>
          <w:sz w:val="24"/>
          <w:szCs w:val="24"/>
          <w:lang w:eastAsia="zh-CN"/>
        </w:rPr>
        <w:t>盖单位公章</w:t>
      </w:r>
      <w:r>
        <w:rPr>
          <w:rFonts w:ascii="宋体" w:hAnsi="宋体"/>
          <w:sz w:val="24"/>
          <w:szCs w:val="24"/>
        </w:rPr>
        <w:t>)</w:t>
      </w:r>
      <w:r>
        <w:rPr>
          <w:rFonts w:hint="eastAsia" w:ascii="宋体" w:hAnsi="宋体"/>
          <w:sz w:val="24"/>
          <w:szCs w:val="24"/>
        </w:rPr>
        <w:t>：</w:t>
      </w:r>
    </w:p>
    <w:p>
      <w:pPr>
        <w:spacing w:line="360" w:lineRule="auto"/>
        <w:ind w:firstLine="3967" w:firstLineChars="1653"/>
        <w:jc w:val="left"/>
        <w:rPr>
          <w:rFonts w:ascii="宋体" w:hAnsi="宋体"/>
          <w:sz w:val="24"/>
          <w:szCs w:val="24"/>
        </w:rPr>
      </w:pPr>
    </w:p>
    <w:p>
      <w:pPr>
        <w:spacing w:line="360" w:lineRule="auto"/>
        <w:ind w:firstLine="3967" w:firstLineChars="1653"/>
        <w:jc w:val="left"/>
        <w:rPr>
          <w:rFonts w:ascii="宋体" w:hAnsi="宋体"/>
          <w:sz w:val="24"/>
          <w:szCs w:val="24"/>
        </w:rPr>
      </w:pPr>
      <w:r>
        <w:rPr>
          <w:rFonts w:hint="eastAsia" w:ascii="宋体" w:hAnsi="宋体"/>
          <w:sz w:val="24"/>
          <w:szCs w:val="24"/>
        </w:rPr>
        <w:t>日期： 年  月  日</w:t>
      </w:r>
    </w:p>
    <w:p>
      <w:pPr>
        <w:spacing w:line="480" w:lineRule="auto"/>
        <w:ind w:right="480"/>
        <w:jc w:val="center"/>
        <w:rPr>
          <w:rFonts w:ascii="宋体" w:hAnsi="宋体"/>
          <w:b/>
          <w:bCs/>
          <w:sz w:val="24"/>
          <w:szCs w:val="24"/>
        </w:rPr>
      </w:pPr>
    </w:p>
    <w:p>
      <w:pPr>
        <w:spacing w:line="480" w:lineRule="auto"/>
        <w:ind w:right="480"/>
        <w:jc w:val="center"/>
        <w:rPr>
          <w:rFonts w:ascii="宋体" w:hAnsi="宋体"/>
          <w:b/>
          <w:bCs/>
          <w:sz w:val="24"/>
          <w:szCs w:val="24"/>
        </w:rPr>
      </w:pPr>
      <w:r>
        <w:rPr>
          <w:rFonts w:hint="eastAsia" w:ascii="宋体" w:hAnsi="宋体"/>
          <w:b/>
          <w:bCs/>
          <w:sz w:val="24"/>
          <w:szCs w:val="24"/>
        </w:rPr>
        <w:t>（后附法定代表人身份证正反面扫描件）</w:t>
      </w:r>
    </w:p>
    <w:p>
      <w:pPr>
        <w:pStyle w:val="35"/>
        <w:rPr>
          <w:rFonts w:ascii="宋体" w:hAnsi="宋体"/>
        </w:rPr>
      </w:pPr>
      <w:bookmarkStart w:id="16" w:name="_Toc223432391"/>
      <w:bookmarkEnd w:id="16"/>
      <w:bookmarkStart w:id="17" w:name="_Toc171073211"/>
      <w:bookmarkEnd w:id="17"/>
      <w:bookmarkStart w:id="18" w:name="_Toc171073046"/>
      <w:bookmarkEnd w:id="18"/>
      <w:bookmarkStart w:id="19" w:name="_Toc169921411"/>
      <w:bookmarkEnd w:id="19"/>
    </w:p>
    <w:p>
      <w:pPr>
        <w:pStyle w:val="35"/>
        <w:rPr>
          <w:rFonts w:ascii="宋体" w:hAnsi="宋体"/>
        </w:rPr>
      </w:pPr>
    </w:p>
    <w:p>
      <w:pPr>
        <w:pStyle w:val="35"/>
        <w:ind w:firstLine="0"/>
        <w:rPr>
          <w:rFonts w:ascii="宋体" w:hAnsi="宋体"/>
          <w:b/>
          <w:bCs/>
          <w:sz w:val="32"/>
          <w:szCs w:val="32"/>
        </w:rPr>
      </w:pPr>
    </w:p>
    <w:p>
      <w:pPr>
        <w:jc w:val="center"/>
        <w:rPr>
          <w:rFonts w:ascii="宋体" w:hAnsi="宋体"/>
          <w:b/>
          <w:bCs/>
          <w:sz w:val="32"/>
          <w:szCs w:val="32"/>
        </w:rPr>
      </w:pPr>
      <w:r>
        <w:rPr>
          <w:rFonts w:ascii="宋体" w:hAnsi="宋体"/>
          <w:b/>
          <w:bCs/>
          <w:sz w:val="32"/>
          <w:szCs w:val="32"/>
        </w:rPr>
        <w:br w:type="page"/>
      </w:r>
      <w:r>
        <w:rPr>
          <w:rFonts w:ascii="宋体" w:hAnsi="宋体"/>
          <w:b/>
          <w:bCs/>
          <w:sz w:val="32"/>
          <w:szCs w:val="32"/>
        </w:rPr>
        <w:t>2</w:t>
      </w:r>
      <w:r>
        <w:rPr>
          <w:rFonts w:hint="eastAsia" w:ascii="宋体" w:hAnsi="宋体"/>
          <w:b/>
          <w:bCs/>
          <w:sz w:val="32"/>
          <w:szCs w:val="32"/>
        </w:rPr>
        <w:t>.磋商响应函</w:t>
      </w:r>
    </w:p>
    <w:p>
      <w:pPr>
        <w:autoSpaceDE w:val="0"/>
        <w:autoSpaceDN w:val="0"/>
        <w:adjustRightInd w:val="0"/>
        <w:spacing w:line="600" w:lineRule="exact"/>
        <w:ind w:firstLine="700" w:firstLineChars="250"/>
        <w:rPr>
          <w:rFonts w:ascii="宋体" w:hAnsi="宋体" w:cs="宋体"/>
          <w:kern w:val="0"/>
          <w:sz w:val="28"/>
          <w:szCs w:val="28"/>
        </w:rPr>
      </w:pPr>
      <w:r>
        <w:rPr>
          <w:rFonts w:hint="eastAsia" w:ascii="宋体" w:hAnsi="宋体" w:cs="宋体"/>
          <w:kern w:val="0"/>
          <w:sz w:val="28"/>
          <w:szCs w:val="28"/>
        </w:rPr>
        <w:t>根据贵方</w:t>
      </w:r>
      <w:r>
        <w:rPr>
          <w:rFonts w:hint="eastAsia" w:ascii="宋体" w:hAnsi="宋体" w:cs="宋体"/>
          <w:kern w:val="0"/>
          <w:sz w:val="28"/>
          <w:szCs w:val="28"/>
          <w:u w:val="single"/>
        </w:rPr>
        <w:t>（项目名称）</w:t>
      </w:r>
      <w:r>
        <w:rPr>
          <w:rFonts w:hint="eastAsia" w:ascii="宋体" w:hAnsi="宋体" w:cs="宋体"/>
          <w:kern w:val="0"/>
          <w:sz w:val="28"/>
          <w:szCs w:val="28"/>
        </w:rPr>
        <w:t>，经研究上述项目相关资料后，我方以总报价人民币</w:t>
      </w:r>
      <w:r>
        <w:rPr>
          <w:rFonts w:hint="eastAsia" w:ascii="宋体" w:hAnsi="宋体" w:cs="宋体"/>
          <w:kern w:val="0"/>
          <w:sz w:val="28"/>
          <w:szCs w:val="28"/>
          <w:u w:val="single"/>
        </w:rPr>
        <w:t xml:space="preserve"> （大写）</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u w:val="single"/>
        </w:rPr>
        <w:t>（小写        ）</w:t>
      </w:r>
      <w:r>
        <w:rPr>
          <w:rFonts w:hint="eastAsia" w:ascii="宋体" w:hAnsi="宋体" w:cs="宋体"/>
          <w:sz w:val="28"/>
          <w:szCs w:val="28"/>
        </w:rPr>
        <w:t>。</w:t>
      </w:r>
      <w:r>
        <w:rPr>
          <w:rFonts w:hint="eastAsia" w:ascii="宋体" w:hAnsi="宋体" w:cs="宋体"/>
          <w:kern w:val="0"/>
          <w:sz w:val="28"/>
          <w:szCs w:val="28"/>
        </w:rPr>
        <w:t>按规定的条件和要求完成采购人要求的全部工作，并承担相关的全部义务和责任。</w:t>
      </w:r>
    </w:p>
    <w:p>
      <w:pPr>
        <w:autoSpaceDE w:val="0"/>
        <w:autoSpaceDN w:val="0"/>
        <w:adjustRightInd w:val="0"/>
        <w:spacing w:line="600" w:lineRule="exact"/>
        <w:rPr>
          <w:rFonts w:ascii="宋体" w:hAnsi="宋体" w:cs="宋体"/>
          <w:kern w:val="0"/>
          <w:sz w:val="28"/>
          <w:szCs w:val="28"/>
        </w:rPr>
      </w:pPr>
      <w:r>
        <w:rPr>
          <w:rFonts w:hint="eastAsia" w:ascii="宋体" w:hAnsi="宋体" w:cs="宋体"/>
          <w:kern w:val="0"/>
          <w:sz w:val="28"/>
          <w:szCs w:val="28"/>
        </w:rPr>
        <w:t>据此函，我方宣布按如下条款执行：</w:t>
      </w:r>
    </w:p>
    <w:p>
      <w:pPr>
        <w:autoSpaceDE w:val="0"/>
        <w:autoSpaceDN w:val="0"/>
        <w:adjustRightIn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1. 我方愿意承担该项目采购范围内的全部任务，履行成交单位的责任和义务。</w:t>
      </w:r>
    </w:p>
    <w:p>
      <w:pPr>
        <w:autoSpaceDE w:val="0"/>
        <w:autoSpaceDN w:val="0"/>
        <w:adjustRightIn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2.我方保证按照承诺的服务期限完成全部工作。</w:t>
      </w:r>
    </w:p>
    <w:p>
      <w:pPr>
        <w:spacing w:line="360" w:lineRule="auto"/>
        <w:ind w:firstLine="560" w:firstLineChars="200"/>
        <w:rPr>
          <w:rFonts w:ascii="宋体" w:hAnsi="宋体"/>
          <w:kern w:val="0"/>
          <w:sz w:val="24"/>
          <w:szCs w:val="24"/>
        </w:rPr>
      </w:pPr>
      <w:r>
        <w:rPr>
          <w:rFonts w:hint="eastAsia" w:ascii="宋体" w:hAnsi="宋体" w:cs="宋体"/>
          <w:kern w:val="0"/>
          <w:sz w:val="28"/>
          <w:szCs w:val="28"/>
        </w:rPr>
        <w:t>3.我方在此声明，所递交的响应文件及有关资料内容真实有效。</w:t>
      </w:r>
    </w:p>
    <w:p>
      <w:pPr>
        <w:spacing w:line="360" w:lineRule="auto"/>
        <w:ind w:firstLine="240" w:firstLineChars="100"/>
        <w:jc w:val="left"/>
        <w:rPr>
          <w:rFonts w:ascii="宋体" w:hAnsi="宋体"/>
          <w:sz w:val="24"/>
          <w:szCs w:val="24"/>
        </w:rPr>
      </w:pPr>
    </w:p>
    <w:p>
      <w:pPr>
        <w:spacing w:line="480" w:lineRule="auto"/>
        <w:ind w:firstLine="4628" w:firstLineChars="1653"/>
        <w:jc w:val="left"/>
        <w:rPr>
          <w:rFonts w:hint="eastAsia" w:ascii="宋体" w:hAnsi="宋体"/>
          <w:sz w:val="28"/>
          <w:szCs w:val="28"/>
        </w:rPr>
      </w:pPr>
    </w:p>
    <w:p>
      <w:pPr>
        <w:spacing w:line="480" w:lineRule="auto"/>
        <w:ind w:firstLine="4628" w:firstLineChars="1653"/>
        <w:jc w:val="left"/>
        <w:rPr>
          <w:rFonts w:ascii="宋体" w:hAnsi="宋体"/>
          <w:sz w:val="28"/>
          <w:szCs w:val="28"/>
          <w:u w:val="single"/>
        </w:rPr>
      </w:pPr>
      <w:r>
        <w:rPr>
          <w:rFonts w:hint="eastAsia" w:ascii="宋体" w:hAnsi="宋体"/>
          <w:sz w:val="28"/>
          <w:szCs w:val="28"/>
          <w:lang w:eastAsia="zh-CN"/>
        </w:rPr>
        <w:t>磋商供应商</w:t>
      </w:r>
      <w:r>
        <w:rPr>
          <w:rFonts w:ascii="宋体" w:hAnsi="宋体"/>
          <w:sz w:val="28"/>
          <w:szCs w:val="28"/>
        </w:rPr>
        <w:t>(</w:t>
      </w:r>
      <w:r>
        <w:rPr>
          <w:rFonts w:hint="eastAsia" w:ascii="宋体" w:hAnsi="宋体"/>
          <w:sz w:val="28"/>
          <w:szCs w:val="28"/>
          <w:lang w:eastAsia="zh-CN"/>
        </w:rPr>
        <w:t>盖单位公章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u w:val="single"/>
        </w:rPr>
      </w:pPr>
      <w:r>
        <w:rPr>
          <w:rFonts w:hint="eastAsia" w:ascii="宋体" w:hAnsi="宋体"/>
          <w:sz w:val="28"/>
          <w:szCs w:val="28"/>
        </w:rPr>
        <w:t>法定代表人</w:t>
      </w:r>
      <w:r>
        <w:rPr>
          <w:rFonts w:ascii="宋体" w:hAnsi="宋体"/>
          <w:sz w:val="28"/>
          <w:szCs w:val="28"/>
        </w:rPr>
        <w:t xml:space="preserve"> (</w:t>
      </w:r>
      <w:r>
        <w:rPr>
          <w:rFonts w:hint="eastAsia" w:ascii="宋体" w:hAnsi="宋体"/>
          <w:sz w:val="28"/>
          <w:szCs w:val="28"/>
        </w:rPr>
        <w:t>签章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rPr>
      </w:pPr>
      <w:r>
        <w:rPr>
          <w:rFonts w:hint="eastAsia" w:ascii="宋体" w:hAnsi="宋体"/>
          <w:sz w:val="28"/>
          <w:szCs w:val="28"/>
        </w:rPr>
        <w:t>日期：  年  月   日</w:t>
      </w: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pStyle w:val="18"/>
        <w:rPr>
          <w:rFonts w:ascii="宋体" w:hAnsi="宋体" w:eastAsia="宋体"/>
          <w:color w:val="auto"/>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p>
    <w:p>
      <w:pPr>
        <w:jc w:val="center"/>
        <w:rPr>
          <w:rFonts w:ascii="宋体" w:hAnsi="宋体"/>
          <w:b/>
          <w:bCs/>
          <w:kern w:val="0"/>
          <w:sz w:val="32"/>
          <w:szCs w:val="32"/>
        </w:rPr>
      </w:pPr>
      <w:r>
        <w:rPr>
          <w:rFonts w:ascii="宋体" w:hAnsi="宋体"/>
          <w:b/>
          <w:bCs/>
          <w:kern w:val="0"/>
          <w:sz w:val="32"/>
          <w:szCs w:val="32"/>
        </w:rPr>
        <w:t>3</w:t>
      </w:r>
      <w:r>
        <w:rPr>
          <w:rFonts w:hint="eastAsia" w:ascii="宋体" w:hAnsi="宋体"/>
          <w:b/>
          <w:bCs/>
          <w:kern w:val="0"/>
          <w:sz w:val="32"/>
          <w:szCs w:val="32"/>
        </w:rPr>
        <w:t>.首次报价一览表</w:t>
      </w:r>
    </w:p>
    <w:p>
      <w:pPr>
        <w:tabs>
          <w:tab w:val="left" w:pos="5078"/>
        </w:tabs>
        <w:spacing w:line="500" w:lineRule="exact"/>
        <w:jc w:val="left"/>
        <w:rPr>
          <w:rFonts w:ascii="宋体" w:hAnsi="宋体"/>
          <w:b/>
          <w:bCs/>
          <w:kern w:val="0"/>
          <w:sz w:val="32"/>
          <w:szCs w:val="32"/>
        </w:rPr>
      </w:pPr>
      <w:r>
        <w:rPr>
          <w:rFonts w:ascii="宋体" w:hAnsi="宋体"/>
          <w:b/>
          <w:bCs/>
          <w:kern w:val="0"/>
          <w:sz w:val="32"/>
          <w:szCs w:val="32"/>
        </w:rPr>
        <w:tab/>
      </w:r>
    </w:p>
    <w:tbl>
      <w:tblPr>
        <w:tblStyle w:val="20"/>
        <w:tblW w:w="0" w:type="auto"/>
        <w:jc w:val="center"/>
        <w:tblLayout w:type="fixed"/>
        <w:tblCellMar>
          <w:top w:w="0" w:type="dxa"/>
          <w:left w:w="0" w:type="dxa"/>
          <w:bottom w:w="0" w:type="dxa"/>
          <w:right w:w="0" w:type="dxa"/>
        </w:tblCellMar>
      </w:tblPr>
      <w:tblGrid>
        <w:gridCol w:w="2265"/>
        <w:gridCol w:w="2258"/>
        <w:gridCol w:w="2040"/>
        <w:gridCol w:w="2302"/>
      </w:tblGrid>
      <w:tr>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bookmarkStart w:id="20" w:name="_Toc365647229"/>
            <w:r>
              <w:rPr>
                <w:rFonts w:hint="eastAsia" w:ascii="宋体" w:hAnsi="宋体"/>
                <w:kern w:val="0"/>
                <w:sz w:val="24"/>
                <w:szCs w:val="24"/>
              </w:rPr>
              <w:t>项目名称</w:t>
            </w:r>
            <w:bookmarkEnd w:id="20"/>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eastAsia="zh-CN"/>
              </w:rPr>
            </w:pPr>
            <w:r>
              <w:rPr>
                <w:rFonts w:hint="eastAsia" w:ascii="宋体" w:hAnsi="宋体"/>
                <w:kern w:val="0"/>
                <w:sz w:val="24"/>
                <w:szCs w:val="24"/>
                <w:lang w:eastAsia="zh-CN"/>
              </w:rPr>
              <w:t>磋商供应商</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default" w:ascii="宋体" w:hAnsi="宋体"/>
                <w:kern w:val="0"/>
                <w:sz w:val="24"/>
                <w:szCs w:val="24"/>
                <w:lang w:val="en-US" w:eastAsia="zh-CN"/>
              </w:rPr>
            </w:pPr>
            <w:r>
              <w:rPr>
                <w:rFonts w:hint="eastAsia" w:ascii="宋体" w:hAnsi="宋体"/>
                <w:kern w:val="0"/>
                <w:sz w:val="24"/>
                <w:szCs w:val="24"/>
                <w:lang w:val="en-US" w:eastAsia="zh-CN"/>
              </w:rPr>
              <w:t>联系人</w:t>
            </w:r>
          </w:p>
        </w:tc>
        <w:tc>
          <w:tcPr>
            <w:tcW w:w="2258" w:type="dxa"/>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联系方式</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磋商报价</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u w:val="single"/>
              </w:rPr>
            </w:pPr>
            <w:r>
              <w:rPr>
                <w:rFonts w:hint="eastAsia" w:ascii="宋体" w:hAnsi="宋体"/>
                <w:kern w:val="0"/>
                <w:sz w:val="24"/>
                <w:szCs w:val="24"/>
              </w:rPr>
              <w:t>人民币（大写）：</w:t>
            </w:r>
          </w:p>
          <w:p>
            <w:pPr>
              <w:autoSpaceDE w:val="0"/>
              <w:autoSpaceDN w:val="0"/>
              <w:spacing w:line="500" w:lineRule="exact"/>
              <w:ind w:firstLine="840" w:firstLineChars="350"/>
              <w:rPr>
                <w:rFonts w:ascii="宋体" w:hAnsi="宋体"/>
                <w:kern w:val="0"/>
                <w:sz w:val="24"/>
                <w:szCs w:val="24"/>
              </w:rPr>
            </w:pPr>
            <w:r>
              <w:rPr>
                <w:rFonts w:hint="eastAsia" w:ascii="宋体" w:hAnsi="宋体"/>
                <w:kern w:val="0"/>
                <w:sz w:val="24"/>
                <w:szCs w:val="24"/>
              </w:rPr>
              <w:t>（小写）：￥</w:t>
            </w:r>
          </w:p>
        </w:tc>
      </w:tr>
      <w:tr>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服务质量</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ind w:firstLine="120" w:firstLineChars="50"/>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hint="eastAsia" w:ascii="宋体" w:hAnsi="宋体" w:eastAsia="宋体"/>
                <w:kern w:val="0"/>
                <w:sz w:val="24"/>
                <w:szCs w:val="24"/>
                <w:lang w:eastAsia="zh-CN"/>
              </w:rPr>
            </w:pPr>
            <w:r>
              <w:rPr>
                <w:rFonts w:hint="eastAsia" w:ascii="宋体" w:hAnsi="宋体" w:cs="Times New Roman"/>
                <w:kern w:val="0"/>
                <w:sz w:val="24"/>
                <w:szCs w:val="24"/>
                <w:lang w:eastAsia="zh-CN"/>
              </w:rPr>
              <w:t>自磋商截止时间起60日历天</w:t>
            </w:r>
          </w:p>
        </w:tc>
      </w:tr>
      <w:tr>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r>
              <w:rPr>
                <w:rFonts w:hint="eastAsia" w:ascii="宋体" w:hAnsi="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pPr>
              <w:autoSpaceDE w:val="0"/>
              <w:autoSpaceDN w:val="0"/>
              <w:spacing w:line="500" w:lineRule="exact"/>
              <w:jc w:val="center"/>
              <w:rPr>
                <w:rFonts w:ascii="宋体" w:hAnsi="宋体"/>
                <w:kern w:val="0"/>
                <w:sz w:val="24"/>
                <w:szCs w:val="24"/>
              </w:rPr>
            </w:pPr>
          </w:p>
        </w:tc>
      </w:tr>
    </w:tbl>
    <w:p>
      <w:pPr>
        <w:autoSpaceDE w:val="0"/>
        <w:autoSpaceDN w:val="0"/>
        <w:adjustRightInd w:val="0"/>
        <w:spacing w:line="500" w:lineRule="exact"/>
        <w:rPr>
          <w:rFonts w:ascii="宋体" w:hAnsi="宋体"/>
          <w:kern w:val="0"/>
          <w:sz w:val="24"/>
          <w:szCs w:val="24"/>
        </w:rPr>
      </w:pPr>
    </w:p>
    <w:p>
      <w:pPr>
        <w:autoSpaceDE w:val="0"/>
        <w:autoSpaceDN w:val="0"/>
        <w:adjustRightInd w:val="0"/>
        <w:spacing w:line="500" w:lineRule="exact"/>
        <w:rPr>
          <w:rFonts w:ascii="宋体" w:hAnsi="宋体"/>
          <w:kern w:val="0"/>
          <w:sz w:val="24"/>
          <w:szCs w:val="24"/>
        </w:rPr>
      </w:pPr>
    </w:p>
    <w:p>
      <w:pPr>
        <w:spacing w:line="480" w:lineRule="auto"/>
        <w:ind w:firstLine="3967" w:firstLineChars="1653"/>
        <w:jc w:val="left"/>
        <w:rPr>
          <w:rFonts w:ascii="宋体" w:hAnsi="宋体"/>
          <w:sz w:val="24"/>
          <w:szCs w:val="24"/>
          <w:u w:val="single"/>
        </w:rPr>
      </w:pPr>
      <w:r>
        <w:rPr>
          <w:rFonts w:hint="eastAsia" w:ascii="宋体" w:hAnsi="宋体"/>
          <w:sz w:val="24"/>
          <w:szCs w:val="24"/>
        </w:rPr>
        <w:t>响应供应商</w:t>
      </w:r>
      <w:r>
        <w:rPr>
          <w:rFonts w:ascii="宋体" w:hAnsi="宋体"/>
          <w:sz w:val="24"/>
          <w:szCs w:val="24"/>
        </w:rPr>
        <w:t>(</w:t>
      </w:r>
      <w:r>
        <w:rPr>
          <w:rFonts w:hint="eastAsia" w:ascii="宋体" w:hAnsi="宋体"/>
          <w:sz w:val="24"/>
          <w:szCs w:val="24"/>
          <w:lang w:eastAsia="zh-CN"/>
        </w:rPr>
        <w:t>盖单位公章</w:t>
      </w:r>
      <w:r>
        <w:rPr>
          <w:rFonts w:ascii="宋体" w:hAnsi="宋体"/>
          <w:sz w:val="24"/>
          <w:szCs w:val="24"/>
        </w:rPr>
        <w:t>)</w:t>
      </w:r>
      <w:r>
        <w:rPr>
          <w:rFonts w:hint="eastAsia" w:ascii="宋体" w:hAnsi="宋体"/>
          <w:sz w:val="24"/>
          <w:szCs w:val="24"/>
        </w:rPr>
        <w:t>：</w:t>
      </w:r>
    </w:p>
    <w:p>
      <w:pPr>
        <w:spacing w:line="480" w:lineRule="auto"/>
        <w:ind w:firstLine="3967" w:firstLineChars="1653"/>
        <w:jc w:val="left"/>
        <w:rPr>
          <w:rFonts w:ascii="宋体" w:hAnsi="宋体"/>
          <w:sz w:val="24"/>
          <w:szCs w:val="24"/>
          <w:u w:val="single"/>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签章</w:t>
      </w:r>
      <w:r>
        <w:rPr>
          <w:rFonts w:ascii="宋体" w:hAnsi="宋体"/>
          <w:sz w:val="24"/>
          <w:szCs w:val="24"/>
        </w:rPr>
        <w:t>)</w:t>
      </w:r>
      <w:r>
        <w:rPr>
          <w:rFonts w:hint="eastAsia" w:ascii="宋体" w:hAnsi="宋体"/>
          <w:sz w:val="24"/>
          <w:szCs w:val="24"/>
        </w:rPr>
        <w:t>：</w:t>
      </w:r>
    </w:p>
    <w:p>
      <w:pPr>
        <w:spacing w:line="480" w:lineRule="auto"/>
        <w:ind w:firstLine="3967" w:firstLineChars="1653"/>
        <w:jc w:val="left"/>
        <w:rPr>
          <w:rFonts w:ascii="宋体" w:hAnsi="宋体"/>
          <w:sz w:val="24"/>
          <w:szCs w:val="24"/>
        </w:rPr>
      </w:pPr>
      <w:r>
        <w:rPr>
          <w:rFonts w:hint="eastAsia" w:ascii="宋体" w:hAnsi="宋体"/>
          <w:sz w:val="24"/>
          <w:szCs w:val="24"/>
        </w:rPr>
        <w:t>日期：  年  月   日</w:t>
      </w:r>
    </w:p>
    <w:p>
      <w:pPr>
        <w:spacing w:line="500" w:lineRule="exact"/>
        <w:ind w:firstLine="703" w:firstLineChars="250"/>
        <w:rPr>
          <w:rFonts w:ascii="宋体" w:hAnsi="宋体"/>
          <w:b/>
          <w:bCs/>
          <w:sz w:val="28"/>
          <w:szCs w:val="28"/>
        </w:rPr>
      </w:pPr>
    </w:p>
    <w:p>
      <w:pPr>
        <w:pStyle w:val="18"/>
        <w:ind w:firstLine="0"/>
        <w:rPr>
          <w:rFonts w:ascii="宋体" w:hAnsi="宋体" w:eastAsia="宋体"/>
          <w:color w:val="auto"/>
        </w:rPr>
      </w:pPr>
    </w:p>
    <w:p>
      <w:pPr>
        <w:snapToGrid w:val="0"/>
        <w:spacing w:line="360" w:lineRule="auto"/>
        <w:ind w:right="-817" w:rightChars="-389"/>
        <w:jc w:val="center"/>
        <w:rPr>
          <w:rFonts w:ascii="宋体" w:hAnsi="宋体" w:eastAsia="宋体" w:cs="宋体"/>
          <w:b/>
          <w:sz w:val="40"/>
          <w:szCs w:val="20"/>
        </w:rPr>
      </w:pPr>
      <w:r>
        <w:rPr>
          <w:rFonts w:hint="eastAsia" w:ascii="宋体" w:hAnsi="宋体" w:eastAsia="宋体" w:cs="宋体"/>
          <w:b/>
          <w:sz w:val="32"/>
          <w:szCs w:val="20"/>
          <w:lang w:val="en-US" w:eastAsia="zh-CN"/>
        </w:rPr>
        <w:t>磋商</w:t>
      </w:r>
      <w:r>
        <w:rPr>
          <w:rFonts w:hint="eastAsia" w:ascii="宋体" w:hAnsi="宋体" w:eastAsia="宋体" w:cs="宋体"/>
          <w:b/>
          <w:sz w:val="32"/>
          <w:szCs w:val="20"/>
        </w:rPr>
        <w:t>报价明细表</w:t>
      </w:r>
    </w:p>
    <w:tbl>
      <w:tblPr>
        <w:tblStyle w:val="20"/>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45"/>
        <w:gridCol w:w="1341"/>
        <w:gridCol w:w="1343"/>
        <w:gridCol w:w="1343"/>
        <w:gridCol w:w="134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序号</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名称</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单位</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数量</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单价</w:t>
            </w:r>
          </w:p>
          <w:p>
            <w:pPr>
              <w:jc w:val="center"/>
              <w:rPr>
                <w:rFonts w:ascii="宋体" w:hAnsi="宋体" w:eastAsia="宋体" w:cs="宋体"/>
                <w:sz w:val="24"/>
              </w:rPr>
            </w:pPr>
            <w:r>
              <w:rPr>
                <w:rFonts w:hint="eastAsia" w:ascii="宋体" w:hAnsi="宋体" w:eastAsia="宋体" w:cs="宋体"/>
                <w:sz w:val="24"/>
              </w:rPr>
              <w:t>（元）</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合价</w:t>
            </w:r>
          </w:p>
          <w:p>
            <w:pPr>
              <w:jc w:val="center"/>
              <w:rPr>
                <w:rFonts w:ascii="宋体" w:hAnsi="宋体" w:eastAsia="宋体" w:cs="宋体"/>
                <w:sz w:val="24"/>
              </w:rPr>
            </w:pPr>
            <w:r>
              <w:rPr>
                <w:rFonts w:hint="eastAsia" w:ascii="宋体" w:hAnsi="宋体" w:eastAsia="宋体" w:cs="宋体"/>
                <w:sz w:val="24"/>
              </w:rPr>
              <w:t>（元）</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1</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r>
              <w:rPr>
                <w:rFonts w:hint="eastAsia" w:ascii="宋体" w:hAnsi="宋体" w:eastAsia="宋体" w:cs="宋体"/>
                <w:sz w:val="24"/>
              </w:rPr>
              <w:t>2</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c>
          <w:tcPr>
            <w:tcW w:w="13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c>
          <w:tcPr>
            <w:tcW w:w="1327"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4"/>
              </w:rPr>
            </w:pPr>
            <w:r>
              <w:rPr>
                <w:rFonts w:hint="eastAsia" w:ascii="宋体" w:hAnsi="宋体" w:eastAsia="宋体" w:cs="宋体"/>
                <w:sz w:val="24"/>
              </w:rPr>
              <w:t>总价</w:t>
            </w:r>
          </w:p>
        </w:tc>
        <w:tc>
          <w:tcPr>
            <w:tcW w:w="82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rPr>
            </w:pPr>
          </w:p>
        </w:tc>
      </w:tr>
    </w:tbl>
    <w:p>
      <w:pPr>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注：1.供应商根据需要可在本表中自行增加更为详细的报价说明。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磋商报价包含人工费、服务费、备品备件费、税金等与此项目有关的一切费用。</w:t>
      </w: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hint="eastAsia"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r>
        <w:rPr>
          <w:rFonts w:hint="eastAsia" w:ascii="宋体" w:hAnsi="宋体" w:eastAsia="宋体"/>
          <w:b/>
          <w:bCs/>
          <w:sz w:val="32"/>
          <w:szCs w:val="32"/>
        </w:rPr>
        <w:t>4.</w:t>
      </w:r>
      <w:r>
        <w:rPr>
          <w:rFonts w:hint="eastAsia" w:ascii="宋体" w:hAnsi="宋体" w:cs="宋体"/>
          <w:b/>
          <w:bCs/>
          <w:sz w:val="32"/>
          <w:szCs w:val="32"/>
        </w:rPr>
        <w:t>磋商承诺函</w:t>
      </w:r>
    </w:p>
    <w:p>
      <w:pPr>
        <w:spacing w:line="360" w:lineRule="auto"/>
        <w:rPr>
          <w:rFonts w:ascii="宋体" w:hAnsi="宋体"/>
          <w:b/>
          <w:sz w:val="28"/>
          <w:szCs w:val="28"/>
        </w:rPr>
      </w:pPr>
      <w:r>
        <w:rPr>
          <w:rFonts w:hint="eastAsia" w:ascii="宋体" w:hAnsi="宋体"/>
          <w:sz w:val="24"/>
        </w:rPr>
        <w:t>致：</w:t>
      </w:r>
      <w:r>
        <w:rPr>
          <w:rFonts w:hint="eastAsia" w:ascii="宋体" w:hAnsi="宋体"/>
          <w:sz w:val="24"/>
          <w:u w:val="single"/>
        </w:rPr>
        <w:t>（采购人名称/代理机构名称）</w:t>
      </w:r>
      <w:r>
        <w:rPr>
          <w:rFonts w:hint="eastAsia" w:ascii="宋体" w:hAnsi="宋体"/>
          <w:b/>
          <w:sz w:val="28"/>
          <w:szCs w:val="28"/>
          <w:u w:val="single"/>
        </w:rPr>
        <w:t xml:space="preserve">  </w:t>
      </w:r>
    </w:p>
    <w:p>
      <w:pPr>
        <w:spacing w:line="460" w:lineRule="exact"/>
        <w:ind w:firstLine="480" w:firstLineChars="200"/>
        <w:rPr>
          <w:rFonts w:ascii="宋体" w:hAnsi="宋体"/>
          <w:sz w:val="24"/>
        </w:rPr>
      </w:pPr>
      <w:r>
        <w:rPr>
          <w:rFonts w:hint="eastAsia" w:ascii="宋体" w:hAnsi="宋体"/>
          <w:sz w:val="24"/>
        </w:rPr>
        <w:t>我公司作为本次采购项目的供应商，根据磋商文件要求，现郑重承诺如下：</w:t>
      </w:r>
    </w:p>
    <w:p>
      <w:pPr>
        <w:spacing w:line="460" w:lineRule="exact"/>
        <w:ind w:firstLine="480"/>
        <w:rPr>
          <w:rFonts w:ascii="宋体" w:hAnsi="宋体"/>
          <w:sz w:val="24"/>
          <w:szCs w:val="24"/>
        </w:rPr>
      </w:pPr>
      <w:r>
        <w:rPr>
          <w:rFonts w:hint="eastAsia" w:ascii="宋体" w:hAnsi="宋体"/>
          <w:sz w:val="24"/>
          <w:szCs w:val="24"/>
        </w:rPr>
        <w:t>1.我方完全接受和满足本项目磋商文件中规定的实质性要求，不存在对磋商文件有异议的同时参加本次采购活动。</w:t>
      </w:r>
    </w:p>
    <w:p>
      <w:pPr>
        <w:spacing w:line="460" w:lineRule="exact"/>
        <w:ind w:firstLine="480"/>
        <w:rPr>
          <w:rFonts w:ascii="宋体" w:hAnsi="宋体"/>
          <w:sz w:val="24"/>
          <w:szCs w:val="24"/>
        </w:rPr>
      </w:pPr>
      <w:r>
        <w:rPr>
          <w:rFonts w:hint="eastAsia" w:ascii="宋体" w:hAnsi="宋体"/>
          <w:sz w:val="24"/>
          <w:szCs w:val="24"/>
        </w:rPr>
        <w:t>2.参加本次采购活动，不存在与单位负责人为同一人或者存在直接控股、管理关系的其他供应商参与同一合同项下的政府采购活动的行为。</w:t>
      </w:r>
    </w:p>
    <w:p>
      <w:pPr>
        <w:spacing w:line="460" w:lineRule="exact"/>
        <w:ind w:firstLine="480"/>
        <w:rPr>
          <w:rFonts w:ascii="宋体" w:hAnsi="宋体" w:cs="宋体"/>
          <w:sz w:val="24"/>
          <w:szCs w:val="24"/>
        </w:rPr>
      </w:pPr>
      <w:r>
        <w:rPr>
          <w:rFonts w:hint="eastAsia" w:ascii="宋体" w:hAnsi="宋体"/>
          <w:sz w:val="24"/>
          <w:szCs w:val="24"/>
        </w:rPr>
        <w:t>3.我方参加政府采购活动无商业贿赂和不正当竞争行为。</w:t>
      </w:r>
    </w:p>
    <w:p>
      <w:pPr>
        <w:spacing w:line="460" w:lineRule="exact"/>
        <w:ind w:firstLine="240" w:firstLineChars="100"/>
        <w:rPr>
          <w:rFonts w:ascii="宋体" w:hAnsi="宋体"/>
          <w:sz w:val="24"/>
          <w:szCs w:val="24"/>
        </w:rPr>
      </w:pPr>
      <w:r>
        <w:rPr>
          <w:rFonts w:hint="eastAsia" w:ascii="宋体" w:hAnsi="宋体"/>
          <w:sz w:val="24"/>
          <w:szCs w:val="24"/>
        </w:rPr>
        <w:t xml:space="preserve">  4.存在以下行为之一的愿意接受相关部门的处理：</w:t>
      </w:r>
    </w:p>
    <w:p>
      <w:pPr>
        <w:spacing w:line="460" w:lineRule="exact"/>
        <w:ind w:firstLine="480"/>
        <w:rPr>
          <w:rFonts w:ascii="宋体" w:hAnsi="宋体"/>
          <w:sz w:val="24"/>
          <w:szCs w:val="24"/>
        </w:rPr>
      </w:pPr>
      <w:r>
        <w:rPr>
          <w:rFonts w:hint="eastAsia" w:ascii="宋体" w:hAnsi="宋体"/>
          <w:sz w:val="24"/>
          <w:szCs w:val="24"/>
        </w:rPr>
        <w:t>（1）投标有效期内撤回投标文件的；</w:t>
      </w:r>
    </w:p>
    <w:p>
      <w:pPr>
        <w:spacing w:line="460" w:lineRule="exact"/>
        <w:ind w:firstLine="480"/>
        <w:rPr>
          <w:rFonts w:ascii="宋体" w:hAnsi="宋体"/>
          <w:sz w:val="24"/>
          <w:szCs w:val="24"/>
        </w:rPr>
      </w:pPr>
      <w:r>
        <w:rPr>
          <w:rFonts w:hint="eastAsia" w:ascii="宋体" w:hAnsi="宋体"/>
          <w:sz w:val="24"/>
          <w:szCs w:val="24"/>
        </w:rPr>
        <w:t>（2）在采购人确定中标供应商以前放弃中标候选资格的；</w:t>
      </w:r>
    </w:p>
    <w:p>
      <w:pPr>
        <w:spacing w:line="460" w:lineRule="exact"/>
        <w:ind w:firstLine="480"/>
        <w:rPr>
          <w:rFonts w:ascii="宋体" w:hAnsi="宋体"/>
          <w:sz w:val="24"/>
          <w:szCs w:val="24"/>
        </w:rPr>
      </w:pPr>
      <w:r>
        <w:rPr>
          <w:rFonts w:hint="eastAsia" w:ascii="宋体" w:hAnsi="宋体"/>
          <w:sz w:val="24"/>
          <w:szCs w:val="24"/>
        </w:rPr>
        <w:t>（3）除不可抗力的因素外，由于中标供应商的原因未能按照磋商文件的规定与采购人签订合同；</w:t>
      </w:r>
    </w:p>
    <w:p>
      <w:pPr>
        <w:spacing w:line="460" w:lineRule="exact"/>
        <w:ind w:firstLine="480"/>
        <w:rPr>
          <w:rFonts w:ascii="宋体" w:hAnsi="宋体"/>
          <w:sz w:val="24"/>
          <w:szCs w:val="24"/>
        </w:rPr>
      </w:pPr>
      <w:r>
        <w:rPr>
          <w:rFonts w:hint="eastAsia" w:ascii="宋体" w:hAnsi="宋体"/>
          <w:sz w:val="24"/>
          <w:szCs w:val="24"/>
        </w:rPr>
        <w:t>（4）在磋商文件中提供虚假材料谋取中标；</w:t>
      </w:r>
    </w:p>
    <w:p>
      <w:pPr>
        <w:spacing w:line="460" w:lineRule="exact"/>
        <w:ind w:firstLine="480"/>
        <w:rPr>
          <w:rFonts w:ascii="宋体" w:hAnsi="宋体"/>
          <w:sz w:val="24"/>
          <w:szCs w:val="24"/>
        </w:rPr>
      </w:pPr>
      <w:r>
        <w:rPr>
          <w:rFonts w:hint="eastAsia" w:ascii="宋体" w:hAnsi="宋体"/>
          <w:sz w:val="24"/>
          <w:szCs w:val="24"/>
        </w:rPr>
        <w:t>（5）与采购人、其他供应商或者采购代理机构恶意串通的；</w:t>
      </w:r>
    </w:p>
    <w:p>
      <w:pPr>
        <w:spacing w:line="460" w:lineRule="exact"/>
        <w:ind w:firstLine="480"/>
        <w:rPr>
          <w:rFonts w:ascii="宋体" w:hAnsi="宋体"/>
          <w:sz w:val="24"/>
          <w:szCs w:val="24"/>
        </w:rPr>
      </w:pPr>
      <w:r>
        <w:rPr>
          <w:rFonts w:hint="eastAsia" w:ascii="宋体" w:hAnsi="宋体"/>
          <w:sz w:val="24"/>
          <w:szCs w:val="24"/>
        </w:rPr>
        <w:t>（6）投标有效期内，投标供应商在政府采购活动中有违法、违规、违纪行为。</w:t>
      </w:r>
    </w:p>
    <w:p>
      <w:pPr>
        <w:spacing w:line="460" w:lineRule="exact"/>
        <w:ind w:firstLine="480"/>
        <w:rPr>
          <w:rFonts w:ascii="宋体" w:hAnsi="宋体"/>
          <w:sz w:val="24"/>
          <w:szCs w:val="24"/>
        </w:rPr>
      </w:pPr>
      <w:r>
        <w:rPr>
          <w:rFonts w:hint="eastAsia" w:ascii="宋体" w:hAnsi="宋体"/>
          <w:sz w:val="24"/>
          <w:szCs w:val="24"/>
        </w:rPr>
        <w:t>由此产生的一切法律后果和责任由我公司承担。我公司声明放弃对此提出任何异议和追索的权利。</w:t>
      </w:r>
    </w:p>
    <w:p>
      <w:pPr>
        <w:spacing w:line="460" w:lineRule="exact"/>
        <w:ind w:firstLine="480"/>
        <w:rPr>
          <w:rFonts w:ascii="宋体" w:hAnsi="宋体"/>
          <w:b/>
          <w:bCs/>
          <w:kern w:val="0"/>
          <w:sz w:val="30"/>
          <w:shd w:val="clear" w:color="auto" w:fill="FFFFFF"/>
        </w:rPr>
      </w:pPr>
      <w:r>
        <w:rPr>
          <w:rFonts w:hint="eastAsia" w:ascii="宋体" w:hAnsi="宋体"/>
          <w:sz w:val="24"/>
          <w:szCs w:val="24"/>
        </w:rPr>
        <w:t>本公司对上述承诺的内容事项真实性负责。如经查实上述承诺的内容事项存在虚假，我公司愿意接受以提供虚假材料谋取中标追究法律责任。</w:t>
      </w:r>
    </w:p>
    <w:p>
      <w:pPr>
        <w:spacing w:line="360" w:lineRule="auto"/>
        <w:jc w:val="center"/>
        <w:rPr>
          <w:rFonts w:ascii="宋体" w:hAnsi="宋体" w:cs="宋体"/>
          <w:b/>
          <w:bCs/>
          <w:sz w:val="24"/>
          <w:szCs w:val="24"/>
        </w:rPr>
      </w:pPr>
    </w:p>
    <w:p>
      <w:pPr>
        <w:spacing w:line="480" w:lineRule="auto"/>
        <w:ind w:firstLine="2520" w:firstLineChars="1050"/>
        <w:jc w:val="center"/>
        <w:rPr>
          <w:rFonts w:ascii="宋体" w:hAnsi="宋体" w:cs="宋体"/>
          <w:sz w:val="24"/>
          <w:szCs w:val="24"/>
          <w:u w:val="single"/>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响应供应商(</w:t>
      </w:r>
      <w:r>
        <w:rPr>
          <w:rFonts w:hint="eastAsia" w:ascii="宋体" w:hAnsi="宋体" w:cs="宋体"/>
          <w:sz w:val="24"/>
          <w:szCs w:val="24"/>
          <w:lang w:eastAsia="zh-CN"/>
        </w:rPr>
        <w:t>盖单位公章</w:t>
      </w:r>
      <w:r>
        <w:rPr>
          <w:rFonts w:hint="eastAsia" w:ascii="宋体" w:hAnsi="宋体" w:cs="宋体"/>
          <w:sz w:val="24"/>
          <w:szCs w:val="24"/>
        </w:rPr>
        <w:t>)：</w:t>
      </w:r>
    </w:p>
    <w:p>
      <w:pPr>
        <w:spacing w:line="480" w:lineRule="auto"/>
        <w:ind w:firstLine="2520" w:firstLineChars="1050"/>
        <w:jc w:val="center"/>
        <w:rPr>
          <w:rFonts w:ascii="宋体" w:hAnsi="宋体" w:cs="宋体"/>
          <w:sz w:val="24"/>
          <w:szCs w:val="24"/>
          <w:u w:val="single"/>
        </w:rPr>
      </w:pPr>
      <w:r>
        <w:rPr>
          <w:rFonts w:hint="eastAsia" w:ascii="宋体" w:hAnsi="宋体" w:cs="宋体"/>
          <w:sz w:val="24"/>
          <w:szCs w:val="24"/>
        </w:rPr>
        <w:t xml:space="preserve">               法定代表人 (签章)：</w:t>
      </w:r>
    </w:p>
    <w:p>
      <w:pPr>
        <w:spacing w:line="480" w:lineRule="auto"/>
        <w:jc w:val="center"/>
        <w:rPr>
          <w:rFonts w:ascii="宋体" w:hAnsi="宋体" w:cs="宋体"/>
          <w:sz w:val="24"/>
          <w:szCs w:val="24"/>
        </w:rPr>
      </w:pPr>
      <w:r>
        <w:rPr>
          <w:rFonts w:hint="eastAsia" w:ascii="宋体" w:hAnsi="宋体" w:cs="宋体"/>
          <w:sz w:val="24"/>
          <w:szCs w:val="24"/>
        </w:rPr>
        <w:t xml:space="preserve">                                   日期：  年  月  日</w:t>
      </w:r>
    </w:p>
    <w:p>
      <w:pPr>
        <w:rPr>
          <w:rFonts w:hint="eastAsia"/>
        </w:rPr>
      </w:pPr>
    </w:p>
    <w:p>
      <w:pPr>
        <w:pStyle w:val="4"/>
        <w:keepNext w:val="0"/>
        <w:keepLines w:val="0"/>
        <w:spacing w:before="0" w:after="0" w:line="500" w:lineRule="exact"/>
        <w:ind w:left="0"/>
        <w:jc w:val="center"/>
        <w:rPr>
          <w:rFonts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p>
    <w:p>
      <w:pPr>
        <w:pStyle w:val="4"/>
        <w:keepNext w:val="0"/>
        <w:keepLines w:val="0"/>
        <w:spacing w:before="0" w:after="0" w:line="500" w:lineRule="exact"/>
        <w:ind w:left="0"/>
        <w:jc w:val="center"/>
        <w:rPr>
          <w:rFonts w:ascii="宋体" w:hAnsi="宋体" w:eastAsia="宋体"/>
          <w:b/>
          <w:bCs/>
          <w:sz w:val="32"/>
          <w:szCs w:val="32"/>
        </w:rPr>
      </w:pPr>
      <w:r>
        <w:rPr>
          <w:rFonts w:hint="eastAsia" w:ascii="宋体" w:hAnsi="宋体" w:eastAsia="宋体"/>
          <w:b/>
          <w:bCs/>
          <w:sz w:val="32"/>
          <w:szCs w:val="32"/>
        </w:rPr>
        <w:t>5.资格审查资料</w:t>
      </w:r>
    </w:p>
    <w:p>
      <w:pPr>
        <w:spacing w:line="360" w:lineRule="auto"/>
        <w:ind w:firstLine="484" w:firstLineChars="202"/>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1、供应商须具有效的营业执照；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2、供应商须为制造商或代理商（经销商），制造商须具有医疗器械生产许可证；代理商（经销商）须具有医疗器械经营许可证或医疗器械经营备案凭证；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3、供应商须出具无行贿犯罪记录在中国裁判文书网自行查询结果或自行承诺（查询对象：企业、法定代表人）；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4、供应商须提供本企业无商业贿赂和不正当竞争行为承诺书。</w:t>
      </w:r>
      <w:r>
        <w:rPr>
          <w:rFonts w:hint="eastAsia" w:ascii="宋体" w:hAnsi="宋体" w:eastAsia="宋体" w:cs="宋体"/>
          <w:color w:val="000000"/>
          <w:sz w:val="24"/>
          <w:szCs w:val="24"/>
        </w:rPr>
        <w:t>（格式附后）</w:t>
      </w:r>
    </w:p>
    <w:p>
      <w:pPr>
        <w:keepNext w:val="0"/>
        <w:keepLines w:val="0"/>
        <w:pageBreakBefore w:val="0"/>
        <w:widowControl w:val="0"/>
        <w:kinsoku/>
        <w:wordWrap/>
        <w:overflowPunct/>
        <w:topLinePunct w:val="0"/>
        <w:autoSpaceDE/>
        <w:autoSpaceDN/>
        <w:bidi w:val="0"/>
        <w:adjustRightInd/>
        <w:snapToGrid w:val="0"/>
        <w:spacing w:line="520" w:lineRule="exact"/>
        <w:ind w:right="44" w:rightChars="21"/>
        <w:textAlignment w:val="auto"/>
        <w:rPr>
          <w:rFonts w:ascii="宋体" w:hAnsi="宋体"/>
          <w:b/>
          <w:bCs/>
          <w:sz w:val="24"/>
          <w:szCs w:val="24"/>
        </w:rPr>
      </w:pPr>
      <w:r>
        <w:rPr>
          <w:rFonts w:hint="eastAsia" w:ascii="宋体" w:hAnsi="宋体" w:eastAsia="宋体" w:cs="宋体"/>
          <w:sz w:val="24"/>
          <w:szCs w:val="24"/>
        </w:rPr>
        <w:t>5、根据《关于在政府采购活动中查询及使用信用记录有关问题的通知》(财库[2016]125号)和豫财购【2016】15号的规定，企业没有被列入“信用中国”网站的“失信被执行人（跳转中国执行信息公开网）”和“税收违法黑名单或重大税收违法失信主体”及“中国政府采购网”网站的“政府采购严重违法失信行为记录名单”，查询渠道： “中国执行信息公开网”网站（http://zxgk.court.gov.cn/shixin）“信用中国”网站（www.creditchina.gov.cn）、中国政府采购网（www.ccgp.gov.cn），提供查询截图；</w:t>
      </w:r>
    </w:p>
    <w:p>
      <w:pPr>
        <w:snapToGrid w:val="0"/>
        <w:spacing w:line="520" w:lineRule="exact"/>
        <w:ind w:left="847" w:right="-1" w:hanging="847" w:hangingChars="353"/>
        <w:rPr>
          <w:rFonts w:ascii="宋体" w:hAnsi="宋体"/>
          <w:sz w:val="24"/>
          <w:szCs w:val="24"/>
        </w:rPr>
      </w:pPr>
    </w:p>
    <w:p>
      <w:pPr>
        <w:snapToGrid w:val="0"/>
        <w:spacing w:line="500" w:lineRule="exact"/>
        <w:ind w:left="141" w:leftChars="67" w:right="-1" w:firstLine="569" w:firstLineChars="236"/>
        <w:rPr>
          <w:rFonts w:ascii="宋体" w:hAnsi="宋体"/>
          <w:b/>
          <w:sz w:val="24"/>
          <w:szCs w:val="24"/>
        </w:rPr>
      </w:pPr>
      <w:r>
        <w:rPr>
          <w:rFonts w:hint="eastAsia" w:ascii="宋体" w:hAnsi="宋体"/>
          <w:b/>
          <w:sz w:val="24"/>
          <w:szCs w:val="24"/>
        </w:rPr>
        <w:t>注：以上为</w:t>
      </w:r>
      <w:r>
        <w:rPr>
          <w:rFonts w:hint="eastAsia" w:ascii="宋体" w:hAnsi="宋体"/>
          <w:b/>
          <w:sz w:val="24"/>
          <w:szCs w:val="24"/>
          <w:lang w:eastAsia="zh-CN"/>
        </w:rPr>
        <w:t>磋商供应商</w:t>
      </w:r>
      <w:r>
        <w:rPr>
          <w:rFonts w:hint="eastAsia" w:ascii="宋体" w:hAnsi="宋体"/>
          <w:b/>
          <w:sz w:val="24"/>
          <w:szCs w:val="24"/>
        </w:rPr>
        <w:t>资格审查必备资料，需按竞争性磋商文件要求提供扫描件。</w:t>
      </w:r>
    </w:p>
    <w:p>
      <w:pPr>
        <w:spacing w:line="500" w:lineRule="exact"/>
        <w:ind w:left="480"/>
        <w:rPr>
          <w:rFonts w:ascii="宋体" w:hAnsi="宋体"/>
          <w:sz w:val="24"/>
          <w:szCs w:val="24"/>
        </w:rPr>
      </w:pPr>
    </w:p>
    <w:p>
      <w:pPr>
        <w:spacing w:line="500" w:lineRule="exact"/>
        <w:rPr>
          <w:rFonts w:ascii="宋体" w:hAnsi="宋体"/>
          <w:sz w:val="24"/>
          <w:szCs w:val="24"/>
        </w:rPr>
      </w:pPr>
    </w:p>
    <w:p>
      <w:pPr>
        <w:snapToGrid w:val="0"/>
        <w:spacing w:line="500" w:lineRule="exact"/>
        <w:ind w:left="-2" w:leftChars="-72" w:right="-817" w:rightChars="-389" w:hanging="149" w:hangingChars="62"/>
        <w:rPr>
          <w:rFonts w:ascii="宋体" w:hAnsi="宋体"/>
          <w:b/>
          <w:bCs/>
          <w:sz w:val="24"/>
          <w:szCs w:val="24"/>
        </w:rPr>
      </w:pPr>
    </w:p>
    <w:p>
      <w:pPr>
        <w:pStyle w:val="18"/>
        <w:rPr>
          <w:rFonts w:ascii="宋体" w:hAnsi="宋体" w:eastAsia="宋体"/>
          <w:color w:val="auto"/>
        </w:rPr>
      </w:pPr>
    </w:p>
    <w:p>
      <w:pPr>
        <w:pStyle w:val="19"/>
        <w:ind w:left="0" w:firstLine="0"/>
        <w:rPr>
          <w:rFonts w:ascii="宋体" w:hAnsi="宋体" w:eastAsia="宋体"/>
          <w:color w:val="auto"/>
        </w:rPr>
      </w:pPr>
    </w:p>
    <w:p>
      <w:pPr>
        <w:pStyle w:val="19"/>
        <w:ind w:left="0" w:firstLine="0"/>
        <w:rPr>
          <w:rFonts w:ascii="宋体" w:hAnsi="宋体" w:eastAsia="宋体"/>
          <w:color w:val="auto"/>
        </w:rPr>
      </w:pPr>
    </w:p>
    <w:p>
      <w:pPr>
        <w:pStyle w:val="19"/>
        <w:ind w:left="0" w:firstLine="0"/>
        <w:rPr>
          <w:rFonts w:ascii="宋体" w:hAnsi="宋体" w:eastAsia="宋体"/>
          <w:color w:val="auto"/>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widowControl/>
        <w:jc w:val="center"/>
        <w:rPr>
          <w:rFonts w:ascii="宋体" w:hAnsi="宋体" w:eastAsia="宋体" w:cs="Times New Roman"/>
          <w:b/>
          <w:bCs/>
          <w:color w:val="000000"/>
          <w:kern w:val="0"/>
          <w:sz w:val="32"/>
          <w:szCs w:val="32"/>
        </w:rPr>
      </w:pPr>
      <w:r>
        <w:rPr>
          <w:rFonts w:hint="eastAsia" w:ascii="宋体" w:hAnsi="宋体" w:eastAsia="宋体" w:cs="Times New Roman"/>
          <w:b/>
          <w:bCs/>
          <w:color w:val="000000"/>
          <w:kern w:val="0"/>
          <w:sz w:val="28"/>
          <w:szCs w:val="28"/>
        </w:rPr>
        <w:t>供应商资格声明函</w:t>
      </w:r>
    </w:p>
    <w:p>
      <w:pPr>
        <w:spacing w:line="360" w:lineRule="auto"/>
        <w:rPr>
          <w:rFonts w:ascii="宋体" w:hAnsi="宋体" w:eastAsia="宋体" w:cs="Times New Roman"/>
          <w:color w:val="000000"/>
          <w:sz w:val="28"/>
        </w:rPr>
      </w:pPr>
      <w:r>
        <w:rPr>
          <w:rFonts w:hint="eastAsia" w:ascii="宋体" w:hAnsi="宋体" w:eastAsia="宋体" w:cs="Times New Roman"/>
          <w:color w:val="000000"/>
          <w:sz w:val="28"/>
        </w:rPr>
        <w:t>致：</w:t>
      </w:r>
      <w:r>
        <w:rPr>
          <w:rFonts w:hint="eastAsia" w:ascii="宋体" w:hAnsi="宋体" w:eastAsia="宋体" w:cs="Times New Roman"/>
          <w:color w:val="000000"/>
          <w:sz w:val="28"/>
          <w:u w:val="single"/>
        </w:rPr>
        <w:t>（采购人名称）</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我方在此声明，我方具备并满足《中华人民共和国政府采购法》二十二条和本项目规定的条件：</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（1）具有独立承担民事责任的能力；</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（2）具有良好的商业信誉和健全的财务会计制度；</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（3）具有履行合同所必需的设备和专业技术能力；</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（4）有依法缴纳税收和社会保障资金的良好记录；</w:t>
      </w:r>
    </w:p>
    <w:p>
      <w:pPr>
        <w:spacing w:line="360" w:lineRule="auto"/>
        <w:ind w:firstLine="560" w:firstLineChars="200"/>
        <w:rPr>
          <w:rFonts w:ascii="宋体" w:hAnsi="宋体" w:eastAsia="宋体" w:cs="Times New Roman"/>
          <w:color w:val="000000"/>
          <w:sz w:val="28"/>
        </w:rPr>
      </w:pPr>
      <w:r>
        <w:rPr>
          <w:rFonts w:hint="eastAsia" w:ascii="宋体" w:hAnsi="宋体" w:eastAsia="宋体" w:cs="Times New Roman"/>
          <w:color w:val="000000"/>
          <w:sz w:val="28"/>
        </w:rPr>
        <w:t>（5）参加本次政府采购活动前三年内，在经营活动中没有重大违法记录。</w:t>
      </w:r>
    </w:p>
    <w:p>
      <w:pPr>
        <w:spacing w:line="360" w:lineRule="auto"/>
        <w:rPr>
          <w:rFonts w:ascii="宋体" w:hAnsi="宋体" w:eastAsia="宋体" w:cs="Times New Roman"/>
          <w:color w:val="000000"/>
          <w:sz w:val="28"/>
        </w:rPr>
      </w:pPr>
    </w:p>
    <w:p>
      <w:pPr>
        <w:rPr>
          <w:rFonts w:ascii="宋体" w:hAnsi="宋体" w:eastAsia="宋体" w:cs="Times New Roman"/>
          <w:color w:val="000000"/>
          <w:sz w:val="28"/>
        </w:rPr>
      </w:pP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响应供应商(</w:t>
      </w:r>
      <w:r>
        <w:rPr>
          <w:rFonts w:hint="eastAsia" w:ascii="宋体" w:hAnsi="宋体" w:cs="宋体"/>
          <w:sz w:val="28"/>
          <w:szCs w:val="28"/>
          <w:lang w:eastAsia="zh-CN"/>
        </w:rPr>
        <w:t>盖单位公章</w:t>
      </w:r>
      <w:r>
        <w:rPr>
          <w:rFonts w:hint="eastAsia" w:ascii="宋体" w:hAnsi="宋体" w:cs="宋体"/>
          <w:sz w:val="28"/>
          <w:szCs w:val="28"/>
        </w:rPr>
        <w:t>)：</w:t>
      </w: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 xml:space="preserve">               法定代表人 (签章)：</w:t>
      </w:r>
    </w:p>
    <w:p>
      <w:pPr>
        <w:spacing w:line="480" w:lineRule="auto"/>
        <w:jc w:val="right"/>
        <w:rPr>
          <w:rFonts w:ascii="宋体" w:hAnsi="宋体" w:cs="宋体"/>
          <w:sz w:val="28"/>
          <w:szCs w:val="28"/>
        </w:rPr>
      </w:pPr>
      <w:r>
        <w:rPr>
          <w:rFonts w:hint="eastAsia" w:ascii="宋体" w:hAnsi="宋体" w:cs="宋体"/>
          <w:sz w:val="28"/>
          <w:szCs w:val="28"/>
        </w:rPr>
        <w:t xml:space="preserve">                                   日期：  年  月  日</w:t>
      </w: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宋体" w:hAnsi="宋体" w:eastAsia="宋体" w:cs="Times New Roman"/>
          <w:b/>
          <w:bCs/>
          <w:color w:val="000000"/>
          <w:sz w:val="28"/>
          <w:szCs w:val="28"/>
        </w:rPr>
      </w:pPr>
    </w:p>
    <w:p>
      <w:pPr>
        <w:widowControl/>
        <w:spacing w:line="520" w:lineRule="exact"/>
        <w:jc w:val="center"/>
        <w:rPr>
          <w:rFonts w:ascii="Calibri" w:hAnsi="Calibri" w:eastAsia="宋体" w:cs="Times New Roman"/>
          <w:b/>
          <w:bCs/>
          <w:color w:val="000000"/>
          <w:kern w:val="0"/>
          <w:sz w:val="28"/>
          <w:szCs w:val="28"/>
        </w:rPr>
      </w:pPr>
      <w:r>
        <w:rPr>
          <w:rFonts w:hint="eastAsia" w:ascii="宋体" w:hAnsi="宋体" w:eastAsia="宋体" w:cs="Times New Roman"/>
          <w:b/>
          <w:bCs/>
          <w:color w:val="000000"/>
          <w:sz w:val="28"/>
          <w:szCs w:val="28"/>
        </w:rPr>
        <w:t>无</w:t>
      </w:r>
      <w:r>
        <w:rPr>
          <w:rFonts w:hint="eastAsia" w:ascii="宋体" w:hAnsi="宋体" w:eastAsia="宋体" w:cs="Times New Roman"/>
          <w:b/>
          <w:bCs/>
          <w:color w:val="000000"/>
          <w:kern w:val="0"/>
          <w:sz w:val="28"/>
          <w:szCs w:val="28"/>
        </w:rPr>
        <w:t>商业贿赂</w:t>
      </w:r>
      <w:r>
        <w:rPr>
          <w:rFonts w:hint="eastAsia" w:ascii="宋体" w:hAnsi="宋体" w:eastAsia="宋体" w:cs="Times New Roman"/>
          <w:b/>
          <w:bCs/>
          <w:color w:val="000000"/>
          <w:sz w:val="28"/>
          <w:szCs w:val="28"/>
        </w:rPr>
        <w:t>和不正当竞争行为</w:t>
      </w:r>
      <w:r>
        <w:rPr>
          <w:rFonts w:hint="eastAsia" w:ascii="宋体" w:hAnsi="宋体" w:eastAsia="宋体" w:cs="Times New Roman"/>
          <w:b/>
          <w:bCs/>
          <w:color w:val="000000"/>
          <w:kern w:val="0"/>
          <w:sz w:val="28"/>
          <w:szCs w:val="28"/>
        </w:rPr>
        <w:t>承诺书</w:t>
      </w:r>
    </w:p>
    <w:p>
      <w:pPr>
        <w:widowControl/>
        <w:spacing w:line="520" w:lineRule="exact"/>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致：_____ （采购人名称）</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为进一步规范政府采购行为，营造公平竞争的政府采购市场环境，维护政府采购制度良好声誉，在参与贵单位组织的招标活动中，我方庄重承诺：</w:t>
      </w:r>
    </w:p>
    <w:p>
      <w:pPr>
        <w:widowControl/>
        <w:spacing w:line="520" w:lineRule="exact"/>
        <w:ind w:firstLine="480"/>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一、</w:t>
      </w:r>
      <w:r>
        <w:rPr>
          <w:rFonts w:hint="eastAsia" w:ascii="宋体" w:hAnsi="宋体" w:eastAsia="宋体" w:cs="Times New Roman"/>
          <w:color w:val="000000"/>
          <w:sz w:val="28"/>
          <w:szCs w:val="28"/>
        </w:rPr>
        <w:t>无</w:t>
      </w:r>
      <w:r>
        <w:rPr>
          <w:rFonts w:hint="eastAsia" w:ascii="宋体" w:hAnsi="宋体" w:eastAsia="宋体" w:cs="Times New Roman"/>
          <w:color w:val="000000"/>
          <w:kern w:val="0"/>
          <w:sz w:val="28"/>
          <w:szCs w:val="28"/>
        </w:rPr>
        <w:t>商业贿赂</w:t>
      </w:r>
      <w:r>
        <w:rPr>
          <w:rFonts w:hint="eastAsia" w:ascii="宋体" w:hAnsi="宋体" w:eastAsia="宋体" w:cs="Times New Roman"/>
          <w:color w:val="000000"/>
          <w:sz w:val="28"/>
          <w:szCs w:val="28"/>
        </w:rPr>
        <w:t>和不正当竞争行为。</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二、依法参与招标活动，遵纪守法，诚信经营，公平竞争。</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三、不向采购人、采购代理机构和评审专家提供任何形式的商业贿赂，对索取或接受商业贿赂的单位和个人，及时向财政部门和纪检监察机关举报。</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四、不以提供虚假资质文件等形式参与招标活动，不以虚假材料谋取中标。</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五、不采取不正当手段诋毁、排挤其它磋商供应商，与其它参与招标活动的磋商供应商保持良性的竞争关系。</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六、不与采购人、采购代理机构和评审专家恶意串通，自觉维护政府采购公平竞争的市场秩序。</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七、不与其它磋商供应商串通采取围标、陪标等商业欺诈手段谋取中标，积极维护国家利益、社会公共利益和采购人的合法权益。</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八、严格履行政府采购合同约定义务，不在政府采购合同执行过程中采取降低质量或标准、减少数量、拖延交付时间等方式损害采购人的利益，并自觉承担违约责任。</w:t>
      </w:r>
    </w:p>
    <w:p>
      <w:pPr>
        <w:widowControl/>
        <w:spacing w:line="520" w:lineRule="exact"/>
        <w:ind w:firstLine="480"/>
        <w:rPr>
          <w:rFonts w:ascii="Calibri" w:hAnsi="Calibri" w:eastAsia="宋体" w:cs="Times New Roman"/>
          <w:color w:val="000000"/>
          <w:kern w:val="0"/>
          <w:sz w:val="28"/>
          <w:szCs w:val="28"/>
        </w:rPr>
      </w:pPr>
      <w:r>
        <w:rPr>
          <w:rFonts w:hint="eastAsia" w:ascii="宋体" w:hAnsi="宋体" w:eastAsia="宋体" w:cs="Times New Roman"/>
          <w:color w:val="000000"/>
          <w:kern w:val="0"/>
          <w:sz w:val="28"/>
          <w:szCs w:val="28"/>
        </w:rPr>
        <w:t>九、自觉接受并积极配合相关监督部门实施的监督检查，如实反映情况，及时提供有关证明材料。</w:t>
      </w:r>
    </w:p>
    <w:p>
      <w:pPr>
        <w:widowControl/>
        <w:spacing w:line="520" w:lineRule="exact"/>
        <w:rPr>
          <w:rFonts w:ascii="宋体" w:hAnsi="宋体" w:eastAsia="宋体" w:cs="Times New Roman"/>
          <w:color w:val="000000"/>
          <w:kern w:val="0"/>
          <w:sz w:val="28"/>
          <w:szCs w:val="28"/>
        </w:rPr>
      </w:pP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响应供应商(</w:t>
      </w:r>
      <w:r>
        <w:rPr>
          <w:rFonts w:hint="eastAsia" w:ascii="宋体" w:hAnsi="宋体" w:cs="宋体"/>
          <w:sz w:val="28"/>
          <w:szCs w:val="28"/>
          <w:lang w:eastAsia="zh-CN"/>
        </w:rPr>
        <w:t>盖单位公章</w:t>
      </w:r>
      <w:r>
        <w:rPr>
          <w:rFonts w:hint="eastAsia" w:ascii="宋体" w:hAnsi="宋体" w:cs="宋体"/>
          <w:sz w:val="28"/>
          <w:szCs w:val="28"/>
        </w:rPr>
        <w:t>)：</w:t>
      </w:r>
    </w:p>
    <w:p>
      <w:pPr>
        <w:spacing w:line="480" w:lineRule="auto"/>
        <w:ind w:firstLine="2940" w:firstLineChars="1050"/>
        <w:jc w:val="right"/>
        <w:rPr>
          <w:rFonts w:ascii="宋体" w:hAnsi="宋体" w:cs="宋体"/>
          <w:sz w:val="28"/>
          <w:szCs w:val="28"/>
          <w:u w:val="single"/>
        </w:rPr>
      </w:pPr>
      <w:r>
        <w:rPr>
          <w:rFonts w:hint="eastAsia" w:ascii="宋体" w:hAnsi="宋体" w:cs="宋体"/>
          <w:sz w:val="28"/>
          <w:szCs w:val="28"/>
        </w:rPr>
        <w:t xml:space="preserve">               法定代表人 (签章)：</w:t>
      </w:r>
    </w:p>
    <w:p>
      <w:pPr>
        <w:spacing w:line="480" w:lineRule="auto"/>
        <w:jc w:val="right"/>
        <w:rPr>
          <w:rFonts w:ascii="宋体" w:hAnsi="宋体" w:cs="宋体"/>
          <w:sz w:val="28"/>
          <w:szCs w:val="28"/>
        </w:rPr>
      </w:pPr>
      <w:r>
        <w:rPr>
          <w:rFonts w:hint="eastAsia" w:ascii="宋体" w:hAnsi="宋体" w:cs="宋体"/>
          <w:sz w:val="28"/>
          <w:szCs w:val="28"/>
        </w:rPr>
        <w:t xml:space="preserve">                                   日期：  年  月  日</w:t>
      </w:r>
    </w:p>
    <w:p>
      <w:pPr>
        <w:pStyle w:val="2"/>
        <w:ind w:left="0" w:leftChars="0" w:firstLine="0" w:firstLineChars="0"/>
      </w:pPr>
    </w:p>
    <w:p>
      <w:pPr>
        <w:spacing w:line="360" w:lineRule="auto"/>
        <w:jc w:val="center"/>
        <w:rPr>
          <w:rFonts w:ascii="宋体" w:hAnsi="宋体"/>
          <w:b/>
          <w:sz w:val="32"/>
          <w:szCs w:val="32"/>
        </w:rPr>
      </w:pPr>
      <w:r>
        <w:rPr>
          <w:rFonts w:ascii="宋体" w:hAnsi="宋体"/>
          <w:b/>
          <w:sz w:val="32"/>
          <w:szCs w:val="32"/>
        </w:rPr>
        <w:t>6</w:t>
      </w:r>
      <w:r>
        <w:rPr>
          <w:rFonts w:hint="eastAsia" w:ascii="宋体" w:hAnsi="宋体"/>
          <w:b/>
          <w:sz w:val="32"/>
          <w:szCs w:val="32"/>
        </w:rPr>
        <w:t>.</w:t>
      </w:r>
      <w:r>
        <w:rPr>
          <w:rFonts w:hint="eastAsia" w:ascii="宋体" w:hAnsi="宋体"/>
          <w:b/>
          <w:sz w:val="32"/>
          <w:szCs w:val="32"/>
          <w:lang w:eastAsia="zh-CN"/>
        </w:rPr>
        <w:t>（</w:t>
      </w:r>
      <w:r>
        <w:rPr>
          <w:rFonts w:hint="eastAsia" w:ascii="宋体" w:hAnsi="宋体"/>
          <w:b/>
          <w:sz w:val="32"/>
          <w:szCs w:val="32"/>
          <w:lang w:val="en-US" w:eastAsia="zh-CN"/>
        </w:rPr>
        <w:t>1</w:t>
      </w:r>
      <w:r>
        <w:rPr>
          <w:rFonts w:hint="eastAsia" w:ascii="宋体" w:hAnsi="宋体"/>
          <w:b/>
          <w:sz w:val="32"/>
          <w:szCs w:val="32"/>
          <w:lang w:eastAsia="zh-CN"/>
        </w:rPr>
        <w:t>）</w:t>
      </w:r>
      <w:r>
        <w:rPr>
          <w:rFonts w:hint="eastAsia" w:ascii="宋体" w:hAnsi="宋体"/>
          <w:b/>
          <w:sz w:val="32"/>
          <w:szCs w:val="32"/>
        </w:rPr>
        <w:t>中小企业声明函</w:t>
      </w:r>
    </w:p>
    <w:p>
      <w:pPr>
        <w:jc w:val="center"/>
        <w:rPr>
          <w:rFonts w:ascii="宋体" w:hAnsi="宋体" w:cs="宋体"/>
          <w:b/>
          <w:bCs/>
          <w:iCs/>
          <w:sz w:val="24"/>
          <w:szCs w:val="24"/>
        </w:rPr>
      </w:pPr>
      <w:r>
        <w:rPr>
          <w:rFonts w:hint="eastAsia" w:ascii="宋体" w:hAnsi="宋体" w:cs="宋体"/>
          <w:b/>
          <w:bCs/>
          <w:iCs/>
          <w:sz w:val="24"/>
          <w:szCs w:val="24"/>
        </w:rPr>
        <w:t>（属于中小微企业的填写，不属于的无需填写此项内容）</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ascii="宋体" w:hAnsi="宋体"/>
          <w:sz w:val="24"/>
          <w:szCs w:val="24"/>
        </w:rPr>
        <w:t>本公司（联合体） 郑重声明， 根据《政府采购促进中小企业发展管理办法》（财库﹝ 2020﹞ 46 号） 的规定， 本公司（联合体） 参加</w:t>
      </w:r>
      <w:r>
        <w:rPr>
          <w:rFonts w:ascii="宋体" w:hAnsi="宋体"/>
          <w:sz w:val="24"/>
          <w:szCs w:val="24"/>
          <w:u w:val="single"/>
        </w:rPr>
        <w:t>（单位名称）</w:t>
      </w:r>
      <w:r>
        <w:rPr>
          <w:rFonts w:ascii="宋体" w:hAnsi="宋体"/>
          <w:sz w:val="24"/>
          <w:szCs w:val="24"/>
        </w:rPr>
        <w:t xml:space="preserve"> 的</w:t>
      </w:r>
      <w:r>
        <w:rPr>
          <w:rFonts w:ascii="宋体" w:hAnsi="宋体"/>
          <w:sz w:val="24"/>
          <w:szCs w:val="24"/>
          <w:u w:val="single"/>
        </w:rPr>
        <w:t>（项目名称）</w:t>
      </w:r>
      <w:r>
        <w:rPr>
          <w:rFonts w:ascii="宋体" w:hAnsi="宋体"/>
          <w:sz w:val="24"/>
          <w:szCs w:val="24"/>
        </w:rPr>
        <w:t xml:space="preserve"> 采购活动，服务全部由符合政策要求的中小企业承接</w:t>
      </w:r>
      <w:r>
        <w:rPr>
          <w:rFonts w:hint="eastAsia" w:ascii="宋体" w:hAnsi="宋体"/>
          <w:sz w:val="24"/>
          <w:szCs w:val="24"/>
        </w:rPr>
        <w:t>。</w:t>
      </w:r>
      <w:r>
        <w:rPr>
          <w:rFonts w:ascii="宋体" w:hAnsi="宋体"/>
          <w:sz w:val="24"/>
          <w:szCs w:val="24"/>
        </w:rPr>
        <w:t>相关企业（含联合体中的中小企业、 签订分包意向协议的中小企业）的具体情况如下：</w:t>
      </w:r>
    </w:p>
    <w:p>
      <w:pPr>
        <w:spacing w:line="360" w:lineRule="auto"/>
        <w:ind w:firstLine="480" w:firstLineChars="200"/>
        <w:rPr>
          <w:rFonts w:ascii="宋体" w:hAnsi="宋体"/>
          <w:sz w:val="24"/>
          <w:szCs w:val="24"/>
          <w:u w:val="single"/>
        </w:rPr>
      </w:pPr>
      <w:r>
        <w:rPr>
          <w:rFonts w:ascii="宋体" w:hAnsi="宋体"/>
          <w:sz w:val="24"/>
          <w:szCs w:val="24"/>
        </w:rPr>
        <w:t xml:space="preserve"> </w:t>
      </w:r>
      <w:r>
        <w:rPr>
          <w:rFonts w:ascii="宋体" w:hAnsi="宋体"/>
          <w:sz w:val="24"/>
          <w:szCs w:val="24"/>
          <w:u w:val="single"/>
        </w:rPr>
        <w:t>（标的名称）</w:t>
      </w:r>
      <w:r>
        <w:rPr>
          <w:rFonts w:ascii="宋体" w:hAnsi="宋体"/>
          <w:sz w:val="24"/>
          <w:szCs w:val="24"/>
        </w:rPr>
        <w:t xml:space="preserve"> ， 属于</w:t>
      </w:r>
      <w:r>
        <w:rPr>
          <w:rFonts w:ascii="宋体" w:hAnsi="宋体"/>
          <w:sz w:val="24"/>
          <w:szCs w:val="24"/>
          <w:u w:val="single"/>
        </w:rPr>
        <w:t>（采购文件中明确的所属行业）</w:t>
      </w:r>
      <w:r>
        <w:rPr>
          <w:rFonts w:ascii="宋体" w:hAnsi="宋体"/>
          <w:sz w:val="24"/>
          <w:szCs w:val="24"/>
        </w:rPr>
        <w:t xml:space="preserve">； </w:t>
      </w:r>
      <w:r>
        <w:rPr>
          <w:rFonts w:hint="eastAsia" w:ascii="宋体" w:hAnsi="宋体"/>
          <w:sz w:val="24"/>
          <w:szCs w:val="24"/>
        </w:rPr>
        <w:t>承建（承接）企业</w:t>
      </w:r>
      <w:r>
        <w:rPr>
          <w:rFonts w:ascii="宋体" w:hAnsi="宋体"/>
          <w:sz w:val="24"/>
          <w:szCs w:val="24"/>
        </w:rPr>
        <w:t>为</w:t>
      </w:r>
      <w:r>
        <w:rPr>
          <w:rFonts w:ascii="宋体" w:hAnsi="宋体"/>
          <w:sz w:val="24"/>
          <w:szCs w:val="24"/>
          <w:u w:val="single"/>
        </w:rPr>
        <w:t>（ 企业名称）</w:t>
      </w:r>
      <w:r>
        <w:rPr>
          <w:rFonts w:ascii="宋体" w:hAnsi="宋体"/>
          <w:sz w:val="24"/>
          <w:szCs w:val="24"/>
        </w:rPr>
        <w:t>， 从业人员</w:t>
      </w:r>
      <w:r>
        <w:rPr>
          <w:rFonts w:hint="eastAsia" w:ascii="宋体" w:hAnsi="宋体"/>
          <w:sz w:val="24"/>
          <w:szCs w:val="24"/>
          <w:u w:val="single"/>
        </w:rPr>
        <w:t xml:space="preserve">     </w:t>
      </w:r>
      <w:r>
        <w:rPr>
          <w:rFonts w:ascii="宋体" w:hAnsi="宋体"/>
          <w:sz w:val="24"/>
          <w:szCs w:val="24"/>
        </w:rPr>
        <w:t>人， 营业收入为</w:t>
      </w:r>
      <w:r>
        <w:rPr>
          <w:rFonts w:hint="eastAsia" w:ascii="宋体" w:hAnsi="宋体"/>
          <w:sz w:val="24"/>
          <w:szCs w:val="24"/>
          <w:u w:val="single"/>
        </w:rPr>
        <w:t xml:space="preserve">     </w:t>
      </w:r>
      <w:r>
        <w:rPr>
          <w:rFonts w:ascii="宋体" w:hAnsi="宋体"/>
          <w:sz w:val="24"/>
          <w:szCs w:val="24"/>
        </w:rPr>
        <w:t>万元， 资产总额为</w:t>
      </w:r>
      <w:r>
        <w:rPr>
          <w:rFonts w:hint="eastAsia" w:ascii="宋体" w:hAnsi="宋体"/>
          <w:sz w:val="24"/>
          <w:szCs w:val="24"/>
          <w:u w:val="single"/>
        </w:rPr>
        <w:t xml:space="preserve">     </w:t>
      </w:r>
      <w:r>
        <w:rPr>
          <w:rFonts w:ascii="宋体" w:hAnsi="宋体"/>
          <w:sz w:val="24"/>
          <w:szCs w:val="24"/>
        </w:rPr>
        <w:t>万元， 属于</w:t>
      </w:r>
      <w:r>
        <w:rPr>
          <w:rFonts w:ascii="宋体" w:hAnsi="宋体"/>
          <w:sz w:val="24"/>
          <w:szCs w:val="24"/>
          <w:u w:val="single"/>
        </w:rPr>
        <w:t>（中型企业、 小型企业、 微型企业）</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ascii="宋体" w:hAnsi="宋体"/>
          <w:sz w:val="24"/>
          <w:szCs w:val="24"/>
        </w:rPr>
      </w:pPr>
      <w:r>
        <w:rPr>
          <w:rFonts w:ascii="宋体" w:hAnsi="宋体"/>
          <w:sz w:val="24"/>
          <w:szCs w:val="24"/>
        </w:rPr>
        <w:t>本企业对上述声明内容的真实性负责。 如有虚假， 将依法承担相应责任。</w:t>
      </w:r>
    </w:p>
    <w:p>
      <w:pPr>
        <w:spacing w:line="360" w:lineRule="auto"/>
        <w:ind w:firstLine="480" w:firstLineChars="200"/>
        <w:jc w:val="right"/>
        <w:rPr>
          <w:rFonts w:ascii="宋体" w:hAnsi="宋体"/>
          <w:sz w:val="24"/>
          <w:szCs w:val="24"/>
        </w:rPr>
      </w:pPr>
      <w:r>
        <w:rPr>
          <w:rFonts w:ascii="宋体" w:hAnsi="宋体"/>
          <w:sz w:val="24"/>
          <w:szCs w:val="24"/>
        </w:rPr>
        <w:t>企业名称（</w:t>
      </w:r>
      <w:r>
        <w:rPr>
          <w:rFonts w:hint="eastAsia" w:ascii="宋体" w:hAnsi="宋体"/>
          <w:sz w:val="24"/>
          <w:szCs w:val="24"/>
          <w:lang w:eastAsia="zh-CN"/>
        </w:rPr>
        <w:t>盖单位公章</w:t>
      </w:r>
      <w:r>
        <w:rPr>
          <w:rFonts w:ascii="宋体" w:hAnsi="宋体"/>
          <w:sz w:val="24"/>
          <w:szCs w:val="24"/>
        </w:rPr>
        <w:t>）：</w:t>
      </w:r>
    </w:p>
    <w:p>
      <w:pPr>
        <w:spacing w:line="360" w:lineRule="auto"/>
        <w:ind w:firstLine="480" w:firstLineChars="200"/>
        <w:jc w:val="right"/>
        <w:rPr>
          <w:rFonts w:ascii="宋体" w:hAnsi="宋体"/>
          <w:sz w:val="24"/>
          <w:szCs w:val="24"/>
        </w:rPr>
      </w:pPr>
      <w:r>
        <w:rPr>
          <w:rFonts w:ascii="宋体" w:hAnsi="宋体"/>
          <w:sz w:val="24"/>
          <w:szCs w:val="24"/>
        </w:rPr>
        <w:t>日 期：</w:t>
      </w:r>
    </w:p>
    <w:p>
      <w:pPr>
        <w:spacing w:line="360" w:lineRule="auto"/>
        <w:ind w:firstLine="480" w:firstLineChars="200"/>
        <w:rPr>
          <w:rFonts w:ascii="宋体" w:hAnsi="宋体" w:cs="宋体"/>
          <w:iCs/>
          <w:sz w:val="24"/>
          <w:szCs w:val="24"/>
        </w:rPr>
      </w:pPr>
      <w:r>
        <w:rPr>
          <w:rFonts w:hint="eastAsia" w:ascii="宋体" w:hAnsi="宋体"/>
          <w:sz w:val="24"/>
          <w:szCs w:val="24"/>
        </w:rPr>
        <w:t>注：</w:t>
      </w:r>
      <w:r>
        <w:rPr>
          <w:rFonts w:ascii="宋体" w:hAnsi="宋体"/>
          <w:sz w:val="24"/>
          <w:szCs w:val="24"/>
        </w:rPr>
        <w:t>从业人员、 营业收入、 资产总额填报上一年度数据， 无上一年度数据的新成立企业可不填报。</w:t>
      </w:r>
    </w:p>
    <w:p>
      <w:pPr>
        <w:jc w:val="center"/>
        <w:outlineLvl w:val="0"/>
        <w:rPr>
          <w:rFonts w:ascii="等线" w:hAnsi="等线" w:eastAsia="等线"/>
          <w:sz w:val="24"/>
        </w:rPr>
      </w:pPr>
    </w:p>
    <w:p>
      <w:pPr>
        <w:spacing w:before="160" w:after="160" w:line="240" w:lineRule="atLeast"/>
        <w:ind w:left="851" w:firstLine="643" w:firstLineChars="200"/>
        <w:jc w:val="center"/>
        <w:textAlignment w:val="baseline"/>
        <w:outlineLvl w:val="1"/>
        <w:rPr>
          <w:rFonts w:ascii="宋体" w:hAnsi="宋体"/>
          <w:b/>
          <w:kern w:val="0"/>
          <w:sz w:val="32"/>
          <w:szCs w:val="32"/>
        </w:rPr>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ascii="宋体" w:hAnsi="宋体"/>
          <w:b/>
          <w:bCs/>
          <w:sz w:val="32"/>
          <w:szCs w:val="32"/>
        </w:rPr>
      </w:pPr>
    </w:p>
    <w:p>
      <w:pPr>
        <w:spacing w:line="360" w:lineRule="auto"/>
        <w:jc w:val="center"/>
        <w:rPr>
          <w:rFonts w:ascii="宋体" w:hAnsi="宋体" w:cs="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2</w:t>
      </w:r>
      <w:r>
        <w:rPr>
          <w:rFonts w:hint="eastAsia" w:ascii="宋体" w:hAnsi="宋体"/>
          <w:b/>
          <w:bCs/>
          <w:sz w:val="32"/>
          <w:szCs w:val="32"/>
          <w:lang w:eastAsia="zh-CN"/>
        </w:rPr>
        <w:t>）</w:t>
      </w:r>
      <w:r>
        <w:rPr>
          <w:rFonts w:ascii="宋体" w:hAnsi="宋体" w:cs="宋体"/>
          <w:b/>
          <w:bCs/>
          <w:sz w:val="32"/>
          <w:szCs w:val="32"/>
        </w:rPr>
        <w:t>残疾人福利性单位声明函</w:t>
      </w:r>
    </w:p>
    <w:p>
      <w:pPr>
        <w:jc w:val="center"/>
        <w:rPr>
          <w:rFonts w:ascii="宋体" w:hAnsi="宋体" w:cs="宋体"/>
          <w:b/>
          <w:bCs/>
          <w:iCs/>
          <w:sz w:val="24"/>
          <w:szCs w:val="24"/>
        </w:rPr>
      </w:pPr>
      <w:r>
        <w:rPr>
          <w:rFonts w:hint="eastAsia" w:ascii="宋体" w:hAnsi="宋体" w:cs="宋体"/>
          <w:b/>
          <w:bCs/>
          <w:iCs/>
          <w:sz w:val="24"/>
          <w:szCs w:val="24"/>
        </w:rPr>
        <w:t>（属于残疾人福利性单位的填写，不属于的无需填写此项内容）</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cs="宋体"/>
          <w:sz w:val="24"/>
          <w:szCs w:val="24"/>
        </w:rPr>
        <w:t>提供本</w:t>
      </w:r>
      <w:r>
        <w:rPr>
          <w:rFonts w:ascii="宋体" w:hAnsi="宋体" w:cs="宋体"/>
          <w:sz w:val="24"/>
          <w:szCs w:val="24"/>
        </w:rPr>
        <w:t>单位制造的货物</w:t>
      </w:r>
      <w:r>
        <w:rPr>
          <w:rFonts w:hint="eastAsia" w:ascii="宋体" w:hAnsi="宋体" w:cs="宋体"/>
          <w:sz w:val="24"/>
          <w:szCs w:val="24"/>
        </w:rPr>
        <w:t>，</w:t>
      </w:r>
      <w:r>
        <w:rPr>
          <w:rFonts w:ascii="宋体" w:hAnsi="宋体" w:cs="宋体"/>
          <w:sz w:val="24"/>
          <w:szCs w:val="24"/>
        </w:rPr>
        <w:t>或者提供其他残疾人福利性单位制造的货物（</w:t>
      </w:r>
      <w:r>
        <w:rPr>
          <w:rFonts w:hint="eastAsia" w:ascii="宋体" w:hAnsi="宋体" w:cs="宋体"/>
          <w:sz w:val="24"/>
          <w:szCs w:val="24"/>
        </w:rPr>
        <w:t>不</w:t>
      </w:r>
      <w:r>
        <w:rPr>
          <w:rFonts w:ascii="宋体" w:hAnsi="宋体" w:cs="宋体"/>
          <w:sz w:val="24"/>
          <w:szCs w:val="24"/>
        </w:rPr>
        <w:t>包括使用非残疾人福利性单位注册商标的货物）。</w:t>
      </w:r>
    </w:p>
    <w:p>
      <w:pPr>
        <w:spacing w:line="360" w:lineRule="auto"/>
        <w:ind w:firstLine="480" w:firstLineChars="200"/>
        <w:rPr>
          <w:rFonts w:ascii="宋体" w:hAnsi="宋体" w:cs="宋体"/>
          <w:b/>
          <w:bCs/>
          <w:sz w:val="32"/>
          <w:szCs w:val="32"/>
        </w:rPr>
      </w:pPr>
      <w:r>
        <w:rPr>
          <w:rFonts w:ascii="宋体" w:hAnsi="宋体" w:cs="宋体"/>
          <w:sz w:val="24"/>
          <w:szCs w:val="24"/>
        </w:rPr>
        <w:t>本单位对上述声明的真实性负责。如有虚假，将依法承担相应责任。</w:t>
      </w:r>
    </w:p>
    <w:p>
      <w:pPr>
        <w:spacing w:line="360" w:lineRule="auto"/>
        <w:jc w:val="center"/>
        <w:rPr>
          <w:rFonts w:ascii="宋体" w:hAnsi="宋体" w:cs="宋体"/>
          <w:b/>
          <w:bCs/>
          <w:sz w:val="32"/>
          <w:szCs w:val="32"/>
        </w:rPr>
      </w:pPr>
    </w:p>
    <w:p>
      <w:pPr>
        <w:spacing w:line="360" w:lineRule="auto"/>
        <w:ind w:firstLine="480" w:firstLineChars="200"/>
        <w:rPr>
          <w:rFonts w:ascii="宋体" w:hAnsi="宋体"/>
          <w:sz w:val="24"/>
          <w:szCs w:val="24"/>
        </w:rPr>
      </w:pPr>
      <w:r>
        <w:rPr>
          <w:rFonts w:ascii="宋体" w:hAnsi="宋体"/>
          <w:sz w:val="24"/>
          <w:szCs w:val="24"/>
        </w:rPr>
        <w:t>企业名称（</w:t>
      </w:r>
      <w:r>
        <w:rPr>
          <w:rFonts w:hint="eastAsia" w:ascii="宋体" w:hAnsi="宋体"/>
          <w:sz w:val="24"/>
          <w:szCs w:val="24"/>
          <w:lang w:eastAsia="zh-CN"/>
        </w:rPr>
        <w:t>盖单位公章</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日 期：</w:t>
      </w:r>
    </w:p>
    <w:p>
      <w:pPr>
        <w:spacing w:line="360" w:lineRule="auto"/>
        <w:jc w:val="center"/>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lang w:eastAsia="zh-CN"/>
        </w:rPr>
        <w:t>（</w:t>
      </w:r>
      <w:r>
        <w:rPr>
          <w:rFonts w:hint="eastAsia" w:ascii="宋体" w:hAnsi="宋体" w:cs="宋体"/>
          <w:b/>
          <w:bCs/>
          <w:sz w:val="32"/>
          <w:szCs w:val="32"/>
          <w:lang w:val="en-US" w:eastAsia="zh-CN"/>
        </w:rPr>
        <w:t>3</w:t>
      </w:r>
      <w:r>
        <w:rPr>
          <w:rFonts w:hint="eastAsia" w:ascii="宋体" w:hAnsi="宋体" w:cs="宋体"/>
          <w:b/>
          <w:bCs/>
          <w:sz w:val="32"/>
          <w:szCs w:val="32"/>
          <w:lang w:eastAsia="zh-CN"/>
        </w:rPr>
        <w:t>）</w:t>
      </w:r>
      <w:r>
        <w:rPr>
          <w:rFonts w:ascii="宋体" w:hAnsi="宋体" w:cs="宋体"/>
          <w:b/>
          <w:bCs/>
          <w:sz w:val="32"/>
          <w:szCs w:val="32"/>
        </w:rPr>
        <w:t>监狱企业证明文件</w:t>
      </w:r>
    </w:p>
    <w:p>
      <w:pPr>
        <w:jc w:val="center"/>
        <w:rPr>
          <w:rFonts w:ascii="宋体" w:hAnsi="宋体" w:cs="宋体"/>
          <w:b/>
          <w:bCs/>
          <w:iCs/>
          <w:sz w:val="24"/>
          <w:szCs w:val="24"/>
        </w:rPr>
      </w:pPr>
      <w:r>
        <w:rPr>
          <w:rFonts w:hint="eastAsia" w:ascii="宋体" w:hAnsi="宋体" w:cs="宋体"/>
          <w:b/>
          <w:bCs/>
          <w:iCs/>
          <w:sz w:val="24"/>
          <w:szCs w:val="24"/>
        </w:rPr>
        <w:t>（属于监狱企业的提供，不属于的无需提供此项内容）</w:t>
      </w:r>
    </w:p>
    <w:p>
      <w:pPr>
        <w:spacing w:line="360" w:lineRule="auto"/>
        <w:rPr>
          <w:rFonts w:hint="eastAsia" w:ascii="宋体" w:hAnsi="宋体" w:cs="宋体"/>
          <w:b/>
          <w:bCs/>
          <w:sz w:val="32"/>
          <w:szCs w:val="32"/>
        </w:rPr>
      </w:pPr>
    </w:p>
    <w:p>
      <w:pPr>
        <w:spacing w:line="360" w:lineRule="auto"/>
        <w:ind w:firstLine="480" w:firstLineChars="200"/>
        <w:jc w:val="left"/>
        <w:rPr>
          <w:rFonts w:ascii="宋体" w:hAnsi="宋体" w:cs="宋体"/>
          <w:bCs/>
          <w:sz w:val="24"/>
          <w:szCs w:val="24"/>
        </w:rPr>
      </w:pPr>
      <w:r>
        <w:rPr>
          <w:rFonts w:ascii="宋体" w:hAnsi="宋体" w:cs="宋体"/>
          <w:bCs/>
          <w:sz w:val="24"/>
          <w:szCs w:val="24"/>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eastAsia" w:ascii="宋体" w:hAnsi="宋体" w:cs="宋体"/>
          <w:bCs/>
          <w:sz w:val="24"/>
          <w:szCs w:val="24"/>
        </w:rPr>
      </w:pPr>
    </w:p>
    <w:p>
      <w:pPr>
        <w:spacing w:line="360" w:lineRule="auto"/>
        <w:ind w:firstLine="720" w:firstLineChars="300"/>
        <w:jc w:val="left"/>
        <w:rPr>
          <w:rFonts w:ascii="宋体" w:hAnsi="宋体" w:cs="宋体"/>
          <w:bCs/>
          <w:sz w:val="24"/>
          <w:szCs w:val="24"/>
        </w:rPr>
      </w:pPr>
      <w:r>
        <w:rPr>
          <w:rFonts w:ascii="宋体" w:hAnsi="宋体" w:cs="宋体"/>
          <w:bCs/>
          <w:sz w:val="24"/>
          <w:szCs w:val="24"/>
        </w:rPr>
        <w:t>注：在</w:t>
      </w:r>
      <w:r>
        <w:rPr>
          <w:rFonts w:hint="eastAsia" w:ascii="宋体" w:hAnsi="宋体" w:cs="宋体"/>
          <w:bCs/>
          <w:sz w:val="24"/>
          <w:szCs w:val="24"/>
        </w:rPr>
        <w:t>磋商响应</w:t>
      </w:r>
      <w:r>
        <w:rPr>
          <w:rFonts w:ascii="宋体" w:hAnsi="宋体" w:cs="宋体"/>
          <w:bCs/>
          <w:sz w:val="24"/>
          <w:szCs w:val="24"/>
        </w:rPr>
        <w:t>文件中附扫描件</w:t>
      </w:r>
      <w:r>
        <w:rPr>
          <w:rFonts w:hint="eastAsia" w:ascii="宋体" w:hAnsi="宋体" w:cs="宋体"/>
          <w:bCs/>
          <w:sz w:val="24"/>
          <w:szCs w:val="24"/>
        </w:rPr>
        <w:t>。</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napToGrid w:val="0"/>
        <w:spacing w:line="500" w:lineRule="exact"/>
        <w:ind w:right="-817" w:rightChars="-389"/>
        <w:rPr>
          <w:rFonts w:hint="eastAsia" w:ascii="宋体" w:hAnsi="宋体" w:cs="宋体"/>
          <w:b/>
          <w:bCs/>
          <w:sz w:val="32"/>
          <w:szCs w:val="32"/>
        </w:rPr>
        <w:sectPr>
          <w:footerReference r:id="rId3" w:type="default"/>
          <w:pgSz w:w="11906" w:h="16838"/>
          <w:pgMar w:top="1361" w:right="1304" w:bottom="1361" w:left="1304" w:header="720" w:footer="720" w:gutter="0"/>
          <w:pgNumType w:fmt="decimal"/>
          <w:cols w:space="720" w:num="1"/>
          <w:docGrid w:type="lines" w:linePitch="319" w:charSpace="0"/>
        </w:sectPr>
      </w:pPr>
    </w:p>
    <w:p>
      <w:pPr>
        <w:spacing w:line="360" w:lineRule="auto"/>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7、</w:t>
      </w:r>
      <w:r>
        <w:rPr>
          <w:rFonts w:hint="eastAsia" w:ascii="宋体" w:hAnsi="宋体" w:cs="宋体"/>
          <w:b/>
          <w:bCs/>
          <w:sz w:val="32"/>
          <w:szCs w:val="32"/>
        </w:rPr>
        <w:t>供应商业绩</w:t>
      </w:r>
    </w:p>
    <w:p>
      <w:pPr>
        <w:spacing w:line="360" w:lineRule="auto"/>
        <w:jc w:val="center"/>
        <w:rPr>
          <w:rFonts w:hint="eastAsia" w:ascii="宋体" w:hAnsi="宋体" w:eastAsia="宋体" w:cs="Times New Roman"/>
          <w:b/>
          <w:sz w:val="28"/>
          <w:szCs w:val="28"/>
        </w:rPr>
      </w:pPr>
      <w:r>
        <w:rPr>
          <w:rFonts w:hint="eastAsia" w:ascii="宋体" w:hAnsi="宋体" w:eastAsia="宋体" w:cs="Times New Roman"/>
          <w:b/>
          <w:sz w:val="28"/>
          <w:szCs w:val="28"/>
        </w:rPr>
        <w:t>近年完成的类似项目情况表</w:t>
      </w:r>
    </w:p>
    <w:p>
      <w:pPr>
        <w:spacing w:line="500" w:lineRule="exact"/>
        <w:jc w:val="center"/>
        <w:rPr>
          <w:rFonts w:ascii="宋体" w:hAnsi="宋体" w:cs="宋体"/>
          <w:b/>
        </w:rPr>
      </w:pPr>
    </w:p>
    <w:tbl>
      <w:tblPr>
        <w:tblStyle w:val="20"/>
        <w:tblW w:w="8899" w:type="dxa"/>
        <w:jc w:val="center"/>
        <w:tblLayout w:type="fixed"/>
        <w:tblCellMar>
          <w:top w:w="0" w:type="dxa"/>
          <w:left w:w="108" w:type="dxa"/>
          <w:bottom w:w="0" w:type="dxa"/>
          <w:right w:w="108" w:type="dxa"/>
        </w:tblCellMar>
      </w:tblPr>
      <w:tblGrid>
        <w:gridCol w:w="1856"/>
        <w:gridCol w:w="7043"/>
      </w:tblGrid>
      <w:tr>
        <w:tblPrEx>
          <w:tblCellMar>
            <w:top w:w="0" w:type="dxa"/>
            <w:left w:w="108" w:type="dxa"/>
            <w:bottom w:w="0" w:type="dxa"/>
            <w:right w:w="108" w:type="dxa"/>
          </w:tblCellMar>
        </w:tblPrEx>
        <w:trPr>
          <w:trHeight w:val="80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29"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项目所在地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7"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采购人名称</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采购人地址</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9"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采购人电话</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2"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合同价格</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52"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期限</w:t>
            </w:r>
          </w:p>
        </w:tc>
        <w:tc>
          <w:tcPr>
            <w:tcW w:w="7043" w:type="dxa"/>
            <w:tcBorders>
              <w:top w:val="single" w:color="auto" w:sz="4" w:space="0"/>
              <w:left w:val="nil"/>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从               至</w:t>
            </w:r>
          </w:p>
        </w:tc>
      </w:tr>
      <w:tr>
        <w:tblPrEx>
          <w:tblCellMar>
            <w:top w:w="0" w:type="dxa"/>
            <w:left w:w="108" w:type="dxa"/>
            <w:bottom w:w="0" w:type="dxa"/>
            <w:right w:w="108" w:type="dxa"/>
          </w:tblCellMar>
        </w:tblPrEx>
        <w:trPr>
          <w:trHeight w:val="2903"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内容</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38"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质量</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r>
        <w:tblPrEx>
          <w:tblCellMar>
            <w:top w:w="0" w:type="dxa"/>
            <w:left w:w="108" w:type="dxa"/>
            <w:bottom w:w="0" w:type="dxa"/>
            <w:right w:w="108" w:type="dxa"/>
          </w:tblCellMar>
        </w:tblPrEx>
        <w:trPr>
          <w:trHeight w:val="770" w:hRule="atLeast"/>
          <w:jc w:val="center"/>
        </w:trPr>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7043" w:type="dxa"/>
            <w:tcBorders>
              <w:top w:val="single" w:color="auto" w:sz="4" w:space="0"/>
              <w:left w:val="nil"/>
              <w:bottom w:val="single" w:color="auto" w:sz="4" w:space="0"/>
              <w:right w:val="single" w:color="auto" w:sz="4" w:space="0"/>
            </w:tcBorders>
            <w:shd w:val="clear" w:color="auto" w:fill="auto"/>
          </w:tcPr>
          <w:p>
            <w:pPr>
              <w:topLinePunct/>
              <w:spacing w:line="440" w:lineRule="exact"/>
              <w:rPr>
                <w:rFonts w:ascii="宋体" w:hAnsi="宋体" w:eastAsia="宋体" w:cs="宋体"/>
                <w:sz w:val="24"/>
                <w:szCs w:val="24"/>
              </w:rPr>
            </w:pPr>
          </w:p>
        </w:tc>
      </w:tr>
    </w:tbl>
    <w:p>
      <w:pPr>
        <w:spacing w:line="500" w:lineRule="exact"/>
        <w:rPr>
          <w:rFonts w:ascii="宋体" w:hAnsi="宋体" w:cs="宋体"/>
        </w:rPr>
      </w:pPr>
    </w:p>
    <w:p>
      <w:pPr>
        <w:spacing w:line="480" w:lineRule="auto"/>
        <w:ind w:firstLine="4628" w:firstLineChars="1653"/>
        <w:jc w:val="left"/>
        <w:rPr>
          <w:rFonts w:ascii="宋体" w:hAnsi="宋体"/>
          <w:sz w:val="28"/>
          <w:szCs w:val="28"/>
          <w:u w:val="single"/>
        </w:rPr>
      </w:pPr>
      <w:r>
        <w:rPr>
          <w:rFonts w:hint="eastAsia" w:ascii="宋体" w:hAnsi="宋体"/>
          <w:sz w:val="28"/>
          <w:szCs w:val="28"/>
          <w:lang w:eastAsia="zh-CN"/>
        </w:rPr>
        <w:t>磋商供应商</w:t>
      </w:r>
      <w:r>
        <w:rPr>
          <w:rFonts w:ascii="宋体" w:hAnsi="宋体"/>
          <w:sz w:val="28"/>
          <w:szCs w:val="28"/>
        </w:rPr>
        <w:t>(</w:t>
      </w:r>
      <w:r>
        <w:rPr>
          <w:rFonts w:hint="eastAsia" w:ascii="宋体" w:hAnsi="宋体"/>
          <w:sz w:val="28"/>
          <w:szCs w:val="28"/>
          <w:lang w:eastAsia="zh-CN"/>
        </w:rPr>
        <w:t>盖单位公章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u w:val="single"/>
        </w:rPr>
      </w:pPr>
      <w:r>
        <w:rPr>
          <w:rFonts w:hint="eastAsia" w:ascii="宋体" w:hAnsi="宋体"/>
          <w:sz w:val="28"/>
          <w:szCs w:val="28"/>
        </w:rPr>
        <w:t>法定代表人</w:t>
      </w:r>
      <w:r>
        <w:rPr>
          <w:rFonts w:ascii="宋体" w:hAnsi="宋体"/>
          <w:sz w:val="28"/>
          <w:szCs w:val="28"/>
        </w:rPr>
        <w:t xml:space="preserve"> (</w:t>
      </w:r>
      <w:r>
        <w:rPr>
          <w:rFonts w:hint="eastAsia" w:ascii="宋体" w:hAnsi="宋体"/>
          <w:sz w:val="28"/>
          <w:szCs w:val="28"/>
        </w:rPr>
        <w:t>签章</w:t>
      </w:r>
      <w:r>
        <w:rPr>
          <w:rFonts w:ascii="宋体" w:hAnsi="宋体"/>
          <w:sz w:val="28"/>
          <w:szCs w:val="28"/>
        </w:rPr>
        <w:t>)</w:t>
      </w:r>
      <w:r>
        <w:rPr>
          <w:rFonts w:hint="eastAsia" w:ascii="宋体" w:hAnsi="宋体"/>
          <w:sz w:val="28"/>
          <w:szCs w:val="28"/>
        </w:rPr>
        <w:t>：</w:t>
      </w:r>
    </w:p>
    <w:p>
      <w:pPr>
        <w:spacing w:line="480" w:lineRule="auto"/>
        <w:ind w:firstLine="4628" w:firstLineChars="1653"/>
        <w:jc w:val="left"/>
        <w:rPr>
          <w:rFonts w:ascii="宋体" w:hAnsi="宋体"/>
          <w:sz w:val="28"/>
          <w:szCs w:val="28"/>
        </w:rPr>
      </w:pPr>
      <w:r>
        <w:rPr>
          <w:rFonts w:hint="eastAsia" w:ascii="宋体" w:hAnsi="宋体"/>
          <w:sz w:val="28"/>
          <w:szCs w:val="28"/>
        </w:rPr>
        <w:t>日期：  年  月   日</w:t>
      </w:r>
    </w:p>
    <w:p>
      <w:pPr>
        <w:spacing w:line="500" w:lineRule="exact"/>
        <w:jc w:val="center"/>
        <w:rPr>
          <w:rFonts w:ascii="宋体" w:hAnsi="宋体" w:cs="宋体"/>
          <w:b/>
          <w:sz w:val="32"/>
          <w:szCs w:val="32"/>
        </w:rPr>
      </w:pPr>
      <w:r>
        <w:rPr>
          <w:rFonts w:hint="eastAsia" w:ascii="宋体" w:hAnsi="宋体" w:cs="宋体"/>
          <w:b/>
          <w:sz w:val="32"/>
          <w:szCs w:val="32"/>
          <w:lang w:val="en-US" w:eastAsia="zh-CN"/>
        </w:rPr>
        <w:t>8</w:t>
      </w:r>
      <w:r>
        <w:rPr>
          <w:rFonts w:hint="eastAsia" w:ascii="宋体" w:hAnsi="宋体" w:cs="宋体"/>
          <w:b/>
          <w:sz w:val="32"/>
          <w:szCs w:val="32"/>
        </w:rPr>
        <w:t>.服务方案</w:t>
      </w:r>
    </w:p>
    <w:p>
      <w:pPr>
        <w:snapToGrid w:val="0"/>
        <w:spacing w:line="520" w:lineRule="exact"/>
        <w:ind w:left="-2" w:leftChars="-72" w:right="-817" w:rightChars="-389" w:hanging="149" w:hangingChars="62"/>
        <w:jc w:val="both"/>
        <w:rPr>
          <w:rFonts w:ascii="宋体" w:hAnsi="宋体" w:cs="宋体"/>
          <w:b/>
          <w:bCs/>
          <w:sz w:val="24"/>
          <w:szCs w:val="24"/>
        </w:rPr>
      </w:pPr>
      <w:r>
        <w:rPr>
          <w:rFonts w:hint="eastAsia" w:ascii="宋体" w:hAnsi="宋体" w:cs="宋体"/>
          <w:b/>
          <w:bCs/>
          <w:sz w:val="24"/>
          <w:szCs w:val="24"/>
        </w:rPr>
        <w:t>（格式自拟。）</w:t>
      </w:r>
    </w:p>
    <w:p>
      <w:pPr>
        <w:spacing w:line="360" w:lineRule="auto"/>
        <w:jc w:val="center"/>
        <w:rPr>
          <w:rFonts w:ascii="宋体" w:hAnsi="宋体" w:cs="宋体"/>
          <w:b/>
          <w:bCs/>
          <w:sz w:val="32"/>
          <w:szCs w:val="32"/>
        </w:rPr>
      </w:pPr>
    </w:p>
    <w:p>
      <w:pPr>
        <w:spacing w:line="360" w:lineRule="auto"/>
        <w:ind w:firstLine="420"/>
        <w:rPr>
          <w:rFonts w:ascii="宋体" w:hAnsi="宋体" w:cs="Arial Unicode MS"/>
          <w:sz w:val="28"/>
          <w:szCs w:val="28"/>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ind w:left="420" w:firstLine="420"/>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before="100" w:beforeAutospacing="1" w:after="120" w:line="360" w:lineRule="auto"/>
        <w:rPr>
          <w:rFonts w:ascii="宋体" w:hAnsi="宋体" w:cs="Arial Unicode MS"/>
          <w:u w:val="none" w:color="000000"/>
        </w:rPr>
      </w:pPr>
    </w:p>
    <w:p>
      <w:pPr>
        <w:spacing w:line="480" w:lineRule="auto"/>
        <w:ind w:firstLine="1844" w:firstLineChars="574"/>
        <w:jc w:val="left"/>
        <w:rPr>
          <w:rFonts w:ascii="宋体" w:hAnsi="宋体"/>
          <w:b/>
          <w:bCs/>
          <w:sz w:val="32"/>
          <w:szCs w:val="32"/>
        </w:rPr>
      </w:pPr>
      <w:r>
        <w:rPr>
          <w:rFonts w:hint="eastAsia" w:ascii="宋体" w:hAnsi="宋体"/>
          <w:b/>
          <w:bCs/>
          <w:sz w:val="32"/>
          <w:szCs w:val="32"/>
          <w:lang w:val="en-US" w:eastAsia="zh-CN"/>
        </w:rPr>
        <w:t>9</w:t>
      </w:r>
      <w:r>
        <w:rPr>
          <w:rFonts w:hint="eastAsia" w:ascii="宋体" w:hAnsi="宋体"/>
          <w:b/>
          <w:bCs/>
          <w:sz w:val="32"/>
          <w:szCs w:val="32"/>
        </w:rPr>
        <w:t>.</w:t>
      </w:r>
      <w:r>
        <w:rPr>
          <w:rFonts w:hint="eastAsia" w:ascii="宋体" w:hAnsi="宋体" w:cs="宋体"/>
          <w:b/>
          <w:sz w:val="32"/>
          <w:szCs w:val="32"/>
          <w:lang w:val="zh-CN"/>
        </w:rPr>
        <w:t>供应商认为需要提供的其它资料</w:t>
      </w:r>
    </w:p>
    <w:p>
      <w:pPr>
        <w:pStyle w:val="11"/>
        <w:snapToGrid w:val="0"/>
        <w:spacing w:after="156" w:afterLines="50" w:line="520" w:lineRule="exact"/>
        <w:jc w:val="left"/>
        <w:rPr>
          <w:rFonts w:hAnsi="宋体" w:eastAsia="宋体"/>
          <w:b/>
          <w:bCs/>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hint="eastAsia"/>
        </w:rPr>
      </w:pPr>
    </w:p>
    <w:p/>
    <w:sectPr>
      <w:footerReference r:id="rId4" w:type="default"/>
      <w:pgSz w:w="11906" w:h="16838"/>
      <w:pgMar w:top="1361" w:right="1361"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GLpYU0AAAAAMBAAAPAAAAAAAAAAEAIAAA&#10;ACIAAABkcnMvZG93bnJldi54bWxQSwECFAAUAAAACACHTuJAw/JwzdsBAACuAwAADgAAAAAAAAAB&#10;ACAAAAAfAQAAZHJzL2Uyb0RvYy54bWxQSwUGAAAAAAYABgBZAQAAb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B3DB"/>
    <w:multiLevelType w:val="multilevel"/>
    <w:tmpl w:val="DA99B3DB"/>
    <w:lvl w:ilvl="0" w:tentative="0">
      <w:start w:val="1"/>
      <w:numFmt w:val="decimal"/>
      <w:pStyle w:val="5"/>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rpDqJkgmJUO+4HljXTK+U8JlkJg=" w:salt="pvlFiP1sOxGqcpjd0J4d2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OTMyYmRmNmRlNDQ0MTI1NGFmYzc3NzRmNzE4YTMifQ=="/>
  </w:docVars>
  <w:rsids>
    <w:rsidRoot w:val="38883957"/>
    <w:rsid w:val="03260EE0"/>
    <w:rsid w:val="04401211"/>
    <w:rsid w:val="12986F86"/>
    <w:rsid w:val="160F3893"/>
    <w:rsid w:val="18A22BE0"/>
    <w:rsid w:val="18FC70E5"/>
    <w:rsid w:val="25F84778"/>
    <w:rsid w:val="28BB118A"/>
    <w:rsid w:val="2FE245D6"/>
    <w:rsid w:val="301B7DB4"/>
    <w:rsid w:val="3472239C"/>
    <w:rsid w:val="35335A0A"/>
    <w:rsid w:val="36771364"/>
    <w:rsid w:val="38883957"/>
    <w:rsid w:val="40A52AD0"/>
    <w:rsid w:val="434951FE"/>
    <w:rsid w:val="46895AAE"/>
    <w:rsid w:val="49252519"/>
    <w:rsid w:val="4AD54A8E"/>
    <w:rsid w:val="4B91496A"/>
    <w:rsid w:val="4B9978AE"/>
    <w:rsid w:val="4C7B084E"/>
    <w:rsid w:val="525D2A76"/>
    <w:rsid w:val="57501545"/>
    <w:rsid w:val="621A3407"/>
    <w:rsid w:val="639A189C"/>
    <w:rsid w:val="6703509F"/>
    <w:rsid w:val="69215D6D"/>
    <w:rsid w:val="7669476D"/>
    <w:rsid w:val="789615FA"/>
    <w:rsid w:val="7D9B3066"/>
    <w:rsid w:val="7E33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5">
    <w:name w:val="heading 3"/>
    <w:basedOn w:val="1"/>
    <w:next w:val="6"/>
    <w:semiHidden/>
    <w:unhideWhenUsed/>
    <w:qFormat/>
    <w:uiPriority w:val="0"/>
    <w:pPr>
      <w:keepNext/>
      <w:keepLines/>
      <w:numPr>
        <w:ilvl w:val="0"/>
        <w:numId w:val="1"/>
      </w:numPr>
      <w:tabs>
        <w:tab w:val="left" w:pos="5852"/>
      </w:tabs>
      <w:snapToGrid w:val="0"/>
      <w:spacing w:before="360" w:line="240" w:lineRule="exact"/>
      <w:outlineLvl w:val="2"/>
    </w:pPr>
    <w:rPr>
      <w:rFonts w:ascii="Times New Roman" w:hAnsi="Times New Roman" w:eastAsia="宋体" w:cs="Times New Roman"/>
      <w:b/>
      <w:kern w:val="0"/>
      <w:sz w:val="28"/>
      <w:szCs w:val="2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20"/>
    </w:pPr>
    <w:rPr>
      <w:rFonts w:ascii="宋体" w:hAnsi="宋体" w:cs="宋体"/>
      <w:b/>
      <w:kern w:val="1"/>
      <w:sz w:val="24"/>
    </w:rPr>
  </w:style>
  <w:style w:type="paragraph" w:styleId="6">
    <w:name w:val="Normal Indent"/>
    <w:basedOn w:val="1"/>
    <w:qFormat/>
    <w:uiPriority w:val="0"/>
    <w:pPr>
      <w:ind w:firstLine="420" w:firstLineChars="200"/>
    </w:pPr>
  </w:style>
  <w:style w:type="paragraph" w:styleId="7">
    <w:name w:val="toa heading"/>
    <w:basedOn w:val="1"/>
    <w:next w:val="1"/>
    <w:semiHidden/>
    <w:qFormat/>
    <w:uiPriority w:val="0"/>
    <w:pPr>
      <w:widowControl/>
      <w:tabs>
        <w:tab w:val="left" w:pos="9000"/>
        <w:tab w:val="right" w:pos="9360"/>
      </w:tabs>
      <w:suppressAutoHyphens/>
      <w:jc w:val="left"/>
    </w:pPr>
    <w:rPr>
      <w:rFonts w:ascii="Courier" w:hAnsi="Courier" w:eastAsia="宋体" w:cs="Times New Roman"/>
      <w:kern w:val="0"/>
      <w:sz w:val="20"/>
      <w:szCs w:val="20"/>
      <w:lang w:eastAsia="en-US"/>
    </w:rPr>
  </w:style>
  <w:style w:type="paragraph" w:styleId="8">
    <w:name w:val="annotation text"/>
    <w:basedOn w:val="1"/>
    <w:semiHidden/>
    <w:unhideWhenUsed/>
    <w:qFormat/>
    <w:uiPriority w:val="99"/>
    <w:pPr>
      <w:jc w:val="left"/>
    </w:pPr>
  </w:style>
  <w:style w:type="paragraph" w:styleId="9">
    <w:name w:val="Body Text"/>
    <w:basedOn w:val="1"/>
    <w:next w:val="10"/>
    <w:qFormat/>
    <w:uiPriority w:val="99"/>
    <w:pPr>
      <w:spacing w:line="540" w:lineRule="exact"/>
      <w:ind w:right="180"/>
    </w:pPr>
    <w:rPr>
      <w:rFonts w:ascii="楷体_GB2312" w:hAnsi="宋体" w:eastAsia="楷体_GB2312"/>
      <w:bCs/>
      <w:color w:val="000000"/>
      <w:sz w:val="28"/>
      <w:szCs w:val="20"/>
    </w:rPr>
  </w:style>
  <w:style w:type="paragraph" w:styleId="10">
    <w:name w:val="Body Text 2"/>
    <w:basedOn w:val="1"/>
    <w:next w:val="11"/>
    <w:qFormat/>
    <w:uiPriority w:val="0"/>
    <w:pPr>
      <w:spacing w:line="480" w:lineRule="auto"/>
    </w:pPr>
  </w:style>
  <w:style w:type="paragraph" w:styleId="11">
    <w:name w:val="Plain Text"/>
    <w:basedOn w:val="1"/>
    <w:qFormat/>
    <w:uiPriority w:val="0"/>
    <w:pPr>
      <w:spacing w:after="0"/>
      <w:jc w:val="both"/>
    </w:pPr>
    <w:rPr>
      <w:rFonts w:ascii="宋体" w:hAnsi="Courier New"/>
      <w:szCs w:val="21"/>
    </w:rPr>
  </w:style>
  <w:style w:type="paragraph" w:styleId="12">
    <w:name w:val="Body Text Indent"/>
    <w:basedOn w:val="1"/>
    <w:next w:val="13"/>
    <w:qFormat/>
    <w:uiPriority w:val="0"/>
    <w:pPr>
      <w:spacing w:line="500" w:lineRule="exact"/>
      <w:ind w:firstLine="560" w:firstLineChars="200"/>
    </w:pPr>
    <w:rPr>
      <w:rFonts w:ascii="宋体" w:hAnsi="宋体"/>
      <w:sz w:val="28"/>
      <w:szCs w:val="24"/>
    </w:rPr>
  </w:style>
  <w:style w:type="paragraph" w:customStyle="1" w:styleId="13">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alloon Text"/>
    <w:basedOn w:val="1"/>
    <w:qFormat/>
    <w:uiPriority w:val="99"/>
    <w:rPr>
      <w:rFonts w:ascii="Calibri" w:hAnsi="Calibri"/>
      <w:kern w:val="0"/>
      <w:sz w:val="18"/>
      <w:szCs w:val="18"/>
    </w:rPr>
  </w:style>
  <w:style w:type="paragraph" w:styleId="15">
    <w:name w:val="footer"/>
    <w:basedOn w:val="1"/>
    <w:qFormat/>
    <w:uiPriority w:val="0"/>
    <w:pPr>
      <w:tabs>
        <w:tab w:val="center" w:pos="4153"/>
        <w:tab w:val="right" w:pos="8306"/>
      </w:tabs>
      <w:snapToGrid w:val="0"/>
      <w:jc w:val="left"/>
    </w:pPr>
    <w:rPr>
      <w:rFonts w:ascii="Calibri" w:hAnsi="Calibri"/>
      <w:kern w:val="0"/>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next w:val="19"/>
    <w:qFormat/>
    <w:uiPriority w:val="0"/>
    <w:pPr>
      <w:spacing w:line="360" w:lineRule="auto"/>
      <w:ind w:firstLine="420"/>
    </w:pPr>
    <w:rPr>
      <w:rFonts w:ascii="Calibri" w:hAnsi="Calibri" w:eastAsia="Arial Unicode MS"/>
      <w:color w:val="000000"/>
      <w:kern w:val="0"/>
      <w:sz w:val="28"/>
      <w:szCs w:val="28"/>
    </w:rPr>
  </w:style>
  <w:style w:type="paragraph" w:styleId="19">
    <w:name w:val="Body Text First Indent 2"/>
    <w:basedOn w:val="12"/>
    <w:next w:val="1"/>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bCs/>
      <w:vanish/>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qFormat/>
    <w:uiPriority w:val="0"/>
    <w:rPr>
      <w:color w:val="0563C1"/>
      <w:u w:val="singl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36">
    <w:name w:val="样式 标题 3 + (中文) 黑体 小四 非加粗 段前: 7.8 磅 段后: 0 磅 行距: 固定值 20 磅"/>
    <w:basedOn w:val="5"/>
    <w:qFormat/>
    <w:uiPriority w:val="0"/>
    <w:pPr>
      <w:tabs>
        <w:tab w:val="clear" w:pos="5852"/>
      </w:tabs>
      <w:spacing w:before="0" w:line="400" w:lineRule="exact"/>
      <w:ind w:left="0"/>
    </w:pPr>
    <w:rPr>
      <w:rFonts w:ascii="Calibri" w:hAnsi="Calibri" w:eastAsia="黑体"/>
      <w:kern w:val="2"/>
      <w:sz w:val="24"/>
    </w:rPr>
  </w:style>
  <w:style w:type="character" w:customStyle="1" w:styleId="37">
    <w:name w:val="hover1"/>
    <w:basedOn w:val="22"/>
    <w:qFormat/>
    <w:uiPriority w:val="0"/>
    <w:rPr>
      <w:color w:val="2590EB"/>
    </w:rPr>
  </w:style>
  <w:style w:type="character" w:customStyle="1" w:styleId="38">
    <w:name w:val="hover2"/>
    <w:basedOn w:val="22"/>
    <w:qFormat/>
    <w:uiPriority w:val="0"/>
    <w:rPr>
      <w:color w:val="2590EB"/>
    </w:rPr>
  </w:style>
  <w:style w:type="character" w:customStyle="1" w:styleId="39">
    <w:name w:val="hover3"/>
    <w:basedOn w:val="22"/>
    <w:qFormat/>
    <w:uiPriority w:val="0"/>
  </w:style>
  <w:style w:type="character" w:customStyle="1" w:styleId="40">
    <w:name w:val="hove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22592</Words>
  <Characters>24537</Characters>
  <Lines>0</Lines>
  <Paragraphs>0</Paragraphs>
  <TotalTime>5</TotalTime>
  <ScaleCrop>false</ScaleCrop>
  <LinksUpToDate>false</LinksUpToDate>
  <CharactersWithSpaces>25246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2023-04-03T11:59:00Z</dcterms:created>
  <dc:creator>Administrator</dc:creator>
  <cp:lastModifiedBy>一朝一夕</cp:lastModifiedBy>
  <cp:lastPrinted>2023-04-19T01:02:00Z</cp:lastPrinted>
  <dcterms:modified xsi:type="dcterms:W3CDTF">2023-08-14T07:38:47Z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E4B3B9C9115B4878AA8F90A7C12D50BA_13</vt:lpwstr>
  </property>
</Properties>
</file>