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19" w:lineRule="auto"/>
        <w:jc w:val="center"/>
        <w:outlineLvl w:val="0"/>
        <w:rPr>
          <w:rFonts w:hint="eastAsia" w:ascii="宋体" w:hAnsi="宋体" w:eastAsia="宋体" w:cs="宋体"/>
          <w:b/>
          <w:bCs/>
          <w:sz w:val="52"/>
          <w:szCs w:val="52"/>
          <w:lang w:eastAsia="zh-CN"/>
        </w:rPr>
      </w:pPr>
    </w:p>
    <w:p>
      <w:pPr>
        <w:spacing w:before="91" w:line="219" w:lineRule="auto"/>
        <w:jc w:val="center"/>
        <w:outlineLvl w:val="0"/>
        <w:rPr>
          <w:rFonts w:hint="eastAsia" w:ascii="宋体" w:hAnsi="宋体" w:eastAsia="宋体" w:cs="宋体"/>
          <w:b/>
          <w:bCs/>
          <w:sz w:val="52"/>
          <w:szCs w:val="52"/>
          <w:lang w:eastAsia="zh-CN"/>
        </w:rPr>
      </w:pPr>
    </w:p>
    <w:p>
      <w:pPr>
        <w:spacing w:before="91" w:line="219" w:lineRule="auto"/>
        <w:jc w:val="center"/>
        <w:outlineLvl w:val="0"/>
        <w:rPr>
          <w:rFonts w:ascii="宋体" w:hAnsi="宋体" w:eastAsia="宋体" w:cs="宋体"/>
          <w:b/>
          <w:bCs/>
          <w:sz w:val="52"/>
          <w:szCs w:val="52"/>
          <w:lang w:eastAsia="zh-CN"/>
        </w:rPr>
      </w:pPr>
      <w:r>
        <w:rPr>
          <w:rFonts w:hint="eastAsia" w:ascii="宋体" w:hAnsi="宋体" w:eastAsia="宋体" w:cs="宋体"/>
          <w:b/>
          <w:bCs/>
          <w:sz w:val="52"/>
          <w:szCs w:val="52"/>
          <w:lang w:eastAsia="zh-CN"/>
        </w:rPr>
        <w:t>三门峡市水利局青龙涧河南岸小流域水土流失治理工程监理项目</w:t>
      </w:r>
    </w:p>
    <w:p>
      <w:pPr>
        <w:pStyle w:val="6"/>
        <w:spacing w:line="248" w:lineRule="auto"/>
        <w:rPr>
          <w:lang w:eastAsia="zh-CN"/>
        </w:rPr>
      </w:pPr>
    </w:p>
    <w:p>
      <w:pPr>
        <w:pStyle w:val="6"/>
        <w:spacing w:line="249" w:lineRule="auto"/>
        <w:rPr>
          <w:lang w:eastAsia="zh-CN"/>
        </w:rPr>
      </w:pPr>
    </w:p>
    <w:p>
      <w:pPr>
        <w:pStyle w:val="6"/>
        <w:spacing w:line="249" w:lineRule="auto"/>
        <w:rPr>
          <w:lang w:eastAsia="zh-CN"/>
        </w:rPr>
      </w:pPr>
    </w:p>
    <w:p>
      <w:pPr>
        <w:pStyle w:val="6"/>
        <w:spacing w:line="249" w:lineRule="auto"/>
        <w:rPr>
          <w:lang w:eastAsia="zh-CN"/>
        </w:rPr>
      </w:pPr>
    </w:p>
    <w:p>
      <w:pPr>
        <w:pStyle w:val="6"/>
        <w:spacing w:line="249" w:lineRule="auto"/>
        <w:rPr>
          <w:lang w:eastAsia="zh-CN"/>
        </w:rPr>
      </w:pPr>
    </w:p>
    <w:p>
      <w:pPr>
        <w:pStyle w:val="6"/>
        <w:spacing w:line="249" w:lineRule="auto"/>
        <w:rPr>
          <w:lang w:eastAsia="zh-CN"/>
        </w:rPr>
      </w:pPr>
    </w:p>
    <w:p>
      <w:pPr>
        <w:pStyle w:val="6"/>
        <w:spacing w:line="249" w:lineRule="auto"/>
        <w:rPr>
          <w:lang w:eastAsia="zh-CN"/>
        </w:rPr>
      </w:pPr>
    </w:p>
    <w:p>
      <w:pPr>
        <w:pStyle w:val="6"/>
        <w:spacing w:line="249" w:lineRule="auto"/>
        <w:rPr>
          <w:lang w:eastAsia="zh-CN"/>
        </w:rPr>
      </w:pPr>
    </w:p>
    <w:p>
      <w:pPr>
        <w:spacing w:line="920" w:lineRule="exact"/>
        <w:ind w:firstLine="2161" w:firstLineChars="300"/>
        <w:rPr>
          <w:rFonts w:hint="eastAsia" w:ascii="宋体" w:hAnsi="宋体" w:cs="宋体"/>
          <w:b/>
          <w:sz w:val="72"/>
          <w:szCs w:val="72"/>
          <w:lang w:eastAsia="zh-CN"/>
        </w:rPr>
      </w:pPr>
      <w:r>
        <w:rPr>
          <w:rFonts w:hint="eastAsia" w:ascii="宋体" w:hAnsi="宋体" w:cs="宋体"/>
          <w:b/>
          <w:sz w:val="72"/>
          <w:szCs w:val="72"/>
          <w:lang w:eastAsia="zh-CN"/>
        </w:rPr>
        <w:t>招 标 文 件</w:t>
      </w:r>
    </w:p>
    <w:p>
      <w:pPr>
        <w:rPr>
          <w:rFonts w:ascii="宋体" w:hAnsi="宋体" w:cs="宋体"/>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ascii="微软雅黑" w:hAnsi="微软雅黑" w:eastAsia="微软雅黑" w:cs="微软雅黑"/>
          <w:color w:val="3D4B64"/>
          <w:sz w:val="21"/>
          <w:szCs w:val="21"/>
        </w:rPr>
      </w:pPr>
      <w:r>
        <w:rPr>
          <w:rFonts w:hint="eastAsia" w:hAnsi="宋体"/>
          <w:b/>
          <w:bCs/>
          <w:sz w:val="28"/>
          <w:szCs w:val="28"/>
          <w:lang w:eastAsia="zh-CN"/>
        </w:rPr>
        <w:t>招标编号：</w:t>
      </w:r>
      <w:r>
        <w:rPr>
          <w:rFonts w:hint="eastAsia" w:hAnsi="宋体"/>
          <w:b/>
          <w:bCs/>
          <w:sz w:val="28"/>
          <w:szCs w:val="28"/>
          <w:lang w:val="en-US" w:eastAsia="zh-CN"/>
        </w:rPr>
        <w:t xml:space="preserve">SGZ[2023]528-GC139  三财公开采购-2023-45  </w:t>
      </w:r>
    </w:p>
    <w:p>
      <w:pPr>
        <w:shd w:val="clear" w:color="auto" w:fill="FFFFFF"/>
        <w:spacing w:line="390" w:lineRule="atLeast"/>
        <w:ind w:firstLine="2521" w:firstLineChars="900"/>
        <w:rPr>
          <w:rFonts w:hAnsi="宋体"/>
          <w:b/>
          <w:bCs/>
          <w:sz w:val="28"/>
          <w:szCs w:val="28"/>
          <w:lang w:eastAsia="zh-CN"/>
        </w:rPr>
      </w:pPr>
    </w:p>
    <w:p>
      <w:pPr>
        <w:shd w:val="clear" w:color="auto" w:fill="FFFFFF"/>
        <w:spacing w:line="390" w:lineRule="atLeast"/>
        <w:jc w:val="center"/>
        <w:rPr>
          <w:rFonts w:hAnsi="宋体"/>
          <w:b/>
          <w:bCs/>
          <w:sz w:val="28"/>
          <w:szCs w:val="28"/>
          <w:lang w:eastAsia="zh-CN"/>
        </w:rPr>
      </w:pPr>
    </w:p>
    <w:p>
      <w:pPr>
        <w:shd w:val="clear" w:color="auto" w:fill="FFFFFF"/>
        <w:spacing w:line="390" w:lineRule="atLeast"/>
        <w:jc w:val="center"/>
        <w:rPr>
          <w:rFonts w:hAnsi="宋体"/>
          <w:b/>
          <w:bCs/>
          <w:sz w:val="28"/>
          <w:szCs w:val="28"/>
          <w:lang w:eastAsia="zh-CN"/>
        </w:rPr>
      </w:pPr>
    </w:p>
    <w:p>
      <w:pPr>
        <w:shd w:val="clear" w:color="auto" w:fill="FFFFFF"/>
        <w:spacing w:line="390" w:lineRule="atLeast"/>
        <w:jc w:val="center"/>
        <w:rPr>
          <w:rFonts w:hAnsi="宋体"/>
          <w:b/>
          <w:bCs/>
          <w:sz w:val="28"/>
          <w:szCs w:val="28"/>
          <w:lang w:eastAsia="zh-CN"/>
        </w:rPr>
      </w:pPr>
    </w:p>
    <w:p>
      <w:pPr>
        <w:jc w:val="center"/>
        <w:rPr>
          <w:rFonts w:ascii="宋体" w:hAnsi="宋体" w:cs="宋体"/>
          <w:b/>
          <w:spacing w:val="-6"/>
          <w:lang w:eastAsia="zh-CN"/>
        </w:rPr>
      </w:pPr>
    </w:p>
    <w:p>
      <w:pPr>
        <w:jc w:val="center"/>
        <w:rPr>
          <w:rFonts w:ascii="宋体" w:hAnsi="宋体" w:cs="宋体"/>
          <w:b/>
          <w:spacing w:val="-6"/>
          <w:lang w:eastAsia="zh-CN"/>
        </w:rPr>
      </w:pPr>
    </w:p>
    <w:p>
      <w:pPr>
        <w:jc w:val="center"/>
        <w:rPr>
          <w:rFonts w:ascii="宋体" w:hAnsi="宋体" w:cs="宋体"/>
          <w:b/>
          <w:spacing w:val="-6"/>
          <w:lang w:eastAsia="zh-CN"/>
        </w:rPr>
      </w:pPr>
    </w:p>
    <w:p>
      <w:pPr>
        <w:jc w:val="center"/>
        <w:rPr>
          <w:rFonts w:ascii="宋体" w:hAnsi="宋体" w:cs="宋体"/>
          <w:b/>
          <w:spacing w:val="-6"/>
          <w:lang w:eastAsia="zh-CN"/>
        </w:rPr>
      </w:pPr>
    </w:p>
    <w:p>
      <w:pPr>
        <w:jc w:val="center"/>
        <w:rPr>
          <w:rFonts w:ascii="宋体" w:hAnsi="宋体" w:cs="宋体"/>
          <w:lang w:eastAsia="zh-CN"/>
        </w:rPr>
      </w:pPr>
    </w:p>
    <w:p>
      <w:pPr>
        <w:tabs>
          <w:tab w:val="left" w:pos="-1155"/>
          <w:tab w:val="left" w:pos="-1050"/>
        </w:tabs>
        <w:ind w:left="178" w:leftChars="85" w:right="-334" w:rightChars="-159" w:firstLine="1272" w:firstLineChars="642"/>
        <w:jc w:val="center"/>
        <w:rPr>
          <w:rFonts w:ascii="宋体" w:hAnsi="宋体" w:cs="宋体"/>
          <w:b/>
          <w:spacing w:val="-6"/>
          <w:lang w:eastAsia="zh-CN"/>
        </w:rPr>
      </w:pPr>
    </w:p>
    <w:p>
      <w:pPr>
        <w:tabs>
          <w:tab w:val="left" w:pos="-1155"/>
          <w:tab w:val="left" w:pos="-1050"/>
        </w:tabs>
        <w:ind w:left="178" w:leftChars="85" w:right="-334" w:rightChars="-159" w:firstLine="1272" w:firstLineChars="642"/>
        <w:rPr>
          <w:rFonts w:ascii="宋体" w:hAnsi="宋体" w:cs="宋体"/>
          <w:b/>
          <w:spacing w:val="-6"/>
          <w:lang w:eastAsia="zh-CN"/>
        </w:rPr>
      </w:pPr>
    </w:p>
    <w:p>
      <w:pPr>
        <w:tabs>
          <w:tab w:val="left" w:pos="-1155"/>
          <w:tab w:val="left" w:pos="-1050"/>
        </w:tabs>
        <w:spacing w:line="360" w:lineRule="auto"/>
        <w:rPr>
          <w:rFonts w:ascii="宋体" w:hAnsi="宋体" w:cs="宋体"/>
          <w:b/>
          <w:spacing w:val="-6"/>
          <w:sz w:val="32"/>
          <w:szCs w:val="28"/>
          <w:lang w:eastAsia="zh-CN"/>
        </w:rPr>
      </w:pPr>
    </w:p>
    <w:p>
      <w:pPr>
        <w:tabs>
          <w:tab w:val="left" w:pos="-1155"/>
          <w:tab w:val="left" w:pos="-1050"/>
        </w:tabs>
        <w:spacing w:line="360" w:lineRule="auto"/>
        <w:ind w:firstLine="1541" w:firstLineChars="500"/>
        <w:jc w:val="both"/>
        <w:outlineLvl w:val="0"/>
        <w:rPr>
          <w:rFonts w:ascii="宋体" w:hAnsi="宋体" w:cs="宋体"/>
          <w:b/>
          <w:spacing w:val="-6"/>
          <w:sz w:val="32"/>
          <w:szCs w:val="28"/>
          <w:lang w:eastAsia="zh-CN"/>
        </w:rPr>
      </w:pPr>
      <w:bookmarkStart w:id="0" w:name="_Toc27536"/>
      <w:r>
        <w:rPr>
          <w:rFonts w:hint="eastAsia" w:ascii="宋体" w:hAnsi="宋体" w:cs="宋体"/>
          <w:b/>
          <w:spacing w:val="-6"/>
          <w:sz w:val="32"/>
          <w:szCs w:val="28"/>
          <w:lang w:eastAsia="zh-CN"/>
        </w:rPr>
        <w:t>招标人：三门峡市水利局</w:t>
      </w:r>
      <w:bookmarkEnd w:id="0"/>
    </w:p>
    <w:p>
      <w:pPr>
        <w:tabs>
          <w:tab w:val="left" w:pos="-1155"/>
          <w:tab w:val="left" w:pos="-1050"/>
        </w:tabs>
        <w:spacing w:line="360" w:lineRule="auto"/>
        <w:ind w:firstLine="1541" w:firstLineChars="500"/>
        <w:jc w:val="both"/>
        <w:outlineLvl w:val="0"/>
        <w:rPr>
          <w:rFonts w:ascii="宋体" w:hAnsi="宋体" w:eastAsia="宋体" w:cs="宋体"/>
          <w:b/>
          <w:spacing w:val="-6"/>
          <w:sz w:val="32"/>
          <w:szCs w:val="28"/>
          <w:lang w:eastAsia="zh-CN"/>
        </w:rPr>
      </w:pPr>
      <w:bookmarkStart w:id="1" w:name="_Toc26092"/>
      <w:r>
        <w:rPr>
          <w:rFonts w:hint="eastAsia" w:ascii="宋体" w:hAnsi="宋体" w:cs="宋体"/>
          <w:b/>
          <w:spacing w:val="-6"/>
          <w:sz w:val="32"/>
          <w:szCs w:val="28"/>
          <w:lang w:eastAsia="zh-CN"/>
        </w:rPr>
        <w:t>招标代理机构：中韵天隆工程集团有限公司</w:t>
      </w:r>
      <w:bookmarkEnd w:id="1"/>
    </w:p>
    <w:p>
      <w:pPr>
        <w:ind w:firstLine="1541" w:firstLineChars="500"/>
        <w:jc w:val="both"/>
        <w:rPr>
          <w:rFonts w:ascii="宋体" w:hAnsi="宋体" w:cs="宋体"/>
          <w:b/>
          <w:bCs/>
          <w:sz w:val="32"/>
          <w:szCs w:val="32"/>
        </w:rPr>
      </w:pPr>
      <w:r>
        <w:rPr>
          <w:rFonts w:hint="eastAsia" w:ascii="宋体" w:hAnsi="宋体" w:cs="宋体"/>
          <w:b/>
          <w:spacing w:val="-6"/>
          <w:sz w:val="32"/>
          <w:szCs w:val="28"/>
        </w:rPr>
        <w:t>日期：</w:t>
      </w:r>
      <w:r>
        <w:rPr>
          <w:rFonts w:hint="eastAsia" w:ascii="宋体" w:hAnsi="宋体" w:eastAsia="宋体" w:cs="宋体"/>
          <w:b/>
          <w:spacing w:val="-6"/>
          <w:sz w:val="32"/>
          <w:szCs w:val="28"/>
        </w:rPr>
        <w:t>二○二</w:t>
      </w:r>
      <w:r>
        <w:rPr>
          <w:rFonts w:hint="eastAsia" w:ascii="宋体" w:hAnsi="宋体" w:eastAsia="宋体" w:cs="宋体"/>
          <w:b/>
          <w:spacing w:val="-6"/>
          <w:sz w:val="32"/>
          <w:szCs w:val="28"/>
          <w:lang w:eastAsia="zh-CN"/>
        </w:rPr>
        <w:t>三</w:t>
      </w:r>
      <w:r>
        <w:rPr>
          <w:rFonts w:hint="eastAsia" w:ascii="宋体" w:hAnsi="宋体" w:eastAsia="宋体" w:cs="宋体"/>
          <w:b/>
          <w:spacing w:val="-6"/>
          <w:sz w:val="32"/>
          <w:szCs w:val="28"/>
        </w:rPr>
        <w:t>年</w:t>
      </w:r>
      <w:r>
        <w:rPr>
          <w:rFonts w:hint="eastAsia" w:ascii="宋体" w:hAnsi="宋体" w:eastAsia="宋体" w:cs="宋体"/>
          <w:b/>
          <w:spacing w:val="-6"/>
          <w:sz w:val="32"/>
          <w:szCs w:val="28"/>
          <w:lang w:eastAsia="zh-CN"/>
        </w:rPr>
        <w:t>十一</w:t>
      </w:r>
      <w:r>
        <w:rPr>
          <w:rFonts w:hint="eastAsia" w:ascii="宋体" w:hAnsi="宋体" w:eastAsia="宋体" w:cs="宋体"/>
          <w:b/>
          <w:bCs/>
          <w:sz w:val="32"/>
          <w:szCs w:val="32"/>
        </w:rPr>
        <w:t>月</w:t>
      </w:r>
    </w:p>
    <w:p>
      <w:pPr>
        <w:jc w:val="both"/>
        <w:rPr>
          <w:rFonts w:ascii="宋体" w:hAnsi="宋体" w:cs="宋体"/>
          <w:b/>
          <w:bCs/>
          <w:sz w:val="32"/>
          <w:szCs w:val="32"/>
        </w:rPr>
        <w:sectPr>
          <w:headerReference r:id="rId3" w:type="default"/>
          <w:footerReference r:id="rId4" w:type="default"/>
          <w:pgSz w:w="11906" w:h="16838"/>
          <w:pgMar w:top="1213" w:right="1803" w:bottom="1327" w:left="1860" w:header="851" w:footer="992" w:gutter="0"/>
          <w:pgNumType w:fmt="decimal" w:start="1"/>
          <w:cols w:space="720" w:num="1"/>
          <w:docGrid w:type="lines" w:linePitch="312" w:charSpace="0"/>
        </w:sectPr>
      </w:pPr>
    </w:p>
    <w:p>
      <w:pPr>
        <w:jc w:val="center"/>
        <w:rPr>
          <w:b/>
          <w:bCs/>
          <w:sz w:val="52"/>
          <w:szCs w:val="52"/>
        </w:rPr>
      </w:pPr>
      <w:r>
        <w:rPr>
          <w:rFonts w:ascii="宋体" w:hAnsi="宋体" w:eastAsia="宋体"/>
          <w:b/>
          <w:bCs/>
          <w:sz w:val="52"/>
          <w:szCs w:val="52"/>
        </w:rPr>
        <w:t>目录</w:t>
      </w:r>
    </w:p>
    <w:p>
      <w:pPr>
        <w:pStyle w:val="18"/>
        <w:tabs>
          <w:tab w:val="right" w:leader="dot" w:pos="8306"/>
        </w:tabs>
        <w:rPr>
          <w:rFonts w:ascii="宋体" w:hAnsi="宋体" w:eastAsia="宋体" w:cs="宋体"/>
          <w:spacing w:val="-1"/>
          <w:sz w:val="36"/>
          <w:szCs w:val="52"/>
        </w:rPr>
      </w:pPr>
      <w:r>
        <w:rPr>
          <w:rFonts w:ascii="宋体" w:hAnsi="宋体" w:eastAsia="宋体" w:cs="宋体"/>
          <w:spacing w:val="-1"/>
          <w:sz w:val="36"/>
          <w:szCs w:val="52"/>
        </w:rPr>
        <w:fldChar w:fldCharType="begin"/>
      </w:r>
      <w:r>
        <w:rPr>
          <w:rFonts w:ascii="宋体" w:hAnsi="宋体" w:eastAsia="宋体" w:cs="宋体"/>
          <w:spacing w:val="-1"/>
          <w:sz w:val="36"/>
          <w:szCs w:val="52"/>
        </w:rPr>
        <w:instrText xml:space="preserve">TOC \o "1-1" \h \u </w:instrText>
      </w:r>
      <w:r>
        <w:rPr>
          <w:rFonts w:ascii="宋体" w:hAnsi="宋体" w:eastAsia="宋体" w:cs="宋体"/>
          <w:spacing w:val="-1"/>
          <w:sz w:val="36"/>
          <w:szCs w:val="52"/>
        </w:rPr>
        <w:fldChar w:fldCharType="separate"/>
      </w:r>
    </w:p>
    <w:p>
      <w:pPr>
        <w:pStyle w:val="18"/>
        <w:tabs>
          <w:tab w:val="right" w:leader="dot" w:pos="8306"/>
        </w:tabs>
        <w:spacing w:line="360" w:lineRule="auto"/>
        <w:rPr>
          <w:rFonts w:ascii="宋体" w:hAnsi="宋体" w:eastAsia="宋体" w:cs="宋体"/>
          <w:spacing w:val="-1"/>
          <w:sz w:val="32"/>
          <w:szCs w:val="48"/>
        </w:rPr>
      </w:pPr>
      <w:r>
        <w:fldChar w:fldCharType="begin"/>
      </w:r>
      <w:r>
        <w:instrText xml:space="preserve"> HYPERLINK \l "_Toc30019" </w:instrText>
      </w:r>
      <w:r>
        <w:fldChar w:fldCharType="separate"/>
      </w:r>
      <w:r>
        <w:rPr>
          <w:rFonts w:ascii="宋体" w:hAnsi="宋体" w:eastAsia="宋体" w:cs="宋体"/>
          <w:spacing w:val="-1"/>
          <w:sz w:val="32"/>
          <w:szCs w:val="48"/>
        </w:rPr>
        <w:t>第一章 招标公告</w:t>
      </w:r>
      <w:r>
        <w:rPr>
          <w:rFonts w:ascii="宋体" w:hAnsi="宋体" w:eastAsia="宋体" w:cs="宋体"/>
          <w:spacing w:val="-1"/>
          <w:sz w:val="32"/>
          <w:szCs w:val="48"/>
        </w:rPr>
        <w:tab/>
      </w:r>
      <w:r>
        <w:rPr>
          <w:rFonts w:hint="eastAsia" w:ascii="宋体" w:hAnsi="宋体" w:eastAsia="宋体" w:cs="宋体"/>
          <w:spacing w:val="-1"/>
          <w:sz w:val="32"/>
          <w:szCs w:val="48"/>
          <w:lang w:val="en-US" w:eastAsia="zh-CN"/>
        </w:rPr>
        <w:t>2</w:t>
      </w:r>
      <w:r>
        <w:rPr>
          <w:rFonts w:ascii="宋体" w:hAnsi="宋体" w:eastAsia="宋体" w:cs="宋体"/>
          <w:spacing w:val="-1"/>
          <w:sz w:val="32"/>
          <w:szCs w:val="48"/>
        </w:rPr>
        <w:fldChar w:fldCharType="end"/>
      </w:r>
    </w:p>
    <w:p>
      <w:pPr>
        <w:pStyle w:val="18"/>
        <w:tabs>
          <w:tab w:val="right" w:leader="dot" w:pos="8306"/>
        </w:tabs>
        <w:spacing w:line="360" w:lineRule="auto"/>
        <w:rPr>
          <w:rFonts w:hint="eastAsia" w:ascii="宋体" w:hAnsi="宋体" w:eastAsia="宋体" w:cs="宋体"/>
          <w:spacing w:val="-1"/>
          <w:sz w:val="32"/>
          <w:szCs w:val="48"/>
          <w:lang w:val="en-US" w:eastAsia="zh-CN"/>
        </w:rPr>
      </w:pPr>
      <w:r>
        <w:fldChar w:fldCharType="begin"/>
      </w:r>
      <w:r>
        <w:instrText xml:space="preserve"> HYPERLINK \l "_Toc8069" </w:instrText>
      </w:r>
      <w:r>
        <w:fldChar w:fldCharType="separate"/>
      </w:r>
      <w:r>
        <w:rPr>
          <w:rFonts w:ascii="宋体" w:hAnsi="宋体" w:eastAsia="宋体" w:cs="宋体"/>
          <w:spacing w:val="-1"/>
          <w:sz w:val="32"/>
          <w:szCs w:val="48"/>
        </w:rPr>
        <w:t>第二章 投标人须知</w:t>
      </w:r>
      <w:r>
        <w:rPr>
          <w:rFonts w:ascii="宋体" w:hAnsi="宋体" w:eastAsia="宋体" w:cs="宋体"/>
          <w:spacing w:val="-1"/>
          <w:sz w:val="32"/>
          <w:szCs w:val="48"/>
        </w:rPr>
        <w:tab/>
      </w:r>
      <w:r>
        <w:rPr>
          <w:rFonts w:ascii="宋体" w:hAnsi="宋体" w:eastAsia="宋体" w:cs="宋体"/>
          <w:spacing w:val="-1"/>
          <w:sz w:val="32"/>
          <w:szCs w:val="48"/>
        </w:rPr>
        <w:fldChar w:fldCharType="end"/>
      </w:r>
      <w:r>
        <w:rPr>
          <w:rFonts w:hint="eastAsia" w:ascii="宋体" w:hAnsi="宋体" w:eastAsia="宋体" w:cs="宋体"/>
          <w:spacing w:val="-1"/>
          <w:sz w:val="32"/>
          <w:szCs w:val="48"/>
          <w:lang w:val="en-US" w:eastAsia="zh-CN"/>
        </w:rPr>
        <w:t>6</w:t>
      </w:r>
    </w:p>
    <w:p>
      <w:pPr>
        <w:pStyle w:val="18"/>
        <w:tabs>
          <w:tab w:val="right" w:leader="dot" w:pos="8306"/>
        </w:tabs>
        <w:spacing w:line="360" w:lineRule="auto"/>
        <w:rPr>
          <w:rFonts w:hint="eastAsia" w:ascii="宋体" w:hAnsi="宋体" w:eastAsia="宋体" w:cs="宋体"/>
          <w:spacing w:val="-1"/>
          <w:sz w:val="32"/>
          <w:szCs w:val="48"/>
          <w:lang w:val="en-US" w:eastAsia="zh-CN"/>
        </w:rPr>
      </w:pPr>
      <w:r>
        <w:fldChar w:fldCharType="begin"/>
      </w:r>
      <w:r>
        <w:instrText xml:space="preserve"> HYPERLINK \l "_Toc4273" </w:instrText>
      </w:r>
      <w:r>
        <w:fldChar w:fldCharType="separate"/>
      </w:r>
      <w:r>
        <w:rPr>
          <w:rFonts w:hint="eastAsia" w:ascii="宋体" w:hAnsi="宋体" w:eastAsia="宋体" w:cs="宋体"/>
          <w:spacing w:val="-1"/>
          <w:sz w:val="32"/>
          <w:szCs w:val="48"/>
        </w:rPr>
        <w:t>第三章 评标办法</w:t>
      </w:r>
      <w:r>
        <w:rPr>
          <w:rFonts w:ascii="宋体" w:hAnsi="宋体" w:eastAsia="宋体" w:cs="宋体"/>
          <w:spacing w:val="-1"/>
          <w:sz w:val="32"/>
          <w:szCs w:val="48"/>
        </w:rPr>
        <w:tab/>
      </w:r>
      <w:r>
        <w:rPr>
          <w:rFonts w:hint="eastAsia" w:ascii="宋体" w:hAnsi="宋体" w:eastAsia="宋体" w:cs="宋体"/>
          <w:spacing w:val="-1"/>
          <w:sz w:val="32"/>
          <w:szCs w:val="48"/>
          <w:lang w:val="en-US" w:eastAsia="zh-CN"/>
        </w:rPr>
        <w:t>2</w:t>
      </w:r>
      <w:r>
        <w:rPr>
          <w:rFonts w:ascii="宋体" w:hAnsi="宋体" w:eastAsia="宋体" w:cs="宋体"/>
          <w:spacing w:val="-1"/>
          <w:sz w:val="32"/>
          <w:szCs w:val="48"/>
        </w:rPr>
        <w:fldChar w:fldCharType="end"/>
      </w:r>
      <w:r>
        <w:rPr>
          <w:rFonts w:hint="eastAsia" w:ascii="宋体" w:hAnsi="宋体" w:eastAsia="宋体" w:cs="宋体"/>
          <w:spacing w:val="-1"/>
          <w:sz w:val="32"/>
          <w:szCs w:val="48"/>
          <w:lang w:val="en-US" w:eastAsia="zh-CN"/>
        </w:rPr>
        <w:t>5</w:t>
      </w:r>
    </w:p>
    <w:p>
      <w:pPr>
        <w:pStyle w:val="18"/>
        <w:tabs>
          <w:tab w:val="right" w:leader="dot" w:pos="8306"/>
        </w:tabs>
        <w:spacing w:line="360" w:lineRule="auto"/>
        <w:rPr>
          <w:rFonts w:hint="eastAsia" w:ascii="宋体" w:hAnsi="宋体" w:eastAsia="宋体" w:cs="宋体"/>
          <w:spacing w:val="-1"/>
          <w:sz w:val="32"/>
          <w:szCs w:val="48"/>
          <w:lang w:val="en-US" w:eastAsia="zh-CN"/>
        </w:rPr>
      </w:pPr>
      <w:r>
        <w:fldChar w:fldCharType="begin"/>
      </w:r>
      <w:r>
        <w:instrText xml:space="preserve"> HYPERLINK \l "_Toc30075" </w:instrText>
      </w:r>
      <w:r>
        <w:fldChar w:fldCharType="separate"/>
      </w:r>
      <w:r>
        <w:rPr>
          <w:rFonts w:hint="eastAsia" w:ascii="宋体" w:hAnsi="宋体" w:eastAsia="宋体" w:cs="宋体"/>
          <w:spacing w:val="-1"/>
          <w:sz w:val="32"/>
          <w:szCs w:val="48"/>
        </w:rPr>
        <w:t>第四章  合同条款及格式</w:t>
      </w:r>
      <w:r>
        <w:rPr>
          <w:rFonts w:ascii="宋体" w:hAnsi="宋体" w:eastAsia="宋体" w:cs="宋体"/>
          <w:spacing w:val="-1"/>
          <w:sz w:val="32"/>
          <w:szCs w:val="48"/>
        </w:rPr>
        <w:tab/>
      </w:r>
      <w:r>
        <w:rPr>
          <w:rFonts w:hint="eastAsia" w:ascii="宋体" w:hAnsi="宋体" w:eastAsia="宋体" w:cs="宋体"/>
          <w:spacing w:val="-1"/>
          <w:sz w:val="32"/>
          <w:szCs w:val="48"/>
          <w:lang w:val="en-US" w:eastAsia="zh-CN"/>
        </w:rPr>
        <w:t>3</w:t>
      </w:r>
      <w:r>
        <w:rPr>
          <w:rFonts w:ascii="宋体" w:hAnsi="宋体" w:eastAsia="宋体" w:cs="宋体"/>
          <w:spacing w:val="-1"/>
          <w:sz w:val="32"/>
          <w:szCs w:val="48"/>
        </w:rPr>
        <w:fldChar w:fldCharType="end"/>
      </w:r>
      <w:r>
        <w:rPr>
          <w:rFonts w:hint="eastAsia" w:ascii="宋体" w:hAnsi="宋体" w:eastAsia="宋体" w:cs="宋体"/>
          <w:spacing w:val="-1"/>
          <w:sz w:val="32"/>
          <w:szCs w:val="48"/>
          <w:lang w:val="en-US" w:eastAsia="zh-CN"/>
        </w:rPr>
        <w:t>2</w:t>
      </w:r>
    </w:p>
    <w:p>
      <w:pPr>
        <w:pStyle w:val="18"/>
        <w:tabs>
          <w:tab w:val="right" w:leader="dot" w:pos="8306"/>
        </w:tabs>
        <w:spacing w:line="360" w:lineRule="auto"/>
        <w:rPr>
          <w:rFonts w:hint="eastAsia" w:ascii="宋体" w:hAnsi="宋体" w:eastAsia="宋体" w:cs="宋体"/>
          <w:spacing w:val="-1"/>
          <w:sz w:val="32"/>
          <w:szCs w:val="48"/>
          <w:lang w:val="en-US" w:eastAsia="zh-CN"/>
        </w:rPr>
      </w:pPr>
      <w:r>
        <w:fldChar w:fldCharType="begin"/>
      </w:r>
      <w:r>
        <w:instrText xml:space="preserve"> HYPERLINK \l "_Toc29178" </w:instrText>
      </w:r>
      <w:r>
        <w:fldChar w:fldCharType="separate"/>
      </w:r>
      <w:r>
        <w:rPr>
          <w:rFonts w:hint="eastAsia" w:ascii="宋体" w:hAnsi="宋体" w:eastAsia="宋体" w:cs="宋体"/>
          <w:spacing w:val="-1"/>
          <w:sz w:val="32"/>
          <w:szCs w:val="48"/>
        </w:rPr>
        <w:t xml:space="preserve">第五章  </w:t>
      </w:r>
      <w:r>
        <w:rPr>
          <w:rFonts w:hint="eastAsia" w:ascii="宋体" w:hAnsi="宋体" w:eastAsia="宋体" w:cs="宋体"/>
          <w:spacing w:val="-1"/>
          <w:sz w:val="32"/>
          <w:szCs w:val="48"/>
          <w:lang w:eastAsia="zh-CN"/>
        </w:rPr>
        <w:t>投标文件格式</w:t>
      </w:r>
      <w:r>
        <w:rPr>
          <w:rFonts w:ascii="宋体" w:hAnsi="宋体" w:eastAsia="宋体" w:cs="宋体"/>
          <w:spacing w:val="-1"/>
          <w:sz w:val="32"/>
          <w:szCs w:val="48"/>
        </w:rPr>
        <w:tab/>
      </w:r>
      <w:r>
        <w:rPr>
          <w:rFonts w:hint="eastAsia" w:ascii="宋体" w:hAnsi="宋体" w:eastAsia="宋体" w:cs="宋体"/>
          <w:spacing w:val="-1"/>
          <w:sz w:val="32"/>
          <w:szCs w:val="48"/>
          <w:lang w:val="en-US" w:eastAsia="zh-CN"/>
        </w:rPr>
        <w:t>5</w:t>
      </w:r>
      <w:r>
        <w:rPr>
          <w:rFonts w:ascii="宋体" w:hAnsi="宋体" w:eastAsia="宋体" w:cs="宋体"/>
          <w:spacing w:val="-1"/>
          <w:sz w:val="32"/>
          <w:szCs w:val="48"/>
        </w:rPr>
        <w:fldChar w:fldCharType="end"/>
      </w:r>
      <w:r>
        <w:rPr>
          <w:rFonts w:hint="eastAsia" w:ascii="宋体" w:hAnsi="宋体" w:eastAsia="宋体" w:cs="宋体"/>
          <w:spacing w:val="-1"/>
          <w:sz w:val="32"/>
          <w:szCs w:val="48"/>
          <w:lang w:val="en-US" w:eastAsia="zh-CN"/>
        </w:rPr>
        <w:t>5</w:t>
      </w:r>
    </w:p>
    <w:p>
      <w:pPr>
        <w:pStyle w:val="18"/>
        <w:tabs>
          <w:tab w:val="right" w:leader="dot" w:pos="8306"/>
        </w:tabs>
        <w:rPr>
          <w:rFonts w:ascii="宋体" w:hAnsi="宋体" w:eastAsia="宋体" w:cs="宋体"/>
          <w:spacing w:val="-1"/>
          <w:sz w:val="36"/>
          <w:szCs w:val="52"/>
        </w:rPr>
      </w:pPr>
    </w:p>
    <w:p>
      <w:pPr>
        <w:pStyle w:val="18"/>
        <w:tabs>
          <w:tab w:val="right" w:leader="dot" w:pos="8306"/>
        </w:tabs>
        <w:rPr>
          <w:rFonts w:ascii="宋体" w:hAnsi="宋体" w:eastAsia="宋体" w:cs="宋体"/>
          <w:spacing w:val="-1"/>
          <w:szCs w:val="28"/>
        </w:rPr>
      </w:pPr>
      <w:r>
        <w:rPr>
          <w:rFonts w:ascii="宋体" w:hAnsi="宋体" w:eastAsia="宋体" w:cs="宋体"/>
          <w:spacing w:val="-1"/>
          <w:sz w:val="36"/>
          <w:szCs w:val="52"/>
        </w:rPr>
        <w:fldChar w:fldCharType="end"/>
      </w:r>
    </w:p>
    <w:p>
      <w:pPr>
        <w:spacing w:before="91" w:line="219" w:lineRule="auto"/>
        <w:ind w:left="3509"/>
        <w:outlineLvl w:val="0"/>
        <w:rPr>
          <w:rFonts w:ascii="宋体" w:hAnsi="宋体" w:eastAsia="宋体" w:cs="宋体"/>
          <w:spacing w:val="-1"/>
          <w:sz w:val="28"/>
          <w:szCs w:val="28"/>
        </w:rPr>
      </w:pPr>
      <w:bookmarkStart w:id="2" w:name="_Toc30019"/>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rPr>
      </w:pPr>
    </w:p>
    <w:p>
      <w:pPr>
        <w:spacing w:before="91" w:line="219" w:lineRule="auto"/>
        <w:outlineLvl w:val="0"/>
        <w:rPr>
          <w:rFonts w:ascii="宋体" w:hAnsi="宋体" w:eastAsia="宋体" w:cs="宋体"/>
          <w:spacing w:val="-1"/>
          <w:sz w:val="28"/>
          <w:szCs w:val="28"/>
        </w:rPr>
      </w:pPr>
    </w:p>
    <w:p>
      <w:pPr>
        <w:pStyle w:val="2"/>
        <w:rPr>
          <w:rFonts w:ascii="宋体" w:hAnsi="宋体" w:eastAsia="宋体" w:cs="宋体"/>
          <w:spacing w:val="-1"/>
          <w:sz w:val="28"/>
          <w:szCs w:val="28"/>
        </w:rPr>
      </w:pPr>
    </w:p>
    <w:p>
      <w:pPr>
        <w:pStyle w:val="2"/>
        <w:rPr>
          <w:rFonts w:ascii="宋体" w:hAnsi="宋体" w:eastAsia="宋体" w:cs="宋体"/>
          <w:spacing w:val="-1"/>
          <w:sz w:val="28"/>
          <w:szCs w:val="28"/>
        </w:rPr>
      </w:pPr>
    </w:p>
    <w:p>
      <w:pPr>
        <w:pStyle w:val="2"/>
        <w:rPr>
          <w:rFonts w:ascii="宋体" w:hAnsi="宋体" w:eastAsia="宋体" w:cs="宋体"/>
          <w:spacing w:val="-1"/>
          <w:sz w:val="28"/>
          <w:szCs w:val="28"/>
        </w:rPr>
      </w:pPr>
    </w:p>
    <w:p>
      <w:pPr>
        <w:spacing w:before="91" w:line="219" w:lineRule="auto"/>
        <w:ind w:left="3509"/>
        <w:outlineLvl w:val="0"/>
        <w:rPr>
          <w:rFonts w:ascii="宋体" w:hAnsi="宋体" w:eastAsia="宋体" w:cs="宋体"/>
          <w:spacing w:val="-1"/>
          <w:sz w:val="28"/>
          <w:szCs w:val="28"/>
          <w:lang w:eastAsia="zh-CN"/>
        </w:rPr>
      </w:pPr>
    </w:p>
    <w:p>
      <w:pPr>
        <w:spacing w:before="91" w:line="219" w:lineRule="auto"/>
        <w:ind w:left="3509"/>
        <w:outlineLvl w:val="0"/>
        <w:rPr>
          <w:rFonts w:ascii="宋体" w:hAnsi="宋体" w:eastAsia="宋体" w:cs="宋体"/>
          <w:spacing w:val="-1"/>
          <w:sz w:val="28"/>
          <w:szCs w:val="28"/>
          <w:lang w:eastAsia="zh-CN"/>
        </w:rPr>
      </w:pPr>
    </w:p>
    <w:p>
      <w:pPr>
        <w:pStyle w:val="2"/>
        <w:rPr>
          <w:lang w:eastAsia="zh-CN"/>
        </w:rPr>
      </w:pPr>
    </w:p>
    <w:p>
      <w:pPr>
        <w:spacing w:before="91" w:line="219" w:lineRule="auto"/>
        <w:ind w:left="3509"/>
        <w:outlineLvl w:val="0"/>
        <w:rPr>
          <w:rFonts w:ascii="宋体" w:hAnsi="宋体" w:eastAsia="宋体" w:cs="宋体"/>
          <w:sz w:val="28"/>
          <w:szCs w:val="28"/>
          <w:lang w:eastAsia="zh-CN"/>
        </w:rPr>
      </w:pPr>
      <w:r>
        <w:rPr>
          <w:rFonts w:ascii="宋体" w:hAnsi="宋体" w:eastAsia="宋体" w:cs="宋体"/>
          <w:spacing w:val="-1"/>
          <w:sz w:val="28"/>
          <w:szCs w:val="28"/>
          <w:lang w:eastAsia="zh-CN"/>
        </w:rPr>
        <w:t>第一章 招标公告</w:t>
      </w:r>
      <w:bookmarkEnd w:id="2"/>
    </w:p>
    <w:p>
      <w:pPr>
        <w:spacing w:before="121" w:line="220" w:lineRule="auto"/>
        <w:ind w:left="452"/>
        <w:rPr>
          <w:rFonts w:ascii="宋体" w:hAnsi="宋体" w:eastAsia="宋体" w:cs="宋体"/>
          <w:b/>
          <w:bCs/>
          <w:sz w:val="22"/>
          <w:szCs w:val="22"/>
          <w:lang w:eastAsia="zh-CN"/>
        </w:rPr>
      </w:pPr>
      <w:r>
        <w:rPr>
          <w:rFonts w:ascii="宋体" w:hAnsi="宋体" w:eastAsia="宋体" w:cs="宋体"/>
          <w:b/>
          <w:bCs/>
          <w:spacing w:val="-4"/>
          <w:sz w:val="22"/>
          <w:szCs w:val="22"/>
          <w:lang w:eastAsia="zh-CN"/>
        </w:rPr>
        <w:t>一、招标条件</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本招标项目三门峡市水利局青龙涧河南岸小流域水土流失治理工程监理项目，已由相关部门批准建设，资金来源为财政资金，招标人为三门峡市水利局，招标代理机构为中韵天隆工程集团有限公司。项目已具备招标条件，现对该项目进行公开招标，欢迎符合相关条件的单位参加投标。</w:t>
      </w:r>
    </w:p>
    <w:p>
      <w:pPr>
        <w:spacing w:before="135" w:line="220" w:lineRule="auto"/>
        <w:ind w:left="452"/>
        <w:rPr>
          <w:rFonts w:ascii="宋体" w:hAnsi="宋体" w:eastAsia="宋体" w:cs="宋体"/>
          <w:b/>
          <w:bCs/>
          <w:sz w:val="22"/>
          <w:szCs w:val="22"/>
          <w:lang w:eastAsia="zh-CN"/>
        </w:rPr>
      </w:pPr>
      <w:r>
        <w:rPr>
          <w:rFonts w:ascii="宋体" w:hAnsi="宋体" w:eastAsia="宋体" w:cs="宋体"/>
          <w:b/>
          <w:bCs/>
          <w:spacing w:val="-1"/>
          <w:sz w:val="22"/>
          <w:szCs w:val="22"/>
          <w:lang w:eastAsia="zh-CN"/>
        </w:rPr>
        <w:t>二、工程概况与招标范围</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1、项目名称：三门峡市水利局青龙涧河南岸小流域水土流失治理工程监理项目</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2、招标编号：</w:t>
      </w:r>
      <w:r>
        <w:rPr>
          <w:rFonts w:hint="eastAsia" w:ascii="宋体" w:hAnsi="宋体" w:cs="宋体"/>
          <w:sz w:val="24"/>
          <w:lang w:val="en-US" w:eastAsia="zh-CN"/>
        </w:rPr>
        <w:t>SGZ[2023]528-GC139</w:t>
      </w:r>
      <w:r>
        <w:rPr>
          <w:rFonts w:hint="eastAsia" w:ascii="宋体" w:hAnsi="宋体" w:cs="宋体"/>
          <w:sz w:val="24"/>
          <w:lang w:eastAsia="zh-CN"/>
        </w:rPr>
        <w:t xml:space="preserve">   </w:t>
      </w:r>
      <w:r>
        <w:rPr>
          <w:rFonts w:hint="eastAsia" w:ascii="宋体" w:hAnsi="宋体" w:cs="宋体"/>
          <w:sz w:val="24"/>
          <w:lang w:val="en-US" w:eastAsia="zh-CN"/>
        </w:rPr>
        <w:t>三财公开采购-2023-45</w:t>
      </w:r>
      <w:r>
        <w:rPr>
          <w:rFonts w:hint="eastAsia" w:ascii="宋体" w:hAnsi="宋体" w:cs="宋体"/>
          <w:sz w:val="24"/>
          <w:lang w:eastAsia="zh-CN"/>
        </w:rPr>
        <w:t xml:space="preserve">    </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3、项目建设内容：治理水土流失面积861.79公顷，新增林地面积113.54公顷，主要内容包括侵蚀沟回填、谷坊工程、生物绿化、截排水等生态修复工程。</w:t>
      </w:r>
    </w:p>
    <w:p>
      <w:pPr>
        <w:pStyle w:val="19"/>
        <w:keepNext w:val="0"/>
        <w:keepLines w:val="0"/>
        <w:pageBreakBefore w:val="0"/>
        <w:wordWrap/>
        <w:overflowPunct/>
        <w:topLinePunct w:val="0"/>
        <w:autoSpaceDE w:val="0"/>
        <w:autoSpaceDN w:val="0"/>
        <w:bidi w:val="0"/>
        <w:adjustRightInd w:val="0"/>
        <w:snapToGrid w:val="0"/>
        <w:spacing w:line="240" w:lineRule="auto"/>
        <w:ind w:firstLine="480" w:firstLineChars="200"/>
        <w:rPr>
          <w:rFonts w:hAnsi="宋体"/>
          <w:color w:val="FF0000"/>
        </w:rPr>
      </w:pPr>
      <w:r>
        <w:rPr>
          <w:rFonts w:hint="eastAsia" w:hAnsi="宋体"/>
          <w:color w:val="auto"/>
        </w:rPr>
        <w:t>4、资金来源：</w:t>
      </w:r>
      <w:r>
        <w:rPr>
          <w:rFonts w:hint="eastAsia" w:ascii="宋体" w:hAnsi="宋体" w:eastAsia="Arial" w:cs="宋体"/>
          <w:snapToGrid w:val="0"/>
          <w:color w:val="000000"/>
          <w:sz w:val="24"/>
          <w:szCs w:val="21"/>
          <w:lang w:val="en-US" w:eastAsia="zh-CN" w:bidi="ar-SA"/>
        </w:rPr>
        <w:t>财政资金，已落实。</w:t>
      </w:r>
    </w:p>
    <w:p>
      <w:pPr>
        <w:keepNext w:val="0"/>
        <w:keepLines w:val="0"/>
        <w:pageBreakBefore w:val="0"/>
        <w:wordWrap/>
        <w:overflowPunct/>
        <w:topLinePunct w:val="0"/>
        <w:autoSpaceDE w:val="0"/>
        <w:autoSpaceDN w:val="0"/>
        <w:bidi w:val="0"/>
        <w:adjustRightInd w:val="0"/>
        <w:snapToGrid w:val="0"/>
        <w:spacing w:before="140" w:line="240" w:lineRule="auto"/>
        <w:ind w:right="58" w:firstLine="480" w:firstLineChars="200"/>
        <w:rPr>
          <w:rFonts w:ascii="宋体" w:hAnsi="宋体" w:cs="宋体"/>
          <w:sz w:val="24"/>
          <w:lang w:eastAsia="zh-CN"/>
        </w:rPr>
      </w:pPr>
      <w:r>
        <w:rPr>
          <w:rFonts w:hint="eastAsia" w:ascii="宋体" w:hAnsi="宋体" w:eastAsia="宋体" w:cs="宋体"/>
          <w:snapToGrid/>
          <w:color w:val="auto"/>
          <w:sz w:val="24"/>
          <w:szCs w:val="24"/>
          <w:lang w:eastAsia="zh-CN"/>
        </w:rPr>
        <w:t>5、招标控制价：</w:t>
      </w:r>
      <w:r>
        <w:rPr>
          <w:rFonts w:hint="eastAsia" w:ascii="宋体" w:hAnsi="宋体" w:cs="宋体"/>
          <w:sz w:val="24"/>
          <w:lang w:val="en-US" w:eastAsia="zh-CN"/>
        </w:rPr>
        <w:t>232</w:t>
      </w:r>
      <w:r>
        <w:rPr>
          <w:rFonts w:hint="eastAsia" w:ascii="宋体" w:hAnsi="宋体" w:cs="宋体"/>
          <w:sz w:val="24"/>
          <w:lang w:eastAsia="zh-CN"/>
        </w:rPr>
        <w:t>万元。</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58" w:firstLine="480" w:firstLineChars="200"/>
        <w:textAlignment w:val="baseline"/>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6、项目地点：三门峡市。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lang w:eastAsia="zh-CN"/>
        </w:rPr>
      </w:pPr>
      <w:r>
        <w:rPr>
          <w:rFonts w:hint="eastAsia" w:ascii="宋体" w:hAnsi="宋体" w:cs="宋体"/>
          <w:sz w:val="24"/>
          <w:lang w:eastAsia="zh-CN"/>
        </w:rPr>
        <w:t>7、招标范围：</w:t>
      </w:r>
      <w:r>
        <w:rPr>
          <w:rFonts w:hint="eastAsia" w:ascii="宋体" w:hAnsi="宋体" w:eastAsia="宋体" w:cs="宋体"/>
          <w:sz w:val="24"/>
          <w:lang w:eastAsia="zh-CN"/>
        </w:rPr>
        <w:t>施工全过程监理、信息管理、验收移交、档案归档、组织结算、配合审计及保修阶段等所有工程监理服务工作;</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8、监理服务期限：同施工工期+保修期（一年）；</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w:t>
      </w:r>
      <w:r>
        <w:rPr>
          <w:rFonts w:hint="eastAsia" w:ascii="宋体" w:hAnsi="宋体" w:cs="宋体"/>
          <w:sz w:val="24"/>
          <w:lang w:eastAsia="zh-CN"/>
        </w:rPr>
        <w:t>质量要求：</w:t>
      </w:r>
      <w:r>
        <w:rPr>
          <w:rFonts w:hint="eastAsia" w:ascii="宋体" w:hAnsi="宋体" w:eastAsia="宋体" w:cs="宋体"/>
          <w:sz w:val="24"/>
          <w:lang w:eastAsia="zh-CN"/>
        </w:rPr>
        <w:t>符合国家现行水利工程施工质量验收规范要求；</w:t>
      </w:r>
    </w:p>
    <w:p>
      <w:pPr>
        <w:spacing w:line="360" w:lineRule="auto"/>
        <w:outlineLvl w:val="1"/>
        <w:rPr>
          <w:rFonts w:ascii="宋体" w:hAnsi="宋体" w:cs="宋体"/>
          <w:b/>
          <w:bCs/>
          <w:sz w:val="24"/>
          <w:lang w:eastAsia="zh-CN"/>
        </w:rPr>
      </w:pPr>
      <w:bookmarkStart w:id="3" w:name="_Toc219834255"/>
      <w:bookmarkStart w:id="4" w:name="_Toc9061"/>
      <w:bookmarkStart w:id="5" w:name="_Toc23061"/>
      <w:r>
        <w:rPr>
          <w:rFonts w:hint="eastAsia" w:ascii="宋体" w:hAnsi="宋体" w:cs="宋体"/>
          <w:b/>
          <w:bCs/>
          <w:sz w:val="24"/>
          <w:lang w:eastAsia="zh-CN"/>
        </w:rPr>
        <w:t>三、投标人资格要求</w:t>
      </w:r>
      <w:bookmarkEnd w:id="3"/>
      <w:bookmarkEnd w:id="4"/>
      <w:bookmarkEnd w:id="5"/>
    </w:p>
    <w:p>
      <w:pPr>
        <w:spacing w:line="360" w:lineRule="auto"/>
        <w:ind w:firstLine="480" w:firstLineChars="200"/>
        <w:outlineLvl w:val="0"/>
        <w:rPr>
          <w:rFonts w:ascii="宋体" w:hAnsi="宋体" w:cs="宋体"/>
          <w:sz w:val="24"/>
          <w:lang w:eastAsia="zh-CN"/>
        </w:rPr>
      </w:pPr>
      <w:bookmarkStart w:id="6" w:name="_Toc7810"/>
      <w:bookmarkStart w:id="7" w:name="_Toc14934"/>
      <w:bookmarkStart w:id="8" w:name="_Toc219834256"/>
      <w:bookmarkStart w:id="9" w:name="_Toc28394"/>
      <w:bookmarkStart w:id="10" w:name="_Toc23501"/>
      <w:bookmarkStart w:id="11" w:name="_Toc1160"/>
      <w:bookmarkStart w:id="12" w:name="_Toc528057036"/>
      <w:bookmarkStart w:id="13" w:name="_Toc528051171"/>
      <w:bookmarkStart w:id="14" w:name="_Toc20281"/>
      <w:bookmarkStart w:id="15" w:name="_Toc524622267"/>
      <w:r>
        <w:rPr>
          <w:rFonts w:hint="eastAsia" w:ascii="宋体" w:hAnsi="宋体" w:cs="宋体"/>
          <w:sz w:val="24"/>
          <w:lang w:eastAsia="zh-CN"/>
        </w:rPr>
        <w:t>1、</w:t>
      </w:r>
      <w:bookmarkEnd w:id="6"/>
      <w:bookmarkEnd w:id="7"/>
      <w:bookmarkEnd w:id="8"/>
      <w:r>
        <w:rPr>
          <w:rFonts w:hint="eastAsia" w:ascii="宋体" w:hAnsi="宋体" w:cs="宋体"/>
          <w:sz w:val="24"/>
          <w:lang w:eastAsia="zh-CN"/>
        </w:rPr>
        <w:t>投标人需具有独立法人资格，具有有效的营业执照、税务登记证、组织机构代码证（或三证合一的营业执照）。</w:t>
      </w:r>
      <w:bookmarkEnd w:id="9"/>
      <w:bookmarkEnd w:id="10"/>
    </w:p>
    <w:p>
      <w:pPr>
        <w:spacing w:line="360" w:lineRule="auto"/>
        <w:ind w:firstLine="480" w:firstLineChars="200"/>
        <w:rPr>
          <w:rFonts w:hint="eastAsia" w:ascii="宋体" w:hAnsi="宋体" w:eastAsia="Arial" w:cs="宋体"/>
          <w:sz w:val="24"/>
          <w:lang w:eastAsia="zh-CN"/>
        </w:rPr>
      </w:pPr>
      <w:r>
        <w:rPr>
          <w:rFonts w:hint="eastAsia" w:ascii="宋体" w:hAnsi="宋体" w:cs="宋体"/>
          <w:sz w:val="24"/>
          <w:lang w:eastAsia="zh-CN"/>
        </w:rPr>
        <w:t>2、</w:t>
      </w:r>
      <w:bookmarkEnd w:id="11"/>
      <w:bookmarkEnd w:id="12"/>
      <w:bookmarkEnd w:id="13"/>
      <w:bookmarkEnd w:id="14"/>
      <w:bookmarkStart w:id="16" w:name="_Toc4175"/>
      <w:bookmarkStart w:id="17" w:name="_Toc528051172"/>
      <w:bookmarkStart w:id="18" w:name="_Toc528051173"/>
      <w:bookmarkStart w:id="19" w:name="_Toc25061"/>
      <w:bookmarkStart w:id="20" w:name="_Toc15351"/>
      <w:bookmarkStart w:id="21" w:name="_Toc528057037"/>
      <w:bookmarkStart w:id="22" w:name="_Toc528057038"/>
      <w:r>
        <w:rPr>
          <w:rFonts w:hint="eastAsia" w:ascii="宋体" w:hAnsi="宋体" w:eastAsia="Arial" w:cs="宋体"/>
          <w:sz w:val="24"/>
          <w:lang w:eastAsia="zh-CN"/>
        </w:rPr>
        <w:t>投标人应具有水利部颁发的水利工程施工监理甲级资质证书，及水土保持工程施工监理甲级资质。</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3、拟派总监理工程师要求：</w:t>
      </w:r>
    </w:p>
    <w:p>
      <w:pPr>
        <w:spacing w:line="360" w:lineRule="auto"/>
        <w:ind w:firstLine="480" w:firstLineChars="200"/>
        <w:rPr>
          <w:rFonts w:ascii="宋体" w:hAnsi="宋体" w:cs="宋体"/>
          <w:color w:val="auto"/>
          <w:sz w:val="24"/>
          <w:lang w:eastAsia="zh-CN" w:bidi="zh-CN"/>
        </w:rPr>
      </w:pPr>
      <w:r>
        <w:rPr>
          <w:rFonts w:hint="eastAsia" w:ascii="宋体" w:hAnsi="宋体" w:cs="宋体"/>
          <w:sz w:val="24"/>
          <w:lang w:eastAsia="zh-CN" w:bidi="zh-CN"/>
        </w:rPr>
        <w:t>（1</w:t>
      </w:r>
      <w:r>
        <w:rPr>
          <w:rFonts w:hint="eastAsia" w:ascii="宋体" w:hAnsi="宋体" w:cs="宋体"/>
          <w:color w:val="auto"/>
          <w:sz w:val="24"/>
          <w:lang w:eastAsia="zh-CN" w:bidi="zh-CN"/>
        </w:rPr>
        <w:t>）投标人拟派项目总监理工程师具有水利部颁发的水利工程施工监理专业国家级注册监理工程师，同时具有工程类高级职称。</w:t>
      </w:r>
    </w:p>
    <w:p>
      <w:pPr>
        <w:spacing w:line="360" w:lineRule="auto"/>
        <w:ind w:firstLine="480" w:firstLineChars="200"/>
        <w:rPr>
          <w:rFonts w:ascii="宋体" w:hAnsi="宋体" w:cs="宋体"/>
          <w:sz w:val="24"/>
          <w:lang w:eastAsia="zh-CN" w:bidi="zh-CN"/>
        </w:rPr>
      </w:pPr>
      <w:r>
        <w:rPr>
          <w:rFonts w:hint="eastAsia" w:ascii="宋体" w:hAnsi="宋体" w:cs="宋体"/>
          <w:sz w:val="24"/>
          <w:lang w:eastAsia="zh-CN" w:bidi="zh-CN"/>
        </w:rPr>
        <w:t>（2）拟派项目总监理工程师为投标人本单位在职员工，且已签订劳务用工合同。投标人须提供为其交纳的近 3 个月社会保险证明。</w:t>
      </w:r>
    </w:p>
    <w:p>
      <w:pPr>
        <w:numPr>
          <w:ilvl w:val="0"/>
          <w:numId w:val="2"/>
        </w:numPr>
        <w:spacing w:line="360" w:lineRule="auto"/>
        <w:ind w:firstLine="458"/>
        <w:outlineLvl w:val="0"/>
        <w:rPr>
          <w:rFonts w:ascii="宋体" w:cs="宋体"/>
          <w:sz w:val="24"/>
          <w:lang w:eastAsia="zh-CN"/>
        </w:rPr>
      </w:pPr>
      <w:bookmarkStart w:id="23" w:name="_Toc219834257"/>
      <w:bookmarkStart w:id="24" w:name="_Toc28918"/>
      <w:bookmarkStart w:id="25" w:name="_Toc24010"/>
      <w:bookmarkStart w:id="26" w:name="_Toc8809"/>
      <w:r>
        <w:rPr>
          <w:rFonts w:hint="eastAsia" w:ascii="宋体" w:hAnsi="宋体" w:cs="宋体"/>
          <w:sz w:val="24"/>
          <w:lang w:eastAsia="zh-CN"/>
        </w:rPr>
        <w:t>投标人须自行出具本单位近三年无商业贿赂及无不正当竞争行为的承诺书</w:t>
      </w:r>
      <w:bookmarkEnd w:id="16"/>
      <w:bookmarkEnd w:id="23"/>
      <w:bookmarkEnd w:id="24"/>
      <w:r>
        <w:rPr>
          <w:rFonts w:hint="eastAsia" w:ascii="宋体" w:hAnsi="宋体" w:cs="宋体"/>
          <w:sz w:val="24"/>
          <w:lang w:eastAsia="zh-CN"/>
        </w:rPr>
        <w:t>。</w:t>
      </w:r>
      <w:bookmarkEnd w:id="25"/>
      <w:bookmarkEnd w:id="26"/>
    </w:p>
    <w:bookmarkEnd w:id="17"/>
    <w:bookmarkEnd w:id="18"/>
    <w:bookmarkEnd w:id="19"/>
    <w:bookmarkEnd w:id="20"/>
    <w:bookmarkEnd w:id="21"/>
    <w:bookmarkEnd w:id="22"/>
    <w:p>
      <w:pPr>
        <w:pStyle w:val="2"/>
        <w:rPr>
          <w:rFonts w:hint="default" w:ascii="宋体" w:hAnsi="宋体" w:eastAsia="宋体" w:cs="宋体"/>
          <w:sz w:val="24"/>
          <w:lang w:val="en-US" w:eastAsia="zh-CN"/>
        </w:rPr>
      </w:pPr>
      <w:bookmarkStart w:id="27" w:name="_Toc9340"/>
      <w:bookmarkStart w:id="28" w:name="_Toc11091"/>
      <w:bookmarkStart w:id="29" w:name="_Toc219834259"/>
      <w:bookmarkStart w:id="30" w:name="_Toc21692"/>
      <w:bookmarkStart w:id="31" w:name="_Toc18068"/>
      <w:r>
        <w:rPr>
          <w:rFonts w:hint="eastAsia" w:ascii="宋体" w:hAnsi="宋体" w:eastAsia="宋体" w:cs="宋体"/>
          <w:sz w:val="24"/>
          <w:lang w:val="en-US" w:eastAsia="zh-CN"/>
        </w:rPr>
        <w:t>5、</w:t>
      </w:r>
      <w:r>
        <w:rPr>
          <w:rFonts w:hint="eastAsia" w:ascii="宋体" w:cs="宋体"/>
          <w:sz w:val="24"/>
          <w:lang w:val="en-US" w:eastAsia="zh-CN"/>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p>
      <w:pPr>
        <w:spacing w:line="360" w:lineRule="auto"/>
        <w:ind w:firstLine="480" w:firstLineChars="200"/>
        <w:outlineLvl w:val="0"/>
        <w:rPr>
          <w:rFonts w:ascii="宋体" w:hAnsi="宋体" w:cs="宋体"/>
          <w:sz w:val="24"/>
        </w:rPr>
      </w:pPr>
      <w:r>
        <w:rPr>
          <w:rFonts w:hint="eastAsia" w:ascii="宋体" w:hAnsi="宋体" w:eastAsia="宋体" w:cs="宋体"/>
          <w:sz w:val="24"/>
          <w:lang w:val="en-US" w:eastAsia="zh-CN"/>
        </w:rPr>
        <w:t>6</w:t>
      </w:r>
      <w:r>
        <w:rPr>
          <w:rFonts w:hint="eastAsia" w:ascii="宋体" w:hAnsi="宋体" w:cs="宋体"/>
          <w:sz w:val="24"/>
        </w:rPr>
        <w:t>、根据《关于在政府采购活动中查询及使用信用记录有关问题的通知》(财库[2016]125号)和豫财购【2016】15号的规定，供应商需提供未列入“信用中国”www.creditchina.gov.cn网站的“失信被执行人”和“重大税收违法失信主体”及“中国政府采购网”www.ccgp.gov.cn网站的“政府采购严重违法失信行为记录名单”（提供“信用中国”和“中国政府采购网”网站的查询信息截图）；</w:t>
      </w:r>
      <w:bookmarkEnd w:id="27"/>
      <w:bookmarkEnd w:id="28"/>
    </w:p>
    <w:p>
      <w:pPr>
        <w:spacing w:line="360" w:lineRule="auto"/>
        <w:ind w:firstLine="480" w:firstLineChars="200"/>
        <w:rPr>
          <w:rFonts w:ascii="宋体" w:hAnsi="宋体" w:cs="宋体"/>
          <w:sz w:val="24"/>
          <w:lang w:eastAsia="zh-CN" w:bidi="zh-CN"/>
        </w:rPr>
      </w:pPr>
      <w:bookmarkStart w:id="32" w:name="_Toc19818"/>
      <w:bookmarkStart w:id="33" w:name="_Toc25458"/>
      <w:r>
        <w:rPr>
          <w:rFonts w:hint="eastAsia" w:ascii="宋体" w:hAnsi="宋体" w:cs="宋体"/>
          <w:bCs/>
          <w:sz w:val="24"/>
          <w:lang w:val="en-US" w:eastAsia="zh-CN"/>
        </w:rPr>
        <w:t>7、</w:t>
      </w:r>
      <w:r>
        <w:rPr>
          <w:rFonts w:hint="eastAsia" w:ascii="宋体" w:hAnsi="宋体" w:cs="宋体"/>
          <w:bCs/>
          <w:sz w:val="24"/>
          <w:lang w:eastAsia="zh-CN"/>
        </w:rPr>
        <w:t>本项目</w:t>
      </w:r>
      <w:bookmarkEnd w:id="15"/>
      <w:bookmarkEnd w:id="29"/>
      <w:bookmarkEnd w:id="30"/>
      <w:bookmarkEnd w:id="31"/>
      <w:bookmarkEnd w:id="32"/>
      <w:bookmarkEnd w:id="33"/>
      <w:r>
        <w:rPr>
          <w:rFonts w:hint="eastAsia" w:ascii="宋体" w:hAnsi="宋体" w:cs="宋体"/>
          <w:sz w:val="24"/>
          <w:lang w:eastAsia="zh-CN" w:bidi="zh-CN"/>
        </w:rPr>
        <w:t>不接受联合体投标（提供非联合体声明函）。</w:t>
      </w:r>
    </w:p>
    <w:p>
      <w:pPr>
        <w:spacing w:line="360" w:lineRule="auto"/>
        <w:ind w:firstLine="480" w:firstLineChars="200"/>
        <w:outlineLvl w:val="1"/>
        <w:rPr>
          <w:rFonts w:ascii="宋体" w:hAnsi="宋体" w:cs="宋体"/>
          <w:b/>
          <w:bCs/>
          <w:sz w:val="24"/>
          <w:lang w:eastAsia="zh-CN"/>
        </w:rPr>
      </w:pPr>
      <w:r>
        <w:rPr>
          <w:rFonts w:hint="eastAsia" w:ascii="宋体" w:hAnsi="宋体" w:cs="宋体"/>
          <w:sz w:val="24"/>
          <w:lang w:val="en-US" w:eastAsia="zh-CN" w:bidi="zh-CN"/>
        </w:rPr>
        <w:t>8</w:t>
      </w:r>
      <w:r>
        <w:rPr>
          <w:rFonts w:hint="eastAsia" w:ascii="宋体" w:hAnsi="宋体" w:cs="宋体"/>
          <w:sz w:val="24"/>
          <w:lang w:eastAsia="zh-CN" w:bidi="zh-CN"/>
        </w:rPr>
        <w:t>、本项目资格审查方式为资格后审，资格审查不合格者，取消其投标资格</w:t>
      </w:r>
      <w:r>
        <w:rPr>
          <w:rFonts w:hint="eastAsia" w:ascii="宋体" w:hAnsi="宋体" w:cs="宋体"/>
          <w:b/>
          <w:bCs/>
          <w:sz w:val="24"/>
          <w:lang w:eastAsia="zh-CN"/>
        </w:rPr>
        <w:t>。</w:t>
      </w:r>
    </w:p>
    <w:p>
      <w:pPr>
        <w:spacing w:line="360" w:lineRule="auto"/>
        <w:outlineLvl w:val="1"/>
        <w:rPr>
          <w:rFonts w:ascii="宋体" w:hAnsi="宋体" w:cs="宋体"/>
          <w:b/>
          <w:bCs/>
          <w:sz w:val="24"/>
          <w:lang w:eastAsia="zh-CN"/>
        </w:rPr>
      </w:pPr>
      <w:r>
        <w:rPr>
          <w:rFonts w:hint="eastAsia" w:ascii="宋体" w:hAnsi="宋体" w:cs="宋体"/>
          <w:b/>
          <w:bCs/>
          <w:sz w:val="24"/>
          <w:lang w:eastAsia="zh-CN"/>
        </w:rPr>
        <w:t>四、投标报名及招标文件的获取方式：</w:t>
      </w:r>
    </w:p>
    <w:p>
      <w:pPr>
        <w:pStyle w:val="21"/>
        <w:spacing w:before="0" w:beforeAutospacing="0" w:after="0" w:afterAutospacing="0" w:line="360" w:lineRule="auto"/>
        <w:ind w:firstLine="480" w:firstLineChars="200"/>
        <w:rPr>
          <w:lang w:eastAsia="zh-CN"/>
        </w:rPr>
      </w:pPr>
      <w:r>
        <w:rPr>
          <w:rFonts w:hint="eastAsia"/>
          <w:lang w:eastAsia="zh-CN"/>
        </w:rPr>
        <w:t>1、招标文件获取方式：本项目没有报名环节，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投标所需一切内容）。</w:t>
      </w:r>
    </w:p>
    <w:p>
      <w:pPr>
        <w:pStyle w:val="21"/>
        <w:spacing w:before="0" w:beforeAutospacing="0" w:after="0" w:afterAutospacing="0" w:line="360" w:lineRule="auto"/>
        <w:ind w:firstLine="480" w:firstLineChars="200"/>
      </w:pPr>
      <w:r>
        <w:rPr>
          <w:rFonts w:hint="eastAsia"/>
        </w:rPr>
        <w:t>具体操作请查看以下链接：http://gzjy.smx.gov.cn/</w:t>
      </w:r>
    </w:p>
    <w:p>
      <w:pPr>
        <w:pStyle w:val="21"/>
        <w:spacing w:before="0" w:beforeAutospacing="0" w:after="0" w:afterAutospacing="0" w:line="360" w:lineRule="auto"/>
        <w:ind w:left="719" w:leftChars="228" w:hanging="240" w:hangingChars="100"/>
        <w:rPr>
          <w:color w:val="FF0000"/>
        </w:rPr>
      </w:pPr>
      <w:r>
        <w:rPr>
          <w:rFonts w:hint="eastAsia"/>
        </w:rPr>
        <w:t>办理CA证书：</w:t>
      </w:r>
      <w:r>
        <w:fldChar w:fldCharType="begin"/>
      </w:r>
      <w:r>
        <w:instrText xml:space="preserve"> HYPERLINK "http://gzjy.smx.gov.cn/fwzn/004003/20201019/a8fae6a0-baed-499b-bb50-8ecc8828a2ca.html" </w:instrText>
      </w:r>
      <w:r>
        <w:fldChar w:fldCharType="separate"/>
      </w:r>
      <w:r>
        <w:rPr>
          <w:rFonts w:hint="eastAsia"/>
        </w:rPr>
        <w:t>http://gzjy.smx.gov.cn/fwzn/004003/20201019/a8fae6a0-baed-499b-bb50-8ecc8828a2ca.html</w:t>
      </w:r>
      <w:r>
        <w:rPr>
          <w:rFonts w:hint="eastAsia"/>
        </w:rPr>
        <w:fldChar w:fldCharType="end"/>
      </w:r>
    </w:p>
    <w:p>
      <w:pPr>
        <w:pStyle w:val="21"/>
        <w:numPr>
          <w:ilvl w:val="0"/>
          <w:numId w:val="3"/>
        </w:numPr>
        <w:spacing w:before="0" w:beforeAutospacing="0" w:after="0" w:afterAutospacing="0" w:line="360" w:lineRule="auto"/>
        <w:ind w:firstLine="480" w:firstLineChars="200"/>
        <w:rPr>
          <w:color w:val="auto"/>
          <w:lang w:eastAsia="zh-CN"/>
        </w:rPr>
      </w:pPr>
      <w:r>
        <w:rPr>
          <w:rFonts w:hint="eastAsia"/>
          <w:color w:val="auto"/>
          <w:lang w:eastAsia="zh-CN"/>
        </w:rPr>
        <w:t>招标文件下载时间：202</w:t>
      </w:r>
      <w:r>
        <w:rPr>
          <w:rFonts w:hint="eastAsia" w:eastAsia="宋体"/>
          <w:color w:val="auto"/>
          <w:lang w:eastAsia="zh-CN"/>
        </w:rPr>
        <w:t>3</w:t>
      </w:r>
      <w:r>
        <w:rPr>
          <w:rFonts w:hint="eastAsia"/>
          <w:color w:val="auto"/>
          <w:lang w:eastAsia="zh-CN"/>
        </w:rPr>
        <w:t>年</w:t>
      </w:r>
      <w:r>
        <w:rPr>
          <w:rFonts w:hint="eastAsia"/>
          <w:color w:val="auto"/>
          <w:lang w:val="en-US" w:eastAsia="zh-CN"/>
        </w:rPr>
        <w:t>11</w:t>
      </w:r>
      <w:r>
        <w:rPr>
          <w:rFonts w:hint="eastAsia"/>
          <w:color w:val="auto"/>
          <w:lang w:eastAsia="zh-CN"/>
        </w:rPr>
        <w:t>月</w:t>
      </w:r>
      <w:r>
        <w:rPr>
          <w:rFonts w:hint="eastAsia"/>
          <w:color w:val="auto"/>
          <w:lang w:val="en-US" w:eastAsia="zh-CN"/>
        </w:rPr>
        <w:t>6</w:t>
      </w:r>
      <w:r>
        <w:rPr>
          <w:rFonts w:hint="eastAsia"/>
          <w:color w:val="auto"/>
          <w:lang w:eastAsia="zh-CN"/>
        </w:rPr>
        <w:t>日至</w:t>
      </w:r>
      <w:r>
        <w:rPr>
          <w:rFonts w:hint="eastAsia" w:ascii="宋体" w:hAnsi="宋体" w:cs="宋体"/>
          <w:color w:val="auto"/>
          <w:sz w:val="24"/>
          <w:lang w:eastAsia="zh-CN" w:bidi="zh-CN"/>
        </w:rPr>
        <w:t xml:space="preserve"> 2023年</w:t>
      </w:r>
      <w:r>
        <w:rPr>
          <w:rFonts w:hint="eastAsia" w:ascii="宋体" w:hAnsi="宋体" w:cs="宋体"/>
          <w:color w:val="auto"/>
          <w:sz w:val="24"/>
          <w:lang w:val="en-US" w:eastAsia="zh-CN" w:bidi="zh-CN"/>
        </w:rPr>
        <w:t>11</w:t>
      </w:r>
      <w:r>
        <w:rPr>
          <w:rFonts w:hint="eastAsia" w:ascii="宋体" w:hAnsi="宋体" w:cs="宋体"/>
          <w:color w:val="auto"/>
          <w:sz w:val="24"/>
          <w:lang w:eastAsia="zh-CN" w:bidi="zh-CN"/>
        </w:rPr>
        <w:t>月</w:t>
      </w:r>
      <w:r>
        <w:rPr>
          <w:rFonts w:hint="eastAsia" w:ascii="宋体" w:hAnsi="宋体" w:cs="宋体"/>
          <w:color w:val="auto"/>
          <w:sz w:val="24"/>
          <w:lang w:val="en-US" w:eastAsia="zh-CN" w:bidi="zh-CN"/>
        </w:rPr>
        <w:t>27</w:t>
      </w:r>
      <w:r>
        <w:rPr>
          <w:rFonts w:hint="eastAsia" w:ascii="宋体" w:hAnsi="宋体" w:cs="宋体"/>
          <w:color w:val="auto"/>
          <w:sz w:val="24"/>
          <w:lang w:eastAsia="zh-CN" w:bidi="zh-CN"/>
        </w:rPr>
        <w:t>日</w:t>
      </w:r>
      <w:r>
        <w:rPr>
          <w:rFonts w:hint="eastAsia" w:ascii="宋体" w:hAnsi="宋体" w:cs="宋体"/>
          <w:color w:val="auto"/>
          <w:sz w:val="24"/>
          <w:lang w:val="en-US" w:eastAsia="zh-CN" w:bidi="zh-CN"/>
        </w:rPr>
        <w:t>8</w:t>
      </w:r>
      <w:r>
        <w:rPr>
          <w:rFonts w:hint="eastAsia" w:ascii="宋体" w:hAnsi="宋体" w:cs="宋体"/>
          <w:color w:val="auto"/>
          <w:sz w:val="24"/>
          <w:lang w:eastAsia="zh-CN" w:bidi="zh-CN"/>
        </w:rPr>
        <w:t>时</w:t>
      </w:r>
      <w:r>
        <w:rPr>
          <w:rFonts w:hint="eastAsia" w:ascii="宋体" w:hAnsi="宋体" w:cs="宋体"/>
          <w:color w:val="auto"/>
          <w:sz w:val="24"/>
          <w:lang w:val="en-US" w:eastAsia="zh-CN" w:bidi="zh-CN"/>
        </w:rPr>
        <w:t>20</w:t>
      </w:r>
      <w:r>
        <w:rPr>
          <w:rFonts w:hint="eastAsia" w:ascii="宋体" w:hAnsi="宋体" w:cs="宋体"/>
          <w:color w:val="auto"/>
          <w:sz w:val="24"/>
          <w:lang w:eastAsia="zh-CN" w:bidi="zh-CN"/>
        </w:rPr>
        <w:t>分</w:t>
      </w:r>
      <w:r>
        <w:rPr>
          <w:rFonts w:hint="eastAsia"/>
          <w:color w:val="auto"/>
          <w:lang w:eastAsia="zh-CN"/>
        </w:rPr>
        <w:t>。</w:t>
      </w:r>
    </w:p>
    <w:p>
      <w:pPr>
        <w:pStyle w:val="21"/>
        <w:spacing w:before="0" w:beforeAutospacing="0" w:after="0" w:afterAutospacing="0" w:line="360" w:lineRule="auto"/>
        <w:ind w:firstLine="480" w:firstLineChars="200"/>
        <w:rPr>
          <w:lang w:eastAsia="zh-CN"/>
        </w:rPr>
      </w:pPr>
      <w:r>
        <w:rPr>
          <w:rFonts w:hint="eastAsia"/>
          <w:lang w:eastAsia="zh-CN"/>
        </w:rPr>
        <w:t>本项目为不见面开标项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pPr>
        <w:spacing w:line="360" w:lineRule="auto"/>
        <w:outlineLvl w:val="1"/>
        <w:rPr>
          <w:rFonts w:ascii="宋体" w:hAnsi="宋体" w:cs="宋体"/>
          <w:b/>
          <w:bCs/>
          <w:sz w:val="24"/>
          <w:lang w:eastAsia="zh-CN"/>
        </w:rPr>
      </w:pPr>
      <w:r>
        <w:rPr>
          <w:rFonts w:hint="eastAsia" w:ascii="宋体" w:hAnsi="宋体" w:cs="宋体"/>
          <w:b/>
          <w:bCs/>
          <w:sz w:val="24"/>
          <w:lang w:eastAsia="zh-CN"/>
        </w:rPr>
        <w:t>五、投标资料的提交</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本项目实行资格后审，审查内容以投标截止时间前在三门峡市公共资源交易平台“市场主体库”上传的信息为准。规定时间外上传或更改的信息不作为评标依据。市场主体库上传信息必须内容齐全，真实有效，原件扫描件清晰可辨。否则，由此造成应得分而未得分或资格审查不合格等情况的，由投标人承担责任。具体操作详见《三门峡市公共资源交易服务平台（市场主体信息库）操作手册》。</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在项目开标时间起至评标结束至，市场主体库将处于锁定状态。如连续投报多个项目，市场主体库锁定时间也将延长，请投标人合理安排资料上传时间，尽可能早的将所有项目资料上传至三门峡市公共资源交易平台“市场主体库”。</w:t>
      </w:r>
    </w:p>
    <w:p>
      <w:pPr>
        <w:pStyle w:val="21"/>
        <w:spacing w:before="0" w:beforeAutospacing="0" w:after="0" w:afterAutospacing="0" w:line="360" w:lineRule="auto"/>
        <w:ind w:firstLine="480" w:firstLineChars="200"/>
        <w:rPr>
          <w:color w:val="auto"/>
          <w:lang w:eastAsia="zh-CN" w:bidi="zh-CN"/>
        </w:rPr>
      </w:pPr>
      <w:r>
        <w:rPr>
          <w:rFonts w:hint="eastAsia"/>
          <w:lang w:eastAsia="zh-CN"/>
        </w:rPr>
        <w:t>逾期上传的投标文件，招标人不予受理。</w:t>
      </w:r>
    </w:p>
    <w:p>
      <w:pPr>
        <w:spacing w:line="360" w:lineRule="auto"/>
        <w:outlineLvl w:val="1"/>
        <w:rPr>
          <w:rFonts w:ascii="宋体" w:hAnsi="宋体" w:cs="宋体"/>
          <w:b/>
          <w:bCs/>
          <w:sz w:val="24"/>
          <w:lang w:eastAsia="zh-CN"/>
        </w:rPr>
      </w:pPr>
      <w:r>
        <w:rPr>
          <w:rFonts w:hint="eastAsia" w:ascii="宋体" w:hAnsi="宋体" w:cs="宋体"/>
          <w:b/>
          <w:bCs/>
          <w:sz w:val="24"/>
          <w:lang w:eastAsia="zh-CN"/>
        </w:rPr>
        <w:t>六、投标保证金</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1、投标保证金数额：人民币</w:t>
      </w:r>
      <w:r>
        <w:rPr>
          <w:rFonts w:hint="eastAsia" w:ascii="宋体" w:hAnsi="宋体" w:cs="宋体"/>
          <w:color w:val="auto"/>
          <w:sz w:val="24"/>
          <w:lang w:val="en-US" w:eastAsia="zh-CN" w:bidi="zh-CN"/>
        </w:rPr>
        <w:t>肆万</w:t>
      </w:r>
      <w:r>
        <w:rPr>
          <w:rFonts w:hint="eastAsia" w:ascii="宋体" w:hAnsi="宋体" w:cs="宋体"/>
          <w:color w:val="auto"/>
          <w:sz w:val="24"/>
          <w:lang w:eastAsia="zh-CN" w:bidi="zh-CN"/>
        </w:rPr>
        <w:t>元整(￥</w:t>
      </w:r>
      <w:r>
        <w:rPr>
          <w:rFonts w:hint="eastAsia" w:ascii="宋体" w:hAnsi="宋体" w:cs="宋体"/>
          <w:color w:val="auto"/>
          <w:sz w:val="24"/>
          <w:lang w:val="en-US" w:eastAsia="zh-CN" w:bidi="zh-CN"/>
        </w:rPr>
        <w:t>40000.00</w:t>
      </w:r>
      <w:r>
        <w:rPr>
          <w:rFonts w:hint="eastAsia" w:ascii="宋体" w:hAnsi="宋体" w:cs="宋体"/>
          <w:color w:val="auto"/>
          <w:sz w:val="24"/>
          <w:lang w:eastAsia="zh-CN" w:bidi="zh-CN"/>
        </w:rPr>
        <w:t>元）；</w:t>
      </w:r>
    </w:p>
    <w:p>
      <w:pPr>
        <w:numPr>
          <w:ilvl w:val="0"/>
          <w:numId w:val="4"/>
        </w:num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保证金递交的截止时间： 2023年</w:t>
      </w:r>
      <w:r>
        <w:rPr>
          <w:rFonts w:hint="eastAsia" w:ascii="宋体" w:hAnsi="宋体" w:cs="宋体"/>
          <w:color w:val="auto"/>
          <w:sz w:val="24"/>
          <w:lang w:val="en-US" w:eastAsia="zh-CN" w:bidi="zh-CN"/>
        </w:rPr>
        <w:t>11</w:t>
      </w:r>
      <w:r>
        <w:rPr>
          <w:rFonts w:hint="eastAsia" w:ascii="宋体" w:hAnsi="宋体" w:cs="宋体"/>
          <w:color w:val="auto"/>
          <w:sz w:val="24"/>
          <w:lang w:eastAsia="zh-CN" w:bidi="zh-CN"/>
        </w:rPr>
        <w:t>月</w:t>
      </w:r>
      <w:r>
        <w:rPr>
          <w:rFonts w:hint="eastAsia" w:ascii="宋体" w:hAnsi="宋体" w:cs="宋体"/>
          <w:color w:val="auto"/>
          <w:sz w:val="24"/>
          <w:lang w:val="en-US" w:eastAsia="zh-CN" w:bidi="zh-CN"/>
        </w:rPr>
        <w:t>27</w:t>
      </w:r>
      <w:r>
        <w:rPr>
          <w:rFonts w:hint="eastAsia" w:ascii="宋体" w:hAnsi="宋体" w:cs="宋体"/>
          <w:color w:val="auto"/>
          <w:sz w:val="24"/>
          <w:lang w:eastAsia="zh-CN" w:bidi="zh-CN"/>
        </w:rPr>
        <w:t>日</w:t>
      </w:r>
      <w:r>
        <w:rPr>
          <w:rFonts w:hint="eastAsia" w:ascii="宋体" w:hAnsi="宋体" w:cs="宋体"/>
          <w:color w:val="auto"/>
          <w:sz w:val="24"/>
          <w:lang w:val="en-US" w:eastAsia="zh-CN" w:bidi="zh-CN"/>
        </w:rPr>
        <w:t>8</w:t>
      </w:r>
      <w:r>
        <w:rPr>
          <w:rFonts w:hint="eastAsia" w:ascii="宋体" w:hAnsi="宋体" w:cs="宋体"/>
          <w:color w:val="auto"/>
          <w:sz w:val="24"/>
          <w:lang w:eastAsia="zh-CN" w:bidi="zh-CN"/>
        </w:rPr>
        <w:t>时</w:t>
      </w:r>
      <w:r>
        <w:rPr>
          <w:rFonts w:hint="eastAsia" w:ascii="宋体" w:hAnsi="宋体" w:cs="宋体"/>
          <w:color w:val="auto"/>
          <w:sz w:val="24"/>
          <w:lang w:val="en-US" w:eastAsia="zh-CN" w:bidi="zh-CN"/>
        </w:rPr>
        <w:t>20</w:t>
      </w:r>
      <w:r>
        <w:rPr>
          <w:rFonts w:hint="eastAsia" w:ascii="宋体" w:hAnsi="宋体" w:cs="宋体"/>
          <w:color w:val="auto"/>
          <w:sz w:val="24"/>
          <w:lang w:eastAsia="zh-CN" w:bidi="zh-CN"/>
        </w:rPr>
        <w:t>分。</w:t>
      </w:r>
    </w:p>
    <w:p>
      <w:pPr>
        <w:pStyle w:val="21"/>
        <w:spacing w:before="0" w:beforeAutospacing="0" w:after="0" w:afterAutospacing="0" w:line="360" w:lineRule="auto"/>
        <w:ind w:firstLine="480" w:firstLineChars="200"/>
        <w:rPr>
          <w:rFonts w:eastAsia="宋体"/>
          <w:color w:val="auto"/>
          <w:lang w:eastAsia="zh-CN"/>
        </w:rPr>
      </w:pPr>
      <w:bookmarkStart w:id="34" w:name="_Toc30422"/>
      <w:r>
        <w:rPr>
          <w:rFonts w:hint="eastAsia" w:eastAsia="宋体"/>
          <w:color w:val="auto"/>
          <w:lang w:eastAsia="zh-CN"/>
        </w:rPr>
        <w:t>3、根据《关于加快推进公共资源交易领域信用监管工作的通知》三公管办[2021]3号文要求：</w:t>
      </w:r>
      <w:bookmarkEnd w:id="34"/>
    </w:p>
    <w:p>
      <w:pPr>
        <w:spacing w:line="500" w:lineRule="exact"/>
        <w:ind w:firstLine="484" w:firstLineChars="202"/>
        <w:outlineLvl w:val="0"/>
        <w:rPr>
          <w:rFonts w:ascii="宋体" w:hAnsi="宋体"/>
          <w:color w:val="auto"/>
          <w:sz w:val="24"/>
          <w:lang w:eastAsia="zh-CN"/>
        </w:rPr>
      </w:pPr>
      <w:bookmarkStart w:id="35" w:name="_Toc27951"/>
      <w:bookmarkStart w:id="36" w:name="_Toc13300"/>
      <w:r>
        <w:rPr>
          <w:rFonts w:hint="eastAsia" w:ascii="宋体" w:hAnsi="宋体"/>
          <w:color w:val="auto"/>
          <w:sz w:val="24"/>
          <w:lang w:eastAsia="zh-CN"/>
        </w:rPr>
        <w:t>建筑类施工企业获得“优秀”、公路类施工企业获得 “AA”、水利类施工企业获得“AAA”等级且连续3年无不良行为记录的中小微企业，保证金缴纳金额为¥</w:t>
      </w:r>
      <w:r>
        <w:rPr>
          <w:rFonts w:hint="eastAsia" w:ascii="宋体" w:hAnsi="宋体"/>
          <w:color w:val="auto"/>
          <w:sz w:val="24"/>
          <w:lang w:val="en-US" w:eastAsia="zh-CN"/>
        </w:rPr>
        <w:t>36000</w:t>
      </w:r>
      <w:r>
        <w:rPr>
          <w:rFonts w:hint="eastAsia" w:ascii="宋体" w:hAnsi="宋体"/>
          <w:color w:val="auto"/>
          <w:sz w:val="24"/>
          <w:lang w:eastAsia="zh-CN"/>
        </w:rPr>
        <w:t>元；</w:t>
      </w:r>
      <w:bookmarkEnd w:id="35"/>
      <w:bookmarkEnd w:id="36"/>
    </w:p>
    <w:p>
      <w:pPr>
        <w:spacing w:line="500" w:lineRule="exact"/>
        <w:ind w:firstLine="484" w:firstLineChars="202"/>
        <w:outlineLvl w:val="0"/>
        <w:rPr>
          <w:rFonts w:ascii="宋体" w:hAnsi="宋体" w:cs="宋体"/>
          <w:color w:val="auto"/>
          <w:sz w:val="24"/>
          <w:lang w:eastAsia="zh-CN" w:bidi="zh-CN"/>
        </w:rPr>
      </w:pPr>
      <w:bookmarkStart w:id="37" w:name="_Toc28537"/>
      <w:bookmarkStart w:id="38" w:name="_Toc31111"/>
      <w:r>
        <w:rPr>
          <w:rFonts w:hint="eastAsia" w:ascii="宋体" w:hAnsi="宋体"/>
          <w:color w:val="auto"/>
          <w:sz w:val="24"/>
          <w:lang w:eastAsia="zh-CN"/>
        </w:rPr>
        <w:t>建筑类施工企业获得“良好”、公路类施工企业获得“A”、水利类施工企业获得“AA”等级且连续3年无不良行为记录的中小微企业，保证金缴纳金额为¥</w:t>
      </w:r>
      <w:r>
        <w:rPr>
          <w:rFonts w:hint="eastAsia" w:ascii="宋体" w:hAnsi="宋体"/>
          <w:color w:val="auto"/>
          <w:sz w:val="24"/>
          <w:lang w:val="en-US" w:eastAsia="zh-CN"/>
        </w:rPr>
        <w:t>38000</w:t>
      </w:r>
      <w:r>
        <w:rPr>
          <w:rFonts w:hint="eastAsia" w:ascii="宋体" w:hAnsi="宋体"/>
          <w:color w:val="auto"/>
          <w:sz w:val="24"/>
          <w:lang w:eastAsia="zh-CN"/>
        </w:rPr>
        <w:t>元。</w:t>
      </w:r>
      <w:bookmarkEnd w:id="37"/>
      <w:bookmarkEnd w:id="38"/>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4、缴纳方式详见：投标人市场主体登录-系统菜单-工程业务-业务管理-保证金单笔入账查询，即可查询保证金缴纳账号及到账情况。</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注：本项目投标保证金可使用电子保函缴纳。开具方式请在三门峡市公共资源交易中心网首页-交易智库-系统操作指南下载操作手册。</w:t>
      </w:r>
    </w:p>
    <w:p>
      <w:pPr>
        <w:spacing w:line="360" w:lineRule="auto"/>
        <w:outlineLvl w:val="1"/>
        <w:rPr>
          <w:rFonts w:ascii="宋体" w:hAnsi="宋体" w:cs="宋体"/>
          <w:b/>
          <w:bCs/>
          <w:sz w:val="24"/>
          <w:lang w:eastAsia="zh-CN"/>
        </w:rPr>
      </w:pPr>
      <w:r>
        <w:rPr>
          <w:rFonts w:hint="eastAsia" w:ascii="宋体" w:hAnsi="宋体" w:cs="宋体"/>
          <w:b/>
          <w:bCs/>
          <w:sz w:val="24"/>
          <w:lang w:eastAsia="zh-CN"/>
        </w:rPr>
        <w:t>七、开标时间和地点</w:t>
      </w:r>
    </w:p>
    <w:p>
      <w:pPr>
        <w:spacing w:line="360" w:lineRule="auto"/>
        <w:ind w:firstLine="480" w:firstLineChars="200"/>
        <w:rPr>
          <w:rFonts w:ascii="宋体" w:hAnsi="宋体" w:cs="宋体"/>
          <w:color w:val="0000FF"/>
          <w:sz w:val="24"/>
          <w:lang w:eastAsia="zh-CN" w:bidi="zh-CN"/>
        </w:rPr>
      </w:pPr>
      <w:r>
        <w:rPr>
          <w:rFonts w:hint="eastAsia" w:ascii="宋体" w:hAnsi="宋体" w:cs="宋体"/>
          <w:color w:val="auto"/>
          <w:sz w:val="24"/>
          <w:lang w:eastAsia="zh-CN" w:bidi="zh-CN"/>
        </w:rPr>
        <w:t>1、投标截止时间及开标时间：2023年</w:t>
      </w:r>
      <w:r>
        <w:rPr>
          <w:rFonts w:hint="eastAsia" w:ascii="宋体" w:hAnsi="宋体" w:cs="宋体"/>
          <w:color w:val="auto"/>
          <w:sz w:val="24"/>
          <w:lang w:val="en-US" w:eastAsia="zh-CN" w:bidi="zh-CN"/>
        </w:rPr>
        <w:t>11</w:t>
      </w:r>
      <w:r>
        <w:rPr>
          <w:rFonts w:hint="eastAsia" w:ascii="宋体" w:hAnsi="宋体" w:cs="宋体"/>
          <w:color w:val="auto"/>
          <w:sz w:val="24"/>
          <w:lang w:eastAsia="zh-CN" w:bidi="zh-CN"/>
        </w:rPr>
        <w:t>月</w:t>
      </w:r>
      <w:r>
        <w:rPr>
          <w:rFonts w:hint="eastAsia" w:ascii="宋体" w:hAnsi="宋体" w:cs="宋体"/>
          <w:color w:val="auto"/>
          <w:sz w:val="24"/>
          <w:lang w:val="en-US" w:eastAsia="zh-CN" w:bidi="zh-CN"/>
        </w:rPr>
        <w:t>27</w:t>
      </w:r>
      <w:r>
        <w:rPr>
          <w:rFonts w:hint="eastAsia" w:ascii="宋体" w:hAnsi="宋体" w:cs="宋体"/>
          <w:color w:val="auto"/>
          <w:sz w:val="24"/>
          <w:lang w:eastAsia="zh-CN" w:bidi="zh-CN"/>
        </w:rPr>
        <w:t>日</w:t>
      </w:r>
      <w:r>
        <w:rPr>
          <w:rFonts w:hint="eastAsia" w:ascii="宋体" w:hAnsi="宋体" w:cs="宋体"/>
          <w:color w:val="auto"/>
          <w:sz w:val="24"/>
          <w:lang w:val="en-US" w:eastAsia="zh-CN" w:bidi="zh-CN"/>
        </w:rPr>
        <w:t>8</w:t>
      </w:r>
      <w:r>
        <w:rPr>
          <w:rFonts w:hint="eastAsia" w:ascii="宋体" w:hAnsi="宋体" w:cs="宋体"/>
          <w:color w:val="auto"/>
          <w:sz w:val="24"/>
          <w:lang w:eastAsia="zh-CN" w:bidi="zh-CN"/>
        </w:rPr>
        <w:t>时</w:t>
      </w:r>
      <w:r>
        <w:rPr>
          <w:rFonts w:hint="eastAsia" w:ascii="宋体" w:hAnsi="宋体" w:cs="宋体"/>
          <w:color w:val="auto"/>
          <w:sz w:val="24"/>
          <w:lang w:val="en-US" w:eastAsia="zh-CN" w:bidi="zh-CN"/>
        </w:rPr>
        <w:t>20</w:t>
      </w:r>
      <w:r>
        <w:rPr>
          <w:rFonts w:hint="eastAsia" w:ascii="宋体" w:hAnsi="宋体" w:cs="宋体"/>
          <w:color w:val="auto"/>
          <w:sz w:val="24"/>
          <w:lang w:eastAsia="zh-CN" w:bidi="zh-CN"/>
        </w:rPr>
        <w:t>分</w:t>
      </w:r>
      <w:r>
        <w:rPr>
          <w:rFonts w:hint="eastAsia" w:ascii="宋体" w:hAnsi="宋体" w:cs="宋体"/>
          <w:color w:val="0000FF"/>
          <w:sz w:val="24"/>
          <w:lang w:eastAsia="zh-CN" w:bidi="zh-CN"/>
        </w:rPr>
        <w:t>。</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2、开标地点：三门峡市公共资源交易中心五楼开标区。</w:t>
      </w:r>
    </w:p>
    <w:p>
      <w:pPr>
        <w:pStyle w:val="21"/>
        <w:spacing w:before="0" w:beforeAutospacing="0" w:after="0" w:afterAutospacing="0" w:line="360" w:lineRule="auto"/>
        <w:rPr>
          <w:b/>
          <w:bCs/>
          <w:lang w:eastAsia="zh-CN"/>
        </w:rPr>
      </w:pPr>
      <w:r>
        <w:rPr>
          <w:rFonts w:hint="eastAsia" w:eastAsia="宋体"/>
          <w:b/>
          <w:bCs/>
          <w:lang w:eastAsia="zh-CN"/>
        </w:rPr>
        <w:t>八</w:t>
      </w:r>
      <w:r>
        <w:rPr>
          <w:rFonts w:hint="eastAsia"/>
          <w:b/>
          <w:bCs/>
          <w:lang w:eastAsia="zh-CN"/>
        </w:rPr>
        <w:t>、其他事项</w:t>
      </w:r>
    </w:p>
    <w:p>
      <w:pPr>
        <w:pStyle w:val="21"/>
        <w:spacing w:before="0" w:beforeAutospacing="0" w:after="0" w:afterAutospacing="0" w:line="360" w:lineRule="auto"/>
        <w:ind w:firstLine="480" w:firstLineChars="200"/>
        <w:rPr>
          <w:rFonts w:eastAsia="宋体"/>
          <w:lang w:eastAsia="zh-CN"/>
        </w:rPr>
      </w:pPr>
      <w:r>
        <w:rPr>
          <w:rFonts w:hint="eastAsia" w:eastAsia="宋体"/>
          <w:lang w:eastAsia="zh-CN"/>
        </w:rPr>
        <w:t>1、本项目实行资格后审，根据优化营商环境的要求，评标时审查内容以投标（响应）文件为准：</w:t>
      </w:r>
    </w:p>
    <w:p>
      <w:pPr>
        <w:pStyle w:val="21"/>
        <w:spacing w:before="0" w:beforeAutospacing="0" w:after="0" w:afterAutospacing="0" w:line="360" w:lineRule="auto"/>
        <w:ind w:firstLine="480" w:firstLineChars="200"/>
        <w:rPr>
          <w:rFonts w:eastAsia="宋体"/>
          <w:lang w:eastAsia="zh-CN"/>
        </w:rPr>
      </w:pPr>
      <w:r>
        <w:rPr>
          <w:rFonts w:hint="eastAsia" w:eastAsia="宋体"/>
          <w:lang w:eastAsia="zh-CN"/>
        </w:rPr>
        <w:t>（1）资格评（预）审部分：资格评（预）以投标（响应）文件为准，其上传资料真实性由供应商自行承担，同时，供应商要完善主体库。</w:t>
      </w:r>
    </w:p>
    <w:p>
      <w:pPr>
        <w:pStyle w:val="21"/>
        <w:spacing w:before="0" w:beforeAutospacing="0" w:after="0" w:afterAutospacing="0" w:line="360" w:lineRule="auto"/>
        <w:ind w:firstLine="480" w:firstLineChars="200"/>
        <w:rPr>
          <w:rFonts w:eastAsia="宋体"/>
          <w:lang w:eastAsia="zh-CN"/>
        </w:rPr>
      </w:pPr>
      <w:r>
        <w:rPr>
          <w:rFonts w:hint="eastAsia" w:eastAsia="宋体"/>
          <w:lang w:eastAsia="zh-CN"/>
        </w:rPr>
        <w:t>（2）评标打分部分：评标打分部分仍按照100分制原则进行，涉及到资格审查、企业荣誉、人员业绩、企业业绩等计分部分时，以供应商自行上传到投标（响应）文件中的相应内容为准。</w:t>
      </w:r>
    </w:p>
    <w:p>
      <w:pPr>
        <w:pStyle w:val="21"/>
        <w:spacing w:before="0" w:beforeAutospacing="0" w:after="0" w:afterAutospacing="0" w:line="360" w:lineRule="auto"/>
        <w:ind w:firstLine="480" w:firstLineChars="200"/>
        <w:rPr>
          <w:rFonts w:eastAsia="宋体"/>
          <w:lang w:eastAsia="zh-CN"/>
        </w:rPr>
      </w:pPr>
      <w:r>
        <w:rPr>
          <w:rFonts w:hint="eastAsia" w:eastAsia="宋体"/>
          <w:lang w:eastAsia="zh-CN"/>
        </w:rPr>
        <w:t xml:space="preserve">（3）投标文件编制部分：在招标文件中要求投标人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pPr>
        <w:pStyle w:val="21"/>
        <w:spacing w:before="0" w:beforeAutospacing="0" w:after="0" w:afterAutospacing="0" w:line="360" w:lineRule="auto"/>
        <w:ind w:firstLine="480" w:firstLineChars="200"/>
        <w:rPr>
          <w:lang w:eastAsia="zh-CN"/>
        </w:rPr>
      </w:pPr>
      <w:r>
        <w:rPr>
          <w:rFonts w:hint="eastAsia"/>
          <w:lang w:eastAsia="zh-CN"/>
        </w:rPr>
        <w:t>2、投标人递交的资料和投标文件不论中标与否均不予退还；</w:t>
      </w:r>
    </w:p>
    <w:p>
      <w:pPr>
        <w:pStyle w:val="21"/>
        <w:spacing w:before="0" w:beforeAutospacing="0" w:after="0" w:afterAutospacing="0" w:line="360" w:lineRule="auto"/>
        <w:ind w:firstLine="480" w:firstLineChars="200"/>
        <w:rPr>
          <w:lang w:eastAsia="zh-CN"/>
        </w:rPr>
      </w:pPr>
      <w:r>
        <w:rPr>
          <w:rFonts w:hint="eastAsia"/>
          <w:lang w:eastAsia="zh-CN"/>
        </w:rPr>
        <w:t>3、招标人不组织投标人踏勘现场；</w:t>
      </w:r>
    </w:p>
    <w:p>
      <w:pPr>
        <w:pStyle w:val="21"/>
        <w:spacing w:before="0" w:beforeAutospacing="0" w:after="0" w:afterAutospacing="0" w:line="360" w:lineRule="auto"/>
        <w:ind w:firstLine="480" w:firstLineChars="200"/>
        <w:rPr>
          <w:b/>
          <w:bCs/>
          <w:lang w:eastAsia="zh-CN"/>
        </w:rPr>
      </w:pPr>
      <w:r>
        <w:rPr>
          <w:rFonts w:hint="eastAsia"/>
          <w:lang w:eastAsia="zh-CN"/>
        </w:rPr>
        <w:t>温馨提示：本项目为电子化、无纸化交易项目，开标时不再接受任何纸质资料，为保证您能投标成功，请需仔细阅读招标文件和三门峡市公共资源交易中心官网业务办理指南。</w:t>
      </w:r>
    </w:p>
    <w:p>
      <w:pPr>
        <w:pStyle w:val="21"/>
        <w:spacing w:before="0" w:beforeAutospacing="0" w:after="0" w:afterAutospacing="0" w:line="360" w:lineRule="auto"/>
        <w:rPr>
          <w:rFonts w:eastAsia="宋体"/>
          <w:b/>
          <w:bCs/>
          <w:lang w:eastAsia="zh-CN"/>
        </w:rPr>
      </w:pPr>
      <w:r>
        <w:rPr>
          <w:rFonts w:hint="eastAsia" w:eastAsia="宋体"/>
          <w:b/>
          <w:bCs/>
          <w:lang w:eastAsia="zh-CN"/>
        </w:rPr>
        <w:t>九、发布公告的媒介</w:t>
      </w:r>
    </w:p>
    <w:p>
      <w:pPr>
        <w:pStyle w:val="21"/>
        <w:spacing w:before="0" w:beforeAutospacing="0" w:after="0" w:afterAutospacing="0" w:line="360" w:lineRule="auto"/>
        <w:ind w:firstLine="480" w:firstLineChars="200"/>
        <w:rPr>
          <w:rFonts w:hint="eastAsia"/>
          <w:lang w:eastAsia="zh-CN"/>
        </w:rPr>
      </w:pPr>
      <w:r>
        <w:rPr>
          <w:rFonts w:hint="eastAsia"/>
          <w:lang w:eastAsia="zh-CN"/>
        </w:rPr>
        <w:t>本次招标公告在《中国采购与招标网》、《中国招标投标公共服务平台》、《河南省政府采购网》、《三门峡市水利局》和《三门峡市公共资源交易中心网》等媒体上公开发布。</w:t>
      </w:r>
    </w:p>
    <w:p>
      <w:pPr>
        <w:pStyle w:val="21"/>
        <w:spacing w:before="0" w:beforeAutospacing="0" w:after="0" w:afterAutospacing="0" w:line="360" w:lineRule="auto"/>
        <w:rPr>
          <w:b/>
          <w:bCs/>
          <w:lang w:eastAsia="zh-CN"/>
        </w:rPr>
      </w:pPr>
      <w:r>
        <w:rPr>
          <w:rFonts w:hint="eastAsia" w:eastAsia="宋体"/>
          <w:b/>
          <w:bCs/>
          <w:lang w:eastAsia="zh-CN"/>
        </w:rPr>
        <w:t>十</w:t>
      </w:r>
      <w:r>
        <w:rPr>
          <w:rFonts w:hint="eastAsia"/>
          <w:b/>
          <w:bCs/>
          <w:lang w:eastAsia="zh-CN"/>
        </w:rPr>
        <w:t>、联系方式</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招标人：三门峡市水利局</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联系人：赵先生</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地址：河南省三门峡市湖滨区虢国西路与草堂路交叉口向西130米路南</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电话：0398-2808215</w:t>
      </w:r>
    </w:p>
    <w:p>
      <w:pPr>
        <w:spacing w:line="360" w:lineRule="auto"/>
        <w:ind w:firstLine="480" w:firstLineChars="200"/>
        <w:rPr>
          <w:rFonts w:ascii="宋体" w:hAnsi="宋体" w:cs="宋体"/>
          <w:color w:val="auto"/>
          <w:sz w:val="24"/>
          <w:lang w:val="zh-TW" w:eastAsia="zh-CN" w:bidi="zh-CN"/>
        </w:rPr>
      </w:pPr>
      <w:r>
        <w:rPr>
          <w:rFonts w:hint="eastAsia" w:ascii="宋体" w:hAnsi="宋体" w:cs="宋体"/>
          <w:color w:val="auto"/>
          <w:sz w:val="24"/>
          <w:lang w:eastAsia="zh-CN" w:bidi="zh-CN"/>
        </w:rPr>
        <w:t>招标代理机构：</w:t>
      </w:r>
      <w:r>
        <w:rPr>
          <w:rFonts w:hint="eastAsia" w:ascii="宋体" w:hAnsi="宋体" w:cs="宋体"/>
          <w:color w:val="auto"/>
          <w:sz w:val="24"/>
          <w:lang w:val="zh-TW" w:eastAsia="zh-CN" w:bidi="zh-CN"/>
        </w:rPr>
        <w:t>中韵天隆工程集团有限公司</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val="zh-TW" w:eastAsia="zh-CN" w:bidi="zh-CN"/>
        </w:rPr>
        <w:t>地址：</w:t>
      </w:r>
      <w:r>
        <w:rPr>
          <w:rFonts w:hint="eastAsia" w:ascii="宋体" w:hAnsi="宋体" w:cs="宋体"/>
          <w:color w:val="auto"/>
          <w:sz w:val="24"/>
          <w:lang w:eastAsia="zh-CN" w:bidi="zh-CN"/>
        </w:rPr>
        <w:t>郑州市金水区青年路145号6号楼26层2601号</w:t>
      </w:r>
    </w:p>
    <w:p>
      <w:pPr>
        <w:spacing w:line="360" w:lineRule="auto"/>
        <w:ind w:firstLine="480" w:firstLineChars="200"/>
        <w:rPr>
          <w:rFonts w:ascii="宋体" w:hAnsi="宋体" w:cs="宋体"/>
          <w:color w:val="auto"/>
          <w:sz w:val="24"/>
          <w:lang w:val="zh-TW" w:eastAsia="zh-CN" w:bidi="zh-CN"/>
        </w:rPr>
      </w:pPr>
      <w:r>
        <w:rPr>
          <w:rFonts w:hint="eastAsia" w:ascii="宋体" w:hAnsi="宋体" w:cs="宋体"/>
          <w:color w:val="auto"/>
          <w:sz w:val="24"/>
          <w:lang w:val="zh-TW" w:eastAsia="zh-CN" w:bidi="zh-CN"/>
        </w:rPr>
        <w:t>联</w:t>
      </w:r>
      <w:r>
        <w:rPr>
          <w:rFonts w:hint="eastAsia" w:ascii="宋体" w:hAnsi="宋体" w:cs="宋体"/>
          <w:color w:val="auto"/>
          <w:sz w:val="24"/>
          <w:lang w:eastAsia="zh-CN" w:bidi="zh-CN"/>
        </w:rPr>
        <w:t xml:space="preserve"> </w:t>
      </w:r>
      <w:r>
        <w:rPr>
          <w:rFonts w:hint="eastAsia" w:ascii="宋体" w:hAnsi="宋体" w:cs="宋体"/>
          <w:color w:val="auto"/>
          <w:sz w:val="24"/>
          <w:lang w:val="zh-TW" w:eastAsia="zh-CN" w:bidi="zh-CN"/>
        </w:rPr>
        <w:t>系</w:t>
      </w:r>
      <w:r>
        <w:rPr>
          <w:rFonts w:hint="eastAsia" w:ascii="宋体" w:hAnsi="宋体" w:cs="宋体"/>
          <w:color w:val="auto"/>
          <w:sz w:val="24"/>
          <w:lang w:eastAsia="zh-CN" w:bidi="zh-CN"/>
        </w:rPr>
        <w:t xml:space="preserve"> </w:t>
      </w:r>
      <w:r>
        <w:rPr>
          <w:rFonts w:hint="eastAsia" w:ascii="宋体" w:hAnsi="宋体" w:cs="宋体"/>
          <w:color w:val="auto"/>
          <w:sz w:val="24"/>
          <w:lang w:val="zh-TW" w:eastAsia="zh-CN" w:bidi="zh-CN"/>
        </w:rPr>
        <w:t>人：</w:t>
      </w:r>
      <w:r>
        <w:rPr>
          <w:rFonts w:hint="eastAsia" w:ascii="宋体" w:hAnsi="宋体" w:cs="宋体"/>
          <w:color w:val="auto"/>
          <w:sz w:val="24"/>
          <w:lang w:val="en-US" w:eastAsia="zh-CN" w:bidi="zh-CN"/>
        </w:rPr>
        <w:t>陈</w:t>
      </w:r>
      <w:r>
        <w:rPr>
          <w:rFonts w:hint="eastAsia" w:ascii="宋体" w:hAnsi="宋体" w:cs="宋体"/>
          <w:color w:val="auto"/>
          <w:sz w:val="24"/>
          <w:lang w:eastAsia="zh-CN" w:bidi="zh-CN"/>
        </w:rPr>
        <w:t>女士</w:t>
      </w:r>
      <w:r>
        <w:rPr>
          <w:rFonts w:hint="eastAsia" w:ascii="宋体" w:hAnsi="宋体" w:cs="宋体"/>
          <w:color w:val="auto"/>
          <w:sz w:val="24"/>
          <w:lang w:val="zh-TW" w:eastAsia="zh-CN" w:bidi="zh-CN"/>
        </w:rPr>
        <w:t xml:space="preserve">  </w:t>
      </w:r>
    </w:p>
    <w:p>
      <w:pPr>
        <w:spacing w:line="360" w:lineRule="auto"/>
        <w:ind w:firstLine="480" w:firstLineChars="200"/>
        <w:rPr>
          <w:rFonts w:ascii="宋体" w:hAnsi="宋体" w:cs="宋体"/>
          <w:color w:val="auto"/>
          <w:sz w:val="24"/>
          <w:lang w:val="zh-TW" w:eastAsia="zh-CN" w:bidi="zh-CN"/>
        </w:rPr>
      </w:pPr>
      <w:r>
        <w:rPr>
          <w:rFonts w:hint="eastAsia" w:ascii="宋体" w:hAnsi="宋体" w:cs="宋体"/>
          <w:color w:val="auto"/>
          <w:sz w:val="24"/>
          <w:lang w:val="zh-TW" w:eastAsia="zh-CN" w:bidi="zh-CN"/>
        </w:rPr>
        <w:t>联系电话：</w:t>
      </w:r>
      <w:r>
        <w:rPr>
          <w:rFonts w:hint="eastAsia" w:ascii="宋体" w:hAnsi="宋体" w:cs="宋体"/>
          <w:color w:val="auto"/>
          <w:sz w:val="24"/>
          <w:lang w:eastAsia="zh-CN" w:bidi="zh-CN"/>
        </w:rPr>
        <w:t>15239884999</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val="zh-TW" w:eastAsia="zh-CN" w:bidi="zh-CN"/>
        </w:rPr>
        <w:t>监督机构：三门峡市水利项目招标投标管理办公室</w:t>
      </w:r>
    </w:p>
    <w:p>
      <w:pPr>
        <w:spacing w:line="360" w:lineRule="auto"/>
        <w:ind w:firstLine="480" w:firstLineChars="200"/>
        <w:rPr>
          <w:rFonts w:ascii="宋体" w:hAnsi="宋体" w:eastAsia="宋体" w:cs="宋体"/>
          <w:spacing w:val="-1"/>
          <w:sz w:val="28"/>
          <w:szCs w:val="28"/>
          <w:lang w:eastAsia="zh-CN"/>
        </w:rPr>
      </w:pPr>
      <w:r>
        <w:rPr>
          <w:rFonts w:hint="eastAsia" w:ascii="宋体" w:hAnsi="宋体" w:cs="宋体"/>
          <w:color w:val="auto"/>
          <w:sz w:val="24"/>
          <w:lang w:val="zh-TW" w:eastAsia="zh-CN" w:bidi="zh-CN"/>
        </w:rPr>
        <w:t>联系电话：0398-2808077</w:t>
      </w:r>
      <w:bookmarkStart w:id="39" w:name="_Toc8069"/>
    </w:p>
    <w:p>
      <w:pPr>
        <w:spacing w:before="91" w:line="219" w:lineRule="auto"/>
        <w:jc w:val="center"/>
        <w:outlineLvl w:val="0"/>
        <w:rPr>
          <w:rFonts w:ascii="宋体" w:hAnsi="宋体" w:eastAsia="宋体" w:cs="宋体"/>
          <w:spacing w:val="-1"/>
          <w:sz w:val="28"/>
          <w:szCs w:val="28"/>
          <w:lang w:eastAsia="zh-CN"/>
        </w:rPr>
      </w:pPr>
    </w:p>
    <w:p>
      <w:pPr>
        <w:spacing w:before="91" w:line="219" w:lineRule="auto"/>
        <w:jc w:val="center"/>
        <w:outlineLvl w:val="0"/>
        <w:rPr>
          <w:rFonts w:ascii="宋体" w:hAnsi="宋体" w:eastAsia="宋体" w:cs="宋体"/>
          <w:spacing w:val="-1"/>
          <w:sz w:val="28"/>
          <w:szCs w:val="28"/>
          <w:lang w:eastAsia="zh-CN"/>
        </w:rPr>
      </w:pPr>
    </w:p>
    <w:p>
      <w:pPr>
        <w:spacing w:before="91" w:line="219" w:lineRule="auto"/>
        <w:jc w:val="center"/>
        <w:outlineLvl w:val="0"/>
        <w:rPr>
          <w:rFonts w:ascii="宋体" w:hAnsi="宋体" w:eastAsia="宋体" w:cs="宋体"/>
          <w:spacing w:val="-1"/>
          <w:sz w:val="28"/>
          <w:szCs w:val="28"/>
          <w:lang w:eastAsia="zh-CN"/>
        </w:rPr>
      </w:pPr>
    </w:p>
    <w:p>
      <w:pPr>
        <w:spacing w:before="91" w:line="219" w:lineRule="auto"/>
        <w:jc w:val="center"/>
        <w:outlineLvl w:val="0"/>
        <w:rPr>
          <w:rFonts w:ascii="宋体" w:hAnsi="宋体" w:eastAsia="宋体" w:cs="宋体"/>
          <w:sz w:val="28"/>
          <w:szCs w:val="28"/>
          <w:lang w:eastAsia="zh-CN"/>
        </w:rPr>
      </w:pPr>
      <w:r>
        <w:rPr>
          <w:rFonts w:ascii="宋体" w:hAnsi="宋体" w:eastAsia="宋体" w:cs="宋体"/>
          <w:spacing w:val="-1"/>
          <w:sz w:val="28"/>
          <w:szCs w:val="28"/>
          <w:lang w:eastAsia="zh-CN"/>
        </w:rPr>
        <w:t>第二章 投标人须知</w:t>
      </w:r>
      <w:bookmarkEnd w:id="39"/>
    </w:p>
    <w:p>
      <w:pPr>
        <w:tabs>
          <w:tab w:val="left" w:pos="180"/>
        </w:tabs>
        <w:spacing w:line="480" w:lineRule="exact"/>
        <w:jc w:val="center"/>
        <w:outlineLvl w:val="1"/>
        <w:rPr>
          <w:rFonts w:ascii="宋体" w:hAnsi="宋体" w:cs="宋体"/>
          <w:b/>
          <w:bCs/>
          <w:sz w:val="24"/>
        </w:rPr>
      </w:pPr>
      <w:bookmarkStart w:id="40" w:name="_Toc19323"/>
      <w:bookmarkStart w:id="41" w:name="_Toc11874"/>
      <w:bookmarkStart w:id="42" w:name="_Toc219834273"/>
      <w:r>
        <w:rPr>
          <w:rFonts w:hint="eastAsia" w:ascii="宋体" w:hAnsi="宋体" w:cs="宋体"/>
          <w:b/>
          <w:bCs/>
          <w:sz w:val="24"/>
        </w:rPr>
        <w:t>投标人须知前附表</w:t>
      </w:r>
      <w:bookmarkEnd w:id="40"/>
      <w:bookmarkEnd w:id="41"/>
      <w:bookmarkEnd w:id="42"/>
    </w:p>
    <w:tbl>
      <w:tblPr>
        <w:tblStyle w:val="1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1905"/>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条款号</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条款名称</w:t>
            </w:r>
          </w:p>
        </w:tc>
        <w:tc>
          <w:tcPr>
            <w:tcW w:w="679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1.1.1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招标人</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招标人：三门峡市水利局</w:t>
            </w:r>
          </w:p>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联系人：赵先生</w:t>
            </w:r>
          </w:p>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 xml:space="preserve">电  话：0398-2808215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1.1.2</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招标代理机构</w:t>
            </w:r>
          </w:p>
        </w:tc>
        <w:tc>
          <w:tcPr>
            <w:tcW w:w="6791" w:type="dxa"/>
            <w:noWrap w:val="0"/>
            <w:vAlign w:val="center"/>
          </w:tcPr>
          <w:p>
            <w:pPr>
              <w:tabs>
                <w:tab w:val="left" w:pos="180"/>
              </w:tabs>
              <w:spacing w:line="360" w:lineRule="exact"/>
              <w:rPr>
                <w:rFonts w:ascii="宋体" w:hAnsi="宋体" w:eastAsia="宋体" w:cs="宋体"/>
                <w:sz w:val="24"/>
                <w:lang w:val="zh-TW" w:eastAsia="zh-CN"/>
              </w:rPr>
            </w:pPr>
            <w:r>
              <w:rPr>
                <w:rFonts w:hint="eastAsia" w:ascii="宋体" w:hAnsi="宋体" w:eastAsia="宋体" w:cs="宋体"/>
                <w:sz w:val="24"/>
                <w:lang w:eastAsia="zh-CN"/>
              </w:rPr>
              <w:t>招标代理机构：</w:t>
            </w:r>
            <w:r>
              <w:rPr>
                <w:rFonts w:hint="eastAsia" w:ascii="宋体" w:hAnsi="宋体" w:eastAsia="宋体" w:cs="宋体"/>
                <w:sz w:val="24"/>
                <w:lang w:val="zh-TW" w:eastAsia="zh-CN"/>
              </w:rPr>
              <w:t>中韵天隆工程集团有限公司</w:t>
            </w:r>
          </w:p>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val="zh-TW" w:eastAsia="zh-CN"/>
              </w:rPr>
              <w:t>地</w:t>
            </w:r>
            <w:r>
              <w:rPr>
                <w:rFonts w:hint="eastAsia" w:ascii="宋体" w:hAnsi="宋体" w:eastAsia="宋体" w:cs="宋体"/>
                <w:sz w:val="24"/>
                <w:lang w:eastAsia="zh-CN"/>
              </w:rPr>
              <w:t xml:space="preserve">    </w:t>
            </w:r>
            <w:r>
              <w:rPr>
                <w:rFonts w:hint="eastAsia" w:ascii="宋体" w:hAnsi="宋体" w:eastAsia="宋体" w:cs="宋体"/>
                <w:sz w:val="24"/>
                <w:lang w:val="zh-TW" w:eastAsia="zh-CN"/>
              </w:rPr>
              <w:t>址：</w:t>
            </w:r>
            <w:r>
              <w:rPr>
                <w:rFonts w:hint="eastAsia" w:ascii="宋体" w:hAnsi="宋体" w:eastAsia="宋体" w:cs="宋体"/>
                <w:sz w:val="24"/>
                <w:lang w:eastAsia="zh-CN"/>
              </w:rPr>
              <w:t>郑州市金水区青年路145号6号楼26层2601号</w:t>
            </w:r>
          </w:p>
          <w:p>
            <w:pPr>
              <w:tabs>
                <w:tab w:val="left" w:pos="180"/>
              </w:tabs>
              <w:spacing w:line="360" w:lineRule="exact"/>
              <w:rPr>
                <w:rFonts w:ascii="宋体" w:hAnsi="宋体" w:eastAsia="宋体" w:cs="宋体"/>
                <w:sz w:val="24"/>
                <w:lang w:val="zh-TW" w:eastAsia="zh-CN"/>
              </w:rPr>
            </w:pPr>
            <w:r>
              <w:rPr>
                <w:rFonts w:hint="eastAsia" w:ascii="宋体" w:hAnsi="宋体" w:eastAsia="宋体" w:cs="宋体"/>
                <w:sz w:val="24"/>
                <w:lang w:val="zh-TW" w:eastAsia="zh-CN"/>
              </w:rPr>
              <w:t>联</w:t>
            </w:r>
            <w:r>
              <w:rPr>
                <w:rFonts w:hint="eastAsia" w:ascii="宋体" w:hAnsi="宋体" w:eastAsia="宋体" w:cs="宋体"/>
                <w:sz w:val="24"/>
                <w:lang w:eastAsia="zh-CN"/>
              </w:rPr>
              <w:t xml:space="preserve"> </w:t>
            </w:r>
            <w:r>
              <w:rPr>
                <w:rFonts w:hint="eastAsia" w:ascii="宋体" w:hAnsi="宋体" w:eastAsia="宋体" w:cs="宋体"/>
                <w:sz w:val="24"/>
                <w:lang w:val="zh-TW" w:eastAsia="zh-CN"/>
              </w:rPr>
              <w:t>系</w:t>
            </w:r>
            <w:r>
              <w:rPr>
                <w:rFonts w:hint="eastAsia" w:ascii="宋体" w:hAnsi="宋体" w:eastAsia="宋体" w:cs="宋体"/>
                <w:sz w:val="24"/>
                <w:lang w:eastAsia="zh-CN"/>
              </w:rPr>
              <w:t xml:space="preserve"> </w:t>
            </w:r>
            <w:r>
              <w:rPr>
                <w:rFonts w:hint="eastAsia" w:ascii="宋体" w:hAnsi="宋体" w:eastAsia="宋体" w:cs="宋体"/>
                <w:sz w:val="24"/>
                <w:lang w:val="zh-TW" w:eastAsia="zh-CN"/>
              </w:rPr>
              <w:t>人：</w:t>
            </w:r>
            <w:r>
              <w:rPr>
                <w:rFonts w:hint="eastAsia" w:ascii="宋体" w:hAnsi="宋体" w:eastAsia="宋体" w:cs="宋体"/>
                <w:sz w:val="24"/>
                <w:lang w:val="en-US" w:eastAsia="zh-CN"/>
              </w:rPr>
              <w:t>陈</w:t>
            </w:r>
            <w:r>
              <w:rPr>
                <w:rFonts w:hint="eastAsia" w:ascii="宋体" w:hAnsi="宋体" w:eastAsia="宋体" w:cs="宋体"/>
                <w:sz w:val="24"/>
                <w:lang w:eastAsia="zh-CN"/>
              </w:rPr>
              <w:t>女士</w:t>
            </w:r>
            <w:r>
              <w:rPr>
                <w:rFonts w:hint="eastAsia" w:ascii="宋体" w:hAnsi="宋体" w:eastAsia="宋体" w:cs="宋体"/>
                <w:sz w:val="24"/>
                <w:lang w:val="zh-TW" w:eastAsia="zh-CN"/>
              </w:rPr>
              <w:t xml:space="preserve">  </w:t>
            </w:r>
          </w:p>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val="zh-TW" w:eastAsia="zh-CN"/>
              </w:rPr>
              <w:t>联系电话：</w:t>
            </w:r>
            <w:r>
              <w:rPr>
                <w:rFonts w:hint="eastAsia" w:ascii="宋体" w:hAnsi="宋体" w:eastAsia="宋体" w:cs="宋体"/>
                <w:sz w:val="24"/>
                <w:lang w:eastAsia="zh-CN"/>
              </w:rPr>
              <w:t xml:space="preserve">15239884999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1.2.1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项目名称</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Arial" w:cs="宋体"/>
                <w:sz w:val="24"/>
              </w:rPr>
              <w:t>三门峡市</w:t>
            </w:r>
            <w:r>
              <w:rPr>
                <w:rFonts w:hint="eastAsia" w:ascii="宋体" w:hAnsi="宋体" w:eastAsia="宋体" w:cs="宋体"/>
                <w:sz w:val="24"/>
                <w:lang w:val="en-US" w:eastAsia="zh-CN"/>
              </w:rPr>
              <w:t>水利局</w:t>
            </w:r>
            <w:r>
              <w:rPr>
                <w:rFonts w:hint="eastAsia" w:ascii="宋体" w:hAnsi="宋体" w:cs="宋体"/>
                <w:color w:val="auto"/>
                <w:sz w:val="24"/>
                <w:lang w:eastAsia="zh-CN" w:bidi="zh-CN"/>
              </w:rPr>
              <w:t>三门峡市水利局青龙涧河南岸小流域水土流失治理工程监理项目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1.2.2</w:t>
            </w:r>
          </w:p>
        </w:tc>
        <w:tc>
          <w:tcPr>
            <w:tcW w:w="1905" w:type="dxa"/>
            <w:noWrap w:val="0"/>
            <w:vAlign w:val="center"/>
          </w:tcPr>
          <w:p>
            <w:pPr>
              <w:tabs>
                <w:tab w:val="left" w:pos="180"/>
              </w:tabs>
              <w:spacing w:line="360" w:lineRule="exact"/>
              <w:jc w:val="center"/>
              <w:rPr>
                <w:rFonts w:hint="eastAsia" w:ascii="宋体" w:hAnsi="宋体" w:eastAsia="Arial" w:cs="宋体"/>
                <w:sz w:val="24"/>
              </w:rPr>
            </w:pPr>
            <w:r>
              <w:rPr>
                <w:rFonts w:hint="eastAsia" w:ascii="宋体" w:hAnsi="宋体" w:eastAsia="Arial" w:cs="宋体"/>
                <w:sz w:val="24"/>
              </w:rPr>
              <w:t>建设地点</w:t>
            </w:r>
          </w:p>
        </w:tc>
        <w:tc>
          <w:tcPr>
            <w:tcW w:w="6791" w:type="dxa"/>
            <w:noWrap w:val="0"/>
            <w:vAlign w:val="center"/>
          </w:tcPr>
          <w:p>
            <w:pPr>
              <w:tabs>
                <w:tab w:val="left" w:pos="180"/>
              </w:tabs>
              <w:spacing w:line="360" w:lineRule="exact"/>
              <w:jc w:val="both"/>
              <w:rPr>
                <w:rFonts w:hint="eastAsia" w:ascii="宋体" w:hAnsi="宋体" w:eastAsia="Arial" w:cs="宋体"/>
                <w:sz w:val="24"/>
              </w:rPr>
            </w:pPr>
            <w:r>
              <w:rPr>
                <w:rFonts w:hint="eastAsia" w:ascii="宋体" w:hAnsi="宋体" w:eastAsia="Arial" w:cs="宋体"/>
                <w:sz w:val="24"/>
              </w:rPr>
              <w:t>三门峡市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1.2.3</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项目概况</w:t>
            </w:r>
          </w:p>
        </w:tc>
        <w:tc>
          <w:tcPr>
            <w:tcW w:w="6791" w:type="dxa"/>
            <w:noWrap w:val="0"/>
            <w:vAlign w:val="center"/>
          </w:tcPr>
          <w:p>
            <w:pPr>
              <w:spacing w:line="360" w:lineRule="exact"/>
              <w:rPr>
                <w:rFonts w:ascii="宋体" w:hAnsi="宋体" w:cs="宋体"/>
                <w:b/>
                <w:sz w:val="24"/>
                <w:lang w:eastAsia="zh-CN"/>
              </w:rPr>
            </w:pPr>
            <w:r>
              <w:rPr>
                <w:rFonts w:hint="eastAsia" w:ascii="宋体" w:hAnsi="宋体" w:eastAsia="宋体" w:cs="宋体"/>
                <w:color w:val="auto"/>
                <w:kern w:val="0"/>
                <w:sz w:val="24"/>
                <w:szCs w:val="24"/>
                <w:lang w:val="en-US" w:eastAsia="zh-CN" w:bidi="ar-SA"/>
              </w:rPr>
              <w:t>治理水土流失面积861.79公顷，新增林地面积113.54公顷，主要内容包括侵蚀沟回填、谷坊工程、生物绿化、截排水等生态修复工程。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1.2.4</w:t>
            </w:r>
          </w:p>
        </w:tc>
        <w:tc>
          <w:tcPr>
            <w:tcW w:w="1905" w:type="dxa"/>
            <w:noWrap w:val="0"/>
            <w:vAlign w:val="center"/>
          </w:tcPr>
          <w:p>
            <w:pPr>
              <w:tabs>
                <w:tab w:val="left" w:pos="180"/>
              </w:tabs>
              <w:spacing w:line="360" w:lineRule="exact"/>
              <w:jc w:val="center"/>
              <w:rPr>
                <w:rFonts w:ascii="宋体" w:hAnsi="宋体" w:cs="宋体"/>
                <w:color w:val="FF0000"/>
                <w:sz w:val="24"/>
              </w:rPr>
            </w:pPr>
            <w:r>
              <w:rPr>
                <w:rFonts w:hint="eastAsia" w:ascii="宋体" w:hAnsi="宋体" w:cs="宋体"/>
                <w:sz w:val="24"/>
              </w:rPr>
              <w:t>资金来源</w:t>
            </w:r>
          </w:p>
        </w:tc>
        <w:tc>
          <w:tcPr>
            <w:tcW w:w="6791" w:type="dxa"/>
            <w:noWrap w:val="0"/>
            <w:vAlign w:val="center"/>
          </w:tcPr>
          <w:p>
            <w:pPr>
              <w:tabs>
                <w:tab w:val="left" w:pos="180"/>
              </w:tabs>
              <w:spacing w:line="360" w:lineRule="exact"/>
              <w:rPr>
                <w:rFonts w:ascii="宋体" w:hAnsi="宋体" w:eastAsia="宋体" w:cs="宋体"/>
                <w:color w:val="FF0000"/>
                <w:sz w:val="24"/>
                <w:lang w:eastAsia="zh-CN"/>
              </w:rPr>
            </w:pPr>
            <w:r>
              <w:rPr>
                <w:rFonts w:hint="eastAsia" w:ascii="宋体" w:hAnsi="宋体" w:eastAsia="宋体" w:cs="宋体"/>
                <w:snapToGrid w:val="0"/>
                <w:color w:val="000000"/>
                <w:sz w:val="24"/>
                <w:szCs w:val="21"/>
                <w:lang w:val="en-US" w:eastAsia="zh-CN"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1.2.5</w:t>
            </w:r>
          </w:p>
        </w:tc>
        <w:tc>
          <w:tcPr>
            <w:tcW w:w="1905"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资金落实情况</w:t>
            </w:r>
          </w:p>
        </w:tc>
        <w:tc>
          <w:tcPr>
            <w:tcW w:w="6791" w:type="dxa"/>
            <w:noWrap w:val="0"/>
            <w:vAlign w:val="center"/>
          </w:tcPr>
          <w:p>
            <w:pPr>
              <w:spacing w:line="360" w:lineRule="exact"/>
              <w:rPr>
                <w:rFonts w:ascii="宋体" w:hAnsi="宋体" w:cs="宋体"/>
                <w:sz w:val="24"/>
              </w:rPr>
            </w:pPr>
            <w:r>
              <w:rPr>
                <w:rFonts w:hint="eastAsia" w:ascii="宋体" w:hAnsi="宋体" w:eastAsia="宋体" w:cs="宋体"/>
                <w:sz w:val="24"/>
                <w:lang w:eastAsia="zh-CN"/>
              </w:rPr>
              <w:t>资金</w:t>
            </w:r>
            <w:r>
              <w:rPr>
                <w:rFonts w:hint="eastAsia" w:ascii="宋体" w:hAnsi="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1.3.1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招标范围</w:t>
            </w:r>
          </w:p>
        </w:tc>
        <w:tc>
          <w:tcPr>
            <w:tcW w:w="6791" w:type="dxa"/>
            <w:noWrap w:val="0"/>
            <w:vAlign w:val="center"/>
          </w:tcPr>
          <w:p>
            <w:pPr>
              <w:tabs>
                <w:tab w:val="left" w:pos="180"/>
              </w:tabs>
              <w:spacing w:line="360" w:lineRule="exact"/>
              <w:rPr>
                <w:rFonts w:ascii="宋体" w:hAnsi="宋体" w:cs="宋体"/>
                <w:sz w:val="24"/>
                <w:lang w:eastAsia="zh-CN"/>
              </w:rPr>
            </w:pPr>
            <w:r>
              <w:rPr>
                <w:rFonts w:hint="eastAsia" w:ascii="宋体" w:hAnsi="宋体" w:cs="宋体"/>
                <w:color w:val="auto"/>
                <w:sz w:val="24"/>
                <w:lang w:eastAsia="zh-CN" w:bidi="zh-CN"/>
              </w:rPr>
              <w:t>施工全过程监理、信息管理、验收移交、档案归档、组织结算、配合审计及保修阶段等所有工程监理服务工作</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1.3.2</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 xml:space="preserve">工   期 </w:t>
            </w:r>
          </w:p>
        </w:tc>
        <w:tc>
          <w:tcPr>
            <w:tcW w:w="6791" w:type="dxa"/>
            <w:noWrap w:val="0"/>
            <w:vAlign w:val="center"/>
          </w:tcPr>
          <w:p>
            <w:pPr>
              <w:tabs>
                <w:tab w:val="left" w:pos="180"/>
              </w:tabs>
              <w:spacing w:line="360" w:lineRule="exact"/>
              <w:rPr>
                <w:rFonts w:ascii="宋体" w:hAnsi="宋体" w:cs="宋体"/>
                <w:sz w:val="24"/>
                <w:lang w:eastAsia="zh-CN"/>
              </w:rPr>
            </w:pPr>
            <w:r>
              <w:rPr>
                <w:rFonts w:hint="eastAsia" w:ascii="宋体" w:hAnsi="宋体" w:eastAsia="宋体" w:cs="宋体"/>
                <w:sz w:val="24"/>
                <w:lang w:eastAsia="zh-CN"/>
              </w:rPr>
              <w:t>施工工期+保修期</w:t>
            </w:r>
            <w:r>
              <w:rPr>
                <w:rFonts w:hint="eastAsia" w:ascii="宋体" w:hAnsi="宋体" w:eastAsia="宋体" w:cs="宋体"/>
                <w:sz w:val="24"/>
                <w:lang w:val="en-US" w:eastAsia="zh-CN"/>
              </w:rPr>
              <w:t>(一年）</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1.3.3</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质量要求</w:t>
            </w:r>
          </w:p>
        </w:tc>
        <w:tc>
          <w:tcPr>
            <w:tcW w:w="6791" w:type="dxa"/>
            <w:noWrap w:val="0"/>
            <w:vAlign w:val="center"/>
          </w:tcPr>
          <w:p>
            <w:pPr>
              <w:rPr>
                <w:rFonts w:ascii="宋体" w:hAnsi="宋体" w:eastAsia="宋体" w:cs="宋体"/>
                <w:sz w:val="24"/>
                <w:lang w:eastAsia="zh-CN"/>
              </w:rPr>
            </w:pPr>
            <w:r>
              <w:rPr>
                <w:rFonts w:hint="eastAsia" w:ascii="宋体" w:hAnsi="宋体" w:eastAsia="宋体" w:cs="宋体"/>
                <w:sz w:val="24"/>
                <w:lang w:eastAsia="zh-CN"/>
              </w:rPr>
              <w:t>符合国家现行水利工程施工质量验收规范要求；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1.4.1</w:t>
            </w:r>
          </w:p>
        </w:tc>
        <w:tc>
          <w:tcPr>
            <w:tcW w:w="1905" w:type="dxa"/>
            <w:noWrap w:val="0"/>
            <w:vAlign w:val="center"/>
          </w:tcPr>
          <w:p>
            <w:pPr>
              <w:tabs>
                <w:tab w:val="left" w:pos="180"/>
              </w:tabs>
              <w:spacing w:line="360" w:lineRule="exact"/>
              <w:jc w:val="center"/>
              <w:rPr>
                <w:rFonts w:ascii="宋体" w:hAnsi="宋体" w:eastAsia="宋体" w:cs="宋体"/>
                <w:sz w:val="24"/>
                <w:lang w:eastAsia="zh-CN"/>
              </w:rPr>
            </w:pPr>
            <w:r>
              <w:rPr>
                <w:rFonts w:hint="eastAsia" w:ascii="宋体" w:hAnsi="宋体" w:cs="宋体"/>
                <w:sz w:val="24"/>
              </w:rPr>
              <w:t>投标人</w:t>
            </w:r>
            <w:r>
              <w:rPr>
                <w:rFonts w:hint="eastAsia" w:ascii="宋体" w:hAnsi="宋体" w:cs="宋体"/>
                <w:sz w:val="24"/>
                <w:lang w:eastAsia="zh-CN"/>
              </w:rPr>
              <w:t>资格要求</w:t>
            </w:r>
          </w:p>
        </w:tc>
        <w:tc>
          <w:tcPr>
            <w:tcW w:w="6791" w:type="dxa"/>
            <w:noWrap w:val="0"/>
            <w:vAlign w:val="center"/>
          </w:tcPr>
          <w:p>
            <w:pPr>
              <w:spacing w:line="360" w:lineRule="auto"/>
              <w:ind w:firstLine="480" w:firstLineChars="200"/>
              <w:outlineLvl w:val="0"/>
              <w:rPr>
                <w:rFonts w:hint="eastAsia"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1、投标人需具有独立法人资格，具有有效的营业执照、税务登记证、组织机构代码证（或三证合一的营业执照）。</w:t>
            </w:r>
          </w:p>
          <w:p>
            <w:pPr>
              <w:spacing w:line="360" w:lineRule="auto"/>
              <w:ind w:firstLine="480" w:firstLineChars="200"/>
              <w:rPr>
                <w:rFonts w:hint="eastAsia"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2、投标人应具有水利部颁发的水利工程施工监理甲级资质证书，及水土保持工程施工监理甲级资质。</w:t>
            </w:r>
          </w:p>
          <w:p>
            <w:pPr>
              <w:spacing w:line="360" w:lineRule="auto"/>
              <w:ind w:firstLine="480" w:firstLineChars="200"/>
              <w:rPr>
                <w:rFonts w:hint="eastAsia"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3、拟派总监理工程师要求：</w:t>
            </w:r>
          </w:p>
          <w:p>
            <w:pPr>
              <w:spacing w:line="360" w:lineRule="auto"/>
              <w:ind w:firstLine="480" w:firstLineChars="200"/>
              <w:rPr>
                <w:rFonts w:hint="eastAsia"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（1）投标人拟派项目总监理工程师具有水利部颁发的水利工程施工监理专业国家级注册监理工程师，同时具有工程类高级职称。</w:t>
            </w:r>
          </w:p>
          <w:p>
            <w:pPr>
              <w:spacing w:line="360" w:lineRule="auto"/>
              <w:ind w:firstLine="480" w:firstLineChars="200"/>
              <w:rPr>
                <w:rFonts w:hint="eastAsia"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（2）拟派项目总监理工程师为投标人本单位在职员工，且已签订劳务用工合同。投标人须提供为其交纳的近 3 个月社会保险证明。</w:t>
            </w:r>
          </w:p>
          <w:p>
            <w:pPr>
              <w:spacing w:line="360" w:lineRule="auto"/>
              <w:ind w:firstLine="480" w:firstLineChars="200"/>
              <w:outlineLvl w:val="0"/>
              <w:rPr>
                <w:rFonts w:hint="eastAsia"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4、投标人须自行出具本单位近三年无商业贿赂及无不正当竞争行为的承诺书。</w:t>
            </w:r>
          </w:p>
          <w:p>
            <w:pPr>
              <w:spacing w:line="360" w:lineRule="auto"/>
              <w:ind w:firstLine="480" w:firstLineChars="200"/>
              <w:outlineLvl w:val="0"/>
              <w:rPr>
                <w:rFonts w:hint="default" w:ascii="宋体" w:hAnsi="宋体" w:eastAsia="Arial" w:cs="宋体"/>
                <w:snapToGrid w:val="0"/>
                <w:color w:val="000000"/>
                <w:sz w:val="24"/>
                <w:szCs w:val="21"/>
                <w:lang w:val="en-US" w:eastAsia="zh-CN" w:bidi="ar-SA"/>
              </w:rPr>
            </w:pPr>
            <w:r>
              <w:rPr>
                <w:rFonts w:hint="eastAsia" w:ascii="宋体" w:hAnsi="宋体" w:eastAsia="Arial" w:cs="宋体"/>
                <w:snapToGrid w:val="0"/>
                <w:color w:val="000000"/>
                <w:sz w:val="24"/>
                <w:szCs w:val="21"/>
                <w:lang w:val="en-US" w:eastAsia="zh-CN" w:bidi="ar-SA"/>
              </w:rPr>
              <w:t>5、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p>
            <w:pPr>
              <w:spacing w:line="360" w:lineRule="auto"/>
              <w:ind w:firstLine="480" w:firstLineChars="200"/>
              <w:outlineLvl w:val="0"/>
              <w:rPr>
                <w:rFonts w:ascii="宋体" w:hAnsi="宋体" w:cs="宋体"/>
                <w:sz w:val="24"/>
              </w:rPr>
            </w:pPr>
            <w:r>
              <w:rPr>
                <w:rFonts w:hint="eastAsia" w:ascii="宋体" w:hAnsi="宋体" w:eastAsia="宋体" w:cs="宋体"/>
                <w:sz w:val="24"/>
                <w:lang w:val="en-US" w:eastAsia="zh-CN"/>
              </w:rPr>
              <w:t>6</w:t>
            </w:r>
            <w:r>
              <w:rPr>
                <w:rFonts w:hint="eastAsia" w:ascii="宋体" w:hAnsi="宋体" w:cs="宋体"/>
                <w:sz w:val="24"/>
              </w:rPr>
              <w:t>、根据《关于在政府采购活动中查询及使用信用记录有关问题的通知》(财库[2016]125号)和豫财购【2016】15号的规定，供应商需提供未列入“信用中国”www.creditchina.gov.cn网站的“失信被执行人”和“重大税收违法失信主体”及“中国政府采购网”www.ccgp.gov.cn网站的“政府采购严重违法失信行为记录名单”（提供“信用中国”和“中国政府采购网”网站的查询信息截图）；</w:t>
            </w:r>
          </w:p>
          <w:p>
            <w:pPr>
              <w:spacing w:line="360" w:lineRule="auto"/>
              <w:ind w:firstLine="480" w:firstLineChars="200"/>
              <w:rPr>
                <w:rFonts w:ascii="宋体" w:hAnsi="宋体" w:eastAsia="宋体" w:cs="宋体"/>
                <w:sz w:val="24"/>
                <w:lang w:eastAsia="zh-CN"/>
              </w:rPr>
            </w:pPr>
            <w:r>
              <w:rPr>
                <w:rFonts w:hint="eastAsia" w:ascii="宋体" w:hAnsi="宋体" w:cs="宋体"/>
                <w:bCs/>
                <w:sz w:val="24"/>
                <w:lang w:val="en-US" w:eastAsia="zh-CN"/>
              </w:rPr>
              <w:t>7、</w:t>
            </w:r>
            <w:r>
              <w:rPr>
                <w:rFonts w:hint="eastAsia" w:ascii="宋体" w:hAnsi="宋体" w:cs="宋体"/>
                <w:bCs/>
                <w:sz w:val="24"/>
                <w:lang w:eastAsia="zh-CN"/>
              </w:rPr>
              <w:t>本项目</w:t>
            </w:r>
            <w:r>
              <w:rPr>
                <w:rFonts w:hint="eastAsia" w:ascii="宋体" w:hAnsi="宋体" w:cs="宋体"/>
                <w:sz w:val="24"/>
                <w:lang w:eastAsia="zh-CN" w:bidi="zh-CN"/>
              </w:rPr>
              <w:t>不接受联合体投标（提供非联合体声明函）。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861" w:type="dxa"/>
            <w:noWrap w:val="0"/>
            <w:vAlign w:val="center"/>
          </w:tcPr>
          <w:p>
            <w:pPr>
              <w:tabs>
                <w:tab w:val="left" w:pos="180"/>
              </w:tabs>
              <w:spacing w:line="360" w:lineRule="exact"/>
              <w:jc w:val="center"/>
              <w:rPr>
                <w:rFonts w:ascii="宋体" w:hAnsi="宋体" w:cs="宋体"/>
                <w:color w:val="FF0000"/>
                <w:sz w:val="24"/>
              </w:rPr>
            </w:pPr>
            <w:r>
              <w:rPr>
                <w:rFonts w:hint="eastAsia" w:ascii="宋体" w:hAnsi="宋体" w:eastAsia="Arial" w:cs="宋体"/>
                <w:bCs/>
                <w:sz w:val="24"/>
                <w:lang w:eastAsia="zh-CN"/>
              </w:rPr>
              <w:t>1.4.2</w:t>
            </w:r>
          </w:p>
        </w:tc>
        <w:tc>
          <w:tcPr>
            <w:tcW w:w="1905" w:type="dxa"/>
            <w:noWrap w:val="0"/>
            <w:vAlign w:val="center"/>
          </w:tcPr>
          <w:p>
            <w:pPr>
              <w:tabs>
                <w:tab w:val="left" w:pos="180"/>
              </w:tabs>
              <w:spacing w:line="360" w:lineRule="exact"/>
              <w:jc w:val="center"/>
              <w:rPr>
                <w:rFonts w:ascii="宋体" w:hAnsi="宋体" w:cs="宋体"/>
                <w:color w:val="FF0000"/>
                <w:sz w:val="24"/>
              </w:rPr>
            </w:pPr>
            <w:r>
              <w:rPr>
                <w:rFonts w:hint="eastAsia" w:ascii="宋体" w:hAnsi="宋体" w:eastAsia="Arial" w:cs="宋体"/>
                <w:bCs/>
                <w:sz w:val="24"/>
                <w:lang w:eastAsia="zh-CN"/>
              </w:rPr>
              <w:t>是否接受联合体投标</w:t>
            </w:r>
          </w:p>
        </w:tc>
        <w:tc>
          <w:tcPr>
            <w:tcW w:w="6791" w:type="dxa"/>
            <w:noWrap w:val="0"/>
            <w:vAlign w:val="center"/>
          </w:tcPr>
          <w:p>
            <w:pPr>
              <w:tabs>
                <w:tab w:val="left" w:pos="180"/>
              </w:tabs>
              <w:spacing w:line="360" w:lineRule="exact"/>
              <w:rPr>
                <w:rFonts w:ascii="宋体" w:hAnsi="宋体" w:eastAsia="宋体" w:cs="宋体"/>
                <w:color w:val="FF0000"/>
                <w:sz w:val="24"/>
                <w:lang w:eastAsia="zh-CN"/>
              </w:rPr>
            </w:pPr>
            <w:r>
              <w:rPr>
                <w:rFonts w:hint="eastAsia" w:ascii="宋体" w:hAnsi="宋体" w:cs="宋体"/>
                <w:bCs/>
                <w:sz w:val="24"/>
                <w:lang w:eastAsia="zh-CN"/>
              </w:rPr>
              <w:t>本项目</w:t>
            </w:r>
            <w:r>
              <w:rPr>
                <w:rFonts w:hint="eastAsia" w:ascii="宋体" w:hAnsi="宋体" w:cs="宋体"/>
                <w:sz w:val="24"/>
                <w:lang w:eastAsia="zh-CN" w:bidi="zh-CN"/>
              </w:rPr>
              <w:t>不接受联合体投标（提供非联合体声明函）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1.5.1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踏勘现场</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不组织，由投标人自行踏勘。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1.5.2</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投标预备会</w:t>
            </w:r>
          </w:p>
        </w:tc>
        <w:tc>
          <w:tcPr>
            <w:tcW w:w="6791" w:type="dxa"/>
            <w:noWrap w:val="0"/>
            <w:vAlign w:val="center"/>
          </w:tcPr>
          <w:p>
            <w:pPr>
              <w:tabs>
                <w:tab w:val="left" w:pos="180"/>
              </w:tabs>
              <w:spacing w:line="360" w:lineRule="exact"/>
              <w:rPr>
                <w:rFonts w:ascii="宋体" w:hAnsi="宋体" w:cs="宋体"/>
                <w:sz w:val="24"/>
              </w:rPr>
            </w:pPr>
            <w:r>
              <w:rPr>
                <w:rFonts w:hint="eastAsia" w:ascii="宋体" w:hAnsi="宋体" w:cs="宋体"/>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1.5.3</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分包</w:t>
            </w:r>
          </w:p>
        </w:tc>
        <w:tc>
          <w:tcPr>
            <w:tcW w:w="6791" w:type="dxa"/>
            <w:noWrap w:val="0"/>
            <w:vAlign w:val="center"/>
          </w:tcPr>
          <w:p>
            <w:pPr>
              <w:spacing w:line="360" w:lineRule="exact"/>
              <w:outlineLvl w:val="2"/>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1.5.4</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偏离</w:t>
            </w:r>
          </w:p>
        </w:tc>
        <w:tc>
          <w:tcPr>
            <w:tcW w:w="6791" w:type="dxa"/>
            <w:noWrap w:val="0"/>
            <w:vAlign w:val="center"/>
          </w:tcPr>
          <w:p>
            <w:pPr>
              <w:tabs>
                <w:tab w:val="left" w:pos="180"/>
              </w:tabs>
              <w:spacing w:line="360" w:lineRule="exact"/>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2.1</w:t>
            </w:r>
          </w:p>
        </w:tc>
        <w:tc>
          <w:tcPr>
            <w:tcW w:w="1905" w:type="dxa"/>
            <w:noWrap w:val="0"/>
            <w:vAlign w:val="center"/>
          </w:tcPr>
          <w:p>
            <w:pPr>
              <w:tabs>
                <w:tab w:val="left" w:pos="180"/>
              </w:tabs>
              <w:spacing w:line="360" w:lineRule="exact"/>
              <w:jc w:val="center"/>
              <w:rPr>
                <w:rFonts w:ascii="宋体" w:hAnsi="宋体" w:cs="宋体"/>
                <w:color w:val="auto"/>
                <w:sz w:val="24"/>
                <w:lang w:eastAsia="zh-CN"/>
              </w:rPr>
            </w:pPr>
            <w:r>
              <w:rPr>
                <w:rFonts w:hint="eastAsia" w:ascii="宋体" w:hAnsi="宋体" w:cs="宋体"/>
                <w:color w:val="auto"/>
                <w:sz w:val="24"/>
                <w:lang w:eastAsia="zh-CN"/>
              </w:rPr>
              <w:t>构成招标文件的其他材料</w:t>
            </w:r>
          </w:p>
        </w:tc>
        <w:tc>
          <w:tcPr>
            <w:tcW w:w="6791" w:type="dxa"/>
            <w:noWrap w:val="0"/>
            <w:vAlign w:val="center"/>
          </w:tcPr>
          <w:p>
            <w:pPr>
              <w:pStyle w:val="21"/>
              <w:spacing w:before="0" w:beforeAutospacing="0" w:after="0" w:afterAutospacing="0" w:line="360" w:lineRule="exact"/>
              <w:rPr>
                <w:color w:val="auto"/>
                <w:lang w:eastAsia="zh-CN"/>
              </w:rPr>
            </w:pPr>
            <w:r>
              <w:rPr>
                <w:rFonts w:hint="eastAsia"/>
                <w:color w:val="auto"/>
                <w:lang w:eastAsia="zh-CN"/>
              </w:rPr>
              <w:t>招标文件的修改、澄清、招标文件的补充文件（如有）、招标控制价等。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2.2.1</w:t>
            </w:r>
          </w:p>
        </w:tc>
        <w:tc>
          <w:tcPr>
            <w:tcW w:w="1905" w:type="dxa"/>
            <w:noWrap w:val="0"/>
            <w:vAlign w:val="center"/>
          </w:tcPr>
          <w:p>
            <w:pPr>
              <w:pStyle w:val="8"/>
              <w:spacing w:line="360" w:lineRule="exact"/>
              <w:jc w:val="center"/>
              <w:rPr>
                <w:rFonts w:hAnsi="宋体" w:cs="宋体"/>
                <w:kern w:val="2"/>
                <w:sz w:val="24"/>
                <w:szCs w:val="24"/>
                <w:lang w:eastAsia="zh-CN"/>
              </w:rPr>
            </w:pPr>
            <w:r>
              <w:rPr>
                <w:rFonts w:hint="eastAsia" w:hAnsi="宋体" w:cs="宋体"/>
                <w:kern w:val="2"/>
                <w:sz w:val="24"/>
                <w:szCs w:val="24"/>
                <w:lang w:eastAsia="zh-CN"/>
              </w:rPr>
              <w:t>投标人要求澄清招标文件的截止时间</w:t>
            </w:r>
          </w:p>
        </w:tc>
        <w:tc>
          <w:tcPr>
            <w:tcW w:w="6791" w:type="dxa"/>
            <w:noWrap w:val="0"/>
            <w:vAlign w:val="center"/>
          </w:tcPr>
          <w:p>
            <w:pPr>
              <w:pStyle w:val="21"/>
              <w:spacing w:before="0" w:beforeAutospacing="0" w:after="0" w:afterAutospacing="0" w:line="360" w:lineRule="exact"/>
              <w:rPr>
                <w:lang w:eastAsia="zh-CN"/>
              </w:rPr>
            </w:pPr>
            <w:r>
              <w:rPr>
                <w:rFonts w:hint="eastAsia"/>
                <w:lang w:eastAsia="zh-CN"/>
              </w:rPr>
              <w:t>若有疑问，请于招标文件规定的投标截止时间10天前将问题以书面形式提交招标代理人，</w:t>
            </w:r>
            <w:r>
              <w:rPr>
                <w:rFonts w:hint="eastAsia"/>
              </w:rPr>
              <w:fldChar w:fldCharType="begin"/>
            </w:r>
            <w:r>
              <w:rPr>
                <w:lang w:eastAsia="zh-CN"/>
              </w:rPr>
              <w:instrText xml:space="preserve"> HYPERLINK "mailto:并将问题发至邮箱xinhengdazb@163.com" </w:instrText>
            </w:r>
            <w:r>
              <w:rPr>
                <w:rFonts w:hint="eastAsia"/>
              </w:rPr>
              <w:fldChar w:fldCharType="separate"/>
            </w:r>
            <w:r>
              <w:rPr>
                <w:rFonts w:hint="eastAsia"/>
                <w:lang w:eastAsia="zh-CN"/>
              </w:rPr>
              <w:t xml:space="preserve">并将问题发至邮箱 </w:t>
            </w:r>
            <w:r>
              <w:rPr>
                <w:rFonts w:hint="eastAsia"/>
              </w:rPr>
              <w:fldChar w:fldCharType="end"/>
            </w:r>
            <w:r>
              <w:rPr>
                <w:rFonts w:hint="eastAsia"/>
                <w:lang w:eastAsia="zh-CN"/>
              </w:rPr>
              <w:t>（邮件和疑问内容须注明单位名称、项目名称、项目编号）。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2.2.2</w:t>
            </w:r>
          </w:p>
        </w:tc>
        <w:tc>
          <w:tcPr>
            <w:tcW w:w="1905" w:type="dxa"/>
            <w:noWrap w:val="0"/>
            <w:vAlign w:val="center"/>
          </w:tcPr>
          <w:p>
            <w:pPr>
              <w:pStyle w:val="8"/>
              <w:spacing w:line="360" w:lineRule="exact"/>
              <w:jc w:val="center"/>
              <w:rPr>
                <w:rFonts w:hAnsi="宋体" w:cs="宋体"/>
                <w:kern w:val="2"/>
                <w:sz w:val="24"/>
                <w:szCs w:val="24"/>
                <w:lang w:eastAsia="zh-CN"/>
              </w:rPr>
            </w:pPr>
            <w:r>
              <w:rPr>
                <w:rFonts w:hint="eastAsia" w:hAnsi="宋体" w:cs="宋体"/>
                <w:kern w:val="2"/>
                <w:sz w:val="24"/>
                <w:szCs w:val="24"/>
                <w:lang w:eastAsia="zh-CN"/>
              </w:rPr>
              <w:t>招标人说明澄清的时间</w:t>
            </w:r>
          </w:p>
        </w:tc>
        <w:tc>
          <w:tcPr>
            <w:tcW w:w="6791" w:type="dxa"/>
            <w:noWrap w:val="0"/>
            <w:vAlign w:val="center"/>
          </w:tcPr>
          <w:p>
            <w:pPr>
              <w:pStyle w:val="8"/>
              <w:spacing w:line="360" w:lineRule="exact"/>
              <w:rPr>
                <w:rFonts w:hAnsi="宋体" w:cs="宋体"/>
                <w:kern w:val="2"/>
                <w:sz w:val="24"/>
                <w:szCs w:val="24"/>
                <w:lang w:eastAsia="zh-CN"/>
              </w:rPr>
            </w:pPr>
            <w:r>
              <w:rPr>
                <w:rFonts w:hint="eastAsia" w:hAnsi="宋体" w:cs="宋体"/>
                <w:kern w:val="2"/>
                <w:sz w:val="24"/>
                <w:lang w:eastAsia="zh-CN"/>
              </w:rPr>
              <w:t>招标文件规定的投标截止时间10天前。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861" w:type="dxa"/>
            <w:noWrap w:val="0"/>
            <w:vAlign w:val="center"/>
          </w:tcPr>
          <w:p>
            <w:pPr>
              <w:spacing w:line="360" w:lineRule="exact"/>
              <w:jc w:val="center"/>
              <w:rPr>
                <w:rFonts w:ascii="宋体" w:hAnsi="宋体" w:cs="宋体"/>
                <w:sz w:val="24"/>
              </w:rPr>
            </w:pPr>
            <w:r>
              <w:rPr>
                <w:rFonts w:hint="eastAsia" w:ascii="宋体" w:hAnsi="宋体" w:cs="宋体"/>
                <w:sz w:val="24"/>
              </w:rPr>
              <w:t>2.2.3</w:t>
            </w:r>
          </w:p>
        </w:tc>
        <w:tc>
          <w:tcPr>
            <w:tcW w:w="1905" w:type="dxa"/>
            <w:noWrap w:val="0"/>
            <w:vAlign w:val="center"/>
          </w:tcPr>
          <w:p>
            <w:pPr>
              <w:spacing w:line="360" w:lineRule="exact"/>
              <w:jc w:val="center"/>
              <w:rPr>
                <w:rFonts w:ascii="宋体" w:hAnsi="宋体" w:cs="宋体"/>
                <w:sz w:val="24"/>
                <w:lang w:eastAsia="zh-CN"/>
              </w:rPr>
            </w:pPr>
            <w:r>
              <w:rPr>
                <w:rFonts w:hint="eastAsia" w:ascii="宋体" w:hAnsi="宋体" w:cs="宋体"/>
                <w:sz w:val="24"/>
                <w:lang w:eastAsia="zh-CN"/>
              </w:rPr>
              <w:t>投标人确认收到招标文件澄清的时间</w:t>
            </w:r>
          </w:p>
        </w:tc>
        <w:tc>
          <w:tcPr>
            <w:tcW w:w="6791" w:type="dxa"/>
            <w:noWrap w:val="0"/>
            <w:vAlign w:val="center"/>
          </w:tcPr>
          <w:p>
            <w:pPr>
              <w:spacing w:line="360" w:lineRule="exact"/>
              <w:rPr>
                <w:rFonts w:ascii="宋体" w:hAnsi="宋体" w:cs="宋体"/>
                <w:sz w:val="24"/>
                <w:lang w:eastAsia="zh-CN"/>
              </w:rPr>
            </w:pPr>
            <w:r>
              <w:rPr>
                <w:rFonts w:hint="eastAsia" w:ascii="宋体" w:hAnsi="宋体" w:cs="宋体"/>
                <w:sz w:val="24"/>
                <w:lang w:eastAsia="zh-CN"/>
              </w:rPr>
              <w:t>招标文件的澄清文件发出后24小时内，如未回函确认，招标人和招标代理机构都视为投标人收到招标文件澄清内容。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3.1</w:t>
            </w:r>
          </w:p>
        </w:tc>
        <w:tc>
          <w:tcPr>
            <w:tcW w:w="1905" w:type="dxa"/>
            <w:noWrap w:val="0"/>
            <w:vAlign w:val="center"/>
          </w:tcPr>
          <w:p>
            <w:pPr>
              <w:spacing w:line="360" w:lineRule="exact"/>
              <w:jc w:val="center"/>
              <w:rPr>
                <w:rFonts w:ascii="宋体" w:hAnsi="宋体" w:cs="宋体"/>
                <w:sz w:val="24"/>
                <w:lang w:eastAsia="zh-CN"/>
              </w:rPr>
            </w:pPr>
            <w:r>
              <w:rPr>
                <w:rFonts w:hint="eastAsia" w:ascii="宋体" w:hAnsi="宋体" w:cs="宋体"/>
                <w:sz w:val="24"/>
                <w:lang w:eastAsia="zh-CN"/>
              </w:rPr>
              <w:t>构成投标文件的</w:t>
            </w:r>
          </w:p>
          <w:p>
            <w:pPr>
              <w:tabs>
                <w:tab w:val="left" w:pos="180"/>
              </w:tabs>
              <w:spacing w:line="360" w:lineRule="exact"/>
              <w:jc w:val="center"/>
              <w:rPr>
                <w:rFonts w:ascii="宋体" w:hAnsi="宋体" w:cs="宋体"/>
                <w:sz w:val="24"/>
                <w:lang w:eastAsia="zh-CN"/>
              </w:rPr>
            </w:pPr>
            <w:r>
              <w:rPr>
                <w:rFonts w:hint="eastAsia" w:ascii="宋体" w:hAnsi="宋体" w:cs="宋体"/>
                <w:sz w:val="24"/>
                <w:lang w:eastAsia="zh-CN"/>
              </w:rPr>
              <w:t>其他材料</w:t>
            </w:r>
          </w:p>
        </w:tc>
        <w:tc>
          <w:tcPr>
            <w:tcW w:w="6791" w:type="dxa"/>
            <w:noWrap w:val="0"/>
            <w:vAlign w:val="center"/>
          </w:tcPr>
          <w:p>
            <w:pPr>
              <w:tabs>
                <w:tab w:val="left" w:pos="180"/>
              </w:tabs>
              <w:spacing w:line="360" w:lineRule="exact"/>
              <w:rPr>
                <w:rFonts w:ascii="宋体" w:hAnsi="宋体" w:cs="宋体"/>
                <w:sz w:val="24"/>
                <w:lang w:eastAsia="zh-CN"/>
              </w:rPr>
            </w:pPr>
            <w:r>
              <w:rPr>
                <w:rFonts w:hint="eastAsia" w:ascii="宋体" w:hAnsi="宋体" w:cs="宋体"/>
                <w:sz w:val="24"/>
                <w:lang w:eastAsia="zh-CN"/>
              </w:rPr>
              <w:t>投标人认为有利于投标的其他资料。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3.2.1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投标有效期</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cs="宋体"/>
                <w:sz w:val="24"/>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5" w:hRule="atLeast"/>
          <w:jc w:val="center"/>
        </w:trPr>
        <w:tc>
          <w:tcPr>
            <w:tcW w:w="861" w:type="dxa"/>
            <w:noWrap w:val="0"/>
            <w:vAlign w:val="center"/>
          </w:tcPr>
          <w:p>
            <w:pPr>
              <w:tabs>
                <w:tab w:val="left" w:pos="180"/>
              </w:tabs>
              <w:spacing w:line="360" w:lineRule="exact"/>
              <w:jc w:val="center"/>
              <w:rPr>
                <w:rFonts w:ascii="宋体" w:hAnsi="宋体" w:cs="宋体"/>
                <w:sz w:val="24"/>
              </w:rPr>
            </w:pPr>
            <w:bookmarkStart w:id="43" w:name="_Hlk35967027"/>
            <w:r>
              <w:rPr>
                <w:rFonts w:hint="eastAsia" w:ascii="宋体" w:hAnsi="宋体" w:cs="宋体"/>
                <w:sz w:val="24"/>
              </w:rPr>
              <w:t>3.2.2</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投标保证金</w:t>
            </w:r>
          </w:p>
        </w:tc>
        <w:tc>
          <w:tcPr>
            <w:tcW w:w="6791" w:type="dxa"/>
            <w:noWrap w:val="0"/>
            <w:vAlign w:val="center"/>
          </w:tcPr>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1、投标保证金数额：人民币</w:t>
            </w:r>
            <w:r>
              <w:rPr>
                <w:rFonts w:hint="eastAsia" w:ascii="宋体" w:hAnsi="宋体" w:cs="宋体"/>
                <w:color w:val="auto"/>
                <w:sz w:val="24"/>
                <w:lang w:val="en-US" w:eastAsia="zh-CN" w:bidi="zh-CN"/>
              </w:rPr>
              <w:t>肆万</w:t>
            </w:r>
            <w:r>
              <w:rPr>
                <w:rFonts w:hint="eastAsia" w:ascii="宋体" w:hAnsi="宋体" w:cs="宋体"/>
                <w:color w:val="auto"/>
                <w:sz w:val="24"/>
                <w:lang w:eastAsia="zh-CN" w:bidi="zh-CN"/>
              </w:rPr>
              <w:t>元整(￥</w:t>
            </w:r>
            <w:r>
              <w:rPr>
                <w:rFonts w:hint="eastAsia" w:ascii="宋体" w:hAnsi="宋体" w:cs="宋体"/>
                <w:color w:val="auto"/>
                <w:sz w:val="24"/>
                <w:lang w:val="en-US" w:eastAsia="zh-CN" w:bidi="zh-CN"/>
              </w:rPr>
              <w:t>40000.00</w:t>
            </w:r>
            <w:r>
              <w:rPr>
                <w:rFonts w:hint="eastAsia" w:ascii="宋体" w:hAnsi="宋体" w:cs="宋体"/>
                <w:color w:val="auto"/>
                <w:sz w:val="24"/>
                <w:lang w:eastAsia="zh-CN" w:bidi="zh-CN"/>
              </w:rPr>
              <w:t>元）；</w:t>
            </w:r>
          </w:p>
          <w:p>
            <w:pPr>
              <w:numPr>
                <w:ilvl w:val="0"/>
                <w:numId w:val="4"/>
              </w:num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保证金递交的截止时间： 2023年</w:t>
            </w:r>
            <w:r>
              <w:rPr>
                <w:rFonts w:hint="eastAsia" w:ascii="宋体" w:hAnsi="宋体" w:cs="宋体"/>
                <w:color w:val="auto"/>
                <w:sz w:val="24"/>
                <w:lang w:val="en-US" w:eastAsia="zh-CN" w:bidi="zh-CN"/>
              </w:rPr>
              <w:t>11</w:t>
            </w:r>
            <w:r>
              <w:rPr>
                <w:rFonts w:hint="eastAsia" w:ascii="宋体" w:hAnsi="宋体" w:cs="宋体"/>
                <w:color w:val="auto"/>
                <w:sz w:val="24"/>
                <w:lang w:eastAsia="zh-CN" w:bidi="zh-CN"/>
              </w:rPr>
              <w:t>月</w:t>
            </w:r>
            <w:r>
              <w:rPr>
                <w:rFonts w:hint="eastAsia" w:ascii="宋体" w:hAnsi="宋体" w:cs="宋体"/>
                <w:color w:val="auto"/>
                <w:sz w:val="24"/>
                <w:lang w:val="en-US" w:eastAsia="zh-CN" w:bidi="zh-CN"/>
              </w:rPr>
              <w:t>27</w:t>
            </w:r>
            <w:r>
              <w:rPr>
                <w:rFonts w:hint="eastAsia" w:ascii="宋体" w:hAnsi="宋体" w:cs="宋体"/>
                <w:color w:val="auto"/>
                <w:sz w:val="24"/>
                <w:lang w:eastAsia="zh-CN" w:bidi="zh-CN"/>
              </w:rPr>
              <w:t>日</w:t>
            </w:r>
            <w:r>
              <w:rPr>
                <w:rFonts w:hint="eastAsia" w:ascii="宋体" w:hAnsi="宋体" w:cs="宋体"/>
                <w:color w:val="auto"/>
                <w:sz w:val="24"/>
                <w:lang w:val="en-US" w:eastAsia="zh-CN" w:bidi="zh-CN"/>
              </w:rPr>
              <w:t>8</w:t>
            </w:r>
            <w:r>
              <w:rPr>
                <w:rFonts w:hint="eastAsia" w:ascii="宋体" w:hAnsi="宋体" w:cs="宋体"/>
                <w:color w:val="auto"/>
                <w:sz w:val="24"/>
                <w:lang w:eastAsia="zh-CN" w:bidi="zh-CN"/>
              </w:rPr>
              <w:t>时</w:t>
            </w:r>
            <w:r>
              <w:rPr>
                <w:rFonts w:hint="eastAsia" w:ascii="宋体" w:hAnsi="宋体" w:cs="宋体"/>
                <w:color w:val="auto"/>
                <w:sz w:val="24"/>
                <w:lang w:val="en-US" w:eastAsia="zh-CN" w:bidi="zh-CN"/>
              </w:rPr>
              <w:t>20</w:t>
            </w:r>
            <w:r>
              <w:rPr>
                <w:rFonts w:hint="eastAsia" w:ascii="宋体" w:hAnsi="宋体" w:cs="宋体"/>
                <w:color w:val="auto"/>
                <w:sz w:val="24"/>
                <w:lang w:eastAsia="zh-CN" w:bidi="zh-CN"/>
              </w:rPr>
              <w:t>分。</w:t>
            </w:r>
          </w:p>
          <w:p>
            <w:pPr>
              <w:pStyle w:val="21"/>
              <w:spacing w:before="0" w:beforeAutospacing="0" w:after="0" w:afterAutospacing="0" w:line="360" w:lineRule="auto"/>
              <w:ind w:firstLine="480" w:firstLineChars="200"/>
              <w:rPr>
                <w:rFonts w:eastAsia="宋体"/>
                <w:color w:val="auto"/>
                <w:lang w:eastAsia="zh-CN"/>
              </w:rPr>
            </w:pPr>
            <w:r>
              <w:rPr>
                <w:rFonts w:hint="eastAsia" w:eastAsia="宋体"/>
                <w:color w:val="auto"/>
                <w:lang w:eastAsia="zh-CN"/>
              </w:rPr>
              <w:t>3、根据《关于加快推进公共资源交易领域信用监管工作的通知》三公管办[2021]3号文要求：</w:t>
            </w:r>
          </w:p>
          <w:p>
            <w:pPr>
              <w:spacing w:line="500" w:lineRule="exact"/>
              <w:ind w:firstLine="484" w:firstLineChars="202"/>
              <w:outlineLvl w:val="0"/>
              <w:rPr>
                <w:rFonts w:ascii="宋体" w:hAnsi="宋体"/>
                <w:color w:val="auto"/>
                <w:sz w:val="24"/>
                <w:lang w:eastAsia="zh-CN"/>
              </w:rPr>
            </w:pPr>
            <w:r>
              <w:rPr>
                <w:rFonts w:hint="eastAsia" w:ascii="宋体" w:hAnsi="宋体"/>
                <w:color w:val="auto"/>
                <w:sz w:val="24"/>
                <w:lang w:eastAsia="zh-CN"/>
              </w:rPr>
              <w:t>建筑类施工企业获得“优秀”、公路类施工企业获得 “AA”、水利类施工企业获得“AAA”等级且连续3年无不良行为记录的中小微企业，保证金缴纳金额为¥</w:t>
            </w:r>
            <w:r>
              <w:rPr>
                <w:rFonts w:hint="eastAsia" w:ascii="宋体" w:hAnsi="宋体"/>
                <w:color w:val="auto"/>
                <w:sz w:val="24"/>
                <w:lang w:val="en-US" w:eastAsia="zh-CN"/>
              </w:rPr>
              <w:t>36000</w:t>
            </w:r>
            <w:r>
              <w:rPr>
                <w:rFonts w:hint="eastAsia" w:ascii="宋体" w:hAnsi="宋体"/>
                <w:color w:val="auto"/>
                <w:sz w:val="24"/>
                <w:lang w:eastAsia="zh-CN"/>
              </w:rPr>
              <w:t>元；</w:t>
            </w:r>
          </w:p>
          <w:p>
            <w:pPr>
              <w:spacing w:line="500" w:lineRule="exact"/>
              <w:ind w:firstLine="484" w:firstLineChars="202"/>
              <w:outlineLvl w:val="0"/>
              <w:rPr>
                <w:rFonts w:ascii="宋体" w:hAnsi="宋体" w:cs="宋体"/>
                <w:color w:val="auto"/>
                <w:sz w:val="24"/>
                <w:lang w:eastAsia="zh-CN" w:bidi="zh-CN"/>
              </w:rPr>
            </w:pPr>
            <w:r>
              <w:rPr>
                <w:rFonts w:hint="eastAsia" w:ascii="宋体" w:hAnsi="宋体"/>
                <w:color w:val="auto"/>
                <w:sz w:val="24"/>
                <w:lang w:eastAsia="zh-CN"/>
              </w:rPr>
              <w:t>建筑类施工企业获得“良好”、公路类施工企业获得“A”、水利类施工企业获得“AA”等级且连续3年无不良行为记录的中小微企业，保证金缴纳金额为¥</w:t>
            </w:r>
            <w:r>
              <w:rPr>
                <w:rFonts w:hint="eastAsia" w:ascii="宋体" w:hAnsi="宋体"/>
                <w:color w:val="auto"/>
                <w:sz w:val="24"/>
                <w:lang w:val="en-US" w:eastAsia="zh-CN"/>
              </w:rPr>
              <w:t>38000</w:t>
            </w:r>
            <w:r>
              <w:rPr>
                <w:rFonts w:hint="eastAsia" w:ascii="宋体" w:hAnsi="宋体"/>
                <w:color w:val="auto"/>
                <w:sz w:val="24"/>
                <w:lang w:eastAsia="zh-CN"/>
              </w:rPr>
              <w:t>元。</w:t>
            </w:r>
          </w:p>
          <w:p>
            <w:pPr>
              <w:spacing w:line="360" w:lineRule="auto"/>
              <w:ind w:firstLine="480" w:firstLineChars="200"/>
              <w:rPr>
                <w:rFonts w:ascii="宋体" w:hAnsi="宋体" w:cs="宋体"/>
                <w:color w:val="auto"/>
                <w:sz w:val="24"/>
                <w:lang w:eastAsia="zh-CN" w:bidi="zh-CN"/>
              </w:rPr>
            </w:pPr>
            <w:r>
              <w:rPr>
                <w:rFonts w:hint="eastAsia" w:ascii="宋体" w:hAnsi="宋体" w:cs="宋体"/>
                <w:color w:val="auto"/>
                <w:sz w:val="24"/>
                <w:lang w:eastAsia="zh-CN" w:bidi="zh-CN"/>
              </w:rPr>
              <w:t>4、缴纳方式详见：投标人市场主体登录-系统菜单-工程业务-业务管理-保证金单笔入账查询，即可查询保证金缴纳账号及到账情况。</w:t>
            </w:r>
          </w:p>
          <w:p>
            <w:pPr>
              <w:spacing w:line="360" w:lineRule="auto"/>
              <w:ind w:firstLine="480" w:firstLineChars="200"/>
              <w:rPr>
                <w:rFonts w:ascii="宋体" w:hAnsi="宋体" w:eastAsia="宋体" w:cs="宋体"/>
                <w:bCs/>
                <w:sz w:val="24"/>
                <w:lang w:eastAsia="zh-CN"/>
              </w:rPr>
            </w:pPr>
            <w:r>
              <w:rPr>
                <w:rFonts w:hint="eastAsia" w:ascii="宋体" w:hAnsi="宋体" w:cs="宋体"/>
                <w:color w:val="auto"/>
                <w:sz w:val="24"/>
                <w:lang w:eastAsia="zh-CN" w:bidi="zh-CN"/>
              </w:rPr>
              <w:t>注：本项目投标保证金可使用电子保函缴纳。开具方式请在三门峡市公共资源交易中心网首页-交易智库-系统操作指南下载操作手册。</w:t>
            </w:r>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3.3.1</w:t>
            </w:r>
          </w:p>
        </w:tc>
        <w:tc>
          <w:tcPr>
            <w:tcW w:w="1905" w:type="dxa"/>
            <w:noWrap w:val="0"/>
            <w:vAlign w:val="center"/>
          </w:tcPr>
          <w:p>
            <w:pPr>
              <w:tabs>
                <w:tab w:val="left" w:pos="180"/>
              </w:tabs>
              <w:spacing w:line="360" w:lineRule="exact"/>
              <w:jc w:val="center"/>
              <w:rPr>
                <w:rFonts w:ascii="宋体" w:hAnsi="宋体" w:cs="宋体"/>
                <w:sz w:val="24"/>
                <w:lang w:eastAsia="zh-CN"/>
              </w:rPr>
            </w:pPr>
            <w:r>
              <w:rPr>
                <w:rFonts w:hint="eastAsia" w:ascii="宋体" w:hAnsi="宋体" w:cs="宋体"/>
                <w:sz w:val="24"/>
                <w:lang w:eastAsia="zh-CN"/>
              </w:rPr>
              <w:t>近年完成的类似项目的年份要求</w:t>
            </w:r>
          </w:p>
        </w:tc>
        <w:tc>
          <w:tcPr>
            <w:tcW w:w="6791" w:type="dxa"/>
            <w:noWrap w:val="0"/>
            <w:vAlign w:val="center"/>
          </w:tcPr>
          <w:p>
            <w:pPr>
              <w:jc w:val="both"/>
              <w:rPr>
                <w:rFonts w:ascii="宋体" w:hAnsi="宋体" w:eastAsia="宋体" w:cs="宋体"/>
                <w:sz w:val="24"/>
                <w:lang w:eastAsia="zh-CN"/>
              </w:rPr>
            </w:pPr>
            <w:r>
              <w:rPr>
                <w:rFonts w:hint="eastAsia" w:ascii="宋体" w:hAnsi="宋体" w:cs="宋体"/>
                <w:sz w:val="24"/>
                <w:lang w:val="en-US" w:eastAsia="zh-CN"/>
              </w:rPr>
              <w:t>2018</w:t>
            </w:r>
            <w:r>
              <w:rPr>
                <w:rFonts w:hint="eastAsia" w:ascii="宋体" w:hAnsi="宋体" w:eastAsia="Arial" w:cs="宋体"/>
                <w:sz w:val="24"/>
                <w:lang w:eastAsia="zh-CN"/>
              </w:rPr>
              <w:t>年1月1日至今。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3.3.2</w:t>
            </w:r>
          </w:p>
        </w:tc>
        <w:tc>
          <w:tcPr>
            <w:tcW w:w="1905" w:type="dxa"/>
            <w:noWrap w:val="0"/>
            <w:vAlign w:val="center"/>
          </w:tcPr>
          <w:p>
            <w:pPr>
              <w:tabs>
                <w:tab w:val="left" w:pos="180"/>
              </w:tabs>
              <w:spacing w:line="360" w:lineRule="exact"/>
              <w:jc w:val="center"/>
              <w:rPr>
                <w:rFonts w:ascii="宋体" w:hAnsi="宋体" w:cs="宋体"/>
                <w:sz w:val="24"/>
                <w:lang w:eastAsia="zh-CN"/>
              </w:rPr>
            </w:pPr>
            <w:r>
              <w:rPr>
                <w:rFonts w:hint="eastAsia" w:ascii="宋体" w:hAnsi="宋体" w:cs="宋体"/>
                <w:sz w:val="24"/>
                <w:lang w:eastAsia="zh-CN"/>
              </w:rPr>
              <w:t>近年财务会计报表的年份</w:t>
            </w:r>
          </w:p>
        </w:tc>
        <w:tc>
          <w:tcPr>
            <w:tcW w:w="6791" w:type="dxa"/>
            <w:noWrap w:val="0"/>
            <w:vAlign w:val="center"/>
          </w:tcPr>
          <w:p>
            <w:pPr>
              <w:jc w:val="both"/>
              <w:rPr>
                <w:rFonts w:ascii="宋体" w:hAnsi="宋体" w:eastAsia="宋体" w:cs="宋体"/>
                <w:sz w:val="24"/>
                <w:lang w:eastAsia="zh-CN"/>
              </w:rPr>
            </w:pPr>
            <w:r>
              <w:rPr>
                <w:rFonts w:hint="eastAsia" w:ascii="宋体" w:hAnsi="宋体" w:eastAsia="宋体" w:cs="宋体"/>
                <w:sz w:val="24"/>
                <w:lang w:eastAsia="zh-CN"/>
              </w:rPr>
              <w:t>2020年1月至今有效的财务审计报告，包括经第三方审计机构出具的审计报告和经审计的财务报表(包含资产负债表、利润表、现金流量表和财务报表附注，若企业成立不足一年的企业无需提供财务审计报告，仅提供单位最近一个月的财务报表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3.3.3</w:t>
            </w:r>
          </w:p>
        </w:tc>
        <w:tc>
          <w:tcPr>
            <w:tcW w:w="1905" w:type="dxa"/>
            <w:noWrap w:val="0"/>
            <w:vAlign w:val="center"/>
          </w:tcPr>
          <w:p>
            <w:pPr>
              <w:tabs>
                <w:tab w:val="left" w:pos="180"/>
              </w:tabs>
              <w:spacing w:line="360" w:lineRule="exact"/>
              <w:jc w:val="center"/>
              <w:rPr>
                <w:rFonts w:ascii="宋体" w:hAnsi="宋体" w:cs="宋体"/>
                <w:sz w:val="24"/>
                <w:lang w:eastAsia="zh-CN"/>
              </w:rPr>
            </w:pPr>
            <w:r>
              <w:rPr>
                <w:rFonts w:hint="eastAsia" w:ascii="宋体" w:hAnsi="宋体" w:cs="宋体"/>
                <w:sz w:val="24"/>
                <w:lang w:eastAsia="zh-CN"/>
              </w:rPr>
              <w:t>近年发生的诉讼及仲裁情况年份要求</w:t>
            </w:r>
          </w:p>
        </w:tc>
        <w:tc>
          <w:tcPr>
            <w:tcW w:w="6791" w:type="dxa"/>
            <w:noWrap w:val="0"/>
            <w:vAlign w:val="center"/>
          </w:tcPr>
          <w:p>
            <w:pPr>
              <w:jc w:val="both"/>
              <w:rPr>
                <w:rFonts w:ascii="宋体" w:hAnsi="宋体" w:eastAsia="宋体" w:cs="宋体"/>
                <w:sz w:val="24"/>
                <w:lang w:eastAsia="zh-CN"/>
              </w:rPr>
            </w:pPr>
            <w:r>
              <w:rPr>
                <w:rFonts w:hint="eastAsia" w:ascii="宋体" w:hAnsi="宋体" w:eastAsia="宋体" w:cs="宋体"/>
                <w:sz w:val="24"/>
                <w:lang w:eastAsia="zh-CN"/>
              </w:rPr>
              <w:t>20</w:t>
            </w:r>
            <w:r>
              <w:rPr>
                <w:rFonts w:hint="eastAsia" w:ascii="宋体" w:hAnsi="宋体" w:eastAsia="宋体" w:cs="宋体"/>
                <w:sz w:val="24"/>
                <w:lang w:val="en-US" w:eastAsia="zh-CN"/>
              </w:rPr>
              <w:t>20</w:t>
            </w:r>
            <w:r>
              <w:rPr>
                <w:rFonts w:hint="eastAsia" w:ascii="宋体" w:hAnsi="宋体" w:eastAsia="宋体" w:cs="宋体"/>
                <w:sz w:val="24"/>
                <w:lang w:eastAsia="zh-CN"/>
              </w:rPr>
              <w:t>年1月至今（新成立企业不足</w:t>
            </w:r>
            <w:r>
              <w:rPr>
                <w:rFonts w:hint="eastAsia" w:ascii="宋体" w:hAnsi="宋体" w:eastAsia="宋体" w:cs="宋体"/>
                <w:sz w:val="24"/>
                <w:lang w:val="en-US" w:eastAsia="zh-CN"/>
              </w:rPr>
              <w:t>3</w:t>
            </w:r>
            <w:r>
              <w:rPr>
                <w:rFonts w:hint="eastAsia" w:ascii="宋体" w:hAnsi="宋体" w:eastAsia="宋体" w:cs="宋体"/>
                <w:sz w:val="24"/>
                <w:lang w:eastAsia="zh-CN"/>
              </w:rPr>
              <w:t>年的按已有年份计算）。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3.4</w:t>
            </w:r>
          </w:p>
        </w:tc>
        <w:tc>
          <w:tcPr>
            <w:tcW w:w="1905" w:type="dxa"/>
            <w:noWrap w:val="0"/>
            <w:vAlign w:val="center"/>
          </w:tcPr>
          <w:p>
            <w:pPr>
              <w:tabs>
                <w:tab w:val="left" w:pos="180"/>
              </w:tabs>
              <w:spacing w:line="360" w:lineRule="exact"/>
              <w:jc w:val="center"/>
              <w:rPr>
                <w:rFonts w:ascii="宋体" w:hAnsi="宋体" w:cs="宋体"/>
                <w:sz w:val="24"/>
                <w:lang w:eastAsia="zh-CN"/>
              </w:rPr>
            </w:pPr>
            <w:r>
              <w:rPr>
                <w:rFonts w:hint="eastAsia" w:ascii="宋体" w:hAnsi="宋体" w:cs="宋体"/>
                <w:sz w:val="24"/>
                <w:lang w:eastAsia="zh-CN"/>
              </w:rPr>
              <w:t>是否允许递交备选投标方案</w:t>
            </w:r>
          </w:p>
        </w:tc>
        <w:tc>
          <w:tcPr>
            <w:tcW w:w="6791" w:type="dxa"/>
            <w:noWrap w:val="0"/>
            <w:vAlign w:val="center"/>
          </w:tcPr>
          <w:p>
            <w:pPr>
              <w:jc w:val="both"/>
              <w:rPr>
                <w:rFonts w:ascii="宋体" w:hAnsi="宋体" w:eastAsia="宋体" w:cs="宋体"/>
                <w:sz w:val="24"/>
                <w:lang w:eastAsia="zh-CN"/>
              </w:rPr>
            </w:pPr>
            <w:r>
              <w:rPr>
                <w:rFonts w:hint="eastAsia" w:ascii="宋体" w:hAnsi="宋体" w:eastAsia="宋体" w:cs="宋体"/>
                <w:sz w:val="24"/>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3.5</w:t>
            </w:r>
          </w:p>
        </w:tc>
        <w:tc>
          <w:tcPr>
            <w:tcW w:w="1905" w:type="dxa"/>
            <w:noWrap w:val="0"/>
            <w:vAlign w:val="center"/>
          </w:tcPr>
          <w:p>
            <w:pPr>
              <w:spacing w:line="360" w:lineRule="exact"/>
              <w:jc w:val="center"/>
              <w:rPr>
                <w:rFonts w:ascii="宋体" w:hAnsi="宋体" w:cs="宋体"/>
                <w:sz w:val="24"/>
                <w:lang w:eastAsia="zh-CN"/>
              </w:rPr>
            </w:pPr>
            <w:r>
              <w:rPr>
                <w:rFonts w:hint="eastAsia" w:ascii="宋体" w:hAnsi="宋体" w:cs="宋体"/>
                <w:sz w:val="24"/>
                <w:lang w:eastAsia="zh-CN"/>
              </w:rPr>
              <w:t>投标文件签字和</w:t>
            </w:r>
          </w:p>
          <w:p>
            <w:pPr>
              <w:spacing w:line="360" w:lineRule="exact"/>
              <w:jc w:val="center"/>
              <w:rPr>
                <w:rFonts w:ascii="宋体" w:hAnsi="宋体" w:cs="宋体"/>
                <w:sz w:val="24"/>
                <w:lang w:eastAsia="zh-CN"/>
              </w:rPr>
            </w:pPr>
            <w:r>
              <w:rPr>
                <w:rFonts w:hint="eastAsia" w:ascii="宋体" w:hAnsi="宋体" w:cs="宋体"/>
                <w:sz w:val="24"/>
                <w:lang w:eastAsia="zh-CN"/>
              </w:rPr>
              <w:t>（或）盖章要求</w:t>
            </w:r>
          </w:p>
        </w:tc>
        <w:tc>
          <w:tcPr>
            <w:tcW w:w="6791" w:type="dxa"/>
            <w:noWrap w:val="0"/>
            <w:vAlign w:val="center"/>
          </w:tcPr>
          <w:p>
            <w:pPr>
              <w:jc w:val="both"/>
              <w:rPr>
                <w:rFonts w:ascii="宋体" w:hAnsi="宋体" w:eastAsia="宋体" w:cs="宋体"/>
                <w:sz w:val="24"/>
                <w:lang w:eastAsia="zh-CN"/>
              </w:rPr>
            </w:pPr>
            <w:r>
              <w:rPr>
                <w:rFonts w:hint="eastAsia" w:ascii="宋体" w:hAnsi="宋体" w:eastAsia="宋体" w:cs="宋体"/>
                <w:sz w:val="24"/>
                <w:lang w:eastAsia="zh-CN"/>
              </w:rPr>
              <w:t>1、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pPr>
              <w:jc w:val="both"/>
              <w:rPr>
                <w:rFonts w:ascii="宋体" w:hAnsi="宋体" w:eastAsia="宋体" w:cs="宋体"/>
                <w:sz w:val="24"/>
                <w:lang w:eastAsia="zh-CN"/>
              </w:rPr>
            </w:pPr>
            <w:r>
              <w:rPr>
                <w:rFonts w:hint="eastAsia" w:ascii="宋体" w:hAnsi="宋体" w:eastAsia="宋体" w:cs="宋体"/>
                <w:b/>
                <w:bCs/>
                <w:sz w:val="24"/>
                <w:lang w:eastAsia="zh-CN"/>
              </w:rPr>
              <w:t>2、要求法定代表人或授权委托人签字或盖章的，投标人在进行电子化投标文件签章时，以签盖法定代表人签章为准。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861"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4.1</w:t>
            </w:r>
          </w:p>
        </w:tc>
        <w:tc>
          <w:tcPr>
            <w:tcW w:w="1905" w:type="dxa"/>
            <w:noWrap w:val="0"/>
            <w:vAlign w:val="center"/>
          </w:tcPr>
          <w:p>
            <w:pPr>
              <w:pStyle w:val="8"/>
              <w:spacing w:line="360" w:lineRule="exact"/>
              <w:jc w:val="center"/>
              <w:rPr>
                <w:rFonts w:hAnsi="宋体" w:cs="宋体"/>
                <w:kern w:val="2"/>
                <w:sz w:val="24"/>
                <w:szCs w:val="24"/>
                <w:lang w:eastAsia="zh-CN"/>
              </w:rPr>
            </w:pPr>
            <w:r>
              <w:rPr>
                <w:rFonts w:hint="eastAsia" w:hAnsi="宋体" w:cs="宋体"/>
                <w:kern w:val="2"/>
                <w:sz w:val="24"/>
                <w:szCs w:val="24"/>
                <w:lang w:eastAsia="zh-CN"/>
              </w:rPr>
              <w:t>电子化投标文件的格式及上传投标文件</w:t>
            </w:r>
          </w:p>
        </w:tc>
        <w:tc>
          <w:tcPr>
            <w:tcW w:w="6791" w:type="dxa"/>
            <w:noWrap w:val="0"/>
            <w:vAlign w:val="center"/>
          </w:tcPr>
          <w:p>
            <w:pPr>
              <w:jc w:val="both"/>
              <w:rPr>
                <w:rFonts w:ascii="宋体" w:hAnsi="宋体" w:eastAsia="宋体" w:cs="宋体"/>
                <w:sz w:val="24"/>
                <w:lang w:eastAsia="zh-CN"/>
              </w:rPr>
            </w:pPr>
            <w:r>
              <w:rPr>
                <w:rFonts w:hint="eastAsia" w:ascii="宋体" w:hAnsi="宋体" w:eastAsia="宋体" w:cs="宋体"/>
                <w:sz w:val="24"/>
                <w:lang w:eastAsia="zh-CN"/>
              </w:rPr>
              <w:t>1、投标人所上传的电子化投标文件，应是通过中心投标文件制作系统制作的（http://gzjy.smx.gov.cn/fwzn/004003/20200330/0de4b849-7eb7-4f4e-9a30-ae8b6a961d7f.html），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jc w:val="both"/>
              <w:rPr>
                <w:rFonts w:ascii="宋体" w:hAnsi="宋体" w:eastAsia="宋体" w:cs="宋体"/>
                <w:sz w:val="24"/>
                <w:lang w:eastAsia="zh-CN"/>
              </w:rPr>
            </w:pPr>
            <w:r>
              <w:rPr>
                <w:rFonts w:hint="eastAsia" w:ascii="宋体" w:hAnsi="宋体" w:eastAsia="宋体" w:cs="宋体"/>
                <w:sz w:val="24"/>
                <w:lang w:eastAsia="zh-CN"/>
              </w:rPr>
              <w:t>注：投标人投报多个标段的，每个标段均要生成独立的电子投标文件。</w:t>
            </w:r>
          </w:p>
          <w:p>
            <w:pPr>
              <w:jc w:val="both"/>
              <w:rPr>
                <w:rFonts w:ascii="宋体" w:hAnsi="宋体" w:eastAsia="宋体" w:cs="宋体"/>
                <w:sz w:val="24"/>
                <w:lang w:eastAsia="zh-CN"/>
              </w:rPr>
            </w:pPr>
            <w:r>
              <w:rPr>
                <w:rFonts w:hint="eastAsia" w:ascii="宋体" w:hAnsi="宋体" w:eastAsia="宋体" w:cs="宋体"/>
                <w:sz w:val="24"/>
                <w:lang w:eastAsia="zh-CN"/>
              </w:rPr>
              <w:t>2、电子化投标文件应在投标截止时间前成功上传至三门峡市公共资源电子化交易系统。至投标截止时间止，仍未上传成功的电子化投标文件将不予接收。</w:t>
            </w:r>
          </w:p>
          <w:p>
            <w:pPr>
              <w:jc w:val="both"/>
              <w:rPr>
                <w:rFonts w:ascii="宋体" w:hAnsi="宋体" w:eastAsia="宋体" w:cs="宋体"/>
                <w:sz w:val="24"/>
                <w:lang w:eastAsia="zh-CN"/>
              </w:rPr>
            </w:pPr>
            <w:r>
              <w:rPr>
                <w:rFonts w:hint="eastAsia" w:ascii="宋体" w:hAnsi="宋体" w:eastAsia="宋体" w:cs="宋体"/>
                <w:sz w:val="24"/>
                <w:lang w:eastAsia="zh-CN"/>
              </w:rPr>
              <w:t xml:space="preserve">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技术联系电话：0398-3117871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861" w:type="dxa"/>
            <w:noWrap w:val="0"/>
            <w:vAlign w:val="center"/>
          </w:tcPr>
          <w:p>
            <w:pPr>
              <w:tabs>
                <w:tab w:val="left" w:pos="180"/>
              </w:tabs>
              <w:spacing w:line="360" w:lineRule="exact"/>
              <w:jc w:val="center"/>
              <w:rPr>
                <w:rFonts w:ascii="宋体" w:hAnsi="宋体" w:cs="宋体"/>
                <w:color w:val="auto"/>
                <w:sz w:val="24"/>
              </w:rPr>
            </w:pPr>
            <w:r>
              <w:rPr>
                <w:rFonts w:hint="eastAsia" w:ascii="宋体" w:hAnsi="宋体" w:cs="宋体"/>
                <w:color w:val="auto"/>
                <w:sz w:val="24"/>
              </w:rPr>
              <w:t>4.2.1</w:t>
            </w:r>
          </w:p>
        </w:tc>
        <w:tc>
          <w:tcPr>
            <w:tcW w:w="1905" w:type="dxa"/>
            <w:noWrap w:val="0"/>
            <w:vAlign w:val="center"/>
          </w:tcPr>
          <w:p>
            <w:pPr>
              <w:tabs>
                <w:tab w:val="left" w:pos="180"/>
              </w:tabs>
              <w:spacing w:line="360" w:lineRule="exact"/>
              <w:jc w:val="center"/>
              <w:rPr>
                <w:rFonts w:ascii="宋体" w:hAnsi="宋体" w:cs="宋体"/>
                <w:color w:val="auto"/>
                <w:sz w:val="24"/>
              </w:rPr>
            </w:pPr>
            <w:r>
              <w:rPr>
                <w:rFonts w:hint="eastAsia" w:ascii="宋体" w:hAnsi="宋体" w:cs="宋体"/>
                <w:color w:val="auto"/>
                <w:sz w:val="24"/>
              </w:rPr>
              <w:t>投标截止时间</w:t>
            </w:r>
          </w:p>
        </w:tc>
        <w:tc>
          <w:tcPr>
            <w:tcW w:w="6791" w:type="dxa"/>
            <w:noWrap w:val="0"/>
            <w:vAlign w:val="center"/>
          </w:tcPr>
          <w:p>
            <w:pPr>
              <w:tabs>
                <w:tab w:val="left" w:pos="180"/>
              </w:tabs>
              <w:spacing w:line="360" w:lineRule="exact"/>
              <w:rPr>
                <w:rFonts w:ascii="宋体" w:hAnsi="宋体" w:cs="宋体"/>
                <w:color w:val="auto"/>
                <w:sz w:val="24"/>
              </w:rPr>
            </w:pPr>
            <w:r>
              <w:rPr>
                <w:rFonts w:hint="eastAsia" w:ascii="宋体" w:hAnsi="宋体" w:cs="宋体"/>
                <w:color w:val="auto"/>
                <w:sz w:val="24"/>
              </w:rPr>
              <w:t>202</w:t>
            </w:r>
            <w:r>
              <w:rPr>
                <w:rFonts w:hint="eastAsia" w:ascii="宋体" w:hAnsi="宋体" w:eastAsia="宋体" w:cs="宋体"/>
                <w:color w:val="auto"/>
                <w:sz w:val="24"/>
                <w:lang w:eastAsia="zh-CN"/>
              </w:rPr>
              <w:t>3</w:t>
            </w:r>
            <w:r>
              <w:rPr>
                <w:rFonts w:hint="eastAsia" w:ascii="宋体" w:hAnsi="宋体" w:cs="宋体"/>
                <w:color w:val="auto"/>
                <w:sz w:val="24"/>
              </w:rPr>
              <w:t>年</w:t>
            </w:r>
            <w:r>
              <w:rPr>
                <w:rFonts w:hint="eastAsia" w:ascii="宋体" w:hAnsi="宋体" w:eastAsia="宋体" w:cs="宋体"/>
                <w:color w:val="auto"/>
                <w:sz w:val="24"/>
                <w:lang w:val="en-US" w:eastAsia="zh-CN"/>
              </w:rPr>
              <w:t>11</w:t>
            </w:r>
            <w:r>
              <w:rPr>
                <w:rFonts w:hint="eastAsia" w:ascii="宋体" w:hAnsi="宋体" w:cs="宋体"/>
                <w:color w:val="auto"/>
                <w:sz w:val="24"/>
              </w:rPr>
              <w:t>月</w:t>
            </w:r>
            <w:r>
              <w:rPr>
                <w:rFonts w:hint="eastAsia" w:ascii="宋体" w:hAnsi="宋体" w:eastAsia="宋体" w:cs="宋体"/>
                <w:color w:val="auto"/>
                <w:sz w:val="24"/>
                <w:lang w:val="en-US" w:eastAsia="zh-CN"/>
              </w:rPr>
              <w:t>27</w:t>
            </w:r>
            <w:r>
              <w:rPr>
                <w:rFonts w:hint="eastAsia" w:ascii="宋体" w:hAnsi="宋体" w:cs="宋体"/>
                <w:color w:val="auto"/>
                <w:sz w:val="24"/>
              </w:rPr>
              <w:t>日</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 xml:space="preserve"> </w:t>
            </w:r>
            <w:r>
              <w:rPr>
                <w:rFonts w:hint="eastAsia" w:ascii="宋体" w:hAnsi="宋体" w:cs="宋体"/>
                <w:color w:val="auto"/>
                <w:sz w:val="24"/>
              </w:rPr>
              <w:t>时</w:t>
            </w:r>
            <w:r>
              <w:rPr>
                <w:rFonts w:hint="eastAsia" w:ascii="宋体" w:hAnsi="宋体" w:eastAsia="宋体" w:cs="宋体"/>
                <w:color w:val="auto"/>
                <w:sz w:val="24"/>
                <w:lang w:val="en-US" w:eastAsia="zh-CN"/>
              </w:rPr>
              <w:t>20</w:t>
            </w:r>
            <w:r>
              <w:rPr>
                <w:rFonts w:hint="eastAsia" w:ascii="宋体" w:hAnsi="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861"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4.2.2</w:t>
            </w:r>
          </w:p>
        </w:tc>
        <w:tc>
          <w:tcPr>
            <w:tcW w:w="1905"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递交投标文件地点</w:t>
            </w:r>
          </w:p>
        </w:tc>
        <w:tc>
          <w:tcPr>
            <w:tcW w:w="6791" w:type="dxa"/>
            <w:noWrap w:val="0"/>
            <w:vAlign w:val="center"/>
          </w:tcPr>
          <w:p>
            <w:pPr>
              <w:jc w:val="both"/>
              <w:rPr>
                <w:rFonts w:ascii="宋体" w:hAnsi="宋体" w:eastAsia="宋体" w:cs="宋体"/>
                <w:sz w:val="24"/>
                <w:lang w:eastAsia="zh-CN"/>
              </w:rPr>
            </w:pPr>
            <w:r>
              <w:rPr>
                <w:rFonts w:hint="eastAsia" w:ascii="宋体" w:hAnsi="宋体" w:cs="宋体"/>
                <w:sz w:val="24"/>
                <w:lang w:eastAsia="zh-CN"/>
              </w:rPr>
              <w:t>电</w:t>
            </w:r>
            <w:r>
              <w:rPr>
                <w:rFonts w:hint="eastAsia" w:ascii="宋体" w:hAnsi="宋体" w:eastAsia="宋体" w:cs="宋体"/>
                <w:sz w:val="24"/>
                <w:lang w:eastAsia="zh-CN"/>
              </w:rPr>
              <w:t>子投标文件递交地点：在投标截止时间前通过三门峡市公共资源交易平台系统中在线完成上传加密的电子投标文件。</w:t>
            </w:r>
          </w:p>
          <w:p>
            <w:pPr>
              <w:jc w:val="both"/>
              <w:rPr>
                <w:rFonts w:ascii="宋体" w:hAnsi="宋体" w:cs="宋体"/>
                <w:sz w:val="24"/>
                <w:lang w:eastAsia="zh-CN"/>
              </w:rPr>
            </w:pPr>
            <w:r>
              <w:rPr>
                <w:rFonts w:hint="eastAsia" w:ascii="宋体" w:hAnsi="宋体" w:eastAsia="宋体" w:cs="宋体"/>
                <w:sz w:val="24"/>
                <w:lang w:eastAsia="zh-CN"/>
              </w:rPr>
              <w:t>（提醒：投标人应考虑投标数据传输耗时以及意外情况的影响，适当提前上传）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861" w:type="dxa"/>
            <w:noWrap w:val="0"/>
            <w:vAlign w:val="center"/>
          </w:tcPr>
          <w:p>
            <w:pPr>
              <w:pStyle w:val="8"/>
              <w:spacing w:line="360" w:lineRule="exact"/>
              <w:jc w:val="center"/>
              <w:rPr>
                <w:rFonts w:hAnsi="宋体" w:cs="宋体"/>
                <w:kern w:val="2"/>
                <w:sz w:val="24"/>
                <w:szCs w:val="24"/>
              </w:rPr>
            </w:pPr>
            <w:r>
              <w:rPr>
                <w:rFonts w:hint="eastAsia" w:hAnsi="宋体" w:cs="宋体"/>
                <w:kern w:val="2"/>
                <w:sz w:val="24"/>
                <w:szCs w:val="24"/>
              </w:rPr>
              <w:t>4.2.3</w:t>
            </w:r>
          </w:p>
        </w:tc>
        <w:tc>
          <w:tcPr>
            <w:tcW w:w="1905" w:type="dxa"/>
            <w:noWrap w:val="0"/>
            <w:vAlign w:val="center"/>
          </w:tcPr>
          <w:p>
            <w:pPr>
              <w:pStyle w:val="22"/>
              <w:spacing w:line="360" w:lineRule="exact"/>
              <w:jc w:val="center"/>
              <w:rPr>
                <w:sz w:val="24"/>
              </w:rPr>
            </w:pPr>
            <w:r>
              <w:rPr>
                <w:rFonts w:hint="eastAsia"/>
                <w:sz w:val="24"/>
              </w:rPr>
              <w:t>投标文件份数</w:t>
            </w:r>
          </w:p>
        </w:tc>
        <w:tc>
          <w:tcPr>
            <w:tcW w:w="6791" w:type="dxa"/>
            <w:noWrap w:val="0"/>
            <w:vAlign w:val="top"/>
          </w:tcPr>
          <w:p>
            <w:pPr>
              <w:pStyle w:val="21"/>
              <w:spacing w:before="0" w:beforeAutospacing="0" w:after="0" w:afterAutospacing="0" w:line="360" w:lineRule="exact"/>
              <w:rPr>
                <w:rFonts w:eastAsia="宋体"/>
                <w:lang w:eastAsia="zh-CN"/>
              </w:rPr>
            </w:pPr>
            <w:r>
              <w:rPr>
                <w:rFonts w:hint="eastAsia" w:eastAsia="宋体"/>
                <w:lang w:eastAsia="zh-CN"/>
              </w:rPr>
              <w:t>1、本项目采用全过程电子化投标，投标人需用 CA 在电子平台上传电子投标文件；</w:t>
            </w:r>
          </w:p>
          <w:p>
            <w:pPr>
              <w:pStyle w:val="21"/>
              <w:spacing w:before="0" w:beforeAutospacing="0" w:after="0" w:afterAutospacing="0" w:line="360" w:lineRule="exact"/>
              <w:rPr>
                <w:lang w:eastAsia="zh-CN"/>
              </w:rPr>
            </w:pPr>
            <w:r>
              <w:rPr>
                <w:rFonts w:hint="eastAsia" w:eastAsia="宋体"/>
                <w:lang w:eastAsia="zh-CN"/>
              </w:rPr>
              <w:t>2、开标时不再递交纸质投标文件，</w:t>
            </w:r>
            <w:r>
              <w:rPr>
                <w:rFonts w:hint="eastAsia" w:eastAsia="宋体"/>
                <w:b/>
                <w:bCs/>
                <w:lang w:eastAsia="zh-CN"/>
              </w:rPr>
              <w:t>中标单位领取中标通知书时如有需要将提交捌份纸质投标文件（一正七副）</w:t>
            </w:r>
            <w:r>
              <w:rPr>
                <w:rFonts w:hint="eastAsia" w:eastAsia="宋体"/>
                <w:lang w:eastAsia="zh-CN"/>
              </w:rPr>
              <w:t>，投标文件应按以下要求装订：胶装（不得采用活页装订），应有目录，并逐页标注连续页码，需加盖公章，副本可以为正本的复印件。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5.1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开标时间和地点</w:t>
            </w:r>
          </w:p>
        </w:tc>
        <w:tc>
          <w:tcPr>
            <w:tcW w:w="6791" w:type="dxa"/>
            <w:noWrap w:val="0"/>
            <w:vAlign w:val="center"/>
          </w:tcPr>
          <w:p>
            <w:pPr>
              <w:spacing w:line="360" w:lineRule="exact"/>
              <w:rPr>
                <w:rFonts w:ascii="宋体" w:hAnsi="宋体" w:eastAsia="宋体" w:cs="宋体"/>
                <w:sz w:val="24"/>
                <w:lang w:eastAsia="zh-CN"/>
              </w:rPr>
            </w:pPr>
            <w:r>
              <w:rPr>
                <w:rFonts w:hint="eastAsia" w:ascii="宋体" w:hAnsi="宋体" w:eastAsia="宋体" w:cs="宋体"/>
                <w:sz w:val="24"/>
                <w:lang w:eastAsia="zh-CN"/>
              </w:rPr>
              <w:t>开标时间：同投标截止时间</w:t>
            </w:r>
          </w:p>
          <w:p>
            <w:pPr>
              <w:tabs>
                <w:tab w:val="left" w:pos="180"/>
              </w:tabs>
              <w:spacing w:line="360" w:lineRule="exact"/>
              <w:rPr>
                <w:rFonts w:ascii="宋体" w:hAnsi="宋体" w:cs="宋体"/>
                <w:sz w:val="24"/>
                <w:lang w:eastAsia="zh-CN"/>
              </w:rPr>
            </w:pPr>
            <w:r>
              <w:rPr>
                <w:rFonts w:hint="eastAsia" w:ascii="宋体" w:hAnsi="宋体" w:eastAsia="宋体" w:cs="宋体"/>
                <w:sz w:val="24"/>
                <w:lang w:eastAsia="zh-CN"/>
              </w:rPr>
              <w:t>开标地点：三门峡市公共资源交易中心五楼开标区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5.2</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 xml:space="preserve">“暗标”评审方 </w:t>
            </w:r>
          </w:p>
          <w:p>
            <w:pPr>
              <w:tabs>
                <w:tab w:val="left" w:pos="180"/>
              </w:tabs>
              <w:spacing w:line="360" w:lineRule="exact"/>
              <w:jc w:val="center"/>
              <w:rPr>
                <w:rFonts w:ascii="宋体" w:hAnsi="宋体" w:cs="宋体"/>
                <w:sz w:val="24"/>
              </w:rPr>
            </w:pPr>
            <w:r>
              <w:rPr>
                <w:rFonts w:hint="eastAsia" w:ascii="宋体" w:hAnsi="宋体" w:cs="宋体"/>
                <w:sz w:val="24"/>
              </w:rPr>
              <w:t xml:space="preserve">式 </w:t>
            </w:r>
          </w:p>
        </w:tc>
        <w:tc>
          <w:tcPr>
            <w:tcW w:w="6791" w:type="dxa"/>
            <w:noWrap w:val="0"/>
            <w:vAlign w:val="center"/>
          </w:tcPr>
          <w:p>
            <w:pPr>
              <w:tabs>
                <w:tab w:val="left" w:pos="180"/>
              </w:tabs>
              <w:spacing w:line="360" w:lineRule="exact"/>
              <w:rPr>
                <w:rFonts w:ascii="宋体" w:hAnsi="宋体" w:cs="宋体"/>
                <w:sz w:val="24"/>
              </w:rPr>
            </w:pPr>
            <w:r>
              <w:rPr>
                <w:rFonts w:hint="eastAsia" w:ascii="宋体" w:hAnsi="宋体" w:cs="宋体"/>
                <w:sz w:val="24"/>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6.1</w:t>
            </w:r>
          </w:p>
        </w:tc>
        <w:tc>
          <w:tcPr>
            <w:tcW w:w="1905"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评标委员会的组建</w:t>
            </w:r>
          </w:p>
        </w:tc>
        <w:tc>
          <w:tcPr>
            <w:tcW w:w="6791" w:type="dxa"/>
            <w:noWrap w:val="0"/>
            <w:vAlign w:val="center"/>
          </w:tcPr>
          <w:p>
            <w:pPr>
              <w:pStyle w:val="21"/>
              <w:spacing w:before="0" w:beforeAutospacing="0" w:after="0" w:afterAutospacing="0" w:line="360" w:lineRule="exact"/>
              <w:rPr>
                <w:lang w:eastAsia="zh-CN"/>
              </w:rPr>
            </w:pPr>
            <w:r>
              <w:rPr>
                <w:rFonts w:hint="eastAsia"/>
                <w:lang w:eastAsia="zh-CN"/>
              </w:rPr>
              <w:t>评标委员会构成：</w:t>
            </w:r>
            <w:r>
              <w:rPr>
                <w:rFonts w:hint="eastAsia"/>
                <w:lang w:val="en-US" w:eastAsia="zh-CN"/>
              </w:rPr>
              <w:t>5</w:t>
            </w:r>
            <w:r>
              <w:rPr>
                <w:rFonts w:hint="eastAsia"/>
                <w:lang w:eastAsia="zh-CN"/>
              </w:rPr>
              <w:t>人；</w:t>
            </w:r>
          </w:p>
          <w:p>
            <w:pPr>
              <w:pStyle w:val="21"/>
              <w:spacing w:before="0" w:beforeAutospacing="0" w:after="0" w:afterAutospacing="0" w:line="360" w:lineRule="exact"/>
              <w:rPr>
                <w:rFonts w:hint="eastAsia"/>
                <w:lang w:eastAsia="zh-CN"/>
              </w:rPr>
            </w:pPr>
            <w:r>
              <w:rPr>
                <w:rFonts w:hint="eastAsia"/>
                <w:lang w:eastAsia="zh-CN"/>
              </w:rPr>
              <w:t>其中招标人代表</w:t>
            </w:r>
            <w:r>
              <w:rPr>
                <w:rFonts w:hint="eastAsia"/>
                <w:lang w:val="en-US" w:eastAsia="zh-CN"/>
              </w:rPr>
              <w:t>1</w:t>
            </w:r>
            <w:r>
              <w:rPr>
                <w:rFonts w:hint="eastAsia"/>
                <w:lang w:eastAsia="zh-CN"/>
              </w:rPr>
              <w:t>人，经济、技术类专家</w:t>
            </w:r>
            <w:r>
              <w:rPr>
                <w:rFonts w:hint="eastAsia"/>
                <w:lang w:val="en-US" w:eastAsia="zh-CN"/>
              </w:rPr>
              <w:t>4</w:t>
            </w:r>
            <w:r>
              <w:rPr>
                <w:rFonts w:hint="eastAsia"/>
                <w:lang w:eastAsia="zh-CN"/>
              </w:rPr>
              <w:t>人；</w:t>
            </w:r>
          </w:p>
          <w:p>
            <w:pPr>
              <w:pStyle w:val="21"/>
              <w:spacing w:before="0" w:beforeAutospacing="0" w:after="0" w:afterAutospacing="0" w:line="360" w:lineRule="exact"/>
              <w:rPr>
                <w:rFonts w:hint="eastAsia"/>
                <w:lang w:eastAsia="zh-CN"/>
              </w:rPr>
            </w:pPr>
            <w:r>
              <w:rPr>
                <w:rFonts w:hint="eastAsia"/>
                <w:lang w:eastAsia="zh-CN"/>
              </w:rPr>
              <w:t>评标专家确认方式：开标前从河南省综合评标专家库中随机抽取</w:t>
            </w:r>
          </w:p>
          <w:p>
            <w:pPr>
              <w:pStyle w:val="21"/>
              <w:spacing w:before="0" w:beforeAutospacing="0" w:after="0" w:afterAutospacing="0" w:line="360" w:lineRule="exact"/>
              <w:rPr>
                <w:b/>
                <w:lang w:eastAsia="zh-CN"/>
              </w:rPr>
            </w:pPr>
            <w:r>
              <w:rPr>
                <w:rFonts w:hint="eastAsia"/>
                <w:b/>
                <w:lang w:eastAsia="zh-CN"/>
              </w:rPr>
              <w:t>本项目采用远程异地评标。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6.2</w:t>
            </w:r>
          </w:p>
        </w:tc>
        <w:tc>
          <w:tcPr>
            <w:tcW w:w="1905" w:type="dxa"/>
            <w:noWrap w:val="0"/>
            <w:vAlign w:val="center"/>
          </w:tcPr>
          <w:p>
            <w:pPr>
              <w:tabs>
                <w:tab w:val="left" w:pos="180"/>
              </w:tabs>
              <w:spacing w:line="360" w:lineRule="exact"/>
              <w:jc w:val="center"/>
              <w:rPr>
                <w:rFonts w:ascii="宋体" w:hAnsi="宋体" w:eastAsia="宋体" w:cs="宋体"/>
                <w:sz w:val="24"/>
                <w:lang w:eastAsia="zh-CN"/>
              </w:rPr>
            </w:pPr>
            <w:r>
              <w:rPr>
                <w:rFonts w:hint="eastAsia" w:ascii="宋体" w:hAnsi="宋体" w:eastAsia="宋体" w:cs="宋体"/>
                <w:sz w:val="24"/>
                <w:lang w:eastAsia="zh-CN"/>
              </w:rPr>
              <w:t>是否授权评标委员会确定中标人</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 xml:space="preserve"> 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7.1</w:t>
            </w:r>
          </w:p>
        </w:tc>
        <w:tc>
          <w:tcPr>
            <w:tcW w:w="1905" w:type="dxa"/>
            <w:noWrap w:val="0"/>
            <w:vAlign w:val="center"/>
          </w:tcPr>
          <w:p>
            <w:pPr>
              <w:spacing w:line="360" w:lineRule="exact"/>
              <w:jc w:val="center"/>
              <w:rPr>
                <w:rFonts w:ascii="宋体" w:hAnsi="宋体" w:cs="宋体"/>
                <w:sz w:val="24"/>
              </w:rPr>
            </w:pPr>
            <w:r>
              <w:rPr>
                <w:rFonts w:hint="eastAsia" w:ascii="宋体" w:hAnsi="宋体" w:cs="宋体"/>
                <w:sz w:val="24"/>
              </w:rPr>
              <w:t>履约保证金</w:t>
            </w:r>
          </w:p>
        </w:tc>
        <w:tc>
          <w:tcPr>
            <w:tcW w:w="6791" w:type="dxa"/>
            <w:noWrap w:val="0"/>
            <w:vAlign w:val="center"/>
          </w:tcPr>
          <w:p>
            <w:pPr>
              <w:spacing w:line="360" w:lineRule="exact"/>
              <w:rPr>
                <w:rFonts w:ascii="宋体" w:hAnsi="宋体" w:eastAsia="宋体" w:cs="宋体"/>
                <w:sz w:val="24"/>
                <w:lang w:eastAsia="zh-CN"/>
              </w:rPr>
            </w:pPr>
            <w:r>
              <w:rPr>
                <w:rFonts w:hint="eastAsia" w:ascii="宋体" w:hAnsi="宋体" w:cs="宋体"/>
                <w:b/>
                <w:bCs/>
                <w:sz w:val="24"/>
                <w:lang w:eastAsia="zh-CN"/>
              </w:rPr>
              <w:t>履约担保的形式：</w:t>
            </w:r>
            <w:r>
              <w:rPr>
                <w:rFonts w:hint="eastAsia" w:ascii="宋体" w:hAnsi="宋体" w:cs="宋体"/>
                <w:sz w:val="24"/>
                <w:lang w:eastAsia="zh-CN"/>
              </w:rPr>
              <w:t>以现金转账或银行保函；</w:t>
            </w:r>
          </w:p>
          <w:p>
            <w:pPr>
              <w:pStyle w:val="19"/>
              <w:spacing w:line="360" w:lineRule="exact"/>
              <w:rPr>
                <w:rFonts w:hAnsi="宋体"/>
                <w:color w:val="auto"/>
              </w:rPr>
            </w:pPr>
            <w:r>
              <w:rPr>
                <w:rFonts w:hint="eastAsia" w:hAnsi="宋体"/>
                <w:b/>
                <w:bCs/>
                <w:color w:val="auto"/>
              </w:rPr>
              <w:t>履约保证金金额：</w:t>
            </w:r>
            <w:r>
              <w:rPr>
                <w:rFonts w:hint="eastAsia" w:hAnsi="宋体"/>
                <w:color w:val="auto"/>
              </w:rPr>
              <w:t>中标金额的</w:t>
            </w:r>
            <w:r>
              <w:rPr>
                <w:rFonts w:hint="eastAsia" w:hAnsi="宋体"/>
                <w:color w:val="auto"/>
                <w:lang w:val="en-US" w:eastAsia="zh-CN"/>
              </w:rPr>
              <w:t>10</w:t>
            </w:r>
            <w:r>
              <w:rPr>
                <w:rFonts w:hint="eastAsia" w:hAnsi="宋体"/>
                <w:color w:val="auto"/>
              </w:rPr>
              <w:t>%；</w:t>
            </w:r>
          </w:p>
          <w:p>
            <w:pPr>
              <w:spacing w:line="360" w:lineRule="exact"/>
              <w:rPr>
                <w:rFonts w:hint="eastAsia" w:ascii="宋体" w:hAnsi="宋体" w:cs="宋体"/>
                <w:sz w:val="24"/>
                <w:lang w:eastAsia="zh-CN"/>
              </w:rPr>
            </w:pPr>
            <w:r>
              <w:rPr>
                <w:rFonts w:hint="eastAsia" w:ascii="宋体" w:hAnsi="宋体" w:cs="宋体"/>
                <w:sz w:val="24"/>
                <w:lang w:eastAsia="zh-CN"/>
              </w:rPr>
              <w:t>履约保证金的缴纳总金额为主合同中标金额的</w:t>
            </w:r>
            <w:r>
              <w:rPr>
                <w:rFonts w:hint="eastAsia" w:ascii="宋体" w:hAnsi="宋体" w:cs="宋体"/>
                <w:sz w:val="24"/>
                <w:lang w:val="en-US" w:eastAsia="zh-CN"/>
              </w:rPr>
              <w:t>10</w:t>
            </w:r>
            <w:r>
              <w:rPr>
                <w:rFonts w:hint="eastAsia" w:ascii="宋体" w:hAnsi="宋体" w:cs="宋体"/>
                <w:sz w:val="24"/>
                <w:lang w:eastAsia="zh-CN"/>
              </w:rPr>
              <w:t>%，以现金转账或银行保函形式缴纳。</w:t>
            </w:r>
          </w:p>
          <w:p>
            <w:pPr>
              <w:spacing w:line="360" w:lineRule="exact"/>
              <w:rPr>
                <w:rFonts w:hint="eastAsia" w:ascii="宋体" w:hAnsi="宋体" w:cs="宋体"/>
                <w:sz w:val="24"/>
                <w:lang w:eastAsia="zh-CN"/>
              </w:rPr>
            </w:pPr>
            <w:r>
              <w:rPr>
                <w:rFonts w:hint="eastAsia" w:ascii="宋体" w:hAnsi="宋体" w:cs="宋体"/>
                <w:sz w:val="24"/>
                <w:lang w:eastAsia="zh-CN"/>
              </w:rPr>
              <w:t>承包人在合同签订前提交符合本合同约定的工程履约保函。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9557" w:type="dxa"/>
            <w:gridSpan w:val="3"/>
            <w:noWrap w:val="0"/>
            <w:vAlign w:val="center"/>
          </w:tcPr>
          <w:p>
            <w:pPr>
              <w:tabs>
                <w:tab w:val="left" w:pos="180"/>
              </w:tabs>
              <w:spacing w:line="360" w:lineRule="exact"/>
              <w:rPr>
                <w:rFonts w:ascii="宋体" w:hAnsi="宋体" w:cs="宋体"/>
                <w:b/>
                <w:sz w:val="24"/>
              </w:rPr>
            </w:pPr>
            <w:r>
              <w:rPr>
                <w:rFonts w:hint="eastAsia" w:ascii="宋体" w:hAnsi="宋体" w:cs="宋体"/>
                <w:b/>
                <w:sz w:val="24"/>
              </w:rPr>
              <w:t>8.需要补充的其他内容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861" w:type="dxa"/>
            <w:noWrap w:val="0"/>
            <w:vAlign w:val="center"/>
          </w:tcPr>
          <w:p>
            <w:pPr>
              <w:tabs>
                <w:tab w:val="left" w:pos="180"/>
              </w:tabs>
              <w:spacing w:line="360" w:lineRule="exact"/>
              <w:jc w:val="center"/>
              <w:rPr>
                <w:rFonts w:ascii="宋体" w:hAnsi="宋体" w:cs="宋体"/>
                <w:sz w:val="24"/>
                <w:highlight w:val="yellow"/>
              </w:rPr>
            </w:pPr>
            <w:r>
              <w:rPr>
                <w:rFonts w:hint="eastAsia" w:ascii="宋体" w:hAnsi="宋体" w:cs="宋体"/>
                <w:sz w:val="24"/>
              </w:rPr>
              <w:t>8.1</w:t>
            </w:r>
          </w:p>
        </w:tc>
        <w:tc>
          <w:tcPr>
            <w:tcW w:w="1905" w:type="dxa"/>
            <w:noWrap w:val="0"/>
            <w:vAlign w:val="center"/>
          </w:tcPr>
          <w:p>
            <w:pPr>
              <w:spacing w:line="360" w:lineRule="exact"/>
              <w:jc w:val="center"/>
              <w:rPr>
                <w:rFonts w:ascii="宋体" w:hAnsi="宋体" w:cs="宋体"/>
                <w:color w:val="auto"/>
                <w:sz w:val="24"/>
              </w:rPr>
            </w:pPr>
            <w:r>
              <w:rPr>
                <w:rFonts w:hint="eastAsia" w:ascii="宋体" w:hAnsi="宋体" w:cs="宋体"/>
                <w:color w:val="auto"/>
                <w:sz w:val="24"/>
              </w:rPr>
              <w:t>招标控制价</w:t>
            </w:r>
          </w:p>
        </w:tc>
        <w:tc>
          <w:tcPr>
            <w:tcW w:w="6791" w:type="dxa"/>
            <w:noWrap w:val="0"/>
            <w:vAlign w:val="center"/>
          </w:tcPr>
          <w:p>
            <w:pPr>
              <w:spacing w:line="360" w:lineRule="exact"/>
              <w:rPr>
                <w:rFonts w:ascii="宋体" w:hAnsi="宋体" w:eastAsia="宋体" w:cs="宋体"/>
                <w:color w:val="auto"/>
                <w:sz w:val="24"/>
                <w:lang w:eastAsia="zh-CN"/>
              </w:rPr>
            </w:pPr>
            <w:r>
              <w:rPr>
                <w:rFonts w:hint="eastAsia" w:ascii="宋体" w:hAnsi="宋体" w:eastAsia="宋体" w:cs="宋体"/>
                <w:color w:val="auto"/>
                <w:sz w:val="24"/>
                <w:lang w:eastAsia="zh-CN"/>
              </w:rPr>
              <w:t>（大写）： 贰佰叁拾贰万元整</w:t>
            </w:r>
          </w:p>
          <w:p>
            <w:pPr>
              <w:spacing w:line="360" w:lineRule="exact"/>
              <w:rPr>
                <w:rFonts w:ascii="宋体" w:hAnsi="宋体" w:cs="宋体"/>
                <w:color w:val="auto"/>
                <w:sz w:val="24"/>
                <w:lang w:eastAsia="zh-CN"/>
              </w:rPr>
            </w:pPr>
            <w:r>
              <w:rPr>
                <w:rFonts w:hint="eastAsia" w:ascii="宋体" w:hAnsi="宋体" w:eastAsia="宋体" w:cs="宋体"/>
                <w:color w:val="auto"/>
                <w:sz w:val="24"/>
                <w:lang w:eastAsia="zh-CN"/>
              </w:rPr>
              <w:t xml:space="preserve">（小写）： </w:t>
            </w:r>
            <w:r>
              <w:rPr>
                <w:rFonts w:hint="eastAsia" w:ascii="宋体" w:hAnsi="宋体" w:eastAsia="宋体" w:cs="宋体"/>
                <w:color w:val="auto"/>
                <w:sz w:val="24"/>
                <w:lang w:val="en-US" w:eastAsia="zh-CN"/>
              </w:rPr>
              <w:t>2320000.00元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1" w:type="dxa"/>
            <w:noWrap w:val="0"/>
            <w:vAlign w:val="center"/>
          </w:tcPr>
          <w:p>
            <w:pPr>
              <w:spacing w:line="360" w:lineRule="exact"/>
              <w:jc w:val="center"/>
              <w:rPr>
                <w:rFonts w:ascii="宋体" w:hAnsi="宋体" w:cs="宋体"/>
                <w:sz w:val="24"/>
              </w:rPr>
            </w:pPr>
            <w:r>
              <w:rPr>
                <w:rFonts w:hint="eastAsia" w:ascii="宋体" w:hAnsi="宋体" w:cs="宋体"/>
                <w:sz w:val="24"/>
              </w:rPr>
              <w:t>8.2</w:t>
            </w:r>
          </w:p>
        </w:tc>
        <w:tc>
          <w:tcPr>
            <w:tcW w:w="1905" w:type="dxa"/>
            <w:noWrap w:val="0"/>
            <w:vAlign w:val="center"/>
          </w:tcPr>
          <w:p>
            <w:pPr>
              <w:tabs>
                <w:tab w:val="left" w:pos="180"/>
              </w:tabs>
              <w:spacing w:line="360" w:lineRule="exact"/>
              <w:jc w:val="center"/>
              <w:rPr>
                <w:rFonts w:ascii="宋体" w:hAnsi="宋体" w:eastAsia="宋体" w:cs="宋体"/>
                <w:sz w:val="24"/>
                <w:lang w:eastAsia="zh-CN"/>
              </w:rPr>
            </w:pPr>
            <w:r>
              <w:rPr>
                <w:rFonts w:hint="eastAsia" w:ascii="宋体" w:hAnsi="宋体" w:eastAsia="宋体" w:cs="宋体"/>
                <w:sz w:val="24"/>
                <w:lang w:eastAsia="zh-CN"/>
              </w:rPr>
              <w:t>同义词语</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构成招标文件组成部分的“通用合同条款”、“专用合同条款”、“技术标准和要求”等章节中出现的措辞“委托人”和“监理人”，在招标投标阶段应当分别按“招标人”和“投标人”进行理解。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spacing w:line="360" w:lineRule="exact"/>
              <w:jc w:val="center"/>
              <w:rPr>
                <w:rFonts w:ascii="宋体" w:hAnsi="宋体" w:cs="宋体"/>
                <w:sz w:val="24"/>
              </w:rPr>
            </w:pPr>
            <w:r>
              <w:rPr>
                <w:rFonts w:hint="eastAsia" w:ascii="宋体" w:hAnsi="宋体" w:cs="宋体"/>
                <w:sz w:val="24"/>
              </w:rPr>
              <w:t>8.3</w:t>
            </w:r>
          </w:p>
        </w:tc>
        <w:tc>
          <w:tcPr>
            <w:tcW w:w="1905" w:type="dxa"/>
            <w:noWrap w:val="0"/>
            <w:vAlign w:val="center"/>
          </w:tcPr>
          <w:p>
            <w:pPr>
              <w:tabs>
                <w:tab w:val="left" w:pos="180"/>
              </w:tabs>
              <w:spacing w:line="360" w:lineRule="exact"/>
              <w:jc w:val="center"/>
              <w:rPr>
                <w:rFonts w:ascii="宋体" w:hAnsi="宋体" w:eastAsia="宋体" w:cs="宋体"/>
                <w:sz w:val="24"/>
                <w:lang w:eastAsia="zh-CN"/>
              </w:rPr>
            </w:pPr>
            <w:r>
              <w:rPr>
                <w:rFonts w:hint="eastAsia" w:ascii="宋体" w:hAnsi="宋体" w:eastAsia="宋体" w:cs="宋体"/>
                <w:sz w:val="24"/>
                <w:lang w:eastAsia="zh-CN"/>
              </w:rPr>
              <w:t>监  督</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本项目的招标投标活动及其相关当事人应当接受有管辖权的建设工程招标投标行政监督部门依法实施的监督。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spacing w:line="360" w:lineRule="exact"/>
              <w:jc w:val="center"/>
              <w:rPr>
                <w:rFonts w:ascii="宋体" w:hAnsi="宋体" w:cs="宋体"/>
                <w:sz w:val="24"/>
              </w:rPr>
            </w:pPr>
            <w:r>
              <w:rPr>
                <w:rFonts w:hint="eastAsia" w:ascii="宋体" w:hAnsi="宋体" w:cs="宋体"/>
                <w:sz w:val="24"/>
              </w:rPr>
              <w:t>8.4</w:t>
            </w:r>
          </w:p>
        </w:tc>
        <w:tc>
          <w:tcPr>
            <w:tcW w:w="1905" w:type="dxa"/>
            <w:noWrap w:val="0"/>
            <w:vAlign w:val="center"/>
          </w:tcPr>
          <w:p>
            <w:pPr>
              <w:tabs>
                <w:tab w:val="left" w:pos="180"/>
              </w:tabs>
              <w:spacing w:line="360" w:lineRule="exact"/>
              <w:jc w:val="center"/>
              <w:rPr>
                <w:rFonts w:ascii="宋体" w:hAnsi="宋体" w:eastAsia="宋体" w:cs="宋体"/>
                <w:sz w:val="24"/>
                <w:lang w:eastAsia="zh-CN"/>
              </w:rPr>
            </w:pPr>
            <w:r>
              <w:rPr>
                <w:rFonts w:hint="eastAsia" w:ascii="宋体" w:hAnsi="宋体" w:eastAsia="宋体" w:cs="宋体"/>
                <w:sz w:val="24"/>
                <w:lang w:eastAsia="zh-CN"/>
              </w:rPr>
              <w:t>解释权</w:t>
            </w:r>
          </w:p>
        </w:tc>
        <w:tc>
          <w:tcPr>
            <w:tcW w:w="6791" w:type="dxa"/>
            <w:noWrap w:val="0"/>
            <w:vAlign w:val="center"/>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的后者为准；同一组成文件不同版本之间有不一致的，以形成时间的后者为准。按本款前述规定仍不能形成结论的，由招标人或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spacing w:line="360" w:lineRule="exact"/>
              <w:jc w:val="center"/>
              <w:rPr>
                <w:rFonts w:ascii="宋体" w:hAnsi="宋体" w:cs="宋体"/>
                <w:sz w:val="24"/>
              </w:rPr>
            </w:pPr>
            <w:r>
              <w:rPr>
                <w:rFonts w:hint="eastAsia" w:ascii="宋体" w:hAnsi="宋体" w:cs="宋体"/>
                <w:sz w:val="24"/>
              </w:rPr>
              <w:t>8.5</w:t>
            </w:r>
          </w:p>
        </w:tc>
        <w:tc>
          <w:tcPr>
            <w:tcW w:w="1905" w:type="dxa"/>
            <w:noWrap w:val="0"/>
            <w:vAlign w:val="center"/>
          </w:tcPr>
          <w:p>
            <w:pPr>
              <w:tabs>
                <w:tab w:val="left" w:pos="180"/>
              </w:tabs>
              <w:spacing w:line="360" w:lineRule="exact"/>
              <w:jc w:val="center"/>
              <w:rPr>
                <w:rFonts w:ascii="宋体" w:hAnsi="宋体" w:eastAsia="宋体" w:cs="宋体"/>
                <w:sz w:val="24"/>
                <w:lang w:eastAsia="zh-CN"/>
              </w:rPr>
            </w:pPr>
            <w:r>
              <w:rPr>
                <w:rFonts w:hint="eastAsia" w:ascii="宋体" w:hAnsi="宋体" w:eastAsia="宋体" w:cs="宋体"/>
                <w:sz w:val="24"/>
                <w:lang w:eastAsia="zh-CN"/>
              </w:rPr>
              <w:t>中标公示</w:t>
            </w:r>
          </w:p>
        </w:tc>
        <w:tc>
          <w:tcPr>
            <w:tcW w:w="6791" w:type="dxa"/>
            <w:noWrap w:val="0"/>
            <w:vAlign w:val="top"/>
          </w:tcPr>
          <w:p>
            <w:pPr>
              <w:tabs>
                <w:tab w:val="left" w:pos="180"/>
              </w:tabs>
              <w:spacing w:line="360" w:lineRule="exact"/>
              <w:rPr>
                <w:rFonts w:ascii="宋体" w:hAnsi="宋体" w:eastAsia="宋体" w:cs="宋体"/>
                <w:sz w:val="24"/>
                <w:lang w:eastAsia="zh-CN"/>
              </w:rPr>
            </w:pPr>
            <w:r>
              <w:rPr>
                <w:rFonts w:hint="eastAsia" w:ascii="宋体" w:hAnsi="宋体" w:eastAsia="宋体" w:cs="宋体"/>
                <w:sz w:val="24"/>
                <w:lang w:eastAsia="zh-CN"/>
              </w:rPr>
              <w:t>在中标通知书发出前，招标人或招标代理机构将中标候选人的情况在本招标项目招标公告发布的同一媒介在《中国采购与招标网》、《中国招标投标公共服务平台》、《河南省政府采购网》、《三门峡市水利网》和《三门峡市公共资源交易中心网》予以公示，公示期为 3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1" w:hRule="atLeast"/>
          <w:jc w:val="center"/>
        </w:trPr>
        <w:tc>
          <w:tcPr>
            <w:tcW w:w="861" w:type="dxa"/>
            <w:noWrap w:val="0"/>
            <w:vAlign w:val="center"/>
          </w:tcPr>
          <w:p>
            <w:pPr>
              <w:spacing w:line="360" w:lineRule="exact"/>
              <w:jc w:val="center"/>
              <w:rPr>
                <w:rFonts w:ascii="宋体" w:hAnsi="宋体" w:cs="宋体"/>
                <w:sz w:val="24"/>
              </w:rPr>
            </w:pPr>
            <w:r>
              <w:rPr>
                <w:rFonts w:hint="eastAsia" w:ascii="宋体" w:hAnsi="宋体" w:cs="宋体"/>
                <w:sz w:val="24"/>
              </w:rPr>
              <w:t>8.6</w:t>
            </w:r>
          </w:p>
        </w:tc>
        <w:tc>
          <w:tcPr>
            <w:tcW w:w="1905" w:type="dxa"/>
            <w:noWrap w:val="0"/>
            <w:vAlign w:val="center"/>
          </w:tcPr>
          <w:p>
            <w:pPr>
              <w:spacing w:line="360" w:lineRule="exact"/>
              <w:jc w:val="center"/>
              <w:rPr>
                <w:rFonts w:ascii="宋体" w:hAnsi="宋体" w:cs="宋体"/>
                <w:sz w:val="24"/>
              </w:rPr>
            </w:pPr>
            <w:r>
              <w:rPr>
                <w:rFonts w:hint="eastAsia" w:ascii="宋体" w:hAnsi="宋体" w:cs="宋体"/>
                <w:sz w:val="24"/>
              </w:rPr>
              <w:t>其他补充内容</w:t>
            </w:r>
          </w:p>
        </w:tc>
        <w:tc>
          <w:tcPr>
            <w:tcW w:w="6791" w:type="dxa"/>
            <w:noWrap w:val="0"/>
            <w:vAlign w:val="center"/>
          </w:tcPr>
          <w:p>
            <w:pPr>
              <w:pStyle w:val="21"/>
              <w:spacing w:before="0" w:beforeAutospacing="0" w:after="0" w:afterAutospacing="0" w:line="360" w:lineRule="exact"/>
              <w:rPr>
                <w:rFonts w:eastAsia="宋体"/>
                <w:lang w:eastAsia="zh-CN"/>
              </w:rPr>
            </w:pPr>
            <w:r>
              <w:rPr>
                <w:rFonts w:hint="eastAsia" w:eastAsia="宋体"/>
                <w:lang w:eastAsia="zh-CN"/>
              </w:rPr>
              <w:t>（1）招标人若发现评标委员会推举的中标候选人有借用资质、虚假投标或造假等行为时，招标人将报请有关监督部门取消其中标候选人资格或中标资格，没收其投标保证金。给招标人造成的损失超过其交纳的投标保证金数额的，还应当对超过部分予以赔偿；</w:t>
            </w:r>
          </w:p>
          <w:p>
            <w:pPr>
              <w:pStyle w:val="21"/>
              <w:spacing w:before="0" w:beforeAutospacing="0" w:after="0" w:afterAutospacing="0" w:line="360" w:lineRule="exact"/>
              <w:rPr>
                <w:rFonts w:eastAsia="宋体"/>
                <w:lang w:eastAsia="zh-CN"/>
              </w:rPr>
            </w:pPr>
            <w:r>
              <w:rPr>
                <w:rFonts w:hint="eastAsia" w:eastAsia="宋体"/>
                <w:lang w:eastAsia="zh-CN"/>
              </w:rPr>
              <w:t>（2）投标单位在投标文件中填报的工期为合同工期。中标后承包人应采取一切措施予以保障。投标单位必须按其投标文件中填报的工期加上承发包双方确认的增加工期之和如期竣工；若因施工单位原因造成不能按期竣工的，施工单位应赔偿招标单位由于拖延工期所带来的损失费。</w:t>
            </w:r>
          </w:p>
          <w:p>
            <w:pPr>
              <w:pStyle w:val="21"/>
              <w:spacing w:before="0" w:beforeAutospacing="0" w:after="0" w:afterAutospacing="0" w:line="360" w:lineRule="exact"/>
              <w:rPr>
                <w:rFonts w:eastAsia="宋体"/>
                <w:lang w:eastAsia="zh-CN"/>
              </w:rPr>
            </w:pPr>
            <w:r>
              <w:rPr>
                <w:rFonts w:hint="eastAsia" w:eastAsia="宋体"/>
                <w:lang w:eastAsia="zh-CN"/>
              </w:rPr>
              <w:t>（3）排名第一的中标候选人放弃中标、因不可抗力提出不能履行合同，招标文件规定应当提交履约保证金而在规定的期限内未提交的，或者存在违法行为被有关部门依法查处，且其违法行为影响中标结果的，招标人将报请政府监督管理部门取消其中标决定，并没收其投标保证金。在此情况下，招标人可以按照评标报告推荐的中标或成交候选人名单排序，确定下一候选人为中标或者成交供应商，也可以重新招标。</w:t>
            </w:r>
          </w:p>
          <w:p>
            <w:pPr>
              <w:pStyle w:val="21"/>
              <w:spacing w:before="0" w:beforeAutospacing="0" w:after="0" w:afterAutospacing="0" w:line="360" w:lineRule="exact"/>
              <w:rPr>
                <w:rFonts w:eastAsia="宋体"/>
                <w:lang w:eastAsia="zh-CN"/>
              </w:rPr>
            </w:pPr>
            <w:r>
              <w:rPr>
                <w:rFonts w:hint="eastAsia" w:eastAsia="宋体"/>
                <w:lang w:eastAsia="zh-CN"/>
              </w:rPr>
              <w:t>（4）投标人开标后撤销投标、串通投标或有其他违法行为等情形，其投标保证金不予退还，给招标人造成的损失超过其交纳的投标保证金数额的，还应当对超过部分予以赔偿。</w:t>
            </w:r>
          </w:p>
          <w:p>
            <w:pPr>
              <w:pStyle w:val="21"/>
              <w:spacing w:before="0" w:beforeAutospacing="0" w:after="0" w:afterAutospacing="0" w:line="360" w:lineRule="exact"/>
              <w:rPr>
                <w:lang w:eastAsia="zh-CN"/>
              </w:rPr>
            </w:pPr>
            <w:r>
              <w:rPr>
                <w:rFonts w:hint="eastAsia" w:eastAsia="宋体"/>
                <w:lang w:eastAsia="zh-CN"/>
              </w:rPr>
              <w:t>（5）投标人类似业绩以投标文件业绩信息为准，可使用电子营业执照。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861" w:type="dxa"/>
            <w:noWrap w:val="0"/>
            <w:vAlign w:val="center"/>
          </w:tcPr>
          <w:p>
            <w:pPr>
              <w:tabs>
                <w:tab w:val="left" w:pos="180"/>
              </w:tabs>
              <w:spacing w:line="360" w:lineRule="exact"/>
              <w:jc w:val="center"/>
              <w:rPr>
                <w:rFonts w:ascii="宋体" w:hAnsi="宋体" w:cs="宋体"/>
                <w:sz w:val="24"/>
              </w:rPr>
            </w:pPr>
            <w:r>
              <w:rPr>
                <w:rFonts w:hint="eastAsia" w:ascii="宋体" w:hAnsi="宋体" w:cs="宋体"/>
                <w:sz w:val="24"/>
              </w:rPr>
              <w:t>8.7</w:t>
            </w:r>
          </w:p>
          <w:p>
            <w:pPr>
              <w:tabs>
                <w:tab w:val="left" w:pos="180"/>
              </w:tabs>
              <w:spacing w:line="360" w:lineRule="exact"/>
              <w:jc w:val="center"/>
              <w:rPr>
                <w:rFonts w:ascii="宋体" w:hAnsi="宋体" w:cs="宋体"/>
                <w:sz w:val="24"/>
              </w:rPr>
            </w:pPr>
            <w:r>
              <w:rPr>
                <w:rFonts w:hint="eastAsia" w:ascii="宋体" w:hAnsi="宋体" w:cs="宋体"/>
                <w:sz w:val="24"/>
              </w:rPr>
              <w:t>电子化</w:t>
            </w:r>
          </w:p>
          <w:p>
            <w:pPr>
              <w:tabs>
                <w:tab w:val="left" w:pos="180"/>
              </w:tabs>
              <w:spacing w:line="360" w:lineRule="exact"/>
              <w:jc w:val="center"/>
              <w:rPr>
                <w:rFonts w:ascii="宋体" w:hAnsi="宋体" w:cs="宋体"/>
                <w:sz w:val="24"/>
              </w:rPr>
            </w:pPr>
            <w:r>
              <w:rPr>
                <w:rFonts w:hint="eastAsia" w:ascii="宋体" w:hAnsi="宋体" w:cs="宋体"/>
                <w:sz w:val="24"/>
              </w:rPr>
              <w:t>投标</w:t>
            </w:r>
          </w:p>
        </w:tc>
        <w:tc>
          <w:tcPr>
            <w:tcW w:w="8696" w:type="dxa"/>
            <w:gridSpan w:val="2"/>
            <w:noWrap w:val="0"/>
            <w:vAlign w:val="center"/>
          </w:tcPr>
          <w:p>
            <w:pPr>
              <w:spacing w:line="360" w:lineRule="exact"/>
              <w:rPr>
                <w:rFonts w:ascii="宋体" w:hAnsi="宋体" w:cs="宋体"/>
                <w:sz w:val="24"/>
                <w:lang w:eastAsia="zh-CN"/>
              </w:rPr>
            </w:pPr>
            <w:r>
              <w:rPr>
                <w:rFonts w:hint="eastAsia" w:ascii="宋体" w:hAnsi="宋体" w:cs="宋体"/>
                <w:b/>
                <w:sz w:val="24"/>
                <w:lang w:eastAsia="zh-CN"/>
              </w:rPr>
              <w:t>温馨提示：本项目为电子化、无纸化交易项目，为保证您能投标成功，请需仔细阅读以下条款。</w:t>
            </w:r>
          </w:p>
          <w:p>
            <w:pPr>
              <w:spacing w:line="360" w:lineRule="exact"/>
              <w:rPr>
                <w:rFonts w:ascii="宋体" w:hAnsi="宋体" w:cs="宋体"/>
                <w:b/>
                <w:sz w:val="24"/>
                <w:lang w:eastAsia="zh-CN"/>
              </w:rPr>
            </w:pPr>
            <w:r>
              <w:rPr>
                <w:rFonts w:hint="eastAsia" w:ascii="宋体" w:hAnsi="宋体" w:cs="宋体"/>
                <w:b/>
                <w:sz w:val="24"/>
                <w:lang w:eastAsia="zh-CN"/>
              </w:rPr>
              <w:t>一、电子化投标</w:t>
            </w:r>
          </w:p>
          <w:p>
            <w:pPr>
              <w:pStyle w:val="21"/>
              <w:spacing w:before="0" w:beforeAutospacing="0" w:after="0" w:afterAutospacing="0" w:line="360" w:lineRule="exact"/>
              <w:rPr>
                <w:rFonts w:eastAsia="宋体"/>
                <w:lang w:eastAsia="zh-CN"/>
              </w:rPr>
            </w:pPr>
            <w:r>
              <w:rPr>
                <w:rFonts w:hint="eastAsia" w:eastAsia="宋体"/>
                <w:lang w:eastAsia="zh-CN"/>
              </w:rPr>
              <w:t>（一）电子化投标文件的签章</w:t>
            </w:r>
          </w:p>
          <w:p>
            <w:pPr>
              <w:pStyle w:val="21"/>
              <w:spacing w:before="0" w:beforeAutospacing="0" w:after="0" w:afterAutospacing="0" w:line="360" w:lineRule="exact"/>
              <w:ind w:firstLine="720" w:firstLineChars="300"/>
              <w:rPr>
                <w:rFonts w:eastAsia="宋体"/>
                <w:lang w:eastAsia="zh-CN"/>
              </w:rPr>
            </w:pPr>
            <w:r>
              <w:rPr>
                <w:rFonts w:hint="eastAsia" w:eastAsia="宋体"/>
                <w:lang w:eastAsia="zh-CN"/>
              </w:rPr>
              <w:t>1、投标人在生成电子化投标文件后，应对电子化投标文件进行签章，未进行签章的视为无效投标。</w:t>
            </w:r>
          </w:p>
          <w:p>
            <w:pPr>
              <w:spacing w:line="360" w:lineRule="exact"/>
              <w:ind w:firstLine="720" w:firstLineChars="300"/>
              <w:rPr>
                <w:rFonts w:ascii="宋体" w:hAnsi="宋体" w:cs="宋体"/>
                <w:sz w:val="24"/>
                <w:lang w:eastAsia="zh-CN"/>
              </w:rPr>
            </w:pPr>
            <w:r>
              <w:rPr>
                <w:rFonts w:hint="eastAsia" w:ascii="宋体" w:hAnsi="宋体" w:cs="宋体"/>
                <w:sz w:val="24"/>
                <w:lang w:eastAsia="zh-CN"/>
              </w:rPr>
              <w:t>2、招标文件中要求</w:t>
            </w:r>
            <w:r>
              <w:rPr>
                <w:rFonts w:hint="eastAsia" w:ascii="宋体" w:hAnsi="宋体" w:cs="宋体"/>
                <w:b/>
                <w:sz w:val="24"/>
                <w:lang w:eastAsia="zh-CN"/>
              </w:rPr>
              <w:t>法定代表人或授权委托人签字或盖章的，</w:t>
            </w:r>
            <w:r>
              <w:rPr>
                <w:rFonts w:hint="eastAsia" w:ascii="宋体" w:hAnsi="宋体" w:cs="宋体"/>
                <w:sz w:val="24"/>
                <w:lang w:eastAsia="zh-CN"/>
              </w:rPr>
              <w:t>投标人在进行</w:t>
            </w:r>
            <w:r>
              <w:rPr>
                <w:rFonts w:hint="eastAsia" w:ascii="宋体" w:hAnsi="宋体" w:cs="宋体"/>
                <w:b/>
                <w:sz w:val="24"/>
                <w:lang w:eastAsia="zh-CN"/>
              </w:rPr>
              <w:t>电子化投标文件签章时，以签盖法定代表人签章为准</w:t>
            </w:r>
            <w:r>
              <w:rPr>
                <w:rFonts w:hint="eastAsia" w:ascii="宋体" w:hAnsi="宋体" w:cs="宋体"/>
                <w:sz w:val="24"/>
                <w:lang w:eastAsia="zh-CN"/>
              </w:rPr>
              <w:t>。</w:t>
            </w:r>
          </w:p>
          <w:p>
            <w:pPr>
              <w:spacing w:line="360" w:lineRule="exact"/>
              <w:rPr>
                <w:rFonts w:ascii="宋体" w:hAnsi="宋体" w:eastAsia="宋体" w:cs="宋体"/>
                <w:sz w:val="24"/>
                <w:lang w:eastAsia="zh-CN"/>
              </w:rPr>
            </w:pPr>
            <w:r>
              <w:rPr>
                <w:rFonts w:hint="eastAsia" w:ascii="宋体" w:hAnsi="宋体" w:cs="宋体"/>
                <w:sz w:val="24"/>
                <w:lang w:eastAsia="zh-CN"/>
              </w:rPr>
              <w:t>（二）</w:t>
            </w:r>
            <w:r>
              <w:rPr>
                <w:rFonts w:hint="eastAsia" w:ascii="宋体" w:hAnsi="宋体" w:eastAsia="宋体" w:cs="宋体"/>
                <w:sz w:val="24"/>
                <w:lang w:eastAsia="zh-CN"/>
              </w:rPr>
              <w:t>电子化投标文件的格式及上传投标</w:t>
            </w:r>
          </w:p>
          <w:p>
            <w:pPr>
              <w:spacing w:line="360" w:lineRule="exact"/>
              <w:ind w:firstLine="573"/>
              <w:rPr>
                <w:rFonts w:ascii="宋体" w:hAnsi="宋体" w:cs="宋体"/>
                <w:b/>
                <w:sz w:val="24"/>
                <w:lang w:eastAsia="zh-CN"/>
              </w:rPr>
            </w:pPr>
            <w:r>
              <w:rPr>
                <w:rFonts w:hint="eastAsia" w:ascii="宋体" w:hAnsi="宋体" w:eastAsia="宋体" w:cs="宋体"/>
                <w:sz w:val="24"/>
                <w:lang w:eastAsia="zh-CN"/>
              </w:rPr>
              <w:t>1、投标人所上传的电子化投标文件，应是通过中心投标文件制作系统制作，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spacing w:line="360" w:lineRule="exact"/>
              <w:ind w:firstLine="573"/>
              <w:rPr>
                <w:rFonts w:ascii="宋体" w:hAnsi="宋体" w:cs="宋体"/>
                <w:sz w:val="24"/>
                <w:lang w:eastAsia="zh-CN"/>
              </w:rPr>
            </w:pPr>
            <w:r>
              <w:rPr>
                <w:rFonts w:hint="eastAsia" w:ascii="宋体" w:hAnsi="宋体" w:eastAsia="宋体" w:cs="宋体"/>
                <w:sz w:val="24"/>
                <w:lang w:eastAsia="zh-CN"/>
              </w:rPr>
              <w:t>2、电子化投标文件应在投标截止时间前成功上传至三门峡市公共资源电子化交易系统。至投标截止时间止，仍未上传成功的电子化投标文件将不予接收。</w:t>
            </w:r>
          </w:p>
          <w:p>
            <w:pPr>
              <w:spacing w:line="360" w:lineRule="exact"/>
              <w:ind w:firstLine="573"/>
              <w:rPr>
                <w:rFonts w:ascii="宋体" w:hAnsi="宋体" w:cs="宋体"/>
                <w:sz w:val="24"/>
                <w:lang w:eastAsia="zh-CN"/>
              </w:rPr>
            </w:pPr>
            <w:r>
              <w:rPr>
                <w:rFonts w:hint="eastAsia" w:ascii="宋体" w:hAnsi="宋体" w:cs="宋体"/>
                <w:b/>
                <w:sz w:val="24"/>
                <w:lang w:eastAsia="zh-CN"/>
              </w:rPr>
              <w:t>注：</w:t>
            </w:r>
            <w:r>
              <w:rPr>
                <w:rFonts w:hint="eastAsia" w:ascii="宋体" w:hAnsi="宋体" w:cs="宋体"/>
                <w:sz w:val="24"/>
                <w:lang w:eastAsia="zh-CN"/>
              </w:rPr>
              <w:t>如按照电子化投标操作教材制作完成的电子化投标文件无法上传的，投标人应在</w:t>
            </w:r>
            <w:r>
              <w:rPr>
                <w:rFonts w:hint="eastAsia" w:ascii="宋体" w:hAnsi="宋体" w:cs="宋体"/>
                <w:b/>
                <w:sz w:val="24"/>
                <w:lang w:eastAsia="zh-CN"/>
              </w:rPr>
              <w:t>投标截止时间前尽早的</w:t>
            </w:r>
            <w:r>
              <w:rPr>
                <w:rFonts w:hint="eastAsia" w:ascii="宋体" w:hAnsi="宋体" w:cs="宋体"/>
                <w:sz w:val="24"/>
                <w:lang w:eastAsia="zh-CN"/>
              </w:rPr>
              <w:t>联系中心技术人员，以便有充分的时间进行处理。</w:t>
            </w:r>
            <w:r>
              <w:rPr>
                <w:rFonts w:hint="eastAsia" w:ascii="宋体" w:hAnsi="宋体" w:cs="宋体"/>
                <w:b/>
                <w:sz w:val="24"/>
                <w:lang w:eastAsia="zh-CN"/>
              </w:rPr>
              <w:t>投标人应充分考虑到处理技术问题和上传数据等工作所需的时间问题，投标文件未在投标截止时间前成功上传的，其投标文件不予接收。</w:t>
            </w:r>
          </w:p>
          <w:p>
            <w:pPr>
              <w:spacing w:line="360" w:lineRule="exact"/>
              <w:ind w:left="1680" w:hanging="1680" w:hangingChars="700"/>
              <w:rPr>
                <w:rFonts w:ascii="宋体" w:hAnsi="宋体" w:cs="宋体"/>
                <w:sz w:val="24"/>
                <w:lang w:eastAsia="zh-CN"/>
              </w:rPr>
            </w:pPr>
            <w:r>
              <w:rPr>
                <w:rFonts w:hint="eastAsia" w:ascii="宋体" w:hAnsi="宋体" w:cs="宋体"/>
                <w:sz w:val="24"/>
                <w:lang w:eastAsia="zh-CN"/>
              </w:rPr>
              <w:t>技术联系电话：0398-3117871</w:t>
            </w:r>
          </w:p>
          <w:p>
            <w:pPr>
              <w:spacing w:line="360" w:lineRule="exact"/>
              <w:rPr>
                <w:rFonts w:ascii="宋体" w:hAnsi="宋体" w:cs="宋体"/>
                <w:sz w:val="24"/>
                <w:lang w:eastAsia="zh-CN"/>
              </w:rPr>
            </w:pPr>
            <w:r>
              <w:rPr>
                <w:rFonts w:hint="eastAsia" w:ascii="宋体" w:hAnsi="宋体" w:cs="宋体"/>
                <w:sz w:val="24"/>
                <w:lang w:eastAsia="zh-CN"/>
              </w:rPr>
              <w:t>（三）电子化项目开标、解密、唱标、评标</w:t>
            </w:r>
          </w:p>
          <w:p>
            <w:pPr>
              <w:spacing w:line="360" w:lineRule="exact"/>
              <w:ind w:firstLine="573"/>
              <w:rPr>
                <w:rFonts w:ascii="宋体" w:hAnsi="宋体" w:cs="宋体"/>
                <w:sz w:val="24"/>
                <w:lang w:eastAsia="zh-CN"/>
              </w:rPr>
            </w:pPr>
            <w:r>
              <w:rPr>
                <w:rFonts w:hint="eastAsia" w:ascii="宋体" w:hAnsi="宋体" w:cs="宋体"/>
                <w:sz w:val="24"/>
                <w:lang w:eastAsia="zh-CN"/>
              </w:rPr>
              <w:t>1、本项目采用</w:t>
            </w:r>
            <w:r>
              <w:rPr>
                <w:rFonts w:hint="eastAsia" w:ascii="宋体" w:hAnsi="宋体" w:cs="宋体"/>
                <w:b/>
                <w:sz w:val="24"/>
                <w:lang w:eastAsia="zh-CN"/>
              </w:rPr>
              <w:t>电子化、无纸化</w:t>
            </w:r>
            <w:r>
              <w:rPr>
                <w:rFonts w:hint="eastAsia" w:ascii="宋体" w:hAnsi="宋体" w:cs="宋体"/>
                <w:sz w:val="24"/>
                <w:lang w:eastAsia="zh-CN"/>
              </w:rPr>
              <w:t>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pPr>
              <w:spacing w:line="360" w:lineRule="exact"/>
              <w:ind w:firstLine="573"/>
              <w:rPr>
                <w:rFonts w:ascii="宋体" w:hAnsi="宋体" w:cs="宋体"/>
                <w:sz w:val="24"/>
                <w:lang w:eastAsia="zh-CN"/>
              </w:rPr>
            </w:pPr>
            <w:r>
              <w:rPr>
                <w:rFonts w:hint="eastAsia" w:ascii="宋体" w:hAnsi="宋体" w:cs="宋体"/>
                <w:sz w:val="24"/>
                <w:lang w:eastAsia="zh-CN"/>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pPr>
              <w:spacing w:line="360" w:lineRule="exact"/>
              <w:ind w:firstLine="573"/>
              <w:rPr>
                <w:rFonts w:ascii="宋体" w:hAnsi="宋体" w:cs="宋体"/>
                <w:sz w:val="24"/>
                <w:lang w:eastAsia="zh-CN"/>
              </w:rPr>
            </w:pPr>
            <w:r>
              <w:rPr>
                <w:rFonts w:hint="eastAsia" w:ascii="宋体" w:hAnsi="宋体" w:cs="宋体"/>
                <w:sz w:val="24"/>
                <w:lang w:eastAsia="zh-CN"/>
              </w:rPr>
              <w:t>3、电子化投标文件解密异常的处理</w:t>
            </w:r>
          </w:p>
          <w:p>
            <w:pPr>
              <w:spacing w:line="360" w:lineRule="exact"/>
              <w:ind w:firstLine="573"/>
              <w:rPr>
                <w:rFonts w:ascii="宋体" w:hAnsi="宋体" w:cs="宋体"/>
                <w:sz w:val="24"/>
                <w:lang w:eastAsia="zh-CN"/>
              </w:rPr>
            </w:pPr>
            <w:r>
              <w:rPr>
                <w:rFonts w:hint="eastAsia" w:ascii="宋体" w:hAnsi="宋体" w:cs="宋体"/>
                <w:sz w:val="24"/>
                <w:lang w:eastAsia="zh-CN"/>
              </w:rPr>
              <w:t>如出现投标人的电子投标文件无法解密等异常情况，投标人应及时致电中介服务机构说明。投标文件异常，按以下步骤进行处理：</w:t>
            </w:r>
          </w:p>
          <w:p>
            <w:pPr>
              <w:spacing w:line="360" w:lineRule="exact"/>
              <w:ind w:firstLine="573"/>
              <w:rPr>
                <w:rFonts w:ascii="宋体" w:hAnsi="宋体" w:cs="宋体"/>
                <w:sz w:val="24"/>
                <w:lang w:eastAsia="zh-CN"/>
              </w:rPr>
            </w:pPr>
            <w:r>
              <w:rPr>
                <w:rFonts w:hint="eastAsia" w:ascii="宋体" w:hAnsi="宋体" w:cs="宋体"/>
                <w:sz w:val="24"/>
                <w:lang w:eastAsia="zh-CN"/>
              </w:rPr>
              <w:t>（1）首先由技术人员进行问题排查。</w:t>
            </w:r>
          </w:p>
          <w:p>
            <w:pPr>
              <w:spacing w:line="360" w:lineRule="exact"/>
              <w:ind w:firstLine="573"/>
              <w:rPr>
                <w:rFonts w:ascii="宋体" w:hAnsi="宋体" w:cs="宋体"/>
                <w:sz w:val="24"/>
                <w:lang w:eastAsia="zh-CN"/>
              </w:rPr>
            </w:pPr>
            <w:r>
              <w:rPr>
                <w:rFonts w:hint="eastAsia" w:ascii="宋体" w:hAnsi="宋体" w:cs="宋体"/>
                <w:sz w:val="24"/>
                <w:lang w:eastAsia="zh-CN"/>
              </w:rPr>
              <w:t>（2）经技术人员排查后，是投标人文件自身问题导致投标文件无法解密的，该投标文件将不予接收、解密和唱标。开标会议继续进行。</w:t>
            </w:r>
          </w:p>
          <w:p>
            <w:pPr>
              <w:spacing w:line="360" w:lineRule="exact"/>
              <w:ind w:firstLine="573"/>
              <w:rPr>
                <w:rFonts w:ascii="宋体" w:hAnsi="宋体" w:cs="宋体"/>
                <w:sz w:val="24"/>
                <w:lang w:eastAsia="zh-CN"/>
              </w:rPr>
            </w:pPr>
            <w:r>
              <w:rPr>
                <w:rFonts w:hint="eastAsia" w:ascii="宋体" w:hAnsi="宋体" w:cs="宋体"/>
                <w:sz w:val="24"/>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exact"/>
              <w:ind w:firstLine="573"/>
              <w:rPr>
                <w:rFonts w:ascii="宋体" w:hAnsi="宋体" w:cs="宋体"/>
                <w:sz w:val="24"/>
                <w:lang w:eastAsia="zh-CN"/>
              </w:rPr>
            </w:pPr>
            <w:r>
              <w:rPr>
                <w:rFonts w:hint="eastAsia" w:ascii="宋体" w:hAnsi="宋体" w:cs="宋体"/>
                <w:sz w:val="24"/>
                <w:lang w:eastAsia="zh-CN"/>
              </w:rPr>
              <w:t>4、待所有投标人投标文件解密完成后，由中介服务机构操作，对所有已解密投标文件进行唱标。</w:t>
            </w:r>
          </w:p>
          <w:p>
            <w:pPr>
              <w:spacing w:line="360" w:lineRule="exact"/>
              <w:ind w:firstLine="573"/>
              <w:rPr>
                <w:rFonts w:ascii="宋体" w:hAnsi="宋体" w:cs="宋体"/>
                <w:sz w:val="24"/>
                <w:lang w:eastAsia="zh-CN"/>
              </w:rPr>
            </w:pPr>
            <w:r>
              <w:rPr>
                <w:rFonts w:hint="eastAsia" w:ascii="宋体" w:hAnsi="宋体" w:cs="宋体"/>
                <w:b/>
                <w:sz w:val="24"/>
                <w:lang w:eastAsia="zh-CN"/>
              </w:rPr>
              <w:t>投标人应保证在开标期间电话、电脑、网络能够正常工作，投标人因停电、电脑病毒、网络堵塞等原因，未在规定的解密时间内对投标文件进行解密的，其投标文件不予接收、唱标。</w:t>
            </w:r>
          </w:p>
          <w:p>
            <w:pPr>
              <w:spacing w:line="360" w:lineRule="exact"/>
              <w:ind w:firstLine="573"/>
              <w:rPr>
                <w:rFonts w:ascii="宋体" w:hAnsi="宋体" w:cs="宋体"/>
                <w:sz w:val="24"/>
                <w:lang w:eastAsia="zh-CN"/>
              </w:rPr>
            </w:pPr>
            <w:r>
              <w:rPr>
                <w:rFonts w:hint="eastAsia" w:ascii="宋体" w:hAnsi="宋体" w:cs="宋体"/>
                <w:sz w:val="24"/>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spacing w:line="360" w:lineRule="exact"/>
              <w:ind w:firstLine="573"/>
              <w:rPr>
                <w:rFonts w:ascii="宋体" w:hAnsi="宋体" w:cs="宋体"/>
                <w:sz w:val="24"/>
                <w:lang w:eastAsia="zh-CN"/>
              </w:rPr>
            </w:pPr>
            <w:r>
              <w:rPr>
                <w:rFonts w:hint="eastAsia" w:ascii="宋体" w:hAnsi="宋体" w:cs="宋体"/>
                <w:sz w:val="24"/>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spacing w:line="360" w:lineRule="exact"/>
              <w:ind w:firstLine="573"/>
              <w:rPr>
                <w:rFonts w:ascii="宋体" w:hAnsi="宋体" w:cs="宋体"/>
                <w:sz w:val="24"/>
                <w:lang w:eastAsia="zh-CN"/>
              </w:rPr>
            </w:pPr>
            <w:r>
              <w:rPr>
                <w:rFonts w:hint="eastAsia" w:ascii="宋体" w:hAnsi="宋体" w:cs="宋体"/>
                <w:sz w:val="24"/>
                <w:lang w:eastAsia="zh-CN"/>
              </w:rPr>
              <w:t>7、如评标委员会对需要回复的投标人连续三次致电未接通的，视为投标人放弃回复，评标委员会将自行对需要回复的内容进行认定。</w:t>
            </w:r>
          </w:p>
          <w:p>
            <w:pPr>
              <w:spacing w:line="360" w:lineRule="exact"/>
              <w:rPr>
                <w:rFonts w:ascii="宋体" w:hAnsi="宋体" w:cs="宋体"/>
                <w:b/>
                <w:bCs/>
                <w:sz w:val="24"/>
                <w:lang w:eastAsia="zh-CN"/>
              </w:rPr>
            </w:pPr>
            <w:r>
              <w:rPr>
                <w:rFonts w:hint="eastAsia" w:ascii="宋体" w:hAnsi="宋体" w:cs="宋体"/>
                <w:b/>
                <w:bCs/>
                <w:sz w:val="24"/>
                <w:lang w:eastAsia="zh-CN"/>
              </w:rPr>
              <w:t>二、相关证书原件的提交</w:t>
            </w:r>
          </w:p>
          <w:p>
            <w:pPr>
              <w:spacing w:line="360" w:lineRule="exact"/>
              <w:ind w:firstLine="573"/>
              <w:rPr>
                <w:rFonts w:ascii="宋体" w:hAnsi="宋体" w:cs="宋体"/>
                <w:sz w:val="24"/>
                <w:lang w:eastAsia="zh-CN"/>
              </w:rPr>
            </w:pPr>
            <w:r>
              <w:rPr>
                <w:rFonts w:hint="eastAsia" w:ascii="宋体" w:hAnsi="宋体" w:cs="宋体"/>
                <w:sz w:val="24"/>
                <w:lang w:eastAsia="zh-CN"/>
              </w:rPr>
              <w:t>本项目实行资格后审，以投标文件为准，其上传资料真实性由投标人自行承担，同时，投标人要完善主体库。</w:t>
            </w:r>
          </w:p>
          <w:p>
            <w:pPr>
              <w:spacing w:line="360" w:lineRule="exact"/>
              <w:ind w:firstLine="573"/>
              <w:rPr>
                <w:rFonts w:ascii="宋体" w:hAnsi="宋体" w:cs="宋体"/>
                <w:sz w:val="24"/>
                <w:lang w:eastAsia="zh-CN"/>
              </w:rPr>
            </w:pPr>
            <w:r>
              <w:rPr>
                <w:rFonts w:hint="eastAsia" w:ascii="宋体" w:hAnsi="宋体" w:cs="宋体"/>
                <w:sz w:val="24"/>
                <w:lang w:eastAsia="zh-CN"/>
              </w:rPr>
              <w:t>评标委员会对原件的核验工作按以下条款进行：</w:t>
            </w:r>
          </w:p>
          <w:p>
            <w:pPr>
              <w:spacing w:line="360" w:lineRule="exact"/>
              <w:ind w:firstLine="573"/>
              <w:rPr>
                <w:rFonts w:ascii="宋体" w:hAnsi="宋体" w:cs="宋体"/>
                <w:sz w:val="24"/>
                <w:lang w:eastAsia="zh-CN"/>
              </w:rPr>
            </w:pPr>
            <w:r>
              <w:rPr>
                <w:rFonts w:hint="eastAsia" w:ascii="宋体" w:hAnsi="宋体" w:cs="宋体"/>
                <w:sz w:val="24"/>
                <w:lang w:eastAsia="zh-CN"/>
              </w:rPr>
              <w:t>投标人需应仔细阅读操作手册，保证上传内容齐全，真实有效，原件扫描件清晰可辨。因投标人上传原因导致应得分项而未得分或资格审查不合格等情况的，由投标人自行承担责任。</w:t>
            </w:r>
          </w:p>
          <w:p>
            <w:pPr>
              <w:tabs>
                <w:tab w:val="left" w:pos="180"/>
              </w:tabs>
              <w:spacing w:line="360" w:lineRule="exact"/>
              <w:ind w:firstLine="120" w:firstLineChars="50"/>
              <w:rPr>
                <w:rFonts w:ascii="宋体" w:hAnsi="宋体" w:cs="宋体"/>
                <w:sz w:val="24"/>
                <w:lang w:eastAsia="zh-CN"/>
              </w:rPr>
            </w:pPr>
            <w:r>
              <w:rPr>
                <w:rFonts w:hint="eastAsia" w:ascii="宋体" w:hAnsi="宋体" w:cs="宋体"/>
                <w:b/>
                <w:sz w:val="24"/>
                <w:lang w:eastAsia="zh-CN"/>
              </w:rPr>
              <w:t>提示：本项目为电子化、无纸化交易项目，为保证您能投标成功，请需仔细阅读以上条款。</w:t>
            </w:r>
          </w:p>
        </w:tc>
      </w:tr>
    </w:tbl>
    <w:p>
      <w:pPr>
        <w:pStyle w:val="23"/>
        <w:numPr>
          <w:ilvl w:val="0"/>
          <w:numId w:val="0"/>
        </w:numPr>
        <w:spacing w:before="0" w:after="0" w:line="500" w:lineRule="exact"/>
        <w:outlineLvl w:val="1"/>
        <w:rPr>
          <w:rFonts w:ascii="宋体" w:hAnsi="宋体" w:cs="宋体"/>
          <w:bCs/>
          <w:szCs w:val="24"/>
          <w:lang w:eastAsia="zh-CN"/>
        </w:rPr>
      </w:pPr>
      <w:bookmarkStart w:id="44" w:name="_Toc16008"/>
      <w:bookmarkStart w:id="45" w:name="_Toc2298"/>
      <w:bookmarkStart w:id="46" w:name="_Toc219834295"/>
      <w:r>
        <w:rPr>
          <w:rFonts w:hint="eastAsia" w:ascii="宋体" w:hAnsi="宋体" w:cs="宋体"/>
          <w:bCs/>
          <w:szCs w:val="24"/>
          <w:lang w:eastAsia="zh-CN"/>
        </w:rPr>
        <w:t>1.总则</w:t>
      </w:r>
      <w:bookmarkEnd w:id="44"/>
      <w:bookmarkEnd w:id="45"/>
      <w:bookmarkEnd w:id="46"/>
    </w:p>
    <w:p>
      <w:pPr>
        <w:spacing w:line="500" w:lineRule="exact"/>
        <w:outlineLvl w:val="2"/>
        <w:rPr>
          <w:rFonts w:ascii="宋体" w:hAnsi="宋体" w:cs="宋体"/>
          <w:b/>
          <w:bCs/>
          <w:sz w:val="24"/>
          <w:lang w:eastAsia="zh-CN"/>
        </w:rPr>
      </w:pPr>
      <w:bookmarkStart w:id="47" w:name="_Toc528057050"/>
      <w:bookmarkStart w:id="48" w:name="_Toc4354"/>
      <w:bookmarkStart w:id="49" w:name="_Toc3140"/>
      <w:bookmarkStart w:id="50" w:name="_Toc22846"/>
      <w:bookmarkStart w:id="51" w:name="_Toc11422"/>
      <w:bookmarkStart w:id="52" w:name="_Toc524622274"/>
      <w:bookmarkStart w:id="53" w:name="_Toc528051190"/>
      <w:bookmarkStart w:id="54" w:name="_Toc4505"/>
      <w:r>
        <w:rPr>
          <w:rFonts w:hint="eastAsia" w:ascii="宋体" w:hAnsi="宋体" w:cs="宋体"/>
          <w:b/>
          <w:bCs/>
          <w:sz w:val="24"/>
          <w:lang w:eastAsia="zh-CN"/>
        </w:rPr>
        <w:t>1.1  项目概况</w:t>
      </w:r>
      <w:bookmarkEnd w:id="47"/>
      <w:bookmarkEnd w:id="48"/>
      <w:bookmarkEnd w:id="49"/>
      <w:bookmarkEnd w:id="50"/>
      <w:bookmarkEnd w:id="51"/>
      <w:bookmarkEnd w:id="52"/>
      <w:bookmarkEnd w:id="53"/>
      <w:bookmarkEnd w:id="54"/>
    </w:p>
    <w:p>
      <w:pPr>
        <w:spacing w:line="500" w:lineRule="exact"/>
        <w:ind w:firstLine="480" w:firstLineChars="200"/>
        <w:outlineLvl w:val="2"/>
        <w:rPr>
          <w:rFonts w:ascii="宋体" w:hAnsi="宋体" w:cs="宋体"/>
          <w:b/>
          <w:sz w:val="24"/>
          <w:lang w:eastAsia="zh-CN"/>
        </w:rPr>
      </w:pPr>
      <w:bookmarkStart w:id="55" w:name="_Toc23192"/>
      <w:bookmarkStart w:id="56" w:name="_Toc16802"/>
      <w:bookmarkStart w:id="57" w:name="_Toc524622275"/>
      <w:bookmarkStart w:id="58" w:name="_Toc27255"/>
      <w:bookmarkStart w:id="59" w:name="_Toc528057051"/>
      <w:bookmarkStart w:id="60" w:name="_Toc528051191"/>
      <w:bookmarkStart w:id="61" w:name="_Toc20182"/>
      <w:r>
        <w:rPr>
          <w:rFonts w:hint="eastAsia" w:ascii="宋体" w:hAnsi="宋体" w:cs="宋体"/>
          <w:sz w:val="24"/>
          <w:lang w:eastAsia="zh-CN"/>
        </w:rPr>
        <w:t>1.1.1 根据《中华人民共和国招标投标法》等有关法律、法规和规章的规定，本招标项目已具备招标条件，现对本工程施工进行招标。</w:t>
      </w:r>
      <w:bookmarkEnd w:id="55"/>
      <w:bookmarkEnd w:id="56"/>
      <w:bookmarkEnd w:id="57"/>
      <w:bookmarkEnd w:id="58"/>
      <w:bookmarkEnd w:id="59"/>
      <w:bookmarkEnd w:id="60"/>
      <w:bookmarkEnd w:id="61"/>
    </w:p>
    <w:p>
      <w:pPr>
        <w:spacing w:line="500" w:lineRule="exact"/>
        <w:ind w:firstLine="480" w:firstLineChars="200"/>
        <w:outlineLvl w:val="2"/>
        <w:rPr>
          <w:rFonts w:ascii="宋体" w:hAnsi="宋体" w:cs="宋体"/>
          <w:b/>
          <w:sz w:val="24"/>
          <w:lang w:eastAsia="zh-CN"/>
        </w:rPr>
      </w:pPr>
      <w:bookmarkStart w:id="62" w:name="_Toc524622276"/>
      <w:bookmarkStart w:id="63" w:name="_Toc9477"/>
      <w:bookmarkStart w:id="64" w:name="_Toc17719"/>
      <w:bookmarkStart w:id="65" w:name="_Toc528057052"/>
      <w:bookmarkStart w:id="66" w:name="_Toc19346"/>
      <w:bookmarkStart w:id="67" w:name="_Toc528051192"/>
      <w:bookmarkStart w:id="68" w:name="_Toc161"/>
      <w:r>
        <w:rPr>
          <w:rFonts w:hint="eastAsia" w:ascii="宋体" w:hAnsi="宋体" w:cs="宋体"/>
          <w:sz w:val="24"/>
          <w:lang w:eastAsia="zh-CN"/>
        </w:rPr>
        <w:t>1.1.2 本招标项目招标人：见投标人须知前附表。</w:t>
      </w:r>
      <w:bookmarkEnd w:id="62"/>
      <w:bookmarkEnd w:id="63"/>
      <w:bookmarkEnd w:id="64"/>
      <w:bookmarkEnd w:id="65"/>
      <w:bookmarkEnd w:id="66"/>
      <w:bookmarkEnd w:id="67"/>
      <w:bookmarkEnd w:id="68"/>
    </w:p>
    <w:p>
      <w:pPr>
        <w:spacing w:line="500" w:lineRule="exact"/>
        <w:ind w:firstLine="480" w:firstLineChars="200"/>
        <w:outlineLvl w:val="2"/>
        <w:rPr>
          <w:rFonts w:ascii="宋体" w:hAnsi="宋体" w:cs="宋体"/>
          <w:b/>
          <w:sz w:val="24"/>
          <w:lang w:eastAsia="zh-CN"/>
        </w:rPr>
      </w:pPr>
      <w:bookmarkStart w:id="69" w:name="_Toc528057053"/>
      <w:bookmarkStart w:id="70" w:name="_Toc528051193"/>
      <w:bookmarkStart w:id="71" w:name="_Toc8805"/>
      <w:bookmarkStart w:id="72" w:name="_Toc524622277"/>
      <w:bookmarkStart w:id="73" w:name="_Toc29855"/>
      <w:bookmarkStart w:id="74" w:name="_Toc8659"/>
      <w:bookmarkStart w:id="75" w:name="_Toc31890"/>
      <w:r>
        <w:rPr>
          <w:rFonts w:hint="eastAsia" w:ascii="宋体" w:hAnsi="宋体" w:cs="宋体"/>
          <w:sz w:val="24"/>
          <w:lang w:eastAsia="zh-CN"/>
        </w:rPr>
        <w:t>1.1.3 本工程招标代理机构：见投标人须知前附表。</w:t>
      </w:r>
      <w:bookmarkEnd w:id="69"/>
      <w:bookmarkEnd w:id="70"/>
      <w:bookmarkEnd w:id="71"/>
      <w:bookmarkEnd w:id="72"/>
      <w:bookmarkEnd w:id="73"/>
      <w:bookmarkEnd w:id="74"/>
      <w:bookmarkEnd w:id="75"/>
    </w:p>
    <w:p>
      <w:pPr>
        <w:spacing w:line="500" w:lineRule="exact"/>
        <w:ind w:firstLine="480" w:firstLineChars="200"/>
        <w:outlineLvl w:val="2"/>
        <w:rPr>
          <w:rFonts w:ascii="宋体" w:hAnsi="宋体" w:cs="宋体"/>
          <w:b/>
          <w:sz w:val="24"/>
          <w:lang w:eastAsia="zh-CN"/>
        </w:rPr>
      </w:pPr>
      <w:bookmarkStart w:id="76" w:name="_Toc25140"/>
      <w:bookmarkStart w:id="77" w:name="_Toc528051194"/>
      <w:bookmarkStart w:id="78" w:name="_Toc10182"/>
      <w:bookmarkStart w:id="79" w:name="_Toc14758"/>
      <w:bookmarkStart w:id="80" w:name="_Toc528057054"/>
      <w:bookmarkStart w:id="81" w:name="_Toc524622278"/>
      <w:bookmarkStart w:id="82" w:name="_Toc29131"/>
      <w:r>
        <w:rPr>
          <w:rFonts w:hint="eastAsia" w:ascii="宋体" w:hAnsi="宋体" w:cs="宋体"/>
          <w:sz w:val="24"/>
          <w:lang w:eastAsia="zh-CN"/>
        </w:rPr>
        <w:t>1.1.4 本招标项目名称：见投标人须知前附表。</w:t>
      </w:r>
      <w:bookmarkEnd w:id="76"/>
      <w:bookmarkEnd w:id="77"/>
      <w:bookmarkEnd w:id="78"/>
      <w:bookmarkEnd w:id="79"/>
      <w:bookmarkEnd w:id="80"/>
      <w:bookmarkEnd w:id="81"/>
      <w:bookmarkEnd w:id="82"/>
    </w:p>
    <w:p>
      <w:pPr>
        <w:spacing w:line="500" w:lineRule="exact"/>
        <w:ind w:firstLine="480" w:firstLineChars="200"/>
        <w:outlineLvl w:val="2"/>
        <w:rPr>
          <w:rFonts w:ascii="宋体" w:hAnsi="宋体" w:cs="宋体"/>
          <w:sz w:val="24"/>
          <w:lang w:eastAsia="zh-CN"/>
        </w:rPr>
      </w:pPr>
      <w:bookmarkStart w:id="83" w:name="_Toc528057055"/>
      <w:bookmarkStart w:id="84" w:name="_Toc524622279"/>
      <w:bookmarkStart w:id="85" w:name="_Toc14754"/>
      <w:bookmarkStart w:id="86" w:name="_Toc27427"/>
      <w:bookmarkStart w:id="87" w:name="_Toc3215"/>
      <w:bookmarkStart w:id="88" w:name="_Toc26437"/>
      <w:bookmarkStart w:id="89" w:name="_Toc528051195"/>
      <w:r>
        <w:rPr>
          <w:rFonts w:hint="eastAsia" w:ascii="宋体" w:hAnsi="宋体" w:cs="宋体"/>
          <w:sz w:val="24"/>
          <w:lang w:eastAsia="zh-CN"/>
        </w:rPr>
        <w:t>1.1.5 本工程建设地点：见投标人须知前附表。</w:t>
      </w:r>
      <w:bookmarkEnd w:id="83"/>
      <w:bookmarkEnd w:id="84"/>
      <w:bookmarkEnd w:id="85"/>
      <w:bookmarkEnd w:id="86"/>
      <w:bookmarkEnd w:id="87"/>
      <w:bookmarkEnd w:id="88"/>
      <w:bookmarkEnd w:id="89"/>
    </w:p>
    <w:p>
      <w:pPr>
        <w:spacing w:line="500" w:lineRule="exact"/>
        <w:ind w:firstLine="480" w:firstLineChars="200"/>
        <w:outlineLvl w:val="2"/>
        <w:rPr>
          <w:rFonts w:ascii="宋体" w:hAnsi="宋体" w:cs="宋体"/>
          <w:sz w:val="24"/>
          <w:lang w:eastAsia="zh-CN"/>
        </w:rPr>
      </w:pPr>
      <w:bookmarkStart w:id="90" w:name="_Toc524622280"/>
      <w:bookmarkStart w:id="91" w:name="_Toc29399"/>
      <w:bookmarkStart w:id="92" w:name="_Toc528051196"/>
      <w:bookmarkStart w:id="93" w:name="_Toc528057056"/>
      <w:r>
        <w:rPr>
          <w:rFonts w:hint="eastAsia" w:ascii="宋体" w:hAnsi="宋体" w:cs="宋体"/>
          <w:sz w:val="24"/>
          <w:lang w:eastAsia="zh-CN"/>
        </w:rPr>
        <w:t>1.1.6 本项目工程概况：见投标人须知前附表。</w:t>
      </w:r>
      <w:bookmarkEnd w:id="90"/>
      <w:bookmarkEnd w:id="91"/>
      <w:bookmarkEnd w:id="92"/>
      <w:bookmarkEnd w:id="93"/>
    </w:p>
    <w:p>
      <w:pPr>
        <w:pStyle w:val="23"/>
        <w:numPr>
          <w:ilvl w:val="0"/>
          <w:numId w:val="0"/>
        </w:numPr>
        <w:spacing w:before="0" w:after="0" w:line="500" w:lineRule="exact"/>
        <w:outlineLvl w:val="1"/>
        <w:rPr>
          <w:rFonts w:ascii="宋体" w:hAnsi="宋体" w:cs="宋体"/>
          <w:bCs/>
          <w:szCs w:val="24"/>
          <w:lang w:eastAsia="zh-CN"/>
        </w:rPr>
      </w:pPr>
      <w:bookmarkStart w:id="94" w:name="_Toc528051197"/>
      <w:bookmarkStart w:id="95" w:name="_Toc27189"/>
      <w:bookmarkStart w:id="96" w:name="_Toc638"/>
      <w:bookmarkStart w:id="97" w:name="_Toc524622281"/>
      <w:bookmarkStart w:id="98" w:name="_Toc528057057"/>
      <w:bookmarkStart w:id="99" w:name="_Toc12878"/>
      <w:bookmarkStart w:id="100" w:name="_Toc2137"/>
      <w:bookmarkStart w:id="101" w:name="_Toc10264"/>
      <w:bookmarkStart w:id="102" w:name="_Toc11431"/>
      <w:bookmarkStart w:id="103" w:name="_Toc11564"/>
      <w:bookmarkStart w:id="104" w:name="_Toc219834296"/>
      <w:r>
        <w:rPr>
          <w:rFonts w:hint="eastAsia" w:ascii="宋体" w:hAnsi="宋体" w:cs="宋体"/>
          <w:bCs/>
          <w:szCs w:val="24"/>
          <w:lang w:eastAsia="zh-CN"/>
        </w:rPr>
        <w:t>1.2 资金来源及出资比例、资金落实情况</w:t>
      </w:r>
      <w:bookmarkEnd w:id="94"/>
      <w:bookmarkEnd w:id="95"/>
      <w:bookmarkEnd w:id="96"/>
      <w:bookmarkEnd w:id="97"/>
      <w:bookmarkEnd w:id="98"/>
      <w:bookmarkEnd w:id="99"/>
      <w:bookmarkEnd w:id="100"/>
      <w:bookmarkEnd w:id="101"/>
      <w:bookmarkEnd w:id="102"/>
      <w:bookmarkEnd w:id="103"/>
      <w:bookmarkEnd w:id="104"/>
    </w:p>
    <w:p>
      <w:pPr>
        <w:spacing w:line="500" w:lineRule="exact"/>
        <w:ind w:firstLine="480" w:firstLineChars="200"/>
        <w:outlineLvl w:val="2"/>
        <w:rPr>
          <w:rFonts w:ascii="宋体" w:hAnsi="宋体" w:cs="宋体"/>
          <w:sz w:val="24"/>
          <w:lang w:eastAsia="zh-CN"/>
        </w:rPr>
      </w:pPr>
      <w:bookmarkStart w:id="105" w:name="_Toc528057058"/>
      <w:bookmarkStart w:id="106" w:name="_Toc7934"/>
      <w:bookmarkStart w:id="107" w:name="_Toc524622282"/>
      <w:bookmarkStart w:id="108" w:name="_Toc528051198"/>
      <w:bookmarkStart w:id="109" w:name="_Toc21384"/>
      <w:bookmarkStart w:id="110" w:name="_Toc27048"/>
      <w:bookmarkStart w:id="111" w:name="_Toc2762"/>
      <w:bookmarkStart w:id="112" w:name="_Toc5909"/>
      <w:r>
        <w:rPr>
          <w:rFonts w:hint="eastAsia" w:ascii="宋体" w:hAnsi="宋体" w:cs="宋体"/>
          <w:sz w:val="24"/>
          <w:lang w:eastAsia="zh-CN"/>
        </w:rPr>
        <w:t>1.2.1  本招标项目的项目名称：见投标人须知前附表。</w:t>
      </w:r>
    </w:p>
    <w:p>
      <w:pPr>
        <w:spacing w:line="500" w:lineRule="exact"/>
        <w:ind w:firstLine="480" w:firstLineChars="200"/>
        <w:outlineLvl w:val="2"/>
        <w:rPr>
          <w:rFonts w:ascii="宋体" w:hAnsi="宋体" w:cs="宋体"/>
          <w:sz w:val="24"/>
          <w:lang w:eastAsia="zh-CN"/>
        </w:rPr>
      </w:pPr>
      <w:r>
        <w:rPr>
          <w:rFonts w:hint="eastAsia" w:ascii="宋体" w:hAnsi="宋体" w:cs="宋体"/>
          <w:sz w:val="24"/>
          <w:lang w:eastAsia="zh-CN"/>
        </w:rPr>
        <w:t>1.2.2  本招标项目的建设地点：见投标人须知前附表。</w:t>
      </w:r>
    </w:p>
    <w:p>
      <w:pPr>
        <w:spacing w:line="500" w:lineRule="exact"/>
        <w:ind w:firstLine="480" w:firstLineChars="200"/>
        <w:outlineLvl w:val="2"/>
        <w:rPr>
          <w:rFonts w:ascii="宋体" w:hAnsi="宋体" w:cs="宋体"/>
          <w:sz w:val="24"/>
          <w:lang w:eastAsia="zh-CN"/>
        </w:rPr>
      </w:pPr>
      <w:r>
        <w:rPr>
          <w:rFonts w:hint="eastAsia" w:ascii="宋体" w:hAnsi="宋体" w:cs="宋体"/>
          <w:sz w:val="24"/>
          <w:lang w:eastAsia="zh-CN"/>
        </w:rPr>
        <w:t>1.2.3  本招标项目的项目概况：见投标人须知前附表。</w:t>
      </w:r>
      <w:bookmarkEnd w:id="105"/>
      <w:bookmarkEnd w:id="106"/>
      <w:bookmarkEnd w:id="107"/>
      <w:bookmarkEnd w:id="108"/>
    </w:p>
    <w:p>
      <w:pPr>
        <w:spacing w:line="500" w:lineRule="exact"/>
        <w:ind w:firstLine="480" w:firstLineChars="200"/>
        <w:outlineLvl w:val="2"/>
        <w:rPr>
          <w:rFonts w:ascii="宋体" w:hAnsi="宋体" w:cs="宋体"/>
          <w:sz w:val="24"/>
          <w:lang w:eastAsia="zh-CN"/>
        </w:rPr>
      </w:pPr>
      <w:bookmarkStart w:id="113" w:name="_Toc524622283"/>
      <w:bookmarkStart w:id="114" w:name="_Toc528057059"/>
      <w:bookmarkStart w:id="115" w:name="_Toc12037"/>
      <w:bookmarkStart w:id="116" w:name="_Toc528051199"/>
      <w:r>
        <w:rPr>
          <w:rFonts w:hint="eastAsia" w:ascii="宋体" w:hAnsi="宋体" w:cs="宋体"/>
          <w:sz w:val="24"/>
          <w:lang w:eastAsia="zh-CN"/>
        </w:rPr>
        <w:t>1.2.4  本招标项目的资金来源：见投标人须知前附表。</w:t>
      </w:r>
      <w:bookmarkEnd w:id="113"/>
      <w:bookmarkEnd w:id="114"/>
      <w:bookmarkEnd w:id="115"/>
      <w:bookmarkEnd w:id="116"/>
    </w:p>
    <w:p>
      <w:pPr>
        <w:spacing w:line="500" w:lineRule="exact"/>
        <w:ind w:firstLine="480" w:firstLineChars="200"/>
        <w:outlineLvl w:val="2"/>
        <w:rPr>
          <w:rFonts w:ascii="宋体" w:hAnsi="宋体" w:cs="宋体"/>
          <w:sz w:val="24"/>
          <w:lang w:eastAsia="zh-CN"/>
        </w:rPr>
      </w:pPr>
      <w:bookmarkStart w:id="117" w:name="_Toc528057060"/>
      <w:bookmarkStart w:id="118" w:name="_Toc528051200"/>
      <w:bookmarkStart w:id="119" w:name="_Toc524622284"/>
      <w:bookmarkStart w:id="120" w:name="_Toc13995"/>
      <w:r>
        <w:rPr>
          <w:rFonts w:hint="eastAsia" w:ascii="宋体" w:hAnsi="宋体" w:cs="宋体"/>
          <w:sz w:val="24"/>
          <w:lang w:eastAsia="zh-CN"/>
        </w:rPr>
        <w:t>1.2.5  本招标项目的资金落实情况：见投标人须知前附表。</w:t>
      </w:r>
      <w:bookmarkEnd w:id="117"/>
      <w:bookmarkEnd w:id="118"/>
      <w:bookmarkEnd w:id="119"/>
      <w:bookmarkEnd w:id="120"/>
      <w:r>
        <w:rPr>
          <w:rFonts w:hint="eastAsia" w:ascii="宋体" w:hAnsi="宋体" w:cs="宋体"/>
          <w:sz w:val="24"/>
          <w:lang w:eastAsia="zh-CN"/>
        </w:rPr>
        <w:t xml:space="preserve"> </w:t>
      </w:r>
    </w:p>
    <w:p>
      <w:pPr>
        <w:pStyle w:val="23"/>
        <w:numPr>
          <w:ilvl w:val="0"/>
          <w:numId w:val="0"/>
        </w:numPr>
        <w:spacing w:before="0" w:after="0" w:line="500" w:lineRule="exact"/>
        <w:outlineLvl w:val="1"/>
        <w:rPr>
          <w:rFonts w:ascii="宋体" w:hAnsi="宋体" w:cs="宋体"/>
          <w:bCs/>
          <w:szCs w:val="24"/>
          <w:lang w:eastAsia="zh-CN"/>
        </w:rPr>
      </w:pPr>
      <w:bookmarkStart w:id="121" w:name="_Toc528057062"/>
      <w:bookmarkStart w:id="122" w:name="_Toc11524"/>
      <w:bookmarkStart w:id="123" w:name="_Toc1126"/>
      <w:bookmarkStart w:id="124" w:name="_Toc524622285"/>
      <w:bookmarkStart w:id="125" w:name="_Toc219834297"/>
      <w:bookmarkStart w:id="126" w:name="_Toc23706"/>
      <w:bookmarkStart w:id="127" w:name="_Toc528051202"/>
      <w:r>
        <w:rPr>
          <w:rFonts w:hint="eastAsia" w:ascii="宋体" w:hAnsi="宋体" w:cs="宋体"/>
          <w:bCs/>
          <w:szCs w:val="24"/>
          <w:lang w:eastAsia="zh-CN"/>
        </w:rPr>
        <w:t>1.3 招标范围目标</w:t>
      </w:r>
      <w:bookmarkEnd w:id="109"/>
      <w:bookmarkEnd w:id="110"/>
      <w:bookmarkEnd w:id="111"/>
      <w:bookmarkEnd w:id="112"/>
      <w:bookmarkEnd w:id="121"/>
      <w:bookmarkEnd w:id="122"/>
      <w:bookmarkEnd w:id="123"/>
      <w:bookmarkEnd w:id="124"/>
      <w:bookmarkEnd w:id="125"/>
      <w:bookmarkEnd w:id="126"/>
      <w:bookmarkEnd w:id="127"/>
    </w:p>
    <w:p>
      <w:pPr>
        <w:spacing w:line="500" w:lineRule="exact"/>
        <w:ind w:firstLine="480" w:firstLineChars="200"/>
        <w:rPr>
          <w:rFonts w:ascii="宋体" w:hAnsi="宋体" w:cs="宋体"/>
          <w:sz w:val="24"/>
          <w:lang w:eastAsia="zh-CN"/>
        </w:rPr>
      </w:pPr>
      <w:r>
        <w:rPr>
          <w:rFonts w:hint="eastAsia" w:ascii="宋体" w:hAnsi="宋体" w:cs="宋体"/>
          <w:sz w:val="24"/>
          <w:lang w:eastAsia="zh-CN"/>
        </w:rPr>
        <w:t>1.3.1 本次招标范围：见投标人须知前附表。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1.3.2 本工程工期要求：见投标人须知前附表。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1.3.3 本工程质量要求：见投标人须知前附表。</w:t>
      </w:r>
    </w:p>
    <w:p>
      <w:pPr>
        <w:spacing w:line="500" w:lineRule="exact"/>
        <w:outlineLvl w:val="2"/>
        <w:rPr>
          <w:rFonts w:ascii="宋体" w:hAnsi="宋体" w:cs="宋体"/>
          <w:b/>
          <w:sz w:val="24"/>
          <w:lang w:eastAsia="zh-CN"/>
        </w:rPr>
      </w:pPr>
      <w:bookmarkStart w:id="128" w:name="_Toc528051203"/>
      <w:bookmarkStart w:id="129" w:name="_Toc528057063"/>
      <w:bookmarkStart w:id="130" w:name="_Toc27138"/>
      <w:bookmarkStart w:id="131" w:name="_Toc24022"/>
      <w:bookmarkStart w:id="132" w:name="_Toc19956"/>
      <w:bookmarkStart w:id="133" w:name="_Toc4225"/>
      <w:bookmarkStart w:id="134" w:name="_Toc13421"/>
      <w:bookmarkStart w:id="135" w:name="_Toc524622286"/>
      <w:r>
        <w:rPr>
          <w:rFonts w:hint="eastAsia" w:ascii="宋体" w:hAnsi="宋体" w:cs="宋体"/>
          <w:b/>
          <w:sz w:val="24"/>
          <w:lang w:eastAsia="zh-CN"/>
        </w:rPr>
        <w:t>1.4 投标人资格要求</w:t>
      </w:r>
      <w:bookmarkEnd w:id="128"/>
      <w:bookmarkEnd w:id="129"/>
      <w:bookmarkEnd w:id="130"/>
      <w:bookmarkEnd w:id="131"/>
      <w:bookmarkEnd w:id="132"/>
      <w:bookmarkEnd w:id="133"/>
      <w:bookmarkEnd w:id="134"/>
      <w:bookmarkEnd w:id="135"/>
    </w:p>
    <w:p>
      <w:pPr>
        <w:spacing w:line="500" w:lineRule="exact"/>
        <w:ind w:firstLine="480" w:firstLineChars="200"/>
        <w:rPr>
          <w:rFonts w:ascii="宋体" w:hAnsi="宋体" w:cs="宋体"/>
          <w:sz w:val="24"/>
          <w:lang w:eastAsia="zh-CN"/>
        </w:rPr>
      </w:pPr>
      <w:r>
        <w:rPr>
          <w:rFonts w:hint="eastAsia" w:ascii="宋体" w:hAnsi="宋体" w:cs="宋体"/>
          <w:sz w:val="24"/>
          <w:lang w:eastAsia="zh-CN"/>
        </w:rPr>
        <w:t>1.4.1本项见投标人须知前附表。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1.4.2 本项目不接受联合体投标。</w:t>
      </w:r>
    </w:p>
    <w:p>
      <w:pPr>
        <w:spacing w:line="500" w:lineRule="exact"/>
        <w:ind w:firstLine="480" w:firstLineChars="200"/>
        <w:rPr>
          <w:rFonts w:ascii="宋体" w:hAnsi="宋体" w:cs="宋体"/>
          <w:color w:val="auto"/>
          <w:sz w:val="24"/>
          <w:lang w:eastAsia="zh-CN"/>
        </w:rPr>
      </w:pPr>
      <w:bookmarkStart w:id="136" w:name="_Toc13709"/>
      <w:r>
        <w:rPr>
          <w:rFonts w:hint="eastAsia" w:ascii="宋体" w:hAnsi="宋体" w:cs="宋体"/>
          <w:color w:val="auto"/>
          <w:sz w:val="24"/>
          <w:lang w:eastAsia="zh-CN"/>
        </w:rPr>
        <w:t>1.4.3 投标人不得存在下列情形之一：</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（1）为招标人不具有独立法人资格的附属机构（单位）；</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（2）为本招标项目的监理人；</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（4）为本招标项目的代建人；</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（5）为本招标项目提供招标代理服务的；</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（6）与本招标项目的监理人或代建人或招标代理机构同为一个法定代表人的；</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（7）与本招标项目的监理人或代建人或招标代理机构相互控股或参股的；</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（8）与本招标项目的监理人或代建人或招标代理机构相互任职或工作的；</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（9）被责令停业的；</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（10）被暂停或取消投标资格的；</w:t>
      </w:r>
    </w:p>
    <w:p>
      <w:pPr>
        <w:tabs>
          <w:tab w:val="left" w:pos="525"/>
        </w:tabs>
        <w:spacing w:line="500" w:lineRule="exact"/>
        <w:ind w:left="458" w:leftChars="218"/>
        <w:rPr>
          <w:rFonts w:ascii="宋体" w:hAnsi="宋体" w:cs="宋体"/>
          <w:sz w:val="24"/>
          <w:lang w:eastAsia="zh-CN"/>
        </w:rPr>
      </w:pPr>
      <w:r>
        <w:rPr>
          <w:rFonts w:hint="eastAsia" w:ascii="宋体" w:hAnsi="宋体" w:cs="宋体"/>
          <w:sz w:val="24"/>
          <w:lang w:eastAsia="zh-CN"/>
        </w:rPr>
        <w:t>（11）财产被接管或冻结的；</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（12）在最近三年内有骗取中标或严重违约或重大工程质量问题的；</w:t>
      </w:r>
    </w:p>
    <w:p>
      <w:pPr>
        <w:spacing w:line="500" w:lineRule="exact"/>
        <w:ind w:firstLine="480" w:firstLineChars="200"/>
        <w:outlineLvl w:val="2"/>
        <w:rPr>
          <w:rFonts w:ascii="宋体" w:hAnsi="宋体" w:cs="宋体"/>
          <w:sz w:val="24"/>
          <w:lang w:eastAsia="zh-CN"/>
        </w:rPr>
      </w:pPr>
      <w:bookmarkStart w:id="137" w:name="_Toc524622287"/>
      <w:bookmarkStart w:id="138" w:name="_Toc528057064"/>
      <w:bookmarkStart w:id="139" w:name="_Toc27160"/>
      <w:bookmarkStart w:id="140" w:name="_Toc528051204"/>
      <w:r>
        <w:rPr>
          <w:rFonts w:hint="eastAsia" w:ascii="宋体" w:hAnsi="宋体" w:cs="宋体"/>
          <w:sz w:val="24"/>
          <w:lang w:eastAsia="zh-CN"/>
        </w:rPr>
        <w:t>1.4.4单位负责人为同一人或者存在控股、管理关系的不同单位，不得同时参加本招标项目投标。</w:t>
      </w:r>
      <w:bookmarkEnd w:id="137"/>
      <w:bookmarkEnd w:id="138"/>
      <w:bookmarkEnd w:id="139"/>
      <w:bookmarkEnd w:id="140"/>
    </w:p>
    <w:p>
      <w:pPr>
        <w:spacing w:line="500" w:lineRule="exact"/>
        <w:rPr>
          <w:rFonts w:ascii="宋体" w:hAnsi="宋体" w:cs="宋体"/>
          <w:b/>
          <w:sz w:val="24"/>
          <w:lang w:eastAsia="zh-CN"/>
        </w:rPr>
      </w:pPr>
      <w:r>
        <w:rPr>
          <w:rFonts w:hint="eastAsia" w:ascii="宋体" w:hAnsi="宋体" w:cs="宋体"/>
          <w:b/>
          <w:sz w:val="24"/>
          <w:lang w:eastAsia="zh-CN"/>
        </w:rPr>
        <w:t>1.5 费用承担</w:t>
      </w:r>
      <w:bookmarkEnd w:id="136"/>
    </w:p>
    <w:p>
      <w:pPr>
        <w:spacing w:before="35" w:line="360" w:lineRule="auto"/>
        <w:ind w:right="-20" w:firstLine="480" w:firstLineChars="200"/>
        <w:rPr>
          <w:rFonts w:ascii="宋体" w:hAnsi="宋体" w:cs="宋体"/>
          <w:sz w:val="24"/>
          <w:lang w:eastAsia="zh-CN"/>
        </w:rPr>
      </w:pPr>
      <w:bookmarkStart w:id="141" w:name="_Toc6438"/>
      <w:bookmarkStart w:id="142" w:name="_Toc29505"/>
      <w:bookmarkStart w:id="143" w:name="_Toc19358"/>
      <w:bookmarkStart w:id="144" w:name="_Toc524622288"/>
      <w:bookmarkStart w:id="145" w:name="_Toc6530"/>
      <w:bookmarkStart w:id="146" w:name="_Toc528051205"/>
      <w:bookmarkStart w:id="147" w:name="_Toc528057065"/>
      <w:bookmarkStart w:id="148" w:name="_Toc22590"/>
      <w:r>
        <w:rPr>
          <w:rFonts w:hint="eastAsia" w:ascii="宋体" w:hAnsi="宋体" w:cs="宋体"/>
          <w:sz w:val="24"/>
          <w:lang w:eastAsia="zh-CN"/>
        </w:rPr>
        <w:t>1.5.1 投标人在投标过程中发生的一切费用，不论中标与否，均由其自行承担。</w:t>
      </w:r>
    </w:p>
    <w:p>
      <w:pPr>
        <w:spacing w:line="500" w:lineRule="exact"/>
        <w:outlineLvl w:val="2"/>
        <w:rPr>
          <w:rFonts w:ascii="宋体" w:hAnsi="宋体" w:cs="宋体"/>
          <w:b/>
          <w:sz w:val="24"/>
          <w:lang w:eastAsia="zh-CN"/>
        </w:rPr>
      </w:pPr>
      <w:r>
        <w:rPr>
          <w:rFonts w:hint="eastAsia" w:ascii="宋体" w:hAnsi="宋体" w:cs="宋体"/>
          <w:b/>
          <w:sz w:val="24"/>
          <w:lang w:eastAsia="zh-CN"/>
        </w:rPr>
        <w:t>1.6 保密</w:t>
      </w:r>
      <w:bookmarkEnd w:id="141"/>
      <w:bookmarkEnd w:id="142"/>
      <w:bookmarkEnd w:id="143"/>
      <w:bookmarkEnd w:id="144"/>
      <w:bookmarkEnd w:id="145"/>
      <w:bookmarkEnd w:id="146"/>
      <w:bookmarkEnd w:id="147"/>
      <w:bookmarkEnd w:id="148"/>
    </w:p>
    <w:p>
      <w:pPr>
        <w:spacing w:line="500" w:lineRule="exact"/>
        <w:ind w:firstLine="480" w:firstLineChars="200"/>
        <w:rPr>
          <w:rFonts w:ascii="宋体" w:hAnsi="宋体" w:cs="宋体"/>
          <w:sz w:val="24"/>
          <w:lang w:eastAsia="zh-CN"/>
        </w:rPr>
      </w:pPr>
      <w:r>
        <w:rPr>
          <w:rFonts w:hint="eastAsia" w:ascii="宋体" w:hAnsi="宋体" w:cs="宋体"/>
          <w:sz w:val="24"/>
          <w:lang w:eastAsia="zh-CN"/>
        </w:rPr>
        <w:t>参与招标投标活动的各方应对招标文件和投标文件中的商业和技术等秘密保密，违者应对由此造成的后果承担法律责任。</w:t>
      </w:r>
    </w:p>
    <w:p>
      <w:pPr>
        <w:spacing w:line="500" w:lineRule="exact"/>
        <w:outlineLvl w:val="2"/>
        <w:rPr>
          <w:rFonts w:ascii="宋体" w:hAnsi="宋体" w:cs="宋体"/>
          <w:b/>
          <w:sz w:val="24"/>
          <w:lang w:eastAsia="zh-CN"/>
        </w:rPr>
      </w:pPr>
      <w:bookmarkStart w:id="149" w:name="_Toc21338"/>
      <w:bookmarkStart w:id="150" w:name="_Toc524622289"/>
      <w:bookmarkStart w:id="151" w:name="_Toc28600"/>
      <w:bookmarkStart w:id="152" w:name="_Toc16187"/>
      <w:bookmarkStart w:id="153" w:name="_Toc528057066"/>
      <w:bookmarkStart w:id="154" w:name="_Toc15900"/>
      <w:bookmarkStart w:id="155" w:name="_Toc20144"/>
      <w:bookmarkStart w:id="156" w:name="_Toc528051206"/>
      <w:r>
        <w:rPr>
          <w:rFonts w:hint="eastAsia" w:ascii="宋体" w:hAnsi="宋体" w:cs="宋体"/>
          <w:b/>
          <w:sz w:val="24"/>
          <w:lang w:eastAsia="zh-CN"/>
        </w:rPr>
        <w:t>1.7 语言文字</w:t>
      </w:r>
      <w:bookmarkEnd w:id="149"/>
      <w:bookmarkEnd w:id="150"/>
      <w:bookmarkEnd w:id="151"/>
      <w:bookmarkEnd w:id="152"/>
      <w:bookmarkEnd w:id="153"/>
      <w:bookmarkEnd w:id="154"/>
      <w:bookmarkEnd w:id="155"/>
      <w:bookmarkEnd w:id="156"/>
    </w:p>
    <w:p>
      <w:pPr>
        <w:spacing w:line="500" w:lineRule="exact"/>
        <w:ind w:firstLine="480" w:firstLineChars="200"/>
        <w:rPr>
          <w:rFonts w:ascii="宋体" w:hAnsi="宋体" w:cs="宋体"/>
          <w:sz w:val="24"/>
          <w:lang w:eastAsia="zh-CN"/>
        </w:rPr>
      </w:pPr>
      <w:r>
        <w:rPr>
          <w:rFonts w:hint="eastAsia" w:ascii="宋体" w:hAnsi="宋体" w:cs="宋体"/>
          <w:sz w:val="24"/>
          <w:lang w:eastAsia="zh-CN"/>
        </w:rPr>
        <w:t>除专用术语外，与招标投标有关的语言均使用中文。必要时专用术语应附有中文注释。</w:t>
      </w:r>
    </w:p>
    <w:p>
      <w:pPr>
        <w:spacing w:line="500" w:lineRule="exact"/>
        <w:outlineLvl w:val="2"/>
        <w:rPr>
          <w:rFonts w:ascii="宋体" w:hAnsi="宋体" w:cs="宋体"/>
          <w:b/>
          <w:sz w:val="24"/>
          <w:lang w:eastAsia="zh-CN"/>
        </w:rPr>
      </w:pPr>
      <w:bookmarkStart w:id="157" w:name="_Toc528057067"/>
      <w:bookmarkStart w:id="158" w:name="_Toc19680"/>
      <w:bookmarkStart w:id="159" w:name="_Toc528051207"/>
      <w:bookmarkStart w:id="160" w:name="_Toc524622290"/>
      <w:bookmarkStart w:id="161" w:name="_Toc6165"/>
      <w:bookmarkStart w:id="162" w:name="_Toc24989"/>
      <w:bookmarkStart w:id="163" w:name="_Toc24851"/>
      <w:bookmarkStart w:id="164" w:name="_Toc24685"/>
      <w:r>
        <w:rPr>
          <w:rFonts w:hint="eastAsia" w:ascii="宋体" w:hAnsi="宋体" w:cs="宋体"/>
          <w:b/>
          <w:sz w:val="24"/>
          <w:lang w:eastAsia="zh-CN"/>
        </w:rPr>
        <w:t>1.8 计量单位</w:t>
      </w:r>
      <w:bookmarkEnd w:id="157"/>
      <w:bookmarkEnd w:id="158"/>
      <w:bookmarkEnd w:id="159"/>
      <w:bookmarkEnd w:id="160"/>
      <w:bookmarkEnd w:id="161"/>
      <w:bookmarkEnd w:id="162"/>
      <w:bookmarkEnd w:id="163"/>
      <w:bookmarkEnd w:id="164"/>
    </w:p>
    <w:p>
      <w:pPr>
        <w:spacing w:line="500" w:lineRule="exact"/>
        <w:ind w:firstLine="480" w:firstLineChars="200"/>
        <w:rPr>
          <w:rFonts w:ascii="宋体" w:hAnsi="宋体" w:cs="宋体"/>
          <w:sz w:val="24"/>
          <w:lang w:eastAsia="zh-CN"/>
        </w:rPr>
      </w:pPr>
      <w:r>
        <w:rPr>
          <w:rFonts w:hint="eastAsia" w:ascii="宋体" w:hAnsi="宋体" w:cs="宋体"/>
          <w:sz w:val="24"/>
          <w:lang w:eastAsia="zh-CN"/>
        </w:rPr>
        <w:t>所有计量均采用中华人民共和国法定计量单位。</w:t>
      </w:r>
    </w:p>
    <w:p>
      <w:pPr>
        <w:spacing w:line="500" w:lineRule="exact"/>
        <w:outlineLvl w:val="2"/>
        <w:rPr>
          <w:rFonts w:ascii="宋体" w:hAnsi="宋体" w:cs="宋体"/>
          <w:b/>
          <w:sz w:val="24"/>
          <w:lang w:eastAsia="zh-CN"/>
        </w:rPr>
      </w:pPr>
      <w:bookmarkStart w:id="165" w:name="_Toc32473"/>
      <w:bookmarkStart w:id="166" w:name="_Toc719"/>
      <w:bookmarkStart w:id="167" w:name="_Toc524622291"/>
      <w:bookmarkStart w:id="168" w:name="_Toc528051208"/>
      <w:bookmarkStart w:id="169" w:name="_Toc31903"/>
      <w:bookmarkStart w:id="170" w:name="_Toc1793"/>
      <w:bookmarkStart w:id="171" w:name="_Toc528057068"/>
      <w:bookmarkStart w:id="172" w:name="_Toc4662"/>
      <w:r>
        <w:rPr>
          <w:rFonts w:hint="eastAsia" w:ascii="宋体" w:hAnsi="宋体" w:cs="宋体"/>
          <w:b/>
          <w:sz w:val="24"/>
          <w:lang w:eastAsia="zh-CN"/>
        </w:rPr>
        <w:t>1.9 踏勘现场</w:t>
      </w:r>
      <w:bookmarkEnd w:id="165"/>
      <w:bookmarkEnd w:id="166"/>
      <w:bookmarkEnd w:id="167"/>
      <w:bookmarkEnd w:id="168"/>
      <w:bookmarkEnd w:id="169"/>
      <w:bookmarkEnd w:id="170"/>
      <w:bookmarkEnd w:id="171"/>
      <w:bookmarkEnd w:id="172"/>
    </w:p>
    <w:p>
      <w:pPr>
        <w:spacing w:line="500" w:lineRule="exact"/>
        <w:ind w:firstLine="480" w:firstLineChars="200"/>
        <w:outlineLvl w:val="2"/>
        <w:rPr>
          <w:rFonts w:ascii="宋体" w:hAnsi="宋体" w:cs="宋体"/>
          <w:sz w:val="24"/>
          <w:lang w:eastAsia="zh-CN"/>
        </w:rPr>
      </w:pPr>
      <w:bookmarkStart w:id="173" w:name="_Toc3730"/>
      <w:bookmarkStart w:id="174" w:name="_Toc2183"/>
      <w:bookmarkStart w:id="175" w:name="_Toc9412"/>
      <w:bookmarkStart w:id="176" w:name="_Toc528051209"/>
      <w:bookmarkStart w:id="177" w:name="_Toc528057069"/>
      <w:bookmarkStart w:id="178" w:name="_Toc20515"/>
      <w:bookmarkStart w:id="179" w:name="_Toc524622292"/>
      <w:bookmarkStart w:id="180" w:name="_Toc11946"/>
      <w:r>
        <w:rPr>
          <w:rFonts w:hint="eastAsia" w:ascii="宋体" w:hAnsi="宋体" w:cs="宋体"/>
          <w:sz w:val="24"/>
          <w:lang w:eastAsia="zh-CN"/>
        </w:rPr>
        <w:t>不组织，由投标人自行踏勘。</w:t>
      </w:r>
      <w:bookmarkEnd w:id="173"/>
    </w:p>
    <w:p>
      <w:pPr>
        <w:spacing w:line="500" w:lineRule="exact"/>
        <w:outlineLvl w:val="2"/>
        <w:rPr>
          <w:rFonts w:ascii="宋体" w:hAnsi="宋体" w:cs="宋体"/>
          <w:b/>
          <w:sz w:val="24"/>
          <w:lang w:eastAsia="zh-CN"/>
        </w:rPr>
      </w:pPr>
      <w:bookmarkStart w:id="181" w:name="_Toc19467"/>
      <w:r>
        <w:rPr>
          <w:rFonts w:hint="eastAsia" w:ascii="宋体" w:hAnsi="宋体" w:cs="宋体"/>
          <w:b/>
          <w:sz w:val="24"/>
          <w:lang w:eastAsia="zh-CN"/>
        </w:rPr>
        <w:t>1.10投标预备会</w:t>
      </w:r>
      <w:bookmarkEnd w:id="174"/>
      <w:bookmarkEnd w:id="175"/>
      <w:bookmarkEnd w:id="176"/>
      <w:bookmarkEnd w:id="177"/>
      <w:bookmarkEnd w:id="178"/>
      <w:bookmarkEnd w:id="179"/>
      <w:bookmarkEnd w:id="180"/>
      <w:bookmarkEnd w:id="181"/>
    </w:p>
    <w:p>
      <w:pPr>
        <w:spacing w:line="500" w:lineRule="exact"/>
        <w:ind w:firstLine="480" w:firstLineChars="200"/>
        <w:rPr>
          <w:rFonts w:ascii="宋体" w:hAnsi="宋体" w:cs="宋体"/>
          <w:sz w:val="24"/>
          <w:lang w:eastAsia="zh-CN"/>
        </w:rPr>
      </w:pPr>
      <w:bookmarkStart w:id="182" w:name="_Toc19898"/>
      <w:bookmarkStart w:id="183" w:name="_Toc20997"/>
      <w:bookmarkStart w:id="184" w:name="_Toc23840"/>
      <w:bookmarkStart w:id="185" w:name="_Toc4762"/>
      <w:r>
        <w:rPr>
          <w:rFonts w:hint="eastAsia" w:ascii="宋体" w:hAnsi="宋体" w:cs="宋体"/>
          <w:sz w:val="24"/>
          <w:lang w:eastAsia="zh-CN"/>
        </w:rPr>
        <w:t xml:space="preserve">不召开投标预备会。 </w:t>
      </w:r>
    </w:p>
    <w:p>
      <w:pPr>
        <w:spacing w:line="500" w:lineRule="exact"/>
        <w:outlineLvl w:val="2"/>
        <w:rPr>
          <w:rFonts w:ascii="宋体" w:hAnsi="宋体" w:cs="宋体"/>
          <w:b/>
          <w:sz w:val="24"/>
          <w:lang w:eastAsia="zh-CN"/>
        </w:rPr>
      </w:pPr>
      <w:bookmarkStart w:id="186" w:name="_Toc524622293"/>
      <w:bookmarkStart w:id="187" w:name="_Toc1254"/>
      <w:bookmarkStart w:id="188" w:name="_Toc528057070"/>
      <w:bookmarkStart w:id="189" w:name="_Toc528051210"/>
      <w:r>
        <w:rPr>
          <w:rFonts w:hint="eastAsia" w:ascii="宋体" w:hAnsi="宋体" w:cs="宋体"/>
          <w:b/>
          <w:sz w:val="24"/>
          <w:lang w:eastAsia="zh-CN"/>
        </w:rPr>
        <w:t>1.11分包</w:t>
      </w:r>
      <w:bookmarkEnd w:id="182"/>
      <w:bookmarkEnd w:id="183"/>
      <w:bookmarkEnd w:id="184"/>
      <w:bookmarkEnd w:id="185"/>
      <w:bookmarkEnd w:id="186"/>
      <w:bookmarkEnd w:id="187"/>
      <w:bookmarkEnd w:id="188"/>
      <w:bookmarkEnd w:id="189"/>
    </w:p>
    <w:p>
      <w:pPr>
        <w:spacing w:line="500" w:lineRule="exact"/>
        <w:ind w:firstLine="480" w:firstLineChars="200"/>
        <w:outlineLvl w:val="2"/>
        <w:rPr>
          <w:rFonts w:ascii="宋体" w:hAnsi="宋体" w:cs="宋体"/>
          <w:sz w:val="24"/>
          <w:lang w:eastAsia="zh-CN"/>
        </w:rPr>
      </w:pPr>
      <w:bookmarkStart w:id="190" w:name="_Toc5045"/>
      <w:bookmarkStart w:id="191" w:name="_Toc528051212"/>
      <w:bookmarkStart w:id="192" w:name="_Toc524622295"/>
      <w:bookmarkStart w:id="193" w:name="_Toc13164"/>
      <w:bookmarkStart w:id="194" w:name="_Toc21093"/>
      <w:bookmarkStart w:id="195" w:name="_Toc22810"/>
      <w:bookmarkStart w:id="196" w:name="_Toc14834"/>
      <w:bookmarkStart w:id="197" w:name="_Toc528057072"/>
      <w:r>
        <w:rPr>
          <w:rFonts w:hint="eastAsia" w:ascii="宋体" w:hAnsi="宋体" w:cs="宋体"/>
          <w:sz w:val="24"/>
          <w:lang w:eastAsia="zh-CN"/>
        </w:rPr>
        <w:t>如投标人需将部分专用性工作分包给有相应行业资质的单位实施的话，应在分包前取得招标人的书面同意。</w:t>
      </w:r>
    </w:p>
    <w:p>
      <w:pPr>
        <w:spacing w:line="500" w:lineRule="exact"/>
        <w:outlineLvl w:val="2"/>
        <w:rPr>
          <w:rFonts w:ascii="宋体" w:hAnsi="宋体" w:cs="宋体"/>
          <w:b/>
          <w:sz w:val="24"/>
          <w:lang w:eastAsia="zh-CN"/>
        </w:rPr>
      </w:pPr>
      <w:r>
        <w:rPr>
          <w:rFonts w:hint="eastAsia" w:ascii="宋体" w:hAnsi="宋体" w:cs="宋体"/>
          <w:b/>
          <w:sz w:val="24"/>
          <w:lang w:eastAsia="zh-CN"/>
        </w:rPr>
        <w:t>1.12 偏离</w:t>
      </w:r>
      <w:bookmarkEnd w:id="190"/>
      <w:bookmarkEnd w:id="191"/>
      <w:bookmarkEnd w:id="192"/>
      <w:bookmarkEnd w:id="193"/>
      <w:bookmarkEnd w:id="194"/>
      <w:bookmarkEnd w:id="195"/>
      <w:bookmarkEnd w:id="196"/>
      <w:bookmarkEnd w:id="197"/>
    </w:p>
    <w:p>
      <w:pPr>
        <w:spacing w:line="500" w:lineRule="exact"/>
        <w:ind w:firstLine="410" w:firstLineChars="171"/>
        <w:rPr>
          <w:rFonts w:ascii="宋体" w:hAnsi="宋体" w:cs="宋体"/>
          <w:sz w:val="24"/>
          <w:lang w:eastAsia="zh-CN"/>
        </w:rPr>
      </w:pPr>
      <w:bookmarkStart w:id="198" w:name="_Toc251767402"/>
      <w:bookmarkStart w:id="199" w:name="_Toc191983616"/>
      <w:r>
        <w:rPr>
          <w:rFonts w:hint="eastAsia" w:ascii="宋体" w:hAnsi="宋体" w:cs="宋体"/>
          <w:sz w:val="24"/>
          <w:lang w:eastAsia="zh-CN"/>
        </w:rPr>
        <w:t>不允许偏离。</w:t>
      </w:r>
    </w:p>
    <w:p>
      <w:pPr>
        <w:spacing w:line="500" w:lineRule="exact"/>
        <w:outlineLvl w:val="1"/>
        <w:rPr>
          <w:rFonts w:ascii="宋体" w:hAnsi="宋体" w:cs="宋体"/>
          <w:b/>
          <w:sz w:val="24"/>
          <w:lang w:eastAsia="zh-CN"/>
        </w:rPr>
      </w:pPr>
      <w:bookmarkStart w:id="200" w:name="_Toc13953"/>
      <w:bookmarkStart w:id="201" w:name="_Toc5417"/>
      <w:bookmarkStart w:id="202" w:name="_Toc17650"/>
      <w:bookmarkStart w:id="203" w:name="_Toc380053203"/>
      <w:bookmarkStart w:id="204" w:name="_Toc19407"/>
      <w:bookmarkStart w:id="205" w:name="_Toc12093"/>
      <w:bookmarkStart w:id="206" w:name="_Toc219834298"/>
      <w:bookmarkStart w:id="207" w:name="_Toc1278"/>
      <w:bookmarkStart w:id="208" w:name="_Toc10703"/>
      <w:r>
        <w:rPr>
          <w:rFonts w:hint="eastAsia" w:ascii="宋体" w:hAnsi="宋体" w:cs="宋体"/>
          <w:b/>
          <w:sz w:val="24"/>
          <w:lang w:eastAsia="zh-CN"/>
        </w:rPr>
        <w:t>2.招标文</w:t>
      </w:r>
      <w:bookmarkEnd w:id="198"/>
      <w:bookmarkEnd w:id="199"/>
      <w:r>
        <w:rPr>
          <w:rFonts w:hint="eastAsia" w:ascii="宋体" w:hAnsi="宋体" w:cs="宋体"/>
          <w:b/>
          <w:sz w:val="24"/>
          <w:lang w:eastAsia="zh-CN"/>
        </w:rPr>
        <w:t>件</w:t>
      </w:r>
      <w:bookmarkEnd w:id="200"/>
      <w:bookmarkEnd w:id="201"/>
      <w:bookmarkEnd w:id="202"/>
      <w:bookmarkEnd w:id="203"/>
      <w:bookmarkEnd w:id="204"/>
      <w:bookmarkEnd w:id="205"/>
      <w:bookmarkEnd w:id="206"/>
      <w:bookmarkEnd w:id="207"/>
      <w:bookmarkEnd w:id="208"/>
    </w:p>
    <w:p>
      <w:pPr>
        <w:spacing w:line="500" w:lineRule="exact"/>
        <w:outlineLvl w:val="2"/>
        <w:rPr>
          <w:rFonts w:ascii="宋体" w:hAnsi="宋体" w:cs="宋体"/>
          <w:b/>
          <w:sz w:val="24"/>
          <w:lang w:eastAsia="zh-CN"/>
        </w:rPr>
      </w:pPr>
      <w:bookmarkStart w:id="209" w:name="_Toc14387"/>
      <w:bookmarkStart w:id="210" w:name="_Toc528057074"/>
      <w:bookmarkStart w:id="211" w:name="_Toc1828"/>
      <w:bookmarkStart w:id="212" w:name="_Toc1012"/>
      <w:bookmarkStart w:id="213" w:name="_Toc528051214"/>
      <w:bookmarkStart w:id="214" w:name="_Toc26212"/>
      <w:bookmarkStart w:id="215" w:name="_Toc27811"/>
      <w:bookmarkStart w:id="216" w:name="_Toc524622297"/>
      <w:r>
        <w:rPr>
          <w:rFonts w:hint="eastAsia" w:ascii="宋体" w:hAnsi="宋体" w:cs="宋体"/>
          <w:b/>
          <w:sz w:val="24"/>
          <w:lang w:eastAsia="zh-CN"/>
        </w:rPr>
        <w:t>2.1 招标文件的组成</w:t>
      </w:r>
      <w:bookmarkEnd w:id="209"/>
      <w:bookmarkEnd w:id="210"/>
      <w:bookmarkEnd w:id="211"/>
      <w:bookmarkEnd w:id="212"/>
      <w:bookmarkEnd w:id="213"/>
      <w:bookmarkEnd w:id="214"/>
      <w:bookmarkEnd w:id="215"/>
      <w:bookmarkEnd w:id="216"/>
    </w:p>
    <w:p>
      <w:pPr>
        <w:spacing w:line="500" w:lineRule="exact"/>
        <w:ind w:firstLine="480" w:firstLineChars="200"/>
        <w:rPr>
          <w:rFonts w:ascii="宋体" w:hAnsi="宋体" w:cs="宋体"/>
          <w:sz w:val="24"/>
          <w:lang w:eastAsia="zh-CN"/>
        </w:rPr>
      </w:pPr>
      <w:bookmarkStart w:id="217" w:name="_Toc22930"/>
      <w:r>
        <w:rPr>
          <w:rFonts w:hint="eastAsia" w:ascii="宋体" w:hAnsi="宋体" w:cs="宋体"/>
          <w:sz w:val="24"/>
          <w:lang w:eastAsia="zh-CN"/>
        </w:rPr>
        <w:t>本招标文件包括：</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（1）招标公告</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（2）投标人须知； </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（3）评标办法； </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（4）合同条款及格式； </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（5）</w:t>
      </w:r>
      <w:r>
        <w:rPr>
          <w:rFonts w:hint="eastAsia" w:ascii="宋体" w:hAnsi="宋体" w:eastAsia="宋体" w:cs="宋体"/>
          <w:sz w:val="24"/>
          <w:lang w:eastAsia="zh-CN"/>
        </w:rPr>
        <w:t>招标控制价编制依据</w:t>
      </w:r>
      <w:r>
        <w:rPr>
          <w:rFonts w:hint="eastAsia" w:ascii="宋体" w:hAnsi="宋体" w:cs="宋体"/>
          <w:sz w:val="24"/>
          <w:lang w:eastAsia="zh-CN"/>
        </w:rPr>
        <w:t>；</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（6）</w:t>
      </w:r>
      <w:r>
        <w:rPr>
          <w:rFonts w:hint="eastAsia" w:ascii="宋体" w:hAnsi="宋体" w:eastAsia="宋体" w:cs="宋体"/>
          <w:sz w:val="24"/>
          <w:lang w:eastAsia="zh-CN"/>
        </w:rPr>
        <w:t>工程量清单（另附）</w:t>
      </w:r>
      <w:r>
        <w:rPr>
          <w:rFonts w:hint="eastAsia" w:ascii="宋体" w:hAnsi="宋体" w:cs="宋体"/>
          <w:sz w:val="24"/>
          <w:lang w:eastAsia="zh-CN"/>
        </w:rPr>
        <w:t>；</w:t>
      </w:r>
    </w:p>
    <w:p>
      <w:pPr>
        <w:tabs>
          <w:tab w:val="left" w:pos="0"/>
        </w:tabs>
        <w:spacing w:line="50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（7）技术标准及要求</w:t>
      </w:r>
    </w:p>
    <w:p>
      <w:pPr>
        <w:tabs>
          <w:tab w:val="left" w:pos="0"/>
        </w:tabs>
        <w:spacing w:line="500" w:lineRule="exact"/>
        <w:ind w:firstLine="480" w:firstLineChars="200"/>
        <w:rPr>
          <w:rFonts w:ascii="宋体" w:hAnsi="宋体" w:cs="宋体"/>
          <w:sz w:val="24"/>
          <w:lang w:eastAsia="zh-CN"/>
        </w:rPr>
      </w:pPr>
      <w:r>
        <w:rPr>
          <w:rFonts w:hint="eastAsia" w:ascii="宋体" w:hAnsi="宋体" w:eastAsia="宋体" w:cs="宋体"/>
          <w:sz w:val="24"/>
          <w:lang w:eastAsia="zh-CN"/>
        </w:rPr>
        <w:t>（8）投标文件格式</w:t>
      </w:r>
      <w:r>
        <w:rPr>
          <w:rFonts w:hint="eastAsia" w:ascii="宋体" w:hAnsi="宋体" w:cs="宋体"/>
          <w:sz w:val="24"/>
          <w:lang w:eastAsia="zh-CN"/>
        </w:rPr>
        <w:t xml:space="preserve"> </w:t>
      </w:r>
    </w:p>
    <w:p>
      <w:pPr>
        <w:spacing w:line="500" w:lineRule="exact"/>
        <w:ind w:firstLine="410" w:firstLineChars="171"/>
        <w:rPr>
          <w:rFonts w:ascii="宋体" w:hAnsi="宋体" w:cs="宋体"/>
          <w:sz w:val="24"/>
          <w:lang w:eastAsia="zh-CN"/>
        </w:rPr>
      </w:pPr>
      <w:r>
        <w:rPr>
          <w:rFonts w:hint="eastAsia" w:ascii="宋体" w:hAnsi="宋体" w:cs="宋体"/>
          <w:sz w:val="24"/>
          <w:lang w:eastAsia="zh-CN"/>
        </w:rPr>
        <w:t>根据本章第2.2 款和第2.3 款对招标文件所作的澄清、修改，构成招标文件的组成部分。</w:t>
      </w:r>
    </w:p>
    <w:p>
      <w:pPr>
        <w:spacing w:line="500" w:lineRule="exact"/>
        <w:outlineLvl w:val="2"/>
        <w:rPr>
          <w:rFonts w:ascii="宋体" w:hAnsi="宋体" w:cs="宋体"/>
          <w:b/>
          <w:sz w:val="24"/>
          <w:lang w:eastAsia="zh-CN"/>
        </w:rPr>
      </w:pPr>
      <w:bookmarkStart w:id="218" w:name="_Toc528051215"/>
      <w:bookmarkStart w:id="219" w:name="_Toc7715"/>
      <w:bookmarkStart w:id="220" w:name="_Toc7450"/>
      <w:bookmarkStart w:id="221" w:name="_Toc14459"/>
      <w:bookmarkStart w:id="222" w:name="_Toc3224"/>
      <w:bookmarkStart w:id="223" w:name="_Toc528057075"/>
      <w:bookmarkStart w:id="224" w:name="_Toc524622298"/>
      <w:r>
        <w:rPr>
          <w:rFonts w:hint="eastAsia" w:ascii="宋体" w:hAnsi="宋体" w:cs="宋体"/>
          <w:b/>
          <w:sz w:val="24"/>
          <w:lang w:eastAsia="zh-CN"/>
        </w:rPr>
        <w:t>2.2 招标文件的澄清</w:t>
      </w:r>
      <w:bookmarkEnd w:id="217"/>
      <w:bookmarkEnd w:id="218"/>
      <w:bookmarkEnd w:id="219"/>
      <w:bookmarkEnd w:id="220"/>
      <w:bookmarkEnd w:id="221"/>
      <w:bookmarkEnd w:id="222"/>
      <w:bookmarkEnd w:id="223"/>
      <w:bookmarkEnd w:id="224"/>
    </w:p>
    <w:p>
      <w:pPr>
        <w:tabs>
          <w:tab w:val="left" w:pos="0"/>
        </w:tabs>
        <w:spacing w:line="500" w:lineRule="exact"/>
        <w:ind w:firstLine="410" w:firstLineChars="171"/>
        <w:rPr>
          <w:rFonts w:ascii="宋体" w:hAnsi="宋体" w:cs="宋体"/>
          <w:sz w:val="24"/>
          <w:lang w:eastAsia="zh-CN"/>
        </w:rPr>
      </w:pPr>
      <w:bookmarkStart w:id="225" w:name="_Toc29994"/>
      <w:bookmarkStart w:id="226" w:name="_Toc2900"/>
      <w:bookmarkStart w:id="227" w:name="_Toc28013"/>
      <w:bookmarkStart w:id="228" w:name="_Toc11480"/>
      <w:r>
        <w:rPr>
          <w:rFonts w:hint="eastAsia" w:ascii="宋体" w:hAnsi="宋体" w:cs="宋体"/>
          <w:sz w:val="24"/>
          <w:lang w:eastAsia="zh-CN"/>
        </w:rPr>
        <w:t xml:space="preserve">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 </w:t>
      </w:r>
    </w:p>
    <w:p>
      <w:pPr>
        <w:tabs>
          <w:tab w:val="left" w:pos="0"/>
        </w:tabs>
        <w:spacing w:line="500" w:lineRule="exact"/>
        <w:ind w:firstLine="410" w:firstLineChars="171"/>
        <w:rPr>
          <w:rFonts w:hint="eastAsia" w:ascii="宋体" w:hAnsi="宋体" w:cs="宋体"/>
          <w:sz w:val="24"/>
          <w:lang w:eastAsia="zh-CN"/>
        </w:rPr>
      </w:pPr>
      <w:r>
        <w:rPr>
          <w:rFonts w:hint="eastAsia" w:ascii="宋体" w:hAnsi="宋体" w:cs="宋体"/>
          <w:sz w:val="24"/>
          <w:lang w:eastAsia="zh-CN"/>
        </w:rPr>
        <w:t xml:space="preserve">2.2.2 招标文件的澄清在投标人须知前附表规定的投标截止时间10天前，但不指明澄清问题的来源。如果澄清发出的时间距投标截止时间不足10天，相应延长投标截止时间。 </w:t>
      </w:r>
    </w:p>
    <w:p>
      <w:pPr>
        <w:tabs>
          <w:tab w:val="left" w:pos="0"/>
        </w:tabs>
        <w:spacing w:line="500" w:lineRule="exact"/>
        <w:ind w:firstLine="410" w:firstLineChars="171"/>
        <w:rPr>
          <w:rFonts w:ascii="宋体" w:hAnsi="宋体" w:cs="宋体"/>
          <w:sz w:val="24"/>
          <w:lang w:eastAsia="zh-CN"/>
        </w:rPr>
      </w:pPr>
      <w:r>
        <w:rPr>
          <w:rFonts w:hint="eastAsia" w:ascii="宋体" w:hAnsi="宋体" w:cs="宋体"/>
          <w:sz w:val="24"/>
          <w:lang w:eastAsia="zh-CN"/>
        </w:rPr>
        <w:t xml:space="preserve">2.2.3  投标人在收到澄清后，应在投标人须知前附表规定的时间内以书面形式通知招标人，确认已收到该澄清。 </w:t>
      </w:r>
    </w:p>
    <w:p>
      <w:pPr>
        <w:tabs>
          <w:tab w:val="left" w:pos="0"/>
        </w:tabs>
        <w:spacing w:line="500" w:lineRule="exact"/>
        <w:ind w:firstLine="410" w:firstLineChars="171"/>
        <w:rPr>
          <w:rFonts w:ascii="宋体" w:hAnsi="宋体" w:cs="宋体"/>
          <w:sz w:val="24"/>
          <w:lang w:eastAsia="zh-CN"/>
        </w:rPr>
      </w:pPr>
      <w:r>
        <w:rPr>
          <w:rFonts w:hint="eastAsia" w:ascii="宋体" w:hAnsi="宋体" w:cs="宋体"/>
          <w:sz w:val="24"/>
          <w:lang w:eastAsia="zh-CN"/>
        </w:rPr>
        <w:t>2.2.4  投标人若认为招标文件有违反国家相关法律法规规定的请于前附表规定的时间前以书面形式向招标人及招标代理机构提出异议。</w:t>
      </w:r>
    </w:p>
    <w:p>
      <w:pPr>
        <w:spacing w:line="500" w:lineRule="exact"/>
        <w:outlineLvl w:val="2"/>
        <w:rPr>
          <w:rFonts w:ascii="宋体" w:hAnsi="宋体" w:cs="宋体"/>
          <w:b/>
          <w:sz w:val="24"/>
          <w:lang w:eastAsia="zh-CN"/>
        </w:rPr>
      </w:pPr>
      <w:bookmarkStart w:id="229" w:name="_Toc30657"/>
      <w:bookmarkStart w:id="230" w:name="_Toc528057076"/>
      <w:bookmarkStart w:id="231" w:name="_Toc524622299"/>
      <w:bookmarkStart w:id="232" w:name="_Toc528051216"/>
      <w:r>
        <w:rPr>
          <w:rFonts w:hint="eastAsia" w:ascii="宋体" w:hAnsi="宋体" w:cs="宋体"/>
          <w:b/>
          <w:sz w:val="24"/>
          <w:lang w:eastAsia="zh-CN"/>
        </w:rPr>
        <w:t>2.3 招标文件的修改</w:t>
      </w:r>
      <w:bookmarkEnd w:id="225"/>
      <w:bookmarkEnd w:id="226"/>
      <w:bookmarkEnd w:id="227"/>
      <w:bookmarkEnd w:id="228"/>
      <w:bookmarkEnd w:id="229"/>
      <w:bookmarkEnd w:id="230"/>
      <w:bookmarkEnd w:id="231"/>
      <w:bookmarkEnd w:id="232"/>
    </w:p>
    <w:p>
      <w:pPr>
        <w:spacing w:line="500" w:lineRule="exact"/>
        <w:ind w:firstLine="480" w:firstLineChars="200"/>
        <w:rPr>
          <w:rFonts w:ascii="宋体" w:hAnsi="宋体" w:cs="宋体"/>
          <w:sz w:val="24"/>
          <w:lang w:eastAsia="zh-CN"/>
        </w:rPr>
      </w:pPr>
      <w:bookmarkStart w:id="233" w:name="_Toc191983617"/>
      <w:bookmarkStart w:id="234" w:name="_Toc251767403"/>
      <w:r>
        <w:rPr>
          <w:rFonts w:hint="eastAsia" w:ascii="宋体" w:hAnsi="宋体" w:cs="宋体"/>
          <w:sz w:val="24"/>
          <w:lang w:eastAsia="zh-CN"/>
        </w:rPr>
        <w:t xml:space="preserve">2.3.1 招标人可以通过电子化交易系统澄清修改招标文件，澄清修改招标文件的时间距投标人须知前附表规定的投标截止时间不足10日的，并且澄清内容影响投标文件编制的，将相应延长投标截止时间。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2.3.2 招标文件的澄清修改内容作为招标文件的组成部分，对投标人和招标人均具有约束作用。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2.3.3 招标文件的澄清、修改、补充等内容均通过电子化交易系统明确的内容为准。当招标文件的澄清、修改、补充等在同一内容的表述不一致时，以最后发出的文件为准。投标人对招标文件的任何推论和误解所造成的后果，均由投标人承担。</w:t>
      </w:r>
    </w:p>
    <w:p>
      <w:pPr>
        <w:pStyle w:val="23"/>
        <w:numPr>
          <w:ilvl w:val="0"/>
          <w:numId w:val="0"/>
        </w:numPr>
        <w:tabs>
          <w:tab w:val="left" w:pos="360"/>
          <w:tab w:val="left" w:pos="540"/>
        </w:tabs>
        <w:spacing w:before="0" w:after="0" w:line="500" w:lineRule="exact"/>
        <w:outlineLvl w:val="1"/>
        <w:rPr>
          <w:rFonts w:ascii="宋体" w:hAnsi="宋体" w:cs="宋体"/>
          <w:szCs w:val="24"/>
          <w:lang w:eastAsia="zh-CN"/>
        </w:rPr>
      </w:pPr>
      <w:bookmarkStart w:id="235" w:name="_Toc12643"/>
      <w:bookmarkStart w:id="236" w:name="_Toc5062"/>
      <w:bookmarkStart w:id="237" w:name="_Toc219834299"/>
      <w:bookmarkStart w:id="238" w:name="_Toc23978"/>
      <w:bookmarkStart w:id="239" w:name="_Toc27532"/>
      <w:bookmarkStart w:id="240" w:name="_Toc380053204"/>
      <w:bookmarkStart w:id="241" w:name="_Toc13728"/>
      <w:bookmarkStart w:id="242" w:name="_Toc24994"/>
      <w:bookmarkStart w:id="243" w:name="_Toc13564"/>
      <w:r>
        <w:rPr>
          <w:rFonts w:hint="eastAsia" w:ascii="宋体" w:hAnsi="宋体" w:cs="宋体"/>
          <w:szCs w:val="24"/>
          <w:lang w:eastAsia="zh-CN"/>
        </w:rPr>
        <w:t>3.投标文件</w:t>
      </w:r>
      <w:bookmarkEnd w:id="233"/>
      <w:bookmarkEnd w:id="234"/>
      <w:bookmarkEnd w:id="235"/>
      <w:bookmarkEnd w:id="236"/>
      <w:bookmarkEnd w:id="237"/>
      <w:bookmarkEnd w:id="238"/>
      <w:bookmarkEnd w:id="239"/>
      <w:bookmarkEnd w:id="240"/>
      <w:bookmarkEnd w:id="241"/>
      <w:bookmarkEnd w:id="242"/>
      <w:bookmarkEnd w:id="243"/>
    </w:p>
    <w:p>
      <w:pPr>
        <w:spacing w:line="500" w:lineRule="exact"/>
        <w:outlineLvl w:val="2"/>
        <w:rPr>
          <w:rFonts w:ascii="宋体" w:hAnsi="宋体" w:cs="宋体"/>
          <w:b/>
          <w:sz w:val="24"/>
          <w:lang w:eastAsia="zh-CN"/>
        </w:rPr>
      </w:pPr>
      <w:bookmarkStart w:id="244" w:name="_Toc13993"/>
      <w:bookmarkStart w:id="245" w:name="_Toc20798"/>
      <w:bookmarkStart w:id="246" w:name="_Toc528057078"/>
      <w:bookmarkStart w:id="247" w:name="_Toc524622301"/>
      <w:bookmarkStart w:id="248" w:name="_Toc22671"/>
      <w:bookmarkStart w:id="249" w:name="_Toc2800"/>
      <w:bookmarkStart w:id="250" w:name="_Toc528051218"/>
      <w:bookmarkStart w:id="251" w:name="_Toc18221"/>
      <w:r>
        <w:rPr>
          <w:rFonts w:hint="eastAsia" w:ascii="宋体" w:hAnsi="宋体" w:cs="宋体"/>
          <w:b/>
          <w:sz w:val="24"/>
          <w:lang w:eastAsia="zh-CN"/>
        </w:rPr>
        <w:t>3.1投标文件的组成</w:t>
      </w:r>
      <w:bookmarkEnd w:id="244"/>
      <w:bookmarkEnd w:id="245"/>
      <w:bookmarkEnd w:id="246"/>
      <w:bookmarkEnd w:id="247"/>
      <w:bookmarkEnd w:id="248"/>
      <w:bookmarkEnd w:id="249"/>
      <w:bookmarkEnd w:id="250"/>
      <w:bookmarkEnd w:id="251"/>
    </w:p>
    <w:p>
      <w:pPr>
        <w:spacing w:line="500" w:lineRule="exact"/>
        <w:ind w:firstLine="480" w:firstLineChars="200"/>
        <w:rPr>
          <w:rFonts w:ascii="宋体" w:hAnsi="宋体" w:cs="宋体"/>
          <w:sz w:val="24"/>
          <w:lang w:eastAsia="zh-CN"/>
        </w:rPr>
      </w:pPr>
      <w:bookmarkStart w:id="252" w:name="_Toc5397"/>
      <w:r>
        <w:rPr>
          <w:rFonts w:hint="eastAsia" w:ascii="宋体" w:hAnsi="宋体" w:cs="宋体"/>
          <w:sz w:val="24"/>
          <w:lang w:eastAsia="zh-CN"/>
        </w:rPr>
        <w:t>3.1.1 投标文件应包括下列内容：</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（1）投标函及投标函附录</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（2）法定代表人身份证明</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（3）授权委托书</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（4）投标保证金</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（5）资格审查资料</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（6）监理大纲</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（7）相关承诺</w:t>
      </w:r>
    </w:p>
    <w:p>
      <w:pPr>
        <w:tabs>
          <w:tab w:val="left" w:pos="0"/>
        </w:tabs>
        <w:spacing w:line="500" w:lineRule="exact"/>
        <w:ind w:firstLine="480" w:firstLineChars="200"/>
        <w:rPr>
          <w:rFonts w:ascii="宋体" w:hAnsi="宋体" w:cs="宋体"/>
          <w:sz w:val="24"/>
          <w:lang w:eastAsia="zh-CN"/>
        </w:rPr>
      </w:pPr>
      <w:r>
        <w:rPr>
          <w:rFonts w:hint="eastAsia" w:ascii="宋体" w:hAnsi="宋体" w:cs="宋体"/>
          <w:sz w:val="24"/>
          <w:lang w:eastAsia="zh-CN"/>
        </w:rPr>
        <w:t>（8）其他材料</w:t>
      </w:r>
    </w:p>
    <w:p>
      <w:pPr>
        <w:spacing w:line="500" w:lineRule="exact"/>
        <w:outlineLvl w:val="2"/>
        <w:rPr>
          <w:rFonts w:ascii="宋体" w:hAnsi="宋体" w:cs="宋体"/>
          <w:b/>
          <w:sz w:val="24"/>
          <w:lang w:eastAsia="zh-CN"/>
        </w:rPr>
      </w:pPr>
      <w:bookmarkStart w:id="253" w:name="_Toc10778"/>
      <w:bookmarkStart w:id="254" w:name="_Toc524622302"/>
      <w:bookmarkStart w:id="255" w:name="_Toc528057079"/>
      <w:bookmarkStart w:id="256" w:name="_Toc16307"/>
      <w:bookmarkStart w:id="257" w:name="_Toc18300"/>
      <w:bookmarkStart w:id="258" w:name="_Toc528051219"/>
      <w:bookmarkStart w:id="259" w:name="_Toc9093"/>
      <w:r>
        <w:rPr>
          <w:rFonts w:hint="eastAsia" w:ascii="宋体" w:hAnsi="宋体" w:cs="宋体"/>
          <w:b/>
          <w:sz w:val="24"/>
          <w:lang w:eastAsia="zh-CN"/>
        </w:rPr>
        <w:t>3.2投标报价</w:t>
      </w:r>
      <w:bookmarkEnd w:id="252"/>
      <w:bookmarkEnd w:id="253"/>
      <w:bookmarkEnd w:id="254"/>
      <w:bookmarkEnd w:id="255"/>
      <w:bookmarkEnd w:id="256"/>
      <w:bookmarkEnd w:id="257"/>
      <w:bookmarkEnd w:id="258"/>
      <w:bookmarkEnd w:id="259"/>
    </w:p>
    <w:p>
      <w:pPr>
        <w:spacing w:before="30" w:line="360" w:lineRule="auto"/>
        <w:ind w:right="-20" w:firstLine="480"/>
        <w:rPr>
          <w:rFonts w:ascii="宋体" w:hAnsi="宋体" w:eastAsia="宋体" w:cs="宋体"/>
          <w:sz w:val="24"/>
          <w:lang w:eastAsia="zh-CN"/>
        </w:rPr>
      </w:pPr>
      <w:bookmarkStart w:id="260" w:name="_Toc528057080"/>
      <w:bookmarkStart w:id="261" w:name="_Toc6834"/>
      <w:bookmarkStart w:id="262" w:name="_Toc14898"/>
      <w:bookmarkStart w:id="263" w:name="_Toc20721"/>
      <w:bookmarkStart w:id="264" w:name="_Toc27989"/>
      <w:bookmarkStart w:id="265" w:name="_Toc528051220"/>
      <w:bookmarkStart w:id="266" w:name="_Toc524622303"/>
      <w:bookmarkStart w:id="267" w:name="_Toc17227"/>
      <w:r>
        <w:rPr>
          <w:rFonts w:hint="eastAsia" w:ascii="宋体" w:hAnsi="宋体" w:cs="宋体"/>
          <w:sz w:val="24"/>
          <w:lang w:eastAsia="zh-CN"/>
        </w:rPr>
        <w:t>3.2.1 投标人应按第八章“投标文件格式”的要求填写相应报价表格进行报价</w:t>
      </w:r>
      <w:r>
        <w:rPr>
          <w:rFonts w:hint="eastAsia" w:ascii="宋体" w:hAnsi="宋体" w:eastAsia="宋体" w:cs="宋体"/>
          <w:sz w:val="24"/>
          <w:lang w:eastAsia="zh-CN"/>
        </w:rPr>
        <w:t>。</w:t>
      </w:r>
    </w:p>
    <w:p>
      <w:pPr>
        <w:spacing w:before="30" w:line="360" w:lineRule="auto"/>
        <w:ind w:right="-20" w:firstLine="480"/>
        <w:rPr>
          <w:rFonts w:ascii="宋体" w:hAnsi="宋体" w:cs="宋体"/>
          <w:sz w:val="24"/>
          <w:lang w:eastAsia="zh-CN"/>
        </w:rPr>
      </w:pPr>
      <w:r>
        <w:rPr>
          <w:rFonts w:hint="eastAsia" w:ascii="宋体" w:hAnsi="宋体" w:cs="宋体"/>
          <w:sz w:val="24"/>
          <w:lang w:eastAsia="zh-CN"/>
        </w:rPr>
        <w:t>3.2.2 本工程采用固定总价方式，投标人的投标总报价根据招标人提供的招标文件、发包人要求，充分考虑市场价格、风险因素，在合理范围内自主报价，但不得低于企业实际成本。</w:t>
      </w:r>
    </w:p>
    <w:p>
      <w:pPr>
        <w:spacing w:before="30" w:line="360" w:lineRule="auto"/>
        <w:ind w:right="-20" w:firstLine="480"/>
        <w:rPr>
          <w:rFonts w:ascii="宋体" w:hAnsi="宋体" w:cs="宋体"/>
          <w:sz w:val="24"/>
          <w:lang w:eastAsia="zh-CN"/>
        </w:rPr>
      </w:pPr>
      <w:r>
        <w:rPr>
          <w:rFonts w:hint="eastAsia" w:ascii="宋体" w:hAnsi="宋体" w:cs="宋体"/>
          <w:sz w:val="24"/>
          <w:lang w:eastAsia="zh-CN"/>
        </w:rPr>
        <w:t xml:space="preserve">3.2.3 </w:t>
      </w:r>
      <w:r>
        <w:rPr>
          <w:rFonts w:hint="eastAsia" w:ascii="宋体" w:hAnsi="宋体" w:cs="宋体"/>
          <w:sz w:val="24"/>
          <w:lang w:eastAsia="zh-CN" w:bidi="ar"/>
        </w:rPr>
        <w:t>投标总报价为招标文件所确定的招标范围内的全部工程内容的价格体现，应包括招标文件及技术规范、发包人要求等规定的，实施和完成招标工程及检测等最终验收合格及质保期等全部内容，及为达到质量和工期目标、安全文明、环境保护等要求所需的全部费用。</w:t>
      </w:r>
    </w:p>
    <w:p>
      <w:pPr>
        <w:spacing w:before="30" w:line="360" w:lineRule="auto"/>
        <w:ind w:right="-20" w:firstLine="480"/>
        <w:rPr>
          <w:rFonts w:ascii="宋体" w:hAnsi="宋体" w:cs="宋体"/>
          <w:sz w:val="24"/>
          <w:lang w:eastAsia="zh-CN"/>
        </w:rPr>
      </w:pPr>
      <w:r>
        <w:rPr>
          <w:rFonts w:hint="eastAsia" w:ascii="宋体" w:hAnsi="宋体" w:cs="宋体"/>
          <w:sz w:val="24"/>
          <w:lang w:eastAsia="zh-CN"/>
        </w:rPr>
        <w:t>3.2.4 招标人设有最高投标限价的，投标人的投标报价不得超过最高投标限价，最高投标限价或其计算方法在投标人须知前附表中载明。</w:t>
      </w:r>
    </w:p>
    <w:p>
      <w:pPr>
        <w:spacing w:before="30" w:line="360" w:lineRule="auto"/>
        <w:ind w:right="-20" w:firstLine="480"/>
        <w:rPr>
          <w:rFonts w:ascii="宋体" w:hAnsi="宋体" w:cs="宋体"/>
          <w:sz w:val="24"/>
          <w:lang w:eastAsia="zh-CN"/>
        </w:rPr>
      </w:pPr>
      <w:r>
        <w:rPr>
          <w:rFonts w:hint="eastAsia" w:ascii="宋体" w:hAnsi="宋体" w:cs="宋体"/>
          <w:sz w:val="24"/>
          <w:lang w:eastAsia="zh-CN"/>
        </w:rPr>
        <w:t>3.2.5 投标报价的其他要求见投标人须知前附表。</w:t>
      </w:r>
    </w:p>
    <w:p>
      <w:pPr>
        <w:spacing w:line="500" w:lineRule="exact"/>
        <w:outlineLvl w:val="2"/>
        <w:rPr>
          <w:rFonts w:ascii="宋体" w:hAnsi="宋体" w:cs="宋体"/>
          <w:b/>
          <w:sz w:val="24"/>
          <w:lang w:eastAsia="zh-CN"/>
        </w:rPr>
      </w:pPr>
      <w:r>
        <w:rPr>
          <w:rFonts w:hint="eastAsia" w:ascii="宋体" w:hAnsi="宋体" w:cs="宋体"/>
          <w:b/>
          <w:sz w:val="24"/>
          <w:lang w:eastAsia="zh-CN"/>
        </w:rPr>
        <w:t>3.3投标有效期</w:t>
      </w:r>
      <w:bookmarkEnd w:id="260"/>
      <w:bookmarkEnd w:id="261"/>
      <w:bookmarkEnd w:id="262"/>
      <w:bookmarkEnd w:id="263"/>
      <w:bookmarkEnd w:id="264"/>
      <w:bookmarkEnd w:id="265"/>
      <w:bookmarkEnd w:id="266"/>
      <w:bookmarkEnd w:id="267"/>
    </w:p>
    <w:p>
      <w:pPr>
        <w:spacing w:line="500" w:lineRule="exact"/>
        <w:ind w:firstLine="480" w:firstLineChars="200"/>
        <w:rPr>
          <w:rFonts w:ascii="宋体" w:hAnsi="宋体" w:cs="宋体"/>
          <w:sz w:val="24"/>
          <w:lang w:eastAsia="zh-CN"/>
        </w:rPr>
      </w:pPr>
      <w:r>
        <w:rPr>
          <w:rFonts w:hint="eastAsia" w:ascii="宋体" w:hAnsi="宋体" w:cs="宋体"/>
          <w:sz w:val="24"/>
          <w:lang w:eastAsia="zh-CN"/>
        </w:rPr>
        <w:t>3.3.1 在投标人须知前附表规定的投标有效期内，投标人不得要求撤销或修改其投标文件。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3.3.2 出现特殊情况需要延长投标有效期的，招标人通过电子化交易系统通知所有投标人延长投标有效期。投标人同意延长的，不得要求或被允许修改或撤销其投标文件；投标人拒绝延长的，其投标失效，投标保证金退还。</w:t>
      </w:r>
      <w:bookmarkStart w:id="268" w:name="_Toc17587"/>
      <w:bookmarkStart w:id="269" w:name="_Toc19359"/>
      <w:bookmarkStart w:id="270" w:name="_Toc21201"/>
      <w:bookmarkStart w:id="271" w:name="_Toc18008"/>
    </w:p>
    <w:p>
      <w:pPr>
        <w:spacing w:line="500" w:lineRule="exact"/>
        <w:rPr>
          <w:rFonts w:ascii="宋体" w:hAnsi="宋体" w:cs="宋体"/>
          <w:sz w:val="24"/>
          <w:lang w:eastAsia="zh-CN"/>
        </w:rPr>
      </w:pPr>
      <w:r>
        <w:rPr>
          <w:rFonts w:hint="eastAsia" w:ascii="宋体" w:hAnsi="宋体" w:cs="宋体"/>
          <w:b/>
          <w:sz w:val="24"/>
          <w:lang w:eastAsia="zh-CN"/>
        </w:rPr>
        <w:t>3.4投标保证金</w:t>
      </w:r>
      <w:bookmarkEnd w:id="268"/>
      <w:bookmarkEnd w:id="269"/>
      <w:bookmarkEnd w:id="270"/>
      <w:bookmarkEnd w:id="271"/>
    </w:p>
    <w:p>
      <w:pPr>
        <w:spacing w:line="500" w:lineRule="exact"/>
        <w:ind w:firstLine="480" w:firstLineChars="200"/>
        <w:rPr>
          <w:rFonts w:ascii="宋体" w:hAnsi="宋体" w:cs="宋体"/>
          <w:sz w:val="24"/>
          <w:lang w:eastAsia="zh-CN"/>
        </w:rPr>
      </w:pPr>
      <w:bookmarkStart w:id="272" w:name="_Toc25477"/>
      <w:bookmarkStart w:id="273" w:name="_Toc31300"/>
      <w:bookmarkStart w:id="274" w:name="_Toc4715"/>
      <w:bookmarkStart w:id="275" w:name="_Toc24888"/>
      <w:r>
        <w:rPr>
          <w:rFonts w:hint="eastAsia" w:ascii="宋体" w:hAnsi="宋体" w:cs="宋体"/>
          <w:sz w:val="24"/>
          <w:lang w:eastAsia="zh-CN"/>
        </w:rPr>
        <w:t>3.4.1投标人在递交投标文件的同时，应按投标人须知前附表规定的金额、形式和第八章“投标文件格式”规定的投标保证金格式递交投标保证金，并作为其投标文件的组成部分。投标人以转账形式提交的投标保证金，应当从其基本账户转出并在投标文件中附上基本账户开户证明。</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3.4.2投标人不按本章第3.4.1项要求提交投标保证金的，评标委员会将否决其投标。</w:t>
      </w:r>
    </w:p>
    <w:p>
      <w:pPr>
        <w:spacing w:before="30" w:line="360" w:lineRule="auto"/>
        <w:ind w:right="-20" w:firstLine="480"/>
        <w:rPr>
          <w:rFonts w:ascii="宋体" w:hAnsi="宋体" w:cs="宋体"/>
          <w:sz w:val="24"/>
          <w:lang w:eastAsia="zh-CN"/>
        </w:rPr>
      </w:pPr>
      <w:r>
        <w:rPr>
          <w:rFonts w:hint="eastAsia" w:ascii="宋体" w:hAnsi="宋体" w:cs="宋体"/>
          <w:sz w:val="24"/>
          <w:lang w:eastAsia="zh-CN"/>
        </w:rPr>
        <w:t>3.4.3投标保证金的退还：</w:t>
      </w:r>
    </w:p>
    <w:p>
      <w:pPr>
        <w:spacing w:before="30" w:line="360" w:lineRule="auto"/>
        <w:ind w:right="-20" w:firstLine="480"/>
        <w:rPr>
          <w:rFonts w:ascii="宋体" w:hAnsi="宋体" w:cs="宋体"/>
          <w:sz w:val="24"/>
          <w:lang w:eastAsia="zh-CN"/>
        </w:rPr>
      </w:pPr>
      <w:r>
        <w:rPr>
          <w:rFonts w:hint="eastAsia" w:ascii="宋体" w:hAnsi="宋体" w:cs="宋体"/>
          <w:sz w:val="24"/>
          <w:lang w:eastAsia="zh-CN"/>
        </w:rPr>
        <w:t>评标结束后，确定中标单位，发布中标公示，公示期结束后，交易中心统一办理（无需投标人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pPr>
        <w:spacing w:line="500" w:lineRule="exact"/>
        <w:outlineLvl w:val="2"/>
        <w:rPr>
          <w:rFonts w:ascii="宋体" w:hAnsi="宋体" w:cs="宋体"/>
          <w:b/>
          <w:sz w:val="24"/>
          <w:lang w:eastAsia="zh-CN"/>
        </w:rPr>
      </w:pPr>
      <w:bookmarkStart w:id="276" w:name="_Toc524622304"/>
      <w:bookmarkStart w:id="277" w:name="_Toc2924"/>
      <w:bookmarkStart w:id="278" w:name="_Toc528057081"/>
      <w:bookmarkStart w:id="279" w:name="_Toc528051221"/>
      <w:r>
        <w:rPr>
          <w:rFonts w:hint="eastAsia" w:ascii="宋体" w:hAnsi="宋体" w:cs="宋体"/>
          <w:b/>
          <w:sz w:val="24"/>
          <w:lang w:eastAsia="zh-CN"/>
        </w:rPr>
        <w:t>3.5资格审查资料</w:t>
      </w:r>
      <w:bookmarkEnd w:id="272"/>
      <w:bookmarkEnd w:id="273"/>
      <w:bookmarkEnd w:id="274"/>
      <w:bookmarkEnd w:id="275"/>
      <w:bookmarkEnd w:id="276"/>
      <w:bookmarkEnd w:id="277"/>
      <w:bookmarkEnd w:id="278"/>
      <w:bookmarkEnd w:id="279"/>
    </w:p>
    <w:p>
      <w:pPr>
        <w:spacing w:line="500" w:lineRule="exact"/>
        <w:ind w:firstLine="480" w:firstLineChars="200"/>
        <w:rPr>
          <w:rFonts w:ascii="宋体" w:hAnsi="宋体" w:cs="宋体"/>
          <w:color w:val="00B0F0"/>
          <w:sz w:val="24"/>
          <w:lang w:eastAsia="zh-CN"/>
        </w:rPr>
      </w:pPr>
      <w:bookmarkStart w:id="280" w:name="_Toc25170"/>
      <w:bookmarkStart w:id="281" w:name="_Toc27582"/>
      <w:bookmarkStart w:id="282" w:name="_Toc21606"/>
      <w:bookmarkStart w:id="283" w:name="_Toc8819"/>
      <w:r>
        <w:rPr>
          <w:rFonts w:hint="eastAsia" w:ascii="宋体" w:hAnsi="宋体" w:cs="宋体"/>
          <w:sz w:val="24"/>
          <w:lang w:eastAsia="zh-CN"/>
        </w:rPr>
        <w:t>3.5.1“投标人基本情况表”应附投标人营业执照副本、资质证书副本、安全生产许可证等材料的复印件。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3.5.2“近年财务状况表”应附经会计师事务所或审计机构审计的财务会计报表，包括资产负债表、现金流量表、利润表的复印件，具体年份要求见投标人须知前附表。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3.5.3“近年完成的类似项目情况表”应附中标通知书、合同协议书的复印件，具体年份要求见投标人须知前附表。每张表格只填写一个项目，并标明序号。</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3.5.4“近年发生的诉讼及仲裁情况”应说明相关情况，并附法院或仲裁机构作出的判决、裁决等有关法律文书复印件，具体年份要求见投标人须知前附表。</w:t>
      </w:r>
    </w:p>
    <w:p>
      <w:pPr>
        <w:spacing w:line="500" w:lineRule="exact"/>
        <w:rPr>
          <w:rFonts w:ascii="宋体" w:hAnsi="宋体" w:cs="宋体"/>
          <w:b/>
          <w:sz w:val="24"/>
          <w:lang w:eastAsia="zh-CN"/>
        </w:rPr>
      </w:pPr>
      <w:r>
        <w:rPr>
          <w:rFonts w:hint="eastAsia" w:ascii="宋体" w:hAnsi="宋体" w:cs="宋体"/>
          <w:b/>
          <w:sz w:val="24"/>
          <w:lang w:eastAsia="zh-CN"/>
        </w:rPr>
        <w:t xml:space="preserve"> 3.6备选投标方案</w:t>
      </w:r>
      <w:bookmarkEnd w:id="280"/>
      <w:bookmarkEnd w:id="281"/>
      <w:bookmarkEnd w:id="282"/>
      <w:bookmarkEnd w:id="283"/>
    </w:p>
    <w:p>
      <w:pPr>
        <w:spacing w:line="500" w:lineRule="exact"/>
        <w:ind w:firstLine="480" w:firstLineChars="200"/>
        <w:rPr>
          <w:rFonts w:ascii="宋体" w:hAnsi="宋体" w:cs="宋体"/>
          <w:sz w:val="24"/>
          <w:lang w:eastAsia="zh-CN"/>
        </w:rPr>
      </w:pPr>
      <w:r>
        <w:rPr>
          <w:rFonts w:hint="eastAsia" w:ascii="宋体" w:hAnsi="宋体" w:cs="宋体"/>
          <w:sz w:val="24"/>
          <w:lang w:eastAsia="zh-CN"/>
        </w:rPr>
        <w:t>投标人不得递交备选投标方案。</w:t>
      </w:r>
      <w:bookmarkStart w:id="284" w:name="_Toc23458"/>
      <w:bookmarkStart w:id="285" w:name="_Toc17912"/>
      <w:bookmarkStart w:id="286" w:name="_Toc3459"/>
      <w:bookmarkStart w:id="287" w:name="_Toc23766"/>
    </w:p>
    <w:p>
      <w:pPr>
        <w:spacing w:line="500" w:lineRule="exact"/>
        <w:rPr>
          <w:rFonts w:ascii="宋体" w:hAnsi="宋体" w:cs="宋体"/>
          <w:sz w:val="24"/>
          <w:lang w:eastAsia="zh-CN"/>
        </w:rPr>
      </w:pPr>
      <w:r>
        <w:rPr>
          <w:rFonts w:hint="eastAsia" w:ascii="宋体" w:hAnsi="宋体" w:cs="宋体"/>
          <w:b/>
          <w:sz w:val="24"/>
          <w:lang w:eastAsia="zh-CN"/>
        </w:rPr>
        <w:t>3.7投标文件的编制</w:t>
      </w:r>
      <w:bookmarkEnd w:id="284"/>
      <w:bookmarkEnd w:id="285"/>
      <w:bookmarkEnd w:id="286"/>
      <w:bookmarkEnd w:id="287"/>
      <w:r>
        <w:rPr>
          <w:rFonts w:hint="eastAsia" w:ascii="宋体" w:hAnsi="宋体" w:cs="宋体"/>
          <w:b/>
          <w:sz w:val="24"/>
          <w:lang w:eastAsia="zh-CN"/>
        </w:rPr>
        <w:t xml:space="preserve">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3.7.2 投标文件应当对招标文件有关工期要求、投标有效期、质量要求、发包人要求等实质性内容作出响应。</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3.7.3签字或盖章的具体要求见投标人须知前附表规定。</w:t>
      </w:r>
    </w:p>
    <w:p>
      <w:pPr>
        <w:pStyle w:val="5"/>
        <w:spacing w:before="0" w:after="0" w:line="500" w:lineRule="exact"/>
        <w:rPr>
          <w:rFonts w:ascii="宋体" w:hAnsi="宋体" w:cs="宋体"/>
          <w:sz w:val="24"/>
          <w:szCs w:val="24"/>
          <w:lang w:eastAsia="zh-CN"/>
        </w:rPr>
      </w:pPr>
      <w:bookmarkStart w:id="288" w:name="_Toc15178"/>
      <w:bookmarkStart w:id="289" w:name="_Toc30852"/>
      <w:r>
        <w:rPr>
          <w:rFonts w:hint="eastAsia" w:ascii="宋体" w:hAnsi="宋体" w:cs="宋体"/>
          <w:sz w:val="24"/>
          <w:szCs w:val="24"/>
          <w:lang w:eastAsia="zh-CN"/>
        </w:rPr>
        <w:t>4.投标</w:t>
      </w:r>
      <w:bookmarkEnd w:id="288"/>
      <w:bookmarkEnd w:id="289"/>
    </w:p>
    <w:p>
      <w:pPr>
        <w:spacing w:line="500" w:lineRule="exact"/>
        <w:ind w:firstLine="480" w:firstLineChars="200"/>
        <w:rPr>
          <w:rFonts w:ascii="宋体" w:hAnsi="宋体" w:cs="宋体"/>
          <w:sz w:val="24"/>
          <w:lang w:eastAsia="zh-CN"/>
        </w:rPr>
      </w:pPr>
      <w:bookmarkStart w:id="290" w:name="_Toc28617"/>
      <w:bookmarkStart w:id="291" w:name="_Toc19156"/>
      <w:bookmarkStart w:id="292" w:name="_Toc191983619"/>
      <w:bookmarkStart w:id="293" w:name="_Toc26703"/>
      <w:bookmarkStart w:id="294" w:name="_Toc380053206"/>
      <w:bookmarkStart w:id="295" w:name="_Toc10139"/>
      <w:bookmarkStart w:id="296" w:name="_Toc251767405"/>
      <w:r>
        <w:rPr>
          <w:rFonts w:hint="eastAsia" w:ascii="宋体" w:hAnsi="宋体" w:cs="宋体"/>
          <w:sz w:val="24"/>
          <w:lang w:eastAsia="zh-CN"/>
        </w:rPr>
        <w:t>4.1投标人应当按照招标文件和电子招标投标交易平台的要求加密投标文件，具体要求见投标人须知前附表“电子化招标投标交易注意事项”。</w:t>
      </w:r>
    </w:p>
    <w:p>
      <w:pPr>
        <w:spacing w:line="500" w:lineRule="exact"/>
        <w:ind w:firstLine="480" w:firstLineChars="200"/>
        <w:rPr>
          <w:rFonts w:ascii="宋体" w:hAnsi="宋体" w:cs="宋体"/>
          <w:b/>
          <w:sz w:val="24"/>
          <w:lang w:eastAsia="zh-CN"/>
        </w:rPr>
      </w:pPr>
      <w:r>
        <w:rPr>
          <w:rFonts w:hint="eastAsia" w:ascii="宋体" w:hAnsi="宋体" w:cs="宋体"/>
          <w:b/>
          <w:sz w:val="24"/>
          <w:lang w:eastAsia="zh-CN"/>
        </w:rPr>
        <w:t>4.2投标文件的递交</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4.2.1投标人应在投标人须知前附表规定的投标截止时间前递交投标文件。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4.2.2投标人通过下载招标文件的电子招标投标交易平台递交电子投标文件。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4.2.3除投标人须知前附表另有规定外，投标人所递交的投标文件不予退还。</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4.2.4逾期送达的投标文件，电子招标投标交易平台将予以拒收。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4.2.5 纸质投标文件的要求，具体要求见投标人须知前附表。</w:t>
      </w:r>
    </w:p>
    <w:p>
      <w:pPr>
        <w:spacing w:line="500" w:lineRule="exact"/>
        <w:ind w:firstLine="480" w:firstLineChars="200"/>
        <w:rPr>
          <w:rFonts w:ascii="宋体" w:hAnsi="宋体" w:cs="宋体"/>
          <w:sz w:val="24"/>
          <w:lang w:eastAsia="zh-CN"/>
        </w:rPr>
      </w:pPr>
      <w:r>
        <w:rPr>
          <w:rFonts w:hint="eastAsia" w:ascii="宋体" w:hAnsi="宋体" w:cs="宋体"/>
          <w:b/>
          <w:sz w:val="24"/>
          <w:lang w:eastAsia="zh-CN"/>
        </w:rPr>
        <w:t>4.3投标文件的修改与撤回</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4.3.1在本章第4.2.1项规定的投标截止时间前，投标人可以修改或撤回已递交的投标文件，但应以书面形式通知招标人。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4.3.2投标人撤回投标文件的，招标人自收到投标人书面撤回通知之日起5日内退还已收取的投标保证金。</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4.3.3修改的内容为投标文件的组成部分。</w:t>
      </w:r>
    </w:p>
    <w:p>
      <w:pPr>
        <w:pStyle w:val="5"/>
        <w:spacing w:before="0" w:after="0" w:line="500" w:lineRule="exact"/>
        <w:rPr>
          <w:rFonts w:ascii="宋体" w:hAnsi="宋体" w:cs="宋体"/>
          <w:sz w:val="24"/>
          <w:szCs w:val="24"/>
          <w:lang w:eastAsia="zh-CN"/>
        </w:rPr>
      </w:pPr>
      <w:bookmarkStart w:id="297" w:name="_Toc505093162"/>
      <w:bookmarkStart w:id="298" w:name="_Toc27985"/>
      <w:bookmarkStart w:id="299" w:name="_Toc32540"/>
      <w:r>
        <w:rPr>
          <w:rFonts w:hint="eastAsia" w:ascii="宋体" w:hAnsi="宋体" w:cs="宋体"/>
          <w:sz w:val="24"/>
          <w:szCs w:val="24"/>
          <w:lang w:eastAsia="zh-CN"/>
        </w:rPr>
        <w:t>5.开标</w:t>
      </w:r>
      <w:bookmarkEnd w:id="297"/>
      <w:bookmarkEnd w:id="298"/>
      <w:bookmarkEnd w:id="299"/>
    </w:p>
    <w:bookmarkEnd w:id="290"/>
    <w:bookmarkEnd w:id="291"/>
    <w:bookmarkEnd w:id="292"/>
    <w:bookmarkEnd w:id="293"/>
    <w:bookmarkEnd w:id="294"/>
    <w:bookmarkEnd w:id="295"/>
    <w:bookmarkEnd w:id="296"/>
    <w:p>
      <w:pPr>
        <w:tabs>
          <w:tab w:val="left" w:pos="180"/>
        </w:tabs>
        <w:spacing w:line="500" w:lineRule="exact"/>
        <w:rPr>
          <w:rFonts w:ascii="宋体" w:hAnsi="宋体" w:cs="宋体"/>
          <w:b/>
          <w:sz w:val="24"/>
          <w:lang w:eastAsia="zh-CN"/>
        </w:rPr>
      </w:pPr>
      <w:bookmarkStart w:id="300" w:name="_Toc9263"/>
      <w:bookmarkStart w:id="301" w:name="_Toc7466"/>
      <w:bookmarkStart w:id="302" w:name="_Toc5603"/>
      <w:bookmarkStart w:id="303" w:name="_Toc4072"/>
      <w:r>
        <w:rPr>
          <w:rFonts w:hint="eastAsia" w:ascii="宋体" w:hAnsi="宋体" w:cs="宋体"/>
          <w:b/>
          <w:sz w:val="24"/>
          <w:lang w:eastAsia="zh-CN"/>
        </w:rPr>
        <w:t>5.1开标时间和地点</w:t>
      </w:r>
      <w:bookmarkEnd w:id="300"/>
      <w:bookmarkEnd w:id="301"/>
      <w:bookmarkEnd w:id="302"/>
      <w:r>
        <w:rPr>
          <w:rFonts w:hint="eastAsia" w:ascii="宋体" w:hAnsi="宋体" w:cs="宋体"/>
          <w:b/>
          <w:sz w:val="24"/>
          <w:lang w:eastAsia="zh-CN"/>
        </w:rPr>
        <w:t xml:space="preserve"> </w:t>
      </w:r>
      <w:bookmarkEnd w:id="303"/>
      <w:bookmarkStart w:id="304" w:name="_Toc29199"/>
      <w:bookmarkStart w:id="305" w:name="_Toc6128"/>
      <w:bookmarkStart w:id="306" w:name="_Toc774"/>
      <w:bookmarkStart w:id="307" w:name="_Toc8804"/>
    </w:p>
    <w:p>
      <w:pPr>
        <w:spacing w:line="500" w:lineRule="exact"/>
        <w:ind w:firstLine="480" w:firstLineChars="200"/>
        <w:rPr>
          <w:rFonts w:ascii="宋体" w:hAnsi="宋体" w:cs="宋体"/>
          <w:sz w:val="24"/>
          <w:lang w:eastAsia="zh-CN"/>
        </w:rPr>
      </w:pPr>
      <w:r>
        <w:rPr>
          <w:rFonts w:hint="eastAsia" w:ascii="宋体" w:hAnsi="宋体" w:cs="宋体"/>
          <w:sz w:val="24"/>
          <w:lang w:eastAsia="zh-CN"/>
        </w:rPr>
        <w:t>招标人在本章第 4.2.1 项规定的投标截止时间（开标时间）和投标人须知前附表规定的地点,通过电子招标投标交易平台公开开标。</w:t>
      </w:r>
    </w:p>
    <w:p>
      <w:pPr>
        <w:tabs>
          <w:tab w:val="left" w:pos="180"/>
        </w:tabs>
        <w:spacing w:line="500" w:lineRule="exact"/>
        <w:rPr>
          <w:rFonts w:ascii="宋体" w:hAnsi="宋体" w:cs="宋体"/>
          <w:b/>
          <w:sz w:val="24"/>
          <w:lang w:eastAsia="zh-CN"/>
        </w:rPr>
      </w:pPr>
      <w:r>
        <w:rPr>
          <w:rFonts w:hint="eastAsia" w:ascii="宋体" w:hAnsi="宋体" w:cs="宋体"/>
          <w:b/>
          <w:sz w:val="24"/>
          <w:lang w:eastAsia="zh-CN"/>
        </w:rPr>
        <w:t>5.2开标程序</w:t>
      </w:r>
      <w:bookmarkEnd w:id="304"/>
      <w:bookmarkEnd w:id="305"/>
      <w:bookmarkEnd w:id="306"/>
      <w:bookmarkEnd w:id="307"/>
    </w:p>
    <w:p>
      <w:pPr>
        <w:spacing w:line="500" w:lineRule="exact"/>
        <w:ind w:firstLine="480" w:firstLineChars="200"/>
        <w:rPr>
          <w:rFonts w:ascii="宋体" w:hAnsi="宋体" w:cs="宋体"/>
          <w:sz w:val="24"/>
          <w:lang w:eastAsia="zh-CN"/>
        </w:rPr>
      </w:pPr>
      <w:bookmarkStart w:id="308" w:name="_Toc32123"/>
      <w:bookmarkStart w:id="309" w:name="_Toc30969"/>
      <w:bookmarkStart w:id="310" w:name="_Toc21355"/>
      <w:r>
        <w:rPr>
          <w:rFonts w:hint="eastAsia" w:ascii="宋体" w:hAnsi="宋体" w:cs="宋体"/>
          <w:sz w:val="24"/>
          <w:lang w:eastAsia="zh-CN"/>
        </w:rPr>
        <w:t>5.2.1 本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5.2.2 电子化投标文件采用一次加密方式。开标时，由投标人使用CA证书，在规定时间内对其电子化投标文件进行解密。每位投标人的解密时间为开标时间起30分钟内，如在规定时间内未完成解密的，其投标文件不予开标、唱标。每位投标人的解密时间为开标时间起30分钟内完成。</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5.2.3 电子化投标文件解密异常的处理</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如出现投标人的电子投标文件无法解密等异常情况，投标人应及时致电中介服务机构说明。投标文件异常，按以下步骤进行处理：</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（1）首先由技术人员进行问题排查。</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（2）经技术人员排查后，是投标人文件自身问题导致投标文件无法解密的，该投标文件将不予接收、解密和唱标。开标会议继续进行。</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5.2.4 待所有投标人投标文件解密完成后，由中介服务机构操作，对所有已解密投标文件进行唱标。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投标人应保证在开标期间电话、电脑、网络能够正常工作，投标人因停电、电脑病毒、网络堵塞等原因，未在规定的解密时间内对投标文件进行解密的，其投标文件不予接收、唱标。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5.2.5 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pPr>
        <w:spacing w:line="360" w:lineRule="auto"/>
        <w:ind w:firstLine="480" w:firstLineChars="200"/>
        <w:rPr>
          <w:rFonts w:ascii="宋体" w:hAnsi="宋体" w:cs="宋体"/>
          <w:b/>
          <w:bCs/>
          <w:sz w:val="24"/>
          <w:lang w:eastAsia="zh-CN"/>
        </w:rPr>
      </w:pPr>
      <w:bookmarkStart w:id="311" w:name="_Toc60740101"/>
      <w:bookmarkStart w:id="312" w:name="_Toc25965"/>
      <w:bookmarkStart w:id="313" w:name="_Toc25167"/>
      <w:bookmarkStart w:id="314" w:name="_Toc6900"/>
      <w:r>
        <w:rPr>
          <w:rFonts w:hint="eastAsia" w:ascii="宋体" w:hAnsi="宋体" w:cs="宋体"/>
          <w:bCs/>
          <w:sz w:val="24"/>
          <w:lang w:eastAsia="zh-CN"/>
        </w:rPr>
        <w:t>5.2.6 当出现以下情况时，应对未开标的中止电子开标，并在恢复正常后及时安排时间开标：</w:t>
      </w:r>
      <w:bookmarkEnd w:id="311"/>
      <w:bookmarkEnd w:id="312"/>
      <w:bookmarkEnd w:id="313"/>
      <w:bookmarkEnd w:id="314"/>
    </w:p>
    <w:p>
      <w:pPr>
        <w:spacing w:line="360" w:lineRule="auto"/>
        <w:ind w:firstLine="480" w:firstLineChars="200"/>
        <w:rPr>
          <w:rFonts w:ascii="宋体" w:hAnsi="宋体" w:cs="宋体"/>
          <w:b/>
          <w:bCs/>
          <w:sz w:val="24"/>
          <w:lang w:eastAsia="zh-CN"/>
        </w:rPr>
      </w:pPr>
      <w:bookmarkStart w:id="315" w:name="_Toc30266"/>
      <w:bookmarkStart w:id="316" w:name="_Toc28557"/>
      <w:bookmarkStart w:id="317" w:name="_Toc12799"/>
      <w:bookmarkStart w:id="318" w:name="_Toc60740102"/>
      <w:r>
        <w:rPr>
          <w:rFonts w:hint="eastAsia" w:ascii="宋体" w:hAnsi="宋体" w:cs="宋体"/>
          <w:bCs/>
          <w:sz w:val="24"/>
          <w:lang w:eastAsia="zh-CN"/>
        </w:rPr>
        <w:t>(1）系统服务器发生故障，无法访问或无法使用系统；</w:t>
      </w:r>
      <w:bookmarkEnd w:id="315"/>
      <w:bookmarkEnd w:id="316"/>
      <w:bookmarkEnd w:id="317"/>
      <w:bookmarkEnd w:id="318"/>
    </w:p>
    <w:p>
      <w:pPr>
        <w:spacing w:line="360" w:lineRule="auto"/>
        <w:ind w:firstLine="480" w:firstLineChars="200"/>
        <w:rPr>
          <w:rFonts w:ascii="宋体" w:hAnsi="宋体" w:cs="宋体"/>
          <w:b/>
          <w:bCs/>
          <w:sz w:val="24"/>
          <w:lang w:eastAsia="zh-CN"/>
        </w:rPr>
      </w:pPr>
      <w:bookmarkStart w:id="319" w:name="_Toc60740103"/>
      <w:bookmarkStart w:id="320" w:name="_Toc1350"/>
      <w:bookmarkStart w:id="321" w:name="_Toc11765"/>
      <w:bookmarkStart w:id="322" w:name="_Toc22476"/>
      <w:r>
        <w:rPr>
          <w:rFonts w:hint="eastAsia" w:ascii="宋体" w:hAnsi="宋体" w:cs="宋体"/>
          <w:bCs/>
          <w:sz w:val="24"/>
          <w:lang w:eastAsia="zh-CN"/>
        </w:rPr>
        <w:t>(2）系统的软件或数据库出现错误，不能进行正常操作；</w:t>
      </w:r>
      <w:bookmarkEnd w:id="319"/>
      <w:bookmarkEnd w:id="320"/>
      <w:bookmarkEnd w:id="321"/>
      <w:bookmarkEnd w:id="322"/>
    </w:p>
    <w:p>
      <w:pPr>
        <w:spacing w:line="360" w:lineRule="auto"/>
        <w:ind w:firstLine="480" w:firstLineChars="200"/>
        <w:rPr>
          <w:rFonts w:ascii="宋体" w:hAnsi="宋体" w:cs="宋体"/>
          <w:b/>
          <w:bCs/>
          <w:sz w:val="24"/>
          <w:lang w:eastAsia="zh-CN"/>
        </w:rPr>
      </w:pPr>
      <w:bookmarkStart w:id="323" w:name="_Toc9859"/>
      <w:bookmarkStart w:id="324" w:name="_Toc60740104"/>
      <w:bookmarkStart w:id="325" w:name="_Toc9978"/>
      <w:bookmarkStart w:id="326" w:name="_Toc6087"/>
      <w:r>
        <w:rPr>
          <w:rFonts w:hint="eastAsia" w:ascii="宋体" w:hAnsi="宋体" w:cs="宋体"/>
          <w:bCs/>
          <w:sz w:val="24"/>
          <w:lang w:eastAsia="zh-CN"/>
        </w:rPr>
        <w:t>(3）系统发现有安全漏洞，有潜在的泄密危险：</w:t>
      </w:r>
      <w:bookmarkEnd w:id="323"/>
      <w:bookmarkEnd w:id="324"/>
      <w:bookmarkEnd w:id="325"/>
      <w:bookmarkEnd w:id="326"/>
    </w:p>
    <w:p>
      <w:pPr>
        <w:spacing w:line="360" w:lineRule="auto"/>
        <w:ind w:firstLine="480" w:firstLineChars="200"/>
        <w:rPr>
          <w:rFonts w:ascii="宋体" w:hAnsi="宋体" w:cs="宋体"/>
          <w:b/>
          <w:bCs/>
          <w:sz w:val="24"/>
          <w:lang w:eastAsia="zh-CN"/>
        </w:rPr>
      </w:pPr>
      <w:bookmarkStart w:id="327" w:name="_Toc2013"/>
      <w:bookmarkStart w:id="328" w:name="_Toc12027"/>
      <w:bookmarkStart w:id="329" w:name="_Toc263"/>
      <w:bookmarkStart w:id="330" w:name="_Toc60740105"/>
      <w:r>
        <w:rPr>
          <w:rFonts w:hint="eastAsia" w:ascii="宋体" w:hAnsi="宋体" w:cs="宋体"/>
          <w:bCs/>
          <w:sz w:val="24"/>
          <w:lang w:eastAsia="zh-CN"/>
        </w:rPr>
        <w:t>(4）出现断电事故且短时间内无法恢复供电：</w:t>
      </w:r>
      <w:bookmarkEnd w:id="327"/>
      <w:bookmarkEnd w:id="328"/>
      <w:bookmarkEnd w:id="329"/>
      <w:bookmarkEnd w:id="330"/>
    </w:p>
    <w:p>
      <w:pPr>
        <w:spacing w:line="360" w:lineRule="auto"/>
        <w:ind w:firstLine="480" w:firstLineChars="200"/>
        <w:rPr>
          <w:rFonts w:ascii="宋体" w:hAnsi="宋体" w:cs="宋体"/>
          <w:b/>
          <w:bCs/>
          <w:sz w:val="24"/>
          <w:lang w:eastAsia="zh-CN"/>
        </w:rPr>
      </w:pPr>
      <w:bookmarkStart w:id="331" w:name="_Toc22235"/>
      <w:bookmarkStart w:id="332" w:name="_Toc60740106"/>
      <w:bookmarkStart w:id="333" w:name="_Toc6905"/>
      <w:bookmarkStart w:id="334" w:name="_Toc29264"/>
      <w:r>
        <w:rPr>
          <w:rFonts w:hint="eastAsia" w:ascii="宋体" w:hAnsi="宋体" w:cs="宋体"/>
          <w:bCs/>
          <w:sz w:val="24"/>
          <w:lang w:eastAsia="zh-CN"/>
        </w:rPr>
        <w:t>(5）其他无法保证招投标过程正常进行的情形。</w:t>
      </w:r>
      <w:bookmarkEnd w:id="331"/>
      <w:bookmarkEnd w:id="332"/>
      <w:bookmarkEnd w:id="333"/>
      <w:bookmarkEnd w:id="334"/>
    </w:p>
    <w:p>
      <w:pPr>
        <w:spacing w:line="360" w:lineRule="auto"/>
        <w:ind w:firstLine="480" w:firstLineChars="200"/>
        <w:rPr>
          <w:rFonts w:ascii="宋体" w:hAnsi="宋体" w:cs="宋体"/>
          <w:bCs/>
          <w:sz w:val="24"/>
          <w:lang w:eastAsia="zh-CN"/>
        </w:rPr>
      </w:pPr>
      <w:bookmarkStart w:id="335" w:name="_Toc10580"/>
      <w:bookmarkStart w:id="336" w:name="_Toc5198"/>
      <w:bookmarkStart w:id="337" w:name="_Toc7485"/>
      <w:bookmarkStart w:id="338" w:name="_Toc60740107"/>
      <w:r>
        <w:rPr>
          <w:rFonts w:hint="eastAsia" w:ascii="宋体" w:hAnsi="宋体" w:cs="宋体"/>
          <w:bCs/>
          <w:sz w:val="24"/>
          <w:lang w:eastAsia="zh-CN"/>
        </w:rPr>
        <w:t>5.2.7 采取补救措施时，必须对原有资料及信息作出妥善保密处理。</w:t>
      </w:r>
      <w:bookmarkEnd w:id="335"/>
      <w:bookmarkEnd w:id="336"/>
      <w:bookmarkEnd w:id="337"/>
      <w:bookmarkEnd w:id="338"/>
    </w:p>
    <w:p>
      <w:pPr>
        <w:spacing w:line="360" w:lineRule="auto"/>
        <w:ind w:firstLine="480" w:firstLineChars="200"/>
        <w:rPr>
          <w:rFonts w:ascii="宋体" w:hAnsi="宋体" w:cs="宋体"/>
          <w:b/>
          <w:bCs/>
          <w:sz w:val="24"/>
          <w:lang w:eastAsia="zh-CN"/>
        </w:rPr>
      </w:pPr>
      <w:bookmarkStart w:id="339" w:name="_Toc29340"/>
      <w:bookmarkStart w:id="340" w:name="_Toc4587"/>
      <w:bookmarkStart w:id="341" w:name="_Toc2079"/>
      <w:bookmarkStart w:id="342" w:name="_Toc60740108"/>
      <w:r>
        <w:rPr>
          <w:rFonts w:hint="eastAsia" w:ascii="宋体" w:hAnsi="宋体" w:cs="宋体"/>
          <w:bCs/>
          <w:sz w:val="24"/>
          <w:lang w:eastAsia="zh-CN"/>
        </w:rPr>
        <w:t>5.3 开标异议</w:t>
      </w:r>
      <w:bookmarkEnd w:id="339"/>
      <w:bookmarkEnd w:id="340"/>
      <w:bookmarkEnd w:id="341"/>
      <w:bookmarkEnd w:id="342"/>
    </w:p>
    <w:p>
      <w:pPr>
        <w:spacing w:line="360" w:lineRule="auto"/>
        <w:ind w:firstLine="480" w:firstLineChars="200"/>
        <w:rPr>
          <w:rFonts w:ascii="宋体" w:hAnsi="宋体" w:cs="宋体"/>
          <w:lang w:eastAsia="zh-CN"/>
        </w:rPr>
      </w:pPr>
      <w:bookmarkStart w:id="343" w:name="_Toc13038"/>
      <w:bookmarkStart w:id="344" w:name="_Toc60740109"/>
      <w:bookmarkStart w:id="345" w:name="_Toc28974"/>
      <w:bookmarkStart w:id="346" w:name="_Toc14245"/>
      <w:r>
        <w:rPr>
          <w:rFonts w:hint="eastAsia" w:ascii="宋体" w:hAnsi="宋体" w:cs="宋体"/>
          <w:bCs/>
          <w:sz w:val="24"/>
          <w:lang w:eastAsia="zh-CN"/>
        </w:rPr>
        <w:t>投标人对开标有异议的，应在开标现场提出，招标人当场作出答复，并制作记录，有异议的投标人代表、招标人代表、记录人等有关人员在记录上签字确认。</w:t>
      </w:r>
      <w:bookmarkEnd w:id="343"/>
      <w:bookmarkEnd w:id="344"/>
      <w:bookmarkEnd w:id="345"/>
      <w:bookmarkEnd w:id="346"/>
    </w:p>
    <w:bookmarkEnd w:id="308"/>
    <w:bookmarkEnd w:id="309"/>
    <w:bookmarkEnd w:id="310"/>
    <w:p>
      <w:pPr>
        <w:pStyle w:val="5"/>
        <w:spacing w:before="0" w:after="0" w:line="500" w:lineRule="exact"/>
        <w:rPr>
          <w:rFonts w:ascii="宋体" w:hAnsi="宋体" w:cs="宋体"/>
          <w:sz w:val="24"/>
          <w:szCs w:val="24"/>
          <w:lang w:eastAsia="zh-CN"/>
        </w:rPr>
      </w:pPr>
      <w:bookmarkStart w:id="347" w:name="_Toc14450"/>
      <w:bookmarkStart w:id="348" w:name="_Toc191983620"/>
      <w:bookmarkStart w:id="349" w:name="_Toc24952"/>
      <w:bookmarkStart w:id="350" w:name="_Toc251767406"/>
      <w:bookmarkStart w:id="351" w:name="_Toc10097"/>
      <w:bookmarkStart w:id="352" w:name="_Toc9636"/>
      <w:bookmarkStart w:id="353" w:name="_Toc380053207"/>
      <w:bookmarkStart w:id="354" w:name="_Toc25630"/>
      <w:bookmarkStart w:id="355" w:name="_Toc29092"/>
      <w:r>
        <w:rPr>
          <w:rFonts w:hint="eastAsia" w:ascii="宋体" w:hAnsi="宋体" w:cs="宋体"/>
          <w:sz w:val="24"/>
          <w:szCs w:val="24"/>
          <w:lang w:eastAsia="zh-CN"/>
        </w:rPr>
        <w:t>6.评标</w:t>
      </w:r>
      <w:bookmarkEnd w:id="347"/>
      <w:bookmarkEnd w:id="348"/>
      <w:bookmarkEnd w:id="349"/>
      <w:bookmarkEnd w:id="350"/>
      <w:bookmarkEnd w:id="351"/>
      <w:bookmarkEnd w:id="352"/>
      <w:bookmarkEnd w:id="353"/>
      <w:bookmarkEnd w:id="354"/>
      <w:bookmarkEnd w:id="355"/>
    </w:p>
    <w:p>
      <w:pPr>
        <w:tabs>
          <w:tab w:val="left" w:pos="180"/>
        </w:tabs>
        <w:spacing w:line="500" w:lineRule="exact"/>
        <w:rPr>
          <w:rFonts w:ascii="宋体" w:hAnsi="宋体" w:cs="宋体"/>
          <w:b/>
          <w:sz w:val="24"/>
          <w:lang w:eastAsia="zh-CN"/>
        </w:rPr>
      </w:pPr>
      <w:bookmarkStart w:id="356" w:name="_Toc4414"/>
      <w:bookmarkStart w:id="357" w:name="_Toc11462"/>
      <w:bookmarkStart w:id="358" w:name="_Toc19563"/>
      <w:bookmarkStart w:id="359" w:name="_Toc17621"/>
      <w:r>
        <w:rPr>
          <w:rFonts w:hint="eastAsia" w:ascii="宋体" w:hAnsi="宋体" w:cs="宋体"/>
          <w:b/>
          <w:sz w:val="24"/>
          <w:lang w:eastAsia="zh-CN"/>
        </w:rPr>
        <w:t>6.1评标委员会</w:t>
      </w:r>
      <w:bookmarkEnd w:id="356"/>
      <w:bookmarkEnd w:id="357"/>
      <w:bookmarkEnd w:id="358"/>
      <w:bookmarkEnd w:id="359"/>
    </w:p>
    <w:p>
      <w:pPr>
        <w:spacing w:line="500" w:lineRule="exact"/>
        <w:ind w:firstLine="480" w:firstLineChars="200"/>
        <w:rPr>
          <w:rFonts w:ascii="宋体" w:hAnsi="宋体" w:cs="宋体"/>
          <w:sz w:val="24"/>
          <w:lang w:eastAsia="zh-CN"/>
        </w:rPr>
      </w:pPr>
      <w:r>
        <w:rPr>
          <w:rFonts w:hint="eastAsia" w:ascii="宋体" w:hAnsi="宋体" w:cs="宋体"/>
          <w:sz w:val="24"/>
          <w:lang w:eastAsia="zh-CN"/>
        </w:rPr>
        <w:t>6.1.1 评标由招标人依法组建的评标委员会负责。评标委员会由招标人或其委托的招标代理机构熟悉相关业务的代表，以及有关技术、经济等方面的专家组成。评标委员会成员人数以及人员的确定方式见投标人须知前附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6.1.2 评标委员会成员有下列情形之一的，应当回避：</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 招标人或投标人的主要负责人的近亲属；</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 项目主管部门或者行政监督部门的人员；</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 与投标人有经济利益关系，可能影响对投标公正评审的；</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 曾因在招标、评标以及其他与招标投标有关活动中从事违法行为而受过行政处罚或刑事处罚的。</w:t>
      </w:r>
    </w:p>
    <w:p>
      <w:pPr>
        <w:spacing w:line="500" w:lineRule="exact"/>
        <w:ind w:firstLine="480" w:firstLineChars="200"/>
        <w:rPr>
          <w:rFonts w:ascii="宋体" w:hAnsi="宋体" w:cs="宋体"/>
          <w:lang w:eastAsia="zh-CN"/>
        </w:rPr>
      </w:pPr>
      <w:r>
        <w:rPr>
          <w:rFonts w:hint="eastAsia" w:ascii="宋体" w:hAnsi="宋体" w:cs="宋体"/>
          <w:sz w:val="24"/>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tabs>
          <w:tab w:val="left" w:pos="180"/>
        </w:tabs>
        <w:spacing w:line="500" w:lineRule="exact"/>
        <w:rPr>
          <w:rFonts w:ascii="宋体" w:hAnsi="宋体" w:cs="宋体"/>
          <w:b/>
          <w:sz w:val="24"/>
          <w:lang w:eastAsia="zh-CN"/>
        </w:rPr>
      </w:pPr>
      <w:bookmarkStart w:id="360" w:name="_Toc15449"/>
      <w:bookmarkStart w:id="361" w:name="_Toc13890"/>
      <w:bookmarkStart w:id="362" w:name="_Toc25287"/>
      <w:bookmarkStart w:id="363" w:name="_Toc5857"/>
      <w:r>
        <w:rPr>
          <w:rFonts w:hint="eastAsia" w:ascii="宋体" w:hAnsi="宋体" w:cs="宋体"/>
          <w:b/>
          <w:sz w:val="24"/>
          <w:lang w:eastAsia="zh-CN"/>
        </w:rPr>
        <w:t>6.2评标原则</w:t>
      </w:r>
      <w:bookmarkEnd w:id="360"/>
      <w:bookmarkEnd w:id="361"/>
      <w:bookmarkEnd w:id="362"/>
      <w:bookmarkEnd w:id="363"/>
    </w:p>
    <w:p>
      <w:pPr>
        <w:spacing w:line="500" w:lineRule="exact"/>
        <w:ind w:firstLine="480" w:firstLineChars="200"/>
        <w:rPr>
          <w:rFonts w:ascii="宋体" w:hAnsi="宋体" w:cs="宋体"/>
          <w:sz w:val="24"/>
          <w:lang w:eastAsia="zh-CN"/>
        </w:rPr>
      </w:pPr>
      <w:r>
        <w:rPr>
          <w:rFonts w:hint="eastAsia" w:ascii="宋体" w:hAnsi="宋体" w:cs="宋体"/>
          <w:sz w:val="24"/>
          <w:lang w:eastAsia="zh-CN"/>
        </w:rPr>
        <w:t>评标活动遵循公平、公正、科学和择优的原则。</w:t>
      </w:r>
    </w:p>
    <w:p>
      <w:pPr>
        <w:tabs>
          <w:tab w:val="left" w:pos="180"/>
        </w:tabs>
        <w:spacing w:line="500" w:lineRule="exact"/>
        <w:rPr>
          <w:rFonts w:ascii="宋体" w:hAnsi="宋体" w:cs="宋体"/>
          <w:b/>
          <w:sz w:val="24"/>
          <w:lang w:eastAsia="zh-CN"/>
        </w:rPr>
      </w:pPr>
      <w:bookmarkStart w:id="364" w:name="_Toc3736"/>
      <w:bookmarkStart w:id="365" w:name="_Toc2933"/>
      <w:bookmarkStart w:id="366" w:name="_Toc18547"/>
      <w:bookmarkStart w:id="367" w:name="_Toc31398"/>
      <w:r>
        <w:rPr>
          <w:rFonts w:hint="eastAsia" w:ascii="宋体" w:hAnsi="宋体" w:cs="宋体"/>
          <w:b/>
          <w:sz w:val="24"/>
          <w:lang w:eastAsia="zh-CN"/>
        </w:rPr>
        <w:t>6.3评标</w:t>
      </w:r>
      <w:bookmarkEnd w:id="364"/>
      <w:bookmarkEnd w:id="365"/>
      <w:bookmarkEnd w:id="366"/>
      <w:bookmarkEnd w:id="367"/>
    </w:p>
    <w:p>
      <w:pPr>
        <w:spacing w:line="500" w:lineRule="exact"/>
        <w:ind w:firstLine="480" w:firstLineChars="200"/>
        <w:rPr>
          <w:rFonts w:ascii="宋体" w:hAnsi="宋体" w:cs="宋体"/>
          <w:sz w:val="24"/>
          <w:lang w:eastAsia="zh-CN"/>
        </w:rPr>
      </w:pPr>
      <w:bookmarkStart w:id="368" w:name="_Toc3637"/>
      <w:bookmarkStart w:id="369" w:name="_Toc191983621"/>
      <w:bookmarkStart w:id="370" w:name="_Toc251767407"/>
      <w:bookmarkStart w:id="371" w:name="_Toc10176"/>
      <w:bookmarkStart w:id="372" w:name="_Toc14948"/>
      <w:bookmarkStart w:id="373" w:name="_Toc6982"/>
      <w:bookmarkStart w:id="374" w:name="_Toc380053208"/>
      <w:r>
        <w:rPr>
          <w:rFonts w:hint="eastAsia" w:ascii="宋体" w:hAnsi="宋体" w:cs="宋体"/>
          <w:sz w:val="24"/>
          <w:lang w:eastAsia="zh-CN"/>
        </w:rPr>
        <w:t>6.3.1评标委员会按照第三章“评标办法”规定的方法、评审因素、标准和程序对投标文件进行评审。第三章“评标办法”没有规定的方法、评审因素和标准，不作为评标依据。</w:t>
      </w:r>
    </w:p>
    <w:p>
      <w:pPr>
        <w:spacing w:line="500" w:lineRule="exact"/>
        <w:ind w:firstLine="480" w:firstLineChars="200"/>
        <w:rPr>
          <w:rFonts w:ascii="宋体" w:hAnsi="宋体" w:cs="宋体"/>
          <w:lang w:eastAsia="zh-CN"/>
        </w:rPr>
      </w:pPr>
      <w:r>
        <w:rPr>
          <w:rFonts w:hint="eastAsia" w:ascii="宋体" w:hAnsi="宋体" w:cs="宋体"/>
          <w:sz w:val="24"/>
          <w:lang w:eastAsia="zh-CN"/>
        </w:rPr>
        <w:t>6.3.2评标完成后，评标委员会应当向招标人提交书面评标报告和中标候选人名单。评标委员会推荐中标候选人的人数见投标人须知前附表。</w:t>
      </w:r>
    </w:p>
    <w:p>
      <w:pPr>
        <w:pStyle w:val="5"/>
        <w:spacing w:before="0" w:after="0" w:line="500" w:lineRule="exact"/>
        <w:rPr>
          <w:rFonts w:ascii="宋体" w:hAnsi="宋体" w:cs="宋体"/>
          <w:sz w:val="24"/>
          <w:szCs w:val="24"/>
          <w:lang w:eastAsia="zh-CN"/>
        </w:rPr>
      </w:pPr>
      <w:bookmarkStart w:id="375" w:name="_Toc4192"/>
      <w:bookmarkStart w:id="376" w:name="_Toc9161"/>
      <w:r>
        <w:rPr>
          <w:rFonts w:hint="eastAsia" w:ascii="宋体" w:hAnsi="宋体" w:cs="宋体"/>
          <w:sz w:val="24"/>
          <w:szCs w:val="24"/>
          <w:lang w:eastAsia="zh-CN"/>
        </w:rPr>
        <w:t>7.合同授予</w:t>
      </w:r>
      <w:bookmarkEnd w:id="368"/>
      <w:bookmarkEnd w:id="369"/>
      <w:bookmarkEnd w:id="370"/>
      <w:bookmarkEnd w:id="371"/>
      <w:bookmarkEnd w:id="372"/>
      <w:bookmarkEnd w:id="373"/>
      <w:bookmarkEnd w:id="374"/>
      <w:bookmarkEnd w:id="375"/>
      <w:bookmarkEnd w:id="376"/>
    </w:p>
    <w:p>
      <w:pPr>
        <w:spacing w:line="500" w:lineRule="exact"/>
        <w:outlineLvl w:val="2"/>
        <w:rPr>
          <w:rFonts w:ascii="宋体" w:hAnsi="宋体" w:cs="宋体"/>
          <w:b/>
          <w:sz w:val="24"/>
          <w:lang w:eastAsia="zh-CN"/>
        </w:rPr>
      </w:pPr>
      <w:bookmarkStart w:id="377" w:name="_Toc15878"/>
      <w:bookmarkStart w:id="378" w:name="_Toc19663"/>
      <w:bookmarkStart w:id="379" w:name="_Toc5957"/>
      <w:bookmarkStart w:id="380" w:name="_Toc19846"/>
      <w:bookmarkStart w:id="381" w:name="_Toc528057086"/>
      <w:bookmarkStart w:id="382" w:name="_Toc528051226"/>
      <w:bookmarkStart w:id="383" w:name="_Toc20597"/>
      <w:bookmarkStart w:id="384" w:name="_Toc524622309"/>
      <w:r>
        <w:rPr>
          <w:rFonts w:hint="eastAsia" w:ascii="宋体" w:hAnsi="宋体" w:cs="宋体"/>
          <w:b/>
          <w:sz w:val="24"/>
          <w:lang w:eastAsia="zh-CN"/>
        </w:rPr>
        <w:t>7.1定标方式</w:t>
      </w:r>
      <w:bookmarkEnd w:id="377"/>
      <w:bookmarkEnd w:id="378"/>
      <w:bookmarkEnd w:id="379"/>
      <w:bookmarkEnd w:id="380"/>
      <w:bookmarkEnd w:id="381"/>
      <w:bookmarkEnd w:id="382"/>
      <w:bookmarkEnd w:id="383"/>
      <w:bookmarkEnd w:id="384"/>
    </w:p>
    <w:p>
      <w:pPr>
        <w:spacing w:line="500" w:lineRule="exact"/>
        <w:ind w:firstLine="480" w:firstLineChars="200"/>
        <w:rPr>
          <w:rFonts w:ascii="宋体" w:hAnsi="宋体" w:cs="宋体"/>
          <w:sz w:val="24"/>
          <w:lang w:eastAsia="zh-CN"/>
        </w:rPr>
      </w:pPr>
      <w:r>
        <w:rPr>
          <w:rFonts w:hint="eastAsia" w:ascii="宋体" w:hAnsi="宋体" w:cs="宋体"/>
          <w:sz w:val="24"/>
          <w:lang w:eastAsia="zh-CN"/>
        </w:rPr>
        <w:t>7.1.1除投标人须知前附表规定评标委员会推荐中标人外，招标人依据评标委员会推荐的中标候选人确定中标人，评标委员会推荐中标候选人的人数见投标人须知前附表。</w:t>
      </w:r>
    </w:p>
    <w:p>
      <w:pPr>
        <w:spacing w:line="500" w:lineRule="exact"/>
        <w:ind w:firstLine="480" w:firstLineChars="200"/>
        <w:rPr>
          <w:rFonts w:ascii="宋体" w:hAnsi="宋体" w:cs="宋体"/>
          <w:sz w:val="24"/>
          <w:lang w:eastAsia="zh-CN"/>
        </w:rPr>
      </w:pPr>
      <w:bookmarkStart w:id="385" w:name="_Toc15480"/>
      <w:bookmarkStart w:id="386" w:name="_Toc30654"/>
      <w:bookmarkStart w:id="387" w:name="_Toc18484"/>
      <w:bookmarkStart w:id="388" w:name="_Toc2312"/>
      <w:r>
        <w:rPr>
          <w:rFonts w:hint="eastAsia" w:ascii="宋体" w:hAnsi="宋体" w:cs="宋体"/>
          <w:sz w:val="24"/>
          <w:lang w:eastAsia="zh-CN"/>
        </w:rPr>
        <w:t>7.1.2招标人应当确定排名第一的中标候选人为中标人。排名第一的中标候选人放弃中标、因不可抗力不能履行合同、不按照招标文件要求提交履约保证金、无正当理由拒签合同、违反投标人资质要求，或者被查实存在影响中标结果的违法行为等情形，不符合中标条件的，招标人可以按照评标委员会提出的中标候选人名单排序依次确定其他中标候选人为中标人，也可以重新招标。</w:t>
      </w:r>
    </w:p>
    <w:p>
      <w:pPr>
        <w:spacing w:line="500" w:lineRule="exact"/>
        <w:outlineLvl w:val="2"/>
        <w:rPr>
          <w:rFonts w:ascii="宋体" w:hAnsi="宋体" w:cs="宋体"/>
          <w:b/>
          <w:sz w:val="24"/>
          <w:lang w:eastAsia="zh-CN"/>
        </w:rPr>
      </w:pPr>
      <w:bookmarkStart w:id="389" w:name="_Toc22339"/>
      <w:bookmarkStart w:id="390" w:name="_Toc528057087"/>
      <w:bookmarkStart w:id="391" w:name="_Toc528051227"/>
      <w:bookmarkStart w:id="392" w:name="_Toc524622310"/>
      <w:r>
        <w:rPr>
          <w:rFonts w:hint="eastAsia" w:ascii="宋体" w:hAnsi="宋体" w:cs="宋体"/>
          <w:b/>
          <w:sz w:val="24"/>
          <w:lang w:eastAsia="zh-CN"/>
        </w:rPr>
        <w:t>7.2中标通知</w:t>
      </w:r>
      <w:bookmarkEnd w:id="385"/>
      <w:bookmarkEnd w:id="386"/>
      <w:bookmarkEnd w:id="387"/>
      <w:bookmarkEnd w:id="388"/>
      <w:r>
        <w:rPr>
          <w:rFonts w:hint="eastAsia" w:ascii="宋体" w:hAnsi="宋体" w:cs="宋体"/>
          <w:b/>
          <w:sz w:val="24"/>
          <w:lang w:eastAsia="zh-CN"/>
        </w:rPr>
        <w:t>书</w:t>
      </w:r>
      <w:bookmarkEnd w:id="389"/>
      <w:bookmarkEnd w:id="390"/>
      <w:bookmarkEnd w:id="391"/>
      <w:bookmarkEnd w:id="392"/>
    </w:p>
    <w:p>
      <w:pPr>
        <w:spacing w:line="500" w:lineRule="exact"/>
        <w:ind w:firstLine="480" w:firstLineChars="200"/>
        <w:rPr>
          <w:rFonts w:ascii="宋体" w:hAnsi="宋体" w:cs="宋体"/>
          <w:sz w:val="24"/>
          <w:lang w:eastAsia="zh-CN"/>
        </w:rPr>
      </w:pPr>
      <w:r>
        <w:rPr>
          <w:rFonts w:hint="eastAsia" w:ascii="宋体" w:hAnsi="宋体" w:cs="宋体"/>
          <w:sz w:val="24"/>
          <w:lang w:eastAsia="zh-CN"/>
        </w:rPr>
        <w:t>在本章第3.3款规定的投标有效期内，招标人或招标代理机构以书面形式向中标人发出中标通知书，同时将中标结果通知所有未中标的投标人。</w:t>
      </w:r>
    </w:p>
    <w:p>
      <w:pPr>
        <w:spacing w:line="500" w:lineRule="exact"/>
        <w:outlineLvl w:val="2"/>
        <w:rPr>
          <w:rFonts w:ascii="宋体" w:hAnsi="宋体" w:cs="宋体"/>
          <w:b/>
          <w:sz w:val="24"/>
          <w:lang w:eastAsia="zh-CN"/>
        </w:rPr>
      </w:pPr>
      <w:bookmarkStart w:id="393" w:name="_Toc274249612"/>
      <w:bookmarkStart w:id="394" w:name="_Toc528051228"/>
      <w:bookmarkStart w:id="395" w:name="_Toc367900296"/>
      <w:bookmarkStart w:id="396" w:name="_Toc524622311"/>
      <w:bookmarkStart w:id="397" w:name="_Toc404015034"/>
      <w:bookmarkStart w:id="398" w:name="_Toc528057088"/>
      <w:bookmarkStart w:id="399" w:name="_Toc8607"/>
      <w:bookmarkStart w:id="400" w:name="_Toc279599808"/>
      <w:bookmarkStart w:id="401" w:name="_Toc2767"/>
      <w:bookmarkStart w:id="402" w:name="_Toc22886"/>
      <w:bookmarkStart w:id="403" w:name="_Toc5258"/>
      <w:bookmarkStart w:id="404" w:name="_Toc22515"/>
      <w:r>
        <w:rPr>
          <w:rFonts w:hint="eastAsia" w:ascii="宋体" w:hAnsi="宋体" w:cs="宋体"/>
          <w:b/>
          <w:sz w:val="24"/>
          <w:lang w:eastAsia="zh-CN"/>
        </w:rPr>
        <w:t>7.3 履约担保</w:t>
      </w:r>
      <w:bookmarkEnd w:id="393"/>
      <w:bookmarkEnd w:id="394"/>
      <w:bookmarkEnd w:id="395"/>
      <w:bookmarkEnd w:id="396"/>
      <w:bookmarkEnd w:id="397"/>
      <w:bookmarkEnd w:id="398"/>
      <w:bookmarkEnd w:id="399"/>
      <w:bookmarkEnd w:id="400"/>
      <w:r>
        <w:rPr>
          <w:rFonts w:hint="eastAsia" w:ascii="宋体" w:hAnsi="宋体" w:cs="宋体"/>
          <w:b/>
          <w:sz w:val="24"/>
          <w:lang w:eastAsia="zh-CN"/>
        </w:rPr>
        <w:t xml:space="preserve">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7.3.1 在签订合同前，中标人应按投标人须知前附表规定的金额、担保形式向招标人提交履约担保。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7.3.2 中标人不能按本章第 7.3.1 项要求提交履约担保的，视为放弃中标，其投标保证金不予退还，给招标人造成的损失超过投标保证金数额的，中标人还应当对超过部分予以赔偿。</w:t>
      </w:r>
    </w:p>
    <w:p>
      <w:pPr>
        <w:spacing w:line="500" w:lineRule="exact"/>
        <w:outlineLvl w:val="2"/>
        <w:rPr>
          <w:rFonts w:ascii="宋体" w:hAnsi="宋体" w:cs="宋体"/>
          <w:b/>
          <w:sz w:val="24"/>
          <w:lang w:eastAsia="zh-CN"/>
        </w:rPr>
      </w:pPr>
      <w:bookmarkStart w:id="405" w:name="_Toc528051229"/>
      <w:bookmarkStart w:id="406" w:name="_Toc528057089"/>
      <w:bookmarkStart w:id="407" w:name="_Toc22147"/>
      <w:bookmarkStart w:id="408" w:name="_Toc524622312"/>
      <w:r>
        <w:rPr>
          <w:rFonts w:hint="eastAsia" w:ascii="宋体" w:hAnsi="宋体" w:cs="宋体"/>
          <w:b/>
          <w:sz w:val="24"/>
          <w:lang w:eastAsia="zh-CN"/>
        </w:rPr>
        <w:t>7.4签订合同</w:t>
      </w:r>
      <w:bookmarkEnd w:id="401"/>
      <w:bookmarkEnd w:id="402"/>
      <w:bookmarkEnd w:id="403"/>
      <w:bookmarkEnd w:id="404"/>
      <w:bookmarkEnd w:id="405"/>
      <w:bookmarkEnd w:id="406"/>
      <w:bookmarkEnd w:id="407"/>
      <w:bookmarkEnd w:id="408"/>
    </w:p>
    <w:p>
      <w:pPr>
        <w:spacing w:line="500" w:lineRule="exact"/>
        <w:ind w:firstLine="480" w:firstLineChars="200"/>
        <w:rPr>
          <w:rFonts w:ascii="宋体" w:hAnsi="宋体" w:cs="宋体"/>
          <w:sz w:val="24"/>
          <w:lang w:eastAsia="zh-CN"/>
        </w:rPr>
      </w:pPr>
      <w:r>
        <w:rPr>
          <w:rFonts w:hint="eastAsia" w:ascii="宋体" w:hAnsi="宋体" w:cs="宋体"/>
          <w:sz w:val="24"/>
          <w:lang w:eastAsia="zh-CN"/>
        </w:rPr>
        <w:t>7.4.1招标人和中标人应当自中标通知书发出之日起30天内，根据招标文件和中标人的投标文件订立书面合同。承包人在合同签订前提交符合本合同约定的工程履约保函。合同谈判和签订合同时，中标人应派法定代表人或其委托代理人同招标人进行谈判和签订，中标人无正当理由拒签合同的，招标人取消其中标资格，其投标保证金不予退还；给招标人造成的损失超过投标保证金数额的，中标人还应当对超过部分予以赔偿。</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7.4.2发出中标通知书后，招标人无正当理由拒签合同的，招标人向中标人退还投标保证金；给中标人造成损失的，还应当赔偿损失。</w:t>
      </w:r>
    </w:p>
    <w:p>
      <w:pPr>
        <w:pStyle w:val="5"/>
        <w:spacing w:before="0" w:after="0" w:line="500" w:lineRule="exact"/>
        <w:rPr>
          <w:rFonts w:ascii="宋体" w:hAnsi="宋体" w:cs="宋体"/>
          <w:sz w:val="24"/>
          <w:szCs w:val="24"/>
          <w:lang w:eastAsia="zh-CN"/>
        </w:rPr>
      </w:pPr>
      <w:bookmarkStart w:id="409" w:name="_Toc191983622"/>
      <w:bookmarkStart w:id="410" w:name="_Toc27242"/>
      <w:bookmarkStart w:id="411" w:name="_Toc31665"/>
      <w:bookmarkStart w:id="412" w:name="_Toc251767408"/>
      <w:bookmarkStart w:id="413" w:name="_Toc380053209"/>
      <w:bookmarkStart w:id="414" w:name="_Toc9057"/>
      <w:bookmarkStart w:id="415" w:name="_Toc11889"/>
      <w:bookmarkStart w:id="416" w:name="_Toc18056"/>
      <w:bookmarkStart w:id="417" w:name="_Toc23521"/>
      <w:r>
        <w:rPr>
          <w:rFonts w:hint="eastAsia" w:ascii="宋体" w:hAnsi="宋体" w:cs="宋体"/>
          <w:sz w:val="24"/>
          <w:szCs w:val="24"/>
          <w:lang w:eastAsia="zh-CN"/>
        </w:rPr>
        <w:t>8.重新招标和不再招标</w:t>
      </w:r>
      <w:bookmarkEnd w:id="409"/>
      <w:bookmarkEnd w:id="410"/>
      <w:bookmarkEnd w:id="411"/>
      <w:bookmarkEnd w:id="412"/>
      <w:bookmarkEnd w:id="413"/>
      <w:bookmarkEnd w:id="414"/>
      <w:bookmarkEnd w:id="415"/>
      <w:bookmarkEnd w:id="416"/>
      <w:bookmarkEnd w:id="417"/>
    </w:p>
    <w:p>
      <w:pPr>
        <w:spacing w:line="500" w:lineRule="exact"/>
        <w:outlineLvl w:val="2"/>
        <w:rPr>
          <w:rFonts w:ascii="宋体" w:hAnsi="宋体" w:cs="宋体"/>
          <w:b/>
          <w:sz w:val="24"/>
          <w:lang w:eastAsia="zh-CN"/>
        </w:rPr>
      </w:pPr>
      <w:bookmarkStart w:id="418" w:name="_Toc15210"/>
      <w:bookmarkStart w:id="419" w:name="_Toc17536"/>
      <w:bookmarkStart w:id="420" w:name="_Toc524622314"/>
      <w:bookmarkStart w:id="421" w:name="_Toc21477"/>
      <w:bookmarkStart w:id="422" w:name="_Toc20705"/>
      <w:bookmarkStart w:id="423" w:name="_Toc528051231"/>
      <w:bookmarkStart w:id="424" w:name="_Toc32727"/>
      <w:bookmarkStart w:id="425" w:name="_Toc528057091"/>
      <w:r>
        <w:rPr>
          <w:rFonts w:hint="eastAsia" w:ascii="宋体" w:hAnsi="宋体" w:cs="宋体"/>
          <w:b/>
          <w:sz w:val="24"/>
          <w:lang w:eastAsia="zh-CN"/>
        </w:rPr>
        <w:t>8.1重新招标</w:t>
      </w:r>
      <w:bookmarkEnd w:id="418"/>
      <w:bookmarkEnd w:id="419"/>
      <w:bookmarkEnd w:id="420"/>
      <w:bookmarkEnd w:id="421"/>
      <w:bookmarkEnd w:id="422"/>
      <w:bookmarkEnd w:id="423"/>
      <w:bookmarkEnd w:id="424"/>
      <w:bookmarkEnd w:id="425"/>
    </w:p>
    <w:p>
      <w:pPr>
        <w:spacing w:line="500" w:lineRule="exact"/>
        <w:ind w:firstLine="480" w:firstLineChars="200"/>
        <w:rPr>
          <w:rFonts w:ascii="宋体" w:hAnsi="宋体" w:cs="宋体"/>
          <w:sz w:val="24"/>
          <w:lang w:eastAsia="zh-CN"/>
        </w:rPr>
      </w:pPr>
      <w:r>
        <w:rPr>
          <w:rFonts w:hint="eastAsia" w:ascii="宋体" w:hAnsi="宋体" w:cs="宋体"/>
          <w:sz w:val="24"/>
          <w:lang w:eastAsia="zh-CN"/>
        </w:rPr>
        <w:t>有下列情形之一的，招标人将重新招标：</w:t>
      </w:r>
    </w:p>
    <w:p>
      <w:pPr>
        <w:spacing w:line="360" w:lineRule="auto"/>
        <w:ind w:firstLine="480" w:firstLineChars="200"/>
        <w:rPr>
          <w:rFonts w:ascii="宋体" w:hAnsi="宋体" w:cs="宋体"/>
          <w:sz w:val="24"/>
          <w:lang w:eastAsia="zh-CN"/>
        </w:rPr>
      </w:pPr>
      <w:bookmarkStart w:id="426" w:name="_Toc31748"/>
      <w:bookmarkStart w:id="427" w:name="_Toc528051232"/>
      <w:bookmarkStart w:id="428" w:name="_Toc16161"/>
      <w:bookmarkStart w:id="429" w:name="_Toc7973"/>
      <w:bookmarkStart w:id="430" w:name="_Toc524622315"/>
      <w:bookmarkStart w:id="431" w:name="_Toc5836"/>
      <w:bookmarkStart w:id="432" w:name="_Toc528057092"/>
      <w:bookmarkStart w:id="433" w:name="_Toc22321"/>
      <w:r>
        <w:rPr>
          <w:rFonts w:hint="eastAsia" w:ascii="宋体" w:hAnsi="宋体" w:cs="宋体"/>
          <w:sz w:val="24"/>
          <w:lang w:eastAsia="zh-CN"/>
        </w:rPr>
        <w:t>（1）投标截止时间止，投标人少于3个的；</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（2）经评标委员会评审后否决所有投标的；</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（3）评标委员会否决不合格投标或者界定为废标后因有效投标不足3个使得投标明显缺乏竞争，评标委员会决定否决全部投标的；</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（4）同意延长投标有效期的投标人少于3个的；</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（5）中标候选人均未与招标人签订合同的。</w:t>
      </w:r>
    </w:p>
    <w:p>
      <w:pPr>
        <w:spacing w:line="500" w:lineRule="exact"/>
        <w:outlineLvl w:val="2"/>
        <w:rPr>
          <w:rFonts w:ascii="宋体" w:hAnsi="宋体" w:cs="宋体"/>
          <w:b/>
          <w:sz w:val="24"/>
          <w:lang w:eastAsia="zh-CN"/>
        </w:rPr>
      </w:pPr>
      <w:r>
        <w:rPr>
          <w:rFonts w:hint="eastAsia" w:ascii="宋体" w:hAnsi="宋体" w:cs="宋体"/>
          <w:b/>
          <w:sz w:val="24"/>
          <w:lang w:eastAsia="zh-CN"/>
        </w:rPr>
        <w:t>8.2不再招标</w:t>
      </w:r>
      <w:bookmarkEnd w:id="426"/>
      <w:bookmarkEnd w:id="427"/>
      <w:bookmarkEnd w:id="428"/>
      <w:bookmarkEnd w:id="429"/>
      <w:bookmarkEnd w:id="430"/>
      <w:bookmarkEnd w:id="431"/>
      <w:bookmarkEnd w:id="432"/>
      <w:bookmarkEnd w:id="433"/>
    </w:p>
    <w:p>
      <w:pPr>
        <w:spacing w:line="500" w:lineRule="exact"/>
        <w:ind w:firstLine="480" w:firstLineChars="200"/>
        <w:rPr>
          <w:rFonts w:ascii="宋体" w:hAnsi="宋体" w:cs="宋体"/>
          <w:sz w:val="24"/>
          <w:lang w:eastAsia="zh-CN"/>
        </w:rPr>
      </w:pPr>
      <w:r>
        <w:rPr>
          <w:rFonts w:hint="eastAsia" w:ascii="宋体" w:hAnsi="宋体" w:cs="宋体"/>
          <w:sz w:val="24"/>
          <w:lang w:eastAsia="zh-CN"/>
        </w:rPr>
        <w:t>重新招标后投标人仍少于3个或者所有投标被否决的，属于必须审批或核准的工程建设项目，经原审批或核准部门批准后不再进行招标。</w:t>
      </w:r>
    </w:p>
    <w:p>
      <w:pPr>
        <w:pStyle w:val="5"/>
        <w:spacing w:before="0" w:after="0" w:line="500" w:lineRule="exact"/>
        <w:rPr>
          <w:rFonts w:ascii="宋体" w:hAnsi="宋体" w:cs="宋体"/>
          <w:sz w:val="24"/>
          <w:szCs w:val="24"/>
          <w:lang w:eastAsia="zh-CN"/>
        </w:rPr>
      </w:pPr>
      <w:bookmarkStart w:id="434" w:name="_Toc9842"/>
      <w:bookmarkStart w:id="435" w:name="_Toc1170"/>
      <w:bookmarkStart w:id="436" w:name="_Toc26144"/>
      <w:bookmarkStart w:id="437" w:name="_Toc30392"/>
      <w:bookmarkStart w:id="438" w:name="_Toc191983623"/>
      <w:bookmarkStart w:id="439" w:name="_Toc10527"/>
      <w:bookmarkStart w:id="440" w:name="_Toc17411"/>
      <w:bookmarkStart w:id="441" w:name="_Toc380053210"/>
      <w:bookmarkStart w:id="442" w:name="_Toc251767409"/>
      <w:r>
        <w:rPr>
          <w:rFonts w:hint="eastAsia" w:ascii="宋体" w:hAnsi="宋体" w:cs="宋体"/>
          <w:sz w:val="24"/>
          <w:szCs w:val="24"/>
          <w:lang w:eastAsia="zh-CN"/>
        </w:rPr>
        <w:t>9.纪律和监督</w:t>
      </w:r>
      <w:bookmarkEnd w:id="434"/>
      <w:bookmarkEnd w:id="435"/>
      <w:bookmarkEnd w:id="436"/>
      <w:bookmarkEnd w:id="437"/>
      <w:bookmarkEnd w:id="438"/>
      <w:bookmarkEnd w:id="439"/>
      <w:bookmarkEnd w:id="440"/>
      <w:bookmarkEnd w:id="441"/>
      <w:bookmarkEnd w:id="442"/>
    </w:p>
    <w:p>
      <w:pPr>
        <w:spacing w:line="500" w:lineRule="exact"/>
        <w:outlineLvl w:val="2"/>
        <w:rPr>
          <w:rFonts w:ascii="宋体" w:hAnsi="宋体" w:cs="宋体"/>
          <w:b/>
          <w:sz w:val="24"/>
          <w:lang w:eastAsia="zh-CN"/>
        </w:rPr>
      </w:pPr>
      <w:bookmarkStart w:id="443" w:name="_Toc1623"/>
      <w:bookmarkStart w:id="444" w:name="_Toc23992"/>
      <w:bookmarkStart w:id="445" w:name="_Toc23349"/>
      <w:bookmarkStart w:id="446" w:name="_Toc524622317"/>
      <w:bookmarkStart w:id="447" w:name="_Toc528051234"/>
      <w:bookmarkStart w:id="448" w:name="_Toc528057094"/>
      <w:bookmarkStart w:id="449" w:name="_Toc5499"/>
      <w:bookmarkStart w:id="450" w:name="_Toc11088"/>
      <w:r>
        <w:rPr>
          <w:rFonts w:hint="eastAsia" w:ascii="宋体" w:hAnsi="宋体" w:cs="宋体"/>
          <w:b/>
          <w:sz w:val="24"/>
          <w:lang w:eastAsia="zh-CN"/>
        </w:rPr>
        <w:t>9.1对招标人的纪律要求</w:t>
      </w:r>
      <w:bookmarkEnd w:id="443"/>
      <w:bookmarkEnd w:id="444"/>
      <w:bookmarkEnd w:id="445"/>
      <w:bookmarkEnd w:id="446"/>
      <w:bookmarkEnd w:id="447"/>
      <w:bookmarkEnd w:id="448"/>
      <w:bookmarkEnd w:id="449"/>
      <w:bookmarkEnd w:id="450"/>
    </w:p>
    <w:p>
      <w:pPr>
        <w:spacing w:line="500" w:lineRule="exact"/>
        <w:ind w:firstLine="480" w:firstLineChars="200"/>
        <w:rPr>
          <w:rFonts w:ascii="宋体" w:hAnsi="宋体" w:cs="宋体"/>
          <w:sz w:val="24"/>
          <w:lang w:eastAsia="zh-CN"/>
        </w:rPr>
      </w:pPr>
      <w:r>
        <w:rPr>
          <w:rFonts w:hint="eastAsia" w:ascii="宋体" w:hAnsi="宋体" w:cs="宋体"/>
          <w:sz w:val="24"/>
          <w:lang w:eastAsia="zh-CN"/>
        </w:rPr>
        <w:t>招标人不得泄漏招标投标活动中应当保密的情况和资料，不得与投标人串通损害国家利益、社会公共利益或者他人合法权益。</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下列行为均属于招标人与投标人串通投标：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1、招标人在开标前开启投标文件并将有关信息透漏给其他投标人；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2、招标人直接或者间接向投标人泄露标底、评标委员会成员等信息；</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3、招标人明示或者暗示投标人压低或者抬高投标报价；</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4、招标人授意投标人撤换、修改投标文件；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5、招标人明示或者暗示投标人为特定投标人中标提供方便；</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6、招标人与投标人为谋求特定投标人中标而采取的其他串通行为。</w:t>
      </w:r>
    </w:p>
    <w:p>
      <w:pPr>
        <w:spacing w:line="500" w:lineRule="exact"/>
        <w:outlineLvl w:val="2"/>
        <w:rPr>
          <w:rFonts w:ascii="宋体" w:hAnsi="宋体" w:cs="宋体"/>
          <w:b/>
          <w:sz w:val="24"/>
          <w:lang w:eastAsia="zh-CN"/>
        </w:rPr>
      </w:pPr>
      <w:bookmarkStart w:id="451" w:name="_Toc528051235"/>
      <w:bookmarkStart w:id="452" w:name="_Toc276"/>
      <w:bookmarkStart w:id="453" w:name="_Toc9432"/>
      <w:bookmarkStart w:id="454" w:name="_Toc524622318"/>
      <w:bookmarkStart w:id="455" w:name="_Toc27961"/>
      <w:bookmarkStart w:id="456" w:name="_Toc27385"/>
      <w:bookmarkStart w:id="457" w:name="_Toc4140"/>
      <w:bookmarkStart w:id="458" w:name="_Toc528057095"/>
      <w:r>
        <w:rPr>
          <w:rFonts w:hint="eastAsia" w:ascii="宋体" w:hAnsi="宋体" w:cs="宋体"/>
          <w:b/>
          <w:sz w:val="24"/>
          <w:lang w:eastAsia="zh-CN"/>
        </w:rPr>
        <w:t>9.2对投标人的纪律要求</w:t>
      </w:r>
      <w:bookmarkEnd w:id="451"/>
      <w:bookmarkEnd w:id="452"/>
      <w:bookmarkEnd w:id="453"/>
      <w:bookmarkEnd w:id="454"/>
      <w:bookmarkEnd w:id="455"/>
      <w:bookmarkEnd w:id="456"/>
      <w:bookmarkEnd w:id="457"/>
      <w:bookmarkEnd w:id="458"/>
    </w:p>
    <w:p>
      <w:pPr>
        <w:spacing w:line="500" w:lineRule="exact"/>
        <w:ind w:firstLine="480" w:firstLineChars="200"/>
        <w:rPr>
          <w:rFonts w:ascii="宋体" w:hAnsi="宋体" w:cs="宋体"/>
          <w:sz w:val="24"/>
          <w:lang w:eastAsia="zh-CN"/>
        </w:rPr>
      </w:pPr>
      <w:r>
        <w:rPr>
          <w:rFonts w:hint="eastAsia" w:ascii="宋体" w:hAnsi="宋体" w:cs="宋体"/>
          <w:sz w:val="24"/>
          <w:lang w:eastAsia="zh-CN"/>
        </w:rPr>
        <w:t>9.2.1</w:t>
      </w:r>
      <w:r>
        <w:rPr>
          <w:rFonts w:hint="eastAsia" w:ascii="宋体" w:hAnsi="宋体" w:cs="宋体"/>
          <w:sz w:val="24"/>
          <w:lang w:eastAsia="zh-CN"/>
        </w:rPr>
        <w:tab/>
      </w:r>
      <w:r>
        <w:rPr>
          <w:rFonts w:hint="eastAsia" w:ascii="宋体" w:hAnsi="宋体" w:cs="宋体"/>
          <w:sz w:val="24"/>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9.2.2</w:t>
      </w:r>
      <w:r>
        <w:rPr>
          <w:rFonts w:hint="eastAsia" w:ascii="宋体" w:hAnsi="宋体" w:cs="宋体"/>
          <w:sz w:val="24"/>
          <w:lang w:eastAsia="zh-CN"/>
        </w:rPr>
        <w:tab/>
      </w:r>
      <w:r>
        <w:rPr>
          <w:rFonts w:hint="eastAsia" w:ascii="宋体" w:hAnsi="宋体" w:cs="宋体"/>
          <w:sz w:val="24"/>
          <w:lang w:eastAsia="zh-CN"/>
        </w:rPr>
        <w:t>有下列情形之一的，属于投标人相互串通投标：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1、投标人之间协商投标报价等投标文件的实质性内容；</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2、投标人之间约定中标人；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3、投标人之间约定部分投标人放弃或者中标；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4、属于同一集团、协会、商会等组织成员的投标人按照该组织要求协同投标；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5、投标人之间为谋取中标或者排斥特定投标人而采取的其他联合行动。</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9.2.3</w:t>
      </w:r>
      <w:r>
        <w:rPr>
          <w:rFonts w:hint="eastAsia" w:ascii="宋体" w:hAnsi="宋体" w:cs="宋体"/>
          <w:sz w:val="24"/>
          <w:lang w:eastAsia="zh-CN"/>
        </w:rPr>
        <w:tab/>
      </w:r>
      <w:r>
        <w:rPr>
          <w:rFonts w:hint="eastAsia" w:ascii="宋体" w:hAnsi="宋体" w:cs="宋体"/>
          <w:sz w:val="24"/>
          <w:lang w:eastAsia="zh-CN"/>
        </w:rPr>
        <w:t>有下列情形之一的，视为投标人相互串通投标：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1、不同投标人的投标文件由同一单位或者个人编制；</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2、不同投标人委托同一单位或者个人办理投标事宜；</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3、不同投标人的投标文件载明的项目经理成员为同一人；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4、不同投标人的投标文件异常一致或者投标报价呈规律性差异；</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5、不同投标人的投标文件相互混装；</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6、不同投标人的投标保证金从同一单位或者个人账户转出。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9.2.4</w:t>
      </w:r>
      <w:r>
        <w:rPr>
          <w:rFonts w:hint="eastAsia" w:ascii="宋体" w:hAnsi="宋体" w:cs="宋体"/>
          <w:sz w:val="24"/>
          <w:lang w:eastAsia="zh-CN"/>
        </w:rPr>
        <w:tab/>
      </w:r>
      <w:r>
        <w:rPr>
          <w:rFonts w:hint="eastAsia" w:ascii="宋体" w:hAnsi="宋体" w:cs="宋体"/>
          <w:sz w:val="24"/>
          <w:lang w:eastAsia="zh-CN"/>
        </w:rPr>
        <w:t>使用通过受让或者租借等方式获取资格、资质证书投标的，属于招标投标法第三十三条规定的以他人名义投标。</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9.2.5</w:t>
      </w:r>
      <w:r>
        <w:rPr>
          <w:rFonts w:hint="eastAsia" w:ascii="宋体" w:hAnsi="宋体" w:cs="宋体"/>
          <w:sz w:val="24"/>
          <w:lang w:eastAsia="zh-CN"/>
        </w:rPr>
        <w:tab/>
      </w:r>
      <w:r>
        <w:rPr>
          <w:rFonts w:hint="eastAsia" w:ascii="宋体" w:hAnsi="宋体" w:cs="宋体"/>
          <w:sz w:val="24"/>
          <w:lang w:eastAsia="zh-CN"/>
        </w:rPr>
        <w:t>投标人有下列情形之一的，属于招标投标法第三十三条规定的以其他方式弄虚作假的行为：</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1、使用伪造、变造的许可证；</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2、提供虚假的财务状况或者业绩；</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3、提供虚假的项目负责人或者主要技术人员简历、劳动关系证明；</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4、提供虚假的信用状况；</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5、其他弄虚作假行为。</w:t>
      </w:r>
    </w:p>
    <w:p>
      <w:pPr>
        <w:pStyle w:val="14"/>
        <w:spacing w:before="0" w:after="0" w:line="500" w:lineRule="exact"/>
        <w:jc w:val="both"/>
        <w:rPr>
          <w:rFonts w:ascii="宋体" w:hAnsi="宋体" w:cs="宋体"/>
          <w:sz w:val="24"/>
          <w:szCs w:val="24"/>
          <w:lang w:eastAsia="zh-CN"/>
        </w:rPr>
      </w:pPr>
      <w:bookmarkStart w:id="459" w:name="_Toc219834300"/>
      <w:bookmarkStart w:id="460" w:name="_Toc528051236"/>
      <w:bookmarkStart w:id="461" w:name="_Toc528057096"/>
      <w:bookmarkStart w:id="462" w:name="_Toc524622319"/>
      <w:bookmarkStart w:id="463" w:name="_Toc22989"/>
      <w:bookmarkStart w:id="464" w:name="_Toc9162"/>
      <w:bookmarkStart w:id="465" w:name="_Toc404015042"/>
      <w:bookmarkStart w:id="466" w:name="_Toc22856"/>
      <w:bookmarkStart w:id="467" w:name="_Toc1026"/>
      <w:bookmarkStart w:id="468" w:name="_Toc18737"/>
      <w:bookmarkStart w:id="469" w:name="_Toc13673"/>
      <w:r>
        <w:rPr>
          <w:rFonts w:hint="eastAsia" w:ascii="宋体" w:hAnsi="宋体" w:cs="宋体"/>
          <w:sz w:val="24"/>
          <w:szCs w:val="24"/>
          <w:lang w:eastAsia="zh-CN"/>
        </w:rPr>
        <w:t>9.3</w:t>
      </w:r>
      <w:r>
        <w:rPr>
          <w:rFonts w:hint="eastAsia" w:ascii="宋体" w:hAnsi="宋体" w:cs="宋体"/>
          <w:sz w:val="24"/>
          <w:szCs w:val="24"/>
          <w:lang w:eastAsia="zh-CN"/>
        </w:rPr>
        <w:tab/>
      </w:r>
      <w:r>
        <w:rPr>
          <w:rFonts w:hint="eastAsia" w:ascii="宋体" w:hAnsi="宋体" w:cs="宋体"/>
          <w:sz w:val="24"/>
          <w:szCs w:val="24"/>
          <w:lang w:eastAsia="zh-CN"/>
        </w:rPr>
        <w:t>对评标委员会成员的纪律要求</w:t>
      </w:r>
      <w:bookmarkEnd w:id="459"/>
      <w:bookmarkEnd w:id="460"/>
      <w:bookmarkEnd w:id="461"/>
      <w:bookmarkEnd w:id="462"/>
      <w:bookmarkEnd w:id="463"/>
      <w:bookmarkEnd w:id="464"/>
      <w:bookmarkEnd w:id="465"/>
      <w:bookmarkEnd w:id="466"/>
      <w:bookmarkEnd w:id="467"/>
      <w:bookmarkEnd w:id="468"/>
      <w:bookmarkEnd w:id="469"/>
      <w:r>
        <w:rPr>
          <w:rFonts w:hint="eastAsia" w:ascii="宋体" w:hAnsi="宋体" w:cs="宋体"/>
          <w:sz w:val="24"/>
          <w:szCs w:val="24"/>
          <w:lang w:eastAsia="zh-CN"/>
        </w:rPr>
        <w:t xml:space="preserve">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pStyle w:val="14"/>
        <w:spacing w:before="0" w:after="0" w:line="500" w:lineRule="exact"/>
        <w:jc w:val="both"/>
        <w:rPr>
          <w:rFonts w:ascii="宋体" w:hAnsi="宋体" w:cs="宋体"/>
          <w:sz w:val="24"/>
          <w:szCs w:val="24"/>
          <w:lang w:eastAsia="zh-CN"/>
        </w:rPr>
      </w:pPr>
      <w:bookmarkStart w:id="470" w:name="_Toc24910"/>
      <w:bookmarkStart w:id="471" w:name="_Toc524622320"/>
      <w:bookmarkStart w:id="472" w:name="_Toc9379"/>
      <w:bookmarkStart w:id="473" w:name="_Toc7917"/>
      <w:bookmarkStart w:id="474" w:name="_Toc528051237"/>
      <w:bookmarkStart w:id="475" w:name="_Toc32120"/>
      <w:bookmarkStart w:id="476" w:name="_Toc13519"/>
      <w:bookmarkStart w:id="477" w:name="_Toc219834301"/>
      <w:bookmarkStart w:id="478" w:name="_Toc404015043"/>
      <w:bookmarkStart w:id="479" w:name="_Toc528057097"/>
      <w:bookmarkStart w:id="480" w:name="_Toc22205"/>
      <w:r>
        <w:rPr>
          <w:rFonts w:hint="eastAsia" w:ascii="宋体" w:hAnsi="宋体" w:cs="宋体"/>
          <w:sz w:val="24"/>
          <w:szCs w:val="24"/>
          <w:lang w:eastAsia="zh-CN"/>
        </w:rPr>
        <w:t>9.4</w:t>
      </w:r>
      <w:r>
        <w:rPr>
          <w:rFonts w:hint="eastAsia" w:ascii="宋体" w:hAnsi="宋体" w:cs="宋体"/>
          <w:sz w:val="24"/>
          <w:szCs w:val="24"/>
          <w:lang w:eastAsia="zh-CN"/>
        </w:rPr>
        <w:tab/>
      </w:r>
      <w:r>
        <w:rPr>
          <w:rFonts w:hint="eastAsia" w:ascii="宋体" w:hAnsi="宋体" w:cs="宋体"/>
          <w:sz w:val="24"/>
          <w:szCs w:val="24"/>
          <w:lang w:eastAsia="zh-CN"/>
        </w:rPr>
        <w:t>对与评标活动有关的工作人员的纪律要求</w:t>
      </w:r>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4"/>
          <w:szCs w:val="24"/>
          <w:lang w:eastAsia="zh-CN"/>
        </w:rPr>
        <w:t xml:space="preserve">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pStyle w:val="14"/>
        <w:spacing w:before="0" w:after="0" w:line="500" w:lineRule="exact"/>
        <w:jc w:val="both"/>
        <w:rPr>
          <w:rFonts w:ascii="宋体" w:hAnsi="宋体" w:cs="宋体"/>
          <w:sz w:val="24"/>
          <w:szCs w:val="24"/>
          <w:lang w:eastAsia="zh-CN"/>
        </w:rPr>
      </w:pPr>
      <w:bookmarkStart w:id="481" w:name="_Toc524622321"/>
      <w:bookmarkStart w:id="482" w:name="_Toc17280"/>
      <w:bookmarkStart w:id="483" w:name="_Toc528057098"/>
      <w:bookmarkStart w:id="484" w:name="_Toc4233"/>
      <w:bookmarkStart w:id="485" w:name="_Toc31726"/>
      <w:bookmarkStart w:id="486" w:name="_Toc32160"/>
      <w:bookmarkStart w:id="487" w:name="_Toc16145"/>
      <w:bookmarkStart w:id="488" w:name="_Toc17755"/>
      <w:bookmarkStart w:id="489" w:name="_Toc219834302"/>
      <w:bookmarkStart w:id="490" w:name="_Toc404015044"/>
      <w:bookmarkStart w:id="491" w:name="_Toc528051238"/>
      <w:r>
        <w:rPr>
          <w:rFonts w:hint="eastAsia" w:ascii="宋体" w:hAnsi="宋体" w:cs="宋体"/>
          <w:sz w:val="24"/>
          <w:szCs w:val="24"/>
          <w:lang w:eastAsia="zh-CN"/>
        </w:rPr>
        <w:t>9.5</w:t>
      </w:r>
      <w:r>
        <w:rPr>
          <w:rFonts w:hint="eastAsia" w:ascii="宋体" w:hAnsi="宋体" w:cs="宋体"/>
          <w:sz w:val="24"/>
          <w:szCs w:val="24"/>
          <w:lang w:eastAsia="zh-CN"/>
        </w:rPr>
        <w:tab/>
      </w:r>
      <w:r>
        <w:rPr>
          <w:rFonts w:hint="eastAsia" w:ascii="宋体" w:hAnsi="宋体" w:cs="宋体"/>
          <w:sz w:val="24"/>
          <w:szCs w:val="24"/>
          <w:lang w:eastAsia="zh-CN"/>
        </w:rPr>
        <w:t>投诉</w:t>
      </w:r>
      <w:bookmarkEnd w:id="481"/>
      <w:bookmarkEnd w:id="482"/>
      <w:bookmarkEnd w:id="483"/>
      <w:bookmarkEnd w:id="484"/>
      <w:bookmarkEnd w:id="485"/>
      <w:bookmarkEnd w:id="486"/>
      <w:bookmarkEnd w:id="487"/>
      <w:bookmarkEnd w:id="488"/>
      <w:bookmarkEnd w:id="489"/>
      <w:bookmarkEnd w:id="490"/>
      <w:bookmarkEnd w:id="491"/>
      <w:r>
        <w:rPr>
          <w:rFonts w:hint="eastAsia" w:ascii="宋体" w:hAnsi="宋体" w:cs="宋体"/>
          <w:sz w:val="24"/>
          <w:szCs w:val="24"/>
          <w:lang w:eastAsia="zh-CN"/>
        </w:rPr>
        <w:t xml:space="preserve"> </w:t>
      </w:r>
    </w:p>
    <w:p>
      <w:pPr>
        <w:spacing w:line="500" w:lineRule="exact"/>
        <w:ind w:firstLine="480" w:firstLineChars="200"/>
        <w:rPr>
          <w:rFonts w:ascii="宋体" w:hAnsi="宋体" w:cs="宋体"/>
          <w:sz w:val="24"/>
          <w:lang w:eastAsia="zh-CN"/>
        </w:rPr>
      </w:pPr>
      <w:r>
        <w:rPr>
          <w:rFonts w:hint="eastAsia" w:ascii="宋体" w:hAnsi="宋体" w:cs="宋体"/>
          <w:sz w:val="24"/>
          <w:lang w:eastAsia="zh-CN"/>
        </w:rPr>
        <w:t xml:space="preserve">投标人和其他利害关系人认为本次招标活动违反法律、法规和规章规定的，有权向有关行政监督部门投诉。 </w:t>
      </w:r>
      <w:bookmarkStart w:id="492" w:name="_Toc32557"/>
    </w:p>
    <w:p>
      <w:pPr>
        <w:spacing w:line="500" w:lineRule="exact"/>
        <w:outlineLvl w:val="1"/>
        <w:rPr>
          <w:rFonts w:ascii="宋体" w:hAnsi="宋体" w:cs="宋体"/>
          <w:sz w:val="24"/>
          <w:lang w:eastAsia="zh-CN"/>
        </w:rPr>
      </w:pPr>
      <w:bookmarkStart w:id="493" w:name="_Toc14955"/>
      <w:bookmarkStart w:id="494" w:name="_Toc23508"/>
      <w:bookmarkStart w:id="495" w:name="_Toc219834303"/>
      <w:r>
        <w:rPr>
          <w:rFonts w:hint="eastAsia" w:ascii="宋体" w:hAnsi="宋体" w:cs="宋体"/>
          <w:b/>
          <w:bCs/>
          <w:sz w:val="24"/>
          <w:lang w:eastAsia="zh-CN"/>
        </w:rPr>
        <w:t>10.需要补充的其他内容：见投标人须知前附表。</w:t>
      </w:r>
      <w:bookmarkEnd w:id="492"/>
      <w:bookmarkEnd w:id="493"/>
      <w:bookmarkEnd w:id="494"/>
      <w:bookmarkEnd w:id="495"/>
    </w:p>
    <w:p>
      <w:pPr>
        <w:spacing w:line="360" w:lineRule="auto"/>
        <w:ind w:firstLine="720" w:firstLineChars="300"/>
        <w:rPr>
          <w:rFonts w:ascii="宋体" w:hAnsi="宋体" w:eastAsia="宋体" w:cs="宋体"/>
          <w:sz w:val="24"/>
          <w:lang w:eastAsia="zh-CN"/>
        </w:rPr>
      </w:pPr>
    </w:p>
    <w:p>
      <w:pPr>
        <w:spacing w:line="360" w:lineRule="auto"/>
        <w:ind w:firstLine="720" w:firstLineChars="300"/>
        <w:rPr>
          <w:rFonts w:ascii="宋体" w:hAnsi="宋体" w:eastAsia="宋体" w:cs="宋体"/>
          <w:sz w:val="24"/>
          <w:lang w:eastAsia="zh-CN"/>
        </w:rPr>
      </w:pPr>
    </w:p>
    <w:p>
      <w:pPr>
        <w:spacing w:line="360" w:lineRule="auto"/>
        <w:ind w:firstLine="720" w:firstLineChars="300"/>
        <w:rPr>
          <w:rFonts w:ascii="宋体" w:hAnsi="宋体" w:eastAsia="宋体" w:cs="宋体"/>
          <w:sz w:val="24"/>
          <w:lang w:eastAsia="zh-CN"/>
        </w:rPr>
      </w:pPr>
    </w:p>
    <w:p>
      <w:pPr>
        <w:pStyle w:val="4"/>
        <w:tabs>
          <w:tab w:val="left" w:pos="425"/>
        </w:tabs>
        <w:spacing w:before="0" w:after="0" w:line="360" w:lineRule="auto"/>
        <w:ind w:firstLine="3534" w:firstLineChars="1100"/>
        <w:jc w:val="both"/>
        <w:rPr>
          <w:rFonts w:hint="eastAsia" w:ascii="宋体" w:hAnsi="宋体" w:eastAsia="宋体" w:cs="宋体"/>
          <w:lang w:eastAsia="zh-CN"/>
        </w:rPr>
      </w:pPr>
      <w:bookmarkStart w:id="496" w:name="_Toc219834304"/>
      <w:bookmarkStart w:id="497" w:name="_Toc28150"/>
      <w:bookmarkStart w:id="498" w:name="_Toc4273"/>
      <w:bookmarkStart w:id="499" w:name="_Toc5846"/>
    </w:p>
    <w:p>
      <w:pPr>
        <w:pStyle w:val="4"/>
        <w:tabs>
          <w:tab w:val="left" w:pos="425"/>
        </w:tabs>
        <w:spacing w:before="0" w:after="0" w:line="360" w:lineRule="auto"/>
        <w:ind w:firstLine="3534" w:firstLineChars="1100"/>
        <w:jc w:val="both"/>
        <w:rPr>
          <w:rFonts w:ascii="宋体" w:hAnsi="宋体" w:eastAsia="宋体"/>
          <w:b/>
          <w:sz w:val="24"/>
          <w:lang w:eastAsia="zh-CN"/>
        </w:rPr>
      </w:pPr>
      <w:bookmarkStart w:id="659" w:name="_GoBack"/>
      <w:bookmarkEnd w:id="659"/>
      <w:r>
        <w:rPr>
          <w:rFonts w:hint="eastAsia" w:ascii="宋体" w:hAnsi="宋体" w:eastAsia="宋体" w:cs="宋体"/>
          <w:lang w:eastAsia="zh-CN"/>
        </w:rPr>
        <w:t>第三章 评标办法</w:t>
      </w:r>
      <w:bookmarkEnd w:id="496"/>
      <w:bookmarkEnd w:id="497"/>
      <w:bookmarkEnd w:id="498"/>
      <w:bookmarkEnd w:id="499"/>
      <w:bookmarkStart w:id="500" w:name="_Toc380053214"/>
      <w:bookmarkStart w:id="501" w:name="_Toc528051240"/>
      <w:bookmarkStart w:id="502" w:name="_Toc14466"/>
      <w:bookmarkStart w:id="503" w:name="_Toc524622324"/>
      <w:bookmarkStart w:id="504" w:name="_Toc234"/>
      <w:bookmarkStart w:id="505" w:name="_Toc14116"/>
      <w:bookmarkStart w:id="506" w:name="_Toc5071"/>
      <w:bookmarkStart w:id="507" w:name="_Toc7919"/>
      <w:bookmarkStart w:id="508" w:name="_Toc528057101"/>
      <w:bookmarkStart w:id="509" w:name="_Toc16158"/>
      <w:bookmarkStart w:id="510" w:name="_Toc191983638"/>
      <w:bookmarkStart w:id="511" w:name="_Toc251767413"/>
      <w:bookmarkStart w:id="512" w:name="_Toc219834306"/>
    </w:p>
    <w:p>
      <w:pPr>
        <w:spacing w:line="480" w:lineRule="exact"/>
        <w:ind w:left="-425"/>
        <w:jc w:val="center"/>
        <w:rPr>
          <w:rFonts w:ascii="宋体" w:hAnsi="宋体" w:cs="宋体"/>
          <w:b/>
          <w:bCs/>
          <w:sz w:val="24"/>
          <w:lang w:eastAsia="zh-CN"/>
        </w:rPr>
      </w:pPr>
      <w:r>
        <w:rPr>
          <w:rFonts w:hint="eastAsia" w:ascii="宋体" w:hAnsi="宋体" w:cs="宋体"/>
          <w:b/>
          <w:bCs/>
          <w:sz w:val="24"/>
          <w:lang w:val="en-US" w:eastAsia="zh-CN"/>
        </w:rPr>
        <w:t xml:space="preserve">  </w:t>
      </w:r>
      <w:r>
        <w:rPr>
          <w:rFonts w:hint="eastAsia" w:ascii="宋体" w:hAnsi="宋体" w:cs="宋体"/>
          <w:b/>
          <w:bCs/>
          <w:sz w:val="24"/>
          <w:lang w:eastAsia="zh-CN"/>
        </w:rPr>
        <w:t>评标办法前附表</w:t>
      </w:r>
    </w:p>
    <w:tbl>
      <w:tblPr>
        <w:tblStyle w:val="16"/>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6"/>
        <w:gridCol w:w="934"/>
        <w:gridCol w:w="1834"/>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2" w:type="dxa"/>
            <w:gridSpan w:val="3"/>
            <w:noWrap w:val="0"/>
            <w:vAlign w:val="center"/>
          </w:tcPr>
          <w:p>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834" w:type="dxa"/>
            <w:noWrap w:val="0"/>
            <w:vAlign w:val="center"/>
          </w:tcPr>
          <w:p>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评审因素</w:t>
            </w:r>
          </w:p>
        </w:tc>
        <w:tc>
          <w:tcPr>
            <w:tcW w:w="4872" w:type="dxa"/>
            <w:noWrap w:val="0"/>
            <w:vAlign w:val="center"/>
          </w:tcPr>
          <w:p>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2" w:type="dxa"/>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.1.1</w:t>
            </w:r>
          </w:p>
        </w:tc>
        <w:tc>
          <w:tcPr>
            <w:tcW w:w="950" w:type="dxa"/>
            <w:gridSpan w:val="2"/>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形式</w:t>
            </w:r>
          </w:p>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评审</w:t>
            </w:r>
          </w:p>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标准</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投标人名称</w:t>
            </w:r>
          </w:p>
        </w:tc>
        <w:tc>
          <w:tcPr>
            <w:tcW w:w="48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投标函签字盖章</w:t>
            </w:r>
          </w:p>
        </w:tc>
        <w:tc>
          <w:tcPr>
            <w:tcW w:w="48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法定代表人签章或加盖单位公章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报价唯一</w:t>
            </w:r>
          </w:p>
        </w:tc>
        <w:tc>
          <w:tcPr>
            <w:tcW w:w="48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只能有一个有效报价，且不高于招标控制价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22" w:type="dxa"/>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.1.2</w:t>
            </w:r>
          </w:p>
        </w:tc>
        <w:tc>
          <w:tcPr>
            <w:tcW w:w="950" w:type="dxa"/>
            <w:gridSpan w:val="2"/>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资格</w:t>
            </w:r>
          </w:p>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评审</w:t>
            </w:r>
          </w:p>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eastAsia="宋体" w:cs="宋体"/>
                <w:sz w:val="24"/>
                <w:szCs w:val="24"/>
              </w:rPr>
              <w:t>标准</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rPr>
              <w:t>营业执照</w:t>
            </w:r>
          </w:p>
        </w:tc>
        <w:tc>
          <w:tcPr>
            <w:tcW w:w="48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宋体"/>
                <w:color w:val="auto"/>
                <w:sz w:val="24"/>
                <w:szCs w:val="24"/>
                <w:lang w:eastAsia="zh-CN"/>
              </w:rPr>
            </w:pPr>
            <w:r>
              <w:rPr>
                <w:rFonts w:hint="eastAsia" w:ascii="宋体" w:hAnsi="宋体" w:cs="宋体"/>
                <w:color w:val="auto"/>
                <w:sz w:val="24"/>
                <w:lang w:eastAsia="zh-CN"/>
              </w:rPr>
              <w:t>投标人需具有独立法人资格，具有有效的营业执照、税务登记证、组织机构代码证（或三证合一的营业执照）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color w:val="auto"/>
                <w:sz w:val="24"/>
                <w:szCs w:val="24"/>
              </w:rPr>
            </w:pPr>
            <w:r>
              <w:rPr>
                <w:rFonts w:hint="eastAsia" w:ascii="宋体" w:hAnsi="宋体" w:eastAsia="宋体" w:cs="宋体"/>
                <w:color w:val="auto"/>
                <w:sz w:val="24"/>
                <w:szCs w:val="24"/>
              </w:rPr>
              <w:t>资质等级</w:t>
            </w:r>
          </w:p>
        </w:tc>
        <w:tc>
          <w:tcPr>
            <w:tcW w:w="48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宋体"/>
                <w:color w:val="auto"/>
                <w:sz w:val="24"/>
                <w:szCs w:val="24"/>
                <w:lang w:eastAsia="zh-CN"/>
              </w:rPr>
            </w:pPr>
            <w:r>
              <w:rPr>
                <w:rFonts w:hint="eastAsia" w:ascii="宋体" w:hAnsi="宋体" w:eastAsia="Arial" w:cs="宋体"/>
                <w:color w:val="auto"/>
                <w:sz w:val="24"/>
                <w:lang w:eastAsia="zh-CN"/>
              </w:rPr>
              <w:t>投标人应具有水利部颁发的水利工程施工监理甲级资质证书，及水土保持工程施工监理甲级资质</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项目总监理工程师资格</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cs="宋体"/>
                <w:sz w:val="24"/>
                <w:lang w:eastAsia="zh-CN" w:bidi="zh-CN"/>
              </w:rPr>
            </w:pPr>
            <w:r>
              <w:rPr>
                <w:rFonts w:hint="eastAsia" w:ascii="宋体" w:hAnsi="宋体" w:cs="宋体"/>
                <w:sz w:val="24"/>
                <w:lang w:eastAsia="zh-CN" w:bidi="zh-CN"/>
              </w:rPr>
              <w:t>（</w:t>
            </w:r>
            <w:r>
              <w:rPr>
                <w:rFonts w:hint="eastAsia" w:ascii="宋体" w:hAnsi="宋体" w:cs="宋体"/>
                <w:sz w:val="24"/>
                <w:lang w:val="en-US" w:eastAsia="zh-CN" w:bidi="zh-CN"/>
              </w:rPr>
              <w:t>1</w:t>
            </w:r>
            <w:r>
              <w:rPr>
                <w:rFonts w:hint="eastAsia" w:ascii="宋体" w:hAnsi="宋体" w:cs="宋体"/>
                <w:sz w:val="24"/>
                <w:lang w:eastAsia="zh-CN" w:bidi="zh-CN"/>
              </w:rPr>
              <w:t>）投标人拟派项目总监理工程师具有水利部颁发的水利工程施工监理专业国家级注册监理工程师，同时具有工程类高级职称。</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宋体"/>
                <w:sz w:val="24"/>
                <w:szCs w:val="24"/>
                <w:lang w:eastAsia="zh-CN"/>
              </w:rPr>
            </w:pPr>
            <w:r>
              <w:rPr>
                <w:rFonts w:hint="eastAsia" w:ascii="宋体" w:hAnsi="宋体" w:cs="宋体"/>
                <w:sz w:val="24"/>
                <w:lang w:eastAsia="zh-CN" w:bidi="zh-CN"/>
              </w:rPr>
              <w:t>（2）拟派项目总监理工程师为投标人本单位在职员工，且已签订劳务用工合同。投标人须提供为其交纳的近 3 个月社会保险证明。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cs="宋体"/>
                <w:sz w:val="24"/>
                <w:szCs w:val="24"/>
                <w:lang w:eastAsia="zh-CN"/>
              </w:rPr>
            </w:pPr>
            <w:r>
              <w:rPr>
                <w:rFonts w:hint="eastAsia" w:ascii="宋体" w:hAnsi="宋体" w:eastAsia="宋体" w:cs="宋体"/>
                <w:sz w:val="24"/>
                <w:szCs w:val="24"/>
                <w:lang w:eastAsia="zh-CN"/>
              </w:rPr>
              <w:t>无商业贿赂及不正当竞争行为</w:t>
            </w:r>
          </w:p>
        </w:tc>
        <w:tc>
          <w:tcPr>
            <w:tcW w:w="4872" w:type="dxa"/>
            <w:noWrap w:val="0"/>
            <w:vAlign w:val="center"/>
          </w:tcPr>
          <w:p>
            <w:pPr>
              <w:keepNext w:val="0"/>
              <w:keepLines w:val="0"/>
              <w:pageBreakBefore w:val="0"/>
              <w:numPr>
                <w:ilvl w:val="0"/>
                <w:numId w:val="0"/>
              </w:numPr>
              <w:wordWrap/>
              <w:overflowPunct/>
              <w:topLinePunct w:val="0"/>
              <w:autoSpaceDE w:val="0"/>
              <w:autoSpaceDN w:val="0"/>
              <w:bidi w:val="0"/>
              <w:adjustRightInd w:val="0"/>
              <w:spacing w:line="240" w:lineRule="auto"/>
              <w:outlineLvl w:val="0"/>
              <w:rPr>
                <w:rFonts w:ascii="宋体" w:hAnsi="宋体" w:eastAsia="宋体" w:cs="宋体"/>
                <w:sz w:val="24"/>
                <w:szCs w:val="24"/>
                <w:lang w:eastAsia="zh-CN"/>
              </w:rPr>
            </w:pPr>
            <w:r>
              <w:rPr>
                <w:rFonts w:hint="eastAsia" w:ascii="宋体" w:hAnsi="宋体" w:cs="宋体"/>
                <w:sz w:val="24"/>
                <w:lang w:eastAsia="zh-CN"/>
              </w:rPr>
              <w:t>投标人须自行出具本单位近三年无商业贿赂及无不正当竞争行为的承诺书。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default" w:ascii="宋体" w:hAnsi="宋体" w:eastAsia="宋体" w:cs="宋体"/>
                <w:sz w:val="24"/>
                <w:szCs w:val="24"/>
                <w:lang w:val="en-US" w:eastAsia="zh-CN"/>
              </w:rPr>
            </w:pPr>
            <w:r>
              <w:rPr>
                <w:rFonts w:hint="eastAsia" w:ascii="宋体" w:cs="宋体"/>
                <w:sz w:val="24"/>
                <w:lang w:val="en-US" w:eastAsia="zh-CN"/>
              </w:rPr>
              <w:t>全国水利建设市场监管平台查询</w:t>
            </w:r>
          </w:p>
        </w:tc>
        <w:tc>
          <w:tcPr>
            <w:tcW w:w="4872" w:type="dxa"/>
            <w:noWrap w:val="0"/>
            <w:vAlign w:val="center"/>
          </w:tcPr>
          <w:p>
            <w:pPr>
              <w:pStyle w:val="2"/>
              <w:rPr>
                <w:rFonts w:hint="default" w:ascii="宋体" w:hAnsi="宋体" w:eastAsia="宋体" w:cs="宋体"/>
                <w:sz w:val="24"/>
                <w:lang w:val="en-US" w:eastAsia="zh-CN"/>
              </w:rPr>
            </w:pPr>
            <w:r>
              <w:rPr>
                <w:rFonts w:hint="eastAsia" w:ascii="宋体" w:cs="宋体"/>
                <w:sz w:val="24"/>
                <w:lang w:val="en-US" w:eastAsia="zh-CN"/>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p>
            <w:pPr>
              <w:keepNext w:val="0"/>
              <w:keepLines w:val="0"/>
              <w:pageBreakBefore w:val="0"/>
              <w:numPr>
                <w:ilvl w:val="0"/>
                <w:numId w:val="0"/>
              </w:numPr>
              <w:wordWrap/>
              <w:overflowPunct/>
              <w:topLinePunct w:val="0"/>
              <w:autoSpaceDE w:val="0"/>
              <w:autoSpaceDN w:val="0"/>
              <w:bidi w:val="0"/>
              <w:adjustRightInd w:val="0"/>
              <w:spacing w:line="240" w:lineRule="auto"/>
              <w:outlineLvl w:val="0"/>
              <w:rPr>
                <w:rFonts w:hint="eastAsia" w:ascii="宋体" w:hAnsi="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kern w:val="2"/>
                <w:sz w:val="24"/>
                <w:szCs w:val="24"/>
                <w:lang w:eastAsia="zh-CN"/>
              </w:rPr>
            </w:pPr>
            <w:r>
              <w:rPr>
                <w:rFonts w:hint="eastAsia" w:ascii="宋体" w:hAnsi="宋体" w:cs="宋体"/>
                <w:sz w:val="24"/>
                <w:szCs w:val="24"/>
                <w:lang w:eastAsia="zh-CN"/>
              </w:rPr>
              <w:t>信用中国</w:t>
            </w:r>
          </w:p>
        </w:tc>
        <w:tc>
          <w:tcPr>
            <w:tcW w:w="48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宋体"/>
                <w:kern w:val="2"/>
                <w:sz w:val="24"/>
                <w:szCs w:val="24"/>
                <w:lang w:eastAsia="zh-CN"/>
              </w:rPr>
            </w:pPr>
            <w:r>
              <w:rPr>
                <w:rFonts w:hint="eastAsia" w:ascii="宋体" w:hAnsi="宋体" w:cs="宋体"/>
                <w:sz w:val="24"/>
              </w:rPr>
              <w:t>根据《关于在政府采购活动中查询及使用信用记录有关问题的通知》(财库[2016]125号)和豫财购【2016】15号的规定，供应商需提供未列入“信用中国”www.creditchina.gov.cn网站的“失信被执行人”和“重大税收违法失信主体”及“中国政府采购网”www.ccgp.gov.cn网站的“政府采购严重违法失信行为记录名单”（提供“信用中国”和“中国政府采购网”网站的查询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cs="宋体"/>
                <w:sz w:val="24"/>
                <w:szCs w:val="24"/>
                <w:lang w:eastAsia="zh-CN"/>
              </w:rPr>
            </w:pPr>
            <w:r>
              <w:rPr>
                <w:rFonts w:hint="eastAsia" w:ascii="宋体" w:hAnsi="宋体" w:cs="宋体"/>
                <w:sz w:val="24"/>
              </w:rPr>
              <w:t>其他要求</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宋体"/>
                <w:sz w:val="24"/>
                <w:szCs w:val="24"/>
                <w:lang w:eastAsia="zh-CN"/>
              </w:rPr>
            </w:pPr>
            <w:r>
              <w:rPr>
                <w:rFonts w:hint="eastAsia" w:ascii="宋体" w:hAnsi="宋体" w:cs="宋体"/>
                <w:sz w:val="24"/>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22" w:type="dxa"/>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.1.3</w:t>
            </w:r>
          </w:p>
        </w:tc>
        <w:tc>
          <w:tcPr>
            <w:tcW w:w="950" w:type="dxa"/>
            <w:gridSpan w:val="2"/>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rPr>
            </w:pPr>
            <w:r>
              <w:rPr>
                <w:rFonts w:hint="eastAsia" w:ascii="宋体" w:hAnsi="宋体" w:cs="宋体"/>
                <w:sz w:val="24"/>
              </w:rPr>
              <w:t>响应性评审标准</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pacing w:val="1"/>
                <w:sz w:val="24"/>
                <w:szCs w:val="24"/>
              </w:rPr>
            </w:pPr>
            <w:r>
              <w:rPr>
                <w:rFonts w:hint="eastAsia" w:ascii="宋体" w:hAnsi="宋体" w:cs="宋体"/>
                <w:sz w:val="24"/>
              </w:rPr>
              <w:t>投标内容</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宋体"/>
                <w:spacing w:val="1"/>
                <w:sz w:val="24"/>
                <w:szCs w:val="24"/>
                <w:lang w:eastAsia="zh-CN"/>
              </w:rPr>
            </w:pPr>
            <w:r>
              <w:rPr>
                <w:rFonts w:hint="eastAsia" w:ascii="宋体" w:hAnsi="宋体" w:cs="宋体"/>
                <w:sz w:val="24"/>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pacing w:val="1"/>
                <w:sz w:val="24"/>
                <w:szCs w:val="24"/>
              </w:rPr>
            </w:pPr>
            <w:r>
              <w:rPr>
                <w:rFonts w:hint="eastAsia" w:ascii="宋体" w:hAnsi="宋体" w:cs="宋体"/>
                <w:sz w:val="24"/>
              </w:rPr>
              <w:t>工期</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宋体"/>
                <w:spacing w:val="1"/>
                <w:sz w:val="24"/>
                <w:szCs w:val="24"/>
                <w:lang w:eastAsia="zh-CN"/>
              </w:rPr>
            </w:pPr>
            <w:r>
              <w:rPr>
                <w:rFonts w:hint="eastAsia" w:ascii="宋体" w:hAnsi="宋体" w:cs="宋体"/>
                <w:sz w:val="24"/>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color w:val="000000"/>
                <w:spacing w:val="1"/>
                <w:sz w:val="24"/>
                <w:szCs w:val="24"/>
              </w:rPr>
            </w:pPr>
            <w:r>
              <w:rPr>
                <w:rFonts w:hint="eastAsia" w:ascii="宋体" w:hAnsi="宋体" w:cs="宋体"/>
                <w:sz w:val="24"/>
              </w:rPr>
              <w:t>质量要求</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宋体"/>
                <w:color w:val="000000"/>
                <w:spacing w:val="1"/>
                <w:sz w:val="24"/>
                <w:szCs w:val="24"/>
                <w:lang w:eastAsia="zh-CN"/>
              </w:rPr>
            </w:pPr>
            <w:r>
              <w:rPr>
                <w:rFonts w:hint="eastAsia" w:ascii="宋体" w:hAnsi="宋体" w:cs="宋体"/>
                <w:sz w:val="24"/>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pacing w:val="1"/>
                <w:sz w:val="24"/>
                <w:szCs w:val="24"/>
              </w:rPr>
            </w:pPr>
            <w:r>
              <w:rPr>
                <w:rFonts w:hint="eastAsia" w:ascii="宋体" w:hAnsi="宋体" w:cs="宋体"/>
                <w:sz w:val="24"/>
              </w:rPr>
              <w:t>投标有效期</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宋体"/>
                <w:spacing w:val="1"/>
                <w:sz w:val="24"/>
                <w:szCs w:val="24"/>
                <w:lang w:eastAsia="zh-CN"/>
              </w:rPr>
            </w:pPr>
            <w:r>
              <w:rPr>
                <w:rFonts w:hint="eastAsia" w:ascii="宋体" w:hAnsi="宋体" w:cs="宋体"/>
                <w:sz w:val="24"/>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bookmarkStart w:id="513" w:name="_Toc12401"/>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cs="宋体"/>
                <w:sz w:val="24"/>
              </w:rPr>
            </w:pPr>
            <w:r>
              <w:rPr>
                <w:rFonts w:hint="eastAsia" w:ascii="宋体" w:hAnsi="宋体" w:cs="宋体"/>
                <w:sz w:val="24"/>
              </w:rPr>
              <w:t>投标保证金</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cs="宋体"/>
                <w:sz w:val="24"/>
                <w:lang w:eastAsia="zh-CN"/>
              </w:rPr>
            </w:pPr>
            <w:r>
              <w:rPr>
                <w:rFonts w:hint="eastAsia" w:ascii="宋体" w:hAnsi="宋体" w:cs="宋体"/>
                <w:sz w:val="24"/>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2"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950"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cs="宋体"/>
                <w:sz w:val="24"/>
              </w:rPr>
            </w:pPr>
            <w:r>
              <w:rPr>
                <w:rFonts w:hint="eastAsia" w:ascii="宋体" w:hAnsi="宋体" w:cs="宋体"/>
                <w:sz w:val="24"/>
              </w:rPr>
              <w:t>投标报价</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cs="宋体"/>
                <w:sz w:val="24"/>
                <w:lang w:eastAsia="zh-CN"/>
              </w:rPr>
            </w:pPr>
            <w:r>
              <w:rPr>
                <w:rFonts w:hint="eastAsia" w:ascii="宋体" w:hAnsi="宋体" w:cs="宋体"/>
                <w:sz w:val="24"/>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72" w:type="dxa"/>
            <w:gridSpan w:val="3"/>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r>
              <w:rPr>
                <w:rFonts w:hint="eastAsia" w:ascii="宋体" w:hAnsi="宋体" w:cs="宋体"/>
                <w:b/>
                <w:sz w:val="24"/>
              </w:rPr>
              <w:t>条款号</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szCs w:val="24"/>
                <w:lang w:eastAsia="zh-CN"/>
              </w:rPr>
            </w:pPr>
            <w:r>
              <w:rPr>
                <w:rFonts w:hint="eastAsia" w:ascii="宋体" w:hAnsi="宋体" w:cs="宋体"/>
                <w:b/>
                <w:sz w:val="24"/>
              </w:rPr>
              <w:t>条款内容</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sz w:val="24"/>
                <w:lang w:eastAsia="zh-CN"/>
              </w:rPr>
            </w:pPr>
            <w:r>
              <w:rPr>
                <w:rFonts w:hint="eastAsia" w:ascii="宋体" w:hAnsi="宋体" w:cs="宋体"/>
                <w:b/>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72" w:type="dxa"/>
            <w:gridSpan w:val="3"/>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b/>
                <w:sz w:val="24"/>
              </w:rPr>
            </w:pPr>
            <w:r>
              <w:rPr>
                <w:rFonts w:hint="eastAsia" w:ascii="宋体" w:hAnsi="宋体" w:cs="宋体"/>
                <w:sz w:val="24"/>
              </w:rPr>
              <w:t>2.1.1</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Style w:val="24"/>
                <w:rFonts w:ascii="宋体" w:hAnsi="宋体" w:eastAsia="宋体" w:cs="宋体"/>
                <w:sz w:val="24"/>
              </w:rPr>
            </w:pPr>
            <w:r>
              <w:rPr>
                <w:rStyle w:val="24"/>
                <w:rFonts w:hint="eastAsia" w:ascii="宋体" w:hAnsi="宋体" w:eastAsia="宋体" w:cs="宋体"/>
                <w:sz w:val="24"/>
              </w:rPr>
              <w:t>分值构成</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b/>
                <w:sz w:val="24"/>
              </w:rPr>
            </w:pPr>
            <w:r>
              <w:rPr>
                <w:rStyle w:val="24"/>
                <w:rFonts w:hint="eastAsia" w:ascii="宋体" w:hAnsi="宋体" w:eastAsia="宋体" w:cs="宋体"/>
                <w:sz w:val="24"/>
              </w:rPr>
              <w:t>(总分100分)</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Style w:val="24"/>
                <w:rFonts w:ascii="宋体" w:hAnsi="宋体" w:eastAsia="宋体" w:cs="宋体"/>
                <w:sz w:val="24"/>
                <w:lang w:eastAsia="zh-CN"/>
              </w:rPr>
            </w:pPr>
            <w:r>
              <w:rPr>
                <w:rStyle w:val="24"/>
                <w:rFonts w:hint="eastAsia" w:ascii="宋体" w:hAnsi="宋体" w:eastAsia="宋体" w:cs="宋体"/>
                <w:sz w:val="24"/>
                <w:lang w:eastAsia="zh-CN"/>
              </w:rPr>
              <w:t>投标报价：25分</w:t>
            </w:r>
          </w:p>
          <w:p>
            <w:pPr>
              <w:keepNext w:val="0"/>
              <w:keepLines w:val="0"/>
              <w:pageBreakBefore w:val="0"/>
              <w:wordWrap/>
              <w:overflowPunct/>
              <w:topLinePunct w:val="0"/>
              <w:autoSpaceDE w:val="0"/>
              <w:autoSpaceDN w:val="0"/>
              <w:bidi w:val="0"/>
              <w:adjustRightInd w:val="0"/>
              <w:spacing w:line="240" w:lineRule="auto"/>
              <w:rPr>
                <w:rStyle w:val="24"/>
                <w:rFonts w:ascii="宋体" w:hAnsi="宋体" w:eastAsia="宋体" w:cs="宋体"/>
                <w:sz w:val="24"/>
                <w:lang w:eastAsia="zh-CN"/>
              </w:rPr>
            </w:pPr>
            <w:r>
              <w:rPr>
                <w:rStyle w:val="24"/>
                <w:rFonts w:hint="eastAsia" w:ascii="宋体" w:hAnsi="宋体" w:eastAsia="宋体" w:cs="宋体"/>
                <w:sz w:val="24"/>
                <w:lang w:eastAsia="zh-CN"/>
              </w:rPr>
              <w:t>综合标部分：35分</w:t>
            </w:r>
          </w:p>
          <w:p>
            <w:pPr>
              <w:keepNext w:val="0"/>
              <w:keepLines w:val="0"/>
              <w:pageBreakBefore w:val="0"/>
              <w:wordWrap/>
              <w:overflowPunct/>
              <w:topLinePunct w:val="0"/>
              <w:autoSpaceDE w:val="0"/>
              <w:autoSpaceDN w:val="0"/>
              <w:bidi w:val="0"/>
              <w:adjustRightInd w:val="0"/>
              <w:spacing w:line="240" w:lineRule="auto"/>
              <w:rPr>
                <w:rFonts w:hint="eastAsia" w:ascii="宋体" w:hAnsi="宋体" w:cs="宋体"/>
                <w:b/>
                <w:sz w:val="24"/>
              </w:rPr>
            </w:pPr>
            <w:r>
              <w:rPr>
                <w:rStyle w:val="24"/>
                <w:rFonts w:hint="eastAsia" w:ascii="宋体" w:hAnsi="宋体" w:eastAsia="宋体" w:cs="宋体"/>
                <w:sz w:val="24"/>
              </w:rPr>
              <w:t>技术标部分：</w:t>
            </w:r>
            <w:r>
              <w:rPr>
                <w:rStyle w:val="24"/>
                <w:rFonts w:hint="eastAsia" w:ascii="宋体" w:hAnsi="宋体" w:eastAsia="宋体" w:cs="宋体"/>
                <w:sz w:val="24"/>
                <w:lang w:eastAsia="zh-CN"/>
              </w:rPr>
              <w:t>40</w:t>
            </w:r>
            <w:r>
              <w:rPr>
                <w:rStyle w:val="24"/>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72" w:type="dxa"/>
            <w:gridSpan w:val="3"/>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Arial" w:cs="宋体"/>
                <w:snapToGrid w:val="0"/>
                <w:color w:val="000000"/>
                <w:sz w:val="24"/>
                <w:szCs w:val="21"/>
                <w:lang w:val="en-US" w:eastAsia="en-US" w:bidi="ar-SA"/>
              </w:rPr>
            </w:pPr>
            <w:r>
              <w:rPr>
                <w:rFonts w:hint="eastAsia" w:ascii="宋体" w:hAnsi="宋体" w:cs="宋体"/>
                <w:sz w:val="24"/>
              </w:rPr>
              <w:t>2.1.2</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textAlignment w:val="center"/>
              <w:rPr>
                <w:rFonts w:hint="eastAsia" w:ascii="宋体" w:hAnsi="宋体" w:eastAsia="Arial" w:cs="宋体"/>
                <w:snapToGrid w:val="0"/>
                <w:color w:val="000000"/>
                <w:sz w:val="24"/>
                <w:szCs w:val="21"/>
                <w:lang w:val="en-US" w:eastAsia="en-US" w:bidi="ar-SA"/>
              </w:rPr>
            </w:pPr>
            <w:r>
              <w:rPr>
                <w:rFonts w:hint="eastAsia" w:ascii="宋体" w:hAnsi="宋体" w:cs="宋体"/>
                <w:bCs/>
                <w:sz w:val="24"/>
                <w:lang w:bidi="ar"/>
              </w:rPr>
              <w:t>评标基准价计算方法</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Style w:val="24"/>
                <w:rFonts w:ascii="宋体" w:hAnsi="宋体" w:cs="宋体"/>
                <w:sz w:val="24"/>
                <w:lang w:eastAsia="zh-CN"/>
              </w:rPr>
            </w:pPr>
            <w:r>
              <w:rPr>
                <w:rStyle w:val="24"/>
                <w:rFonts w:hint="eastAsia" w:ascii="宋体" w:hAnsi="宋体" w:cs="宋体"/>
                <w:sz w:val="24"/>
                <w:lang w:eastAsia="zh-CN"/>
              </w:rPr>
              <w:t>1.只有有效投标人的投标报价才参与投标报价的评审。有效投标人是指通过资格评审及符合性评审且报价不高于招标控制价的投标人，有效投标人的投标报价即为有效投标报价。</w:t>
            </w:r>
          </w:p>
          <w:p>
            <w:pPr>
              <w:keepNext w:val="0"/>
              <w:keepLines w:val="0"/>
              <w:pageBreakBefore w:val="0"/>
              <w:wordWrap/>
              <w:overflowPunct/>
              <w:topLinePunct w:val="0"/>
              <w:autoSpaceDE w:val="0"/>
              <w:autoSpaceDN w:val="0"/>
              <w:bidi w:val="0"/>
              <w:adjustRightInd w:val="0"/>
              <w:spacing w:line="240" w:lineRule="auto"/>
              <w:rPr>
                <w:rStyle w:val="24"/>
                <w:rFonts w:ascii="宋体" w:hAnsi="宋体" w:cs="宋体"/>
                <w:sz w:val="24"/>
                <w:lang w:eastAsia="zh-CN"/>
              </w:rPr>
            </w:pPr>
            <w:r>
              <w:rPr>
                <w:rStyle w:val="24"/>
                <w:rFonts w:hint="eastAsia" w:ascii="宋体" w:hAnsi="宋体" w:cs="宋体"/>
                <w:sz w:val="24"/>
                <w:lang w:eastAsia="zh-CN"/>
              </w:rPr>
              <w:t>2.费率</w:t>
            </w:r>
            <w:r>
              <w:rPr>
                <w:rStyle w:val="24"/>
                <w:rFonts w:ascii="宋体" w:hAnsi="宋体" w:cs="宋体"/>
                <w:sz w:val="24"/>
                <w:lang w:eastAsia="zh-CN"/>
              </w:rPr>
              <w:t>评标基准价</w:t>
            </w:r>
            <w:r>
              <w:rPr>
                <w:rStyle w:val="24"/>
                <w:rFonts w:hint="eastAsia" w:ascii="宋体" w:hAnsi="宋体" w:cs="宋体"/>
                <w:sz w:val="24"/>
                <w:lang w:eastAsia="zh-CN"/>
              </w:rPr>
              <w:t>计算方法：</w:t>
            </w:r>
          </w:p>
          <w:p>
            <w:pPr>
              <w:keepNext w:val="0"/>
              <w:keepLines w:val="0"/>
              <w:pageBreakBefore w:val="0"/>
              <w:wordWrap/>
              <w:overflowPunct/>
              <w:topLinePunct w:val="0"/>
              <w:autoSpaceDE w:val="0"/>
              <w:autoSpaceDN w:val="0"/>
              <w:bidi w:val="0"/>
              <w:adjustRightInd w:val="0"/>
              <w:spacing w:line="240" w:lineRule="auto"/>
              <w:rPr>
                <w:rStyle w:val="24"/>
                <w:rFonts w:ascii="宋体" w:hAnsi="宋体" w:cs="宋体"/>
                <w:sz w:val="24"/>
                <w:lang w:eastAsia="zh-CN"/>
              </w:rPr>
            </w:pPr>
            <w:r>
              <w:rPr>
                <w:rStyle w:val="24"/>
                <w:rFonts w:hint="eastAsia" w:ascii="宋体" w:hAnsi="宋体" w:cs="宋体"/>
                <w:sz w:val="24"/>
                <w:lang w:eastAsia="zh-CN"/>
              </w:rPr>
              <w:t>(1)当有效投标人在5家（不含5家）以上时，评标基准价=招标控制价×50%+有效投标报价去掉一个最高和一个最低后的算术平均值×50%；</w:t>
            </w:r>
          </w:p>
          <w:p>
            <w:pPr>
              <w:keepNext w:val="0"/>
              <w:keepLines w:val="0"/>
              <w:pageBreakBefore w:val="0"/>
              <w:wordWrap/>
              <w:overflowPunct/>
              <w:topLinePunct w:val="0"/>
              <w:autoSpaceDE w:val="0"/>
              <w:autoSpaceDN w:val="0"/>
              <w:bidi w:val="0"/>
              <w:adjustRightInd w:val="0"/>
              <w:spacing w:line="240" w:lineRule="auto"/>
              <w:rPr>
                <w:rStyle w:val="24"/>
                <w:rFonts w:ascii="宋体" w:hAnsi="宋体" w:cs="宋体"/>
                <w:sz w:val="24"/>
                <w:lang w:eastAsia="zh-CN"/>
              </w:rPr>
            </w:pPr>
            <w:r>
              <w:rPr>
                <w:rStyle w:val="24"/>
                <w:rFonts w:hint="eastAsia" w:ascii="宋体" w:hAnsi="宋体" w:cs="宋体"/>
                <w:sz w:val="24"/>
                <w:lang w:eastAsia="zh-CN"/>
              </w:rPr>
              <w:t>（2）当有效投标人少于5家（含5家）时，评标基准价=招标控制价×50%+所有有效投标人投标报价的算术平均值×50%；</w:t>
            </w:r>
          </w:p>
          <w:p>
            <w:pPr>
              <w:keepNext w:val="0"/>
              <w:keepLines w:val="0"/>
              <w:pageBreakBefore w:val="0"/>
              <w:wordWrap/>
              <w:overflowPunct/>
              <w:topLinePunct w:val="0"/>
              <w:autoSpaceDE w:val="0"/>
              <w:autoSpaceDN w:val="0"/>
              <w:bidi w:val="0"/>
              <w:adjustRightInd w:val="0"/>
              <w:spacing w:line="240" w:lineRule="auto"/>
              <w:ind w:firstLine="480" w:firstLineChars="200"/>
              <w:rPr>
                <w:rStyle w:val="24"/>
                <w:rFonts w:ascii="宋体" w:hAnsi="宋体" w:cs="宋体"/>
                <w:sz w:val="24"/>
                <w:lang w:eastAsia="zh-CN"/>
              </w:rPr>
            </w:pPr>
            <w:r>
              <w:rPr>
                <w:rStyle w:val="24"/>
                <w:rFonts w:hint="eastAsia" w:ascii="宋体" w:hAnsi="宋体" w:cs="宋体"/>
                <w:sz w:val="24"/>
                <w:lang w:eastAsia="zh-CN"/>
              </w:rPr>
              <w:t>当投标人投标报价在招标控制100%-95%范围内时，参与评标基准价的计算，范围之外的投标报价可以参加报价评分。当投标报价均不在招标控制价 100%-95%范围内时，则以招标控制价的95%作为评标基准价。</w:t>
            </w:r>
          </w:p>
          <w:p>
            <w:pPr>
              <w:keepNext w:val="0"/>
              <w:keepLines w:val="0"/>
              <w:pageBreakBefore w:val="0"/>
              <w:wordWrap/>
              <w:overflowPunct/>
              <w:topLinePunct w:val="0"/>
              <w:autoSpaceDE w:val="0"/>
              <w:autoSpaceDN w:val="0"/>
              <w:bidi w:val="0"/>
              <w:adjustRightInd w:val="0"/>
              <w:spacing w:line="240" w:lineRule="auto"/>
              <w:rPr>
                <w:rStyle w:val="24"/>
                <w:rFonts w:ascii="宋体" w:hAnsi="宋体" w:cs="宋体"/>
                <w:sz w:val="24"/>
                <w:lang w:eastAsia="zh-CN"/>
              </w:rPr>
            </w:pPr>
            <w:r>
              <w:rPr>
                <w:rStyle w:val="24"/>
                <w:rFonts w:hint="eastAsia" w:ascii="宋体" w:hAnsi="宋体" w:cs="宋体"/>
                <w:sz w:val="24"/>
                <w:lang w:eastAsia="zh-CN"/>
              </w:rPr>
              <w:t>3.偏差率=100% ×（投标报价－评标基准价）/评标基准价</w:t>
            </w:r>
          </w:p>
          <w:p>
            <w:pPr>
              <w:keepNext w:val="0"/>
              <w:keepLines w:val="0"/>
              <w:pageBreakBefore w:val="0"/>
              <w:wordWrap/>
              <w:overflowPunct/>
              <w:topLinePunct w:val="0"/>
              <w:autoSpaceDE w:val="0"/>
              <w:autoSpaceDN w:val="0"/>
              <w:bidi w:val="0"/>
              <w:adjustRightInd w:val="0"/>
              <w:spacing w:line="240" w:lineRule="auto"/>
              <w:rPr>
                <w:rStyle w:val="24"/>
                <w:rFonts w:ascii="宋体" w:hAnsi="宋体" w:cs="宋体"/>
                <w:color w:val="auto"/>
                <w:sz w:val="24"/>
                <w:lang w:eastAsia="zh-CN"/>
              </w:rPr>
            </w:pPr>
            <w:r>
              <w:rPr>
                <w:rStyle w:val="24"/>
                <w:rFonts w:hint="eastAsia" w:ascii="宋体" w:hAnsi="宋体" w:cs="宋体"/>
                <w:color w:val="auto"/>
                <w:sz w:val="24"/>
                <w:lang w:eastAsia="zh-CN"/>
              </w:rPr>
              <w:t>4.报价总分为</w:t>
            </w:r>
            <w:r>
              <w:rPr>
                <w:rStyle w:val="24"/>
                <w:rFonts w:hint="eastAsia" w:ascii="宋体" w:hAnsi="宋体" w:cs="宋体"/>
                <w:color w:val="auto"/>
                <w:sz w:val="24"/>
                <w:lang w:val="en-US" w:eastAsia="zh-CN"/>
              </w:rPr>
              <w:t>25</w:t>
            </w:r>
            <w:r>
              <w:rPr>
                <w:rStyle w:val="24"/>
                <w:rFonts w:hint="eastAsia" w:ascii="宋体" w:hAnsi="宋体" w:cs="宋体"/>
                <w:color w:val="auto"/>
                <w:sz w:val="24"/>
                <w:lang w:eastAsia="zh-CN"/>
              </w:rPr>
              <w:t>分（投标报价与评标基准价相比，等于评标基准值的得满分</w:t>
            </w:r>
            <w:r>
              <w:rPr>
                <w:rStyle w:val="24"/>
                <w:rFonts w:hint="eastAsia" w:ascii="宋体" w:hAnsi="宋体" w:cs="宋体"/>
                <w:color w:val="auto"/>
                <w:sz w:val="24"/>
                <w:lang w:val="en-US" w:eastAsia="zh-CN"/>
              </w:rPr>
              <w:t>25</w:t>
            </w:r>
            <w:r>
              <w:rPr>
                <w:rStyle w:val="24"/>
                <w:rFonts w:hint="eastAsia" w:ascii="宋体" w:hAnsi="宋体" w:cs="宋体"/>
                <w:color w:val="auto"/>
                <w:sz w:val="24"/>
                <w:lang w:eastAsia="zh-CN"/>
              </w:rPr>
              <w:t>分，每高1%在</w:t>
            </w:r>
            <w:r>
              <w:rPr>
                <w:rStyle w:val="24"/>
                <w:rFonts w:hint="eastAsia" w:ascii="宋体" w:hAnsi="宋体" w:cs="宋体"/>
                <w:color w:val="auto"/>
                <w:sz w:val="24"/>
                <w:lang w:val="en-US" w:eastAsia="zh-CN"/>
              </w:rPr>
              <w:t>25</w:t>
            </w:r>
            <w:r>
              <w:rPr>
                <w:rStyle w:val="24"/>
                <w:rFonts w:hint="eastAsia" w:ascii="宋体" w:hAnsi="宋体" w:cs="宋体"/>
                <w:color w:val="auto"/>
                <w:sz w:val="24"/>
                <w:lang w:eastAsia="zh-CN"/>
              </w:rPr>
              <w:t>分的基础上扣1分，扣完为止；每低1%在</w:t>
            </w:r>
            <w:r>
              <w:rPr>
                <w:rStyle w:val="24"/>
                <w:rFonts w:hint="eastAsia" w:ascii="宋体" w:hAnsi="宋体" w:cs="宋体"/>
                <w:color w:val="auto"/>
                <w:sz w:val="24"/>
                <w:lang w:val="en-US" w:eastAsia="zh-CN"/>
              </w:rPr>
              <w:t>25</w:t>
            </w:r>
            <w:r>
              <w:rPr>
                <w:rStyle w:val="24"/>
                <w:rFonts w:hint="eastAsia" w:ascii="宋体" w:hAnsi="宋体" w:cs="宋体"/>
                <w:color w:val="auto"/>
                <w:sz w:val="24"/>
                <w:lang w:eastAsia="zh-CN"/>
              </w:rPr>
              <w:t>分的基础上的扣1分，扣完为止）。</w:t>
            </w:r>
          </w:p>
          <w:p>
            <w:pPr>
              <w:keepNext w:val="0"/>
              <w:keepLines w:val="0"/>
              <w:pageBreakBefore w:val="0"/>
              <w:wordWrap/>
              <w:overflowPunct/>
              <w:topLinePunct w:val="0"/>
              <w:autoSpaceDE w:val="0"/>
              <w:autoSpaceDN w:val="0"/>
              <w:bidi w:val="0"/>
              <w:adjustRightInd w:val="0"/>
              <w:spacing w:line="240" w:lineRule="auto"/>
              <w:rPr>
                <w:rFonts w:hint="eastAsia" w:ascii="宋体" w:hAnsi="宋体" w:eastAsia="Arial" w:cs="宋体"/>
                <w:bCs/>
                <w:snapToGrid w:val="0"/>
                <w:color w:val="FF0000"/>
                <w:sz w:val="24"/>
                <w:szCs w:val="21"/>
                <w:highlight w:val="yellow"/>
                <w:lang w:val="en-US" w:eastAsia="zh-CN" w:bidi="ar"/>
              </w:rPr>
            </w:pPr>
            <w:r>
              <w:rPr>
                <w:rStyle w:val="24"/>
                <w:rFonts w:hint="eastAsia" w:ascii="宋体" w:hAnsi="宋体" w:cs="宋体"/>
                <w:sz w:val="24"/>
                <w:lang w:eastAsia="zh-CN"/>
              </w:rPr>
              <w:t>注：所有计算均保留两位小数。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72" w:type="dxa"/>
            <w:gridSpan w:val="3"/>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Arial" w:cs="宋体"/>
                <w:snapToGrid w:val="0"/>
                <w:color w:val="000000"/>
                <w:sz w:val="24"/>
                <w:szCs w:val="21"/>
                <w:lang w:val="en-US" w:eastAsia="en-US" w:bidi="ar-SA"/>
              </w:rPr>
            </w:pPr>
            <w:r>
              <w:rPr>
                <w:rFonts w:hint="eastAsia" w:ascii="宋体" w:hAnsi="宋体" w:cs="宋体"/>
                <w:sz w:val="24"/>
              </w:rPr>
              <w:t>2.1.3</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Arial" w:cs="宋体"/>
                <w:bCs/>
                <w:snapToGrid w:val="0"/>
                <w:color w:val="000000"/>
                <w:sz w:val="24"/>
                <w:szCs w:val="21"/>
                <w:lang w:val="en-US" w:eastAsia="zh-CN" w:bidi="ar"/>
              </w:rPr>
            </w:pPr>
            <w:r>
              <w:rPr>
                <w:rFonts w:hint="eastAsia" w:ascii="宋体" w:hAnsi="宋体" w:cs="宋体"/>
                <w:sz w:val="24"/>
                <w:lang w:eastAsia="zh-CN"/>
              </w:rPr>
              <w:t>投标报价的偏差率计算公式</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ind w:firstLine="2160" w:firstLineChars="900"/>
              <w:jc w:val="both"/>
              <w:rPr>
                <w:rFonts w:hint="eastAsia" w:ascii="宋体" w:hAnsi="宋体" w:eastAsia="Arial" w:cs="宋体"/>
                <w:snapToGrid w:val="0"/>
                <w:color w:val="000000"/>
                <w:sz w:val="24"/>
                <w:szCs w:val="21"/>
                <w:lang w:val="en-US" w:eastAsia="en-US" w:bidi="ar-SA"/>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72" w:type="dxa"/>
            <w:gridSpan w:val="3"/>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sz w:val="24"/>
              </w:rPr>
            </w:pPr>
            <w:r>
              <w:rPr>
                <w:rFonts w:hint="eastAsia" w:ascii="宋体" w:hAnsi="宋体" w:cs="宋体"/>
                <w:b/>
                <w:sz w:val="24"/>
              </w:rPr>
              <w:t>条款号</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评分因素</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sz w:val="24"/>
                <w:lang w:eastAsia="zh-CN"/>
              </w:rPr>
            </w:pPr>
            <w:r>
              <w:rPr>
                <w:rFonts w:hint="eastAsia" w:ascii="宋体" w:hAnsi="宋体" w:eastAsia="宋体" w:cs="宋体"/>
                <w:b/>
                <w:sz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38" w:type="dxa"/>
            <w:gridSpan w:val="2"/>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ascii="宋体" w:hAnsi="宋体" w:eastAsia="宋体" w:cs="宋体"/>
                <w:b/>
                <w:sz w:val="24"/>
                <w:lang w:eastAsia="zh-CN"/>
              </w:rPr>
            </w:pP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b/>
                <w:sz w:val="24"/>
              </w:rPr>
            </w:pPr>
            <w:r>
              <w:rPr>
                <w:rFonts w:hint="eastAsia" w:ascii="宋体" w:hAnsi="宋体" w:eastAsia="宋体" w:cs="宋体"/>
                <w:bCs/>
                <w:sz w:val="24"/>
                <w:lang w:eastAsia="zh-CN"/>
              </w:rPr>
              <w:t>2.1.4（1）</w:t>
            </w:r>
          </w:p>
        </w:tc>
        <w:tc>
          <w:tcPr>
            <w:tcW w:w="934" w:type="dxa"/>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ascii="宋体" w:hAnsi="宋体" w:eastAsia="宋体" w:cs="Times New Roman"/>
                <w:kern w:val="2"/>
                <w:sz w:val="24"/>
                <w:szCs w:val="24"/>
                <w:lang w:eastAsia="zh-CN"/>
              </w:rPr>
            </w:pPr>
          </w:p>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投标报价</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b/>
                <w:sz w:val="24"/>
              </w:rPr>
            </w:pPr>
            <w:r>
              <w:rPr>
                <w:rFonts w:hint="eastAsia" w:ascii="宋体" w:hAnsi="宋体" w:cs="Times New Roman"/>
                <w:kern w:val="2"/>
                <w:sz w:val="24"/>
                <w:szCs w:val="24"/>
                <w:lang w:eastAsia="zh-CN"/>
              </w:rPr>
              <w:t>（25分）</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投标报价</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b/>
                <w:sz w:val="24"/>
              </w:rPr>
            </w:pPr>
            <w:r>
              <w:rPr>
                <w:rFonts w:hint="eastAsia" w:ascii="宋体" w:hAnsi="宋体" w:cs="Times New Roman"/>
                <w:kern w:val="2"/>
                <w:sz w:val="24"/>
                <w:szCs w:val="24"/>
                <w:lang w:eastAsia="zh-CN"/>
              </w:rPr>
              <w:t>（25分）</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1.只有有效投标人的投标报价才参与投标报价的评审。有效投标人是指通过资格评审及符合性评审且报价不高于招标控制价的投标人，有效投标人的投标报价即为有效投标报价。</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2.费率评标基准价计算方法：</w:t>
            </w:r>
          </w:p>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(1)当有效投标人在5家（不含5家）以上时，评标基准价=招标控制价×50%+有效投标报价去掉一个最高和一个最低后的算术平均值×50%；</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（2）当有效投标人少于5家（含5家）时，评标基准价=招标控制价×50%+所有有效投标人投标报价的算术平均值×50%；</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当投标人投标报价在招标控制价100%-95%范围内时，参与评标基准价的计算，范围之外的投标报价可以参加报价评分。当投标报价均不在招标控制价 100%-95%范围内时，则以招标控制价的95%作为评标基准价。</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3.偏差率=100% ×（投标报价－评标基准价）/评标基准价</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4.报价总分为</w:t>
            </w:r>
            <w:r>
              <w:rPr>
                <w:rFonts w:hint="eastAsia" w:ascii="宋体" w:hAnsi="宋体" w:eastAsia="宋体" w:cs="Times New Roman"/>
                <w:kern w:val="2"/>
                <w:sz w:val="24"/>
                <w:szCs w:val="24"/>
                <w:lang w:val="en-US" w:eastAsia="zh-CN"/>
              </w:rPr>
              <w:t>25</w:t>
            </w:r>
            <w:r>
              <w:rPr>
                <w:rFonts w:hint="eastAsia" w:ascii="宋体" w:hAnsi="宋体" w:eastAsia="宋体" w:cs="Times New Roman"/>
                <w:kern w:val="2"/>
                <w:sz w:val="24"/>
                <w:szCs w:val="24"/>
                <w:lang w:eastAsia="zh-CN"/>
              </w:rPr>
              <w:t>分（投标报价与评标基准价相比，等于评标基准值的得满分</w:t>
            </w:r>
            <w:r>
              <w:rPr>
                <w:rFonts w:hint="eastAsia" w:ascii="宋体" w:hAnsi="宋体" w:eastAsia="宋体" w:cs="Times New Roman"/>
                <w:kern w:val="2"/>
                <w:sz w:val="24"/>
                <w:szCs w:val="24"/>
                <w:lang w:val="en-US" w:eastAsia="zh-CN"/>
              </w:rPr>
              <w:t>25</w:t>
            </w:r>
            <w:r>
              <w:rPr>
                <w:rFonts w:hint="eastAsia" w:ascii="宋体" w:hAnsi="宋体" w:eastAsia="宋体" w:cs="Times New Roman"/>
                <w:kern w:val="2"/>
                <w:sz w:val="24"/>
                <w:szCs w:val="24"/>
                <w:lang w:eastAsia="zh-CN"/>
              </w:rPr>
              <w:t>分，每高1%在</w:t>
            </w:r>
            <w:r>
              <w:rPr>
                <w:rFonts w:hint="eastAsia" w:ascii="宋体" w:hAnsi="宋体" w:eastAsia="宋体" w:cs="Times New Roman"/>
                <w:kern w:val="2"/>
                <w:sz w:val="24"/>
                <w:szCs w:val="24"/>
                <w:lang w:val="en-US" w:eastAsia="zh-CN"/>
              </w:rPr>
              <w:t>25</w:t>
            </w:r>
            <w:r>
              <w:rPr>
                <w:rFonts w:hint="eastAsia" w:ascii="宋体" w:hAnsi="宋体" w:eastAsia="宋体" w:cs="Times New Roman"/>
                <w:kern w:val="2"/>
                <w:sz w:val="24"/>
                <w:szCs w:val="24"/>
                <w:lang w:eastAsia="zh-CN"/>
              </w:rPr>
              <w:t>分的基础上扣1分，扣完为止；每低1%在</w:t>
            </w:r>
            <w:r>
              <w:rPr>
                <w:rFonts w:hint="eastAsia" w:ascii="宋体" w:hAnsi="宋体" w:eastAsia="宋体" w:cs="Times New Roman"/>
                <w:kern w:val="2"/>
                <w:sz w:val="24"/>
                <w:szCs w:val="24"/>
                <w:lang w:val="en-US" w:eastAsia="zh-CN"/>
              </w:rPr>
              <w:t>25</w:t>
            </w:r>
            <w:r>
              <w:rPr>
                <w:rFonts w:hint="eastAsia" w:ascii="宋体" w:hAnsi="宋体" w:eastAsia="宋体" w:cs="Times New Roman"/>
                <w:kern w:val="2"/>
                <w:sz w:val="24"/>
                <w:szCs w:val="24"/>
                <w:lang w:eastAsia="zh-CN"/>
              </w:rPr>
              <w:t>分的基础上的扣1分，扣完为止）。</w:t>
            </w:r>
          </w:p>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b/>
                <w:sz w:val="24"/>
                <w:lang w:eastAsia="zh-CN"/>
              </w:rPr>
            </w:pPr>
            <w:r>
              <w:rPr>
                <w:rFonts w:hint="eastAsia" w:ascii="宋体" w:hAnsi="宋体" w:eastAsia="宋体" w:cs="Times New Roman"/>
                <w:kern w:val="2"/>
                <w:sz w:val="24"/>
                <w:szCs w:val="24"/>
                <w:lang w:eastAsia="zh-CN"/>
              </w:rPr>
              <w:t>注：所有计算均保留两位小数。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8" w:type="dxa"/>
            <w:gridSpan w:val="2"/>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lang w:eastAsia="zh-CN"/>
              </w:rPr>
            </w:pPr>
          </w:p>
          <w:p>
            <w:pPr>
              <w:keepNext w:val="0"/>
              <w:keepLines w:val="0"/>
              <w:pageBreakBefore w:val="0"/>
              <w:wordWrap/>
              <w:overflowPunct/>
              <w:topLinePunct w:val="0"/>
              <w:autoSpaceDE w:val="0"/>
              <w:autoSpaceDN w:val="0"/>
              <w:bidi w:val="0"/>
              <w:adjustRightInd w:val="0"/>
              <w:spacing w:line="240" w:lineRule="auto"/>
              <w:jc w:val="center"/>
              <w:rPr>
                <w:rFonts w:ascii="宋体" w:hAnsi="宋体" w:eastAsia="宋体" w:cs="宋体"/>
                <w:sz w:val="24"/>
                <w:lang w:eastAsia="zh-CN"/>
              </w:rPr>
            </w:pPr>
            <w:r>
              <w:rPr>
                <w:rFonts w:hint="eastAsia" w:ascii="宋体" w:hAnsi="宋体" w:eastAsia="宋体" w:cs="宋体"/>
                <w:sz w:val="24"/>
                <w:lang w:eastAsia="zh-CN"/>
              </w:rPr>
              <w:t>2.1.4（2）</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Cs/>
                <w:sz w:val="24"/>
                <w:lang w:eastAsia="zh-CN"/>
              </w:rPr>
            </w:pPr>
          </w:p>
        </w:tc>
        <w:tc>
          <w:tcPr>
            <w:tcW w:w="934" w:type="dxa"/>
            <w:vMerge w:val="restart"/>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hint="eastAsia" w:ascii="宋体" w:hAnsi="宋体" w:cs="Times New Roman"/>
                <w:kern w:val="2"/>
                <w:sz w:val="24"/>
                <w:szCs w:val="24"/>
                <w:lang w:eastAsia="zh-CN"/>
              </w:rPr>
            </w:pPr>
            <w:r>
              <w:rPr>
                <w:rFonts w:hint="eastAsia" w:ascii="宋体" w:hAnsi="宋体" w:eastAsia="宋体" w:cs="宋体"/>
                <w:sz w:val="24"/>
                <w:lang w:eastAsia="zh-CN"/>
              </w:rPr>
              <w:t>综合</w:t>
            </w:r>
            <w:r>
              <w:rPr>
                <w:rFonts w:hint="eastAsia" w:ascii="宋体" w:hAnsi="宋体" w:cs="宋体"/>
                <w:sz w:val="24"/>
              </w:rPr>
              <w:t>标部分</w:t>
            </w:r>
            <w:r>
              <w:rPr>
                <w:rFonts w:hint="eastAsia" w:ascii="宋体" w:hAnsi="宋体" w:eastAsia="宋体" w:cs="Times New Roman"/>
                <w:kern w:val="2"/>
                <w:sz w:val="24"/>
                <w:szCs w:val="24"/>
                <w:lang w:eastAsia="zh-CN"/>
              </w:rPr>
              <w:t>（3</w:t>
            </w:r>
            <w:r>
              <w:rPr>
                <w:rFonts w:hint="eastAsia" w:ascii="宋体" w:hAnsi="宋体" w:cs="Times New Roman"/>
                <w:kern w:val="2"/>
                <w:sz w:val="24"/>
                <w:szCs w:val="24"/>
                <w:lang w:eastAsia="zh-CN"/>
              </w:rPr>
              <w:t>5</w:t>
            </w:r>
            <w:r>
              <w:rPr>
                <w:rFonts w:hint="eastAsia" w:ascii="宋体" w:hAnsi="宋体" w:eastAsia="宋体" w:cs="Times New Roman"/>
                <w:kern w:val="2"/>
                <w:sz w:val="24"/>
                <w:szCs w:val="24"/>
                <w:lang w:eastAsia="zh-CN"/>
              </w:rPr>
              <w:t>分）</w:t>
            </w: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企业业绩情况（</w:t>
            </w:r>
            <w:r>
              <w:rPr>
                <w:rFonts w:hint="eastAsia" w:ascii="宋体" w:hAnsi="宋体" w:eastAsia="宋体" w:cs="Times New Roman"/>
                <w:kern w:val="2"/>
                <w:sz w:val="24"/>
                <w:szCs w:val="24"/>
                <w:lang w:val="en-US" w:eastAsia="zh-CN"/>
              </w:rPr>
              <w:t>0-9分</w:t>
            </w:r>
            <w:r>
              <w:rPr>
                <w:rFonts w:hint="eastAsia" w:ascii="宋体" w:hAnsi="宋体" w:eastAsia="宋体" w:cs="Times New Roman"/>
                <w:kern w:val="2"/>
                <w:sz w:val="24"/>
                <w:szCs w:val="24"/>
                <w:lang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1、投标人自</w:t>
            </w:r>
            <w:r>
              <w:rPr>
                <w:rFonts w:hint="eastAsia" w:ascii="宋体" w:hAnsi="宋体" w:eastAsia="宋体" w:cs="Times New Roman"/>
                <w:kern w:val="2"/>
                <w:sz w:val="24"/>
                <w:szCs w:val="24"/>
                <w:lang w:val="en-US" w:eastAsia="zh-CN"/>
              </w:rPr>
              <w:t>2018</w:t>
            </w:r>
            <w:r>
              <w:rPr>
                <w:rFonts w:hint="eastAsia" w:ascii="宋体" w:hAnsi="宋体" w:eastAsia="宋体" w:cs="Times New Roman"/>
                <w:kern w:val="2"/>
                <w:sz w:val="24"/>
                <w:szCs w:val="24"/>
                <w:lang w:eastAsia="zh-CN"/>
              </w:rPr>
              <w:t>年1月1日以来具有单项合同金额不低于150万元已完成或正在监理的类似业绩，每项得3分，最多得9分。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Cs/>
                <w:sz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宋体"/>
                <w:sz w:val="24"/>
              </w:rPr>
            </w:pPr>
            <w:r>
              <w:rPr>
                <w:rFonts w:hint="eastAsia" w:ascii="宋体" w:hAnsi="宋体" w:cs="宋体"/>
                <w:sz w:val="24"/>
              </w:rPr>
              <w:t>认证证书</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0-3分</w:t>
            </w:r>
            <w:r>
              <w:rPr>
                <w:rFonts w:hint="eastAsia" w:ascii="宋体" w:hAnsi="宋体" w:eastAsia="宋体" w:cs="宋体"/>
                <w:sz w:val="24"/>
                <w:lang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textAlignment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投标人具有ISO质量管理体系认证证书得1分，ISO环境管理体系认证证书得1分，ISO职业健康安全管理体系认证证书得1分，最多得3分。（以投标单位自行上传到投标文件中的相应内容为准）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Cs/>
                <w:sz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企业荣誉</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cs="Times New Roman"/>
                <w:kern w:val="2"/>
                <w:sz w:val="24"/>
                <w:szCs w:val="24"/>
                <w:lang w:eastAsia="zh-CN"/>
              </w:rPr>
            </w:pP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en-US" w:eastAsia="zh-CN"/>
              </w:rPr>
              <w:t>0-4分</w:t>
            </w:r>
            <w:r>
              <w:rPr>
                <w:rFonts w:hint="eastAsia" w:ascii="宋体" w:hAnsi="宋体" w:eastAsia="宋体" w:cs="Times New Roman"/>
                <w:kern w:val="2"/>
                <w:sz w:val="24"/>
                <w:szCs w:val="24"/>
                <w:lang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20</w:t>
            </w:r>
            <w:r>
              <w:rPr>
                <w:rFonts w:hint="eastAsia" w:ascii="宋体" w:hAnsi="宋体" w:eastAsia="宋体" w:cs="Times New Roman"/>
                <w:kern w:val="2"/>
                <w:sz w:val="24"/>
                <w:szCs w:val="24"/>
                <w:lang w:val="en-US" w:eastAsia="zh-CN"/>
              </w:rPr>
              <w:t>18</w:t>
            </w:r>
            <w:r>
              <w:rPr>
                <w:rFonts w:hint="eastAsia" w:ascii="宋体" w:hAnsi="宋体" w:eastAsia="宋体" w:cs="Times New Roman"/>
                <w:kern w:val="2"/>
                <w:sz w:val="24"/>
                <w:szCs w:val="24"/>
                <w:lang w:eastAsia="zh-CN"/>
              </w:rPr>
              <w:t>年1月1日以来，完成的水利工程项目获得省级及以上奖</w:t>
            </w:r>
            <w:r>
              <w:rPr>
                <w:rFonts w:hint="eastAsia" w:ascii="宋体" w:hAnsi="宋体" w:eastAsia="宋体" w:cs="Times New Roman"/>
                <w:kern w:val="2"/>
                <w:sz w:val="24"/>
                <w:szCs w:val="24"/>
                <w:lang w:val="en-US" w:eastAsia="zh-CN"/>
              </w:rPr>
              <w:t>项</w:t>
            </w:r>
            <w:r>
              <w:rPr>
                <w:rFonts w:hint="eastAsia" w:ascii="宋体" w:hAnsi="宋体" w:eastAsia="宋体" w:cs="Times New Roman"/>
                <w:kern w:val="2"/>
                <w:sz w:val="24"/>
                <w:szCs w:val="24"/>
                <w:lang w:eastAsia="zh-CN"/>
              </w:rPr>
              <w:t>每项得2分；获得省级及以上文明工地奖每项得1分；本项最多得</w:t>
            </w:r>
            <w:r>
              <w:rPr>
                <w:rFonts w:hint="eastAsia" w:ascii="宋体" w:hAnsi="宋体" w:cs="Times New Roman"/>
                <w:kern w:val="2"/>
                <w:sz w:val="24"/>
                <w:szCs w:val="24"/>
                <w:lang w:eastAsia="zh-CN"/>
              </w:rPr>
              <w:t>4</w:t>
            </w:r>
            <w:r>
              <w:rPr>
                <w:rFonts w:hint="eastAsia" w:ascii="宋体" w:hAnsi="宋体" w:eastAsia="宋体" w:cs="Times New Roman"/>
                <w:kern w:val="2"/>
                <w:sz w:val="24"/>
                <w:szCs w:val="24"/>
                <w:lang w:eastAsia="zh-CN"/>
              </w:rPr>
              <w:t>分。</w:t>
            </w:r>
          </w:p>
          <w:p>
            <w:pPr>
              <w:keepNext w:val="0"/>
              <w:keepLines w:val="0"/>
              <w:pageBreakBefore w:val="0"/>
              <w:wordWrap/>
              <w:overflowPunct/>
              <w:topLinePunct w:val="0"/>
              <w:autoSpaceDE w:val="0"/>
              <w:autoSpaceDN w:val="0"/>
              <w:bidi w:val="0"/>
              <w:adjustRightInd w:val="0"/>
              <w:spacing w:line="240" w:lineRule="auto"/>
              <w:rPr>
                <w:rFonts w:hint="eastAsia"/>
                <w:lang w:eastAsia="zh-CN"/>
              </w:rPr>
            </w:pPr>
            <w:r>
              <w:rPr>
                <w:rFonts w:hint="eastAsia" w:ascii="宋体" w:hAnsi="宋体" w:eastAsia="宋体" w:cs="Times New Roman"/>
                <w:kern w:val="2"/>
                <w:sz w:val="24"/>
                <w:szCs w:val="24"/>
                <w:lang w:eastAsia="zh-CN"/>
              </w:rPr>
              <w:t>奖项以获奖证书或获奖文件原件扫描件同时制作至投标文件中，没有不得分。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Cs/>
                <w:sz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总监理工程师资历业绩</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en-US" w:eastAsia="zh-CN"/>
              </w:rPr>
              <w:t>0-4分</w:t>
            </w:r>
            <w:r>
              <w:rPr>
                <w:rFonts w:hint="eastAsia" w:ascii="宋体" w:hAnsi="宋体" w:eastAsia="宋体" w:cs="Times New Roman"/>
                <w:kern w:val="2"/>
                <w:sz w:val="24"/>
                <w:szCs w:val="24"/>
                <w:lang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拟派本项目总监理工程师：具有水利类高级及以上职称得1分；自2018年1月1日以来，承担过类似监理项目业绩的得1.5分；本项目最多得4分。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Cs/>
                <w:sz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拟投入的试验检测仪器设备</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en-US" w:eastAsia="zh-CN"/>
              </w:rPr>
              <w:t>0-5分</w:t>
            </w:r>
            <w:r>
              <w:rPr>
                <w:rFonts w:hint="eastAsia" w:ascii="宋体" w:hAnsi="宋体" w:eastAsia="宋体" w:cs="Times New Roman"/>
                <w:kern w:val="2"/>
                <w:sz w:val="24"/>
                <w:szCs w:val="24"/>
                <w:lang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监理部自行配备有超生波混凝土检测仪、经纬仪、水准仪、照相机、回弹仪、综合测量尺、计算机等检验检测设备的得</w:t>
            </w:r>
            <w:r>
              <w:rPr>
                <w:rFonts w:hint="eastAsia" w:ascii="宋体" w:hAnsi="宋体" w:cs="Times New Roman"/>
                <w:kern w:val="2"/>
                <w:sz w:val="24"/>
                <w:szCs w:val="24"/>
                <w:lang w:eastAsia="zh-CN"/>
              </w:rPr>
              <w:t>5</w:t>
            </w:r>
            <w:r>
              <w:rPr>
                <w:rFonts w:hint="eastAsia" w:ascii="宋体" w:hAnsi="宋体" w:eastAsia="宋体" w:cs="Times New Roman"/>
                <w:kern w:val="2"/>
                <w:sz w:val="24"/>
                <w:szCs w:val="24"/>
                <w:lang w:eastAsia="zh-CN"/>
              </w:rPr>
              <w:t>分，缺一项扣0.5分，扣完为止。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8" w:type="dxa"/>
            <w:gridSpan w:val="2"/>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bCs/>
                <w:sz w:val="24"/>
                <w:lang w:eastAsia="zh-CN"/>
              </w:rPr>
            </w:pPr>
          </w:p>
        </w:tc>
        <w:tc>
          <w:tcPr>
            <w:tcW w:w="934" w:type="dxa"/>
            <w:noWrap w:val="0"/>
            <w:vAlign w:val="center"/>
          </w:tcPr>
          <w:p>
            <w:pPr>
              <w:keepNext w:val="0"/>
              <w:keepLines w:val="0"/>
              <w:pageBreakBefore w:val="0"/>
              <w:wordWrap/>
              <w:overflowPunct/>
              <w:topLinePunct w:val="0"/>
              <w:autoSpaceDE w:val="0"/>
              <w:autoSpaceDN w:val="0"/>
              <w:bidi w:val="0"/>
              <w:adjustRightInd w:val="0"/>
              <w:spacing w:line="240" w:lineRule="auto"/>
              <w:jc w:val="both"/>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cs="Times New Roman"/>
                <w:kern w:val="2"/>
                <w:sz w:val="24"/>
                <w:szCs w:val="24"/>
                <w:lang w:eastAsia="zh-CN"/>
              </w:rPr>
              <w:t>相关</w:t>
            </w:r>
            <w:r>
              <w:rPr>
                <w:rFonts w:hint="eastAsia" w:ascii="宋体" w:hAnsi="宋体" w:eastAsia="宋体" w:cs="Times New Roman"/>
                <w:kern w:val="2"/>
                <w:sz w:val="24"/>
                <w:szCs w:val="24"/>
                <w:lang w:eastAsia="zh-CN"/>
              </w:rPr>
              <w:t>承诺</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en-US" w:eastAsia="zh-CN"/>
              </w:rPr>
              <w:t>0-10分</w:t>
            </w:r>
            <w:r>
              <w:rPr>
                <w:rFonts w:hint="eastAsia" w:ascii="宋体" w:hAnsi="宋体" w:eastAsia="宋体" w:cs="Times New Roman"/>
                <w:kern w:val="2"/>
                <w:sz w:val="24"/>
                <w:szCs w:val="24"/>
                <w:lang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（1）保修期内、外服务承诺；</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（2）与监理工作相关的协调工作承诺；</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（3）协调合同纠纷的承诺；</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（4）针对本项目为招标人服务、排忧解难提出的承诺。</w:t>
            </w:r>
          </w:p>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cs="Times New Roman"/>
                <w:kern w:val="2"/>
                <w:sz w:val="24"/>
                <w:szCs w:val="24"/>
                <w:lang w:eastAsia="zh-CN"/>
              </w:rPr>
              <w:t>（5）</w:t>
            </w:r>
            <w:r>
              <w:rPr>
                <w:rFonts w:hint="eastAsia" w:ascii="宋体" w:hAnsi="宋体" w:eastAsia="宋体" w:cs="Times New Roman"/>
                <w:kern w:val="2"/>
                <w:sz w:val="24"/>
                <w:szCs w:val="24"/>
                <w:lang w:eastAsia="zh-CN"/>
              </w:rPr>
              <w:t>承诺监理单位未经建设单位同意，不得更换项目负责人/项目总监；项目负责人/项目总监要常驻工地，每周不少于5天，且工程关键部位的隐蔽工程施工在岗在位。</w:t>
            </w:r>
          </w:p>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以上承诺每有一项得2分，缺项不得分，最高得10分。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38" w:type="dxa"/>
            <w:gridSpan w:val="2"/>
            <w:vMerge w:val="restart"/>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bCs/>
                <w:sz w:val="24"/>
                <w:lang w:eastAsia="zh-CN"/>
              </w:rPr>
            </w:pPr>
            <w:r>
              <w:rPr>
                <w:rFonts w:hint="eastAsia" w:ascii="宋体" w:hAnsi="宋体" w:eastAsia="宋体" w:cs="Times New Roman"/>
                <w:kern w:val="2"/>
                <w:sz w:val="24"/>
                <w:szCs w:val="24"/>
                <w:lang w:eastAsia="zh-CN"/>
              </w:rPr>
              <w:t>2.1.4（3）</w:t>
            </w:r>
          </w:p>
        </w:tc>
        <w:tc>
          <w:tcPr>
            <w:tcW w:w="934" w:type="dxa"/>
            <w:vMerge w:val="restart"/>
            <w:noWrap w:val="0"/>
            <w:vAlign w:val="center"/>
          </w:tcPr>
          <w:p>
            <w:pPr>
              <w:keepNext w:val="0"/>
              <w:keepLines w:val="0"/>
              <w:pageBreakBefore w:val="0"/>
              <w:wordWrap/>
              <w:overflowPunct/>
              <w:topLinePunct w:val="0"/>
              <w:autoSpaceDE w:val="0"/>
              <w:autoSpaceDN w:val="0"/>
              <w:bidi w:val="0"/>
              <w:adjustRightInd w:val="0"/>
              <w:spacing w:line="240" w:lineRule="auto"/>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技术标部分（40分）</w:t>
            </w:r>
          </w:p>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val="zh-CN" w:eastAsia="zh-CN"/>
              </w:rPr>
            </w:pPr>
            <w:r>
              <w:rPr>
                <w:rFonts w:hint="eastAsia" w:ascii="宋体" w:hAnsi="宋体" w:eastAsia="宋体" w:cs="Times New Roman"/>
                <w:kern w:val="2"/>
                <w:sz w:val="24"/>
                <w:szCs w:val="24"/>
                <w:lang w:val="zh-CN" w:eastAsia="zh-CN"/>
              </w:rPr>
              <w:t>内容完整性和编制水平</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w:t>
            </w:r>
            <w:r>
              <w:rPr>
                <w:rFonts w:hint="eastAsia" w:ascii="宋体" w:hAnsi="宋体" w:eastAsia="宋体" w:cs="Times New Roman"/>
                <w:kern w:val="2"/>
                <w:sz w:val="24"/>
                <w:szCs w:val="24"/>
                <w:lang w:eastAsia="zh-CN"/>
              </w:rPr>
              <w:t>0-5</w:t>
            </w:r>
            <w:r>
              <w:rPr>
                <w:rFonts w:hint="eastAsia" w:ascii="宋体" w:hAnsi="宋体" w:eastAsia="宋体" w:cs="Times New Roman"/>
                <w:kern w:val="2"/>
                <w:sz w:val="24"/>
                <w:szCs w:val="24"/>
                <w:lang w:val="zh-CN" w:eastAsia="zh-CN"/>
              </w:rPr>
              <w:t>分）</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投标文件内容完整，编制水平优秀5</w:t>
            </w:r>
            <w:r>
              <w:rPr>
                <w:rFonts w:hint="eastAsia" w:ascii="宋体" w:hAnsi="宋体" w:eastAsia="宋体" w:cs="Times New Roman"/>
                <w:kern w:val="2"/>
                <w:sz w:val="24"/>
                <w:szCs w:val="24"/>
                <w:lang w:eastAsia="zh-CN"/>
              </w:rPr>
              <w:t>.0</w:t>
            </w:r>
            <w:r>
              <w:rPr>
                <w:rFonts w:hint="eastAsia" w:ascii="宋体" w:hAnsi="宋体" w:eastAsia="宋体" w:cs="Times New Roman"/>
                <w:kern w:val="2"/>
                <w:sz w:val="24"/>
                <w:szCs w:val="24"/>
                <w:lang w:val="zh-CN" w:eastAsia="zh-CN"/>
              </w:rPr>
              <w:t>分；一般的得</w:t>
            </w:r>
            <w:r>
              <w:rPr>
                <w:rFonts w:hint="eastAsia" w:ascii="宋体" w:hAnsi="宋体" w:eastAsia="宋体" w:cs="Times New Roman"/>
                <w:kern w:val="2"/>
                <w:sz w:val="24"/>
                <w:szCs w:val="24"/>
                <w:lang w:eastAsia="zh-CN"/>
              </w:rPr>
              <w:t>4.0</w:t>
            </w:r>
            <w:r>
              <w:rPr>
                <w:rFonts w:hint="eastAsia" w:ascii="宋体" w:hAnsi="宋体" w:eastAsia="宋体" w:cs="Times New Roman"/>
                <w:kern w:val="2"/>
                <w:sz w:val="24"/>
                <w:szCs w:val="24"/>
                <w:lang w:val="zh-CN" w:eastAsia="zh-CN"/>
              </w:rPr>
              <w:t>分；差的得</w:t>
            </w:r>
            <w:r>
              <w:rPr>
                <w:rFonts w:hint="eastAsia" w:ascii="宋体" w:hAnsi="宋体" w:eastAsia="宋体" w:cs="Times New Roman"/>
                <w:kern w:val="2"/>
                <w:sz w:val="24"/>
                <w:szCs w:val="24"/>
                <w:lang w:eastAsia="zh-CN"/>
              </w:rPr>
              <w:t>3.0</w:t>
            </w:r>
            <w:r>
              <w:rPr>
                <w:rFonts w:hint="eastAsia" w:ascii="宋体" w:hAnsi="宋体" w:eastAsia="宋体" w:cs="Times New Roman"/>
                <w:kern w:val="2"/>
                <w:sz w:val="24"/>
                <w:szCs w:val="24"/>
                <w:lang w:val="zh-CN" w:eastAsia="zh-CN"/>
              </w:rPr>
              <w:t>分；</w:t>
            </w:r>
            <w:r>
              <w:rPr>
                <w:rFonts w:hint="eastAsia" w:ascii="宋体" w:hAnsi="宋体" w:eastAsia="宋体" w:cs="Times New Roman"/>
                <w:kern w:val="2"/>
                <w:sz w:val="24"/>
                <w:szCs w:val="24"/>
                <w:lang w:eastAsia="zh-CN"/>
              </w:rPr>
              <w:t>无内容的不得分</w:t>
            </w:r>
            <w:r>
              <w:rPr>
                <w:rFonts w:hint="eastAsia" w:ascii="宋体" w:hAnsi="宋体" w:eastAsia="宋体" w:cs="Times New Roman"/>
                <w:kern w:val="2"/>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质量控制措施（</w:t>
            </w:r>
            <w:r>
              <w:rPr>
                <w:rFonts w:hint="eastAsia" w:ascii="宋体" w:hAnsi="宋体" w:eastAsia="宋体" w:cs="Times New Roman"/>
                <w:kern w:val="2"/>
                <w:sz w:val="24"/>
                <w:szCs w:val="24"/>
                <w:lang w:eastAsia="zh-CN"/>
              </w:rPr>
              <w:t>0-5分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措施完整、科学的得 5.0分，一般的得 4.5 分，差的得 4.0 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进度控制措施（</w:t>
            </w:r>
            <w:r>
              <w:rPr>
                <w:rFonts w:hint="eastAsia" w:ascii="宋体" w:hAnsi="宋体" w:eastAsia="宋体" w:cs="Times New Roman"/>
                <w:kern w:val="2"/>
                <w:sz w:val="24"/>
                <w:szCs w:val="24"/>
                <w:lang w:eastAsia="zh-CN"/>
              </w:rPr>
              <w:t>0-5分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措施完整、科学的得 5.0分，一般的得 4.5 分，差的得 4.0 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造价控制措施（</w:t>
            </w:r>
            <w:r>
              <w:rPr>
                <w:rFonts w:hint="eastAsia" w:ascii="宋体" w:hAnsi="宋体" w:eastAsia="宋体" w:cs="Times New Roman"/>
                <w:kern w:val="2"/>
                <w:sz w:val="24"/>
                <w:szCs w:val="24"/>
                <w:lang w:eastAsia="zh-CN"/>
              </w:rPr>
              <w:t>0</w:t>
            </w:r>
            <w:r>
              <w:rPr>
                <w:rFonts w:hint="eastAsia" w:ascii="宋体" w:hAnsi="宋体" w:eastAsia="宋体" w:cs="Times New Roman"/>
                <w:kern w:val="2"/>
                <w:sz w:val="24"/>
                <w:szCs w:val="24"/>
                <w:lang w:val="en-US" w:eastAsia="zh-CN"/>
              </w:rPr>
              <w:t>-</w:t>
            </w:r>
            <w:r>
              <w:rPr>
                <w:rFonts w:hint="eastAsia" w:ascii="宋体" w:hAnsi="宋体" w:eastAsia="宋体" w:cs="Times New Roman"/>
                <w:kern w:val="2"/>
                <w:sz w:val="24"/>
                <w:szCs w:val="24"/>
                <w:lang w:eastAsia="zh-CN"/>
              </w:rPr>
              <w:t>5分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措施完整、科学的得 5.0分，一般的得 4.5 分，差的得 4.0 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val="zh-CN" w:eastAsia="zh-CN"/>
              </w:rPr>
            </w:pPr>
            <w:r>
              <w:rPr>
                <w:rFonts w:hint="eastAsia" w:ascii="宋体" w:hAnsi="宋体" w:eastAsia="宋体" w:cs="Times New Roman"/>
                <w:kern w:val="2"/>
                <w:sz w:val="24"/>
                <w:szCs w:val="24"/>
                <w:lang w:val="zh-CN" w:eastAsia="zh-CN"/>
              </w:rPr>
              <w:t>安全文明施工控制措施</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w:t>
            </w:r>
            <w:r>
              <w:rPr>
                <w:rFonts w:hint="eastAsia" w:ascii="宋体" w:hAnsi="宋体" w:eastAsia="宋体" w:cs="Times New Roman"/>
                <w:kern w:val="2"/>
                <w:sz w:val="24"/>
                <w:szCs w:val="24"/>
                <w:lang w:eastAsia="zh-CN"/>
              </w:rPr>
              <w:t>0-5分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措施完整、科学的得 5.0分，一般的得 4.5 分，差的得 4.0 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val="zh-CN" w:eastAsia="zh-CN"/>
              </w:rPr>
            </w:pPr>
            <w:r>
              <w:rPr>
                <w:rFonts w:hint="eastAsia" w:ascii="宋体" w:hAnsi="宋体" w:eastAsia="宋体" w:cs="Times New Roman"/>
                <w:kern w:val="2"/>
                <w:sz w:val="24"/>
                <w:szCs w:val="24"/>
                <w:lang w:val="zh-CN" w:eastAsia="zh-CN"/>
              </w:rPr>
              <w:t>信息</w:t>
            </w: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zh-CN" w:eastAsia="zh-CN"/>
              </w:rPr>
              <w:t>合同</w:t>
            </w:r>
            <w:r>
              <w:rPr>
                <w:rFonts w:hint="eastAsia" w:ascii="宋体" w:hAnsi="宋体" w:eastAsia="宋体" w:cs="Times New Roman"/>
                <w:kern w:val="2"/>
                <w:sz w:val="24"/>
                <w:szCs w:val="24"/>
                <w:lang w:eastAsia="zh-CN"/>
              </w:rPr>
              <w:t>）</w:t>
            </w:r>
            <w:r>
              <w:rPr>
                <w:rFonts w:hint="eastAsia" w:ascii="宋体" w:hAnsi="宋体" w:eastAsia="宋体" w:cs="Times New Roman"/>
                <w:kern w:val="2"/>
                <w:sz w:val="24"/>
                <w:szCs w:val="24"/>
                <w:lang w:val="zh-CN" w:eastAsia="zh-CN"/>
              </w:rPr>
              <w:t>管理措施</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w:t>
            </w:r>
            <w:r>
              <w:rPr>
                <w:rFonts w:hint="eastAsia" w:ascii="宋体" w:hAnsi="宋体" w:eastAsia="宋体" w:cs="Times New Roman"/>
                <w:kern w:val="2"/>
                <w:sz w:val="24"/>
                <w:szCs w:val="24"/>
                <w:lang w:eastAsia="zh-CN"/>
              </w:rPr>
              <w:t>0-3分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措施完整、科学的得3.0分，一般的得 2.5 分，差的得 2.0分，无内容的不得分；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组织协调措施（</w:t>
            </w:r>
            <w:r>
              <w:rPr>
                <w:rFonts w:hint="eastAsia" w:ascii="宋体" w:hAnsi="宋体" w:eastAsia="宋体" w:cs="Times New Roman"/>
                <w:kern w:val="2"/>
                <w:sz w:val="24"/>
                <w:szCs w:val="24"/>
                <w:lang w:eastAsia="zh-CN"/>
              </w:rPr>
              <w:t>0-3分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措施完整、科学的得3.0分，一般的得 2.5 分，差的得 2.0分，无内容的不得分；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val="zh-CN" w:eastAsia="zh-CN"/>
              </w:rPr>
            </w:pPr>
            <w:r>
              <w:rPr>
                <w:rFonts w:hint="eastAsia" w:ascii="宋体" w:hAnsi="宋体" w:eastAsia="宋体" w:cs="Times New Roman"/>
                <w:kern w:val="2"/>
                <w:sz w:val="24"/>
                <w:szCs w:val="24"/>
                <w:lang w:val="zh-CN" w:eastAsia="zh-CN"/>
              </w:rPr>
              <w:t>监理工作重点、难点分析（</w:t>
            </w:r>
          </w:p>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0-5分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分析完整、科学的得 5.0分，一般的得 4.5 分，差的得 4.0 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38" w:type="dxa"/>
            <w:gridSpan w:val="2"/>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p>
        </w:tc>
        <w:tc>
          <w:tcPr>
            <w:tcW w:w="934" w:type="dxa"/>
            <w:vMerge w:val="continue"/>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宋体"/>
                <w:sz w:val="24"/>
                <w:lang w:eastAsia="zh-CN"/>
              </w:rPr>
            </w:pPr>
          </w:p>
        </w:tc>
        <w:tc>
          <w:tcPr>
            <w:tcW w:w="1834" w:type="dxa"/>
            <w:noWrap w:val="0"/>
            <w:vAlign w:val="center"/>
          </w:tcPr>
          <w:p>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val="zh-CN" w:eastAsia="zh-CN"/>
              </w:rPr>
              <w:t>对本工程监理的合理化建议（</w:t>
            </w:r>
            <w:r>
              <w:rPr>
                <w:rFonts w:hint="eastAsia" w:ascii="宋体" w:hAnsi="宋体" w:eastAsia="宋体" w:cs="Times New Roman"/>
                <w:kern w:val="2"/>
                <w:sz w:val="24"/>
                <w:szCs w:val="24"/>
                <w:lang w:eastAsia="zh-CN"/>
              </w:rPr>
              <w:t>0-4分</w:t>
            </w:r>
            <w:r>
              <w:rPr>
                <w:rFonts w:hint="eastAsia" w:ascii="宋体" w:hAnsi="宋体" w:eastAsia="宋体" w:cs="Times New Roman"/>
                <w:kern w:val="2"/>
                <w:sz w:val="24"/>
                <w:szCs w:val="24"/>
                <w:lang w:val="zh-CN" w:eastAsia="zh-CN"/>
              </w:rPr>
              <w:t>）</w:t>
            </w:r>
          </w:p>
        </w:tc>
        <w:tc>
          <w:tcPr>
            <w:tcW w:w="4872" w:type="dxa"/>
            <w:noWrap w:val="0"/>
            <w:vAlign w:val="center"/>
          </w:tcPr>
          <w:p>
            <w:pPr>
              <w:keepNext w:val="0"/>
              <w:keepLines w:val="0"/>
              <w:pageBreakBefore w:val="0"/>
              <w:wordWrap/>
              <w:overflowPunct/>
              <w:topLinePunct w:val="0"/>
              <w:autoSpaceDE w:val="0"/>
              <w:autoSpaceDN w:val="0"/>
              <w:bidi w:val="0"/>
              <w:adjustRightInd w:val="0"/>
              <w:spacing w:line="240" w:lineRule="auto"/>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建议完整、科学的得 4.0分，一般的得 3.5 分，差的得 3.0 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478" w:type="dxa"/>
            <w:gridSpan w:val="5"/>
            <w:noWrap w:val="0"/>
            <w:vAlign w:val="center"/>
          </w:tcPr>
          <w:p>
            <w:pPr>
              <w:pStyle w:val="2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eastAsia="宋体" w:cs="Times New Roman"/>
                <w:b/>
                <w:bCs/>
                <w:kern w:val="2"/>
                <w:sz w:val="24"/>
                <w:szCs w:val="24"/>
                <w:lang w:eastAsia="zh-CN" w:bidi="ar-SA"/>
              </w:rPr>
            </w:pPr>
            <w:r>
              <w:rPr>
                <w:rFonts w:hint="eastAsia" w:eastAsia="宋体" w:cs="Times New Roman"/>
                <w:b/>
                <w:bCs/>
                <w:kern w:val="2"/>
                <w:sz w:val="24"/>
                <w:szCs w:val="24"/>
                <w:lang w:eastAsia="zh-CN" w:bidi="ar-SA"/>
              </w:rPr>
              <w:t>注：以上项目若有缺项的，该项为 0 分；不缺项的，不低于最低分。</w:t>
            </w:r>
          </w:p>
          <w:p>
            <w:pPr>
              <w:pStyle w:val="2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z w:val="24"/>
                <w:szCs w:val="24"/>
                <w:lang w:eastAsia="zh-CN"/>
              </w:rPr>
            </w:pPr>
            <w:r>
              <w:rPr>
                <w:rFonts w:hint="eastAsia"/>
                <w:sz w:val="24"/>
                <w:szCs w:val="24"/>
                <w:lang w:eastAsia="zh-CN"/>
              </w:rPr>
              <w:t>投标人最终得分=报价部分+综合标部分+技术标部分</w:t>
            </w:r>
          </w:p>
          <w:p>
            <w:pPr>
              <w:pStyle w:val="2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z w:val="24"/>
                <w:szCs w:val="24"/>
                <w:lang w:eastAsia="zh-CN"/>
              </w:rPr>
            </w:pPr>
            <w:r>
              <w:rPr>
                <w:rFonts w:hint="eastAsia"/>
                <w:sz w:val="24"/>
                <w:szCs w:val="24"/>
                <w:lang w:eastAsia="zh-CN"/>
              </w:rPr>
              <w:t>1、本办法计算过程中计算分值均保留两位小数。</w:t>
            </w:r>
          </w:p>
          <w:p>
            <w:pPr>
              <w:pStyle w:val="2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sz w:val="24"/>
                <w:szCs w:val="24"/>
                <w:lang w:eastAsia="zh-CN"/>
              </w:rPr>
            </w:pPr>
            <w:r>
              <w:rPr>
                <w:rFonts w:hint="eastAsia"/>
                <w:sz w:val="24"/>
                <w:szCs w:val="24"/>
                <w:lang w:eastAsia="zh-CN"/>
              </w:rPr>
              <w:t xml:space="preserve">2、评标打分部分：评标打分部分仍按照 100 分制原则进行，涉及到资格审查、企业荣誉、 企业业绩等计分部分时， 以投标单位自行制作到投标文件中的相应内容为准。 </w:t>
            </w:r>
          </w:p>
          <w:p>
            <w:pPr>
              <w:pStyle w:val="2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Times New Roman"/>
                <w:kern w:val="2"/>
                <w:sz w:val="24"/>
                <w:szCs w:val="24"/>
                <w:lang w:eastAsia="zh-CN"/>
              </w:rPr>
            </w:pPr>
            <w:r>
              <w:rPr>
                <w:rFonts w:hint="eastAsia" w:eastAsia="宋体" w:cs="Times New Roman"/>
                <w:kern w:val="2"/>
                <w:sz w:val="24"/>
                <w:szCs w:val="24"/>
                <w:lang w:val="en-US" w:eastAsia="zh-CN"/>
              </w:rPr>
              <w:t>3、</w:t>
            </w:r>
            <w:r>
              <w:rPr>
                <w:rFonts w:hint="eastAsia" w:ascii="宋体" w:hAnsi="宋体" w:eastAsia="宋体" w:cs="Times New Roman"/>
                <w:kern w:val="2"/>
                <w:sz w:val="24"/>
                <w:szCs w:val="24"/>
                <w:lang w:eastAsia="zh-CN"/>
              </w:rPr>
              <w:t>类似业绩指：生态治理工程、水土保持或防洪治理工程监理项目。以合同签订日期为准，提供中标通知书和合同复印件、以</w:t>
            </w:r>
            <w:r>
              <w:rPr>
                <w:rFonts w:hint="eastAsia" w:ascii="宋体" w:hAnsi="宋体" w:eastAsia="宋体" w:cs="Times New Roman"/>
                <w:kern w:val="2"/>
                <w:sz w:val="24"/>
                <w:szCs w:val="24"/>
                <w:lang w:val="en-US" w:eastAsia="zh-CN"/>
              </w:rPr>
              <w:t>上</w:t>
            </w:r>
            <w:r>
              <w:rPr>
                <w:rFonts w:hint="eastAsia" w:ascii="宋体" w:hAnsi="宋体" w:eastAsia="宋体" w:cs="Times New Roman"/>
                <w:kern w:val="2"/>
                <w:sz w:val="24"/>
                <w:szCs w:val="24"/>
                <w:lang w:eastAsia="zh-CN"/>
              </w:rPr>
              <w:t>获奖证书</w:t>
            </w:r>
            <w:r>
              <w:rPr>
                <w:rFonts w:hint="eastAsia" w:ascii="宋体" w:hAnsi="宋体" w:eastAsia="宋体" w:cs="Times New Roman"/>
                <w:kern w:val="2"/>
                <w:sz w:val="24"/>
                <w:szCs w:val="24"/>
                <w:lang w:val="en-US" w:eastAsia="zh-CN"/>
              </w:rPr>
              <w:t>含同级协会及学会奖项</w:t>
            </w:r>
            <w:r>
              <w:rPr>
                <w:rFonts w:hint="eastAsia" w:ascii="宋体" w:hAnsi="宋体" w:eastAsia="宋体" w:cs="Times New Roman"/>
                <w:kern w:val="2"/>
                <w:sz w:val="24"/>
                <w:szCs w:val="24"/>
                <w:lang w:eastAsia="zh-CN"/>
              </w:rPr>
              <w:t xml:space="preserve">。 </w:t>
            </w:r>
          </w:p>
        </w:tc>
      </w:tr>
      <w:bookmarkEnd w:id="513"/>
    </w:tbl>
    <w:p>
      <w:pPr>
        <w:spacing w:line="480" w:lineRule="exact"/>
        <w:rPr>
          <w:rFonts w:ascii="宋体" w:hAnsi="宋体" w:eastAsia="宋体"/>
          <w:b/>
          <w:sz w:val="24"/>
          <w:lang w:eastAsia="zh-CN"/>
        </w:rPr>
      </w:pPr>
    </w:p>
    <w:p>
      <w:pPr>
        <w:spacing w:line="480" w:lineRule="exact"/>
        <w:ind w:left="-425"/>
        <w:rPr>
          <w:rFonts w:ascii="宋体" w:hAnsi="宋体"/>
          <w:b/>
          <w:sz w:val="24"/>
          <w:lang w:eastAsia="zh-CN"/>
        </w:rPr>
      </w:pPr>
      <w:r>
        <w:rPr>
          <w:rFonts w:hint="eastAsia" w:ascii="宋体" w:hAnsi="宋体"/>
          <w:b/>
          <w:sz w:val="24"/>
          <w:lang w:eastAsia="zh-CN"/>
        </w:rPr>
        <w:t>1.评标方法</w:t>
      </w:r>
      <w:bookmarkEnd w:id="500"/>
      <w:bookmarkEnd w:id="501"/>
      <w:bookmarkEnd w:id="502"/>
      <w:bookmarkEnd w:id="503"/>
      <w:bookmarkEnd w:id="504"/>
      <w:bookmarkEnd w:id="505"/>
      <w:bookmarkEnd w:id="506"/>
      <w:bookmarkEnd w:id="507"/>
      <w:bookmarkEnd w:id="508"/>
      <w:bookmarkEnd w:id="509"/>
      <w:bookmarkEnd w:id="510"/>
      <w:bookmarkEnd w:id="511"/>
      <w:bookmarkEnd w:id="512"/>
    </w:p>
    <w:p>
      <w:pPr>
        <w:spacing w:line="480" w:lineRule="exact"/>
        <w:ind w:firstLine="480" w:firstLineChars="200"/>
        <w:rPr>
          <w:rFonts w:ascii="宋体" w:hAnsi="宋体"/>
          <w:sz w:val="24"/>
          <w:lang w:eastAsia="zh-CN"/>
        </w:rPr>
      </w:pPr>
      <w:bookmarkStart w:id="514" w:name="_Toc191983639"/>
      <w:bookmarkStart w:id="515" w:name="_Toc251767414"/>
      <w:bookmarkStart w:id="516" w:name="_Toc27118"/>
      <w:r>
        <w:rPr>
          <w:rFonts w:hint="eastAsia" w:ascii="宋体" w:hAnsi="宋体"/>
          <w:sz w:val="24"/>
          <w:lang w:eastAsia="zh-CN"/>
        </w:rPr>
        <w:t>本次评标采用综合评分法。评标委员会对满足招标文件实质性要求的投标文件，按照本章第2.2款规定的评分标准进行打分，并按得分由高到低顺序推荐3名中标候选人，但投标报价低于其成本的除外。综合评分相等时，以建安工程费优惠率大的优先；建安工程费优惠率也相等的，由招标人或者经招标人授权评标委员会自行确定。</w:t>
      </w:r>
    </w:p>
    <w:p>
      <w:pPr>
        <w:spacing w:line="480" w:lineRule="exact"/>
        <w:ind w:left="-425"/>
        <w:rPr>
          <w:rFonts w:ascii="宋体" w:hAnsi="宋体"/>
          <w:b/>
          <w:sz w:val="24"/>
          <w:lang w:eastAsia="zh-CN"/>
        </w:rPr>
      </w:pPr>
      <w:bookmarkStart w:id="517" w:name="_Toc524622325"/>
      <w:bookmarkStart w:id="518" w:name="_Toc219834307"/>
      <w:bookmarkStart w:id="519" w:name="_Toc268"/>
      <w:bookmarkStart w:id="520" w:name="_Toc8077"/>
      <w:bookmarkStart w:id="521" w:name="_Toc528051241"/>
      <w:bookmarkStart w:id="522" w:name="_Toc380053215"/>
      <w:bookmarkStart w:id="523" w:name="_Toc4468"/>
      <w:bookmarkStart w:id="524" w:name="_Toc15172"/>
      <w:bookmarkStart w:id="525" w:name="_Toc528057102"/>
      <w:bookmarkStart w:id="526" w:name="_Toc24053"/>
      <w:r>
        <w:rPr>
          <w:rFonts w:hint="eastAsia" w:ascii="宋体" w:hAnsi="宋体"/>
          <w:b/>
          <w:sz w:val="24"/>
          <w:lang w:eastAsia="zh-CN"/>
        </w:rPr>
        <w:t>2.评审标准</w:t>
      </w:r>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480" w:lineRule="exact"/>
        <w:ind w:firstLine="480" w:firstLineChars="200"/>
        <w:rPr>
          <w:rFonts w:ascii="宋体" w:hAnsi="宋体"/>
          <w:b/>
          <w:sz w:val="24"/>
          <w:lang w:eastAsia="zh-CN"/>
        </w:rPr>
      </w:pPr>
      <w:r>
        <w:rPr>
          <w:rFonts w:hint="eastAsia" w:ascii="宋体" w:hAnsi="宋体"/>
          <w:b/>
          <w:sz w:val="24"/>
          <w:lang w:eastAsia="zh-CN"/>
        </w:rPr>
        <w:t>2.1初步评审标准</w:t>
      </w:r>
    </w:p>
    <w:p>
      <w:pPr>
        <w:spacing w:line="480" w:lineRule="exact"/>
        <w:ind w:firstLine="480" w:firstLineChars="200"/>
        <w:rPr>
          <w:rFonts w:ascii="宋体" w:hAnsi="宋体"/>
          <w:sz w:val="24"/>
          <w:lang w:eastAsia="zh-CN"/>
        </w:rPr>
      </w:pPr>
      <w:r>
        <w:rPr>
          <w:rFonts w:hint="eastAsia" w:ascii="宋体" w:hAnsi="宋体"/>
          <w:sz w:val="24"/>
          <w:lang w:eastAsia="zh-CN"/>
        </w:rPr>
        <w:t>2.1.1 形式评审标准：见评标办法前附表。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2.1.2 资格评审标准：见评标办法前附表。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2.1.3 响应性评审标准：见评标办法前附表。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2.2分值构成与评分标准</w:t>
      </w:r>
      <w:bookmarkStart w:id="527" w:name="_Toc251767415"/>
      <w:bookmarkStart w:id="528" w:name="_Toc12945"/>
      <w:bookmarkStart w:id="529" w:name="_Toc191983640"/>
    </w:p>
    <w:p>
      <w:pPr>
        <w:spacing w:line="480" w:lineRule="exact"/>
        <w:ind w:firstLine="480" w:firstLineChars="200"/>
        <w:rPr>
          <w:rFonts w:ascii="宋体" w:hAnsi="宋体"/>
          <w:sz w:val="24"/>
          <w:lang w:eastAsia="zh-CN"/>
        </w:rPr>
      </w:pPr>
      <w:r>
        <w:rPr>
          <w:rFonts w:hint="eastAsia" w:ascii="宋体" w:hAnsi="宋体"/>
          <w:sz w:val="24"/>
          <w:lang w:eastAsia="zh-CN"/>
        </w:rPr>
        <w:t>2.2.1 分值构成</w:t>
      </w:r>
    </w:p>
    <w:p>
      <w:pPr>
        <w:spacing w:line="480" w:lineRule="exact"/>
        <w:ind w:firstLine="480" w:firstLineChars="200"/>
        <w:rPr>
          <w:rFonts w:ascii="宋体" w:hAnsi="宋体"/>
          <w:sz w:val="24"/>
          <w:lang w:eastAsia="zh-CN"/>
        </w:rPr>
      </w:pPr>
      <w:r>
        <w:rPr>
          <w:rFonts w:hint="eastAsia" w:ascii="宋体" w:hAnsi="宋体"/>
          <w:sz w:val="24"/>
          <w:lang w:eastAsia="zh-CN"/>
        </w:rPr>
        <w:t>（1）投标报价部分：见评标办法前附表；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（2）综合标部分：见评标办法前附表；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（3）技术标部分：见评标办法前附表；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2.2.2 评标基准价计算</w:t>
      </w:r>
    </w:p>
    <w:p>
      <w:pPr>
        <w:spacing w:line="480" w:lineRule="exact"/>
        <w:ind w:firstLine="480" w:firstLineChars="200"/>
        <w:rPr>
          <w:rFonts w:ascii="宋体" w:hAnsi="宋体"/>
          <w:sz w:val="24"/>
          <w:lang w:eastAsia="zh-CN"/>
        </w:rPr>
      </w:pPr>
      <w:r>
        <w:rPr>
          <w:rFonts w:hint="eastAsia" w:ascii="宋体" w:hAnsi="宋体"/>
          <w:sz w:val="24"/>
          <w:lang w:eastAsia="zh-CN"/>
        </w:rPr>
        <w:t>评标基准价计算方法：见评标办法前附表；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2.2.3 投标报价的偏差率计算</w:t>
      </w:r>
    </w:p>
    <w:p>
      <w:pPr>
        <w:spacing w:line="480" w:lineRule="exact"/>
        <w:ind w:firstLine="480" w:firstLineChars="200"/>
        <w:rPr>
          <w:rFonts w:ascii="宋体" w:hAnsi="宋体"/>
          <w:sz w:val="24"/>
          <w:lang w:eastAsia="zh-CN"/>
        </w:rPr>
      </w:pPr>
      <w:r>
        <w:rPr>
          <w:rFonts w:hint="eastAsia" w:ascii="宋体" w:hAnsi="宋体"/>
          <w:sz w:val="24"/>
          <w:lang w:eastAsia="zh-CN"/>
        </w:rPr>
        <w:t>投标报价的偏差率计算公式：见评标办法前附表。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2.2.4 评分标准</w:t>
      </w:r>
    </w:p>
    <w:p>
      <w:pPr>
        <w:spacing w:line="480" w:lineRule="exact"/>
        <w:ind w:firstLine="480" w:firstLineChars="200"/>
        <w:rPr>
          <w:rFonts w:ascii="宋体" w:hAnsi="宋体"/>
          <w:sz w:val="24"/>
          <w:lang w:eastAsia="zh-CN"/>
        </w:rPr>
      </w:pPr>
      <w:r>
        <w:rPr>
          <w:rFonts w:hint="eastAsia" w:ascii="宋体" w:hAnsi="宋体"/>
          <w:sz w:val="24"/>
          <w:lang w:eastAsia="zh-CN"/>
        </w:rPr>
        <w:t>（1）投标报价评分标准：见评标办法前附表；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（2）综合标部分评分标准：见评标办法前附表。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（3）技术标部分评分标准：见评标办法前附表；</w:t>
      </w:r>
    </w:p>
    <w:p>
      <w:pPr>
        <w:spacing w:line="480" w:lineRule="exact"/>
        <w:ind w:firstLine="480" w:firstLineChars="200"/>
        <w:rPr>
          <w:rFonts w:ascii="宋体" w:hAnsi="宋体"/>
          <w:sz w:val="24"/>
          <w:lang w:eastAsia="zh-CN"/>
        </w:rPr>
      </w:pPr>
      <w:r>
        <w:rPr>
          <w:rFonts w:hint="eastAsia" w:ascii="宋体" w:hAnsi="宋体"/>
          <w:sz w:val="24"/>
          <w:lang w:eastAsia="zh-CN"/>
        </w:rPr>
        <w:t>2.2.5 投标人的最终得分：见评标办法前附表。</w:t>
      </w:r>
    </w:p>
    <w:p>
      <w:pPr>
        <w:spacing w:line="480" w:lineRule="exact"/>
        <w:ind w:left="-425"/>
        <w:rPr>
          <w:rFonts w:ascii="宋体" w:hAnsi="宋体"/>
          <w:b/>
          <w:sz w:val="24"/>
          <w:lang w:eastAsia="zh-CN"/>
        </w:rPr>
      </w:pPr>
      <w:bookmarkStart w:id="530" w:name="_Toc15162"/>
      <w:bookmarkStart w:id="531" w:name="_Toc4342"/>
      <w:bookmarkStart w:id="532" w:name="_Toc11960"/>
      <w:bookmarkStart w:id="533" w:name="_Toc219834308"/>
      <w:bookmarkStart w:id="534" w:name="_Toc528051242"/>
      <w:bookmarkStart w:id="535" w:name="_Toc528057103"/>
      <w:bookmarkStart w:id="536" w:name="_Toc380053216"/>
      <w:bookmarkStart w:id="537" w:name="_Toc32717"/>
      <w:bookmarkStart w:id="538" w:name="_Toc524622326"/>
      <w:bookmarkStart w:id="539" w:name="_Toc3010"/>
      <w:r>
        <w:rPr>
          <w:rFonts w:hint="eastAsia" w:ascii="宋体" w:hAnsi="宋体"/>
          <w:b/>
          <w:sz w:val="24"/>
          <w:lang w:eastAsia="zh-CN"/>
        </w:rPr>
        <w:t>3.评标程序</w:t>
      </w:r>
      <w:bookmarkEnd w:id="527"/>
      <w:bookmarkEnd w:id="528"/>
      <w:bookmarkEnd w:id="529"/>
      <w:bookmarkEnd w:id="530"/>
      <w:bookmarkEnd w:id="531"/>
      <w:bookmarkEnd w:id="532"/>
      <w:bookmarkEnd w:id="533"/>
      <w:bookmarkEnd w:id="534"/>
      <w:bookmarkEnd w:id="535"/>
      <w:bookmarkEnd w:id="536"/>
      <w:bookmarkEnd w:id="537"/>
      <w:bookmarkEnd w:id="538"/>
      <w:bookmarkEnd w:id="539"/>
    </w:p>
    <w:p>
      <w:pPr>
        <w:spacing w:line="480" w:lineRule="exact"/>
        <w:ind w:firstLine="480" w:firstLineChars="200"/>
        <w:rPr>
          <w:rFonts w:ascii="宋体" w:hAnsi="宋体"/>
          <w:b/>
          <w:sz w:val="24"/>
          <w:lang w:eastAsia="zh-CN"/>
        </w:rPr>
      </w:pPr>
      <w:r>
        <w:rPr>
          <w:rFonts w:hint="eastAsia" w:ascii="宋体" w:hAnsi="宋体"/>
          <w:b/>
          <w:sz w:val="24"/>
          <w:lang w:eastAsia="zh-CN"/>
        </w:rPr>
        <w:t>3.1初步评审</w:t>
      </w:r>
    </w:p>
    <w:p>
      <w:pPr>
        <w:spacing w:line="480" w:lineRule="exact"/>
        <w:ind w:firstLine="480" w:firstLineChars="200"/>
        <w:rPr>
          <w:rFonts w:ascii="宋体" w:hAnsi="宋体"/>
          <w:sz w:val="24"/>
          <w:lang w:eastAsia="zh-CN"/>
        </w:rPr>
      </w:pPr>
      <w:r>
        <w:rPr>
          <w:rFonts w:hint="eastAsia" w:ascii="宋体" w:hAnsi="宋体"/>
          <w:sz w:val="24"/>
          <w:lang w:eastAsia="zh-CN"/>
        </w:rPr>
        <w:t xml:space="preserve">3.1.1 评标委员会依据本章第2.1款规定的评审标准对投标文件进行初步评审，有一项不符合评审标准的，其投标将被否决。 </w:t>
      </w:r>
    </w:p>
    <w:p>
      <w:pPr>
        <w:spacing w:line="480" w:lineRule="exact"/>
        <w:ind w:firstLine="480" w:firstLineChars="200"/>
        <w:rPr>
          <w:rFonts w:ascii="宋体" w:hAnsi="宋体"/>
          <w:sz w:val="24"/>
          <w:lang w:eastAsia="zh-CN"/>
        </w:rPr>
      </w:pPr>
      <w:r>
        <w:rPr>
          <w:rFonts w:hint="eastAsia" w:ascii="宋体" w:hAnsi="宋体"/>
          <w:sz w:val="24"/>
          <w:lang w:eastAsia="zh-CN"/>
        </w:rPr>
        <w:t>3.1.2 投标人有以下情形之一的，其投标将被否决：</w:t>
      </w:r>
    </w:p>
    <w:p>
      <w:pPr>
        <w:spacing w:line="480" w:lineRule="exact"/>
        <w:ind w:firstLine="480" w:firstLineChars="200"/>
        <w:rPr>
          <w:rFonts w:ascii="宋体" w:hAnsi="宋体"/>
          <w:sz w:val="24"/>
          <w:lang w:eastAsia="zh-CN"/>
        </w:rPr>
      </w:pPr>
      <w:r>
        <w:rPr>
          <w:rFonts w:hint="eastAsia" w:ascii="宋体" w:hAnsi="宋体"/>
          <w:sz w:val="24"/>
          <w:lang w:eastAsia="zh-CN"/>
        </w:rPr>
        <w:t>（1）第二章“投标人须知”第1.4.3 项规定的任何一种情形的；</w:t>
      </w:r>
    </w:p>
    <w:p>
      <w:pPr>
        <w:spacing w:line="480" w:lineRule="exact"/>
        <w:ind w:firstLine="480" w:firstLineChars="200"/>
        <w:rPr>
          <w:rFonts w:ascii="宋体" w:hAnsi="宋体"/>
          <w:sz w:val="24"/>
          <w:lang w:eastAsia="zh-CN"/>
        </w:rPr>
      </w:pPr>
      <w:r>
        <w:rPr>
          <w:rFonts w:hint="eastAsia" w:ascii="宋体" w:hAnsi="宋体"/>
          <w:sz w:val="24"/>
          <w:lang w:eastAsia="zh-CN"/>
        </w:rPr>
        <w:t>（2）串通投标或弄虚作假或有其他违法行为的；</w:t>
      </w:r>
    </w:p>
    <w:p>
      <w:pPr>
        <w:spacing w:line="480" w:lineRule="exact"/>
        <w:ind w:firstLine="480" w:firstLineChars="200"/>
        <w:rPr>
          <w:rFonts w:ascii="宋体" w:hAnsi="宋体"/>
          <w:sz w:val="24"/>
          <w:lang w:eastAsia="zh-CN"/>
        </w:rPr>
      </w:pPr>
      <w:r>
        <w:rPr>
          <w:rFonts w:hint="eastAsia" w:ascii="宋体" w:hAnsi="宋体"/>
          <w:sz w:val="24"/>
          <w:lang w:eastAsia="zh-CN"/>
        </w:rPr>
        <w:t>（3）不按评标委员会要求澄清、说明或补正的；</w:t>
      </w:r>
    </w:p>
    <w:p>
      <w:pPr>
        <w:spacing w:line="480" w:lineRule="exact"/>
        <w:ind w:firstLine="480" w:firstLineChars="200"/>
        <w:rPr>
          <w:rFonts w:ascii="宋体" w:hAnsi="宋体"/>
          <w:sz w:val="24"/>
          <w:lang w:eastAsia="zh-CN"/>
        </w:rPr>
      </w:pPr>
      <w:r>
        <w:rPr>
          <w:rFonts w:hint="eastAsia" w:ascii="宋体" w:hAnsi="宋体"/>
          <w:sz w:val="24"/>
          <w:lang w:eastAsia="zh-CN"/>
        </w:rPr>
        <w:t>（4）投标报价超出招标控制价的；</w:t>
      </w:r>
    </w:p>
    <w:p>
      <w:pPr>
        <w:spacing w:line="480" w:lineRule="exact"/>
        <w:ind w:firstLine="480" w:firstLineChars="200"/>
        <w:rPr>
          <w:rFonts w:ascii="宋体" w:hAnsi="宋体"/>
          <w:sz w:val="24"/>
          <w:lang w:eastAsia="zh-CN"/>
        </w:rPr>
      </w:pPr>
      <w:r>
        <w:rPr>
          <w:rFonts w:hint="eastAsia" w:ascii="宋体" w:hAnsi="宋体"/>
          <w:sz w:val="24"/>
          <w:lang w:eastAsia="zh-CN"/>
        </w:rPr>
        <w:t>（5）投标文件未按规定的格式填写，内容不全或关键字迹模糊、无法辨认的；</w:t>
      </w:r>
    </w:p>
    <w:p>
      <w:pPr>
        <w:spacing w:line="480" w:lineRule="exact"/>
        <w:ind w:firstLine="480" w:firstLineChars="200"/>
        <w:rPr>
          <w:rFonts w:ascii="宋体" w:hAnsi="宋体"/>
          <w:sz w:val="24"/>
          <w:lang w:eastAsia="zh-CN"/>
        </w:rPr>
      </w:pPr>
      <w:r>
        <w:rPr>
          <w:rFonts w:hint="eastAsia" w:ascii="宋体" w:hAnsi="宋体"/>
          <w:sz w:val="24"/>
          <w:lang w:eastAsia="zh-CN"/>
        </w:rPr>
        <w:t>（6）投标人一个标段递交两份或多份内容不同的投标文件，或在一份投标文件中对同一招标项目报有两个或多个报价，且未声明哪一个有效的；</w:t>
      </w:r>
    </w:p>
    <w:p>
      <w:pPr>
        <w:spacing w:line="480" w:lineRule="exact"/>
        <w:ind w:firstLine="480" w:firstLineChars="200"/>
        <w:rPr>
          <w:rFonts w:ascii="宋体" w:hAnsi="宋体"/>
          <w:sz w:val="24"/>
          <w:lang w:eastAsia="zh-CN"/>
        </w:rPr>
      </w:pPr>
      <w:r>
        <w:rPr>
          <w:rFonts w:hint="eastAsia" w:ascii="宋体" w:hAnsi="宋体"/>
          <w:sz w:val="24"/>
          <w:lang w:eastAsia="zh-CN"/>
        </w:rPr>
        <w:t>（7）不符合招标文件中规定的其它实质性要求的；</w:t>
      </w:r>
    </w:p>
    <w:p>
      <w:pPr>
        <w:spacing w:line="480" w:lineRule="exact"/>
        <w:ind w:firstLine="480" w:firstLineChars="200"/>
        <w:rPr>
          <w:rFonts w:ascii="宋体" w:hAnsi="宋体"/>
          <w:sz w:val="24"/>
          <w:lang w:eastAsia="zh-CN"/>
        </w:rPr>
      </w:pPr>
      <w:r>
        <w:rPr>
          <w:rFonts w:hint="eastAsia" w:ascii="宋体" w:hAnsi="宋体"/>
          <w:sz w:val="24"/>
          <w:lang w:eastAsia="zh-CN"/>
        </w:rPr>
        <w:t>（8）投标文件附有招标人不能接受的条件的。</w:t>
      </w:r>
    </w:p>
    <w:p>
      <w:pPr>
        <w:spacing w:line="480" w:lineRule="exact"/>
        <w:ind w:firstLine="480" w:firstLineChars="200"/>
        <w:rPr>
          <w:rFonts w:ascii="宋体" w:hAnsi="宋体"/>
          <w:sz w:val="24"/>
          <w:lang w:eastAsia="zh-CN"/>
        </w:rPr>
      </w:pPr>
      <w:r>
        <w:rPr>
          <w:rFonts w:hint="eastAsia" w:ascii="宋体" w:hAnsi="宋体"/>
          <w:sz w:val="24"/>
          <w:lang w:eastAsia="zh-CN"/>
        </w:rPr>
        <w:t xml:space="preserve"> 3.1.3 投标报价有算术错误的，评标委员会按以下原则对投标报价进行修正，修正的价格经投标人确认后具有约束力。投标人不接受修正价格的，其投标文件将被否决。</w:t>
      </w:r>
    </w:p>
    <w:p>
      <w:pPr>
        <w:spacing w:line="480" w:lineRule="exact"/>
        <w:ind w:firstLine="480" w:firstLineChars="200"/>
        <w:rPr>
          <w:rFonts w:ascii="宋体" w:hAnsi="宋体"/>
          <w:sz w:val="24"/>
          <w:lang w:eastAsia="zh-CN"/>
        </w:rPr>
      </w:pPr>
      <w:r>
        <w:rPr>
          <w:rFonts w:hint="eastAsia" w:ascii="宋体" w:hAnsi="宋体"/>
          <w:sz w:val="24"/>
          <w:lang w:eastAsia="zh-CN"/>
        </w:rPr>
        <w:t xml:space="preserve"> (1）投标文件中的大写金额与小写金额不一致的，以大写金额为准；</w:t>
      </w:r>
    </w:p>
    <w:p>
      <w:pPr>
        <w:spacing w:line="480" w:lineRule="exact"/>
        <w:ind w:firstLine="480" w:firstLineChars="200"/>
        <w:rPr>
          <w:rFonts w:ascii="宋体" w:hAnsi="宋体"/>
          <w:sz w:val="24"/>
          <w:lang w:eastAsia="zh-CN"/>
        </w:rPr>
      </w:pPr>
      <w:r>
        <w:rPr>
          <w:rFonts w:hint="eastAsia" w:ascii="宋体" w:hAnsi="宋体"/>
          <w:sz w:val="24"/>
          <w:lang w:eastAsia="zh-CN"/>
        </w:rPr>
        <w:t xml:space="preserve"> (2）总价金额与依据单价计算出的结果不一致的，以单价金额为准修正总价，但单价金额小数点有明显错误的除外。</w:t>
      </w:r>
    </w:p>
    <w:p>
      <w:pPr>
        <w:spacing w:line="480" w:lineRule="exact"/>
        <w:ind w:firstLine="480" w:firstLineChars="200"/>
        <w:rPr>
          <w:rFonts w:ascii="宋体" w:hAnsi="宋体"/>
          <w:b/>
          <w:sz w:val="24"/>
          <w:lang w:eastAsia="zh-CN"/>
        </w:rPr>
      </w:pPr>
      <w:r>
        <w:rPr>
          <w:rFonts w:hint="eastAsia" w:ascii="宋体" w:hAnsi="宋体"/>
          <w:b/>
          <w:sz w:val="24"/>
          <w:lang w:eastAsia="zh-CN"/>
        </w:rPr>
        <w:t>3.2详细评审</w:t>
      </w:r>
    </w:p>
    <w:p>
      <w:pPr>
        <w:spacing w:line="480" w:lineRule="exact"/>
        <w:ind w:firstLine="480" w:firstLineChars="200"/>
        <w:rPr>
          <w:rFonts w:ascii="宋体" w:hAnsi="宋体"/>
          <w:sz w:val="24"/>
          <w:lang w:eastAsia="zh-CN"/>
        </w:rPr>
      </w:pPr>
      <w:r>
        <w:rPr>
          <w:rFonts w:hint="eastAsia" w:ascii="宋体" w:hAnsi="宋体"/>
          <w:sz w:val="24"/>
          <w:lang w:eastAsia="zh-CN"/>
        </w:rPr>
        <w:t>3.2.1 评标委员会按本章第2.2款规定的量化因素和分值进行打分，并计算出综合得分。</w:t>
      </w:r>
    </w:p>
    <w:p>
      <w:pPr>
        <w:spacing w:line="480" w:lineRule="exact"/>
        <w:ind w:firstLine="480" w:firstLineChars="200"/>
        <w:rPr>
          <w:rFonts w:ascii="宋体" w:hAnsi="宋体"/>
          <w:sz w:val="24"/>
          <w:lang w:eastAsia="zh-CN"/>
        </w:rPr>
      </w:pPr>
      <w:r>
        <w:rPr>
          <w:rFonts w:hint="eastAsia" w:ascii="宋体" w:hAnsi="宋体"/>
          <w:sz w:val="24"/>
          <w:lang w:eastAsia="zh-CN"/>
        </w:rPr>
        <w:t>3.2.2 评分分值计算保留小数点后两位，小数点后第三位“四舍五入”。</w:t>
      </w:r>
    </w:p>
    <w:p>
      <w:pPr>
        <w:spacing w:line="480" w:lineRule="exact"/>
        <w:ind w:firstLine="480" w:firstLineChars="200"/>
        <w:rPr>
          <w:rFonts w:ascii="宋体" w:hAnsi="宋体"/>
          <w:sz w:val="24"/>
          <w:lang w:eastAsia="zh-CN"/>
        </w:rPr>
      </w:pPr>
      <w:r>
        <w:rPr>
          <w:rFonts w:hint="eastAsia" w:ascii="宋体" w:hAnsi="宋体"/>
          <w:sz w:val="24"/>
          <w:lang w:eastAsia="zh-CN"/>
        </w:rPr>
        <w:t>3.2.3 投标人综合得分=商务标得分+技术标得分+综合标得分。</w:t>
      </w:r>
    </w:p>
    <w:p>
      <w:pPr>
        <w:spacing w:line="480" w:lineRule="exact"/>
        <w:ind w:firstLine="480" w:firstLineChars="200"/>
        <w:rPr>
          <w:rFonts w:ascii="宋体" w:hAnsi="宋体"/>
          <w:sz w:val="24"/>
          <w:lang w:eastAsia="zh-CN"/>
        </w:rPr>
      </w:pPr>
      <w:r>
        <w:rPr>
          <w:rFonts w:hint="eastAsia" w:ascii="宋体" w:hAnsi="宋体"/>
          <w:sz w:val="24"/>
          <w:lang w:eastAsia="zh-CN"/>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文件将被否决。</w:t>
      </w:r>
    </w:p>
    <w:p>
      <w:pPr>
        <w:spacing w:line="480" w:lineRule="exact"/>
        <w:ind w:firstLine="480" w:firstLineChars="200"/>
        <w:rPr>
          <w:rFonts w:ascii="宋体" w:hAnsi="宋体"/>
          <w:b/>
          <w:sz w:val="24"/>
          <w:lang w:eastAsia="zh-CN"/>
        </w:rPr>
      </w:pPr>
      <w:r>
        <w:rPr>
          <w:rFonts w:hint="eastAsia" w:ascii="宋体" w:hAnsi="宋体"/>
          <w:b/>
          <w:sz w:val="24"/>
          <w:lang w:eastAsia="zh-CN"/>
        </w:rPr>
        <w:t>3.3投标文件的澄清和补正</w:t>
      </w:r>
    </w:p>
    <w:p>
      <w:pPr>
        <w:spacing w:line="480" w:lineRule="exact"/>
        <w:ind w:firstLine="480" w:firstLineChars="200"/>
        <w:rPr>
          <w:rFonts w:ascii="宋体" w:hAnsi="宋体"/>
          <w:sz w:val="24"/>
          <w:lang w:eastAsia="zh-CN"/>
        </w:rPr>
      </w:pPr>
      <w:r>
        <w:rPr>
          <w:rFonts w:hint="eastAsia" w:ascii="宋体" w:hAnsi="宋体"/>
          <w:sz w:val="24"/>
          <w:lang w:eastAsia="zh-CN"/>
        </w:rPr>
        <w:t>3.3.1 在评标过程中，评标委员会可以要求投标人对所提交投标文件中不明确的内容进行澄清或说明，或者对细微偏差进行补正。评标委员会不接受投标人主动提出的澄清、说明或补正。</w:t>
      </w:r>
    </w:p>
    <w:p>
      <w:pPr>
        <w:spacing w:line="480" w:lineRule="exact"/>
        <w:ind w:firstLine="480" w:firstLineChars="200"/>
        <w:rPr>
          <w:rFonts w:ascii="宋体" w:hAnsi="宋体"/>
          <w:sz w:val="24"/>
          <w:lang w:eastAsia="zh-CN"/>
        </w:rPr>
      </w:pPr>
      <w:r>
        <w:rPr>
          <w:rFonts w:hint="eastAsia" w:ascii="宋体" w:hAnsi="宋体"/>
          <w:sz w:val="24"/>
          <w:lang w:eastAsia="zh-CN"/>
        </w:rPr>
        <w:t>3.3.2 澄清、说明和补正不得改变投标文件的实质性内容（算术性错误修正的除外）。投标人的澄清、说明和补正属于投标文件的组成部分。</w:t>
      </w:r>
    </w:p>
    <w:p>
      <w:pPr>
        <w:spacing w:line="480" w:lineRule="exact"/>
        <w:ind w:firstLine="480" w:firstLineChars="200"/>
        <w:rPr>
          <w:rFonts w:ascii="宋体" w:hAnsi="宋体"/>
          <w:sz w:val="24"/>
          <w:lang w:eastAsia="zh-CN"/>
        </w:rPr>
      </w:pPr>
      <w:r>
        <w:rPr>
          <w:rFonts w:hint="eastAsia" w:ascii="宋体" w:hAnsi="宋体"/>
          <w:sz w:val="24"/>
          <w:lang w:eastAsia="zh-CN"/>
        </w:rPr>
        <w:t>3.3.3 评标委员会对投标人提交的澄清、说明或补正有疑问的，可以要求投标人进一步澄清、说明或补正，直至满足评标委员会的要求。</w:t>
      </w:r>
    </w:p>
    <w:p>
      <w:pPr>
        <w:spacing w:line="480" w:lineRule="exact"/>
        <w:ind w:firstLine="480" w:firstLineChars="200"/>
        <w:rPr>
          <w:rFonts w:ascii="宋体" w:hAnsi="宋体"/>
          <w:sz w:val="24"/>
          <w:lang w:eastAsia="zh-CN"/>
        </w:rPr>
      </w:pPr>
      <w:r>
        <w:rPr>
          <w:rFonts w:hint="eastAsia" w:ascii="宋体" w:hAnsi="宋体"/>
          <w:sz w:val="24"/>
          <w:lang w:eastAsia="zh-CN"/>
        </w:rPr>
        <w:t>3.3.4 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pPr>
        <w:spacing w:line="480" w:lineRule="exact"/>
        <w:ind w:firstLine="480" w:firstLineChars="200"/>
        <w:rPr>
          <w:rFonts w:ascii="宋体" w:hAnsi="宋体"/>
          <w:sz w:val="24"/>
          <w:lang w:eastAsia="zh-CN"/>
        </w:rPr>
      </w:pPr>
      <w:r>
        <w:rPr>
          <w:rFonts w:hint="eastAsia" w:ascii="宋体" w:hAnsi="宋体"/>
          <w:sz w:val="24"/>
          <w:lang w:eastAsia="zh-CN"/>
        </w:rPr>
        <w:t>3.3.5 如评标委员会对需要回复的投标人连续三次致电未接通的，视为投标人放弃回复，评标委员会将自行对需要回复的内容进行认定。</w:t>
      </w:r>
    </w:p>
    <w:p>
      <w:pPr>
        <w:spacing w:line="480" w:lineRule="exact"/>
        <w:ind w:firstLine="480" w:firstLineChars="200"/>
        <w:rPr>
          <w:rFonts w:ascii="宋体" w:hAnsi="宋体"/>
          <w:b/>
          <w:sz w:val="24"/>
          <w:lang w:eastAsia="zh-CN"/>
        </w:rPr>
      </w:pPr>
      <w:r>
        <w:rPr>
          <w:rFonts w:hint="eastAsia" w:ascii="宋体" w:hAnsi="宋体"/>
          <w:b/>
          <w:sz w:val="24"/>
          <w:lang w:eastAsia="zh-CN"/>
        </w:rPr>
        <w:t>3.4评标结果</w:t>
      </w:r>
    </w:p>
    <w:p>
      <w:pPr>
        <w:spacing w:line="480" w:lineRule="exact"/>
        <w:ind w:firstLine="480" w:firstLineChars="200"/>
        <w:rPr>
          <w:rFonts w:ascii="宋体" w:hAnsi="宋体"/>
          <w:sz w:val="24"/>
          <w:lang w:eastAsia="zh-CN"/>
        </w:rPr>
      </w:pPr>
      <w:r>
        <w:rPr>
          <w:rFonts w:hint="eastAsia" w:ascii="宋体" w:hAnsi="宋体"/>
          <w:sz w:val="24"/>
          <w:lang w:eastAsia="zh-CN"/>
        </w:rPr>
        <w:t>3.4.1 除第二章“投标人须知”前附表授权直接确定中标人外，评标委员会按照得分由高到低的顺序推荐中标候选人。</w:t>
      </w:r>
    </w:p>
    <w:p>
      <w:pPr>
        <w:spacing w:line="480" w:lineRule="exact"/>
        <w:ind w:firstLine="480" w:firstLineChars="200"/>
        <w:rPr>
          <w:rFonts w:ascii="宋体" w:hAnsi="宋体"/>
          <w:sz w:val="24"/>
          <w:lang w:eastAsia="zh-CN"/>
        </w:rPr>
      </w:pPr>
      <w:r>
        <w:rPr>
          <w:rFonts w:hint="eastAsia" w:ascii="宋体" w:hAnsi="宋体"/>
          <w:sz w:val="24"/>
          <w:lang w:eastAsia="zh-CN"/>
        </w:rPr>
        <w:t>3.4.2 评标委员会完成评标后，应当向招标人提交评标报告。</w:t>
      </w:r>
    </w:p>
    <w:p>
      <w:pPr>
        <w:spacing w:line="400" w:lineRule="exact"/>
        <w:rPr>
          <w:rFonts w:ascii="宋体" w:hAnsi="宋体" w:cs="宋体"/>
          <w:b/>
          <w:bCs/>
          <w:sz w:val="24"/>
          <w:lang w:eastAsia="zh-CN"/>
        </w:rPr>
      </w:pPr>
    </w:p>
    <w:p>
      <w:pPr>
        <w:pStyle w:val="4"/>
        <w:tabs>
          <w:tab w:val="left" w:pos="425"/>
        </w:tabs>
        <w:spacing w:before="0" w:after="0" w:line="360" w:lineRule="auto"/>
        <w:jc w:val="both"/>
        <w:rPr>
          <w:rFonts w:hint="eastAsia" w:ascii="宋体" w:hAnsi="宋体" w:eastAsia="宋体" w:cs="宋体"/>
          <w:lang w:eastAsia="zh-CN"/>
        </w:rPr>
        <w:sectPr>
          <w:headerReference r:id="rId5" w:type="default"/>
          <w:footerReference r:id="rId6" w:type="default"/>
          <w:pgSz w:w="11849" w:h="16781"/>
          <w:pgMar w:top="1417" w:right="1417" w:bottom="1417" w:left="1417" w:header="0" w:footer="918" w:gutter="0"/>
          <w:pgNumType w:fmt="decimal" w:start="1"/>
          <w:cols w:space="720" w:num="1"/>
          <w:rtlGutter w:val="0"/>
          <w:docGrid w:linePitch="1" w:charSpace="0"/>
        </w:sectPr>
      </w:pPr>
      <w:bookmarkStart w:id="540" w:name="_Toc30075"/>
      <w:bookmarkStart w:id="541" w:name="_Toc31742"/>
      <w:bookmarkStart w:id="542" w:name="_Toc27906"/>
      <w:bookmarkStart w:id="543" w:name="_Toc219834309"/>
      <w:bookmarkStart w:id="544" w:name="_Toc380053218"/>
      <w:bookmarkStart w:id="545" w:name="_Toc6451"/>
      <w:bookmarkStart w:id="546" w:name="_Toc413405647"/>
      <w:bookmarkStart w:id="547" w:name="_Toc351203652"/>
    </w:p>
    <w:p>
      <w:pPr>
        <w:pStyle w:val="4"/>
        <w:tabs>
          <w:tab w:val="left" w:pos="425"/>
        </w:tabs>
        <w:spacing w:before="0" w:after="0" w:line="360" w:lineRule="auto"/>
        <w:jc w:val="center"/>
        <w:rPr>
          <w:rFonts w:ascii="宋体" w:hAnsi="宋体" w:eastAsia="宋体" w:cs="宋体"/>
          <w:lang w:eastAsia="zh-CN"/>
        </w:rPr>
      </w:pPr>
      <w:r>
        <w:rPr>
          <w:rFonts w:hint="eastAsia" w:ascii="宋体" w:hAnsi="宋体" w:eastAsia="宋体" w:cs="宋体"/>
          <w:lang w:eastAsia="zh-CN"/>
        </w:rPr>
        <w:t>第四章  合同条款及格式</w:t>
      </w:r>
      <w:bookmarkEnd w:id="540"/>
      <w:bookmarkEnd w:id="541"/>
      <w:bookmarkEnd w:id="542"/>
      <w:bookmarkEnd w:id="543"/>
    </w:p>
    <w:bookmarkEnd w:id="544"/>
    <w:bookmarkEnd w:id="545"/>
    <w:bookmarkEnd w:id="546"/>
    <w:bookmarkEnd w:id="547"/>
    <w:p>
      <w:pPr>
        <w:spacing w:line="360" w:lineRule="auto"/>
        <w:jc w:val="both"/>
        <w:rPr>
          <w:rFonts w:ascii="宋体" w:hAnsi="宋体" w:cs="宋体"/>
          <w:b/>
          <w:kern w:val="44"/>
          <w:lang w:val="zh-CN" w:eastAsia="zh-CN"/>
        </w:rPr>
      </w:pPr>
      <w:bookmarkStart w:id="548" w:name="_Toc25742"/>
      <w:bookmarkStart w:id="549" w:name="_Toc404015067"/>
      <w:bookmarkStart w:id="550" w:name="_Toc367900329"/>
      <w:bookmarkStart w:id="551" w:name="_Toc8075"/>
      <w:r>
        <w:rPr>
          <w:rFonts w:hint="eastAsia" w:ascii="宋体" w:hAnsi="宋体" w:cs="宋体"/>
          <w:b/>
          <w:kern w:val="44"/>
          <w:lang w:val="zh-CN" w:eastAsia="zh-CN"/>
        </w:rPr>
        <w:t>（</w:t>
      </w:r>
      <w:r>
        <w:rPr>
          <w:rFonts w:hint="eastAsia" w:ascii="宋体" w:hAnsi="宋体" w:cs="宋体"/>
          <w:b/>
          <w:lang w:eastAsia="zh-CN"/>
        </w:rPr>
        <w:t>本合同条款仅供参考，最终以甲方提供的样本并经合同各方协商一致的合同为准。</w:t>
      </w:r>
      <w:r>
        <w:rPr>
          <w:rFonts w:hint="eastAsia" w:ascii="宋体" w:hAnsi="宋体" w:cs="宋体"/>
          <w:b/>
          <w:kern w:val="44"/>
          <w:lang w:val="zh-CN" w:eastAsia="zh-CN"/>
        </w:rPr>
        <w:t>）</w:t>
      </w:r>
    </w:p>
    <w:p>
      <w:pPr>
        <w:rPr>
          <w:rFonts w:ascii="宋体" w:hAnsi="宋体"/>
          <w:lang w:eastAsia="zh-CN"/>
        </w:rPr>
      </w:pPr>
    </w:p>
    <w:p>
      <w:pPr>
        <w:rPr>
          <w:rFonts w:ascii="宋体" w:hAnsi="宋体"/>
          <w:lang w:eastAsia="zh-CN"/>
        </w:rPr>
      </w:pPr>
    </w:p>
    <w:p>
      <w:pPr>
        <w:spacing w:line="480" w:lineRule="auto"/>
        <w:jc w:val="center"/>
        <w:rPr>
          <w:rFonts w:ascii="宋体" w:hAnsi="宋体" w:cs="宋体"/>
          <w:kern w:val="0"/>
          <w:sz w:val="24"/>
          <w:szCs w:val="22"/>
        </w:rPr>
      </w:pPr>
      <w:bookmarkStart w:id="552" w:name="_Toc12762"/>
      <w:bookmarkStart w:id="553" w:name="_Toc39154258"/>
      <w:bookmarkStart w:id="554" w:name="_Toc39067083"/>
      <w:bookmarkStart w:id="555" w:name="_Toc38966369"/>
      <w:bookmarkStart w:id="556" w:name="_Toc38963512"/>
      <w:bookmarkStart w:id="557" w:name="_Toc38965474"/>
      <w:bookmarkStart w:id="558" w:name="_Toc39156176"/>
      <w:bookmarkStart w:id="559" w:name="_Toc39037081"/>
      <w:bookmarkStart w:id="560" w:name="_Toc39152291"/>
      <w:bookmarkStart w:id="561" w:name="_Toc38967073"/>
      <w:bookmarkStart w:id="562" w:name="_Toc39155666"/>
      <w:bookmarkStart w:id="563" w:name="_Toc127199855"/>
      <w:r>
        <w:rPr>
          <w:rFonts w:hint="eastAsia" w:ascii="宋体" w:hAnsi="宋体" w:cs="宋体"/>
          <w:b/>
          <w:bCs/>
          <w:sz w:val="28"/>
          <w:szCs w:val="28"/>
        </w:rPr>
        <w:t>水利工程施工监理合同书</w:t>
      </w:r>
      <w:bookmarkEnd w:id="552"/>
    </w:p>
    <w:p>
      <w:pPr>
        <w:spacing w:line="360" w:lineRule="auto"/>
        <w:jc w:val="left"/>
        <w:rPr>
          <w:rFonts w:ascii="宋体" w:hAnsi="宋体" w:cs="宋体"/>
          <w:kern w:val="0"/>
          <w:sz w:val="24"/>
          <w:szCs w:val="22"/>
          <w:u w:val="single"/>
        </w:rPr>
      </w:pPr>
      <w:r>
        <w:rPr>
          <w:rFonts w:hint="eastAsia" w:ascii="宋体" w:hAnsi="宋体" w:cs="宋体"/>
          <w:kern w:val="0"/>
          <w:sz w:val="24"/>
          <w:szCs w:val="22"/>
        </w:rPr>
        <w:t>委托人：</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监理人：</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合同编号：</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合同名称：</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依据国家有关法律、法规，</w:t>
      </w:r>
      <w:r>
        <w:rPr>
          <w:rFonts w:hint="eastAsia" w:ascii="宋体" w:hAnsi="宋体" w:cs="宋体"/>
          <w:kern w:val="0"/>
          <w:sz w:val="24"/>
          <w:szCs w:val="22"/>
          <w:u w:val="single"/>
        </w:rPr>
        <w:t xml:space="preserve"> （委托人名称） </w:t>
      </w:r>
      <w:r>
        <w:rPr>
          <w:rFonts w:hint="eastAsia" w:ascii="宋体" w:hAnsi="宋体" w:cs="宋体"/>
          <w:kern w:val="0"/>
          <w:sz w:val="24"/>
          <w:szCs w:val="22"/>
        </w:rPr>
        <w:t>（以下简称委托人），委托</w:t>
      </w:r>
      <w:r>
        <w:rPr>
          <w:rFonts w:hint="eastAsia" w:ascii="宋体" w:hAnsi="宋体" w:cs="宋体"/>
          <w:kern w:val="0"/>
          <w:sz w:val="24"/>
          <w:szCs w:val="22"/>
          <w:u w:val="single"/>
        </w:rPr>
        <w:t xml:space="preserve"> （监理人名称）</w:t>
      </w:r>
      <w:r>
        <w:rPr>
          <w:rFonts w:hint="eastAsia" w:ascii="宋体" w:hAnsi="宋体" w:cs="宋体"/>
          <w:kern w:val="0"/>
          <w:sz w:val="24"/>
          <w:szCs w:val="22"/>
        </w:rPr>
        <w:t>（以下简称监理人）提供</w:t>
      </w:r>
      <w:r>
        <w:rPr>
          <w:rFonts w:hint="eastAsia" w:ascii="宋体" w:hAnsi="宋体" w:cs="宋体"/>
          <w:kern w:val="0"/>
          <w:sz w:val="24"/>
          <w:szCs w:val="22"/>
          <w:u w:val="single"/>
        </w:rPr>
        <w:t xml:space="preserve">  （工程名称）  </w:t>
      </w:r>
      <w:r>
        <w:rPr>
          <w:rFonts w:hint="eastAsia" w:ascii="宋体" w:hAnsi="宋体" w:cs="宋体"/>
          <w:kern w:val="0"/>
          <w:sz w:val="24"/>
          <w:szCs w:val="22"/>
        </w:rPr>
        <w:t>工程</w:t>
      </w:r>
      <w:r>
        <w:rPr>
          <w:rFonts w:hint="eastAsia" w:ascii="宋体" w:hAnsi="宋体" w:cs="宋体"/>
          <w:kern w:val="0"/>
          <w:sz w:val="24"/>
          <w:szCs w:val="22"/>
          <w:u w:val="single"/>
        </w:rPr>
        <w:t xml:space="preserve">  （监理项目名称） </w:t>
      </w:r>
      <w:r>
        <w:rPr>
          <w:rFonts w:hint="eastAsia" w:ascii="宋体" w:hAnsi="宋体" w:cs="宋体"/>
          <w:kern w:val="0"/>
          <w:sz w:val="24"/>
          <w:szCs w:val="22"/>
        </w:rPr>
        <w:t>监理服务，经双方协商一致，订立本合同。</w:t>
      </w:r>
    </w:p>
    <w:p>
      <w:pPr>
        <w:spacing w:line="360" w:lineRule="auto"/>
        <w:ind w:firstLine="480" w:firstLineChars="200"/>
        <w:jc w:val="left"/>
        <w:outlineLvl w:val="1"/>
        <w:rPr>
          <w:rFonts w:ascii="宋体" w:hAnsi="宋体" w:cs="宋体"/>
          <w:kern w:val="0"/>
          <w:sz w:val="24"/>
          <w:szCs w:val="22"/>
        </w:rPr>
      </w:pPr>
      <w:bookmarkStart w:id="564" w:name="_Toc9235"/>
      <w:r>
        <w:rPr>
          <w:rFonts w:hint="eastAsia" w:ascii="宋体" w:hAnsi="宋体" w:cs="宋体"/>
          <w:kern w:val="0"/>
          <w:sz w:val="24"/>
          <w:szCs w:val="22"/>
        </w:rPr>
        <w:t>一、工程概况</w:t>
      </w:r>
      <w:bookmarkEnd w:id="564"/>
    </w:p>
    <w:p>
      <w:pPr>
        <w:spacing w:line="360" w:lineRule="auto"/>
        <w:ind w:firstLine="480" w:firstLineChars="200"/>
        <w:jc w:val="left"/>
        <w:rPr>
          <w:rFonts w:ascii="宋体" w:hAnsi="宋体" w:cs="宋体"/>
          <w:kern w:val="0"/>
          <w:sz w:val="24"/>
          <w:szCs w:val="22"/>
          <w:u w:val="single"/>
        </w:rPr>
      </w:pPr>
      <w:r>
        <w:rPr>
          <w:rFonts w:hint="eastAsia" w:ascii="宋体" w:hAnsi="宋体" w:cs="宋体"/>
          <w:kern w:val="0"/>
          <w:sz w:val="24"/>
          <w:szCs w:val="22"/>
        </w:rPr>
        <w:t>l、工程名称：</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u w:val="single"/>
        </w:rPr>
      </w:pPr>
      <w:r>
        <w:rPr>
          <w:rFonts w:hint="eastAsia" w:ascii="宋体" w:hAnsi="宋体" w:cs="宋体"/>
          <w:kern w:val="0"/>
          <w:sz w:val="24"/>
          <w:szCs w:val="22"/>
        </w:rPr>
        <w:t>2、建设地点：</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u w:val="single"/>
        </w:rPr>
      </w:pPr>
      <w:r>
        <w:rPr>
          <w:rFonts w:hint="eastAsia" w:ascii="宋体" w:hAnsi="宋体" w:cs="宋体"/>
          <w:kern w:val="0"/>
          <w:sz w:val="24"/>
          <w:szCs w:val="22"/>
        </w:rPr>
        <w:t>3、工程等别（级）：</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4、工程总投资（人民币，下同）：</w:t>
      </w:r>
      <w:r>
        <w:rPr>
          <w:rFonts w:hint="eastAsia" w:ascii="宋体" w:hAnsi="宋体" w:cs="宋体"/>
          <w:kern w:val="0"/>
          <w:sz w:val="24"/>
          <w:szCs w:val="22"/>
          <w:u w:val="single"/>
        </w:rPr>
        <w:t xml:space="preserve">              </w:t>
      </w:r>
      <w:r>
        <w:rPr>
          <w:rFonts w:hint="eastAsia" w:ascii="宋体" w:hAnsi="宋体" w:cs="宋体"/>
          <w:kern w:val="0"/>
          <w:sz w:val="24"/>
          <w:szCs w:val="22"/>
        </w:rPr>
        <w:t>万元</w:t>
      </w:r>
    </w:p>
    <w:p>
      <w:pPr>
        <w:spacing w:line="360" w:lineRule="auto"/>
        <w:ind w:firstLine="480" w:firstLineChars="200"/>
        <w:jc w:val="left"/>
        <w:rPr>
          <w:rFonts w:ascii="宋体" w:hAnsi="宋体" w:cs="宋体"/>
          <w:kern w:val="0"/>
          <w:sz w:val="24"/>
          <w:szCs w:val="22"/>
          <w:u w:val="single"/>
        </w:rPr>
      </w:pPr>
      <w:r>
        <w:rPr>
          <w:rFonts w:hint="eastAsia" w:ascii="宋体" w:hAnsi="宋体" w:cs="宋体"/>
          <w:kern w:val="0"/>
          <w:sz w:val="24"/>
          <w:szCs w:val="22"/>
        </w:rPr>
        <w:t>5、工期：</w:t>
      </w:r>
      <w:r>
        <w:rPr>
          <w:rFonts w:hint="eastAsia" w:ascii="宋体" w:hAnsi="宋体" w:cs="宋体"/>
          <w:kern w:val="0"/>
          <w:sz w:val="24"/>
          <w:szCs w:val="22"/>
          <w:u w:val="single"/>
        </w:rPr>
        <w:t xml:space="preserve">                               </w:t>
      </w:r>
    </w:p>
    <w:p>
      <w:pPr>
        <w:spacing w:line="360" w:lineRule="auto"/>
        <w:ind w:firstLine="480" w:firstLineChars="200"/>
        <w:jc w:val="left"/>
        <w:outlineLvl w:val="1"/>
        <w:rPr>
          <w:rFonts w:ascii="宋体" w:hAnsi="宋体" w:cs="宋体"/>
          <w:kern w:val="0"/>
          <w:sz w:val="24"/>
          <w:szCs w:val="22"/>
        </w:rPr>
      </w:pPr>
      <w:bookmarkStart w:id="565" w:name="_Toc1775"/>
      <w:r>
        <w:rPr>
          <w:rFonts w:hint="eastAsia" w:ascii="宋体" w:hAnsi="宋体" w:cs="宋体"/>
          <w:kern w:val="0"/>
          <w:sz w:val="24"/>
          <w:szCs w:val="22"/>
        </w:rPr>
        <w:t>二、监理范围</w:t>
      </w:r>
      <w:bookmarkEnd w:id="565"/>
    </w:p>
    <w:p>
      <w:pPr>
        <w:spacing w:line="360" w:lineRule="auto"/>
        <w:ind w:firstLine="480" w:firstLineChars="200"/>
        <w:jc w:val="left"/>
        <w:rPr>
          <w:rFonts w:ascii="宋体" w:hAnsi="宋体" w:cs="宋体"/>
          <w:kern w:val="0"/>
          <w:sz w:val="24"/>
          <w:szCs w:val="22"/>
          <w:u w:val="single"/>
        </w:rPr>
      </w:pPr>
      <w:r>
        <w:rPr>
          <w:rFonts w:hint="eastAsia" w:ascii="宋体" w:hAnsi="宋体" w:cs="宋体"/>
          <w:kern w:val="0"/>
          <w:sz w:val="24"/>
          <w:szCs w:val="22"/>
        </w:rPr>
        <w:t>1、监理项目名称：</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2、监理项目内容及主要特性参数：</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3、监理项目投资：</w:t>
      </w:r>
      <w:r>
        <w:rPr>
          <w:rFonts w:hint="eastAsia" w:ascii="宋体" w:hAnsi="宋体" w:cs="宋体"/>
          <w:kern w:val="0"/>
          <w:sz w:val="24"/>
          <w:szCs w:val="22"/>
          <w:u w:val="single"/>
        </w:rPr>
        <w:t xml:space="preserve">                                     </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4、监理阶段：</w:t>
      </w:r>
      <w:r>
        <w:rPr>
          <w:rFonts w:hint="eastAsia" w:ascii="宋体" w:hAnsi="宋体" w:cs="宋体"/>
          <w:kern w:val="0"/>
          <w:sz w:val="24"/>
          <w:szCs w:val="22"/>
          <w:u w:val="single"/>
        </w:rPr>
        <w:t xml:space="preserve">           （施工期、保修期）           </w:t>
      </w:r>
    </w:p>
    <w:p>
      <w:pPr>
        <w:spacing w:line="360" w:lineRule="auto"/>
        <w:ind w:firstLine="480" w:firstLineChars="200"/>
        <w:jc w:val="left"/>
        <w:outlineLvl w:val="1"/>
        <w:rPr>
          <w:rFonts w:ascii="宋体" w:hAnsi="宋体" w:cs="宋体"/>
          <w:kern w:val="0"/>
          <w:sz w:val="24"/>
          <w:szCs w:val="22"/>
        </w:rPr>
      </w:pPr>
      <w:bookmarkStart w:id="566" w:name="_Toc30584"/>
      <w:r>
        <w:rPr>
          <w:rFonts w:hint="eastAsia" w:ascii="宋体" w:hAnsi="宋体" w:cs="宋体"/>
          <w:kern w:val="0"/>
          <w:sz w:val="24"/>
          <w:szCs w:val="22"/>
        </w:rPr>
        <w:t>三、监理服务内容、期限</w:t>
      </w:r>
      <w:bookmarkEnd w:id="566"/>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l、监理服务内容： 按专用合同条款约定。</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2、监理服务期限：施工期和质保期</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自</w:t>
      </w:r>
      <w:r>
        <w:rPr>
          <w:rFonts w:hint="eastAsia" w:ascii="宋体" w:hAnsi="宋体" w:cs="宋体"/>
          <w:kern w:val="0"/>
          <w:sz w:val="24"/>
          <w:szCs w:val="22"/>
          <w:u w:val="single"/>
        </w:rPr>
        <w:t xml:space="preserve">      </w:t>
      </w:r>
      <w:r>
        <w:rPr>
          <w:rFonts w:hint="eastAsia" w:ascii="宋体" w:hAnsi="宋体" w:cs="宋体"/>
          <w:kern w:val="0"/>
          <w:sz w:val="24"/>
          <w:szCs w:val="22"/>
        </w:rPr>
        <w:t>年</w:t>
      </w:r>
      <w:r>
        <w:rPr>
          <w:rFonts w:hint="eastAsia" w:ascii="宋体" w:hAnsi="宋体" w:cs="宋体"/>
          <w:kern w:val="0"/>
          <w:sz w:val="24"/>
          <w:szCs w:val="22"/>
          <w:u w:val="single"/>
        </w:rPr>
        <w:t xml:space="preserve">    </w:t>
      </w:r>
      <w:r>
        <w:rPr>
          <w:rFonts w:hint="eastAsia" w:ascii="宋体" w:hAnsi="宋体" w:cs="宋体"/>
          <w:kern w:val="0"/>
          <w:sz w:val="24"/>
          <w:szCs w:val="22"/>
        </w:rPr>
        <w:t>月</w:t>
      </w:r>
      <w:r>
        <w:rPr>
          <w:rFonts w:hint="eastAsia" w:ascii="宋体" w:hAnsi="宋体" w:cs="宋体"/>
          <w:kern w:val="0"/>
          <w:sz w:val="24"/>
          <w:szCs w:val="22"/>
          <w:u w:val="single"/>
        </w:rPr>
        <w:t xml:space="preserve">     </w:t>
      </w:r>
      <w:r>
        <w:rPr>
          <w:rFonts w:hint="eastAsia" w:ascii="宋体" w:hAnsi="宋体" w:cs="宋体"/>
          <w:kern w:val="0"/>
          <w:sz w:val="24"/>
          <w:szCs w:val="22"/>
        </w:rPr>
        <w:t>日至</w:t>
      </w:r>
      <w:r>
        <w:rPr>
          <w:rFonts w:hint="eastAsia" w:ascii="宋体" w:hAnsi="宋体" w:cs="宋体"/>
          <w:kern w:val="0"/>
          <w:sz w:val="24"/>
          <w:szCs w:val="22"/>
          <w:u w:val="single"/>
        </w:rPr>
        <w:t xml:space="preserve">      </w:t>
      </w:r>
      <w:r>
        <w:rPr>
          <w:rFonts w:hint="eastAsia" w:ascii="宋体" w:hAnsi="宋体" w:cs="宋体"/>
          <w:kern w:val="0"/>
          <w:sz w:val="24"/>
          <w:szCs w:val="22"/>
        </w:rPr>
        <w:t>年</w:t>
      </w:r>
      <w:r>
        <w:rPr>
          <w:rFonts w:hint="eastAsia" w:ascii="宋体" w:hAnsi="宋体" w:cs="宋体"/>
          <w:kern w:val="0"/>
          <w:sz w:val="24"/>
          <w:szCs w:val="22"/>
          <w:u w:val="single"/>
        </w:rPr>
        <w:t xml:space="preserve">     </w:t>
      </w:r>
      <w:r>
        <w:rPr>
          <w:rFonts w:hint="eastAsia" w:ascii="宋体" w:hAnsi="宋体" w:cs="宋体"/>
          <w:kern w:val="0"/>
          <w:sz w:val="24"/>
          <w:szCs w:val="22"/>
        </w:rPr>
        <w:t>月</w:t>
      </w:r>
      <w:r>
        <w:rPr>
          <w:rFonts w:hint="eastAsia" w:ascii="宋体" w:hAnsi="宋体" w:cs="宋体"/>
          <w:kern w:val="0"/>
          <w:sz w:val="24"/>
          <w:szCs w:val="22"/>
          <w:u w:val="single"/>
        </w:rPr>
        <w:t xml:space="preserve">     </w:t>
      </w:r>
      <w:r>
        <w:rPr>
          <w:rFonts w:hint="eastAsia" w:ascii="宋体" w:hAnsi="宋体" w:cs="宋体"/>
          <w:kern w:val="0"/>
          <w:sz w:val="24"/>
          <w:szCs w:val="22"/>
        </w:rPr>
        <w:t>日。</w:t>
      </w:r>
    </w:p>
    <w:p>
      <w:pPr>
        <w:spacing w:line="360" w:lineRule="auto"/>
        <w:ind w:firstLine="480" w:firstLineChars="200"/>
        <w:jc w:val="left"/>
        <w:outlineLvl w:val="1"/>
        <w:rPr>
          <w:rFonts w:ascii="宋体" w:hAnsi="宋体" w:cs="宋体"/>
          <w:kern w:val="0"/>
          <w:sz w:val="24"/>
          <w:szCs w:val="22"/>
        </w:rPr>
      </w:pPr>
      <w:bookmarkStart w:id="567" w:name="_Toc27125"/>
      <w:r>
        <w:rPr>
          <w:rFonts w:hint="eastAsia" w:ascii="宋体" w:hAnsi="宋体" w:cs="宋体"/>
          <w:kern w:val="0"/>
          <w:sz w:val="24"/>
          <w:szCs w:val="22"/>
        </w:rPr>
        <w:t>四、监理服务酬金</w:t>
      </w:r>
      <w:bookmarkEnd w:id="567"/>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监理正常服务酬金为</w:t>
      </w:r>
      <w:r>
        <w:rPr>
          <w:rFonts w:hint="eastAsia" w:ascii="宋体" w:hAnsi="宋体" w:cs="宋体"/>
          <w:kern w:val="0"/>
          <w:sz w:val="24"/>
          <w:szCs w:val="22"/>
          <w:u w:val="single"/>
        </w:rPr>
        <w:t xml:space="preserve">    （大写）   </w:t>
      </w:r>
      <w:r>
        <w:rPr>
          <w:rFonts w:hint="eastAsia" w:ascii="宋体" w:hAnsi="宋体" w:cs="宋体"/>
          <w:kern w:val="0"/>
          <w:sz w:val="24"/>
          <w:szCs w:val="22"/>
        </w:rPr>
        <w:t>元， 由委托人按专用合同条款约定的方式、时间向监理人支付。</w:t>
      </w:r>
    </w:p>
    <w:p>
      <w:pPr>
        <w:spacing w:line="360" w:lineRule="auto"/>
        <w:ind w:firstLine="480" w:firstLineChars="200"/>
        <w:jc w:val="left"/>
        <w:outlineLvl w:val="1"/>
        <w:rPr>
          <w:rFonts w:ascii="宋体" w:hAnsi="宋体" w:cs="宋体"/>
          <w:kern w:val="0"/>
          <w:sz w:val="24"/>
          <w:szCs w:val="22"/>
        </w:rPr>
      </w:pPr>
      <w:bookmarkStart w:id="568" w:name="_Toc22498"/>
      <w:r>
        <w:rPr>
          <w:rFonts w:hint="eastAsia" w:ascii="宋体" w:hAnsi="宋体" w:cs="宋体"/>
          <w:kern w:val="0"/>
          <w:sz w:val="24"/>
          <w:szCs w:val="22"/>
        </w:rPr>
        <w:t>五、监理合同的组成文件及解释顺序</w:t>
      </w:r>
      <w:bookmarkEnd w:id="568"/>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1、监理合同书（含补充协议）；</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2、中标通知书；</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3、投标报价书；</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4、专用合同条款；</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5、通用合同条款；</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6、监理大纲；</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7、双方确认需进入合同的其他文件。</w:t>
      </w:r>
    </w:p>
    <w:p>
      <w:pPr>
        <w:spacing w:line="360" w:lineRule="auto"/>
        <w:ind w:firstLine="480" w:firstLineChars="200"/>
        <w:jc w:val="left"/>
        <w:outlineLvl w:val="1"/>
        <w:rPr>
          <w:rFonts w:ascii="宋体" w:hAnsi="宋体" w:cs="宋体"/>
          <w:kern w:val="0"/>
          <w:sz w:val="24"/>
          <w:szCs w:val="22"/>
        </w:rPr>
      </w:pPr>
      <w:bookmarkStart w:id="569" w:name="_Toc18650"/>
      <w:r>
        <w:rPr>
          <w:rFonts w:hint="eastAsia" w:ascii="宋体" w:hAnsi="宋体" w:cs="宋体"/>
          <w:kern w:val="0"/>
          <w:sz w:val="24"/>
          <w:szCs w:val="22"/>
        </w:rPr>
        <w:t>六、本合同书经双方法定代表人签名并加盖本单位公章后生效。</w:t>
      </w:r>
      <w:bookmarkEnd w:id="569"/>
    </w:p>
    <w:p>
      <w:pPr>
        <w:spacing w:line="360" w:lineRule="auto"/>
        <w:ind w:firstLine="480" w:firstLineChars="200"/>
        <w:jc w:val="left"/>
        <w:rPr>
          <w:rFonts w:hint="eastAsia" w:ascii="宋体" w:hAnsi="宋体" w:cs="宋体"/>
          <w:kern w:val="0"/>
          <w:sz w:val="24"/>
          <w:szCs w:val="22"/>
        </w:rPr>
      </w:pPr>
      <w:r>
        <w:rPr>
          <w:rFonts w:hint="eastAsia" w:ascii="宋体" w:hAnsi="宋体" w:cs="宋体"/>
          <w:kern w:val="0"/>
          <w:sz w:val="24"/>
          <w:szCs w:val="22"/>
        </w:rPr>
        <w:t>七、本合同书正本一式贰份，具有同等法律效力，由双方各执一份；副本</w:t>
      </w:r>
      <w:r>
        <w:rPr>
          <w:rFonts w:hint="eastAsia" w:ascii="宋体" w:hAnsi="宋体" w:cs="宋体"/>
          <w:kern w:val="0"/>
          <w:sz w:val="24"/>
          <w:szCs w:val="22"/>
          <w:u w:val="single"/>
        </w:rPr>
        <w:t xml:space="preserve">  </w:t>
      </w:r>
      <w:r>
        <w:rPr>
          <w:rFonts w:hint="eastAsia" w:ascii="宋体" w:hAnsi="宋体" w:cs="宋体"/>
          <w:kern w:val="0"/>
          <w:sz w:val="24"/>
          <w:szCs w:val="22"/>
        </w:rPr>
        <w:t>份，委托人执</w:t>
      </w:r>
      <w:r>
        <w:rPr>
          <w:rFonts w:hint="eastAsia" w:ascii="宋体" w:hAnsi="宋体" w:cs="宋体"/>
          <w:kern w:val="0"/>
          <w:sz w:val="24"/>
          <w:szCs w:val="22"/>
          <w:u w:val="single"/>
        </w:rPr>
        <w:t xml:space="preserve">       </w:t>
      </w:r>
      <w:r>
        <w:rPr>
          <w:rFonts w:hint="eastAsia" w:ascii="宋体" w:hAnsi="宋体" w:cs="宋体"/>
          <w:kern w:val="0"/>
          <w:sz w:val="24"/>
          <w:szCs w:val="22"/>
        </w:rPr>
        <w:t>份，监理人执</w:t>
      </w:r>
      <w:r>
        <w:rPr>
          <w:rFonts w:hint="eastAsia" w:ascii="宋体" w:hAnsi="宋体" w:cs="宋体"/>
          <w:kern w:val="0"/>
          <w:sz w:val="24"/>
          <w:szCs w:val="22"/>
          <w:u w:val="single"/>
        </w:rPr>
        <w:t xml:space="preserve">       </w:t>
      </w:r>
      <w:r>
        <w:rPr>
          <w:rFonts w:hint="eastAsia" w:ascii="宋体" w:hAnsi="宋体" w:cs="宋体"/>
          <w:kern w:val="0"/>
          <w:sz w:val="24"/>
          <w:szCs w:val="22"/>
        </w:rPr>
        <w:t>份。</w:t>
      </w:r>
    </w:p>
    <w:p>
      <w:pPr>
        <w:spacing w:line="360" w:lineRule="auto"/>
        <w:jc w:val="left"/>
        <w:rPr>
          <w:rFonts w:ascii="宋体" w:hAnsi="宋体" w:cs="宋体"/>
          <w:kern w:val="0"/>
          <w:sz w:val="24"/>
          <w:szCs w:val="22"/>
        </w:rPr>
      </w:pPr>
    </w:p>
    <w:p>
      <w:pPr>
        <w:spacing w:line="360" w:lineRule="auto"/>
        <w:jc w:val="left"/>
        <w:rPr>
          <w:rFonts w:ascii="宋体" w:hAnsi="宋体" w:cs="宋体"/>
          <w:kern w:val="0"/>
          <w:sz w:val="24"/>
          <w:szCs w:val="22"/>
        </w:rPr>
      </w:pPr>
    </w:p>
    <w:p>
      <w:pPr>
        <w:spacing w:line="360" w:lineRule="auto"/>
        <w:jc w:val="left"/>
        <w:rPr>
          <w:rFonts w:ascii="宋体" w:hAnsi="宋体" w:cs="宋体"/>
          <w:kern w:val="0"/>
          <w:sz w:val="24"/>
          <w:szCs w:val="22"/>
          <w:u w:val="single"/>
        </w:rPr>
      </w:pPr>
      <w:r>
        <w:rPr>
          <w:rFonts w:hint="eastAsia" w:ascii="宋体" w:hAnsi="宋体" w:cs="宋体"/>
          <w:kern w:val="0"/>
          <w:sz w:val="24"/>
          <w:szCs w:val="22"/>
        </w:rPr>
        <w:t>委托人：</w:t>
      </w:r>
      <w:r>
        <w:rPr>
          <w:rFonts w:hint="eastAsia" w:ascii="宋体" w:hAnsi="宋体" w:cs="宋体"/>
          <w:kern w:val="0"/>
          <w:sz w:val="24"/>
          <w:szCs w:val="22"/>
          <w:u w:val="single"/>
        </w:rPr>
        <w:t xml:space="preserve">      （盖章）       </w:t>
      </w:r>
      <w:r>
        <w:rPr>
          <w:rFonts w:hint="eastAsia" w:ascii="宋体" w:hAnsi="宋体" w:cs="宋体"/>
          <w:kern w:val="0"/>
          <w:sz w:val="24"/>
          <w:szCs w:val="22"/>
        </w:rPr>
        <w:t xml:space="preserve">   监理人：</w:t>
      </w:r>
      <w:r>
        <w:rPr>
          <w:rFonts w:hint="eastAsia" w:ascii="宋体" w:hAnsi="宋体" w:cs="宋体"/>
          <w:kern w:val="0"/>
          <w:sz w:val="24"/>
          <w:szCs w:val="22"/>
          <w:u w:val="single"/>
        </w:rPr>
        <w:t xml:space="preserve">     （盖章）       </w:t>
      </w:r>
    </w:p>
    <w:p>
      <w:pPr>
        <w:spacing w:line="360" w:lineRule="auto"/>
        <w:jc w:val="left"/>
        <w:rPr>
          <w:rFonts w:ascii="宋体" w:hAnsi="宋体" w:cs="宋体"/>
          <w:kern w:val="0"/>
          <w:sz w:val="24"/>
          <w:szCs w:val="22"/>
        </w:rPr>
      </w:pPr>
    </w:p>
    <w:p>
      <w:pPr>
        <w:spacing w:line="360" w:lineRule="auto"/>
        <w:jc w:val="left"/>
        <w:rPr>
          <w:rFonts w:ascii="宋体" w:hAnsi="宋体" w:cs="宋体"/>
          <w:kern w:val="0"/>
          <w:sz w:val="24"/>
          <w:szCs w:val="22"/>
          <w:u w:val="single"/>
        </w:rPr>
      </w:pPr>
      <w:r>
        <w:rPr>
          <w:rFonts w:hint="eastAsia" w:ascii="宋体" w:hAnsi="宋体" w:cs="宋体"/>
          <w:kern w:val="0"/>
          <w:sz w:val="24"/>
          <w:szCs w:val="22"/>
        </w:rPr>
        <w:t>法定代表人：</w:t>
      </w:r>
      <w:r>
        <w:rPr>
          <w:rFonts w:hint="eastAsia" w:ascii="宋体" w:hAnsi="宋体" w:cs="宋体"/>
          <w:kern w:val="0"/>
          <w:sz w:val="24"/>
          <w:szCs w:val="22"/>
          <w:u w:val="single"/>
        </w:rPr>
        <w:t xml:space="preserve">   </w:t>
      </w:r>
      <w:r>
        <w:rPr>
          <w:rFonts w:hint="eastAsia" w:ascii="宋体" w:hAnsi="宋体" w:eastAsia="宋体" w:cs="宋体"/>
          <w:kern w:val="0"/>
          <w:sz w:val="24"/>
          <w:szCs w:val="22"/>
          <w:u w:val="single"/>
          <w:lang w:val="en-US" w:eastAsia="zh-CN"/>
        </w:rPr>
        <w:t xml:space="preserve"> </w:t>
      </w:r>
      <w:r>
        <w:rPr>
          <w:rFonts w:hint="eastAsia" w:ascii="宋体" w:hAnsi="宋体" w:cs="宋体"/>
          <w:kern w:val="0"/>
          <w:sz w:val="24"/>
          <w:szCs w:val="22"/>
          <w:u w:val="single"/>
        </w:rPr>
        <w:t xml:space="preserve">（签名）      </w:t>
      </w:r>
      <w:r>
        <w:rPr>
          <w:rFonts w:hint="eastAsia" w:ascii="宋体" w:hAnsi="宋体" w:cs="宋体"/>
          <w:kern w:val="0"/>
          <w:sz w:val="24"/>
          <w:szCs w:val="22"/>
        </w:rPr>
        <w:t xml:space="preserve">  法定代表人：</w:t>
      </w:r>
      <w:r>
        <w:rPr>
          <w:rFonts w:hint="eastAsia" w:ascii="宋体" w:hAnsi="宋体" w:cs="宋体"/>
          <w:kern w:val="0"/>
          <w:sz w:val="24"/>
          <w:szCs w:val="22"/>
          <w:u w:val="single"/>
        </w:rPr>
        <w:t xml:space="preserve">  </w:t>
      </w:r>
      <w:r>
        <w:rPr>
          <w:rFonts w:hint="eastAsia" w:ascii="宋体" w:hAnsi="宋体" w:eastAsia="宋体" w:cs="宋体"/>
          <w:kern w:val="0"/>
          <w:sz w:val="24"/>
          <w:szCs w:val="22"/>
          <w:u w:val="single"/>
          <w:lang w:val="en-US" w:eastAsia="zh-CN"/>
        </w:rPr>
        <w:t xml:space="preserve"> </w:t>
      </w:r>
      <w:r>
        <w:rPr>
          <w:rFonts w:hint="eastAsia" w:ascii="宋体" w:hAnsi="宋体" w:cs="宋体"/>
          <w:kern w:val="0"/>
          <w:sz w:val="24"/>
          <w:szCs w:val="22"/>
          <w:u w:val="single"/>
        </w:rPr>
        <w:t xml:space="preserve">  （签名）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或授权代表人：</w:t>
      </w:r>
      <w:r>
        <w:rPr>
          <w:rFonts w:hint="eastAsia" w:ascii="宋体" w:hAnsi="宋体" w:cs="宋体"/>
          <w:kern w:val="0"/>
          <w:sz w:val="24"/>
          <w:szCs w:val="22"/>
          <w:u w:val="single"/>
        </w:rPr>
        <w:t xml:space="preserve">  （签名）     </w:t>
      </w:r>
      <w:r>
        <w:rPr>
          <w:rFonts w:hint="eastAsia" w:ascii="宋体" w:hAnsi="宋体" w:cs="宋体"/>
          <w:kern w:val="0"/>
          <w:sz w:val="24"/>
          <w:szCs w:val="22"/>
        </w:rPr>
        <w:t xml:space="preserve">   或授权代表人：</w:t>
      </w:r>
      <w:r>
        <w:rPr>
          <w:rFonts w:hint="eastAsia" w:ascii="宋体" w:hAnsi="宋体" w:cs="宋体"/>
          <w:kern w:val="0"/>
          <w:sz w:val="24"/>
          <w:szCs w:val="22"/>
          <w:u w:val="single"/>
        </w:rPr>
        <w:t xml:space="preserve">   （签名）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单位地址：</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单位地址：</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邮政编码：</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邮政编码：</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电    话：</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电    话：</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rPr>
      </w:pPr>
      <w:r>
        <w:rPr>
          <w:rFonts w:hint="eastAsia" w:ascii="宋体" w:hAnsi="宋体" w:cs="宋体"/>
          <w:kern w:val="0"/>
          <w:sz w:val="24"/>
          <w:szCs w:val="22"/>
        </w:rPr>
        <w:t>电子信箱：</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电子信箱：</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传    真：</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传    真：</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rPr>
      </w:pPr>
      <w:r>
        <w:rPr>
          <w:rFonts w:hint="eastAsia" w:ascii="宋体" w:hAnsi="宋体" w:cs="宋体"/>
          <w:kern w:val="0"/>
          <w:sz w:val="24"/>
          <w:szCs w:val="22"/>
        </w:rPr>
        <w:t>开户银行：</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开户银行：</w:t>
      </w:r>
      <w:r>
        <w:rPr>
          <w:rFonts w:hint="eastAsia" w:ascii="宋体" w:hAnsi="宋体" w:cs="宋体"/>
          <w:kern w:val="0"/>
          <w:sz w:val="24"/>
          <w:szCs w:val="22"/>
          <w:u w:val="single"/>
        </w:rPr>
        <w:t xml:space="preserve">             </w:t>
      </w:r>
      <w:r>
        <w:rPr>
          <w:rFonts w:hint="eastAsia" w:ascii="宋体" w:hAnsi="宋体" w:eastAsia="宋体" w:cs="宋体"/>
          <w:kern w:val="0"/>
          <w:sz w:val="24"/>
          <w:szCs w:val="22"/>
          <w:u w:val="single"/>
          <w:lang w:val="en-US" w:eastAsia="zh-CN"/>
        </w:rPr>
        <w:t xml:space="preserve"> </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u w:val="single"/>
        </w:rPr>
      </w:pPr>
      <w:r>
        <w:rPr>
          <w:rFonts w:hint="eastAsia" w:ascii="宋体" w:hAnsi="宋体" w:cs="宋体"/>
          <w:kern w:val="0"/>
          <w:sz w:val="24"/>
          <w:szCs w:val="22"/>
        </w:rPr>
        <w:t>帐    号：</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帐    号：</w:t>
      </w:r>
      <w:r>
        <w:rPr>
          <w:rFonts w:hint="eastAsia" w:ascii="宋体" w:hAnsi="宋体" w:cs="宋体"/>
          <w:kern w:val="0"/>
          <w:sz w:val="24"/>
          <w:szCs w:val="22"/>
          <w:u w:val="single"/>
        </w:rPr>
        <w:t xml:space="preserve">               </w:t>
      </w:r>
      <w:r>
        <w:rPr>
          <w:rFonts w:hint="eastAsia" w:ascii="宋体" w:hAnsi="宋体" w:eastAsia="宋体" w:cs="宋体"/>
          <w:kern w:val="0"/>
          <w:sz w:val="24"/>
          <w:szCs w:val="22"/>
          <w:u w:val="single"/>
          <w:lang w:val="en-US" w:eastAsia="zh-CN"/>
        </w:rPr>
        <w:t xml:space="preserve"> </w:t>
      </w:r>
      <w:r>
        <w:rPr>
          <w:rFonts w:hint="eastAsia" w:ascii="宋体" w:hAnsi="宋体" w:cs="宋体"/>
          <w:kern w:val="0"/>
          <w:sz w:val="24"/>
          <w:szCs w:val="22"/>
          <w:u w:val="single"/>
        </w:rPr>
        <w:t xml:space="preserve">   </w:t>
      </w:r>
    </w:p>
    <w:p>
      <w:pPr>
        <w:spacing w:line="360" w:lineRule="auto"/>
        <w:jc w:val="left"/>
        <w:rPr>
          <w:rFonts w:ascii="宋体" w:hAnsi="宋体" w:cs="宋体"/>
          <w:kern w:val="0"/>
          <w:sz w:val="24"/>
          <w:szCs w:val="22"/>
        </w:rPr>
      </w:pPr>
      <w:r>
        <w:rPr>
          <w:rFonts w:hint="eastAsia" w:ascii="宋体" w:hAnsi="宋体" w:cs="宋体"/>
          <w:kern w:val="0"/>
          <w:sz w:val="24"/>
          <w:szCs w:val="22"/>
        </w:rPr>
        <w:t>签订地点：</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w:t>
      </w:r>
    </w:p>
    <w:p>
      <w:pPr>
        <w:spacing w:line="360" w:lineRule="auto"/>
        <w:jc w:val="left"/>
        <w:rPr>
          <w:rFonts w:ascii="宋体" w:hAnsi="宋体" w:cs="宋体"/>
          <w:kern w:val="0"/>
          <w:sz w:val="24"/>
          <w:szCs w:val="22"/>
        </w:rPr>
      </w:pPr>
      <w:r>
        <w:rPr>
          <w:rFonts w:hint="eastAsia" w:ascii="宋体" w:hAnsi="宋体" w:cs="宋体"/>
          <w:kern w:val="0"/>
          <w:sz w:val="24"/>
          <w:szCs w:val="22"/>
        </w:rPr>
        <w:t>签订时间：       年     月    日</w:t>
      </w:r>
    </w:p>
    <w:p>
      <w:pPr>
        <w:spacing w:line="360" w:lineRule="auto"/>
        <w:jc w:val="left"/>
        <w:rPr>
          <w:rFonts w:ascii="宋体" w:hAnsi="宋体" w:cs="宋体"/>
          <w:kern w:val="0"/>
          <w:sz w:val="24"/>
          <w:szCs w:val="22"/>
          <w:u w:val="single"/>
        </w:rPr>
      </w:pPr>
    </w:p>
    <w:p>
      <w:pPr>
        <w:spacing w:line="360" w:lineRule="auto"/>
        <w:rPr>
          <w:rFonts w:ascii="宋体" w:hAnsi="宋体" w:cs="宋体"/>
          <w:sz w:val="32"/>
          <w:szCs w:val="32"/>
        </w:rPr>
      </w:pPr>
      <w:bookmarkStart w:id="570" w:name="_Toc146438028"/>
      <w:bookmarkStart w:id="571" w:name="_Toc168930900"/>
      <w:bookmarkStart w:id="572" w:name="_Toc7202"/>
      <w:bookmarkStart w:id="573" w:name="_Toc147975495"/>
      <w:bookmarkStart w:id="574" w:name="_Toc146437874"/>
      <w:bookmarkStart w:id="575" w:name="_Toc146438234"/>
      <w:bookmarkStart w:id="576" w:name="_Toc147975191"/>
      <w:bookmarkStart w:id="577" w:name="_Toc147283397"/>
      <w:bookmarkStart w:id="578" w:name="_Toc269715899"/>
      <w:bookmarkStart w:id="579" w:name="_Toc147287588"/>
      <w:bookmarkStart w:id="580" w:name="_Toc168995652"/>
    </w:p>
    <w:p>
      <w:pPr>
        <w:keepNext/>
        <w:keepLines/>
        <w:spacing w:before="240" w:after="240" w:line="360" w:lineRule="auto"/>
        <w:jc w:val="center"/>
        <w:outlineLvl w:val="1"/>
        <w:rPr>
          <w:rFonts w:ascii="宋体" w:hAnsi="宋体" w:cs="宋体"/>
          <w:b/>
          <w:bCs/>
          <w:sz w:val="28"/>
          <w:szCs w:val="28"/>
        </w:rPr>
      </w:pPr>
      <w:bookmarkStart w:id="581" w:name="_Toc25832"/>
      <w:r>
        <w:rPr>
          <w:rFonts w:hint="eastAsia" w:ascii="宋体" w:hAnsi="宋体" w:cs="宋体"/>
          <w:b/>
          <w:bCs/>
          <w:sz w:val="28"/>
          <w:szCs w:val="28"/>
        </w:rPr>
        <w:t>第一部分  通用合同条款</w:t>
      </w:r>
      <w:bookmarkEnd w:id="553"/>
      <w:bookmarkEnd w:id="554"/>
      <w:bookmarkEnd w:id="555"/>
      <w:bookmarkEnd w:id="556"/>
      <w:bookmarkEnd w:id="557"/>
      <w:bookmarkEnd w:id="558"/>
      <w:bookmarkEnd w:id="559"/>
      <w:bookmarkEnd w:id="560"/>
      <w:bookmarkEnd w:id="561"/>
      <w:bookmarkEnd w:id="562"/>
      <w:bookmarkEnd w:id="563"/>
      <w:bookmarkEnd w:id="570"/>
      <w:bookmarkEnd w:id="571"/>
      <w:bookmarkEnd w:id="572"/>
      <w:bookmarkEnd w:id="573"/>
      <w:bookmarkEnd w:id="574"/>
      <w:bookmarkEnd w:id="575"/>
      <w:bookmarkEnd w:id="576"/>
      <w:bookmarkEnd w:id="577"/>
      <w:bookmarkEnd w:id="578"/>
      <w:bookmarkEnd w:id="579"/>
      <w:bookmarkEnd w:id="580"/>
      <w:bookmarkEnd w:id="581"/>
    </w:p>
    <w:p>
      <w:pPr>
        <w:spacing w:line="360" w:lineRule="auto"/>
        <w:ind w:firstLine="480" w:firstLineChars="200"/>
        <w:jc w:val="left"/>
        <w:rPr>
          <w:rFonts w:ascii="宋体" w:hAnsi="宋体" w:cs="宋体"/>
          <w:b/>
          <w:bCs/>
          <w:kern w:val="0"/>
          <w:sz w:val="24"/>
        </w:rPr>
      </w:pPr>
      <w:r>
        <w:rPr>
          <w:rFonts w:hint="eastAsia" w:ascii="宋体" w:hAnsi="宋体" w:cs="宋体"/>
          <w:kern w:val="0"/>
          <w:sz w:val="24"/>
          <w:szCs w:val="22"/>
        </w:rPr>
        <w:t>【全文采用水利部和国家工商行政管理局联合颁布的《水利工程施工监理合同示范文本》（GF－2007－0211）】</w:t>
      </w:r>
    </w:p>
    <w:p>
      <w:pPr>
        <w:spacing w:line="360" w:lineRule="auto"/>
        <w:jc w:val="center"/>
        <w:rPr>
          <w:rFonts w:ascii="宋体" w:hAnsi="宋体" w:cs="宋体"/>
          <w:b/>
          <w:bCs/>
          <w:kern w:val="0"/>
          <w:sz w:val="24"/>
        </w:rPr>
      </w:pPr>
      <w:r>
        <w:rPr>
          <w:rFonts w:hint="eastAsia" w:ascii="宋体" w:hAnsi="宋体" w:cs="宋体"/>
          <w:b/>
          <w:bCs/>
          <w:kern w:val="0"/>
          <w:sz w:val="24"/>
        </w:rPr>
        <w:t>词语涵义及适用语言</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 第一条 </w:t>
      </w:r>
      <w:r>
        <w:rPr>
          <w:rFonts w:hint="eastAsia" w:ascii="宋体" w:hAnsi="宋体" w:cs="宋体"/>
          <w:kern w:val="0"/>
          <w:sz w:val="24"/>
          <w:szCs w:val="22"/>
        </w:rPr>
        <w:t xml:space="preserve"> 下列名词和用语，除上下文另有约定外，具有本条所赋予的涵义：</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—、“委托人”指承担工程建设项目直接建设管理责任，委托监理业务的法人或其合法继承人。</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二、“监理人”指受委托人委托，提供监理服务的法人或其合法继承人。</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三、“承包人”指与委托人（发包人）签订了施工合同，承担工程施工的法人或其合法继承人。</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四、“监理机构”指监理人派驻工程现场直接开展监理业务的组织，由总监理工程师、监理工程师和监理员以及其他人员组成。</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五、“监理项目”是指委托人委托监理人实施建设监理的工程建设项目。</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六、“服务”是指监理人根据监理合同约定所承担的各项工作，包括正常服务和附加服务。</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七、“正常服务”指监理人按照合同约定的监理范围、内容和期限所提供的服务。</w:t>
      </w:r>
    </w:p>
    <w:p>
      <w:pPr>
        <w:spacing w:line="360" w:lineRule="auto"/>
        <w:ind w:firstLine="480" w:firstLineChars="200"/>
        <w:jc w:val="left"/>
        <w:outlineLvl w:val="1"/>
        <w:rPr>
          <w:rFonts w:ascii="宋体" w:hAnsi="宋体" w:cs="宋体"/>
          <w:kern w:val="0"/>
          <w:sz w:val="24"/>
          <w:szCs w:val="22"/>
        </w:rPr>
      </w:pPr>
      <w:bookmarkStart w:id="582" w:name="_Toc9806"/>
      <w:r>
        <w:rPr>
          <w:rFonts w:hint="eastAsia" w:ascii="宋体" w:hAnsi="宋体" w:cs="宋体"/>
          <w:kern w:val="0"/>
          <w:sz w:val="24"/>
          <w:szCs w:val="22"/>
        </w:rPr>
        <w:t>八、“附加服务”指监理人为委托人提供正常服务以外的服务。</w:t>
      </w:r>
      <w:bookmarkEnd w:id="582"/>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九、“服务酬金”指本合同中监理人完成“正常服务”、“附加服务”应得到的正常服务酬金和附加服务酬金。</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十、“天”指日历天。</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 xml:space="preserve"> 十一、“现场”指监理项目实施的场所。</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第二条</w:t>
      </w:r>
      <w:r>
        <w:rPr>
          <w:rFonts w:hint="eastAsia" w:ascii="宋体" w:hAnsi="宋体" w:cs="宋体"/>
          <w:kern w:val="0"/>
          <w:sz w:val="24"/>
          <w:szCs w:val="22"/>
        </w:rPr>
        <w:t xml:space="preserve"> 本合同适用的语言文字为汉语文字。</w:t>
      </w:r>
    </w:p>
    <w:p>
      <w:pPr>
        <w:spacing w:line="360" w:lineRule="auto"/>
        <w:jc w:val="center"/>
        <w:rPr>
          <w:rFonts w:ascii="宋体" w:hAnsi="宋体" w:cs="宋体"/>
          <w:b/>
          <w:bCs/>
          <w:kern w:val="0"/>
          <w:sz w:val="24"/>
        </w:rPr>
      </w:pPr>
      <w:r>
        <w:rPr>
          <w:rFonts w:hint="eastAsia" w:ascii="宋体" w:hAnsi="宋体" w:cs="宋体"/>
          <w:b/>
          <w:bCs/>
          <w:kern w:val="0"/>
          <w:sz w:val="24"/>
        </w:rPr>
        <w:t>监理依据</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第三条</w:t>
      </w:r>
      <w:r>
        <w:rPr>
          <w:rFonts w:hint="eastAsia" w:ascii="宋体" w:hAnsi="宋体" w:cs="宋体"/>
          <w:kern w:val="0"/>
          <w:sz w:val="24"/>
          <w:szCs w:val="22"/>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pPr>
        <w:spacing w:line="360" w:lineRule="auto"/>
        <w:jc w:val="center"/>
        <w:rPr>
          <w:rFonts w:ascii="宋体" w:hAnsi="宋体" w:cs="宋体"/>
          <w:b/>
          <w:bCs/>
          <w:kern w:val="0"/>
          <w:sz w:val="24"/>
        </w:rPr>
      </w:pPr>
      <w:r>
        <w:rPr>
          <w:rFonts w:hint="eastAsia" w:ascii="宋体" w:hAnsi="宋体" w:cs="宋体"/>
          <w:b/>
          <w:bCs/>
          <w:kern w:val="0"/>
          <w:sz w:val="24"/>
        </w:rPr>
        <w:t>通知和联系</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第四条</w:t>
      </w:r>
      <w:r>
        <w:rPr>
          <w:rFonts w:hint="eastAsia" w:ascii="宋体" w:hAnsi="宋体" w:cs="宋体"/>
          <w:kern w:val="0"/>
          <w:sz w:val="24"/>
          <w:szCs w:val="22"/>
        </w:rPr>
        <w:t xml:space="preserve"> 委托人应指定一名联系人，负责与监理机构联系。更换联系人时，应提前通知监理人。</w:t>
      </w:r>
    </w:p>
    <w:p>
      <w:pPr>
        <w:spacing w:line="360" w:lineRule="auto"/>
        <w:ind w:firstLine="360" w:firstLineChars="150"/>
        <w:jc w:val="left"/>
        <w:rPr>
          <w:rFonts w:ascii="宋体" w:hAnsi="宋体" w:cs="宋体"/>
          <w:kern w:val="0"/>
          <w:sz w:val="24"/>
          <w:szCs w:val="22"/>
        </w:rPr>
      </w:pPr>
      <w:r>
        <w:rPr>
          <w:rFonts w:hint="eastAsia" w:ascii="宋体" w:hAnsi="宋体" w:cs="宋体"/>
          <w:b/>
          <w:kern w:val="0"/>
          <w:sz w:val="24"/>
          <w:szCs w:val="22"/>
        </w:rPr>
        <w:t xml:space="preserve"> 第五条</w:t>
      </w:r>
      <w:r>
        <w:rPr>
          <w:rFonts w:hint="eastAsia" w:ascii="宋体" w:hAnsi="宋体" w:cs="宋体"/>
          <w:kern w:val="0"/>
          <w:sz w:val="24"/>
          <w:szCs w:val="22"/>
        </w:rPr>
        <w:t xml:space="preserve"> 在监理合同实施过程中，双方的联系均应以书面函件为准。在不做出紧急处理即可能导致安全、质量事故的情况下，可先以口头形式通知，并在48小时内补做书面通知。</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第六条 </w:t>
      </w:r>
      <w:r>
        <w:rPr>
          <w:rFonts w:hint="eastAsia" w:ascii="宋体" w:hAnsi="宋体" w:cs="宋体"/>
          <w:kern w:val="0"/>
          <w:sz w:val="24"/>
          <w:szCs w:val="22"/>
        </w:rPr>
        <w:t>委托人对委托监理范围内工程项目实施的意见和决策，应通过监理机构下达，法律、法规另有规定的除外。</w:t>
      </w:r>
    </w:p>
    <w:p>
      <w:pPr>
        <w:spacing w:line="360" w:lineRule="auto"/>
        <w:jc w:val="center"/>
        <w:rPr>
          <w:rFonts w:ascii="宋体" w:hAnsi="宋体" w:cs="宋体"/>
          <w:b/>
          <w:bCs/>
          <w:kern w:val="0"/>
          <w:sz w:val="24"/>
        </w:rPr>
      </w:pPr>
      <w:r>
        <w:rPr>
          <w:rFonts w:hint="eastAsia" w:ascii="宋体" w:hAnsi="宋体" w:cs="宋体"/>
          <w:b/>
          <w:bCs/>
          <w:kern w:val="0"/>
          <w:sz w:val="24"/>
        </w:rPr>
        <w:t>委托人的权利</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第七条 </w:t>
      </w:r>
      <w:r>
        <w:rPr>
          <w:rFonts w:hint="eastAsia" w:ascii="宋体" w:hAnsi="宋体" w:cs="宋体"/>
          <w:kern w:val="0"/>
          <w:sz w:val="24"/>
          <w:szCs w:val="22"/>
        </w:rPr>
        <w:t>委托人享有如下权利：</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一、对监理工作进行监督、检查，并提出撤换不能胜任监理工作人员的建议或要求；</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二、对工程建设中质量、安全、投资、进度方面的重大问题的决策权；</w:t>
      </w:r>
    </w:p>
    <w:p>
      <w:pPr>
        <w:spacing w:line="360" w:lineRule="auto"/>
        <w:ind w:firstLine="480" w:firstLineChars="200"/>
        <w:jc w:val="left"/>
        <w:rPr>
          <w:rFonts w:ascii="宋体" w:hAnsi="宋体" w:cs="宋体"/>
          <w:kern w:val="0"/>
          <w:sz w:val="24"/>
          <w:szCs w:val="22"/>
        </w:rPr>
      </w:pPr>
      <w:bookmarkStart w:id="583" w:name="_Toc14880"/>
      <w:r>
        <w:rPr>
          <w:rFonts w:hint="eastAsia" w:ascii="宋体" w:hAnsi="宋体" w:cs="宋体"/>
          <w:kern w:val="0"/>
          <w:sz w:val="24"/>
          <w:szCs w:val="22"/>
        </w:rPr>
        <w:t>三、核定监理人签发的工程计量、付款凭证；</w:t>
      </w:r>
      <w:bookmarkEnd w:id="583"/>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四、要求监理人提交监理月报、监理专题报告、监理工作报告和监理工作总结报告；</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五、当监理人发生本合同专用条款约定的违约情形时，有权解除本合同。</w:t>
      </w:r>
    </w:p>
    <w:p>
      <w:pPr>
        <w:spacing w:line="360" w:lineRule="auto"/>
        <w:jc w:val="center"/>
        <w:rPr>
          <w:rFonts w:ascii="宋体" w:hAnsi="宋体" w:cs="宋体"/>
          <w:b/>
          <w:bCs/>
          <w:kern w:val="0"/>
          <w:sz w:val="24"/>
        </w:rPr>
      </w:pPr>
      <w:r>
        <w:rPr>
          <w:rFonts w:hint="eastAsia" w:ascii="宋体" w:hAnsi="宋体" w:cs="宋体"/>
          <w:b/>
          <w:bCs/>
          <w:kern w:val="0"/>
          <w:sz w:val="24"/>
        </w:rPr>
        <w:t>监理人的权利</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第八条 </w:t>
      </w:r>
      <w:r>
        <w:rPr>
          <w:rFonts w:hint="eastAsia" w:ascii="宋体" w:hAnsi="宋体" w:cs="宋体"/>
          <w:kern w:val="0"/>
          <w:sz w:val="24"/>
          <w:szCs w:val="22"/>
        </w:rPr>
        <w:t>委托人赋予监理人如下权利：</w:t>
      </w:r>
    </w:p>
    <w:p>
      <w:pPr>
        <w:spacing w:line="360" w:lineRule="auto"/>
        <w:ind w:firstLine="480" w:firstLineChars="200"/>
        <w:jc w:val="left"/>
        <w:rPr>
          <w:rFonts w:ascii="宋体" w:hAnsi="宋体" w:cs="宋体"/>
          <w:kern w:val="0"/>
          <w:sz w:val="24"/>
          <w:szCs w:val="22"/>
        </w:rPr>
      </w:pPr>
      <w:bookmarkStart w:id="584" w:name="_Toc27789"/>
      <w:r>
        <w:rPr>
          <w:rFonts w:hint="eastAsia" w:ascii="宋体" w:hAnsi="宋体" w:cs="宋体"/>
          <w:kern w:val="0"/>
          <w:sz w:val="24"/>
          <w:szCs w:val="22"/>
        </w:rPr>
        <w:t>一、审查承包人拟选择的分包项目和分包人，报委托人批准；</w:t>
      </w:r>
      <w:bookmarkEnd w:id="584"/>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二、审查承包人提交的施工组织设计、安全技术措施及专项施工方案等各类文件；</w:t>
      </w:r>
    </w:p>
    <w:p>
      <w:pPr>
        <w:spacing w:line="360" w:lineRule="auto"/>
        <w:ind w:firstLine="480" w:firstLineChars="200"/>
        <w:jc w:val="left"/>
        <w:rPr>
          <w:rFonts w:ascii="宋体" w:hAnsi="宋体" w:cs="宋体"/>
          <w:kern w:val="0"/>
          <w:sz w:val="24"/>
          <w:szCs w:val="22"/>
        </w:rPr>
      </w:pPr>
      <w:bookmarkStart w:id="585" w:name="_Toc27088"/>
      <w:r>
        <w:rPr>
          <w:rFonts w:hint="eastAsia" w:ascii="宋体" w:hAnsi="宋体" w:cs="宋体"/>
          <w:kern w:val="0"/>
          <w:sz w:val="24"/>
          <w:szCs w:val="22"/>
        </w:rPr>
        <w:t>三、核查并签发施工图纸；</w:t>
      </w:r>
      <w:bookmarkEnd w:id="585"/>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四、签发合同项目开工令、暂停施工指示，但应事先征得委托人同意；签发进场通知、复工通知：</w:t>
      </w:r>
    </w:p>
    <w:p>
      <w:pPr>
        <w:spacing w:line="360" w:lineRule="auto"/>
        <w:ind w:firstLine="480" w:firstLineChars="200"/>
        <w:jc w:val="left"/>
        <w:rPr>
          <w:rFonts w:ascii="宋体" w:hAnsi="宋体" w:cs="宋体"/>
          <w:kern w:val="0"/>
          <w:sz w:val="24"/>
          <w:szCs w:val="22"/>
        </w:rPr>
      </w:pPr>
      <w:bookmarkStart w:id="586" w:name="_Toc22998"/>
      <w:r>
        <w:rPr>
          <w:rFonts w:hint="eastAsia" w:ascii="宋体" w:hAnsi="宋体" w:cs="宋体"/>
          <w:kern w:val="0"/>
          <w:sz w:val="24"/>
          <w:szCs w:val="22"/>
        </w:rPr>
        <w:t>五、审核和签发工程计量、付款凭证；</w:t>
      </w:r>
      <w:bookmarkEnd w:id="586"/>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六、核查承包人现场工作人员数量及相应岗位资格，有权要求承包人撤换不称职的现场工作人员：</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七、发现承包人使用的施工设备影响工程质量或进度时，有权要求承包人增加或更换施工设备；</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八、当委托人发生本合同专用条款约定的违约情形时，有权解除本合同；</w:t>
      </w:r>
    </w:p>
    <w:p>
      <w:pPr>
        <w:spacing w:line="360" w:lineRule="auto"/>
        <w:ind w:firstLine="480" w:firstLineChars="200"/>
        <w:jc w:val="left"/>
        <w:rPr>
          <w:rFonts w:ascii="宋体" w:hAnsi="宋体" w:cs="宋体"/>
          <w:kern w:val="0"/>
          <w:sz w:val="24"/>
          <w:szCs w:val="22"/>
        </w:rPr>
      </w:pPr>
      <w:bookmarkStart w:id="587" w:name="_Toc8708"/>
      <w:r>
        <w:rPr>
          <w:rFonts w:hint="eastAsia" w:ascii="宋体" w:hAnsi="宋体" w:cs="宋体"/>
          <w:kern w:val="0"/>
          <w:sz w:val="24"/>
          <w:szCs w:val="22"/>
        </w:rPr>
        <w:t>九、专用合同条款约定的其他权利。</w:t>
      </w:r>
      <w:bookmarkEnd w:id="587"/>
    </w:p>
    <w:p>
      <w:pPr>
        <w:spacing w:line="360" w:lineRule="auto"/>
        <w:jc w:val="center"/>
        <w:rPr>
          <w:rFonts w:ascii="宋体" w:hAnsi="宋体" w:cs="宋体"/>
          <w:b/>
          <w:kern w:val="0"/>
          <w:sz w:val="24"/>
          <w:szCs w:val="22"/>
        </w:rPr>
      </w:pPr>
      <w:r>
        <w:rPr>
          <w:rFonts w:hint="eastAsia" w:ascii="宋体" w:hAnsi="宋体" w:cs="宋体"/>
          <w:b/>
          <w:bCs/>
          <w:kern w:val="0"/>
          <w:sz w:val="24"/>
        </w:rPr>
        <w:t>委托人的义务</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第九条 </w:t>
      </w:r>
      <w:r>
        <w:rPr>
          <w:rFonts w:hint="eastAsia" w:ascii="宋体" w:hAnsi="宋体" w:cs="宋体"/>
          <w:kern w:val="0"/>
          <w:sz w:val="24"/>
          <w:szCs w:val="22"/>
        </w:rPr>
        <w:t>工程建设外部环境的协调工作。</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第十条</w:t>
      </w:r>
      <w:r>
        <w:rPr>
          <w:rFonts w:hint="eastAsia" w:ascii="宋体" w:hAnsi="宋体" w:cs="宋体"/>
          <w:kern w:val="0"/>
          <w:sz w:val="24"/>
          <w:szCs w:val="22"/>
        </w:rPr>
        <w:t xml:space="preserve"> 按专用合同条款约定的时间、数量、方式，免费向监理机构堤供开展监理服务的有关本工程建设的资料。</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第十一条 </w:t>
      </w:r>
      <w:r>
        <w:rPr>
          <w:rFonts w:hint="eastAsia" w:ascii="宋体" w:hAnsi="宋体" w:cs="宋体"/>
          <w:kern w:val="0"/>
          <w:sz w:val="24"/>
          <w:szCs w:val="22"/>
        </w:rPr>
        <w:t>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己无不同意见，无须再作确认。</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第十二条</w:t>
      </w:r>
      <w:r>
        <w:rPr>
          <w:rFonts w:hint="eastAsia" w:ascii="宋体" w:hAnsi="宋体" w:cs="宋体"/>
          <w:kern w:val="0"/>
          <w:sz w:val="24"/>
          <w:szCs w:val="22"/>
        </w:rPr>
        <w:t xml:space="preserve"> 与承包人签订的施工合同中明确其赋予监理人的权限，并在工程开工前将监理单位、总监理工程师通知承包人。</w:t>
      </w:r>
    </w:p>
    <w:p>
      <w:pPr>
        <w:spacing w:line="360" w:lineRule="auto"/>
        <w:ind w:firstLine="240" w:firstLineChars="100"/>
        <w:jc w:val="left"/>
        <w:rPr>
          <w:rFonts w:ascii="宋体" w:hAnsi="宋体" w:cs="宋体"/>
          <w:kern w:val="0"/>
          <w:sz w:val="24"/>
          <w:szCs w:val="22"/>
        </w:rPr>
      </w:pPr>
      <w:r>
        <w:rPr>
          <w:rFonts w:hint="eastAsia" w:ascii="宋体" w:hAnsi="宋体" w:cs="宋体"/>
          <w:kern w:val="0"/>
          <w:sz w:val="24"/>
          <w:szCs w:val="22"/>
        </w:rPr>
        <w:t xml:space="preserve"> </w:t>
      </w:r>
      <w:r>
        <w:rPr>
          <w:rFonts w:hint="eastAsia" w:ascii="宋体" w:hAnsi="宋体" w:cs="宋体"/>
          <w:b/>
          <w:kern w:val="0"/>
          <w:sz w:val="24"/>
          <w:szCs w:val="22"/>
        </w:rPr>
        <w:t xml:space="preserve"> 第十三条</w:t>
      </w:r>
      <w:r>
        <w:rPr>
          <w:rFonts w:hint="eastAsia" w:ascii="宋体" w:hAnsi="宋体" w:cs="宋体"/>
          <w:kern w:val="0"/>
          <w:sz w:val="24"/>
          <w:szCs w:val="22"/>
        </w:rPr>
        <w:t xml:space="preserve"> 提供监理人员在现场的工作和生活条件，具体内容在专用合同条款中明确。如果不能提供上述条件的，应按实际发生费用给予监理人补偿。</w:t>
      </w:r>
    </w:p>
    <w:p>
      <w:pPr>
        <w:spacing w:line="360" w:lineRule="auto"/>
        <w:ind w:firstLine="360" w:firstLineChars="150"/>
        <w:jc w:val="left"/>
        <w:rPr>
          <w:rFonts w:ascii="宋体" w:hAnsi="宋体" w:cs="宋体"/>
          <w:kern w:val="0"/>
          <w:sz w:val="24"/>
          <w:szCs w:val="22"/>
        </w:rPr>
      </w:pPr>
      <w:r>
        <w:rPr>
          <w:rFonts w:hint="eastAsia" w:ascii="宋体" w:hAnsi="宋体" w:cs="宋体"/>
          <w:kern w:val="0"/>
          <w:sz w:val="24"/>
          <w:szCs w:val="22"/>
        </w:rPr>
        <w:t xml:space="preserve"> </w:t>
      </w:r>
      <w:r>
        <w:rPr>
          <w:rFonts w:hint="eastAsia" w:ascii="宋体" w:hAnsi="宋体" w:cs="宋体"/>
          <w:b/>
          <w:kern w:val="0"/>
          <w:sz w:val="24"/>
          <w:szCs w:val="22"/>
        </w:rPr>
        <w:t>第十四条</w:t>
      </w:r>
      <w:r>
        <w:rPr>
          <w:rFonts w:hint="eastAsia" w:ascii="宋体" w:hAnsi="宋体" w:cs="宋体"/>
          <w:kern w:val="0"/>
          <w:sz w:val="24"/>
          <w:szCs w:val="22"/>
        </w:rPr>
        <w:t xml:space="preserve"> 按本合同约定及时、足额支付监理服务酬金。</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第十五条</w:t>
      </w:r>
      <w:r>
        <w:rPr>
          <w:rFonts w:hint="eastAsia" w:ascii="宋体" w:hAnsi="宋体" w:cs="宋体"/>
          <w:kern w:val="0"/>
          <w:sz w:val="24"/>
          <w:szCs w:val="22"/>
        </w:rPr>
        <w:t xml:space="preserve"> 为监理机构指定具有检验、试验资质的机构并承担检验、试验相关费用。</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第十六条</w:t>
      </w:r>
      <w:r>
        <w:rPr>
          <w:rFonts w:hint="eastAsia" w:ascii="宋体" w:hAnsi="宋体" w:cs="宋体"/>
          <w:kern w:val="0"/>
          <w:sz w:val="24"/>
          <w:szCs w:val="22"/>
        </w:rPr>
        <w:t xml:space="preserve"> 维护监理机构工作的独立性，不干涉监理机构正常开展监理业务，不擅自作出有悖于监理机构在合同授权范围内所作出的指示的决定；未经监理机构签字确认，不得支付工程款。</w:t>
      </w:r>
    </w:p>
    <w:p>
      <w:pPr>
        <w:spacing w:line="360" w:lineRule="auto"/>
        <w:ind w:firstLine="360" w:firstLineChars="150"/>
        <w:jc w:val="left"/>
        <w:rPr>
          <w:rFonts w:ascii="宋体" w:hAnsi="宋体" w:cs="宋体"/>
          <w:kern w:val="0"/>
          <w:sz w:val="24"/>
          <w:szCs w:val="22"/>
        </w:rPr>
      </w:pPr>
      <w:r>
        <w:rPr>
          <w:rFonts w:hint="eastAsia" w:ascii="宋体" w:hAnsi="宋体" w:cs="宋体"/>
          <w:kern w:val="0"/>
          <w:sz w:val="24"/>
          <w:szCs w:val="22"/>
        </w:rPr>
        <w:t xml:space="preserve"> </w:t>
      </w:r>
      <w:r>
        <w:rPr>
          <w:rFonts w:hint="eastAsia" w:ascii="宋体" w:hAnsi="宋体" w:cs="宋体"/>
          <w:b/>
          <w:kern w:val="0"/>
          <w:sz w:val="24"/>
          <w:szCs w:val="22"/>
        </w:rPr>
        <w:t xml:space="preserve">第十七条 </w:t>
      </w:r>
      <w:r>
        <w:rPr>
          <w:rFonts w:hint="eastAsia" w:ascii="宋体" w:hAnsi="宋体" w:cs="宋体"/>
          <w:kern w:val="0"/>
          <w:sz w:val="24"/>
          <w:szCs w:val="22"/>
        </w:rPr>
        <w:t>为监理人员投保人身意外伤害险和第三者责任险。如要求监理人自己投保，则应同意监理人将投保的费用计入报价中。</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第十八条 </w:t>
      </w:r>
      <w:r>
        <w:rPr>
          <w:rFonts w:hint="eastAsia" w:ascii="宋体" w:hAnsi="宋体" w:cs="宋体"/>
          <w:kern w:val="0"/>
          <w:sz w:val="24"/>
          <w:szCs w:val="22"/>
        </w:rPr>
        <w:t>将投保工程险的保险合同提供给监理人作为工程合同管理的一部分。</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第十九条</w:t>
      </w:r>
      <w:r>
        <w:rPr>
          <w:rFonts w:hint="eastAsia" w:ascii="宋体" w:hAnsi="宋体" w:cs="宋体"/>
          <w:kern w:val="0"/>
          <w:sz w:val="24"/>
          <w:szCs w:val="22"/>
        </w:rPr>
        <w:t xml:space="preserve"> 未经监理人同意，不得将监理人用于本工程监理服务的任何文件直接或间接用于其他工程建设之中。</w:t>
      </w:r>
    </w:p>
    <w:p>
      <w:pPr>
        <w:spacing w:line="360" w:lineRule="auto"/>
        <w:jc w:val="center"/>
        <w:rPr>
          <w:rFonts w:ascii="宋体" w:hAnsi="宋体" w:cs="宋体"/>
          <w:b/>
          <w:bCs/>
          <w:kern w:val="0"/>
          <w:sz w:val="24"/>
        </w:rPr>
      </w:pPr>
      <w:r>
        <w:rPr>
          <w:rFonts w:hint="eastAsia" w:ascii="宋体" w:hAnsi="宋体" w:cs="宋体"/>
          <w:b/>
          <w:bCs/>
          <w:kern w:val="0"/>
          <w:sz w:val="24"/>
        </w:rPr>
        <w:t>监理人的义务</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第二十条</w:t>
      </w:r>
      <w:r>
        <w:rPr>
          <w:rFonts w:hint="eastAsia" w:ascii="宋体" w:hAnsi="宋体" w:cs="宋体"/>
          <w:kern w:val="0"/>
          <w:sz w:val="24"/>
          <w:szCs w:val="22"/>
        </w:rPr>
        <w:t xml:space="preserve"> 本着“守法、诚信、公正、科学”的原则，按专用合同条款约定的监理服务内容为委托人提供优质服务。</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第二十一条</w:t>
      </w:r>
      <w:r>
        <w:rPr>
          <w:rFonts w:hint="eastAsia" w:ascii="宋体" w:hAnsi="宋体" w:cs="宋体"/>
          <w:kern w:val="0"/>
          <w:sz w:val="24"/>
          <w:szCs w:val="22"/>
        </w:rPr>
        <w:t xml:space="preserve">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第二十二条</w:t>
      </w:r>
      <w:r>
        <w:rPr>
          <w:rFonts w:hint="eastAsia" w:ascii="宋体" w:hAnsi="宋体" w:cs="宋体"/>
          <w:kern w:val="0"/>
          <w:sz w:val="24"/>
          <w:szCs w:val="22"/>
        </w:rPr>
        <w:t xml:space="preserve"> 发现设计文件不符合有关规定或合同约定时，应向委托人报告。</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第二十三条</w:t>
      </w:r>
      <w:r>
        <w:rPr>
          <w:rFonts w:hint="eastAsia" w:ascii="宋体" w:hAnsi="宋体" w:cs="宋体"/>
          <w:kern w:val="0"/>
          <w:sz w:val="24"/>
          <w:szCs w:val="22"/>
        </w:rPr>
        <w:t xml:space="preserve"> 核验建筑材料、建筑构配件和设备质量，检查、检验并确认工程的施工质量；检查施工安全生产情况。发现存在质量、安全事故隐患，或发生质量、安全事故，应按有关规定及时采取相应的监理猎施。</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第二十四条</w:t>
      </w:r>
      <w:r>
        <w:rPr>
          <w:rFonts w:hint="eastAsia" w:ascii="宋体" w:hAnsi="宋体" w:cs="宋体"/>
          <w:kern w:val="0"/>
          <w:sz w:val="24"/>
          <w:szCs w:val="22"/>
        </w:rPr>
        <w:t xml:space="preserve"> 监督、检查工程施工进度。</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第二十五条</w:t>
      </w:r>
      <w:r>
        <w:rPr>
          <w:rFonts w:hint="eastAsia" w:ascii="宋体" w:hAnsi="宋体" w:cs="宋体"/>
          <w:kern w:val="0"/>
          <w:sz w:val="24"/>
          <w:szCs w:val="22"/>
        </w:rPr>
        <w:t xml:space="preserve"> 按照委托人签订的工程保险合同，做好施工现场工程保险合同的管理。协助委托人向保险公司及时提供一切必要的材料和证据。</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第二十六条</w:t>
      </w:r>
      <w:r>
        <w:rPr>
          <w:rFonts w:hint="eastAsia" w:ascii="宋体" w:hAnsi="宋体" w:cs="宋体"/>
          <w:kern w:val="0"/>
          <w:sz w:val="24"/>
          <w:szCs w:val="22"/>
        </w:rPr>
        <w:t xml:space="preserve"> 协调施工合同各方之间的关系。</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第二十七条</w:t>
      </w:r>
      <w:r>
        <w:rPr>
          <w:rFonts w:hint="eastAsia" w:ascii="宋体" w:hAnsi="宋体" w:cs="宋体"/>
          <w:kern w:val="0"/>
          <w:sz w:val="24"/>
          <w:szCs w:val="22"/>
        </w:rPr>
        <w:t xml:space="preserve"> 按照施工作业程序，采取旁站、巡视、跟腙检测和平行检测等方法实施监理。需要旁站的重要部位和关键工序在专用合同条款中约定。</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第二十八条</w:t>
      </w:r>
      <w:r>
        <w:rPr>
          <w:rFonts w:hint="eastAsia" w:ascii="宋体" w:hAnsi="宋体" w:cs="宋体"/>
          <w:kern w:val="0"/>
          <w:sz w:val="24"/>
          <w:szCs w:val="22"/>
        </w:rPr>
        <w:t xml:space="preserve"> 及时做好工程施工过程各种监理信息的收集、整理和归档，并保证现场记录、试验、检验、检查等资料的完整和真实。</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第二十九条</w:t>
      </w:r>
      <w:r>
        <w:rPr>
          <w:rFonts w:hint="eastAsia" w:ascii="宋体" w:hAnsi="宋体" w:cs="宋体"/>
          <w:kern w:val="0"/>
          <w:sz w:val="24"/>
          <w:szCs w:val="22"/>
        </w:rPr>
        <w:t xml:space="preserve"> 编制《监理日志》，并向委托人提交监理月报、监理专题报告、监理工作报告和监理工作总结报告。</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第三十条 </w:t>
      </w:r>
      <w:r>
        <w:rPr>
          <w:rFonts w:hint="eastAsia" w:ascii="宋体" w:hAnsi="宋体" w:cs="宋体"/>
          <w:kern w:val="0"/>
          <w:sz w:val="24"/>
          <w:szCs w:val="22"/>
        </w:rPr>
        <w:t>按有关规定参加工程验收，做好相关配合工作。委托人委托监理人主持的分部工程验收由专用合同条款约定。</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第三十一条 </w:t>
      </w:r>
      <w:r>
        <w:rPr>
          <w:rFonts w:hint="eastAsia" w:ascii="宋体" w:hAnsi="宋体" w:cs="宋体"/>
          <w:kern w:val="0"/>
          <w:sz w:val="24"/>
          <w:szCs w:val="22"/>
        </w:rPr>
        <w:t>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w:t>
      </w:r>
    </w:p>
    <w:p>
      <w:pPr>
        <w:spacing w:line="360" w:lineRule="auto"/>
        <w:jc w:val="center"/>
        <w:rPr>
          <w:rFonts w:ascii="宋体" w:hAnsi="宋体" w:cs="宋体"/>
          <w:b/>
          <w:bCs/>
          <w:kern w:val="0"/>
          <w:sz w:val="24"/>
        </w:rPr>
      </w:pPr>
      <w:r>
        <w:rPr>
          <w:rFonts w:hint="eastAsia" w:ascii="宋体" w:hAnsi="宋体" w:cs="宋体"/>
          <w:b/>
          <w:bCs/>
          <w:kern w:val="0"/>
          <w:sz w:val="24"/>
        </w:rPr>
        <w:t>监理服务酬金</w:t>
      </w:r>
    </w:p>
    <w:p>
      <w:pPr>
        <w:spacing w:line="360" w:lineRule="auto"/>
        <w:ind w:firstLine="360" w:firstLineChars="150"/>
        <w:jc w:val="left"/>
        <w:rPr>
          <w:rFonts w:ascii="宋体" w:hAnsi="宋体" w:cs="宋体"/>
          <w:kern w:val="0"/>
          <w:sz w:val="24"/>
          <w:szCs w:val="22"/>
        </w:rPr>
      </w:pPr>
      <w:r>
        <w:rPr>
          <w:rFonts w:hint="eastAsia" w:ascii="宋体" w:hAnsi="宋体" w:cs="宋体"/>
          <w:b/>
          <w:kern w:val="0"/>
          <w:sz w:val="24"/>
          <w:szCs w:val="22"/>
        </w:rPr>
        <w:t xml:space="preserve"> 第三十二条</w:t>
      </w:r>
      <w:r>
        <w:rPr>
          <w:rFonts w:hint="eastAsia" w:ascii="宋体" w:hAnsi="宋体" w:cs="宋体"/>
          <w:kern w:val="0"/>
          <w:sz w:val="24"/>
          <w:szCs w:val="22"/>
        </w:rPr>
        <w:t xml:space="preserve"> 监理正常服务酬金的支付时间和支付方式在专用合同条款中约定。</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第三十三条</w:t>
      </w:r>
      <w:r>
        <w:rPr>
          <w:rFonts w:hint="eastAsia" w:ascii="宋体" w:hAnsi="宋体" w:cs="宋体"/>
          <w:kern w:val="0"/>
          <w:sz w:val="24"/>
          <w:szCs w:val="22"/>
        </w:rPr>
        <w:t xml:space="preserve"> 除不可抗力外，有下列情形之一且由此引起监理工作量增加或服务期限延长，均应视为监理机构的附加服务,监理人应得到监理附加服务酬金：</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一、出于委托人、笫三方责任、设计变更及不良地质条件等非监理人原因致使正常的监理服务受到阻碍或延误；</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二、在本合同履行过程中，委托人要求监理机构完成监理合同约定范围和内容以外的服务；</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三、由于非监理人原因暂停或终止监理业务时，其善后工作或恢复执行监理业务的工作。</w:t>
      </w:r>
    </w:p>
    <w:p>
      <w:pPr>
        <w:spacing w:line="360" w:lineRule="auto"/>
        <w:ind w:firstLine="480" w:firstLineChars="200"/>
        <w:jc w:val="left"/>
        <w:rPr>
          <w:rFonts w:ascii="宋体" w:hAnsi="宋体" w:cs="宋体"/>
          <w:kern w:val="0"/>
          <w:sz w:val="24"/>
          <w:szCs w:val="22"/>
        </w:rPr>
      </w:pPr>
      <w:r>
        <w:rPr>
          <w:rFonts w:hint="eastAsia" w:ascii="宋体" w:hAnsi="宋体" w:cs="宋体"/>
          <w:kern w:val="0"/>
          <w:sz w:val="24"/>
          <w:szCs w:val="22"/>
        </w:rPr>
        <w:t>监理人完成附加服务应得到的酬金，按专用合同条款约定的方法或监理补充协议计取和支付。</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第三十四条</w:t>
      </w:r>
      <w:r>
        <w:rPr>
          <w:rFonts w:hint="eastAsia" w:ascii="宋体" w:hAnsi="宋体" w:cs="宋体"/>
          <w:kern w:val="0"/>
          <w:sz w:val="24"/>
          <w:szCs w:val="22"/>
        </w:rPr>
        <w:t xml:space="preserve"> 国家有关法律、法规、规章和监理酬金标准发生变化时，应按有关规定调整监理服务酬金。</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第三十五条</w:t>
      </w:r>
      <w:r>
        <w:rPr>
          <w:rFonts w:hint="eastAsia" w:ascii="宋体" w:hAnsi="宋体" w:cs="宋体"/>
          <w:kern w:val="0"/>
          <w:sz w:val="24"/>
          <w:szCs w:val="22"/>
        </w:rPr>
        <w:t xml:space="preserve"> 委托人对监理人申请支付的监理酬金项目及金额有异议时，应当在收到监理人支付申请书后7天内向监理人发出异议通知，由双方协商解决。7天内未发出异议通知，则按通用合同条款第三十二条、第三十三条、第三十四条的约定支付。</w:t>
      </w:r>
    </w:p>
    <w:p>
      <w:pPr>
        <w:spacing w:line="360" w:lineRule="auto"/>
        <w:jc w:val="center"/>
        <w:rPr>
          <w:rFonts w:ascii="宋体" w:hAnsi="宋体" w:cs="宋体"/>
          <w:b/>
          <w:bCs/>
          <w:kern w:val="0"/>
          <w:sz w:val="24"/>
        </w:rPr>
      </w:pPr>
      <w:r>
        <w:rPr>
          <w:rFonts w:hint="eastAsia" w:ascii="宋体" w:hAnsi="宋体" w:cs="宋体"/>
          <w:b/>
          <w:bCs/>
          <w:kern w:val="0"/>
          <w:sz w:val="24"/>
        </w:rPr>
        <w:t>合同变更与终止</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第三十六条</w:t>
      </w:r>
      <w:r>
        <w:rPr>
          <w:rFonts w:hint="eastAsia" w:ascii="宋体" w:hAnsi="宋体" w:cs="宋体"/>
          <w:kern w:val="0"/>
          <w:sz w:val="24"/>
          <w:szCs w:val="22"/>
        </w:rPr>
        <w:t xml:space="preserve">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第三十七条 </w:t>
      </w:r>
      <w:r>
        <w:rPr>
          <w:rFonts w:hint="eastAsia" w:ascii="宋体" w:hAnsi="宋体" w:cs="宋体"/>
          <w:kern w:val="0"/>
          <w:sz w:val="24"/>
          <w:szCs w:val="22"/>
        </w:rPr>
        <w:t>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第三十八条</w:t>
      </w:r>
      <w:r>
        <w:rPr>
          <w:rFonts w:hint="eastAsia" w:ascii="宋体" w:hAnsi="宋体" w:cs="宋体"/>
          <w:kern w:val="0"/>
          <w:sz w:val="24"/>
          <w:szCs w:val="22"/>
        </w:rPr>
        <w:t xml:space="preserve"> 在监理服务期内，由于国家政策致使工程建设计划重大调整，或不可抗力致使合同不能履行时，双方协商解决因合同终止所产生的遗留问题。</w:t>
      </w:r>
    </w:p>
    <w:p>
      <w:pPr>
        <w:spacing w:line="360" w:lineRule="auto"/>
        <w:ind w:firstLine="360" w:firstLineChars="150"/>
        <w:jc w:val="left"/>
        <w:rPr>
          <w:rFonts w:ascii="宋体" w:hAnsi="宋体" w:cs="宋体"/>
          <w:kern w:val="0"/>
          <w:sz w:val="24"/>
          <w:szCs w:val="22"/>
        </w:rPr>
      </w:pPr>
      <w:r>
        <w:rPr>
          <w:rFonts w:hint="eastAsia" w:ascii="宋体" w:hAnsi="宋体" w:cs="宋体"/>
          <w:kern w:val="0"/>
          <w:sz w:val="24"/>
          <w:szCs w:val="22"/>
        </w:rPr>
        <w:t xml:space="preserve"> </w:t>
      </w:r>
      <w:r>
        <w:rPr>
          <w:rFonts w:hint="eastAsia" w:ascii="宋体" w:hAnsi="宋体" w:cs="宋体"/>
          <w:b/>
          <w:kern w:val="0"/>
          <w:sz w:val="24"/>
          <w:szCs w:val="22"/>
        </w:rPr>
        <w:t>第三十九条</w:t>
      </w:r>
      <w:r>
        <w:rPr>
          <w:rFonts w:hint="eastAsia" w:ascii="宋体" w:hAnsi="宋体" w:cs="宋体"/>
          <w:kern w:val="0"/>
          <w:sz w:val="24"/>
          <w:szCs w:val="22"/>
        </w:rPr>
        <w:t xml:space="preserve"> 本合同在监理期限届满并结清监理服务酬金后即终止。</w:t>
      </w:r>
    </w:p>
    <w:p>
      <w:pPr>
        <w:spacing w:line="360" w:lineRule="auto"/>
        <w:jc w:val="center"/>
        <w:rPr>
          <w:rFonts w:ascii="宋体" w:hAnsi="宋体" w:cs="宋体"/>
          <w:b/>
          <w:bCs/>
          <w:kern w:val="0"/>
          <w:sz w:val="24"/>
        </w:rPr>
      </w:pPr>
      <w:r>
        <w:rPr>
          <w:rFonts w:hint="eastAsia" w:ascii="宋体" w:hAnsi="宋体" w:cs="宋体"/>
          <w:b/>
          <w:bCs/>
          <w:kern w:val="0"/>
          <w:sz w:val="24"/>
        </w:rPr>
        <w:t>违约责任</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第四十条 </w:t>
      </w:r>
      <w:r>
        <w:rPr>
          <w:rFonts w:hint="eastAsia" w:ascii="宋体" w:hAnsi="宋体" w:cs="宋体"/>
          <w:kern w:val="0"/>
          <w:sz w:val="24"/>
          <w:szCs w:val="22"/>
        </w:rPr>
        <w:t>委托人未履行合同条款第十条、第十一条、第十三条、第十四条、第十五条、笫十六条、第十七条、第十九条约定的义务和责任，除按专用合同条款约定向监理人支付违约金外，还应继续履行合同约定的义务和责任。</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第四十一条</w:t>
      </w:r>
      <w:r>
        <w:rPr>
          <w:rFonts w:hint="eastAsia" w:ascii="宋体" w:hAnsi="宋体" w:cs="宋体"/>
          <w:kern w:val="0"/>
          <w:sz w:val="24"/>
          <w:szCs w:val="22"/>
        </w:rPr>
        <w:t xml:space="preserve"> 委托人未按合同条款第三十二条、第三十三条、第三十四条约定支付监理服务酬金，除按专用合同条款约定向监理人支付逾期付款违约金外，还应继续履行合同约定的支付义务。</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 xml:space="preserve">第四十二条 </w:t>
      </w:r>
      <w:r>
        <w:rPr>
          <w:rFonts w:hint="eastAsia" w:ascii="宋体" w:hAnsi="宋体" w:cs="宋体"/>
          <w:kern w:val="0"/>
          <w:sz w:val="24"/>
          <w:szCs w:val="22"/>
        </w:rPr>
        <w:t>监理人未履行合同条款第二十一条、第二十三条、第二十四条、第二十五条、第二十七条、笫二十八条、第二十九条、第三十条、第三十一条约定的义务和责任，除按专用合同条款约定向委托人支付违约金外，还应继续履行合同约定的义务和责任。</w:t>
      </w:r>
    </w:p>
    <w:p>
      <w:pPr>
        <w:spacing w:line="360" w:lineRule="auto"/>
        <w:jc w:val="center"/>
        <w:rPr>
          <w:rFonts w:ascii="宋体" w:hAnsi="宋体" w:cs="宋体"/>
          <w:b/>
          <w:bCs/>
          <w:kern w:val="0"/>
          <w:sz w:val="24"/>
        </w:rPr>
      </w:pPr>
      <w:r>
        <w:rPr>
          <w:rFonts w:hint="eastAsia" w:ascii="宋体" w:hAnsi="宋体" w:cs="宋体"/>
          <w:b/>
          <w:bCs/>
          <w:kern w:val="0"/>
          <w:sz w:val="24"/>
        </w:rPr>
        <w:t>争议的解决</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第四十三条</w:t>
      </w:r>
      <w:r>
        <w:rPr>
          <w:rFonts w:hint="eastAsia" w:ascii="宋体" w:hAnsi="宋体" w:cs="宋体"/>
          <w:kern w:val="0"/>
          <w:sz w:val="24"/>
          <w:szCs w:val="22"/>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pPr>
        <w:spacing w:line="360" w:lineRule="auto"/>
        <w:ind w:firstLine="480" w:firstLineChars="200"/>
        <w:jc w:val="left"/>
        <w:rPr>
          <w:rFonts w:ascii="宋体" w:hAnsi="宋体" w:cs="宋体"/>
          <w:kern w:val="0"/>
          <w:sz w:val="24"/>
          <w:szCs w:val="22"/>
        </w:rPr>
      </w:pPr>
      <w:r>
        <w:rPr>
          <w:rFonts w:hint="eastAsia" w:ascii="宋体" w:hAnsi="宋体" w:cs="宋体"/>
          <w:b/>
          <w:kern w:val="0"/>
          <w:sz w:val="24"/>
          <w:szCs w:val="22"/>
        </w:rPr>
        <w:t>第四十四条</w:t>
      </w:r>
      <w:r>
        <w:rPr>
          <w:rFonts w:hint="eastAsia" w:ascii="宋体" w:hAnsi="宋体" w:cs="宋体"/>
          <w:kern w:val="0"/>
          <w:sz w:val="24"/>
          <w:szCs w:val="22"/>
        </w:rPr>
        <w:t xml:space="preserve"> 在争议协商、调解、仲裁或起诉过程中，双方仍应继续履行本合同约定的责任和义务。</w:t>
      </w:r>
    </w:p>
    <w:p>
      <w:pPr>
        <w:spacing w:line="360" w:lineRule="auto"/>
        <w:jc w:val="center"/>
        <w:rPr>
          <w:rFonts w:ascii="宋体" w:hAnsi="宋体" w:cs="宋体"/>
          <w:b/>
          <w:bCs/>
          <w:kern w:val="0"/>
          <w:sz w:val="24"/>
        </w:rPr>
      </w:pPr>
      <w:r>
        <w:rPr>
          <w:rFonts w:hint="eastAsia" w:ascii="宋体" w:hAnsi="宋体" w:cs="宋体"/>
          <w:b/>
          <w:bCs/>
          <w:kern w:val="0"/>
          <w:sz w:val="24"/>
        </w:rPr>
        <w:t>其 他</w:t>
      </w:r>
    </w:p>
    <w:p>
      <w:pPr>
        <w:spacing w:line="360" w:lineRule="auto"/>
        <w:ind w:firstLine="471" w:firstLineChars="196"/>
        <w:jc w:val="left"/>
        <w:rPr>
          <w:rFonts w:ascii="宋体" w:hAnsi="宋体" w:cs="宋体"/>
          <w:kern w:val="0"/>
          <w:sz w:val="24"/>
          <w:szCs w:val="22"/>
        </w:rPr>
      </w:pPr>
      <w:r>
        <w:rPr>
          <w:rFonts w:hint="eastAsia" w:ascii="宋体" w:hAnsi="宋体" w:cs="宋体"/>
          <w:b/>
          <w:kern w:val="0"/>
          <w:sz w:val="24"/>
          <w:szCs w:val="22"/>
        </w:rPr>
        <w:t>第四十五条</w:t>
      </w:r>
      <w:r>
        <w:rPr>
          <w:rFonts w:hint="eastAsia" w:ascii="宋体" w:hAnsi="宋体" w:cs="宋体"/>
          <w:kern w:val="0"/>
          <w:sz w:val="24"/>
          <w:szCs w:val="22"/>
        </w:rPr>
        <w:t xml:space="preserve"> 委托人可以对监理人提出并落实的合理化建议给予奖励。奖励办法在专用合同条款中约定。</w:t>
      </w:r>
    </w:p>
    <w:p>
      <w:pPr>
        <w:spacing w:line="360" w:lineRule="auto"/>
        <w:jc w:val="left"/>
        <w:rPr>
          <w:rFonts w:ascii="宋体" w:hAnsi="宋体" w:cs="宋体"/>
          <w:kern w:val="0"/>
          <w:sz w:val="30"/>
          <w:szCs w:val="30"/>
        </w:rPr>
      </w:pPr>
      <w:bookmarkStart w:id="588" w:name="_Toc25502"/>
      <w:bookmarkStart w:id="589" w:name="_Toc27159"/>
      <w:bookmarkStart w:id="590" w:name="_Toc25629"/>
      <w:bookmarkStart w:id="591" w:name="_Toc442275965"/>
      <w:bookmarkStart w:id="592" w:name="_Toc418456729"/>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keepNext/>
        <w:keepLines/>
        <w:spacing w:before="240" w:after="240" w:line="360" w:lineRule="auto"/>
        <w:jc w:val="center"/>
        <w:outlineLvl w:val="1"/>
        <w:rPr>
          <w:rFonts w:ascii="宋体" w:hAnsi="宋体" w:cs="宋体"/>
          <w:b/>
          <w:bCs/>
          <w:sz w:val="28"/>
          <w:szCs w:val="28"/>
        </w:rPr>
      </w:pPr>
      <w:bookmarkStart w:id="593" w:name="_Toc20907"/>
      <w:bookmarkStart w:id="594" w:name="_Toc3921"/>
      <w:r>
        <w:rPr>
          <w:rFonts w:hint="eastAsia" w:ascii="宋体" w:hAnsi="宋体" w:cs="宋体"/>
          <w:b/>
          <w:bCs/>
          <w:sz w:val="28"/>
          <w:szCs w:val="28"/>
        </w:rPr>
        <w:t>第二部分  专用合同条款</w:t>
      </w:r>
      <w:bookmarkEnd w:id="588"/>
      <w:bookmarkEnd w:id="589"/>
      <w:bookmarkEnd w:id="590"/>
      <w:bookmarkEnd w:id="591"/>
      <w:bookmarkEnd w:id="592"/>
      <w:bookmarkEnd w:id="593"/>
      <w:bookmarkEnd w:id="594"/>
    </w:p>
    <w:p>
      <w:pPr>
        <w:spacing w:line="360" w:lineRule="auto"/>
        <w:jc w:val="center"/>
        <w:rPr>
          <w:rFonts w:ascii="宋体" w:hAnsi="宋体" w:cs="宋体"/>
          <w:b/>
          <w:bCs/>
          <w:kern w:val="0"/>
          <w:sz w:val="24"/>
        </w:rPr>
      </w:pPr>
      <w:r>
        <w:rPr>
          <w:rFonts w:hint="eastAsia" w:ascii="宋体" w:hAnsi="宋体" w:cs="宋体"/>
          <w:b/>
          <w:bCs/>
          <w:kern w:val="0"/>
          <w:sz w:val="24"/>
        </w:rPr>
        <w:t>监理依据</w:t>
      </w:r>
    </w:p>
    <w:p>
      <w:pPr>
        <w:adjustRightInd w:val="0"/>
        <w:spacing w:line="360" w:lineRule="auto"/>
        <w:ind w:firstLine="480" w:firstLineChars="200"/>
        <w:jc w:val="left"/>
        <w:textAlignment w:val="baseline"/>
        <w:rPr>
          <w:rFonts w:ascii="宋体" w:hAnsi="宋体" w:cs="宋体"/>
          <w:b/>
          <w:kern w:val="0"/>
          <w:sz w:val="24"/>
        </w:rPr>
      </w:pPr>
      <w:r>
        <w:rPr>
          <w:rFonts w:hint="eastAsia" w:ascii="宋体" w:hAnsi="宋体" w:cs="宋体"/>
          <w:b/>
          <w:kern w:val="0"/>
          <w:sz w:val="24"/>
        </w:rPr>
        <w:t>第一条</w:t>
      </w:r>
    </w:p>
    <w:p>
      <w:pPr>
        <w:tabs>
          <w:tab w:val="left" w:pos="5890"/>
          <w:tab w:val="left" w:leader="middleDot" w:pos="8108"/>
        </w:tabs>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删除本条“三”全文，并代之以：</w:t>
      </w:r>
    </w:p>
    <w:p>
      <w:pPr>
        <w:tabs>
          <w:tab w:val="left" w:pos="-180"/>
        </w:tabs>
        <w:spacing w:line="360" w:lineRule="auto"/>
        <w:ind w:firstLine="480" w:firstLineChars="200"/>
        <w:jc w:val="left"/>
        <w:rPr>
          <w:rFonts w:ascii="宋体" w:hAnsi="宋体" w:cs="宋体"/>
          <w:kern w:val="0"/>
          <w:sz w:val="24"/>
        </w:rPr>
      </w:pPr>
      <w:r>
        <w:rPr>
          <w:rFonts w:hint="eastAsia" w:ascii="宋体" w:hAnsi="宋体" w:cs="宋体"/>
          <w:kern w:val="0"/>
          <w:sz w:val="24"/>
        </w:rPr>
        <w:t>“承包人”指与委托人（发包人）签订了施工合同（或采购合同），承担工程施工（或设备供应）的法人或其合法继承人。</w:t>
      </w:r>
    </w:p>
    <w:p>
      <w:pPr>
        <w:adjustRightInd w:val="0"/>
        <w:spacing w:line="360" w:lineRule="auto"/>
        <w:ind w:firstLine="480" w:firstLineChars="200"/>
        <w:jc w:val="left"/>
        <w:textAlignment w:val="baseline"/>
        <w:rPr>
          <w:rFonts w:hint="eastAsia" w:ascii="宋体" w:hAnsi="宋体" w:cs="宋体"/>
          <w:b/>
          <w:kern w:val="0"/>
          <w:sz w:val="24"/>
        </w:rPr>
      </w:pPr>
      <w:r>
        <w:rPr>
          <w:rFonts w:hint="eastAsia" w:ascii="宋体" w:hAnsi="宋体" w:cs="宋体"/>
          <w:b/>
          <w:kern w:val="0"/>
          <w:sz w:val="24"/>
        </w:rPr>
        <w:t>第</w:t>
      </w:r>
      <w:r>
        <w:rPr>
          <w:rFonts w:hint="eastAsia" w:ascii="宋体" w:hAnsi="宋体" w:eastAsia="宋体" w:cs="宋体"/>
          <w:b/>
          <w:kern w:val="0"/>
          <w:sz w:val="24"/>
          <w:lang w:eastAsia="zh-CN"/>
        </w:rPr>
        <w:t>二</w:t>
      </w:r>
      <w:r>
        <w:rPr>
          <w:rFonts w:hint="eastAsia" w:ascii="宋体" w:hAnsi="宋体" w:cs="宋体"/>
          <w:b/>
          <w:kern w:val="0"/>
          <w:sz w:val="24"/>
        </w:rPr>
        <w:t xml:space="preserve">条 </w:t>
      </w:r>
    </w:p>
    <w:p>
      <w:pPr>
        <w:adjustRightInd w:val="0"/>
        <w:spacing w:line="360" w:lineRule="auto"/>
        <w:ind w:firstLine="480" w:firstLineChars="200"/>
        <w:jc w:val="left"/>
        <w:textAlignment w:val="baseline"/>
        <w:rPr>
          <w:rFonts w:ascii="宋体" w:hAnsi="宋体" w:cs="宋体"/>
          <w:b w:val="0"/>
          <w:bCs/>
          <w:kern w:val="0"/>
          <w:sz w:val="24"/>
        </w:rPr>
      </w:pPr>
      <w:r>
        <w:rPr>
          <w:rFonts w:hint="eastAsia" w:ascii="宋体" w:hAnsi="宋体" w:cs="宋体"/>
          <w:b w:val="0"/>
          <w:bCs/>
          <w:kern w:val="0"/>
          <w:sz w:val="24"/>
        </w:rPr>
        <w:t>本合同的监理依据为：</w:t>
      </w:r>
    </w:p>
    <w:p>
      <w:pPr>
        <w:tabs>
          <w:tab w:val="left" w:pos="1843"/>
        </w:tabs>
        <w:adjustRightInd w:val="0"/>
        <w:snapToGrid w:val="0"/>
        <w:spacing w:line="360" w:lineRule="auto"/>
        <w:ind w:firstLine="480" w:firstLineChars="200"/>
        <w:jc w:val="left"/>
        <w:rPr>
          <w:rFonts w:ascii="宋体" w:hAnsi="宋体" w:cs="宋体"/>
          <w:kern w:val="0"/>
          <w:sz w:val="24"/>
        </w:rPr>
      </w:pPr>
      <w:bookmarkStart w:id="595" w:name="_Toc330164272"/>
      <w:r>
        <w:rPr>
          <w:rFonts w:hint="eastAsia" w:ascii="宋体" w:hAnsi="宋体" w:cs="宋体"/>
          <w:kern w:val="0"/>
          <w:sz w:val="24"/>
        </w:rPr>
        <w:t>1、《水利工程施工监理规范》（SL288－2014）；</w:t>
      </w:r>
    </w:p>
    <w:p>
      <w:pPr>
        <w:tabs>
          <w:tab w:val="left" w:pos="1843"/>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2、《水利工程建设监理规定》（2006年发布，2017年修正）；</w:t>
      </w:r>
    </w:p>
    <w:p>
      <w:pPr>
        <w:tabs>
          <w:tab w:val="left" w:pos="1843"/>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3、《水利工程监理人员资格管理办法》（中水协[2007]3号）；</w:t>
      </w:r>
    </w:p>
    <w:p>
      <w:pPr>
        <w:tabs>
          <w:tab w:val="left" w:pos="1843"/>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4、《水利水电工程施工质量检验与评定规程》（SL176-2007）；</w:t>
      </w:r>
    </w:p>
    <w:p>
      <w:pPr>
        <w:tabs>
          <w:tab w:val="left" w:pos="1843"/>
        </w:tabs>
        <w:adjustRightInd w:val="0"/>
        <w:snapToGrid w:val="0"/>
        <w:spacing w:line="360" w:lineRule="auto"/>
        <w:ind w:firstLine="480" w:firstLineChars="200"/>
        <w:jc w:val="left"/>
        <w:rPr>
          <w:rFonts w:ascii="宋体" w:hAnsi="宋体" w:cs="宋体"/>
          <w:kern w:val="0"/>
          <w:sz w:val="22"/>
          <w:szCs w:val="22"/>
        </w:rPr>
      </w:pPr>
      <w:r>
        <w:rPr>
          <w:rFonts w:hint="eastAsia" w:ascii="宋体" w:hAnsi="宋体" w:cs="宋体"/>
          <w:kern w:val="0"/>
          <w:sz w:val="24"/>
        </w:rPr>
        <w:t>5、《水利水电建设工程验收规程》（SL223-2008）</w:t>
      </w:r>
    </w:p>
    <w:p>
      <w:pPr>
        <w:tabs>
          <w:tab w:val="left" w:pos="1843"/>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6、本合同工程的设计文件；</w:t>
      </w:r>
    </w:p>
    <w:p>
      <w:pPr>
        <w:tabs>
          <w:tab w:val="left" w:pos="1843"/>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7、本工程建设合同文件；</w:t>
      </w:r>
    </w:p>
    <w:p>
      <w:pPr>
        <w:tabs>
          <w:tab w:val="left" w:pos="1843"/>
        </w:tabs>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8、国家、相关行业及主管部门有关的标准、规范、文件等。</w:t>
      </w:r>
    </w:p>
    <w:p>
      <w:pPr>
        <w:pStyle w:val="15"/>
        <w:spacing w:line="360" w:lineRule="auto"/>
        <w:ind w:left="0" w:leftChars="0" w:firstLine="422"/>
        <w:rPr>
          <w:rFonts w:ascii="宋体" w:hAnsi="宋体" w:cs="宋体"/>
        </w:rPr>
      </w:pPr>
      <w:r>
        <w:rPr>
          <w:rFonts w:hint="eastAsia" w:ascii="宋体" w:hAnsi="宋体" w:cs="宋体"/>
          <w:b/>
          <w:bCs/>
        </w:rPr>
        <w:t>注：有最新规定执行最新标准。</w:t>
      </w:r>
    </w:p>
    <w:p>
      <w:pPr>
        <w:spacing w:line="360" w:lineRule="auto"/>
        <w:jc w:val="center"/>
        <w:rPr>
          <w:rFonts w:ascii="宋体" w:hAnsi="宋体" w:cs="宋体"/>
          <w:b/>
          <w:bCs/>
          <w:kern w:val="0"/>
          <w:sz w:val="24"/>
        </w:rPr>
      </w:pPr>
      <w:r>
        <w:rPr>
          <w:rFonts w:hint="eastAsia" w:ascii="宋体" w:hAnsi="宋体" w:cs="宋体"/>
          <w:b/>
          <w:bCs/>
          <w:kern w:val="0"/>
          <w:sz w:val="24"/>
        </w:rPr>
        <w:t>委托人的权利</w:t>
      </w:r>
      <w:bookmarkEnd w:id="595"/>
    </w:p>
    <w:p>
      <w:pPr>
        <w:adjustRightInd w:val="0"/>
        <w:spacing w:line="360" w:lineRule="auto"/>
        <w:ind w:firstLine="480" w:firstLineChars="200"/>
        <w:jc w:val="left"/>
        <w:textAlignment w:val="baseline"/>
        <w:rPr>
          <w:rFonts w:ascii="宋体" w:hAnsi="宋体" w:cs="宋体"/>
          <w:b/>
          <w:kern w:val="0"/>
          <w:sz w:val="24"/>
        </w:rPr>
      </w:pPr>
      <w:r>
        <w:rPr>
          <w:rFonts w:hint="eastAsia" w:ascii="宋体" w:hAnsi="宋体" w:cs="宋体"/>
          <w:b/>
          <w:kern w:val="0"/>
          <w:sz w:val="24"/>
        </w:rPr>
        <w:t>第</w:t>
      </w:r>
      <w:r>
        <w:rPr>
          <w:rFonts w:hint="eastAsia" w:ascii="宋体" w:hAnsi="宋体" w:eastAsia="宋体" w:cs="宋体"/>
          <w:b/>
          <w:kern w:val="0"/>
          <w:sz w:val="24"/>
          <w:lang w:eastAsia="zh-CN"/>
        </w:rPr>
        <w:t>三</w:t>
      </w:r>
      <w:r>
        <w:rPr>
          <w:rFonts w:hint="eastAsia" w:ascii="宋体" w:hAnsi="宋体" w:cs="宋体"/>
          <w:b/>
          <w:kern w:val="0"/>
          <w:sz w:val="24"/>
        </w:rPr>
        <w:t xml:space="preserve">条 </w:t>
      </w:r>
    </w:p>
    <w:p>
      <w:pPr>
        <w:spacing w:line="360" w:lineRule="auto"/>
        <w:ind w:firstLine="480" w:firstLineChars="200"/>
        <w:jc w:val="left"/>
        <w:outlineLvl w:val="1"/>
        <w:rPr>
          <w:rFonts w:ascii="宋体" w:hAnsi="宋体" w:cs="宋体"/>
          <w:kern w:val="0"/>
          <w:sz w:val="24"/>
        </w:rPr>
      </w:pPr>
      <w:bookmarkStart w:id="596" w:name="_Toc30547"/>
      <w:r>
        <w:rPr>
          <w:rFonts w:hint="eastAsia" w:ascii="宋体" w:hAnsi="宋体" w:cs="宋体"/>
          <w:kern w:val="0"/>
          <w:sz w:val="24"/>
        </w:rPr>
        <w:t>当监理人发生下列违约情形时，委托人有权解除合同：</w:t>
      </w:r>
      <w:bookmarkEnd w:id="596"/>
    </w:p>
    <w:p>
      <w:pPr>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 监理人在执行合同过程中，向委托人提出额外条件且委托人不能接受，由此监理人影响监理工作的 ； </w:t>
      </w:r>
    </w:p>
    <w:p>
      <w:pPr>
        <w:spacing w:line="360" w:lineRule="auto"/>
        <w:ind w:firstLine="480" w:firstLineChars="200"/>
        <w:jc w:val="left"/>
        <w:rPr>
          <w:rFonts w:ascii="宋体" w:hAnsi="宋体" w:cs="宋体"/>
          <w:kern w:val="0"/>
          <w:sz w:val="24"/>
        </w:rPr>
      </w:pPr>
      <w:r>
        <w:rPr>
          <w:rFonts w:hint="eastAsia" w:ascii="宋体" w:hAnsi="宋体" w:cs="宋体"/>
          <w:kern w:val="0"/>
          <w:sz w:val="24"/>
        </w:rPr>
        <w:t>2、 监理人不按合同约定履行义务，经委托人催告后，仍不履行的 ；</w:t>
      </w:r>
    </w:p>
    <w:p>
      <w:pPr>
        <w:spacing w:line="360" w:lineRule="auto"/>
        <w:ind w:firstLine="480" w:firstLineChars="200"/>
        <w:jc w:val="left"/>
        <w:rPr>
          <w:rFonts w:ascii="宋体" w:hAnsi="宋体" w:cs="宋体"/>
          <w:kern w:val="0"/>
          <w:sz w:val="24"/>
        </w:rPr>
      </w:pPr>
      <w:r>
        <w:rPr>
          <w:rFonts w:hint="eastAsia" w:ascii="宋体" w:hAnsi="宋体" w:cs="宋体"/>
          <w:kern w:val="0"/>
          <w:sz w:val="24"/>
        </w:rPr>
        <w:t>3、 监理人迟延履行合同义务，使委托人不能按期实现合同目的的 ；</w:t>
      </w:r>
    </w:p>
    <w:p>
      <w:pPr>
        <w:spacing w:line="360" w:lineRule="auto"/>
        <w:ind w:firstLine="480" w:firstLineChars="200"/>
        <w:jc w:val="left"/>
        <w:rPr>
          <w:rFonts w:ascii="宋体" w:hAnsi="宋体" w:cs="宋体"/>
          <w:kern w:val="0"/>
          <w:sz w:val="24"/>
        </w:rPr>
      </w:pPr>
      <w:r>
        <w:rPr>
          <w:rFonts w:hint="eastAsia" w:ascii="宋体" w:hAnsi="宋体" w:cs="宋体"/>
          <w:kern w:val="0"/>
          <w:sz w:val="24"/>
        </w:rPr>
        <w:t>4、 因监理人行为，使委托人经济损失超过监理酬金的 ；</w:t>
      </w:r>
    </w:p>
    <w:p>
      <w:pPr>
        <w:spacing w:line="360" w:lineRule="auto"/>
        <w:ind w:firstLine="480" w:firstLineChars="200"/>
        <w:jc w:val="left"/>
        <w:rPr>
          <w:rFonts w:ascii="宋体" w:hAnsi="宋体" w:cs="宋体"/>
          <w:kern w:val="0"/>
          <w:sz w:val="24"/>
        </w:rPr>
      </w:pPr>
      <w:r>
        <w:rPr>
          <w:rFonts w:hint="eastAsia" w:ascii="宋体" w:hAnsi="宋体" w:cs="宋体"/>
          <w:kern w:val="0"/>
          <w:sz w:val="24"/>
        </w:rPr>
        <w:t>5、 监理人将监理项目转让或分包其他监理人的 ；</w:t>
      </w:r>
    </w:p>
    <w:p>
      <w:pPr>
        <w:spacing w:line="360" w:lineRule="auto"/>
        <w:ind w:firstLine="480" w:firstLineChars="200"/>
        <w:jc w:val="left"/>
        <w:rPr>
          <w:rFonts w:ascii="宋体" w:hAnsi="宋体" w:cs="宋体"/>
          <w:kern w:val="0"/>
          <w:sz w:val="24"/>
        </w:rPr>
      </w:pPr>
      <w:r>
        <w:rPr>
          <w:rFonts w:hint="eastAsia" w:ascii="宋体" w:hAnsi="宋体" w:cs="宋体"/>
          <w:kern w:val="0"/>
          <w:sz w:val="24"/>
        </w:rPr>
        <w:t>6、 法律法规规定可以解除合同的其他情形 。</w:t>
      </w:r>
    </w:p>
    <w:p>
      <w:pPr>
        <w:spacing w:line="360" w:lineRule="auto"/>
        <w:jc w:val="center"/>
        <w:rPr>
          <w:rFonts w:ascii="宋体" w:hAnsi="宋体" w:cs="宋体"/>
          <w:b/>
          <w:bCs/>
          <w:kern w:val="0"/>
          <w:sz w:val="24"/>
        </w:rPr>
      </w:pPr>
      <w:r>
        <w:rPr>
          <w:rFonts w:hint="eastAsia" w:ascii="宋体" w:hAnsi="宋体" w:cs="宋体"/>
          <w:b/>
          <w:bCs/>
          <w:kern w:val="0"/>
          <w:sz w:val="24"/>
        </w:rPr>
        <w:t>监理人的权利</w:t>
      </w:r>
    </w:p>
    <w:p>
      <w:pPr>
        <w:spacing w:line="360" w:lineRule="auto"/>
        <w:ind w:firstLine="480" w:firstLineChars="200"/>
        <w:jc w:val="left"/>
        <w:rPr>
          <w:rFonts w:ascii="宋体" w:hAnsi="宋体" w:cs="宋体"/>
          <w:b/>
          <w:kern w:val="0"/>
          <w:sz w:val="24"/>
        </w:rPr>
      </w:pPr>
      <w:r>
        <w:rPr>
          <w:rFonts w:hint="eastAsia" w:ascii="宋体" w:hAnsi="宋体" w:cs="宋体"/>
          <w:b/>
          <w:kern w:val="0"/>
          <w:sz w:val="24"/>
        </w:rPr>
        <w:t>第</w:t>
      </w:r>
      <w:r>
        <w:rPr>
          <w:rFonts w:hint="eastAsia" w:ascii="宋体" w:hAnsi="宋体" w:eastAsia="宋体" w:cs="宋体"/>
          <w:b/>
          <w:kern w:val="0"/>
          <w:sz w:val="24"/>
          <w:lang w:eastAsia="zh-CN"/>
        </w:rPr>
        <w:t>四</w:t>
      </w:r>
      <w:r>
        <w:rPr>
          <w:rFonts w:hint="eastAsia" w:ascii="宋体" w:hAnsi="宋体" w:cs="宋体"/>
          <w:b/>
          <w:kern w:val="0"/>
          <w:sz w:val="24"/>
        </w:rPr>
        <w:t>条</w:t>
      </w:r>
    </w:p>
    <w:p>
      <w:pPr>
        <w:spacing w:line="360" w:lineRule="auto"/>
        <w:ind w:firstLine="480" w:firstLineChars="200"/>
        <w:jc w:val="left"/>
        <w:outlineLvl w:val="1"/>
        <w:rPr>
          <w:rFonts w:ascii="宋体" w:hAnsi="宋体" w:cs="宋体"/>
          <w:kern w:val="0"/>
          <w:sz w:val="24"/>
        </w:rPr>
      </w:pPr>
      <w:bookmarkStart w:id="597" w:name="_Toc16632"/>
      <w:r>
        <w:rPr>
          <w:rFonts w:hint="eastAsia" w:ascii="宋体" w:hAnsi="宋体" w:cs="宋体"/>
          <w:kern w:val="0"/>
          <w:sz w:val="24"/>
        </w:rPr>
        <w:t>八、当委托人发生下列违约情形时，监理人有权解除合同：</w:t>
      </w:r>
      <w:bookmarkEnd w:id="597"/>
    </w:p>
    <w:p>
      <w:pPr>
        <w:spacing w:line="360" w:lineRule="auto"/>
        <w:ind w:firstLine="480" w:firstLineChars="200"/>
        <w:jc w:val="left"/>
        <w:rPr>
          <w:rFonts w:ascii="宋体" w:hAnsi="宋体" w:cs="宋体"/>
          <w:kern w:val="0"/>
          <w:sz w:val="24"/>
        </w:rPr>
      </w:pPr>
      <w:r>
        <w:rPr>
          <w:rFonts w:hint="eastAsia" w:ascii="宋体" w:hAnsi="宋体" w:cs="宋体"/>
          <w:kern w:val="0"/>
          <w:sz w:val="24"/>
        </w:rPr>
        <w:t>1、委托人不支付监理酬金或没能力支付监理酬金时；</w:t>
      </w:r>
    </w:p>
    <w:p>
      <w:pPr>
        <w:spacing w:line="360" w:lineRule="auto"/>
        <w:ind w:firstLine="480" w:firstLineChars="200"/>
        <w:jc w:val="left"/>
        <w:rPr>
          <w:rFonts w:ascii="宋体" w:hAnsi="宋体" w:cs="宋体"/>
          <w:bCs/>
          <w:kern w:val="0"/>
          <w:sz w:val="24"/>
        </w:rPr>
      </w:pPr>
      <w:r>
        <w:rPr>
          <w:rFonts w:hint="eastAsia" w:ascii="宋体" w:hAnsi="宋体" w:cs="宋体"/>
          <w:kern w:val="0"/>
          <w:sz w:val="24"/>
        </w:rPr>
        <w:t>2、</w:t>
      </w:r>
      <w:r>
        <w:rPr>
          <w:rFonts w:hint="eastAsia" w:ascii="宋体" w:hAnsi="宋体" w:cs="宋体"/>
          <w:bCs/>
          <w:kern w:val="0"/>
          <w:sz w:val="24"/>
        </w:rPr>
        <w:t>法律法规规定可以解除合同的其他情形。</w:t>
      </w:r>
    </w:p>
    <w:p>
      <w:pPr>
        <w:spacing w:line="360" w:lineRule="auto"/>
        <w:ind w:firstLine="480" w:firstLineChars="200"/>
        <w:jc w:val="left"/>
        <w:outlineLvl w:val="1"/>
        <w:rPr>
          <w:rFonts w:ascii="宋体" w:hAnsi="宋体" w:cs="宋体"/>
          <w:kern w:val="0"/>
          <w:sz w:val="24"/>
        </w:rPr>
      </w:pPr>
      <w:bookmarkStart w:id="598" w:name="_Toc27359"/>
      <w:r>
        <w:rPr>
          <w:rFonts w:hint="eastAsia" w:ascii="宋体" w:hAnsi="宋体" w:cs="宋体"/>
          <w:kern w:val="0"/>
          <w:sz w:val="24"/>
        </w:rPr>
        <w:t>九、委托人赋予监理人的其他权利：</w:t>
      </w:r>
      <w:bookmarkEnd w:id="598"/>
    </w:p>
    <w:p>
      <w:pPr>
        <w:spacing w:line="360" w:lineRule="auto"/>
        <w:ind w:firstLine="480" w:firstLineChars="200"/>
        <w:jc w:val="left"/>
        <w:rPr>
          <w:rFonts w:ascii="宋体" w:hAnsi="宋体" w:cs="宋体"/>
          <w:bCs/>
          <w:kern w:val="0"/>
          <w:sz w:val="24"/>
        </w:rPr>
      </w:pPr>
      <w:r>
        <w:rPr>
          <w:rFonts w:hint="eastAsia" w:ascii="宋体" w:hAnsi="宋体" w:cs="宋体"/>
          <w:bCs/>
          <w:kern w:val="0"/>
          <w:sz w:val="24"/>
        </w:rPr>
        <w:t>1、 对工程建设合同工期具有签认的权利；</w:t>
      </w:r>
    </w:p>
    <w:p>
      <w:pPr>
        <w:spacing w:line="360" w:lineRule="auto"/>
        <w:ind w:firstLine="480" w:firstLineChars="200"/>
        <w:jc w:val="left"/>
        <w:rPr>
          <w:rFonts w:ascii="宋体" w:hAnsi="宋体" w:cs="宋体"/>
          <w:bCs/>
          <w:kern w:val="0"/>
          <w:sz w:val="24"/>
        </w:rPr>
      </w:pPr>
      <w:r>
        <w:rPr>
          <w:rFonts w:hint="eastAsia" w:ascii="宋体" w:hAnsi="宋体" w:cs="宋体"/>
          <w:bCs/>
          <w:kern w:val="0"/>
          <w:sz w:val="24"/>
        </w:rPr>
        <w:t>2、 对承包人设计和施工的临时工程具有审查和监督的权利；</w:t>
      </w:r>
    </w:p>
    <w:p>
      <w:pPr>
        <w:spacing w:line="360" w:lineRule="auto"/>
        <w:ind w:firstLine="480" w:firstLineChars="200"/>
        <w:jc w:val="left"/>
        <w:rPr>
          <w:rFonts w:ascii="宋体" w:hAnsi="宋体" w:cs="宋体"/>
          <w:bCs/>
          <w:kern w:val="0"/>
          <w:sz w:val="24"/>
        </w:rPr>
      </w:pPr>
      <w:r>
        <w:rPr>
          <w:rFonts w:hint="eastAsia" w:ascii="宋体" w:hAnsi="宋体" w:cs="宋体"/>
          <w:bCs/>
          <w:kern w:val="0"/>
          <w:sz w:val="24"/>
        </w:rPr>
        <w:t>3、 组织协调工程建设有关各方关系的主持的权利；</w:t>
      </w:r>
    </w:p>
    <w:p>
      <w:pPr>
        <w:spacing w:line="360" w:lineRule="auto"/>
        <w:ind w:firstLine="480" w:firstLineChars="200"/>
        <w:jc w:val="left"/>
        <w:rPr>
          <w:rFonts w:ascii="宋体" w:hAnsi="宋体" w:cs="宋体"/>
          <w:bCs/>
          <w:kern w:val="0"/>
          <w:sz w:val="24"/>
        </w:rPr>
      </w:pPr>
      <w:r>
        <w:rPr>
          <w:rFonts w:hint="eastAsia" w:ascii="宋体" w:hAnsi="宋体" w:cs="宋体"/>
          <w:bCs/>
          <w:kern w:val="0"/>
          <w:sz w:val="24"/>
        </w:rPr>
        <w:t>4、 经委托人另行授权后，监理人享有处理工程变更的处置权；</w:t>
      </w:r>
    </w:p>
    <w:p>
      <w:pPr>
        <w:spacing w:line="360" w:lineRule="auto"/>
        <w:ind w:firstLine="480" w:firstLineChars="200"/>
        <w:jc w:val="left"/>
        <w:rPr>
          <w:rFonts w:ascii="宋体" w:hAnsi="宋体" w:cs="宋体"/>
          <w:bCs/>
          <w:kern w:val="0"/>
          <w:sz w:val="24"/>
        </w:rPr>
      </w:pPr>
      <w:r>
        <w:rPr>
          <w:rFonts w:hint="eastAsia" w:ascii="宋体" w:hAnsi="宋体" w:cs="宋体"/>
          <w:bCs/>
          <w:kern w:val="0"/>
          <w:sz w:val="24"/>
        </w:rPr>
        <w:t>5、 选择工程施工、设备和材料供应等单位的建议的权利。</w:t>
      </w:r>
    </w:p>
    <w:p>
      <w:pPr>
        <w:spacing w:line="360" w:lineRule="auto"/>
        <w:jc w:val="center"/>
        <w:rPr>
          <w:rFonts w:ascii="宋体" w:hAnsi="宋体" w:cs="宋体"/>
          <w:b/>
          <w:bCs/>
          <w:kern w:val="0"/>
          <w:sz w:val="24"/>
        </w:rPr>
      </w:pPr>
      <w:r>
        <w:rPr>
          <w:rFonts w:hint="eastAsia" w:ascii="宋体" w:hAnsi="宋体" w:cs="宋体"/>
          <w:b/>
          <w:bCs/>
          <w:kern w:val="0"/>
          <w:sz w:val="24"/>
        </w:rPr>
        <w:t>委托人的义务</w:t>
      </w:r>
    </w:p>
    <w:p>
      <w:pPr>
        <w:spacing w:line="360" w:lineRule="auto"/>
        <w:ind w:firstLine="42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五</w:t>
      </w:r>
      <w:r>
        <w:rPr>
          <w:rFonts w:hint="eastAsia" w:ascii="宋体" w:hAnsi="宋体" w:cs="宋体"/>
          <w:b/>
          <w:kern w:val="0"/>
          <w:sz w:val="24"/>
        </w:rPr>
        <w:t>条</w:t>
      </w:r>
      <w:r>
        <w:rPr>
          <w:rFonts w:hint="eastAsia" w:ascii="宋体" w:hAnsi="宋体" w:cs="宋体"/>
          <w:kern w:val="0"/>
          <w:sz w:val="24"/>
        </w:rPr>
        <w:t xml:space="preserve"> 委托人对监理机构书面提交并要求作出决定的事宜作出书面决定并送达的时限：</w:t>
      </w:r>
    </w:p>
    <w:p>
      <w:pPr>
        <w:spacing w:line="360" w:lineRule="auto"/>
        <w:ind w:firstLine="420"/>
        <w:jc w:val="left"/>
        <w:rPr>
          <w:rFonts w:ascii="宋体" w:hAnsi="宋体" w:cs="宋体"/>
          <w:kern w:val="0"/>
          <w:sz w:val="24"/>
        </w:rPr>
      </w:pPr>
      <w:r>
        <w:rPr>
          <w:rFonts w:hint="eastAsia" w:ascii="宋体" w:hAnsi="宋体" w:cs="宋体"/>
          <w:kern w:val="0"/>
          <w:sz w:val="24"/>
        </w:rPr>
        <w:t>一般文件</w:t>
      </w:r>
      <w:r>
        <w:rPr>
          <w:rFonts w:hint="eastAsia" w:ascii="宋体" w:hAnsi="宋体" w:cs="宋体"/>
          <w:kern w:val="0"/>
          <w:sz w:val="24"/>
          <w:u w:val="single"/>
        </w:rPr>
        <w:t xml:space="preserve"> 7</w:t>
      </w:r>
      <w:r>
        <w:rPr>
          <w:rFonts w:hint="eastAsia" w:ascii="宋体" w:hAnsi="宋体" w:cs="宋体"/>
          <w:kern w:val="0"/>
          <w:sz w:val="24"/>
        </w:rPr>
        <w:t>天；紧急事项</w:t>
      </w:r>
      <w:r>
        <w:rPr>
          <w:rFonts w:hint="eastAsia" w:ascii="宋体" w:hAnsi="宋体" w:cs="宋体"/>
          <w:kern w:val="0"/>
          <w:sz w:val="24"/>
          <w:u w:val="single"/>
        </w:rPr>
        <w:t>1</w:t>
      </w:r>
      <w:r>
        <w:rPr>
          <w:rFonts w:hint="eastAsia" w:ascii="宋体" w:hAnsi="宋体" w:cs="宋体"/>
          <w:kern w:val="0"/>
          <w:sz w:val="24"/>
        </w:rPr>
        <w:t>天；变更文件</w:t>
      </w:r>
      <w:r>
        <w:rPr>
          <w:rFonts w:hint="eastAsia" w:ascii="宋体" w:hAnsi="宋体" w:cs="宋体"/>
          <w:kern w:val="0"/>
          <w:sz w:val="24"/>
          <w:u w:val="single"/>
        </w:rPr>
        <w:t>3</w:t>
      </w:r>
      <w:r>
        <w:rPr>
          <w:rFonts w:hint="eastAsia" w:ascii="宋体" w:hAnsi="宋体" w:cs="宋体"/>
          <w:kern w:val="0"/>
          <w:sz w:val="24"/>
        </w:rPr>
        <w:t>天。</w:t>
      </w:r>
    </w:p>
    <w:p>
      <w:pPr>
        <w:spacing w:line="360" w:lineRule="auto"/>
        <w:ind w:firstLine="471" w:firstLineChars="196"/>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六</w:t>
      </w:r>
      <w:r>
        <w:rPr>
          <w:rFonts w:hint="eastAsia" w:ascii="宋体" w:hAnsi="宋体" w:cs="宋体"/>
          <w:b/>
          <w:kern w:val="0"/>
          <w:sz w:val="24"/>
        </w:rPr>
        <w:t xml:space="preserve">条  </w:t>
      </w:r>
      <w:r>
        <w:rPr>
          <w:rFonts w:hint="eastAsia" w:ascii="宋体" w:hAnsi="宋体" w:cs="宋体"/>
          <w:kern w:val="0"/>
          <w:sz w:val="24"/>
        </w:rPr>
        <w:t>监理正常工作所需的检验和平行检测试费用计入投标报价。</w:t>
      </w:r>
    </w:p>
    <w:p>
      <w:pPr>
        <w:adjustRightInd w:val="0"/>
        <w:snapToGrid w:val="0"/>
        <w:spacing w:line="360" w:lineRule="auto"/>
        <w:ind w:firstLine="420"/>
        <w:jc w:val="left"/>
        <w:rPr>
          <w:rFonts w:ascii="宋体" w:hAnsi="宋体" w:cs="宋体"/>
          <w:b/>
          <w:bCs/>
          <w:kern w:val="0"/>
          <w:sz w:val="24"/>
        </w:rPr>
      </w:pPr>
      <w:r>
        <w:rPr>
          <w:rFonts w:hint="eastAsia" w:ascii="宋体" w:hAnsi="宋体" w:cs="宋体"/>
          <w:b/>
          <w:kern w:val="0"/>
          <w:sz w:val="24"/>
        </w:rPr>
        <w:t xml:space="preserve">第七条 </w:t>
      </w:r>
      <w:r>
        <w:rPr>
          <w:rFonts w:hint="eastAsia" w:ascii="宋体" w:hAnsi="宋体" w:cs="宋体"/>
          <w:kern w:val="0"/>
          <w:sz w:val="24"/>
        </w:rPr>
        <w:t>监理人应自行投保一切设备、机械和工具的保险及监理人认为需要的其他保险，并向委托人提供保险合同副本。监理人自行投保的费用已含在投标报价中。监理人应保障并持续保障委托人免于承担与此有关的所有索赔、诉讼、费用及任何开支。</w:t>
      </w:r>
    </w:p>
    <w:p>
      <w:pPr>
        <w:spacing w:line="360" w:lineRule="auto"/>
        <w:jc w:val="center"/>
        <w:rPr>
          <w:rFonts w:ascii="宋体" w:hAnsi="宋体" w:cs="宋体"/>
          <w:b/>
          <w:bCs/>
          <w:kern w:val="0"/>
          <w:sz w:val="24"/>
        </w:rPr>
      </w:pPr>
      <w:r>
        <w:rPr>
          <w:rFonts w:hint="eastAsia" w:ascii="宋体" w:hAnsi="宋体" w:cs="宋体"/>
          <w:b/>
          <w:bCs/>
          <w:kern w:val="0"/>
          <w:sz w:val="24"/>
        </w:rPr>
        <w:t>监理人的义务</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八</w:t>
      </w:r>
      <w:r>
        <w:rPr>
          <w:rFonts w:hint="eastAsia" w:ascii="宋体" w:hAnsi="宋体" w:cs="宋体"/>
          <w:b/>
          <w:kern w:val="0"/>
          <w:sz w:val="24"/>
        </w:rPr>
        <w:t>条</w:t>
      </w:r>
      <w:r>
        <w:rPr>
          <w:rFonts w:hint="eastAsia" w:ascii="宋体" w:hAnsi="宋体" w:cs="宋体"/>
          <w:kern w:val="0"/>
          <w:sz w:val="24"/>
        </w:rPr>
        <w:t xml:space="preserve"> 监理服务内容：</w:t>
      </w:r>
      <w:r>
        <w:rPr>
          <w:rFonts w:hint="eastAsia" w:ascii="宋体" w:hAnsi="宋体" w:cs="宋体"/>
          <w:kern w:val="0"/>
          <w:sz w:val="24"/>
          <w:u w:val="single"/>
        </w:rPr>
        <w:t>（见附件）。</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九</w:t>
      </w:r>
      <w:r>
        <w:rPr>
          <w:rFonts w:hint="eastAsia" w:ascii="宋体" w:hAnsi="宋体" w:cs="宋体"/>
          <w:b/>
          <w:kern w:val="0"/>
          <w:sz w:val="24"/>
        </w:rPr>
        <w:t xml:space="preserve">条 </w:t>
      </w:r>
      <w:r>
        <w:rPr>
          <w:rFonts w:hint="eastAsia" w:ascii="宋体" w:hAnsi="宋体" w:cs="宋体"/>
          <w:kern w:val="0"/>
          <w:sz w:val="24"/>
        </w:rPr>
        <w:t>监理人应当在本合同生效后7天内组建监理机构，并进驻现场。</w:t>
      </w:r>
    </w:p>
    <w:p>
      <w:pPr>
        <w:spacing w:line="360" w:lineRule="auto"/>
        <w:ind w:firstLine="480" w:firstLineChars="200"/>
        <w:jc w:val="left"/>
        <w:rPr>
          <w:rFonts w:ascii="宋体" w:hAnsi="宋体" w:cs="宋体"/>
          <w:kern w:val="0"/>
          <w:sz w:val="24"/>
        </w:rPr>
      </w:pPr>
      <w:r>
        <w:rPr>
          <w:rFonts w:hint="eastAsia" w:ascii="宋体" w:hAnsi="宋体" w:cs="宋体"/>
          <w:kern w:val="0"/>
          <w:sz w:val="24"/>
        </w:rPr>
        <w:t>本款增加：</w:t>
      </w:r>
    </w:p>
    <w:p>
      <w:pPr>
        <w:spacing w:line="360" w:lineRule="auto"/>
        <w:ind w:firstLine="464" w:firstLineChars="200"/>
        <w:jc w:val="left"/>
        <w:rPr>
          <w:rFonts w:ascii="宋体" w:hAnsi="宋体" w:cs="宋体"/>
          <w:spacing w:val="-4"/>
          <w:kern w:val="0"/>
          <w:sz w:val="24"/>
        </w:rPr>
      </w:pPr>
      <w:r>
        <w:rPr>
          <w:rFonts w:hint="eastAsia" w:ascii="宋体" w:hAnsi="宋体" w:cs="宋体"/>
          <w:spacing w:val="-4"/>
          <w:kern w:val="0"/>
          <w:sz w:val="24"/>
        </w:rPr>
        <w:t>监理人应保证投标文件中承诺的总监理工程师到位，并履行职责。</w:t>
      </w:r>
    </w:p>
    <w:p>
      <w:pPr>
        <w:spacing w:line="360" w:lineRule="auto"/>
        <w:ind w:firstLine="471" w:firstLineChars="196"/>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w:t>
      </w:r>
      <w:r>
        <w:rPr>
          <w:rFonts w:hint="eastAsia" w:ascii="宋体" w:hAnsi="宋体" w:cs="宋体"/>
          <w:b/>
          <w:kern w:val="0"/>
          <w:sz w:val="24"/>
        </w:rPr>
        <w:t xml:space="preserve">条 </w:t>
      </w:r>
      <w:r>
        <w:rPr>
          <w:rFonts w:hint="eastAsia" w:ascii="宋体" w:hAnsi="宋体" w:cs="宋体"/>
          <w:kern w:val="0"/>
          <w:sz w:val="24"/>
        </w:rPr>
        <w:t>本条补充：监理人应严格执行与委托人签订的建设监理安全管理责任书中的有关规定。</w:t>
      </w:r>
    </w:p>
    <w:p>
      <w:pPr>
        <w:spacing w:line="360" w:lineRule="auto"/>
        <w:ind w:firstLine="480" w:firstLineChars="200"/>
        <w:jc w:val="left"/>
        <w:rPr>
          <w:rFonts w:ascii="宋体" w:hAnsi="宋体" w:cs="宋体"/>
          <w:kern w:val="0"/>
          <w:sz w:val="24"/>
        </w:rPr>
      </w:pPr>
      <w:r>
        <w:rPr>
          <w:rFonts w:hint="eastAsia" w:ascii="宋体" w:hAnsi="宋体" w:cs="宋体"/>
          <w:kern w:val="0"/>
          <w:sz w:val="24"/>
        </w:rPr>
        <w:t>监理人应配备必要的试验工程师，配置常规的试验、检测设备和必要的交通工具等开展监督跟踪、平行检测工作。对平行检测工作中需要在试验检测机构完成的项目，监理人应自行进行抽样，并送样品至具有相关资质的试验检测机构进行检测，该试验检测费用由监理人承担，计入监理报价中。除此之外的试验检测费用应分摊在相应项目报价中。</w:t>
      </w:r>
    </w:p>
    <w:p>
      <w:pPr>
        <w:spacing w:line="360" w:lineRule="auto"/>
        <w:ind w:firstLine="480" w:firstLineChars="200"/>
        <w:jc w:val="left"/>
        <w:rPr>
          <w:rFonts w:ascii="宋体" w:hAnsi="宋体" w:cs="宋体"/>
          <w:kern w:val="0"/>
          <w:sz w:val="24"/>
        </w:rPr>
      </w:pPr>
      <w:r>
        <w:rPr>
          <w:rFonts w:hint="eastAsia" w:ascii="宋体" w:hAnsi="宋体" w:cs="宋体"/>
          <w:kern w:val="0"/>
          <w:sz w:val="24"/>
        </w:rPr>
        <w:t>监理人按照有关规定，对承包人进场的工程设备、构配件、中间产品进行跟踪检测和平行检测，复核承包人自评的工程质量等级。对承包人的所有原材料及中间产品进行全过程跟踪检测，平行检测的数量混凝土试样应不少于承包人检测数量的5%，其余规定按现行检测规范和监理规范执行。其中，检测规范有规定的按规定执行；没有规定的，平行检测的数量按现行监理规范执行。</w:t>
      </w:r>
    </w:p>
    <w:p>
      <w:pPr>
        <w:spacing w:line="360" w:lineRule="auto"/>
        <w:ind w:firstLine="480" w:firstLineChars="200"/>
        <w:jc w:val="left"/>
        <w:rPr>
          <w:rFonts w:ascii="宋体" w:hAnsi="宋体" w:cs="宋体"/>
          <w:kern w:val="0"/>
          <w:sz w:val="24"/>
          <w:u w:val="single"/>
        </w:rPr>
      </w:pPr>
      <w:r>
        <w:rPr>
          <w:rFonts w:hint="eastAsia" w:ascii="宋体" w:hAnsi="宋体" w:cs="宋体"/>
          <w:b/>
          <w:kern w:val="0"/>
          <w:sz w:val="24"/>
        </w:rPr>
        <w:t>第</w:t>
      </w:r>
      <w:r>
        <w:rPr>
          <w:rFonts w:hint="eastAsia" w:ascii="宋体" w:hAnsi="宋体" w:eastAsia="宋体" w:cs="宋体"/>
          <w:b/>
          <w:kern w:val="0"/>
          <w:sz w:val="24"/>
          <w:lang w:eastAsia="zh-CN"/>
        </w:rPr>
        <w:t>十一</w:t>
      </w:r>
      <w:r>
        <w:rPr>
          <w:rFonts w:hint="eastAsia" w:ascii="宋体" w:hAnsi="宋体" w:cs="宋体"/>
          <w:b/>
          <w:kern w:val="0"/>
          <w:sz w:val="24"/>
        </w:rPr>
        <w:t>条</w:t>
      </w:r>
      <w:r>
        <w:rPr>
          <w:rFonts w:hint="eastAsia" w:ascii="宋体" w:hAnsi="宋体" w:cs="宋体"/>
          <w:kern w:val="0"/>
          <w:sz w:val="24"/>
        </w:rPr>
        <w:t xml:space="preserve"> 需旁站监理的工程重要部位是：</w:t>
      </w:r>
      <w:r>
        <w:rPr>
          <w:rFonts w:hint="eastAsia" w:ascii="宋体" w:hAnsi="宋体" w:cs="宋体"/>
          <w:kern w:val="0"/>
          <w:sz w:val="24"/>
          <w:u w:val="single"/>
        </w:rPr>
        <w:t>（由监理人提出，报委托人审核批准后确定）；需旁站监理的关键工序是：（由监理人提出，报委托人审核批准后确定）。</w:t>
      </w:r>
    </w:p>
    <w:p>
      <w:pPr>
        <w:spacing w:line="360" w:lineRule="auto"/>
        <w:ind w:firstLine="470" w:firstLineChars="196"/>
        <w:jc w:val="left"/>
        <w:rPr>
          <w:rFonts w:ascii="宋体" w:hAnsi="宋体" w:cs="宋体"/>
          <w:kern w:val="0"/>
          <w:sz w:val="24"/>
        </w:rPr>
      </w:pPr>
      <w:r>
        <w:rPr>
          <w:rFonts w:hint="eastAsia" w:ascii="宋体" w:hAnsi="宋体" w:cs="宋体"/>
          <w:kern w:val="0"/>
          <w:sz w:val="24"/>
        </w:rPr>
        <w:t>在监理人进场后，应结合对本工程的进一步理解，在提交或修订的监理规划中进一步明确提出本工程的重要部位、关键工序，经委托人批准后实施，以便工程质量管理持续改进。</w:t>
      </w:r>
    </w:p>
    <w:p>
      <w:pPr>
        <w:spacing w:line="360" w:lineRule="auto"/>
        <w:ind w:firstLine="471" w:firstLineChars="196"/>
        <w:jc w:val="left"/>
        <w:rPr>
          <w:rFonts w:ascii="宋体" w:hAnsi="宋体" w:cs="宋体"/>
          <w:kern w:val="0"/>
          <w:sz w:val="24"/>
        </w:rPr>
      </w:pPr>
      <w:r>
        <w:rPr>
          <w:rFonts w:hint="eastAsia" w:ascii="宋体" w:hAnsi="宋体" w:cs="宋体"/>
          <w:b/>
          <w:bCs/>
          <w:kern w:val="0"/>
          <w:sz w:val="24"/>
        </w:rPr>
        <w:t>第</w:t>
      </w:r>
      <w:r>
        <w:rPr>
          <w:rFonts w:hint="eastAsia" w:ascii="宋体" w:hAnsi="宋体" w:eastAsia="宋体" w:cs="宋体"/>
          <w:b/>
          <w:bCs/>
          <w:kern w:val="0"/>
          <w:sz w:val="24"/>
          <w:lang w:eastAsia="zh-CN"/>
        </w:rPr>
        <w:t>十二</w:t>
      </w:r>
      <w:r>
        <w:rPr>
          <w:rFonts w:hint="eastAsia" w:ascii="宋体" w:hAnsi="宋体" w:cs="宋体"/>
          <w:b/>
          <w:bCs/>
          <w:kern w:val="0"/>
          <w:sz w:val="24"/>
        </w:rPr>
        <w:t>条</w:t>
      </w:r>
      <w:r>
        <w:rPr>
          <w:rFonts w:hint="eastAsia" w:ascii="宋体" w:hAnsi="宋体" w:cs="宋体"/>
          <w:kern w:val="0"/>
          <w:sz w:val="24"/>
        </w:rPr>
        <w:t xml:space="preserve"> 本条补充：配合服务水利工程项目建设管理中云计算管理系统中下列工作：（1）工程监理人根据招标人要求，及时进行相关工程建设信息的录入、上传至工程建设信息管理平台内，并及时知会招标人，相关详细内容和电子表格见附件；</w:t>
      </w:r>
    </w:p>
    <w:p>
      <w:pPr>
        <w:spacing w:line="360" w:lineRule="auto"/>
        <w:ind w:firstLine="470" w:firstLineChars="196"/>
        <w:jc w:val="left"/>
        <w:rPr>
          <w:rFonts w:ascii="宋体" w:hAnsi="宋体" w:cs="宋体"/>
          <w:kern w:val="0"/>
          <w:sz w:val="24"/>
        </w:rPr>
      </w:pPr>
      <w:r>
        <w:rPr>
          <w:rFonts w:hint="eastAsia" w:ascii="宋体" w:hAnsi="宋体" w:cs="宋体"/>
          <w:kern w:val="0"/>
          <w:sz w:val="24"/>
        </w:rPr>
        <w:t>（2）工程监理人负责对工程承包人在工程建设管理系统中提交的工程建设信息进行复核；</w:t>
      </w:r>
    </w:p>
    <w:p>
      <w:pPr>
        <w:spacing w:line="360" w:lineRule="auto"/>
        <w:ind w:firstLine="470" w:firstLineChars="196"/>
        <w:jc w:val="left"/>
        <w:rPr>
          <w:rFonts w:ascii="宋体" w:hAnsi="宋体" w:cs="宋体"/>
          <w:kern w:val="0"/>
          <w:sz w:val="24"/>
        </w:rPr>
      </w:pPr>
      <w:r>
        <w:rPr>
          <w:rFonts w:hint="eastAsia" w:ascii="宋体" w:hAnsi="宋体" w:cs="宋体"/>
          <w:kern w:val="0"/>
          <w:sz w:val="24"/>
        </w:rPr>
        <w:t>（3）在监理周报中提出上载至管理系统的工程建设信息报告，并促办未按规定上报的事件；</w:t>
      </w:r>
    </w:p>
    <w:p>
      <w:pPr>
        <w:spacing w:line="360" w:lineRule="auto"/>
        <w:ind w:firstLine="470" w:firstLineChars="196"/>
        <w:jc w:val="left"/>
        <w:rPr>
          <w:rFonts w:ascii="宋体" w:hAnsi="宋体" w:cs="宋体"/>
          <w:kern w:val="0"/>
          <w:sz w:val="24"/>
        </w:rPr>
      </w:pPr>
      <w:r>
        <w:rPr>
          <w:rFonts w:hint="eastAsia" w:ascii="宋体" w:hAnsi="宋体" w:cs="宋体"/>
          <w:kern w:val="0"/>
          <w:sz w:val="24"/>
        </w:rPr>
        <w:t>（4）工程监理人对安装在施工设备上的信息采集设备进行日常监管，一旦发现设备工作异常，通知工程承包方进行维修，并上报工程招标人；</w:t>
      </w:r>
    </w:p>
    <w:p>
      <w:pPr>
        <w:tabs>
          <w:tab w:val="left" w:pos="-180"/>
        </w:tabs>
        <w:adjustRightInd w:val="0"/>
        <w:snapToGrid w:val="0"/>
        <w:spacing w:line="360" w:lineRule="auto"/>
        <w:ind w:firstLine="471" w:firstLineChars="196"/>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十三</w:t>
      </w:r>
      <w:r>
        <w:rPr>
          <w:rFonts w:hint="eastAsia" w:ascii="宋体" w:hAnsi="宋体" w:cs="宋体"/>
          <w:b/>
          <w:kern w:val="0"/>
          <w:sz w:val="24"/>
        </w:rPr>
        <w:t xml:space="preserve">条 </w:t>
      </w:r>
      <w:r>
        <w:rPr>
          <w:rFonts w:hint="eastAsia" w:ascii="宋体" w:hAnsi="宋体" w:cs="宋体"/>
          <w:bCs/>
          <w:kern w:val="0"/>
          <w:sz w:val="24"/>
        </w:rPr>
        <w:t>委托人委托监理人主持的分部工程验收：</w:t>
      </w:r>
      <w:r>
        <w:rPr>
          <w:rFonts w:hint="eastAsia" w:ascii="宋体" w:hAnsi="宋体" w:cs="宋体"/>
          <w:bCs/>
          <w:kern w:val="0"/>
          <w:sz w:val="24"/>
          <w:u w:val="single"/>
        </w:rPr>
        <w:t xml:space="preserve"> 全部分部工程验收 </w:t>
      </w:r>
      <w:r>
        <w:rPr>
          <w:rFonts w:hint="eastAsia" w:ascii="宋体" w:hAnsi="宋体" w:cs="宋体"/>
          <w:kern w:val="0"/>
          <w:sz w:val="24"/>
        </w:rPr>
        <w:t>。</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十四</w:t>
      </w:r>
      <w:r>
        <w:rPr>
          <w:rFonts w:hint="eastAsia" w:ascii="宋体" w:hAnsi="宋体" w:cs="宋体"/>
          <w:b/>
          <w:kern w:val="0"/>
          <w:sz w:val="24"/>
        </w:rPr>
        <w:t xml:space="preserve">条 </w:t>
      </w:r>
      <w:r>
        <w:rPr>
          <w:rFonts w:hint="eastAsia" w:ascii="宋体" w:hAnsi="宋体" w:cs="宋体"/>
          <w:kern w:val="0"/>
          <w:sz w:val="24"/>
        </w:rPr>
        <w:t>在本合同终止后</w:t>
      </w:r>
      <w:r>
        <w:rPr>
          <w:rFonts w:hint="eastAsia" w:ascii="宋体" w:hAnsi="宋体" w:cs="宋体"/>
          <w:kern w:val="0"/>
          <w:sz w:val="24"/>
          <w:u w:val="single"/>
        </w:rPr>
        <w:t>365</w:t>
      </w:r>
      <w:r>
        <w:rPr>
          <w:rFonts w:hint="eastAsia" w:ascii="宋体" w:hAnsi="宋体" w:cs="宋体"/>
          <w:kern w:val="0"/>
          <w:sz w:val="24"/>
        </w:rPr>
        <w:t>天内，未征得委托人同意，不得泄露与本合同业务有关的技术、商务等秘密。</w:t>
      </w:r>
    </w:p>
    <w:p>
      <w:pPr>
        <w:spacing w:line="360" w:lineRule="auto"/>
        <w:jc w:val="center"/>
        <w:rPr>
          <w:rFonts w:ascii="宋体" w:hAnsi="宋体" w:cs="宋体"/>
          <w:b/>
          <w:bCs/>
          <w:kern w:val="0"/>
          <w:sz w:val="24"/>
        </w:rPr>
      </w:pPr>
      <w:r>
        <w:rPr>
          <w:rFonts w:hint="eastAsia" w:ascii="宋体" w:hAnsi="宋体" w:cs="宋体"/>
          <w:b/>
          <w:bCs/>
          <w:kern w:val="0"/>
          <w:sz w:val="24"/>
        </w:rPr>
        <w:t>监理服务酬金</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十五</w:t>
      </w:r>
      <w:r>
        <w:rPr>
          <w:rFonts w:hint="eastAsia" w:ascii="宋体" w:hAnsi="宋体" w:cs="宋体"/>
          <w:b/>
          <w:kern w:val="0"/>
          <w:sz w:val="24"/>
        </w:rPr>
        <w:t>条</w:t>
      </w:r>
      <w:r>
        <w:rPr>
          <w:rFonts w:hint="eastAsia" w:ascii="宋体" w:hAnsi="宋体" w:cs="宋体"/>
          <w:kern w:val="0"/>
          <w:sz w:val="24"/>
        </w:rPr>
        <w:t xml:space="preserve"> 监理正常服务酬金支付方法：</w:t>
      </w:r>
    </w:p>
    <w:p>
      <w:pPr>
        <w:spacing w:line="360" w:lineRule="auto"/>
        <w:jc w:val="left"/>
        <w:outlineLvl w:val="1"/>
        <w:rPr>
          <w:rFonts w:ascii="宋体" w:hAnsi="宋体" w:cs="宋体"/>
          <w:kern w:val="0"/>
          <w:sz w:val="24"/>
        </w:rPr>
      </w:pPr>
      <w:r>
        <w:rPr>
          <w:rFonts w:hint="eastAsia" w:ascii="宋体" w:hAnsi="宋体" w:cs="宋体"/>
          <w:kern w:val="0"/>
          <w:sz w:val="24"/>
        </w:rPr>
        <w:t xml:space="preserve">    </w:t>
      </w:r>
      <w:bookmarkStart w:id="599" w:name="_Toc29846"/>
      <w:r>
        <w:rPr>
          <w:rFonts w:hint="eastAsia" w:ascii="宋体" w:hAnsi="宋体" w:cs="宋体"/>
          <w:kern w:val="0"/>
          <w:sz w:val="24"/>
        </w:rPr>
        <w:t>一、支付时间为：分期支付。</w:t>
      </w:r>
      <w:bookmarkEnd w:id="599"/>
    </w:p>
    <w:p>
      <w:pPr>
        <w:spacing w:line="360" w:lineRule="auto"/>
        <w:ind w:firstLine="480" w:firstLineChars="200"/>
        <w:jc w:val="left"/>
        <w:rPr>
          <w:rFonts w:ascii="宋体" w:hAnsi="宋体" w:cs="宋体"/>
          <w:kern w:val="0"/>
          <w:sz w:val="24"/>
        </w:rPr>
      </w:pPr>
      <w:r>
        <w:rPr>
          <w:rFonts w:hint="eastAsia" w:ascii="宋体" w:hAnsi="宋体" w:cs="宋体"/>
          <w:kern w:val="0"/>
          <w:sz w:val="24"/>
        </w:rPr>
        <w:t>项目承建单位进入施工现场，监理单位签发开工令后10日内，</w:t>
      </w:r>
      <w:r>
        <w:rPr>
          <w:rFonts w:hint="eastAsia" w:ascii="宋体" w:hAnsi="宋体" w:eastAsia="宋体" w:cs="宋体"/>
          <w:kern w:val="0"/>
          <w:sz w:val="24"/>
          <w:lang w:val="en-US" w:eastAsia="zh-CN"/>
        </w:rPr>
        <w:t>发包人</w:t>
      </w:r>
      <w:r>
        <w:rPr>
          <w:rFonts w:hint="eastAsia" w:ascii="宋体" w:hAnsi="宋体" w:cs="宋体"/>
          <w:kern w:val="0"/>
          <w:sz w:val="24"/>
        </w:rPr>
        <w:t>首次向监理单位</w:t>
      </w:r>
      <w:r>
        <w:rPr>
          <w:rFonts w:hint="eastAsia" w:ascii="宋体" w:hAnsi="宋体" w:eastAsia="宋体" w:cs="宋体"/>
          <w:kern w:val="0"/>
          <w:sz w:val="24"/>
          <w:lang w:val="en-US" w:eastAsia="zh-CN"/>
        </w:rPr>
        <w:t>支付</w:t>
      </w:r>
      <w:r>
        <w:rPr>
          <w:rFonts w:hint="eastAsia" w:ascii="宋体" w:hAnsi="宋体" w:cs="宋体"/>
          <w:kern w:val="0"/>
          <w:sz w:val="24"/>
        </w:rPr>
        <w:t>监理合同额的30%；项目施工进度达到50%时，</w:t>
      </w:r>
      <w:r>
        <w:rPr>
          <w:rFonts w:hint="eastAsia" w:ascii="宋体" w:hAnsi="宋体" w:eastAsia="宋体" w:cs="宋体"/>
          <w:kern w:val="0"/>
          <w:sz w:val="24"/>
          <w:lang w:val="en-US" w:eastAsia="zh-CN"/>
        </w:rPr>
        <w:t>发包人</w:t>
      </w:r>
      <w:r>
        <w:rPr>
          <w:rFonts w:hint="eastAsia" w:ascii="宋体" w:hAnsi="宋体" w:cs="宋体"/>
          <w:kern w:val="0"/>
          <w:sz w:val="24"/>
        </w:rPr>
        <w:t>再次向监理单位</w:t>
      </w:r>
      <w:r>
        <w:rPr>
          <w:rFonts w:hint="eastAsia" w:ascii="宋体" w:hAnsi="宋体" w:eastAsia="宋体" w:cs="宋体"/>
          <w:kern w:val="0"/>
          <w:sz w:val="24"/>
          <w:lang w:val="en-US" w:eastAsia="zh-CN"/>
        </w:rPr>
        <w:t>支付</w:t>
      </w:r>
      <w:r>
        <w:rPr>
          <w:rFonts w:hint="eastAsia" w:ascii="宋体" w:hAnsi="宋体" w:cs="宋体"/>
          <w:kern w:val="0"/>
          <w:sz w:val="24"/>
        </w:rPr>
        <w:t>监理合同金额的10%；项目施工进度达到80%时，</w:t>
      </w:r>
      <w:r>
        <w:rPr>
          <w:rFonts w:hint="eastAsia" w:ascii="宋体" w:hAnsi="宋体" w:eastAsia="宋体" w:cs="宋体"/>
          <w:kern w:val="0"/>
          <w:sz w:val="24"/>
          <w:lang w:val="en-US" w:eastAsia="zh-CN"/>
        </w:rPr>
        <w:t>发包人</w:t>
      </w:r>
      <w:r>
        <w:rPr>
          <w:rFonts w:hint="eastAsia" w:ascii="宋体" w:hAnsi="宋体" w:cs="宋体"/>
          <w:kern w:val="0"/>
          <w:sz w:val="24"/>
        </w:rPr>
        <w:t>再次向监理单位</w:t>
      </w:r>
      <w:r>
        <w:rPr>
          <w:rFonts w:hint="eastAsia" w:ascii="宋体" w:hAnsi="宋体" w:eastAsia="宋体" w:cs="宋体"/>
          <w:kern w:val="0"/>
          <w:sz w:val="24"/>
          <w:lang w:val="en-US" w:eastAsia="zh-CN"/>
        </w:rPr>
        <w:t>支付</w:t>
      </w:r>
      <w:r>
        <w:rPr>
          <w:rFonts w:hint="eastAsia" w:ascii="宋体" w:hAnsi="宋体" w:cs="宋体"/>
          <w:kern w:val="0"/>
          <w:sz w:val="24"/>
        </w:rPr>
        <w:t>监理合同金额的30%；项目施工进度达到100%,审计工作完成后，</w:t>
      </w:r>
      <w:r>
        <w:rPr>
          <w:rFonts w:hint="eastAsia" w:ascii="宋体" w:hAnsi="宋体" w:eastAsia="宋体" w:cs="宋体"/>
          <w:kern w:val="0"/>
          <w:sz w:val="24"/>
          <w:lang w:val="en-US" w:eastAsia="zh-CN"/>
        </w:rPr>
        <w:t>发包人</w:t>
      </w:r>
      <w:r>
        <w:rPr>
          <w:rFonts w:hint="eastAsia" w:ascii="宋体" w:hAnsi="宋体" w:cs="宋体"/>
          <w:kern w:val="0"/>
          <w:sz w:val="24"/>
        </w:rPr>
        <w:t>再次向监理单位</w:t>
      </w:r>
      <w:r>
        <w:rPr>
          <w:rFonts w:hint="eastAsia" w:ascii="宋体" w:hAnsi="宋体" w:eastAsia="宋体" w:cs="宋体"/>
          <w:kern w:val="0"/>
          <w:sz w:val="24"/>
          <w:lang w:val="en-US" w:eastAsia="zh-CN"/>
        </w:rPr>
        <w:t>支付</w:t>
      </w:r>
      <w:r>
        <w:rPr>
          <w:rFonts w:hint="eastAsia" w:ascii="宋体" w:hAnsi="宋体" w:cs="宋体"/>
          <w:kern w:val="0"/>
          <w:sz w:val="24"/>
        </w:rPr>
        <w:t>监理合同金额的20%；工程竣工验收通过后10日内，</w:t>
      </w:r>
      <w:r>
        <w:rPr>
          <w:rFonts w:hint="eastAsia" w:ascii="宋体" w:hAnsi="宋体" w:eastAsia="宋体" w:cs="宋体"/>
          <w:kern w:val="0"/>
          <w:sz w:val="24"/>
          <w:lang w:val="en-US" w:eastAsia="zh-CN"/>
        </w:rPr>
        <w:t>发包人</w:t>
      </w:r>
      <w:r>
        <w:rPr>
          <w:rFonts w:hint="eastAsia" w:ascii="宋体" w:hAnsi="宋体" w:cs="宋体"/>
          <w:kern w:val="0"/>
          <w:sz w:val="24"/>
        </w:rPr>
        <w:t>再次向监理单位</w:t>
      </w:r>
      <w:r>
        <w:rPr>
          <w:rFonts w:hint="eastAsia" w:ascii="宋体" w:hAnsi="宋体" w:eastAsia="宋体" w:cs="宋体"/>
          <w:kern w:val="0"/>
          <w:sz w:val="24"/>
          <w:lang w:val="en-US" w:eastAsia="zh-CN"/>
        </w:rPr>
        <w:t>支付</w:t>
      </w:r>
      <w:r>
        <w:rPr>
          <w:rFonts w:hint="eastAsia" w:ascii="宋体" w:hAnsi="宋体" w:cs="宋体"/>
          <w:kern w:val="0"/>
          <w:sz w:val="24"/>
        </w:rPr>
        <w:t>监理合同金额的7%；工程验收合格满一年后30日内，</w:t>
      </w:r>
      <w:r>
        <w:rPr>
          <w:rFonts w:hint="eastAsia" w:ascii="宋体" w:hAnsi="宋体" w:eastAsia="宋体" w:cs="宋体"/>
          <w:kern w:val="0"/>
          <w:sz w:val="24"/>
          <w:lang w:val="en-US" w:eastAsia="zh-CN"/>
        </w:rPr>
        <w:t>发包人</w:t>
      </w:r>
      <w:r>
        <w:rPr>
          <w:rFonts w:hint="eastAsia" w:ascii="宋体" w:hAnsi="宋体" w:cs="宋体"/>
          <w:kern w:val="0"/>
          <w:sz w:val="24"/>
        </w:rPr>
        <w:t>一次性付清剩余监理合同金额的</w:t>
      </w:r>
      <w:r>
        <w:rPr>
          <w:rFonts w:hint="eastAsia" w:ascii="宋体" w:hAnsi="宋体" w:eastAsia="宋体" w:cs="宋体"/>
          <w:kern w:val="0"/>
          <w:sz w:val="24"/>
          <w:lang w:val="en-US" w:eastAsia="zh-CN"/>
        </w:rPr>
        <w:t>3%资金</w:t>
      </w:r>
      <w:r>
        <w:rPr>
          <w:rFonts w:hint="eastAsia" w:ascii="宋体" w:hAnsi="宋体" w:cs="宋体"/>
          <w:kern w:val="0"/>
          <w:sz w:val="24"/>
        </w:rPr>
        <w:t>。</w:t>
      </w:r>
    </w:p>
    <w:p>
      <w:pPr>
        <w:spacing w:line="360" w:lineRule="auto"/>
        <w:ind w:left="141" w:leftChars="67" w:firstLine="360" w:firstLineChars="150"/>
        <w:jc w:val="left"/>
        <w:outlineLvl w:val="1"/>
        <w:rPr>
          <w:rFonts w:ascii="宋体" w:hAnsi="宋体" w:cs="宋体"/>
          <w:kern w:val="0"/>
          <w:sz w:val="24"/>
        </w:rPr>
      </w:pPr>
      <w:bookmarkStart w:id="600" w:name="_Toc11610"/>
      <w:r>
        <w:rPr>
          <w:rFonts w:hint="eastAsia" w:ascii="宋体" w:hAnsi="宋体" w:cs="宋体"/>
          <w:kern w:val="0"/>
          <w:sz w:val="24"/>
        </w:rPr>
        <w:t>二、支付方式为：转账支付。</w:t>
      </w:r>
      <w:bookmarkEnd w:id="600"/>
      <w:r>
        <w:rPr>
          <w:rFonts w:hint="eastAsia" w:ascii="宋体" w:hAnsi="宋体" w:cs="宋体"/>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十六</w:t>
      </w:r>
      <w:r>
        <w:rPr>
          <w:rFonts w:hint="eastAsia" w:ascii="宋体" w:hAnsi="宋体" w:cs="宋体"/>
          <w:b/>
          <w:kern w:val="0"/>
          <w:sz w:val="24"/>
        </w:rPr>
        <w:t>条</w:t>
      </w:r>
      <w:r>
        <w:rPr>
          <w:rFonts w:hint="eastAsia" w:ascii="宋体" w:hAnsi="宋体" w:cs="宋体"/>
          <w:kern w:val="0"/>
          <w:sz w:val="24"/>
        </w:rPr>
        <w:t xml:space="preserve"> 监理附加服务酬金的计取与支付方法：</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附加监理报酬＝附加工作日数×附加监理工作人数×合同人均日酬金额。</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式中：附加工作日数是指经双方确认的实际附加工作日数附加监理工作人数是指经委托人认可有效的工作人数</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合同人均日酬金额是指投标总报价÷拟投入的总人月数÷21天。</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二、支付方式为：转帐支付。</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三、支付时间为：完成附加工作21天内。</w:t>
      </w:r>
    </w:p>
    <w:p>
      <w:pPr>
        <w:spacing w:line="360" w:lineRule="auto"/>
        <w:jc w:val="center"/>
        <w:rPr>
          <w:rFonts w:ascii="宋体" w:hAnsi="宋体" w:cs="宋体"/>
          <w:b/>
          <w:bCs/>
          <w:kern w:val="0"/>
          <w:sz w:val="24"/>
        </w:rPr>
      </w:pPr>
      <w:r>
        <w:rPr>
          <w:rFonts w:hint="eastAsia" w:ascii="宋体" w:hAnsi="宋体" w:cs="宋体"/>
          <w:b/>
          <w:bCs/>
          <w:kern w:val="0"/>
          <w:sz w:val="24"/>
        </w:rPr>
        <w:t>违约责任</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十七</w:t>
      </w:r>
      <w:r>
        <w:rPr>
          <w:rFonts w:hint="eastAsia" w:ascii="宋体" w:hAnsi="宋体" w:cs="宋体"/>
          <w:b/>
          <w:kern w:val="0"/>
          <w:sz w:val="24"/>
        </w:rPr>
        <w:t xml:space="preserve">条 </w:t>
      </w:r>
      <w:r>
        <w:rPr>
          <w:rFonts w:hint="eastAsia" w:ascii="宋体" w:hAnsi="宋体" w:cs="宋体"/>
          <w:kern w:val="0"/>
          <w:sz w:val="24"/>
        </w:rPr>
        <w:t>委托人违约，应支付给监理人违约金或赔偿经济损失，计算办法：</w:t>
      </w:r>
    </w:p>
    <w:p>
      <w:pPr>
        <w:spacing w:line="360" w:lineRule="auto"/>
        <w:jc w:val="left"/>
        <w:rPr>
          <w:rFonts w:ascii="宋体" w:hAnsi="宋体" w:cs="宋体"/>
          <w:kern w:val="0"/>
          <w:sz w:val="24"/>
        </w:rPr>
      </w:pPr>
      <w:r>
        <w:rPr>
          <w:rFonts w:hint="eastAsia" w:ascii="宋体" w:hAnsi="宋体" w:cs="宋体"/>
          <w:kern w:val="0"/>
          <w:sz w:val="24"/>
        </w:rPr>
        <w:t xml:space="preserve">    一、违约金：与监理人实际损失数额相同，但总数不超过监理合同额的10%。</w:t>
      </w:r>
    </w:p>
    <w:p>
      <w:pPr>
        <w:spacing w:line="360" w:lineRule="auto"/>
        <w:ind w:firstLine="480" w:firstLineChars="200"/>
        <w:jc w:val="left"/>
        <w:rPr>
          <w:rFonts w:ascii="宋体" w:hAnsi="宋体" w:cs="宋体"/>
          <w:kern w:val="0"/>
          <w:sz w:val="24"/>
        </w:rPr>
      </w:pPr>
      <w:r>
        <w:rPr>
          <w:rFonts w:hint="eastAsia" w:ascii="宋体" w:hAnsi="宋体" w:cs="宋体"/>
          <w:kern w:val="0"/>
          <w:sz w:val="24"/>
        </w:rPr>
        <w:t>二、经济损失：按实际发生额支付，总数不超过合同价的90%。</w:t>
      </w:r>
    </w:p>
    <w:p>
      <w:pPr>
        <w:spacing w:line="360" w:lineRule="auto"/>
        <w:ind w:firstLine="480" w:firstLineChars="200"/>
        <w:jc w:val="left"/>
        <w:rPr>
          <w:rFonts w:ascii="宋体" w:hAnsi="宋体" w:cs="宋体"/>
          <w:kern w:val="0"/>
          <w:sz w:val="24"/>
        </w:rPr>
      </w:pPr>
      <w:r>
        <w:rPr>
          <w:rFonts w:hint="eastAsia" w:ascii="宋体" w:hAnsi="宋体" w:cs="宋体"/>
          <w:kern w:val="0"/>
          <w:sz w:val="24"/>
        </w:rPr>
        <w:t>委托人延期支付监理酬金应向监理人支付利息的利率为：同期银行存款利率。</w:t>
      </w:r>
    </w:p>
    <w:p>
      <w:pPr>
        <w:spacing w:line="360" w:lineRule="auto"/>
        <w:ind w:firstLine="480"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eastAsia="宋体" w:cs="宋体"/>
          <w:b/>
          <w:kern w:val="0"/>
          <w:sz w:val="24"/>
          <w:lang w:eastAsia="zh-CN"/>
        </w:rPr>
        <w:t>十八</w:t>
      </w:r>
      <w:r>
        <w:rPr>
          <w:rFonts w:hint="eastAsia" w:ascii="宋体" w:hAnsi="宋体" w:cs="宋体"/>
          <w:b/>
          <w:kern w:val="0"/>
          <w:sz w:val="24"/>
        </w:rPr>
        <w:t>条</w:t>
      </w:r>
      <w:r>
        <w:rPr>
          <w:rFonts w:hint="eastAsia" w:ascii="宋体" w:hAnsi="宋体" w:cs="宋体"/>
          <w:kern w:val="0"/>
          <w:sz w:val="24"/>
        </w:rPr>
        <w:t xml:space="preserve"> 监理人违约，应支付发包人违约金。</w:t>
      </w:r>
    </w:p>
    <w:p>
      <w:pPr>
        <w:spacing w:line="360" w:lineRule="auto"/>
        <w:ind w:firstLine="480" w:firstLineChars="200"/>
        <w:jc w:val="left"/>
        <w:rPr>
          <w:rFonts w:ascii="宋体" w:hAnsi="宋体" w:cs="宋体"/>
          <w:kern w:val="0"/>
          <w:sz w:val="24"/>
        </w:rPr>
      </w:pPr>
      <w:r>
        <w:rPr>
          <w:rFonts w:hint="eastAsia" w:ascii="宋体" w:hAnsi="宋体" w:cs="宋体"/>
          <w:kern w:val="0"/>
          <w:sz w:val="24"/>
        </w:rPr>
        <w:t xml:space="preserve"> 一、违约金：总数不超过监理人提交的履约保证金的数额。违约事件至少包括（但不限于）： </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未经委托人同意，在本合同期内总监理工程师不得更换，否则监理人向委托人支付违约金5万元/人次，并应及时纠正。经委托人同意更换总监理工程师的，须试用3个月，且监理人须向委托人提交保证金5万元/人次。该总监理工程师在试用期内使委托人满意，委托人将无息退还保证金；否则保证金不予退还，同时监理人须重新更换总监理工程师，直至委托人满意。由此造成委托人损失，委托人有权索赔。</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未经委托人同意，总监理工程师离开工地脱离工作岗位或每季度平均在工地时间少于22天/月，按每天1000元/人计算违约金；主要监理人员离开工地或每季度平均在工地时间少于22天/月，按每天500元/人计算违约金。</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当监理人违约时，委托人将在7日内书面通知监理人，并有权按计算的违约金额度在应支付的监理费用中进行扣除，或从监理人履约保函中得到违约金。</w:t>
      </w:r>
    </w:p>
    <w:p>
      <w:pPr>
        <w:adjustRightInd w:val="0"/>
        <w:snapToGrid w:val="0"/>
        <w:spacing w:line="360" w:lineRule="auto"/>
        <w:ind w:firstLine="600" w:firstLineChars="250"/>
        <w:jc w:val="left"/>
        <w:outlineLvl w:val="1"/>
        <w:rPr>
          <w:rFonts w:ascii="宋体" w:hAnsi="宋体" w:cs="宋体"/>
          <w:kern w:val="0"/>
          <w:sz w:val="24"/>
        </w:rPr>
      </w:pPr>
      <w:bookmarkStart w:id="601" w:name="_Toc31942"/>
      <w:r>
        <w:rPr>
          <w:rFonts w:hint="eastAsia" w:ascii="宋体" w:hAnsi="宋体" w:cs="宋体"/>
          <w:kern w:val="0"/>
          <w:sz w:val="24"/>
        </w:rPr>
        <w:t>二、经济损失：按以下公式计算：</w:t>
      </w:r>
      <w:bookmarkEnd w:id="601"/>
    </w:p>
    <w:p>
      <w:pPr>
        <w:adjustRightInd w:val="0"/>
        <w:snapToGrid w:val="0"/>
        <w:spacing w:line="360" w:lineRule="auto"/>
        <w:ind w:firstLine="600" w:firstLineChars="250"/>
        <w:jc w:val="left"/>
        <w:rPr>
          <w:rFonts w:ascii="宋体" w:hAnsi="宋体" w:cs="宋体"/>
          <w:kern w:val="0"/>
          <w:sz w:val="24"/>
        </w:rPr>
      </w:pPr>
      <w:r>
        <w:rPr>
          <w:rFonts w:hint="eastAsia" w:ascii="宋体" w:hAnsi="宋体" w:cs="宋体"/>
          <w:kern w:val="0"/>
          <w:sz w:val="24"/>
        </w:rPr>
        <w:t>赔偿金=直接经济损失/工程总建安费用×监理费合同额（税金等各项应扣费用扣除后）。但累计赔偿金额不应超过监理费合同额（税金等各项应扣费用扣除后）的90%。</w:t>
      </w:r>
    </w:p>
    <w:p>
      <w:pPr>
        <w:adjustRightInd w:val="0"/>
        <w:snapToGrid w:val="0"/>
        <w:spacing w:line="360" w:lineRule="auto"/>
        <w:ind w:firstLine="480" w:firstLineChars="200"/>
        <w:jc w:val="left"/>
        <w:rPr>
          <w:rFonts w:ascii="宋体" w:hAnsi="宋体" w:cs="宋体"/>
          <w:b/>
          <w:bCs/>
          <w:kern w:val="0"/>
          <w:sz w:val="24"/>
        </w:rPr>
      </w:pPr>
      <w:r>
        <w:rPr>
          <w:rFonts w:hint="eastAsia" w:ascii="宋体" w:hAnsi="宋体" w:cs="宋体"/>
          <w:kern w:val="0"/>
          <w:sz w:val="24"/>
        </w:rPr>
        <w:t>监理人对委托人的违约金，委托人可从监理费用中扣除。</w:t>
      </w:r>
    </w:p>
    <w:p>
      <w:pPr>
        <w:spacing w:line="360" w:lineRule="auto"/>
        <w:jc w:val="center"/>
        <w:rPr>
          <w:rFonts w:ascii="宋体" w:hAnsi="宋体" w:cs="宋体"/>
          <w:b/>
          <w:bCs/>
          <w:kern w:val="0"/>
          <w:sz w:val="24"/>
        </w:rPr>
      </w:pPr>
      <w:r>
        <w:rPr>
          <w:rFonts w:hint="eastAsia" w:ascii="宋体" w:hAnsi="宋体" w:cs="宋体"/>
          <w:b/>
          <w:bCs/>
          <w:kern w:val="0"/>
          <w:sz w:val="24"/>
        </w:rPr>
        <w:t>争议的解决</w:t>
      </w:r>
    </w:p>
    <w:p>
      <w:pPr>
        <w:spacing w:line="360" w:lineRule="auto"/>
        <w:ind w:firstLine="480" w:firstLineChars="200"/>
        <w:jc w:val="left"/>
        <w:rPr>
          <w:rFonts w:ascii="宋体" w:hAnsi="宋体" w:cs="宋体"/>
          <w:bCs/>
          <w:kern w:val="0"/>
          <w:sz w:val="24"/>
          <w:u w:val="single"/>
        </w:rPr>
      </w:pPr>
      <w:r>
        <w:rPr>
          <w:rFonts w:hint="eastAsia" w:ascii="宋体" w:hAnsi="宋体" w:cs="宋体"/>
          <w:b/>
          <w:kern w:val="0"/>
          <w:sz w:val="24"/>
        </w:rPr>
        <w:t>第</w:t>
      </w:r>
      <w:r>
        <w:rPr>
          <w:rFonts w:hint="eastAsia" w:ascii="宋体" w:hAnsi="宋体" w:eastAsia="宋体" w:cs="宋体"/>
          <w:b/>
          <w:kern w:val="0"/>
          <w:sz w:val="24"/>
          <w:lang w:eastAsia="zh-CN"/>
        </w:rPr>
        <w:t>十九</w:t>
      </w:r>
      <w:r>
        <w:rPr>
          <w:rFonts w:hint="eastAsia" w:ascii="宋体" w:hAnsi="宋体" w:cs="宋体"/>
          <w:b/>
          <w:kern w:val="0"/>
          <w:sz w:val="24"/>
        </w:rPr>
        <w:t xml:space="preserve">条 </w:t>
      </w:r>
      <w:bookmarkStart w:id="602" w:name="_Toc418456730"/>
      <w:bookmarkStart w:id="603" w:name="_Toc330164279"/>
      <w:bookmarkStart w:id="604" w:name="_Toc17055"/>
      <w:bookmarkStart w:id="605" w:name="_Toc3688"/>
      <w:bookmarkStart w:id="606" w:name="_Toc442275966"/>
      <w:bookmarkStart w:id="607" w:name="_Toc15289"/>
      <w:r>
        <w:rPr>
          <w:rFonts w:hint="eastAsia" w:ascii="宋体" w:hAnsi="宋体" w:cs="宋体"/>
          <w:bCs/>
          <w:kern w:val="0"/>
          <w:sz w:val="24"/>
        </w:rPr>
        <w:t>合同当事人友好协商解决不成、不愿提请争议评审或不接受争议评审组意见的，约定的合同争议解决方式：</w:t>
      </w:r>
      <w:r>
        <w:rPr>
          <w:rFonts w:hint="eastAsia" w:ascii="宋体" w:hAnsi="宋体" w:cs="宋体"/>
          <w:bCs/>
          <w:kern w:val="0"/>
          <w:sz w:val="24"/>
          <w:u w:val="single"/>
        </w:rPr>
        <w:t xml:space="preserve">  三门峡仲裁委员会仲裁或诉讼  </w:t>
      </w:r>
      <w:r>
        <w:rPr>
          <w:rFonts w:hint="eastAsia" w:ascii="宋体" w:hAnsi="宋体" w:cs="宋体"/>
          <w:bCs/>
          <w:kern w:val="0"/>
          <w:sz w:val="24"/>
        </w:rPr>
        <w:t>。</w:t>
      </w:r>
    </w:p>
    <w:p>
      <w:pPr>
        <w:spacing w:line="360" w:lineRule="auto"/>
        <w:jc w:val="center"/>
        <w:rPr>
          <w:rFonts w:ascii="宋体" w:hAnsi="宋体" w:cs="宋体"/>
          <w:b/>
          <w:bCs/>
          <w:kern w:val="0"/>
          <w:sz w:val="24"/>
        </w:rPr>
      </w:pPr>
      <w:r>
        <w:rPr>
          <w:rFonts w:hint="eastAsia" w:ascii="宋体" w:hAnsi="宋体" w:cs="宋体"/>
          <w:b/>
          <w:bCs/>
          <w:kern w:val="0"/>
          <w:sz w:val="24"/>
        </w:rPr>
        <w:t>其 他</w:t>
      </w:r>
      <w:bookmarkEnd w:id="602"/>
      <w:bookmarkEnd w:id="603"/>
      <w:bookmarkEnd w:id="604"/>
      <w:bookmarkEnd w:id="605"/>
      <w:bookmarkEnd w:id="606"/>
      <w:bookmarkEnd w:id="607"/>
    </w:p>
    <w:p>
      <w:pPr>
        <w:adjustRightInd w:val="0"/>
        <w:snapToGrid w:val="0"/>
        <w:spacing w:line="360" w:lineRule="auto"/>
        <w:ind w:firstLine="482"/>
        <w:jc w:val="left"/>
        <w:rPr>
          <w:rFonts w:ascii="宋体" w:hAnsi="宋体" w:cs="宋体"/>
          <w:sz w:val="24"/>
        </w:rPr>
      </w:pPr>
      <w:r>
        <w:rPr>
          <w:rFonts w:hint="eastAsia" w:ascii="宋体" w:hAnsi="宋体" w:cs="宋体"/>
          <w:b/>
          <w:sz w:val="24"/>
        </w:rPr>
        <w:t>第</w:t>
      </w:r>
      <w:r>
        <w:rPr>
          <w:rFonts w:hint="eastAsia" w:ascii="宋体" w:hAnsi="宋体" w:eastAsia="宋体" w:cs="宋体"/>
          <w:b/>
          <w:sz w:val="24"/>
          <w:lang w:eastAsia="zh-CN"/>
        </w:rPr>
        <w:t>二十</w:t>
      </w:r>
      <w:r>
        <w:rPr>
          <w:rFonts w:hint="eastAsia" w:ascii="宋体" w:hAnsi="宋体" w:cs="宋体"/>
          <w:b/>
          <w:sz w:val="24"/>
        </w:rPr>
        <w:t>条</w:t>
      </w:r>
      <w:r>
        <w:rPr>
          <w:rFonts w:hint="eastAsia" w:ascii="宋体" w:hAnsi="宋体" w:cs="宋体"/>
          <w:sz w:val="24"/>
        </w:rPr>
        <w:t xml:space="preserve"> 委托人对监理人提出并落实的合理化建议的奖励办法为：若合理化建议被委托人采纳，委托人视具体情况予以奖励。</w:t>
      </w:r>
    </w:p>
    <w:p>
      <w:pPr>
        <w:spacing w:line="360" w:lineRule="auto"/>
        <w:ind w:firstLine="480" w:firstLineChars="200"/>
        <w:jc w:val="left"/>
        <w:rPr>
          <w:rFonts w:ascii="宋体" w:hAnsi="宋体" w:cs="宋体"/>
          <w:kern w:val="0"/>
          <w:sz w:val="24"/>
        </w:rPr>
      </w:pPr>
    </w:p>
    <w:p>
      <w:pPr>
        <w:rPr>
          <w:rFonts w:ascii="宋体" w:hAnsi="宋体" w:cs="宋体"/>
          <w:b/>
          <w:bCs/>
          <w:kern w:val="0"/>
          <w:sz w:val="24"/>
        </w:rPr>
      </w:pPr>
      <w:bookmarkStart w:id="608" w:name="_Toc8234"/>
      <w:bookmarkStart w:id="609" w:name="_Toc4675"/>
      <w:bookmarkStart w:id="610" w:name="_Toc28426"/>
      <w:bookmarkStart w:id="611" w:name="_Toc8926"/>
      <w:bookmarkStart w:id="612" w:name="_Toc19871"/>
      <w:bookmarkStart w:id="613" w:name="_Toc418456731"/>
      <w:bookmarkStart w:id="614" w:name="_Toc442275967"/>
      <w:r>
        <w:rPr>
          <w:rFonts w:hint="eastAsia" w:ascii="宋体" w:hAnsi="宋体" w:cs="宋体"/>
          <w:b/>
          <w:bCs/>
          <w:kern w:val="0"/>
          <w:sz w:val="24"/>
        </w:rPr>
        <w:br w:type="page"/>
      </w:r>
    </w:p>
    <w:p>
      <w:pPr>
        <w:spacing w:line="360" w:lineRule="auto"/>
        <w:jc w:val="center"/>
        <w:rPr>
          <w:rFonts w:ascii="宋体" w:hAnsi="宋体" w:cs="宋体"/>
          <w:b/>
          <w:bCs/>
          <w:kern w:val="0"/>
          <w:sz w:val="28"/>
          <w:szCs w:val="28"/>
        </w:rPr>
      </w:pPr>
      <w:r>
        <w:rPr>
          <w:rFonts w:hint="eastAsia" w:ascii="宋体" w:hAnsi="宋体" w:cs="宋体"/>
          <w:b/>
          <w:bCs/>
          <w:kern w:val="0"/>
          <w:sz w:val="28"/>
          <w:szCs w:val="28"/>
        </w:rPr>
        <w:t>第三部分  附件</w:t>
      </w:r>
      <w:bookmarkEnd w:id="608"/>
      <w:bookmarkEnd w:id="609"/>
      <w:bookmarkEnd w:id="610"/>
      <w:bookmarkEnd w:id="611"/>
      <w:bookmarkEnd w:id="612"/>
      <w:bookmarkEnd w:id="613"/>
      <w:bookmarkEnd w:id="614"/>
    </w:p>
    <w:p>
      <w:pPr>
        <w:spacing w:line="360" w:lineRule="auto"/>
        <w:ind w:firstLine="480" w:firstLineChars="200"/>
        <w:jc w:val="left"/>
        <w:rPr>
          <w:rFonts w:ascii="宋体" w:hAnsi="宋体" w:cs="宋体"/>
          <w:b/>
          <w:bCs/>
          <w:kern w:val="0"/>
          <w:sz w:val="24"/>
        </w:rPr>
      </w:pPr>
      <w:bookmarkStart w:id="615" w:name="_Toc146438067"/>
      <w:bookmarkStart w:id="616" w:name="_Toc146438273"/>
      <w:bookmarkStart w:id="617" w:name="_Toc147283436"/>
      <w:bookmarkStart w:id="618" w:name="_Toc22360"/>
      <w:bookmarkStart w:id="619" w:name="_Toc146437913"/>
      <w:bookmarkStart w:id="620" w:name="_Toc19858"/>
      <w:bookmarkStart w:id="621" w:name="_Toc147287627"/>
      <w:r>
        <w:rPr>
          <w:rFonts w:hint="eastAsia" w:ascii="宋体" w:hAnsi="宋体" w:cs="宋体"/>
          <w:b/>
          <w:bCs/>
          <w:kern w:val="0"/>
          <w:sz w:val="24"/>
        </w:rPr>
        <w:t>一、监理服务范围</w:t>
      </w:r>
      <w:bookmarkEnd w:id="615"/>
      <w:bookmarkEnd w:id="616"/>
      <w:bookmarkEnd w:id="617"/>
      <w:bookmarkEnd w:id="618"/>
      <w:bookmarkEnd w:id="619"/>
      <w:bookmarkEnd w:id="620"/>
      <w:bookmarkEnd w:id="621"/>
      <w:r>
        <w:rPr>
          <w:rFonts w:hint="eastAsia" w:ascii="宋体" w:hAnsi="宋体" w:cs="宋体"/>
          <w:b/>
          <w:bCs/>
          <w:kern w:val="0"/>
          <w:sz w:val="24"/>
        </w:rPr>
        <w:t xml:space="preserve">   </w:t>
      </w:r>
      <w:bookmarkStart w:id="622" w:name="_Toc147287628"/>
      <w:bookmarkStart w:id="623" w:name="_Toc147283437"/>
      <w:bookmarkStart w:id="624" w:name="_Toc146438274"/>
      <w:bookmarkStart w:id="625" w:name="_Toc146437914"/>
      <w:bookmarkStart w:id="626" w:name="_Toc146438068"/>
    </w:p>
    <w:p>
      <w:pPr>
        <w:spacing w:line="360" w:lineRule="auto"/>
        <w:ind w:firstLine="480" w:firstLineChars="200"/>
        <w:rPr>
          <w:rFonts w:ascii="宋体" w:hAnsi="宋体" w:cs="宋体"/>
          <w:kern w:val="0"/>
          <w:sz w:val="24"/>
        </w:rPr>
      </w:pPr>
      <w:r>
        <w:rPr>
          <w:rFonts w:hint="eastAsia" w:ascii="宋体" w:hAnsi="宋体" w:cs="宋体"/>
          <w:kern w:val="0"/>
          <w:sz w:val="24"/>
        </w:rPr>
        <w:t>监理范围为</w:t>
      </w:r>
      <w:r>
        <w:rPr>
          <w:rFonts w:hint="eastAsia" w:ascii="宋体" w:hAnsi="宋体" w:eastAsia="宋体" w:cs="宋体"/>
          <w:kern w:val="0"/>
          <w:sz w:val="24"/>
          <w:u w:val="single"/>
          <w:lang w:val="en-US" w:eastAsia="zh-CN"/>
        </w:rPr>
        <w:t xml:space="preserve">   </w:t>
      </w:r>
      <w:r>
        <w:rPr>
          <w:rFonts w:hint="eastAsia" w:ascii="宋体" w:hAnsi="宋体" w:cs="宋体"/>
          <w:kern w:val="0"/>
          <w:sz w:val="24"/>
          <w:u w:val="single"/>
          <w:lang w:eastAsia="zh-CN"/>
        </w:rPr>
        <w:t>青龙涧河南岸小流域水土流失治理工程</w:t>
      </w:r>
      <w:r>
        <w:rPr>
          <w:rFonts w:hint="eastAsia" w:ascii="宋体" w:hAnsi="宋体" w:cs="宋体"/>
          <w:kern w:val="0"/>
          <w:sz w:val="24"/>
          <w:u w:val="single"/>
          <w:lang w:val="en-US" w:eastAsia="zh-CN"/>
        </w:rPr>
        <w:t xml:space="preserve">项目  </w:t>
      </w:r>
      <w:r>
        <w:rPr>
          <w:rFonts w:hint="eastAsia" w:ascii="宋体" w:hAnsi="宋体" w:cs="宋体"/>
          <w:kern w:val="0"/>
          <w:sz w:val="24"/>
        </w:rPr>
        <w:t>所有内容的监理工作。</w:t>
      </w:r>
    </w:p>
    <w:p>
      <w:pPr>
        <w:spacing w:line="360" w:lineRule="auto"/>
        <w:ind w:firstLine="480" w:firstLineChars="200"/>
        <w:jc w:val="left"/>
        <w:rPr>
          <w:rFonts w:ascii="宋体" w:hAnsi="宋体" w:cs="宋体"/>
          <w:b/>
          <w:bCs/>
          <w:kern w:val="0"/>
          <w:sz w:val="24"/>
        </w:rPr>
      </w:pPr>
      <w:bookmarkStart w:id="627" w:name="_Toc2364"/>
      <w:bookmarkStart w:id="628" w:name="_Toc19755"/>
      <w:r>
        <w:rPr>
          <w:rFonts w:hint="eastAsia" w:ascii="宋体" w:hAnsi="宋体" w:cs="宋体"/>
          <w:b/>
          <w:bCs/>
          <w:kern w:val="0"/>
          <w:sz w:val="24"/>
        </w:rPr>
        <w:t>二、监理服务目标</w:t>
      </w:r>
      <w:bookmarkEnd w:id="622"/>
      <w:bookmarkEnd w:id="623"/>
      <w:bookmarkEnd w:id="624"/>
      <w:bookmarkEnd w:id="625"/>
      <w:bookmarkEnd w:id="626"/>
      <w:bookmarkEnd w:id="627"/>
      <w:bookmarkEnd w:id="628"/>
    </w:p>
    <w:p>
      <w:pPr>
        <w:adjustRightInd w:val="0"/>
        <w:snapToGrid w:val="0"/>
        <w:spacing w:line="360" w:lineRule="auto"/>
        <w:ind w:firstLine="480"/>
        <w:jc w:val="left"/>
        <w:rPr>
          <w:rFonts w:ascii="宋体" w:hAnsi="宋体" w:cs="宋体"/>
          <w:kern w:val="0"/>
          <w:sz w:val="24"/>
        </w:rPr>
      </w:pPr>
      <w:bookmarkStart w:id="629" w:name="_Toc147283438"/>
      <w:bookmarkStart w:id="630" w:name="_Toc146438069"/>
      <w:bookmarkStart w:id="631" w:name="_Toc146438275"/>
      <w:bookmarkStart w:id="632" w:name="_Toc147287629"/>
      <w:bookmarkStart w:id="633" w:name="_Toc146437915"/>
      <w:r>
        <w:rPr>
          <w:rFonts w:hint="eastAsia" w:ascii="宋体" w:hAnsi="宋体" w:cs="宋体"/>
          <w:kern w:val="0"/>
          <w:sz w:val="24"/>
        </w:rPr>
        <w:t>1、质量控制目标：工程质量等级达到《水利水电工程施工质量检验与评定规程》（SL176-2007）优良标准，无较大以上质量事故。</w:t>
      </w:r>
    </w:p>
    <w:p>
      <w:pPr>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2、进度控制目标：按照施工合同确定的施工工期完成工程建设任务（非承包人责任造成的工期延误除外）。</w:t>
      </w:r>
    </w:p>
    <w:p>
      <w:pPr>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3、投资控制目标：按照委托人制定的投资控制目标进行控制。</w:t>
      </w:r>
    </w:p>
    <w:p>
      <w:pPr>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4、安全控制目标：无较大（III级）以上事故。</w:t>
      </w:r>
    </w:p>
    <w:p>
      <w:pPr>
        <w:spacing w:line="360" w:lineRule="auto"/>
        <w:ind w:firstLine="480" w:firstLineChars="200"/>
        <w:jc w:val="left"/>
        <w:rPr>
          <w:rFonts w:ascii="宋体" w:hAnsi="宋体" w:cs="宋体"/>
          <w:b/>
          <w:bCs/>
          <w:kern w:val="0"/>
          <w:sz w:val="24"/>
        </w:rPr>
      </w:pPr>
      <w:bookmarkStart w:id="634" w:name="_Toc2878"/>
      <w:bookmarkStart w:id="635" w:name="_Toc28554"/>
      <w:r>
        <w:rPr>
          <w:rFonts w:hint="eastAsia" w:ascii="宋体" w:hAnsi="宋体" w:cs="宋体"/>
          <w:b/>
          <w:bCs/>
          <w:kern w:val="0"/>
          <w:sz w:val="24"/>
        </w:rPr>
        <w:t>三、监理服务方式</w:t>
      </w:r>
      <w:bookmarkEnd w:id="629"/>
      <w:bookmarkEnd w:id="630"/>
      <w:bookmarkEnd w:id="631"/>
      <w:bookmarkEnd w:id="632"/>
      <w:bookmarkEnd w:id="633"/>
      <w:bookmarkEnd w:id="634"/>
      <w:bookmarkEnd w:id="635"/>
      <w:r>
        <w:rPr>
          <w:rFonts w:hint="eastAsia" w:ascii="宋体" w:hAnsi="宋体" w:cs="宋体"/>
          <w:b/>
          <w:bCs/>
          <w:kern w:val="0"/>
          <w:sz w:val="24"/>
        </w:rPr>
        <w:t xml:space="preserve"> </w:t>
      </w:r>
    </w:p>
    <w:p>
      <w:pPr>
        <w:adjustRightInd w:val="0"/>
        <w:snapToGrid w:val="0"/>
        <w:spacing w:line="360" w:lineRule="auto"/>
        <w:ind w:firstLine="480"/>
        <w:jc w:val="left"/>
        <w:rPr>
          <w:rFonts w:ascii="宋体" w:hAnsi="宋体" w:cs="宋体"/>
          <w:kern w:val="0"/>
          <w:sz w:val="24"/>
        </w:rPr>
      </w:pPr>
      <w:bookmarkStart w:id="636" w:name="_Toc147287630"/>
      <w:bookmarkStart w:id="637" w:name="_Toc146438070"/>
      <w:bookmarkStart w:id="638" w:name="_Toc146437916"/>
      <w:bookmarkStart w:id="639" w:name="_Toc147283439"/>
      <w:bookmarkStart w:id="640" w:name="_Toc146438276"/>
      <w:r>
        <w:rPr>
          <w:rFonts w:hint="eastAsia" w:ascii="宋体" w:hAnsi="宋体" w:cs="宋体"/>
          <w:kern w:val="0"/>
          <w:sz w:val="24"/>
        </w:rPr>
        <w:t>主要采取旁站、巡视、跟踪检测和平行检测等监理方式。</w:t>
      </w:r>
    </w:p>
    <w:p>
      <w:pPr>
        <w:spacing w:line="360" w:lineRule="auto"/>
        <w:ind w:firstLine="480" w:firstLineChars="200"/>
        <w:jc w:val="left"/>
        <w:rPr>
          <w:rFonts w:ascii="宋体" w:hAnsi="宋体" w:cs="宋体"/>
          <w:b/>
          <w:bCs/>
          <w:kern w:val="0"/>
          <w:sz w:val="24"/>
        </w:rPr>
      </w:pPr>
      <w:bookmarkStart w:id="641" w:name="_Toc19168"/>
      <w:bookmarkStart w:id="642" w:name="_Toc12061"/>
      <w:r>
        <w:rPr>
          <w:rFonts w:hint="eastAsia" w:ascii="宋体" w:hAnsi="宋体" w:cs="宋体"/>
          <w:b/>
          <w:bCs/>
          <w:kern w:val="0"/>
          <w:sz w:val="24"/>
        </w:rPr>
        <w:t>四、监理服务内容</w:t>
      </w:r>
      <w:bookmarkEnd w:id="636"/>
      <w:bookmarkEnd w:id="637"/>
      <w:bookmarkEnd w:id="638"/>
      <w:bookmarkEnd w:id="639"/>
      <w:bookmarkEnd w:id="640"/>
      <w:bookmarkEnd w:id="641"/>
      <w:bookmarkEnd w:id="642"/>
    </w:p>
    <w:p>
      <w:pPr>
        <w:spacing w:line="360" w:lineRule="auto"/>
        <w:ind w:firstLine="480" w:firstLineChars="200"/>
        <w:jc w:val="left"/>
        <w:rPr>
          <w:rFonts w:ascii="宋体" w:hAnsi="宋体" w:cs="宋体"/>
          <w:kern w:val="0"/>
          <w:sz w:val="24"/>
        </w:rPr>
      </w:pPr>
      <w:r>
        <w:rPr>
          <w:rFonts w:hint="eastAsia" w:ascii="宋体" w:hAnsi="宋体" w:cs="宋体"/>
          <w:kern w:val="0"/>
          <w:sz w:val="24"/>
        </w:rPr>
        <w:t>（一）设计方面</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1、参与招标文件的审查；</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2、审核、签发项目建设管理单位提供的施工图设计阶段的设计图纸；</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3、负责组织施工图设计的技术交底；</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4、审查、处理施工单位对施工图设计成果的反馈意见和建议；</w:t>
      </w:r>
    </w:p>
    <w:p>
      <w:pPr>
        <w:spacing w:line="360" w:lineRule="auto"/>
        <w:ind w:firstLine="480" w:firstLineChars="200"/>
        <w:jc w:val="left"/>
        <w:rPr>
          <w:rFonts w:ascii="宋体" w:hAnsi="宋体" w:cs="宋体"/>
          <w:kern w:val="0"/>
          <w:sz w:val="24"/>
        </w:rPr>
      </w:pPr>
      <w:r>
        <w:rPr>
          <w:rFonts w:hint="eastAsia" w:ascii="宋体" w:hAnsi="宋体" w:cs="宋体"/>
          <w:kern w:val="0"/>
          <w:sz w:val="24"/>
        </w:rPr>
        <w:t>5、负责设计变更建议的审核、处理和相关资料搜集；</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6、参加或受项目建设管理单位委托组织勘测设计、施工等单位对现场技术问题和工程设计优化进行研讨；</w:t>
      </w:r>
    </w:p>
    <w:p>
      <w:pPr>
        <w:spacing w:line="360" w:lineRule="auto"/>
        <w:ind w:firstLine="480" w:firstLineChars="200"/>
        <w:jc w:val="left"/>
        <w:rPr>
          <w:rFonts w:ascii="宋体" w:hAnsi="宋体" w:cs="宋体"/>
          <w:kern w:val="0"/>
          <w:sz w:val="24"/>
        </w:rPr>
      </w:pPr>
      <w:r>
        <w:rPr>
          <w:rFonts w:hint="eastAsia" w:ascii="宋体" w:hAnsi="宋体" w:cs="宋体"/>
          <w:kern w:val="0"/>
          <w:sz w:val="24"/>
        </w:rPr>
        <w:t>7、审核施工图时，发现问题及时向委托人反映，重大问题应向委托人做专题报告。对施工图纸核查的主要内容包括：</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（1）是否符合技术标准及其强制性条文的规定；</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（2）审查施工图纸与招标图纸的区别。</w:t>
      </w:r>
    </w:p>
    <w:p>
      <w:pPr>
        <w:spacing w:line="360" w:lineRule="auto"/>
        <w:ind w:firstLine="480" w:firstLineChars="200"/>
        <w:jc w:val="left"/>
        <w:rPr>
          <w:rFonts w:ascii="宋体" w:hAnsi="宋体" w:cs="宋体"/>
          <w:kern w:val="0"/>
          <w:sz w:val="24"/>
        </w:rPr>
      </w:pPr>
      <w:r>
        <w:rPr>
          <w:rFonts w:hint="eastAsia" w:ascii="宋体" w:hAnsi="宋体" w:cs="宋体"/>
          <w:kern w:val="0"/>
          <w:sz w:val="24"/>
        </w:rPr>
        <w:t>（3）各类图纸之间、各专业图纸之间、平面图与剖面图之间、各剖面图之间有无矛盾，标注是否清楚、齐全，是否有误；</w:t>
      </w:r>
    </w:p>
    <w:p>
      <w:pPr>
        <w:spacing w:line="360" w:lineRule="auto"/>
        <w:ind w:firstLine="480" w:firstLineChars="200"/>
        <w:jc w:val="left"/>
        <w:rPr>
          <w:rFonts w:ascii="宋体" w:hAnsi="宋体" w:cs="宋体"/>
          <w:kern w:val="0"/>
          <w:sz w:val="24"/>
        </w:rPr>
      </w:pPr>
      <w:r>
        <w:rPr>
          <w:rFonts w:hint="eastAsia" w:ascii="宋体" w:hAnsi="宋体" w:cs="宋体"/>
          <w:kern w:val="0"/>
          <w:sz w:val="24"/>
        </w:rPr>
        <w:t>（4）总平面布置图与施工图的位置、几何尺寸、高程是否一致；</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（5）图纸与设计说明、技术条款是否一致；</w:t>
      </w:r>
    </w:p>
    <w:p>
      <w:pPr>
        <w:spacing w:line="360" w:lineRule="auto"/>
        <w:ind w:firstLine="480" w:firstLineChars="200"/>
        <w:jc w:val="left"/>
        <w:rPr>
          <w:rFonts w:ascii="宋体" w:hAnsi="宋体" w:cs="宋体"/>
          <w:kern w:val="0"/>
          <w:sz w:val="24"/>
        </w:rPr>
      </w:pPr>
      <w:r>
        <w:rPr>
          <w:rFonts w:hint="eastAsia" w:ascii="宋体" w:hAnsi="宋体" w:cs="宋体"/>
          <w:kern w:val="0"/>
          <w:sz w:val="24"/>
        </w:rPr>
        <w:t>（6）是否存在不便于施工或不能施工的技术问题；</w:t>
      </w:r>
    </w:p>
    <w:p>
      <w:pPr>
        <w:spacing w:line="360" w:lineRule="auto"/>
        <w:ind w:firstLine="480" w:firstLineChars="200"/>
        <w:jc w:val="left"/>
        <w:rPr>
          <w:rFonts w:ascii="宋体" w:hAnsi="宋体" w:cs="宋体"/>
          <w:kern w:val="0"/>
          <w:sz w:val="24"/>
        </w:rPr>
      </w:pPr>
      <w:r>
        <w:rPr>
          <w:rFonts w:hint="eastAsia" w:ascii="宋体" w:hAnsi="宋体" w:cs="宋体"/>
          <w:kern w:val="0"/>
          <w:sz w:val="24"/>
        </w:rPr>
        <w:t>（7）对工程安全、消防方面是否满足有关要求；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（8）审查图纸未注明的设计变更；</w:t>
      </w:r>
    </w:p>
    <w:p>
      <w:pPr>
        <w:spacing w:line="360" w:lineRule="auto"/>
        <w:ind w:firstLine="480" w:firstLineChars="200"/>
        <w:jc w:val="left"/>
        <w:rPr>
          <w:rFonts w:ascii="宋体" w:hAnsi="宋体" w:cs="宋体"/>
          <w:kern w:val="0"/>
          <w:sz w:val="24"/>
        </w:rPr>
      </w:pPr>
      <w:r>
        <w:rPr>
          <w:rFonts w:hint="eastAsia" w:ascii="宋体" w:hAnsi="宋体" w:cs="宋体"/>
          <w:kern w:val="0"/>
          <w:sz w:val="24"/>
        </w:rPr>
        <w:t>（9）其他涉及设计文件及施工图纸的问题。</w:t>
      </w:r>
    </w:p>
    <w:p>
      <w:pPr>
        <w:spacing w:line="360" w:lineRule="auto"/>
        <w:ind w:firstLine="480" w:firstLineChars="200"/>
        <w:jc w:val="left"/>
        <w:rPr>
          <w:rFonts w:ascii="宋体" w:hAnsi="宋体" w:cs="宋体"/>
          <w:kern w:val="0"/>
          <w:sz w:val="24"/>
        </w:rPr>
      </w:pPr>
      <w:r>
        <w:rPr>
          <w:rFonts w:hint="eastAsia" w:ascii="宋体" w:hAnsi="宋体" w:cs="宋体"/>
          <w:kern w:val="0"/>
          <w:sz w:val="24"/>
        </w:rPr>
        <w:t>8、审核按施工承包合同规定应由承包人提交的设计文件（如施工组织设计中的作业详图、技术要求等）。</w:t>
      </w:r>
    </w:p>
    <w:p>
      <w:pPr>
        <w:spacing w:line="360" w:lineRule="auto"/>
        <w:ind w:firstLine="480" w:firstLineChars="200"/>
        <w:jc w:val="left"/>
        <w:rPr>
          <w:rFonts w:ascii="宋体" w:hAnsi="宋体" w:cs="宋体"/>
          <w:kern w:val="0"/>
          <w:sz w:val="24"/>
        </w:rPr>
      </w:pPr>
      <w:r>
        <w:rPr>
          <w:rFonts w:hint="eastAsia" w:ascii="宋体" w:hAnsi="宋体" w:cs="宋体"/>
          <w:kern w:val="0"/>
          <w:sz w:val="24"/>
        </w:rPr>
        <w:t>9、保存、管理所收到的设计图纸、文件及相关资料。</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10、审核设计文件中的工程量清单和主要设备材料清单。</w:t>
      </w:r>
    </w:p>
    <w:p>
      <w:pPr>
        <w:spacing w:line="360" w:lineRule="auto"/>
        <w:ind w:firstLine="480" w:firstLineChars="200"/>
        <w:jc w:val="left"/>
        <w:rPr>
          <w:rFonts w:ascii="宋体" w:hAnsi="宋体" w:cs="宋体"/>
          <w:kern w:val="0"/>
          <w:sz w:val="24"/>
        </w:rPr>
      </w:pPr>
      <w:r>
        <w:rPr>
          <w:rFonts w:hint="eastAsia" w:ascii="宋体" w:hAnsi="宋体" w:cs="宋体"/>
          <w:kern w:val="0"/>
          <w:sz w:val="24"/>
        </w:rPr>
        <w:t>11、确认勘察、设计人提交的测量成果，组织相关单位进行现场测量控制网交桩、交点工作，并签署监理意见；如发现重大偏差应及时向委托人提交书面报告。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12、积极做好设计协调及信息反馈和交流工作。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13、建设监理合同约定的其他设计方面的责任与义务。</w:t>
      </w:r>
    </w:p>
    <w:p>
      <w:pPr>
        <w:spacing w:line="360" w:lineRule="auto"/>
        <w:ind w:firstLine="240" w:firstLineChars="100"/>
        <w:jc w:val="left"/>
        <w:rPr>
          <w:rFonts w:ascii="宋体" w:hAnsi="宋体" w:cs="宋体"/>
          <w:kern w:val="0"/>
          <w:sz w:val="24"/>
        </w:rPr>
      </w:pPr>
      <w:r>
        <w:rPr>
          <w:rFonts w:hint="eastAsia" w:ascii="宋体" w:hAnsi="宋体" w:cs="宋体"/>
          <w:kern w:val="0"/>
          <w:sz w:val="24"/>
        </w:rPr>
        <w:t>（二）材料和设备采购方面</w:t>
      </w:r>
    </w:p>
    <w:p>
      <w:pPr>
        <w:spacing w:line="360" w:lineRule="auto"/>
        <w:ind w:firstLine="480" w:firstLineChars="200"/>
        <w:jc w:val="left"/>
        <w:rPr>
          <w:rFonts w:ascii="宋体" w:hAnsi="宋体" w:cs="宋体"/>
          <w:kern w:val="0"/>
          <w:sz w:val="24"/>
        </w:rPr>
      </w:pPr>
      <w:r>
        <w:rPr>
          <w:rFonts w:hint="eastAsia" w:ascii="宋体" w:hAnsi="宋体" w:cs="宋体"/>
          <w:kern w:val="0"/>
          <w:sz w:val="24"/>
        </w:rPr>
        <w:t>1、依据施工承包合同及施工进度计划，审核承包人提交的主要工程原材料供应计划（年、季、月）。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2、审查材料和设备采购的分包合同和分包人（如果有）资质，控制重要外购成品件或半成品件的质量。</w:t>
      </w:r>
    </w:p>
    <w:p>
      <w:pPr>
        <w:spacing w:line="360" w:lineRule="auto"/>
        <w:ind w:firstLine="480" w:firstLineChars="200"/>
        <w:jc w:val="left"/>
        <w:rPr>
          <w:rFonts w:ascii="宋体" w:hAnsi="宋体" w:cs="宋体"/>
          <w:kern w:val="0"/>
          <w:sz w:val="24"/>
        </w:rPr>
      </w:pPr>
      <w:r>
        <w:rPr>
          <w:rFonts w:hint="eastAsia" w:ascii="宋体" w:hAnsi="宋体" w:cs="宋体"/>
          <w:kern w:val="0"/>
          <w:sz w:val="24"/>
        </w:rPr>
        <w:t>3、协助委托人进行重要设备、材料的采购招标及合同谈判工作。管理好采购合同，并对采购计划进度、现场安装进度、工程质量进行监督控制和协调。</w:t>
      </w:r>
    </w:p>
    <w:p>
      <w:pPr>
        <w:spacing w:line="360" w:lineRule="auto"/>
        <w:ind w:firstLine="480" w:firstLineChars="200"/>
        <w:jc w:val="left"/>
        <w:rPr>
          <w:rFonts w:ascii="宋体" w:hAnsi="宋体" w:cs="宋体"/>
          <w:kern w:val="0"/>
          <w:sz w:val="24"/>
        </w:rPr>
      </w:pPr>
      <w:r>
        <w:rPr>
          <w:rFonts w:hint="eastAsia" w:ascii="宋体" w:hAnsi="宋体" w:cs="宋体"/>
          <w:kern w:val="0"/>
          <w:sz w:val="24"/>
        </w:rPr>
        <w:t>4、依据采购合同及时组织召开设计联络会。</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5、参加机电、金属结构、电气等设备的现场交接验收。</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6、对承包人材料供应来源进行监督与控制；查验承包人拟用于本工程的原材料及制成品的材质证明、产品合格证及检测记录。</w:t>
      </w:r>
    </w:p>
    <w:p>
      <w:pPr>
        <w:spacing w:line="360" w:lineRule="auto"/>
        <w:ind w:firstLine="480" w:firstLineChars="200"/>
        <w:jc w:val="left"/>
        <w:rPr>
          <w:rFonts w:ascii="宋体" w:hAnsi="宋体" w:cs="宋体"/>
          <w:kern w:val="0"/>
          <w:sz w:val="24"/>
        </w:rPr>
      </w:pPr>
      <w:r>
        <w:rPr>
          <w:rFonts w:hint="eastAsia" w:ascii="宋体" w:hAnsi="宋体" w:cs="宋体"/>
          <w:kern w:val="0"/>
          <w:sz w:val="24"/>
        </w:rPr>
        <w:t>7、负责设备售后服务的协调，以及其他相关事务。</w:t>
      </w:r>
    </w:p>
    <w:p>
      <w:pPr>
        <w:spacing w:line="360" w:lineRule="auto"/>
        <w:jc w:val="left"/>
        <w:rPr>
          <w:rFonts w:ascii="宋体" w:hAnsi="宋体" w:cs="宋体"/>
          <w:kern w:val="0"/>
          <w:sz w:val="24"/>
        </w:rPr>
      </w:pPr>
      <w:r>
        <w:rPr>
          <w:rFonts w:hint="eastAsia" w:ascii="宋体" w:hAnsi="宋体" w:cs="宋体"/>
          <w:kern w:val="0"/>
          <w:sz w:val="24"/>
        </w:rPr>
        <w:t xml:space="preserve">    （三）施工方面</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1、施工准备阶段的监理工作</w:t>
      </w:r>
    </w:p>
    <w:p>
      <w:pPr>
        <w:spacing w:line="360" w:lineRule="auto"/>
        <w:ind w:firstLine="360" w:firstLineChars="150"/>
        <w:jc w:val="left"/>
        <w:rPr>
          <w:rFonts w:ascii="宋体" w:hAnsi="宋体" w:cs="宋体"/>
          <w:kern w:val="0"/>
          <w:sz w:val="24"/>
        </w:rPr>
      </w:pPr>
      <w:r>
        <w:rPr>
          <w:rFonts w:hint="eastAsia" w:ascii="宋体" w:hAnsi="宋体" w:cs="宋体"/>
          <w:kern w:val="0"/>
          <w:sz w:val="24"/>
        </w:rPr>
        <w:t>（1）协助委托人进行工程招标准备工作，参与合同谈判和签订工程承包合同。</w:t>
      </w:r>
    </w:p>
    <w:p>
      <w:pPr>
        <w:spacing w:line="360" w:lineRule="auto"/>
        <w:ind w:left="360"/>
        <w:jc w:val="left"/>
        <w:rPr>
          <w:rFonts w:ascii="宋体" w:hAnsi="宋体" w:cs="宋体"/>
          <w:kern w:val="0"/>
          <w:sz w:val="24"/>
        </w:rPr>
      </w:pPr>
      <w:r>
        <w:rPr>
          <w:rFonts w:hint="eastAsia" w:ascii="宋体" w:hAnsi="宋体" w:cs="宋体"/>
          <w:kern w:val="0"/>
          <w:sz w:val="24"/>
        </w:rPr>
        <w:t>（2）全面管理工程施工合同，审查分包人（如合同约定允许分包的）资格。</w:t>
      </w:r>
    </w:p>
    <w:p>
      <w:pPr>
        <w:spacing w:line="360" w:lineRule="auto"/>
        <w:ind w:left="360"/>
        <w:jc w:val="left"/>
        <w:rPr>
          <w:rFonts w:ascii="宋体" w:hAnsi="宋体" w:cs="宋体"/>
          <w:kern w:val="0"/>
          <w:sz w:val="24"/>
        </w:rPr>
      </w:pPr>
      <w:r>
        <w:rPr>
          <w:rFonts w:hint="eastAsia" w:ascii="宋体" w:hAnsi="宋体" w:cs="宋体"/>
          <w:kern w:val="0"/>
          <w:sz w:val="24"/>
        </w:rPr>
        <w:t>（3）督促委托人按工程施工合同的约定，落实必须提供的施工条件。</w:t>
      </w:r>
    </w:p>
    <w:p>
      <w:pPr>
        <w:spacing w:line="360" w:lineRule="auto"/>
        <w:ind w:firstLine="360" w:firstLineChars="150"/>
        <w:jc w:val="left"/>
        <w:rPr>
          <w:rFonts w:ascii="宋体" w:hAnsi="宋体" w:cs="宋体"/>
          <w:kern w:val="0"/>
          <w:sz w:val="24"/>
        </w:rPr>
      </w:pPr>
      <w:r>
        <w:rPr>
          <w:rFonts w:hint="eastAsia" w:ascii="宋体" w:hAnsi="宋体" w:cs="宋体"/>
          <w:kern w:val="0"/>
          <w:sz w:val="24"/>
        </w:rPr>
        <w:t>（4）编制项目监理规划及监理实施细则，并报委托人；建立内部管理制度，明确监理工作控制程序。</w:t>
      </w:r>
    </w:p>
    <w:p>
      <w:pPr>
        <w:spacing w:line="360" w:lineRule="auto"/>
        <w:ind w:firstLine="360" w:firstLineChars="150"/>
        <w:jc w:val="left"/>
        <w:rPr>
          <w:rFonts w:ascii="宋体" w:hAnsi="宋体" w:cs="宋体"/>
          <w:kern w:val="0"/>
          <w:sz w:val="24"/>
        </w:rPr>
      </w:pPr>
      <w:r>
        <w:rPr>
          <w:rFonts w:hint="eastAsia" w:ascii="宋体" w:hAnsi="宋体" w:cs="宋体"/>
          <w:kern w:val="0"/>
          <w:sz w:val="24"/>
        </w:rPr>
        <w:t>（5）监理人应建立质量检查体系，健全质量管理制度。</w:t>
      </w:r>
    </w:p>
    <w:p>
      <w:pPr>
        <w:spacing w:line="360" w:lineRule="auto"/>
        <w:ind w:firstLine="360" w:firstLineChars="150"/>
        <w:jc w:val="left"/>
        <w:rPr>
          <w:rFonts w:ascii="宋体" w:hAnsi="宋体" w:cs="宋体"/>
          <w:kern w:val="0"/>
          <w:sz w:val="24"/>
        </w:rPr>
      </w:pPr>
      <w:r>
        <w:rPr>
          <w:rFonts w:hint="eastAsia" w:ascii="宋体" w:hAnsi="宋体" w:cs="宋体"/>
          <w:kern w:val="0"/>
          <w:sz w:val="24"/>
        </w:rPr>
        <w:t>（6）审查承包人提交的施工过程中的水土保持措施实施计划，并在实施过程中监督检查。</w:t>
      </w:r>
    </w:p>
    <w:p>
      <w:pPr>
        <w:spacing w:line="360" w:lineRule="auto"/>
        <w:ind w:firstLine="360" w:firstLineChars="150"/>
        <w:jc w:val="left"/>
        <w:rPr>
          <w:rFonts w:ascii="宋体" w:hAnsi="宋体" w:cs="宋体"/>
          <w:kern w:val="0"/>
          <w:sz w:val="24"/>
        </w:rPr>
      </w:pPr>
      <w:r>
        <w:rPr>
          <w:rFonts w:hint="eastAsia" w:ascii="宋体" w:hAnsi="宋体" w:cs="宋体"/>
          <w:kern w:val="0"/>
          <w:sz w:val="24"/>
        </w:rPr>
        <w:t>（7）接收、收集并熟悉有关的工程建设资料、设计文件及施工图纸，依据规范要求完成工程项目划分、检测计划，为工程质量评定做好准备。</w:t>
      </w:r>
    </w:p>
    <w:p>
      <w:pPr>
        <w:spacing w:line="360" w:lineRule="auto"/>
        <w:ind w:firstLine="360" w:firstLineChars="150"/>
        <w:jc w:val="left"/>
        <w:rPr>
          <w:rFonts w:ascii="宋体" w:hAnsi="宋体" w:cs="宋体"/>
          <w:kern w:val="0"/>
          <w:sz w:val="24"/>
        </w:rPr>
      </w:pPr>
      <w:r>
        <w:rPr>
          <w:rFonts w:hint="eastAsia" w:ascii="宋体" w:hAnsi="宋体" w:cs="宋体"/>
          <w:kern w:val="0"/>
          <w:sz w:val="24"/>
        </w:rPr>
        <w:t>（8）检查开工前由委托人提供的施工条件的完成情况（包括征地、首批开工用施工图纸、施工合同中约定应由委托人提供的道路、供电、供水、通信等条件），在施工合同约定的期限内，经委托人同意，向承包人发出进场通知。</w:t>
      </w:r>
    </w:p>
    <w:p>
      <w:pPr>
        <w:spacing w:line="360" w:lineRule="auto"/>
        <w:ind w:firstLine="360" w:firstLineChars="150"/>
        <w:jc w:val="left"/>
        <w:rPr>
          <w:rFonts w:ascii="宋体" w:hAnsi="宋体" w:cs="宋体"/>
          <w:kern w:val="0"/>
          <w:sz w:val="24"/>
        </w:rPr>
      </w:pPr>
      <w:r>
        <w:rPr>
          <w:rFonts w:hint="eastAsia" w:ascii="宋体" w:hAnsi="宋体" w:cs="宋体"/>
          <w:kern w:val="0"/>
          <w:sz w:val="24"/>
        </w:rPr>
        <w:t>（9）检查开工前承包人的施工准备情况包括（但不限于）：</w:t>
      </w:r>
    </w:p>
    <w:p>
      <w:pPr>
        <w:spacing w:line="360" w:lineRule="auto"/>
        <w:ind w:firstLine="480" w:firstLineChars="200"/>
        <w:jc w:val="left"/>
        <w:rPr>
          <w:rFonts w:ascii="宋体" w:hAnsi="宋体" w:cs="宋体"/>
          <w:kern w:val="0"/>
          <w:sz w:val="24"/>
        </w:rPr>
      </w:pPr>
      <w:r>
        <w:rPr>
          <w:rFonts w:hint="eastAsia" w:ascii="宋体" w:hAnsi="宋体" w:cs="宋体"/>
          <w:kern w:val="0"/>
          <w:sz w:val="24"/>
        </w:rPr>
        <w:t>1）依据施工承包合同，核实承包人派驻现场的主要管理、技术人员数量及资格是否与合同文件载明的一致，并对其施工经验与管理能力作出评价；检查承包人进场施工设备的数量、规格、性能、设备完好状况及生产能力，能否满足施工要求；核查劳动力进场情况及物资资料进场情况等。督促承包人复核测量基准点相关数据，完成施工测量控制网布设及施工区原始地形图的测绘；</w:t>
      </w:r>
    </w:p>
    <w:p>
      <w:pPr>
        <w:spacing w:line="360" w:lineRule="auto"/>
        <w:ind w:firstLine="480" w:firstLineChars="200"/>
        <w:jc w:val="left"/>
        <w:rPr>
          <w:rFonts w:ascii="宋体" w:hAnsi="宋体" w:cs="宋体"/>
          <w:kern w:val="0"/>
          <w:sz w:val="24"/>
        </w:rPr>
      </w:pPr>
      <w:r>
        <w:rPr>
          <w:rFonts w:hint="eastAsia" w:ascii="宋体" w:hAnsi="宋体" w:cs="宋体"/>
          <w:kern w:val="0"/>
          <w:sz w:val="24"/>
        </w:rPr>
        <w:t>2）督促并审批承包人完成混凝土拌和系统以及辅助施工设施的准备，督促并审查承包人提交的安全技术措施、专项施工方案、施工进度计划及资金流计划等技术文件；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3）督促承包人建立健全质量保证体系、质量管理机构和管理制度，确保质量目标的实现。</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（10）主持或与委托人共同主持召开第一次工地会议，检查落实施工准备情况；进行监理工作交底；审核承包人的开工申请，确认满足开工条件时，经委托人同意，由总监理工程师签发合同项目开工令。</w:t>
      </w:r>
    </w:p>
    <w:p>
      <w:pPr>
        <w:spacing w:line="360" w:lineRule="auto"/>
        <w:ind w:firstLine="480" w:firstLineChars="200"/>
        <w:jc w:val="left"/>
        <w:rPr>
          <w:rFonts w:ascii="宋体" w:hAnsi="宋体" w:cs="宋体"/>
          <w:kern w:val="0"/>
          <w:sz w:val="24"/>
        </w:rPr>
      </w:pPr>
      <w:r>
        <w:rPr>
          <w:rFonts w:hint="eastAsia" w:ascii="宋体" w:hAnsi="宋体" w:cs="宋体"/>
          <w:kern w:val="0"/>
          <w:sz w:val="24"/>
        </w:rPr>
        <w:t>（11）其他相关业务。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2、施工阶段的监理工作</w:t>
      </w:r>
    </w:p>
    <w:p>
      <w:pPr>
        <w:spacing w:line="360" w:lineRule="auto"/>
        <w:ind w:firstLine="360" w:firstLineChars="150"/>
        <w:jc w:val="left"/>
        <w:rPr>
          <w:rFonts w:ascii="宋体" w:hAnsi="宋体" w:cs="宋体"/>
          <w:kern w:val="0"/>
          <w:sz w:val="24"/>
        </w:rPr>
      </w:pPr>
      <w:r>
        <w:rPr>
          <w:rFonts w:hint="eastAsia" w:ascii="宋体" w:hAnsi="宋体" w:cs="宋体"/>
          <w:kern w:val="0"/>
          <w:sz w:val="24"/>
        </w:rPr>
        <w:t>（1）工程进度控制</w:t>
      </w:r>
    </w:p>
    <w:p>
      <w:pPr>
        <w:spacing w:line="360" w:lineRule="auto"/>
        <w:jc w:val="left"/>
        <w:rPr>
          <w:rFonts w:ascii="宋体" w:hAnsi="宋体" w:cs="宋体"/>
          <w:kern w:val="0"/>
          <w:sz w:val="24"/>
        </w:rPr>
      </w:pPr>
      <w:r>
        <w:rPr>
          <w:rFonts w:hint="eastAsia" w:ascii="宋体" w:hAnsi="宋体" w:cs="宋体"/>
          <w:kern w:val="0"/>
          <w:sz w:val="24"/>
        </w:rPr>
        <w:t xml:space="preserve">    监理人编制监理工程项目控制性总进度计划，并协助委托人编制总体进度计划或实施总进度计划；审批施工总进度计划以及分解的年、季、月计划；跟踪监督、检查、记录施工进度计划的实施；对实际进度进行对比、检查、分析，对出现的偏差采取应对措施；审查承包人的进度报告，并编报监理月报。</w:t>
      </w:r>
    </w:p>
    <w:p>
      <w:pPr>
        <w:spacing w:line="360" w:lineRule="auto"/>
        <w:ind w:firstLine="480" w:firstLineChars="200"/>
        <w:jc w:val="left"/>
        <w:rPr>
          <w:rFonts w:ascii="宋体" w:hAnsi="宋体" w:cs="宋体"/>
          <w:kern w:val="0"/>
          <w:sz w:val="24"/>
        </w:rPr>
      </w:pPr>
      <w:r>
        <w:rPr>
          <w:rFonts w:hint="eastAsia" w:ascii="宋体" w:hAnsi="宋体" w:cs="宋体"/>
          <w:kern w:val="0"/>
          <w:sz w:val="24"/>
        </w:rPr>
        <w:t>1）编制工程项目的控制性进度计划</w:t>
      </w:r>
    </w:p>
    <w:p>
      <w:pPr>
        <w:spacing w:line="360" w:lineRule="auto"/>
        <w:ind w:firstLine="480" w:firstLineChars="200"/>
        <w:jc w:val="left"/>
        <w:rPr>
          <w:rFonts w:ascii="宋体" w:hAnsi="宋体" w:cs="宋体"/>
          <w:kern w:val="0"/>
          <w:sz w:val="24"/>
        </w:rPr>
      </w:pPr>
      <w:r>
        <w:rPr>
          <w:rFonts w:hint="eastAsia" w:ascii="宋体" w:hAnsi="宋体" w:cs="宋体"/>
          <w:kern w:val="0"/>
          <w:sz w:val="24"/>
        </w:rPr>
        <w:t>a. 监理人应在施工合同签订后14天内，编制监理工程项目控制性总进度计划，并报委托人审批，其内容应当包括准备工作进度、计划施工部位和项目、计划完成工程量及应达到的工程形象、实现进度计划的措施以及相应的施工图供图计划、材料设备的采购供应计划、资金的使用计划等项内容，并以此作为工程实施的阶段性进度控制依据。</w:t>
      </w:r>
    </w:p>
    <w:p>
      <w:pPr>
        <w:spacing w:line="360" w:lineRule="auto"/>
        <w:ind w:firstLine="480" w:firstLineChars="200"/>
        <w:jc w:val="left"/>
        <w:rPr>
          <w:rFonts w:ascii="宋体" w:hAnsi="宋体" w:cs="宋体"/>
          <w:kern w:val="0"/>
          <w:sz w:val="24"/>
        </w:rPr>
      </w:pPr>
      <w:r>
        <w:rPr>
          <w:rFonts w:hint="eastAsia" w:ascii="宋体" w:hAnsi="宋体" w:cs="宋体"/>
          <w:kern w:val="0"/>
          <w:sz w:val="24"/>
        </w:rPr>
        <w:t>b. 监理人应根据监理工程项目控制性的总进度计划编制各年度进度计划，并报委托人审批。</w:t>
      </w:r>
    </w:p>
    <w:p>
      <w:pPr>
        <w:spacing w:line="360" w:lineRule="auto"/>
        <w:ind w:firstLine="480" w:firstLineChars="200"/>
        <w:jc w:val="left"/>
        <w:rPr>
          <w:rFonts w:ascii="宋体" w:hAnsi="宋体" w:cs="宋体"/>
          <w:kern w:val="0"/>
          <w:sz w:val="24"/>
        </w:rPr>
      </w:pPr>
      <w:r>
        <w:rPr>
          <w:rFonts w:hint="eastAsia" w:ascii="宋体" w:hAnsi="宋体" w:cs="宋体"/>
          <w:kern w:val="0"/>
          <w:sz w:val="24"/>
        </w:rPr>
        <w:t>2）监理人审批承包人的进度计划</w:t>
      </w:r>
    </w:p>
    <w:p>
      <w:pPr>
        <w:spacing w:line="360" w:lineRule="auto"/>
        <w:ind w:firstLine="480" w:firstLineChars="200"/>
        <w:jc w:val="left"/>
        <w:rPr>
          <w:rFonts w:ascii="宋体" w:hAnsi="宋体" w:cs="宋体"/>
          <w:kern w:val="0"/>
          <w:sz w:val="24"/>
        </w:rPr>
      </w:pPr>
      <w:r>
        <w:rPr>
          <w:rFonts w:hint="eastAsia" w:ascii="宋体" w:hAnsi="宋体" w:cs="宋体"/>
          <w:kern w:val="0"/>
          <w:sz w:val="24"/>
        </w:rPr>
        <w:t>a. 监理人应在收到承包人报送的施工总进度计划后14天内完成审批，并报委托人。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b. 监理人应在收到承包人报送的年度、季度施工进度计划7天内完成审批，并报委托人。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c. 监理人应在收到承包人报送的月施工进度计划7天内完成审批，并报委托人。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d. 监理人应在收到承包人报送的单项工程施工措施计划14天内完成审批。</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3）每周对照检查进度计划的实施情况，并通过监理例会等形式及时发出调整进度措施的指令，督促承包人采取措施保证进度计划的实施。定期召开周、月进度协调会。</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对工程实际进度做好记录和统计工作，并进行经常性和阶段性的工程实际进度与计划进度的对比分析，检查进度偏差的程度和产生的原因，分析预测进度偏差对后续施工工序和项目的影响程度，并提出指导性的解决措施。</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5）当工程实际进度与计划进度相比发生较大偏差而有可能影响合同工期目标的实现时，监理人应提出进度计划的调整意见，并指导承包人相应调整实施性进度计划。进度计划的重大调整应书面报委托人批准。</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6）当因各种原因造成合同工期变动时，监理人应判断合同双方责任，及时公正的重新核定合同工期，公正合理地处理好承包人的工期索赔要求，报委托人批准。</w:t>
      </w:r>
    </w:p>
    <w:p>
      <w:pPr>
        <w:spacing w:line="360" w:lineRule="auto"/>
        <w:ind w:firstLine="480" w:firstLineChars="200"/>
        <w:jc w:val="left"/>
        <w:rPr>
          <w:rFonts w:ascii="宋体" w:hAnsi="宋体" w:cs="宋体"/>
          <w:kern w:val="0"/>
          <w:sz w:val="24"/>
        </w:rPr>
      </w:pPr>
      <w:r>
        <w:rPr>
          <w:rFonts w:hint="eastAsia" w:ascii="宋体" w:hAnsi="宋体" w:cs="宋体"/>
          <w:kern w:val="0"/>
          <w:sz w:val="24"/>
        </w:rPr>
        <w:t>7）检查督促承包人按施工规程规范施工、文明安全施工，防止因出现质量、安全事故问题而影响工程施工进度。</w:t>
      </w:r>
    </w:p>
    <w:p>
      <w:pPr>
        <w:spacing w:line="360" w:lineRule="auto"/>
        <w:ind w:firstLine="480" w:firstLineChars="200"/>
        <w:jc w:val="left"/>
        <w:rPr>
          <w:rFonts w:ascii="宋体" w:hAnsi="宋体" w:cs="宋体"/>
          <w:kern w:val="0"/>
          <w:sz w:val="24"/>
        </w:rPr>
      </w:pPr>
      <w:r>
        <w:rPr>
          <w:rFonts w:hint="eastAsia" w:ascii="宋体" w:hAnsi="宋体" w:cs="宋体"/>
          <w:kern w:val="0"/>
          <w:sz w:val="24"/>
        </w:rPr>
        <w:t>8）各专业监理工程师负责工程进度控制工作。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9）监理人应按要求的格式填写值班记录、巡视记录、监理日志、监理大事记等，逐日记录工程进展情况，编制年、季、月、周进度报表、报告，并按要求提交进度专题报告。周报应在本周五、月报应于每月25日、季报在该季度的最末一月的25日、年报在12月25日提交。</w:t>
      </w:r>
    </w:p>
    <w:p>
      <w:pPr>
        <w:spacing w:line="360" w:lineRule="auto"/>
        <w:ind w:firstLine="360" w:firstLineChars="150"/>
        <w:jc w:val="left"/>
        <w:rPr>
          <w:rFonts w:ascii="宋体" w:hAnsi="宋体" w:cs="宋体"/>
          <w:kern w:val="0"/>
          <w:sz w:val="24"/>
        </w:rPr>
      </w:pPr>
      <w:r>
        <w:rPr>
          <w:rFonts w:hint="eastAsia" w:ascii="宋体" w:hAnsi="宋体" w:cs="宋体"/>
          <w:kern w:val="0"/>
          <w:sz w:val="24"/>
        </w:rPr>
        <w:t>（2）工程质量控制</w:t>
      </w:r>
    </w:p>
    <w:p>
      <w:pPr>
        <w:spacing w:line="360" w:lineRule="auto"/>
        <w:ind w:firstLine="460" w:firstLineChars="192"/>
        <w:jc w:val="left"/>
        <w:rPr>
          <w:rFonts w:ascii="宋体" w:hAnsi="宋体" w:cs="宋体"/>
          <w:kern w:val="0"/>
          <w:sz w:val="24"/>
        </w:rPr>
      </w:pPr>
      <w:r>
        <w:rPr>
          <w:rFonts w:hint="eastAsia" w:ascii="宋体" w:hAnsi="宋体" w:cs="宋体"/>
          <w:kern w:val="0"/>
          <w:sz w:val="24"/>
        </w:rPr>
        <w:t>审查承包人的质量保证体系和措施；审查承包人的实验室条件；督促承包人建立质量检验制度（承包人应建立原材料、中间产品和单元或工序质量检查表）并及时进行复核检验；督促承包人建立质量追溯制度（承包人应建立以单元工程为单位将原材料、中间产品和工序检验编号与该单元质量联系起来的质量记录追溯表）并及时审核确认，以便落实质量责任。依据工程施工合同文件、设计文件、技术标准，对施工全过程进行检查，对重要部位、关键工序进行旁站监理；按照有关规定，对承包人进场的工程设备、进场材料、构配件、中间产品进行跟踪检测和平行检测，复核承包人自评的工程质量等级，其中，对监理规范规定以外的进场原材料、中间产品、工程质量等平行检测的数量不应少于承包人检测数量的10%；审核承包人提出的工程质量缺陷处理方案，参与调查质量事故，及时组织质量缺陷备案。</w:t>
      </w:r>
    </w:p>
    <w:p>
      <w:pPr>
        <w:spacing w:line="360" w:lineRule="auto"/>
        <w:ind w:firstLine="460" w:firstLineChars="192"/>
        <w:jc w:val="left"/>
        <w:rPr>
          <w:rFonts w:ascii="宋体" w:hAnsi="宋体" w:cs="宋体"/>
          <w:kern w:val="0"/>
          <w:sz w:val="24"/>
        </w:rPr>
      </w:pPr>
      <w:r>
        <w:rPr>
          <w:rFonts w:hint="eastAsia" w:ascii="宋体" w:hAnsi="宋体" w:cs="宋体"/>
          <w:kern w:val="0"/>
          <w:sz w:val="24"/>
        </w:rPr>
        <w:t>（3）工程投资控制</w:t>
      </w:r>
    </w:p>
    <w:p>
      <w:pPr>
        <w:spacing w:line="360" w:lineRule="auto"/>
        <w:ind w:firstLine="480" w:firstLineChars="200"/>
        <w:jc w:val="left"/>
        <w:rPr>
          <w:rFonts w:ascii="宋体" w:hAnsi="宋体" w:cs="宋体"/>
          <w:kern w:val="0"/>
          <w:sz w:val="24"/>
        </w:rPr>
      </w:pPr>
      <w:r>
        <w:rPr>
          <w:rFonts w:hint="eastAsia" w:ascii="宋体" w:hAnsi="宋体" w:cs="宋体"/>
          <w:kern w:val="0"/>
          <w:sz w:val="24"/>
        </w:rPr>
        <w:t>监理人依据施工承包合同的约定，对工程投资进行控制和管理。其主要工作内容及要求如下（但不限于）：</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1）根据批准的控制性总进度计划及其分解目标计划，协助委托人编制合同项目的付款计划；</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2）审查承包人提交的资金流计划；</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3）根据工程实际进展情况，对合同付款情况进行分析，提出资金流调整意见；</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4）工程量计量应按工程承包合同文件规定的程序和方法，通过实际测量进行；</w:t>
      </w:r>
    </w:p>
    <w:p>
      <w:pPr>
        <w:spacing w:line="360" w:lineRule="auto"/>
        <w:ind w:firstLine="480" w:firstLineChars="200"/>
        <w:jc w:val="left"/>
        <w:rPr>
          <w:rFonts w:ascii="宋体" w:hAnsi="宋体" w:cs="宋体"/>
          <w:kern w:val="0"/>
          <w:sz w:val="24"/>
        </w:rPr>
      </w:pPr>
      <w:r>
        <w:rPr>
          <w:rFonts w:hint="eastAsia" w:ascii="宋体" w:hAnsi="宋体" w:cs="宋体"/>
          <w:kern w:val="0"/>
          <w:sz w:val="24"/>
        </w:rPr>
        <w:t>5）通过对工程计量的审核以及必要的抽查等控制手段，实现对工程量总量的控制和阶段性工程量的控制。建立工程款支付台帐；</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6）审核承包人上报的结算工程量及付款申请，同意后签发工程价款付款凭证。付款凭证应做到符合合同项目约定，质量检验签证齐全，工程量计量有效并准确，付款单价及合价无误；</w:t>
      </w:r>
    </w:p>
    <w:p>
      <w:pPr>
        <w:spacing w:line="360" w:lineRule="auto"/>
        <w:ind w:firstLine="480" w:firstLineChars="200"/>
        <w:jc w:val="left"/>
        <w:rPr>
          <w:rFonts w:ascii="宋体" w:hAnsi="宋体" w:cs="宋体"/>
          <w:kern w:val="0"/>
          <w:sz w:val="24"/>
        </w:rPr>
      </w:pPr>
      <w:r>
        <w:rPr>
          <w:rFonts w:hint="eastAsia" w:ascii="宋体" w:hAnsi="宋体" w:cs="宋体"/>
          <w:kern w:val="0"/>
          <w:sz w:val="24"/>
        </w:rPr>
        <w:t>7）受理索赔申请，对于承包人提出的索赔申请，应按施工合同规定的程序和时效及时处理，记录定性、定量、计量、计价等处理情况，进行索赔调查和谈判，并提出处理意见。所有索赔的处理，应有原始登记的凭据，并随处理文件存档备查；</w:t>
      </w:r>
    </w:p>
    <w:p>
      <w:pPr>
        <w:spacing w:line="360" w:lineRule="auto"/>
        <w:ind w:firstLine="480" w:firstLineChars="200"/>
        <w:jc w:val="left"/>
        <w:rPr>
          <w:rFonts w:ascii="宋体" w:hAnsi="宋体" w:cs="宋体"/>
          <w:kern w:val="0"/>
          <w:sz w:val="24"/>
        </w:rPr>
      </w:pPr>
      <w:r>
        <w:rPr>
          <w:rFonts w:hint="eastAsia" w:ascii="宋体" w:hAnsi="宋体" w:cs="宋体"/>
          <w:kern w:val="0"/>
          <w:sz w:val="24"/>
        </w:rPr>
        <w:t>8）依据委托人授权审核各类工程变更（合同变更及设计修改、设计变更等），并提出处理意见，报委托人批准后下达变更指令；</w:t>
      </w:r>
    </w:p>
    <w:p>
      <w:pPr>
        <w:spacing w:line="360" w:lineRule="auto"/>
        <w:ind w:firstLine="480" w:firstLineChars="200"/>
        <w:jc w:val="left"/>
        <w:rPr>
          <w:rFonts w:ascii="宋体" w:hAnsi="宋体" w:cs="宋体"/>
          <w:kern w:val="0"/>
          <w:sz w:val="24"/>
        </w:rPr>
      </w:pPr>
      <w:r>
        <w:rPr>
          <w:rFonts w:hint="eastAsia" w:ascii="宋体" w:hAnsi="宋体" w:cs="宋体"/>
          <w:kern w:val="0"/>
          <w:sz w:val="24"/>
        </w:rPr>
        <w:t>9）对合同费用支付与已完工程量、工程形象进行综合分析，编制每月合同费用支付分析报告。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（4）其他相关业务。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（四）材料、设备监造方面</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（1）派遣监造工程师常驻生产厂家履行监造职责。</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（2）协助买方审批卖方的设计文件、图纸；</w:t>
      </w:r>
    </w:p>
    <w:p>
      <w:pPr>
        <w:spacing w:line="360" w:lineRule="auto"/>
        <w:ind w:firstLine="480" w:firstLineChars="200"/>
        <w:jc w:val="left"/>
        <w:rPr>
          <w:rFonts w:ascii="宋体" w:hAnsi="宋体" w:cs="宋体"/>
          <w:kern w:val="0"/>
          <w:sz w:val="24"/>
        </w:rPr>
      </w:pPr>
      <w:r>
        <w:rPr>
          <w:rFonts w:hint="eastAsia" w:ascii="宋体" w:hAnsi="宋体" w:cs="宋体"/>
          <w:kern w:val="0"/>
          <w:sz w:val="24"/>
        </w:rPr>
        <w:t>（3）代表买方核查设计文件和各项设计变更，提出意见与优化建议；</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（4）审批卖方原材料投标人资质、原材料采购计划，进行原材料质量控制；</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（5）审批卖方生产技术文件，包括（但不限于）生产作业指导书、检验作业指导书、混凝土配比设计、砂浆配比设计、碱活性抑制设计、蒸养制度；</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审批卖方总进度计划和月、周进度计划，并督促卖方采取确实措施，实现合同的工期目标要求。当实施进度发生较大偏差时，及时向买方提出调整控制性进度计划的建议意见，经买方批准后，完成进度计划的调整；</w:t>
      </w:r>
    </w:p>
    <w:p>
      <w:pPr>
        <w:spacing w:line="360" w:lineRule="auto"/>
        <w:ind w:firstLine="480" w:firstLineChars="200"/>
        <w:jc w:val="left"/>
        <w:rPr>
          <w:rFonts w:ascii="宋体" w:hAnsi="宋体" w:cs="宋体"/>
          <w:kern w:val="0"/>
          <w:sz w:val="24"/>
        </w:rPr>
      </w:pPr>
      <w:r>
        <w:rPr>
          <w:rFonts w:hint="eastAsia" w:ascii="宋体" w:hAnsi="宋体" w:cs="宋体"/>
          <w:kern w:val="0"/>
          <w:sz w:val="24"/>
        </w:rPr>
        <w:t xml:space="preserve">（7）审查卖方质量保证体系、各项安全规章制度（安全操作程序、设备检修维护制度、安全运输措施等）；定期向买方报告安全生产情况，并编制安全统计报表； </w:t>
      </w:r>
    </w:p>
    <w:p>
      <w:pPr>
        <w:spacing w:line="360" w:lineRule="auto"/>
        <w:ind w:firstLine="480" w:firstLineChars="200"/>
        <w:jc w:val="left"/>
        <w:rPr>
          <w:rFonts w:ascii="宋体" w:hAnsi="宋体" w:cs="宋体"/>
          <w:kern w:val="0"/>
          <w:sz w:val="24"/>
        </w:rPr>
      </w:pPr>
      <w:r>
        <w:rPr>
          <w:rFonts w:hint="eastAsia" w:ascii="宋体" w:hAnsi="宋体" w:cs="宋体"/>
          <w:kern w:val="0"/>
          <w:sz w:val="24"/>
        </w:rPr>
        <w:t>（8）生产过程质量监督、控制，原材料抽样检查、工序产品抽检及最终产品检验；</w:t>
      </w:r>
    </w:p>
    <w:p>
      <w:pPr>
        <w:spacing w:line="360" w:lineRule="auto"/>
        <w:ind w:firstLine="480" w:firstLineChars="200"/>
        <w:jc w:val="left"/>
        <w:rPr>
          <w:rFonts w:ascii="宋体" w:hAnsi="宋体" w:cs="宋体"/>
          <w:kern w:val="0"/>
          <w:sz w:val="24"/>
        </w:rPr>
      </w:pPr>
      <w:r>
        <w:rPr>
          <w:rFonts w:hint="eastAsia" w:ascii="宋体" w:hAnsi="宋体" w:cs="宋体"/>
          <w:kern w:val="0"/>
          <w:sz w:val="24"/>
        </w:rPr>
        <w:t>（9）审查卖方计量、支付申请，审核卖方完成的工程量和单价费用，并签发计量和支付凭证；受理索赔申请，进行索赔调查和谈判，并提出处理意见；处理工程变更，下达工程变更令；</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（10）督促卖方按照投标文件承诺的内容，配备足够的技术资源和设备资源；</w:t>
      </w:r>
    </w:p>
    <w:p>
      <w:pPr>
        <w:spacing w:line="360" w:lineRule="auto"/>
        <w:ind w:firstLine="480" w:firstLineChars="200"/>
        <w:jc w:val="left"/>
        <w:rPr>
          <w:rFonts w:ascii="宋体" w:hAnsi="宋体" w:cs="宋体"/>
          <w:kern w:val="0"/>
          <w:sz w:val="24"/>
        </w:rPr>
      </w:pPr>
      <w:r>
        <w:rPr>
          <w:rFonts w:hint="eastAsia" w:ascii="宋体" w:hAnsi="宋体" w:cs="宋体"/>
          <w:kern w:val="0"/>
          <w:sz w:val="24"/>
        </w:rPr>
        <w:t>（11）主持出厂验收；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（12）督促卖方建立质量、进度、投资、合同、资料、安全等保证体系，通过检查落实，保证各种保证体系良好运转；</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（13）按期编报、修改、完成监造规划及监造实施细则，经买方批准后做到全面落实；</w:t>
      </w:r>
    </w:p>
    <w:p>
      <w:pPr>
        <w:spacing w:line="360" w:lineRule="auto"/>
        <w:ind w:firstLine="480" w:firstLineChars="200"/>
        <w:jc w:val="left"/>
        <w:rPr>
          <w:rFonts w:ascii="宋体" w:hAnsi="宋体" w:cs="宋体"/>
          <w:kern w:val="0"/>
          <w:sz w:val="24"/>
        </w:rPr>
      </w:pPr>
      <w:r>
        <w:rPr>
          <w:rFonts w:hint="eastAsia" w:ascii="宋体" w:hAnsi="宋体" w:cs="宋体"/>
          <w:kern w:val="0"/>
          <w:sz w:val="24"/>
        </w:rPr>
        <w:t>（14）签发补充设计文件、技术规范等，答复卖方提出的建议和意见；</w:t>
      </w:r>
    </w:p>
    <w:p>
      <w:pPr>
        <w:spacing w:line="360" w:lineRule="auto"/>
        <w:ind w:firstLine="480" w:firstLineChars="200"/>
        <w:jc w:val="left"/>
        <w:rPr>
          <w:rFonts w:ascii="宋体" w:hAnsi="宋体" w:cs="宋体"/>
          <w:kern w:val="0"/>
          <w:sz w:val="24"/>
        </w:rPr>
      </w:pPr>
      <w:r>
        <w:rPr>
          <w:rFonts w:hint="eastAsia" w:ascii="宋体" w:hAnsi="宋体" w:cs="宋体"/>
          <w:kern w:val="0"/>
          <w:sz w:val="24"/>
        </w:rPr>
        <w:t>（15）准备并召开第一次监造会议和常规会议、认真做好会议记录，按时下发会议纪要；</w:t>
      </w:r>
    </w:p>
    <w:p>
      <w:pPr>
        <w:spacing w:line="360" w:lineRule="auto"/>
        <w:ind w:firstLine="480" w:firstLineChars="200"/>
        <w:jc w:val="left"/>
        <w:rPr>
          <w:rFonts w:ascii="宋体" w:hAnsi="宋体" w:cs="宋体"/>
          <w:kern w:val="0"/>
          <w:sz w:val="24"/>
        </w:rPr>
      </w:pPr>
      <w:r>
        <w:rPr>
          <w:rFonts w:hint="eastAsia" w:ascii="宋体" w:hAnsi="宋体" w:cs="宋体"/>
          <w:kern w:val="0"/>
          <w:sz w:val="24"/>
        </w:rPr>
        <w:t>（16）建立现场监造的试验、检测工作体系，按照有关规定，独立开展监造的试验、检测工作，并且完成见证取样工作；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（17）发布监造指令：根据合同文件和买方授权，对于卖方生产制造过程中出现的违约行为，要及时签发监造指令警告、报告、制止或处理并抄报买方；</w:t>
      </w:r>
    </w:p>
    <w:p>
      <w:pPr>
        <w:spacing w:line="360" w:lineRule="auto"/>
        <w:ind w:firstLine="480" w:firstLineChars="200"/>
        <w:jc w:val="left"/>
        <w:rPr>
          <w:rFonts w:ascii="宋体" w:hAnsi="宋体" w:cs="宋体"/>
          <w:kern w:val="0"/>
          <w:sz w:val="24"/>
        </w:rPr>
      </w:pPr>
      <w:r>
        <w:rPr>
          <w:rFonts w:hint="eastAsia" w:ascii="宋体" w:hAnsi="宋体" w:cs="宋体"/>
          <w:kern w:val="0"/>
          <w:sz w:val="24"/>
        </w:rPr>
        <w:t>（18）信息管理：做好生产记录与信息反馈；按照监造合同附件的要求编制监造月、年报；按期整编项目资料和项目档案，做好文、录、表、单的日常管理，并在期限届满时移交买方；</w:t>
      </w:r>
    </w:p>
    <w:p>
      <w:pPr>
        <w:spacing w:line="360" w:lineRule="auto"/>
        <w:ind w:firstLine="480" w:firstLineChars="200"/>
        <w:jc w:val="left"/>
        <w:rPr>
          <w:rFonts w:ascii="宋体" w:hAnsi="宋体" w:cs="宋体"/>
          <w:kern w:val="0"/>
          <w:sz w:val="24"/>
        </w:rPr>
      </w:pPr>
      <w:r>
        <w:rPr>
          <w:rFonts w:hint="eastAsia" w:ascii="宋体" w:hAnsi="宋体" w:cs="宋体"/>
          <w:kern w:val="0"/>
          <w:sz w:val="24"/>
        </w:rPr>
        <w:t>（19）主持监造合同授权范围内本项目建设各方的协调工作，编制生产协调会议纪要；</w:t>
      </w:r>
    </w:p>
    <w:p>
      <w:pPr>
        <w:spacing w:line="360" w:lineRule="auto"/>
        <w:ind w:firstLine="480" w:firstLineChars="200"/>
        <w:jc w:val="left"/>
        <w:rPr>
          <w:rFonts w:ascii="宋体" w:hAnsi="宋体" w:cs="宋体"/>
          <w:kern w:val="0"/>
          <w:sz w:val="24"/>
        </w:rPr>
      </w:pPr>
      <w:r>
        <w:rPr>
          <w:rFonts w:hint="eastAsia" w:ascii="宋体" w:hAnsi="宋体" w:cs="宋体"/>
          <w:kern w:val="0"/>
          <w:sz w:val="24"/>
        </w:rPr>
        <w:t>（20）协调施工现场与材料、设备制造商之间的进度安排。</w:t>
      </w:r>
    </w:p>
    <w:p>
      <w:pPr>
        <w:spacing w:line="360" w:lineRule="auto"/>
        <w:ind w:firstLine="480" w:firstLineChars="200"/>
        <w:jc w:val="left"/>
        <w:rPr>
          <w:rFonts w:ascii="宋体" w:hAnsi="宋体" w:cs="宋体"/>
          <w:kern w:val="0"/>
          <w:sz w:val="24"/>
        </w:rPr>
      </w:pPr>
      <w:r>
        <w:rPr>
          <w:rFonts w:hint="eastAsia" w:ascii="宋体" w:hAnsi="宋体" w:cs="宋体"/>
          <w:kern w:val="0"/>
          <w:sz w:val="24"/>
        </w:rPr>
        <w:t>（21）其他正常监造工作。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（五）安全施工监督</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1、按照规定的职责，贯彻“安全第一，预防为主、综合治理”的方针。</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2、负责对项目的安全生产工作进行现场监督管理。</w:t>
      </w:r>
    </w:p>
    <w:p>
      <w:pPr>
        <w:spacing w:line="360" w:lineRule="auto"/>
        <w:ind w:firstLine="480" w:firstLineChars="200"/>
        <w:jc w:val="left"/>
        <w:rPr>
          <w:rFonts w:ascii="宋体" w:hAnsi="宋体" w:cs="宋体"/>
          <w:kern w:val="0"/>
          <w:sz w:val="24"/>
        </w:rPr>
      </w:pPr>
      <w:r>
        <w:rPr>
          <w:rFonts w:hint="eastAsia" w:ascii="宋体" w:hAnsi="宋体" w:cs="宋体"/>
          <w:kern w:val="0"/>
          <w:sz w:val="24"/>
        </w:rPr>
        <w:t>3、督促检查承包人建立、健全安全管理工作体系和安全管理制度；督促检查承包人认真执行国家及有关部门颁发的安全生产法规和规定。</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4、审查批准承包人制定的安全技术措施和防护措施。</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5、发现承包人安全生产严重失控、出现危及安全生产的重大问题时，应及时下达停工令，指令承包人采取措施整顿或处理。</w:t>
      </w:r>
    </w:p>
    <w:p>
      <w:pPr>
        <w:spacing w:line="360" w:lineRule="auto"/>
        <w:ind w:firstLine="480" w:firstLineChars="200"/>
        <w:jc w:val="left"/>
        <w:rPr>
          <w:rFonts w:ascii="宋体" w:hAnsi="宋体" w:cs="宋体"/>
          <w:kern w:val="0"/>
          <w:sz w:val="24"/>
        </w:rPr>
      </w:pPr>
      <w:r>
        <w:rPr>
          <w:rFonts w:hint="eastAsia" w:ascii="宋体" w:hAnsi="宋体" w:cs="宋体"/>
          <w:kern w:val="0"/>
          <w:sz w:val="24"/>
        </w:rPr>
        <w:t>6、按照委托人的统一布署，检查承包人的度汛方案及工程防汛准备工作，并监督实施。</w:t>
      </w:r>
    </w:p>
    <w:p>
      <w:pPr>
        <w:spacing w:line="360" w:lineRule="auto"/>
        <w:ind w:firstLine="480" w:firstLineChars="200"/>
        <w:jc w:val="left"/>
        <w:rPr>
          <w:rFonts w:ascii="宋体" w:hAnsi="宋体" w:cs="宋体"/>
          <w:kern w:val="0"/>
          <w:sz w:val="24"/>
        </w:rPr>
      </w:pPr>
      <w:r>
        <w:rPr>
          <w:rFonts w:hint="eastAsia" w:ascii="宋体" w:hAnsi="宋体" w:cs="宋体"/>
          <w:kern w:val="0"/>
          <w:sz w:val="24"/>
        </w:rPr>
        <w:t>7、检查承包人在劳动保护方面是否符合合同规定和国家标准。</w:t>
      </w:r>
    </w:p>
    <w:p>
      <w:pPr>
        <w:spacing w:line="360" w:lineRule="auto"/>
        <w:ind w:firstLine="480" w:firstLineChars="200"/>
        <w:jc w:val="left"/>
        <w:rPr>
          <w:rFonts w:ascii="宋体" w:hAnsi="宋体" w:cs="宋体"/>
          <w:kern w:val="0"/>
          <w:sz w:val="24"/>
        </w:rPr>
      </w:pPr>
      <w:r>
        <w:rPr>
          <w:rFonts w:hint="eastAsia" w:ascii="宋体" w:hAnsi="宋体" w:cs="宋体"/>
          <w:kern w:val="0"/>
          <w:sz w:val="24"/>
        </w:rPr>
        <w:t>8、定期组织安全生产检查。协助委托人做好各合同项目间的安全生产协调工作。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9、当发生安全事故时，协助委托人进行安全事故调查；分析、审查承包人的安全事故报告，监督承包人按批准的事故处理意见进行处理。</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10、定期（每月）向委托人报告安全生产情况，并按规定编制监理工程项目的安全统计报表。对安全事故的处理必须及时向委托人报告。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11、审查承包人制定的应急预案，并对应急预案的实施进行监督检查。</w:t>
      </w:r>
    </w:p>
    <w:p>
      <w:pPr>
        <w:spacing w:line="360" w:lineRule="auto"/>
        <w:ind w:firstLine="480" w:firstLineChars="200"/>
        <w:jc w:val="left"/>
        <w:rPr>
          <w:rFonts w:ascii="宋体" w:hAnsi="宋体" w:cs="宋体"/>
          <w:kern w:val="0"/>
          <w:sz w:val="24"/>
        </w:rPr>
      </w:pPr>
      <w:r>
        <w:rPr>
          <w:rFonts w:hint="eastAsia" w:ascii="宋体" w:hAnsi="宋体" w:cs="宋体"/>
          <w:kern w:val="0"/>
          <w:sz w:val="24"/>
        </w:rPr>
        <w:t>12、监理人应严格按照本合同项目《建设监理安全管理责任书》的规定执行。</w:t>
      </w:r>
    </w:p>
    <w:p>
      <w:pPr>
        <w:spacing w:line="360" w:lineRule="auto"/>
        <w:ind w:firstLine="480" w:firstLineChars="200"/>
        <w:jc w:val="left"/>
        <w:rPr>
          <w:rFonts w:ascii="宋体" w:hAnsi="宋体" w:cs="宋体"/>
          <w:kern w:val="0"/>
          <w:sz w:val="24"/>
        </w:rPr>
      </w:pPr>
      <w:r>
        <w:rPr>
          <w:rFonts w:hint="eastAsia" w:ascii="宋体" w:hAnsi="宋体" w:cs="宋体"/>
          <w:kern w:val="0"/>
          <w:sz w:val="24"/>
        </w:rPr>
        <w:t>13、其他相关业务。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（六）文明施工</w:t>
      </w:r>
    </w:p>
    <w:p>
      <w:pPr>
        <w:spacing w:line="360" w:lineRule="auto"/>
        <w:ind w:firstLine="480" w:firstLineChars="200"/>
        <w:jc w:val="left"/>
        <w:rPr>
          <w:rFonts w:ascii="宋体" w:hAnsi="宋体" w:cs="宋体"/>
          <w:kern w:val="0"/>
          <w:sz w:val="24"/>
        </w:rPr>
      </w:pPr>
      <w:r>
        <w:rPr>
          <w:rFonts w:hint="eastAsia" w:ascii="宋体" w:hAnsi="宋体" w:cs="宋体"/>
          <w:kern w:val="0"/>
          <w:sz w:val="24"/>
        </w:rPr>
        <w:t>1、督促承包人严格按照国家、省有关规定，建立文明施工方案。</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2、审查施工组织设计中的文明施工措施。</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3、检查承包人的文明施工措施落实情况，包括（但不限于）：</w:t>
      </w:r>
    </w:p>
    <w:p>
      <w:pPr>
        <w:spacing w:line="360" w:lineRule="auto"/>
        <w:ind w:firstLine="480" w:firstLineChars="200"/>
        <w:jc w:val="left"/>
        <w:rPr>
          <w:rFonts w:ascii="宋体" w:hAnsi="宋体" w:cs="宋体"/>
          <w:kern w:val="0"/>
          <w:sz w:val="24"/>
        </w:rPr>
      </w:pPr>
      <w:r>
        <w:rPr>
          <w:rFonts w:hint="eastAsia" w:ascii="宋体" w:hAnsi="宋体" w:cs="宋体"/>
          <w:kern w:val="0"/>
          <w:sz w:val="24"/>
        </w:rPr>
        <w:t>1）职工文体活动、学习状况。</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2）检查承包人施工区域内机械停放情况、施工道路路况、生活区卫生情况、职工居住环境情况、三废排放情况。</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3）检查承包人的完工清场情况。</w:t>
      </w:r>
    </w:p>
    <w:p>
      <w:pPr>
        <w:spacing w:line="360" w:lineRule="auto"/>
        <w:ind w:firstLine="480" w:firstLineChars="200"/>
        <w:jc w:val="left"/>
        <w:rPr>
          <w:rFonts w:ascii="宋体" w:hAnsi="宋体" w:cs="宋体"/>
          <w:kern w:val="0"/>
          <w:sz w:val="24"/>
        </w:rPr>
      </w:pPr>
      <w:r>
        <w:rPr>
          <w:rFonts w:hint="eastAsia" w:ascii="宋体" w:hAnsi="宋体" w:cs="宋体"/>
          <w:kern w:val="0"/>
          <w:sz w:val="24"/>
        </w:rPr>
        <w:t>上述情况应按规定向委托人书面报告或填写监理月报。</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4、对工程实施中的文明施工方面的问题向委托人提出书面报告。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5、其他相关业务。</w:t>
      </w:r>
    </w:p>
    <w:p>
      <w:pPr>
        <w:spacing w:line="360" w:lineRule="auto"/>
        <w:ind w:firstLine="480" w:firstLineChars="200"/>
        <w:jc w:val="left"/>
        <w:rPr>
          <w:rFonts w:ascii="宋体" w:hAnsi="宋体" w:cs="宋体"/>
          <w:kern w:val="0"/>
          <w:sz w:val="24"/>
        </w:rPr>
      </w:pPr>
      <w:r>
        <w:rPr>
          <w:rFonts w:hint="eastAsia" w:ascii="宋体" w:hAnsi="宋体" w:cs="宋体"/>
          <w:kern w:val="0"/>
          <w:sz w:val="24"/>
        </w:rPr>
        <w:t>（七）临时占地使用管理</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1、参与临时用地方案编制。根据工程实施情况对承包人上报的临时用地方案变更提出意见。</w:t>
      </w:r>
    </w:p>
    <w:p>
      <w:pPr>
        <w:spacing w:line="360" w:lineRule="auto"/>
        <w:ind w:firstLine="480" w:firstLineChars="200"/>
        <w:jc w:val="left"/>
        <w:rPr>
          <w:rFonts w:ascii="宋体" w:hAnsi="宋体" w:cs="宋体"/>
          <w:kern w:val="0"/>
          <w:sz w:val="24"/>
        </w:rPr>
      </w:pPr>
      <w:r>
        <w:rPr>
          <w:rFonts w:hint="eastAsia" w:ascii="宋体" w:hAnsi="宋体" w:cs="宋体"/>
          <w:kern w:val="0"/>
          <w:sz w:val="24"/>
        </w:rPr>
        <w:t>2、监督承包人按临时用地使用协议及临时用地使用技术要求使用临时用地。发现问题及时处理，并向委托人报告。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3、参加临时用地移交和退还工作。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4、其它相关工作。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（八）咨询</w:t>
      </w:r>
    </w:p>
    <w:p>
      <w:pPr>
        <w:spacing w:line="360" w:lineRule="auto"/>
        <w:ind w:firstLine="480" w:firstLineChars="200"/>
        <w:jc w:val="left"/>
        <w:rPr>
          <w:rFonts w:ascii="宋体" w:hAnsi="宋体" w:cs="宋体"/>
          <w:kern w:val="0"/>
          <w:sz w:val="24"/>
        </w:rPr>
      </w:pPr>
      <w:r>
        <w:rPr>
          <w:rFonts w:hint="eastAsia" w:ascii="宋体" w:hAnsi="宋体" w:cs="宋体"/>
          <w:kern w:val="0"/>
          <w:sz w:val="24"/>
        </w:rPr>
        <w:t>1、配合委托人聘请的咨询专家开展工作。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2、根据咨询合同规定，向咨询专家提供工程资料与文件。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3、分析研究咨询专家的建议和备忘录，选择合理的方案和措施，向委托人作出书面报告，为委托人提供信息支持。</w:t>
      </w:r>
    </w:p>
    <w:p>
      <w:pPr>
        <w:spacing w:line="360" w:lineRule="auto"/>
        <w:ind w:firstLine="480" w:firstLineChars="200"/>
        <w:jc w:val="left"/>
        <w:rPr>
          <w:rFonts w:ascii="宋体" w:hAnsi="宋体" w:cs="宋体"/>
          <w:kern w:val="0"/>
          <w:sz w:val="24"/>
        </w:rPr>
      </w:pPr>
      <w:r>
        <w:rPr>
          <w:rFonts w:hint="eastAsia" w:ascii="宋体" w:hAnsi="宋体" w:cs="宋体"/>
          <w:kern w:val="0"/>
          <w:sz w:val="24"/>
        </w:rPr>
        <w:t>（九）工程验收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1、审查承包人编制的工程验收工作方案和计划。</w:t>
      </w:r>
    </w:p>
    <w:p>
      <w:pPr>
        <w:spacing w:line="360" w:lineRule="auto"/>
        <w:ind w:firstLine="480" w:firstLineChars="200"/>
        <w:jc w:val="left"/>
        <w:rPr>
          <w:rFonts w:ascii="宋体" w:hAnsi="宋体" w:cs="宋体"/>
          <w:kern w:val="0"/>
          <w:sz w:val="24"/>
        </w:rPr>
      </w:pPr>
      <w:r>
        <w:rPr>
          <w:rFonts w:hint="eastAsia" w:ascii="宋体" w:hAnsi="宋体" w:cs="宋体"/>
          <w:kern w:val="0"/>
          <w:sz w:val="24"/>
        </w:rPr>
        <w:t>2、主持分部工程验收。</w:t>
      </w:r>
    </w:p>
    <w:p>
      <w:pPr>
        <w:spacing w:line="360" w:lineRule="auto"/>
        <w:ind w:firstLine="480" w:firstLineChars="200"/>
        <w:jc w:val="left"/>
        <w:rPr>
          <w:rFonts w:ascii="宋体" w:hAnsi="宋体" w:cs="宋体"/>
          <w:kern w:val="0"/>
          <w:sz w:val="24"/>
        </w:rPr>
      </w:pPr>
      <w:r>
        <w:rPr>
          <w:rFonts w:hint="eastAsia" w:ascii="宋体" w:hAnsi="宋体" w:cs="宋体"/>
          <w:kern w:val="0"/>
          <w:sz w:val="24"/>
        </w:rPr>
        <w:t>3、参加单位工程验收和合同项目完成验收。</w:t>
      </w:r>
    </w:p>
    <w:p>
      <w:pPr>
        <w:spacing w:line="360" w:lineRule="auto"/>
        <w:ind w:firstLine="480" w:firstLineChars="200"/>
        <w:jc w:val="left"/>
        <w:rPr>
          <w:rFonts w:ascii="宋体" w:hAnsi="宋体" w:cs="宋体"/>
          <w:kern w:val="0"/>
          <w:sz w:val="24"/>
        </w:rPr>
      </w:pPr>
      <w:r>
        <w:rPr>
          <w:rFonts w:hint="eastAsia" w:ascii="宋体" w:hAnsi="宋体" w:cs="宋体"/>
          <w:kern w:val="0"/>
          <w:sz w:val="24"/>
        </w:rPr>
        <w:t>4、参加政府组织的设计单元工程完工（竣工）验收、单项（设计单元）工程通水验收等，审查承包人提交的验收资料，并按时提交监理人应完成的有关报告和备查资料，参加验收其他准备工作，并协助组织验收。参与组织落实遗留问题，并及时组织验收。</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5、应配合委托人开展专项验收和安全评估工作。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6、签发移交证书。</w:t>
      </w:r>
    </w:p>
    <w:p>
      <w:pPr>
        <w:spacing w:line="360" w:lineRule="auto"/>
        <w:ind w:firstLine="480" w:firstLineChars="200"/>
        <w:jc w:val="left"/>
        <w:rPr>
          <w:rFonts w:ascii="宋体" w:hAnsi="宋体" w:cs="宋体"/>
          <w:kern w:val="0"/>
          <w:sz w:val="24"/>
        </w:rPr>
      </w:pPr>
      <w:r>
        <w:rPr>
          <w:rFonts w:hint="eastAsia" w:ascii="宋体" w:hAnsi="宋体" w:cs="宋体"/>
          <w:kern w:val="0"/>
          <w:sz w:val="24"/>
        </w:rPr>
        <w:t>（十）监理人应向委托人提供的信息文件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1、定期信息文件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（1）监理（监造）月报及年、季、月、周进度报告报表按照委托人要求采用统一格式，定期上报委托人。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（2）监理（监造）月报或监理（监造）月报中水土保持部分在上报委托人的同时抄报水土保持监理机构。</w:t>
      </w:r>
    </w:p>
    <w:p>
      <w:pPr>
        <w:spacing w:line="360" w:lineRule="auto"/>
        <w:ind w:firstLine="480" w:firstLineChars="200"/>
        <w:jc w:val="left"/>
        <w:rPr>
          <w:rFonts w:ascii="宋体" w:hAnsi="宋体" w:cs="宋体"/>
          <w:kern w:val="0"/>
          <w:sz w:val="24"/>
        </w:rPr>
      </w:pPr>
      <w:r>
        <w:rPr>
          <w:rFonts w:hint="eastAsia" w:ascii="宋体" w:hAnsi="宋体" w:cs="宋体"/>
          <w:kern w:val="0"/>
          <w:sz w:val="24"/>
        </w:rPr>
        <w:t>2、不定期的信息文件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（1）工程质量统计分析专题报告；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（2）工程进度分析专题报告；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（3）施工安全专题报告；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（4）水土保持、环境保持专题报告；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（5）关于工程优化设计、变更或施工进展的建议；</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（6）工程进度预测分析报告；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（7）投资情况分析预测及资金、资源投入和合理配置的建议；</w:t>
      </w:r>
    </w:p>
    <w:p>
      <w:pPr>
        <w:spacing w:line="360" w:lineRule="auto"/>
        <w:ind w:firstLine="480" w:firstLineChars="200"/>
        <w:jc w:val="left"/>
        <w:rPr>
          <w:rFonts w:ascii="宋体" w:hAnsi="宋体" w:cs="宋体"/>
          <w:kern w:val="0"/>
          <w:sz w:val="24"/>
        </w:rPr>
      </w:pPr>
      <w:r>
        <w:rPr>
          <w:rFonts w:hint="eastAsia" w:ascii="宋体" w:hAnsi="宋体" w:cs="宋体"/>
          <w:kern w:val="0"/>
          <w:sz w:val="24"/>
        </w:rPr>
        <w:t>（8）工程进度及工程进展预测分析报告；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（9）各阶段监理（监造）工作报告；</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（10）委托人要求提交的其它文件。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3、监理（监造）过程文件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（1）施工计划、措施批复文件；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（2）施工进度调整批复文件；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（3）进度款支付确认文件；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（4）监理（监造）协调会议纪要文件；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（5）索赔受理、调查及处理文件；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（6）监理（监造）日志及施工大事记；</w:t>
      </w:r>
    </w:p>
    <w:p>
      <w:pPr>
        <w:spacing w:line="360" w:lineRule="auto"/>
        <w:ind w:firstLine="480" w:firstLineChars="200"/>
        <w:jc w:val="left"/>
        <w:rPr>
          <w:rFonts w:ascii="宋体" w:hAnsi="宋体" w:cs="宋体"/>
          <w:kern w:val="0"/>
          <w:sz w:val="24"/>
        </w:rPr>
      </w:pPr>
      <w:r>
        <w:rPr>
          <w:rFonts w:hint="eastAsia" w:ascii="宋体" w:hAnsi="宋体" w:cs="宋体"/>
          <w:kern w:val="0"/>
          <w:sz w:val="24"/>
        </w:rPr>
        <w:t>（7）其它监理（监造）业务往来文件。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4、上述监理人向委托人报送的文件、资料版式及其份数，按委托人规定的方式及要求提供。</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5、委托人规定的其它相关信息文件。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（十一）工程资料档案的整理</w:t>
      </w:r>
    </w:p>
    <w:p>
      <w:pPr>
        <w:spacing w:line="360" w:lineRule="auto"/>
        <w:ind w:firstLine="480" w:firstLineChars="200"/>
        <w:jc w:val="left"/>
        <w:rPr>
          <w:rFonts w:ascii="宋体" w:hAnsi="宋体" w:cs="宋体"/>
          <w:kern w:val="0"/>
          <w:sz w:val="24"/>
        </w:rPr>
      </w:pPr>
      <w:r>
        <w:rPr>
          <w:rFonts w:hint="eastAsia" w:ascii="宋体" w:hAnsi="宋体" w:cs="宋体"/>
          <w:kern w:val="0"/>
          <w:sz w:val="24"/>
        </w:rPr>
        <w:t>按期整理工程资料和工程档案（含纸质、电子资料等），包括与工程建设有关的图纸、资料、报告、监理（监造）文件、照片、音像制品等，做好归档和档案移交工作。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（十二）工程移交和保修期工作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1、工程通过合同项目完成验收，且遗留问题处理完毕并经验收后，协助委托人办理工程移交工作。</w:t>
      </w:r>
    </w:p>
    <w:p>
      <w:pPr>
        <w:spacing w:line="360" w:lineRule="auto"/>
        <w:ind w:firstLine="480" w:firstLineChars="200"/>
        <w:jc w:val="left"/>
        <w:rPr>
          <w:rFonts w:ascii="宋体" w:hAnsi="宋体" w:cs="宋体"/>
          <w:kern w:val="0"/>
          <w:sz w:val="24"/>
        </w:rPr>
      </w:pPr>
      <w:r>
        <w:rPr>
          <w:rFonts w:hint="eastAsia" w:ascii="宋体" w:hAnsi="宋体" w:cs="宋体"/>
          <w:kern w:val="0"/>
          <w:sz w:val="24"/>
        </w:rPr>
        <w:t>2、审核承包人递交的“工程质量保修书”，督促承包人完成施工场地清理工作，协助委托人向承包颁发经委托人签发的“合同项目完成证书”。</w:t>
      </w:r>
    </w:p>
    <w:p>
      <w:pPr>
        <w:spacing w:line="360" w:lineRule="auto"/>
        <w:ind w:firstLine="480" w:firstLineChars="200"/>
        <w:jc w:val="left"/>
        <w:rPr>
          <w:rFonts w:ascii="宋体" w:hAnsi="宋体" w:cs="宋体"/>
          <w:kern w:val="0"/>
          <w:sz w:val="24"/>
        </w:rPr>
      </w:pPr>
      <w:r>
        <w:rPr>
          <w:rFonts w:hint="eastAsia" w:ascii="宋体" w:hAnsi="宋体" w:cs="宋体"/>
          <w:kern w:val="0"/>
          <w:sz w:val="24"/>
        </w:rPr>
        <w:t>3、监督承包人执行保修期工作计划，检查和验收尾工项目，对已移交工程中出现的质量缺陷等调查原因并提出处理意见。</w:t>
      </w:r>
    </w:p>
    <w:p>
      <w:pPr>
        <w:spacing w:line="360" w:lineRule="auto"/>
        <w:ind w:firstLine="480" w:firstLineChars="200"/>
        <w:jc w:val="left"/>
        <w:rPr>
          <w:rFonts w:ascii="宋体" w:hAnsi="宋体" w:cs="宋体"/>
          <w:kern w:val="0"/>
          <w:sz w:val="24"/>
        </w:rPr>
      </w:pPr>
      <w:r>
        <w:rPr>
          <w:rFonts w:hint="eastAsia" w:ascii="宋体" w:hAnsi="宋体" w:cs="宋体"/>
          <w:kern w:val="0"/>
          <w:sz w:val="24"/>
        </w:rPr>
        <w:t>4、保修期满，监理人在检查承包人已经按照施工合同约定完成全部工作，且经验收合格后，签发工程质量保修责任终止证书。</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5、其他相关工作。</w:t>
      </w:r>
    </w:p>
    <w:bookmarkEnd w:id="548"/>
    <w:bookmarkEnd w:id="549"/>
    <w:bookmarkEnd w:id="550"/>
    <w:bookmarkEnd w:id="551"/>
    <w:p>
      <w:pPr>
        <w:pStyle w:val="4"/>
        <w:tabs>
          <w:tab w:val="left" w:pos="425"/>
        </w:tabs>
        <w:spacing w:before="0" w:after="0" w:line="360" w:lineRule="auto"/>
        <w:jc w:val="center"/>
        <w:rPr>
          <w:rFonts w:ascii="宋体" w:hAnsi="宋体" w:eastAsia="宋体" w:cs="宋体"/>
          <w:lang w:eastAsia="zh-CN"/>
        </w:rPr>
      </w:pPr>
      <w:r>
        <w:rPr>
          <w:rFonts w:hint="eastAsia" w:ascii="宋体" w:hAnsi="宋体" w:cs="宋体"/>
          <w:lang w:eastAsia="zh-CN"/>
        </w:rPr>
        <w:br w:type="page"/>
      </w:r>
      <w:bookmarkStart w:id="643" w:name="_Toc29178"/>
      <w:r>
        <w:rPr>
          <w:rFonts w:hint="eastAsia" w:ascii="宋体" w:hAnsi="宋体" w:cs="宋体"/>
          <w:b/>
          <w:bCs/>
          <w:sz w:val="32"/>
          <w:szCs w:val="40"/>
          <w:lang w:eastAsia="zh-CN"/>
        </w:rPr>
        <w:t>第五章</w:t>
      </w:r>
      <w:r>
        <w:rPr>
          <w:rFonts w:hint="eastAsia" w:ascii="宋体" w:hAnsi="宋体" w:cs="宋体"/>
          <w:b/>
          <w:bCs/>
          <w:sz w:val="32"/>
          <w:szCs w:val="32"/>
          <w:lang w:eastAsia="zh-CN"/>
        </w:rPr>
        <w:t xml:space="preserve"> </w:t>
      </w:r>
      <w:bookmarkEnd w:id="643"/>
      <w:bookmarkStart w:id="644" w:name="_Toc11927"/>
      <w:bookmarkStart w:id="645" w:name="_Toc15961"/>
      <w:bookmarkStart w:id="646" w:name="_Toc505093191"/>
      <w:bookmarkStart w:id="647" w:name="_Toc26510"/>
      <w:bookmarkStart w:id="648" w:name="_Toc12051"/>
      <w:bookmarkStart w:id="649" w:name="_Toc219834371"/>
      <w:bookmarkStart w:id="650" w:name="_Toc1454"/>
      <w:r>
        <w:rPr>
          <w:rFonts w:hint="eastAsia" w:ascii="宋体" w:hAnsi="宋体" w:eastAsia="宋体" w:cs="宋体"/>
          <w:lang w:eastAsia="zh-CN"/>
        </w:rPr>
        <w:t xml:space="preserve"> 投标文件格式</w:t>
      </w:r>
      <w:bookmarkEnd w:id="644"/>
    </w:p>
    <w:bookmarkEnd w:id="645"/>
    <w:bookmarkEnd w:id="646"/>
    <w:bookmarkEnd w:id="647"/>
    <w:bookmarkEnd w:id="648"/>
    <w:bookmarkEnd w:id="649"/>
    <w:bookmarkEnd w:id="650"/>
    <w:p>
      <w:pPr>
        <w:rPr>
          <w:rFonts w:ascii="宋体" w:hAnsi="宋体" w:cs="宋体"/>
          <w:lang w:eastAsia="zh-CN"/>
        </w:rPr>
      </w:pPr>
    </w:p>
    <w:p>
      <w:pPr>
        <w:rPr>
          <w:rFonts w:ascii="宋体" w:hAnsi="宋体" w:cs="宋体"/>
          <w:lang w:eastAsia="zh-CN"/>
        </w:rPr>
      </w:pPr>
    </w:p>
    <w:p>
      <w:pPr>
        <w:rPr>
          <w:rFonts w:ascii="宋体" w:hAnsi="宋体" w:cs="宋体"/>
          <w:b/>
          <w:bCs/>
          <w:sz w:val="32"/>
          <w:szCs w:val="32"/>
          <w:u w:val="single"/>
          <w:lang w:eastAsia="zh-CN"/>
        </w:rPr>
      </w:pPr>
    </w:p>
    <w:p>
      <w:pPr>
        <w:rPr>
          <w:lang w:eastAsia="zh-CN"/>
        </w:rPr>
      </w:pPr>
    </w:p>
    <w:p>
      <w:pPr>
        <w:spacing w:line="360" w:lineRule="auto"/>
        <w:rPr>
          <w:rFonts w:ascii="宋体" w:hAnsi="宋体" w:eastAsia="宋体" w:cs="宋体"/>
          <w:sz w:val="24"/>
          <w:lang w:eastAsia="zh-CN"/>
        </w:rPr>
      </w:pPr>
    </w:p>
    <w:p>
      <w:pPr>
        <w:spacing w:line="360" w:lineRule="auto"/>
        <w:rPr>
          <w:rFonts w:ascii="宋体" w:hAnsi="宋体" w:eastAsia="宋体" w:cs="宋体"/>
          <w:sz w:val="24"/>
          <w:lang w:eastAsia="zh-CN"/>
        </w:rPr>
      </w:pPr>
    </w:p>
    <w:p>
      <w:pPr>
        <w:spacing w:line="360" w:lineRule="auto"/>
        <w:rPr>
          <w:rFonts w:ascii="宋体" w:hAnsi="宋体" w:eastAsia="宋体" w:cs="宋体"/>
          <w:sz w:val="24"/>
          <w:lang w:eastAsia="zh-CN"/>
        </w:rPr>
      </w:pPr>
    </w:p>
    <w:p>
      <w:pPr>
        <w:spacing w:line="360" w:lineRule="auto"/>
        <w:rPr>
          <w:rFonts w:ascii="宋体" w:hAnsi="宋体" w:eastAsia="宋体" w:cs="宋体"/>
          <w:sz w:val="24"/>
          <w:lang w:eastAsia="zh-CN"/>
        </w:rPr>
      </w:pPr>
    </w:p>
    <w:p>
      <w:pPr>
        <w:jc w:val="center"/>
        <w:outlineLvl w:val="0"/>
        <w:rPr>
          <w:rFonts w:ascii="宋体" w:hAnsi="宋体" w:cs="宋体"/>
          <w:b/>
          <w:bCs/>
          <w:sz w:val="44"/>
          <w:szCs w:val="44"/>
          <w:lang w:eastAsia="zh-CN"/>
        </w:rPr>
      </w:pPr>
      <w:r>
        <w:rPr>
          <w:rFonts w:hint="eastAsia" w:ascii="宋体" w:hAnsi="宋体" w:cs="宋体"/>
          <w:b/>
          <w:bCs/>
          <w:sz w:val="44"/>
          <w:szCs w:val="44"/>
          <w:u w:val="single"/>
          <w:lang w:eastAsia="zh-CN"/>
        </w:rPr>
        <w:t xml:space="preserve">                    </w:t>
      </w:r>
      <w:r>
        <w:rPr>
          <w:rFonts w:hint="eastAsia" w:ascii="宋体" w:hAnsi="宋体" w:cs="宋体"/>
          <w:b/>
          <w:bCs/>
          <w:sz w:val="44"/>
          <w:szCs w:val="44"/>
          <w:lang w:eastAsia="zh-CN"/>
        </w:rPr>
        <w:t>（项目名称）</w:t>
      </w:r>
    </w:p>
    <w:p>
      <w:pPr>
        <w:jc w:val="center"/>
        <w:rPr>
          <w:rFonts w:ascii="宋体" w:hAnsi="宋体" w:cs="宋体"/>
          <w:b/>
          <w:bCs/>
          <w:sz w:val="48"/>
          <w:szCs w:val="48"/>
          <w:lang w:eastAsia="zh-CN"/>
        </w:rPr>
      </w:pPr>
    </w:p>
    <w:p>
      <w:pPr>
        <w:jc w:val="center"/>
        <w:outlineLvl w:val="0"/>
        <w:rPr>
          <w:rFonts w:ascii="宋体" w:hAnsi="宋体" w:cs="宋体"/>
          <w:sz w:val="48"/>
          <w:szCs w:val="48"/>
          <w:lang w:eastAsia="zh-CN"/>
        </w:rPr>
      </w:pPr>
      <w:r>
        <w:rPr>
          <w:rFonts w:hint="eastAsia" w:ascii="宋体" w:hAnsi="宋体" w:cs="宋体"/>
          <w:b/>
          <w:bCs/>
          <w:sz w:val="48"/>
          <w:szCs w:val="48"/>
          <w:lang w:eastAsia="zh-CN"/>
        </w:rPr>
        <w:t>投 标 文 件</w:t>
      </w:r>
    </w:p>
    <w:p>
      <w:pPr>
        <w:rPr>
          <w:rFonts w:ascii="宋体" w:hAnsi="宋体" w:cs="宋体"/>
          <w:lang w:eastAsia="zh-CN"/>
        </w:rPr>
      </w:pPr>
    </w:p>
    <w:p>
      <w:pPr>
        <w:jc w:val="center"/>
        <w:rPr>
          <w:rFonts w:ascii="宋体" w:hAnsi="宋体" w:cs="宋体"/>
          <w:lang w:eastAsia="zh-CN"/>
        </w:rPr>
      </w:pPr>
    </w:p>
    <w:p>
      <w:pPr>
        <w:ind w:firstLine="2760" w:firstLineChars="1150"/>
        <w:outlineLvl w:val="0"/>
        <w:rPr>
          <w:rFonts w:ascii="宋体" w:hAnsi="宋体" w:cs="宋体"/>
          <w:sz w:val="24"/>
          <w:u w:val="single"/>
          <w:lang w:eastAsia="zh-CN"/>
        </w:rPr>
      </w:pPr>
      <w:r>
        <w:rPr>
          <w:rFonts w:hint="eastAsia" w:ascii="宋体" w:hAnsi="宋体" w:cs="宋体"/>
          <w:sz w:val="24"/>
          <w:lang w:eastAsia="zh-CN"/>
        </w:rPr>
        <w:t>招标编号：</w:t>
      </w:r>
      <w:r>
        <w:rPr>
          <w:rFonts w:hint="eastAsia" w:ascii="宋体" w:hAnsi="宋体" w:cs="宋体"/>
          <w:sz w:val="24"/>
          <w:u w:val="single"/>
          <w:lang w:eastAsia="zh-CN"/>
        </w:rPr>
        <w:t xml:space="preserve">            </w:t>
      </w: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jc w:val="center"/>
        <w:rPr>
          <w:rFonts w:ascii="宋体" w:hAnsi="宋体" w:cs="宋体"/>
          <w:lang w:eastAsia="zh-CN"/>
        </w:rPr>
      </w:pPr>
    </w:p>
    <w:p>
      <w:pPr>
        <w:rPr>
          <w:rFonts w:ascii="宋体" w:hAnsi="宋体" w:cs="宋体"/>
          <w:lang w:eastAsia="zh-CN"/>
        </w:rPr>
      </w:pPr>
    </w:p>
    <w:p>
      <w:pPr>
        <w:jc w:val="center"/>
        <w:rPr>
          <w:rFonts w:ascii="宋体" w:hAnsi="宋体" w:cs="宋体"/>
          <w:lang w:eastAsia="zh-CN"/>
        </w:rPr>
      </w:pPr>
    </w:p>
    <w:p>
      <w:pPr>
        <w:spacing w:line="360" w:lineRule="auto"/>
        <w:jc w:val="center"/>
        <w:outlineLvl w:val="0"/>
        <w:rPr>
          <w:rFonts w:ascii="宋体" w:hAnsi="宋体" w:cs="宋体"/>
          <w:sz w:val="24"/>
          <w:lang w:eastAsia="zh-CN"/>
        </w:rPr>
      </w:pPr>
      <w:r>
        <w:rPr>
          <w:rFonts w:hint="eastAsia" w:ascii="宋体" w:hAnsi="宋体" w:cs="宋体"/>
          <w:sz w:val="24"/>
          <w:lang w:eastAsia="zh-CN"/>
        </w:rPr>
        <w:t>投标人：</w:t>
      </w:r>
      <w:r>
        <w:rPr>
          <w:rFonts w:hint="eastAsia" w:ascii="宋体" w:hAnsi="宋体" w:cs="宋体"/>
          <w:sz w:val="24"/>
          <w:u w:val="single"/>
          <w:lang w:eastAsia="zh-CN"/>
        </w:rPr>
        <w:t xml:space="preserve">                      </w:t>
      </w:r>
      <w:r>
        <w:rPr>
          <w:rFonts w:hint="eastAsia" w:ascii="宋体" w:hAnsi="宋体" w:cs="宋体"/>
          <w:sz w:val="24"/>
          <w:lang w:eastAsia="zh-CN"/>
        </w:rPr>
        <w:t>（盖单位章）</w:t>
      </w:r>
    </w:p>
    <w:p>
      <w:pPr>
        <w:spacing w:line="360" w:lineRule="auto"/>
        <w:ind w:firstLine="720" w:firstLineChars="300"/>
        <w:outlineLvl w:val="0"/>
        <w:rPr>
          <w:rFonts w:ascii="宋体" w:hAnsi="宋体" w:cs="宋体"/>
          <w:sz w:val="24"/>
          <w:lang w:eastAsia="zh-CN"/>
        </w:rPr>
      </w:pPr>
      <w:r>
        <w:rPr>
          <w:rFonts w:hint="eastAsia" w:ascii="宋体" w:hAnsi="宋体" w:cs="宋体"/>
          <w:sz w:val="24"/>
          <w:lang w:eastAsia="zh-CN"/>
        </w:rPr>
        <w:t>法定代表人或其委托代理人：</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sz w:val="24"/>
          <w:lang w:eastAsia="zh-CN"/>
        </w:rPr>
        <w:t>（电子签章）</w:t>
      </w:r>
    </w:p>
    <w:p>
      <w:pPr>
        <w:spacing w:line="360" w:lineRule="auto"/>
        <w:rPr>
          <w:rFonts w:ascii="宋体" w:hAnsi="宋体" w:cs="宋体"/>
          <w:sz w:val="24"/>
          <w:lang w:eastAsia="zh-CN"/>
        </w:rPr>
      </w:pPr>
    </w:p>
    <w:p>
      <w:pPr>
        <w:spacing w:line="360" w:lineRule="auto"/>
        <w:jc w:val="center"/>
        <w:outlineLvl w:val="0"/>
        <w:rPr>
          <w:rFonts w:ascii="宋体" w:hAnsi="宋体" w:cs="宋体"/>
          <w:sz w:val="24"/>
          <w:lang w:eastAsia="zh-CN"/>
        </w:rPr>
      </w:pPr>
      <w:r>
        <w:rPr>
          <w:rFonts w:hint="eastAsia" w:ascii="宋体" w:hAnsi="宋体" w:cs="宋体"/>
          <w:sz w:val="24"/>
          <w:lang w:eastAsia="zh-CN"/>
        </w:rPr>
        <w:t xml:space="preserve">年  </w:t>
      </w:r>
      <w:r>
        <w:rPr>
          <w:rFonts w:hint="eastAsia" w:ascii="宋体" w:hAnsi="宋体" w:cs="宋体"/>
          <w:sz w:val="24"/>
          <w:lang w:eastAsia="zh-CN"/>
        </w:rPr>
        <w:tab/>
      </w:r>
      <w:r>
        <w:rPr>
          <w:rFonts w:hint="eastAsia" w:ascii="宋体" w:hAnsi="宋体" w:cs="宋体"/>
          <w:sz w:val="24"/>
          <w:lang w:eastAsia="zh-CN"/>
        </w:rPr>
        <w:t>月     日</w:t>
      </w:r>
    </w:p>
    <w:p>
      <w:pPr>
        <w:rPr>
          <w:rFonts w:ascii="宋体" w:hAnsi="宋体" w:cs="宋体"/>
          <w:lang w:eastAsia="zh-CN"/>
        </w:rPr>
      </w:pPr>
    </w:p>
    <w:p>
      <w:pPr>
        <w:rPr>
          <w:rFonts w:ascii="宋体" w:hAnsi="宋体" w:cs="宋体"/>
          <w:sz w:val="28"/>
          <w:szCs w:val="28"/>
          <w:lang w:eastAsia="zh-CN"/>
        </w:rPr>
      </w:pPr>
    </w:p>
    <w:p>
      <w:pPr>
        <w:pStyle w:val="5"/>
        <w:ind w:firstLine="2241" w:firstLineChars="800"/>
        <w:jc w:val="both"/>
        <w:rPr>
          <w:rFonts w:ascii="宋体" w:hAnsi="宋体" w:cs="宋体"/>
          <w:sz w:val="28"/>
          <w:szCs w:val="28"/>
          <w:lang w:eastAsia="zh-CN"/>
        </w:rPr>
      </w:pPr>
      <w:r>
        <w:rPr>
          <w:rFonts w:hint="eastAsia" w:ascii="宋体" w:hAnsi="宋体" w:cs="宋体"/>
          <w:sz w:val="28"/>
          <w:szCs w:val="28"/>
          <w:lang w:eastAsia="zh-CN"/>
        </w:rPr>
        <w:t>目  录</w:t>
      </w:r>
    </w:p>
    <w:p>
      <w:pPr>
        <w:spacing w:line="360" w:lineRule="auto"/>
        <w:outlineLvl w:val="0"/>
        <w:rPr>
          <w:rFonts w:ascii="宋体" w:hAnsi="宋体" w:cs="宋体"/>
          <w:sz w:val="24"/>
          <w:lang w:eastAsia="zh-CN"/>
        </w:rPr>
      </w:pPr>
      <w:r>
        <w:rPr>
          <w:rFonts w:hint="eastAsia" w:ascii="宋体" w:hAnsi="宋体" w:cs="宋体"/>
          <w:sz w:val="24"/>
          <w:lang w:eastAsia="zh-CN"/>
        </w:rPr>
        <w:t>一、投标函及投标函附录</w:t>
      </w:r>
    </w:p>
    <w:p>
      <w:pPr>
        <w:spacing w:line="360" w:lineRule="auto"/>
        <w:outlineLvl w:val="0"/>
        <w:rPr>
          <w:rFonts w:ascii="宋体" w:hAnsi="宋体" w:cs="宋体"/>
          <w:sz w:val="24"/>
          <w:lang w:eastAsia="zh-CN"/>
        </w:rPr>
      </w:pPr>
      <w:r>
        <w:rPr>
          <w:rFonts w:hint="eastAsia" w:ascii="宋体" w:hAnsi="宋体" w:cs="宋体"/>
          <w:sz w:val="24"/>
          <w:lang w:eastAsia="zh-CN"/>
        </w:rPr>
        <w:t>二、法定代表人身份证明</w:t>
      </w:r>
    </w:p>
    <w:p>
      <w:pPr>
        <w:spacing w:line="360" w:lineRule="auto"/>
        <w:outlineLvl w:val="0"/>
        <w:rPr>
          <w:rFonts w:ascii="宋体" w:hAnsi="宋体" w:cs="宋体"/>
          <w:sz w:val="24"/>
          <w:lang w:eastAsia="zh-CN"/>
        </w:rPr>
      </w:pPr>
      <w:r>
        <w:rPr>
          <w:rFonts w:hint="eastAsia" w:ascii="宋体" w:hAnsi="宋体" w:cs="宋体"/>
          <w:sz w:val="24"/>
          <w:lang w:eastAsia="zh-CN"/>
        </w:rPr>
        <w:t>三、授权委托书</w:t>
      </w:r>
    </w:p>
    <w:p>
      <w:pPr>
        <w:spacing w:line="360" w:lineRule="auto"/>
        <w:outlineLvl w:val="0"/>
        <w:rPr>
          <w:rFonts w:ascii="宋体" w:hAnsi="宋体" w:cs="宋体"/>
          <w:sz w:val="24"/>
          <w:lang w:eastAsia="zh-CN"/>
        </w:rPr>
      </w:pPr>
      <w:r>
        <w:rPr>
          <w:rFonts w:hint="eastAsia" w:ascii="宋体" w:hAnsi="宋体" w:cs="宋体"/>
          <w:sz w:val="24"/>
          <w:lang w:eastAsia="zh-CN"/>
        </w:rPr>
        <w:t>四、投标保证金</w:t>
      </w:r>
    </w:p>
    <w:p>
      <w:pPr>
        <w:spacing w:line="360" w:lineRule="auto"/>
        <w:outlineLvl w:val="0"/>
        <w:rPr>
          <w:rFonts w:hint="eastAsia" w:ascii="宋体" w:hAnsi="宋体" w:cs="宋体"/>
          <w:sz w:val="24"/>
          <w:lang w:eastAsia="zh-CN"/>
        </w:rPr>
      </w:pPr>
      <w:r>
        <w:rPr>
          <w:rFonts w:hint="eastAsia" w:ascii="宋体" w:hAnsi="宋体" w:cs="宋体"/>
          <w:sz w:val="24"/>
          <w:lang w:eastAsia="zh-CN"/>
        </w:rPr>
        <w:t>五、资格审查资料</w:t>
      </w:r>
    </w:p>
    <w:p>
      <w:pPr>
        <w:spacing w:line="360" w:lineRule="auto"/>
        <w:outlineLvl w:val="0"/>
        <w:rPr>
          <w:rFonts w:hint="eastAsia" w:ascii="宋体" w:hAnsi="宋体" w:cs="宋体"/>
          <w:sz w:val="24"/>
          <w:lang w:eastAsia="zh-CN"/>
        </w:rPr>
      </w:pPr>
      <w:r>
        <w:rPr>
          <w:rFonts w:hint="eastAsia" w:ascii="宋体" w:hAnsi="宋体" w:cs="宋体"/>
          <w:sz w:val="24"/>
          <w:lang w:eastAsia="zh-CN"/>
        </w:rPr>
        <w:t>六、监理大纲</w:t>
      </w:r>
    </w:p>
    <w:p>
      <w:pPr>
        <w:spacing w:line="360" w:lineRule="auto"/>
        <w:outlineLvl w:val="0"/>
        <w:rPr>
          <w:rFonts w:hint="eastAsia" w:ascii="宋体" w:hAnsi="宋体" w:cs="宋体"/>
          <w:sz w:val="24"/>
          <w:lang w:eastAsia="zh-CN"/>
        </w:rPr>
      </w:pPr>
      <w:r>
        <w:rPr>
          <w:rFonts w:hint="eastAsia" w:ascii="宋体" w:hAnsi="宋体" w:cs="宋体"/>
          <w:sz w:val="24"/>
          <w:lang w:eastAsia="zh-CN"/>
        </w:rPr>
        <w:t>七、相关承诺</w:t>
      </w:r>
    </w:p>
    <w:p>
      <w:pPr>
        <w:spacing w:line="360" w:lineRule="auto"/>
        <w:outlineLvl w:val="0"/>
        <w:rPr>
          <w:rFonts w:hint="eastAsia" w:ascii="宋体" w:hAnsi="宋体" w:cs="宋体"/>
          <w:sz w:val="24"/>
          <w:lang w:eastAsia="zh-CN"/>
        </w:rPr>
      </w:pPr>
      <w:r>
        <w:rPr>
          <w:rFonts w:hint="eastAsia" w:ascii="宋体" w:hAnsi="宋体" w:cs="宋体"/>
          <w:sz w:val="24"/>
          <w:lang w:eastAsia="zh-CN"/>
        </w:rPr>
        <w:t>八、其他材料</w:t>
      </w:r>
    </w:p>
    <w:p>
      <w:pPr>
        <w:spacing w:line="360" w:lineRule="auto"/>
        <w:outlineLvl w:val="0"/>
        <w:rPr>
          <w:rFonts w:hint="eastAsia"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rPr>
          <w:rFonts w:ascii="宋体" w:hAnsi="宋体" w:cs="宋体"/>
          <w:sz w:val="24"/>
          <w:lang w:eastAsia="zh-CN"/>
        </w:rPr>
      </w:pPr>
    </w:p>
    <w:p>
      <w:pPr>
        <w:jc w:val="center"/>
        <w:outlineLvl w:val="0"/>
        <w:rPr>
          <w:rFonts w:ascii="宋体" w:hAnsi="宋体" w:cs="宋体"/>
          <w:b/>
          <w:bCs/>
          <w:sz w:val="30"/>
          <w:szCs w:val="30"/>
          <w:lang w:eastAsia="zh-CN"/>
        </w:rPr>
      </w:pPr>
      <w:r>
        <w:rPr>
          <w:rFonts w:hint="eastAsia" w:ascii="宋体" w:hAnsi="宋体" w:cs="宋体"/>
          <w:sz w:val="24"/>
          <w:lang w:eastAsia="zh-CN"/>
        </w:rPr>
        <w:br w:type="page"/>
      </w:r>
      <w:r>
        <w:rPr>
          <w:rFonts w:hint="eastAsia" w:ascii="宋体" w:hAnsi="宋体" w:cs="宋体"/>
          <w:b/>
          <w:bCs/>
          <w:sz w:val="32"/>
          <w:szCs w:val="32"/>
          <w:lang w:eastAsia="zh-CN"/>
        </w:rPr>
        <w:t>一、投标函及投标函附录</w:t>
      </w:r>
    </w:p>
    <w:p>
      <w:pPr>
        <w:pStyle w:val="25"/>
        <w:ind w:firstLine="120"/>
        <w:jc w:val="center"/>
        <w:outlineLvl w:val="1"/>
        <w:rPr>
          <w:rFonts w:ascii="宋体" w:hAnsi="宋体" w:cs="宋体"/>
          <w:color w:val="auto"/>
          <w:sz w:val="24"/>
          <w:szCs w:val="24"/>
          <w:lang w:eastAsia="zh-CN"/>
        </w:rPr>
      </w:pPr>
      <w:r>
        <w:rPr>
          <w:rFonts w:hint="eastAsia" w:ascii="宋体" w:hAnsi="宋体" w:cs="宋体"/>
          <w:color w:val="auto"/>
          <w:sz w:val="24"/>
          <w:szCs w:val="24"/>
          <w:lang w:eastAsia="zh-CN"/>
        </w:rPr>
        <w:t>（一）投标函</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rFonts w:hint="eastAsia" w:ascii="楷体_GB2312" w:hAnsi="楷体_GB2312" w:eastAsia="楷体_GB2312" w:cs="楷体_GB2312"/>
          <w:b/>
          <w:bCs/>
          <w:color w:val="auto"/>
          <w:sz w:val="24"/>
          <w:u w:val="single"/>
          <w:lang w:val="en-US" w:eastAsia="zh-CN"/>
        </w:rPr>
        <w:t xml:space="preserve">             </w:t>
      </w:r>
      <w:r>
        <w:rPr>
          <w:rFonts w:hint="eastAsia"/>
          <w:color w:val="auto"/>
        </w:rPr>
        <w:t>（招标人名称）：</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1</w:t>
      </w:r>
      <w:r>
        <w:rPr>
          <w:rFonts w:hint="eastAsia"/>
          <w:color w:val="auto"/>
          <w:lang w:eastAsia="zh-CN"/>
        </w:rPr>
        <w:t>.</w:t>
      </w:r>
      <w:r>
        <w:rPr>
          <w:rFonts w:hint="eastAsia"/>
          <w:color w:val="auto"/>
        </w:rPr>
        <w:t>我方已仔细研究了</w:t>
      </w:r>
      <w:r>
        <w:rPr>
          <w:rFonts w:hint="eastAsia" w:ascii="楷体_GB2312" w:hAnsi="楷体_GB2312" w:eastAsia="楷体_GB2312" w:cs="楷体_GB2312"/>
          <w:b/>
          <w:bCs/>
          <w:color w:val="auto"/>
          <w:sz w:val="24"/>
          <w:u w:val="single"/>
          <w:lang w:val="en-US" w:eastAsia="zh-CN"/>
        </w:rPr>
        <w:t xml:space="preserve">                          </w:t>
      </w:r>
      <w:r>
        <w:rPr>
          <w:rFonts w:hint="eastAsia"/>
          <w:color w:val="auto"/>
        </w:rPr>
        <w:t>（项目名称）招标项目招标文件的全部内容，愿意以人民币（大写）</w:t>
      </w:r>
      <w:r>
        <w:rPr>
          <w:rFonts w:hint="eastAsia" w:ascii="楷体_GB2312" w:hAnsi="楷体_GB2312" w:eastAsia="楷体_GB2312" w:cs="楷体_GB2312"/>
          <w:b/>
          <w:bCs/>
          <w:color w:val="auto"/>
          <w:sz w:val="24"/>
          <w:highlight w:val="none"/>
          <w:u w:val="single"/>
        </w:rPr>
        <w:t xml:space="preserve">          </w:t>
      </w:r>
      <w:r>
        <w:rPr>
          <w:rFonts w:hint="eastAsia"/>
          <w:color w:val="auto"/>
          <w:highlight w:val="none"/>
        </w:rPr>
        <w:t xml:space="preserve">（¥ </w:t>
      </w:r>
      <w:r>
        <w:rPr>
          <w:rFonts w:hint="eastAsia" w:ascii="楷体_GB2312" w:hAnsi="楷体_GB2312" w:eastAsia="楷体_GB2312" w:cs="楷体_GB2312"/>
          <w:b/>
          <w:bCs/>
          <w:color w:val="auto"/>
          <w:sz w:val="24"/>
          <w:highlight w:val="none"/>
          <w:u w:val="single"/>
        </w:rPr>
        <w:t xml:space="preserve">          </w:t>
      </w:r>
      <w:r>
        <w:rPr>
          <w:rFonts w:hint="eastAsia"/>
          <w:color w:val="auto"/>
          <w:highlight w:val="none"/>
        </w:rPr>
        <w:t>）</w:t>
      </w:r>
      <w:r>
        <w:rPr>
          <w:rFonts w:hint="eastAsia"/>
          <w:color w:val="auto"/>
        </w:rPr>
        <w:t>的投标总报价（其中，增值税税率为</w:t>
      </w:r>
      <w:r>
        <w:rPr>
          <w:rFonts w:hint="eastAsia" w:ascii="楷体_GB2312" w:hAnsi="楷体_GB2312" w:eastAsia="楷体_GB2312" w:cs="楷体_GB2312"/>
          <w:b/>
          <w:bCs/>
          <w:color w:val="auto"/>
          <w:sz w:val="24"/>
          <w:u w:val="single"/>
          <w:lang w:val="en-US" w:eastAsia="zh-CN"/>
        </w:rPr>
        <w:t xml:space="preserve">     </w:t>
      </w:r>
      <w:r>
        <w:rPr>
          <w:rFonts w:hint="eastAsia"/>
          <w:color w:val="auto"/>
        </w:rPr>
        <w:t>），监理服务期限：</w:t>
      </w:r>
      <w:r>
        <w:rPr>
          <w:rFonts w:hint="eastAsia" w:ascii="楷体_GB2312" w:hAnsi="楷体_GB2312" w:eastAsia="楷体_GB2312" w:cs="楷体_GB2312"/>
          <w:b/>
          <w:bCs/>
          <w:color w:val="auto"/>
          <w:sz w:val="24"/>
          <w:u w:val="single"/>
          <w:lang w:val="en-US" w:eastAsia="zh-CN"/>
        </w:rPr>
        <w:t xml:space="preserve">           </w:t>
      </w:r>
      <w:r>
        <w:rPr>
          <w:rFonts w:hint="eastAsia"/>
          <w:color w:val="auto"/>
        </w:rPr>
        <w:t>，按合同约定完成监理工作。</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2.我方的投标文件包括下列内容：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1）投标函及投标函附录；（2）法定代表人身份证明或授权委托书；（3）投标保证金；（4）监理报酬清单；（5）资格审查资料；（6）监理大纲；（7）其他资料；投标文件的上述组成部分如存在内容不一致的，以投标函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3</w:t>
      </w:r>
      <w:r>
        <w:rPr>
          <w:rFonts w:hint="eastAsia"/>
          <w:color w:val="auto"/>
          <w:lang w:eastAsia="zh-CN"/>
        </w:rPr>
        <w:t>.</w:t>
      </w:r>
      <w:r>
        <w:rPr>
          <w:rFonts w:hint="eastAsia"/>
          <w:color w:val="auto"/>
        </w:rPr>
        <w:t>我方承诺在招标文件规定的投标有效期内不撤销投标文件。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4</w:t>
      </w:r>
      <w:r>
        <w:rPr>
          <w:rFonts w:hint="eastAsia"/>
          <w:color w:val="auto"/>
          <w:lang w:eastAsia="zh-CN"/>
        </w:rPr>
        <w:t>.</w:t>
      </w:r>
      <w:r>
        <w:rPr>
          <w:rFonts w:hint="eastAsia"/>
          <w:color w:val="auto"/>
        </w:rPr>
        <w:t>如我方中标，我方承诺：</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（3）按照招标文件要求提交履约保证金；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5</w:t>
      </w:r>
      <w:r>
        <w:rPr>
          <w:rFonts w:hint="eastAsia"/>
          <w:color w:val="auto"/>
          <w:lang w:eastAsia="zh-CN"/>
        </w:rPr>
        <w:t>.</w:t>
      </w:r>
      <w:r>
        <w:rPr>
          <w:rFonts w:hint="eastAsia"/>
          <w:color w:val="auto"/>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outlineLvl w:val="9"/>
        <w:rPr>
          <w:color w:val="auto"/>
        </w:rPr>
      </w:pPr>
      <w:r>
        <w:rPr>
          <w:rFonts w:hint="eastAsia"/>
          <w:color w:val="auto"/>
        </w:rPr>
        <w:t>6</w:t>
      </w:r>
      <w:r>
        <w:rPr>
          <w:rFonts w:hint="eastAsia"/>
          <w:color w:val="auto"/>
          <w:lang w:val="en-US" w:eastAsia="zh-CN"/>
        </w:rPr>
        <w:t>.</w:t>
      </w:r>
      <w:r>
        <w:rPr>
          <w:rFonts w:hint="eastAsia" w:ascii="楷体_GB2312" w:hAnsi="楷体_GB2312" w:eastAsia="楷体_GB2312" w:cs="楷体_GB2312"/>
          <w:b/>
          <w:bCs/>
          <w:color w:val="auto"/>
          <w:u w:val="single"/>
          <w:lang w:val="en-US" w:eastAsia="zh-CN"/>
        </w:rPr>
        <w:t xml:space="preserve">                   </w:t>
      </w:r>
      <w:r>
        <w:rPr>
          <w:rFonts w:hint="eastAsia"/>
          <w:color w:val="auto"/>
        </w:rPr>
        <w:t>（其他补充说明）。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00" w:lineRule="exact"/>
        <w:ind w:firstLine="2100" w:firstLineChars="1000"/>
        <w:textAlignment w:val="auto"/>
        <w:outlineLvl w:val="9"/>
        <w:rPr>
          <w:color w:val="auto"/>
        </w:rPr>
      </w:pPr>
      <w:r>
        <w:rPr>
          <w:rFonts w:hint="eastAsia"/>
          <w:color w:val="auto"/>
        </w:rPr>
        <w:t>投 标 人：</w:t>
      </w:r>
      <w:r>
        <w:rPr>
          <w:rFonts w:hint="eastAsia" w:ascii="楷体_GB2312" w:hAnsi="楷体_GB2312" w:eastAsia="楷体_GB2312" w:cs="楷体_GB2312"/>
          <w:b/>
          <w:bCs/>
          <w:color w:val="auto"/>
          <w:u w:val="single"/>
          <w:lang w:val="en-US" w:eastAsia="zh-CN"/>
        </w:rPr>
        <w:t xml:space="preserve">                        </w:t>
      </w:r>
      <w:r>
        <w:rPr>
          <w:rFonts w:hint="eastAsia"/>
          <w:color w:val="auto"/>
        </w:rPr>
        <w:t>（盖单位公章）</w:t>
      </w:r>
    </w:p>
    <w:p>
      <w:pPr>
        <w:keepNext w:val="0"/>
        <w:keepLines w:val="0"/>
        <w:pageBreakBefore w:val="0"/>
        <w:widowControl w:val="0"/>
        <w:kinsoku/>
        <w:wordWrap/>
        <w:overflowPunct/>
        <w:topLinePunct w:val="0"/>
        <w:autoSpaceDE/>
        <w:autoSpaceDN/>
        <w:bidi w:val="0"/>
        <w:adjustRightInd/>
        <w:snapToGrid/>
        <w:spacing w:line="500" w:lineRule="exact"/>
        <w:ind w:firstLine="2100" w:firstLineChars="1000"/>
        <w:textAlignment w:val="auto"/>
        <w:outlineLvl w:val="9"/>
        <w:rPr>
          <w:color w:val="auto"/>
        </w:rPr>
      </w:pPr>
      <w:r>
        <w:rPr>
          <w:rFonts w:hint="eastAsia"/>
          <w:color w:val="auto"/>
        </w:rPr>
        <w:t>法定代表人：</w:t>
      </w:r>
      <w:r>
        <w:rPr>
          <w:rFonts w:hint="eastAsia"/>
          <w:color w:val="auto"/>
          <w:u w:val="single"/>
          <w:lang w:val="en-US" w:eastAsia="zh-CN"/>
        </w:rPr>
        <w:t xml:space="preserve">                        </w:t>
      </w:r>
      <w:r>
        <w:rPr>
          <w:rFonts w:hint="eastAsia"/>
          <w:color w:val="auto"/>
        </w:rPr>
        <w:t>（电子签章）</w:t>
      </w:r>
    </w:p>
    <w:p>
      <w:pPr>
        <w:keepNext w:val="0"/>
        <w:keepLines w:val="0"/>
        <w:pageBreakBefore w:val="0"/>
        <w:widowControl w:val="0"/>
        <w:kinsoku/>
        <w:wordWrap/>
        <w:overflowPunct/>
        <w:topLinePunct w:val="0"/>
        <w:autoSpaceDE/>
        <w:autoSpaceDN/>
        <w:bidi w:val="0"/>
        <w:adjustRightInd/>
        <w:snapToGrid/>
        <w:spacing w:line="500" w:lineRule="exact"/>
        <w:ind w:firstLine="2100" w:firstLineChars="1000"/>
        <w:textAlignment w:val="auto"/>
        <w:outlineLvl w:val="9"/>
        <w:rPr>
          <w:color w:val="auto"/>
        </w:rPr>
      </w:pPr>
      <w:r>
        <w:rPr>
          <w:rFonts w:hint="eastAsia"/>
          <w:color w:val="auto"/>
        </w:rPr>
        <w:t>日  期：</w:t>
      </w:r>
      <w:r>
        <w:rPr>
          <w:rFonts w:hint="eastAsia" w:ascii="楷体_GB2312" w:hAnsi="楷体_GB2312" w:eastAsia="楷体_GB2312" w:cs="楷体_GB2312"/>
          <w:b/>
          <w:bCs/>
          <w:color w:val="auto"/>
          <w:u w:val="single"/>
          <w:lang w:val="en-US" w:eastAsia="zh-CN"/>
        </w:rPr>
        <w:t xml:space="preserve">     </w:t>
      </w:r>
      <w:r>
        <w:rPr>
          <w:rFonts w:hint="eastAsia"/>
          <w:color w:val="auto"/>
        </w:rPr>
        <w:t xml:space="preserve"> 年</w:t>
      </w:r>
      <w:r>
        <w:rPr>
          <w:rFonts w:hint="eastAsia" w:ascii="楷体_GB2312" w:hAnsi="楷体_GB2312" w:eastAsia="楷体_GB2312" w:cs="楷体_GB2312"/>
          <w:b/>
          <w:bCs/>
          <w:color w:val="auto"/>
          <w:u w:val="single"/>
          <w:lang w:val="en-US" w:eastAsia="zh-CN"/>
        </w:rPr>
        <w:t xml:space="preserve">    </w:t>
      </w:r>
      <w:r>
        <w:rPr>
          <w:rFonts w:hint="eastAsia"/>
          <w:color w:val="auto"/>
        </w:rPr>
        <w:t>月</w:t>
      </w:r>
      <w:r>
        <w:rPr>
          <w:rFonts w:hint="eastAsia" w:ascii="楷体_GB2312" w:hAnsi="楷体_GB2312" w:eastAsia="楷体_GB2312" w:cs="楷体_GB2312"/>
          <w:b/>
          <w:bCs/>
          <w:color w:val="auto"/>
          <w:u w:val="single"/>
          <w:lang w:val="en-US" w:eastAsia="zh-CN"/>
        </w:rPr>
        <w:t xml:space="preserve">    </w:t>
      </w:r>
      <w:r>
        <w:rPr>
          <w:rFonts w:hint="eastAsia"/>
          <w:color w:val="auto"/>
        </w:rPr>
        <w:t>日</w:t>
      </w:r>
    </w:p>
    <w:p>
      <w:pPr>
        <w:bidi w:val="0"/>
        <w:rPr>
          <w:color w:val="auto"/>
        </w:rPr>
        <w:sectPr>
          <w:pgSz w:w="11849" w:h="16781"/>
          <w:pgMar w:top="1417" w:right="1417" w:bottom="1417" w:left="1417" w:header="0" w:footer="918" w:gutter="0"/>
          <w:pgNumType w:fmt="decimal"/>
          <w:cols w:space="720" w:num="1"/>
          <w:rtlGutter w:val="0"/>
          <w:docGrid w:linePitch="1" w:charSpace="0"/>
        </w:sectPr>
      </w:pPr>
    </w:p>
    <w:p>
      <w:pPr>
        <w:spacing w:line="640" w:lineRule="exact"/>
        <w:jc w:val="center"/>
        <w:outlineLvl w:val="1"/>
        <w:rPr>
          <w:rFonts w:ascii="宋体" w:hAnsi="宋体" w:cs="宋体"/>
          <w:color w:val="auto"/>
          <w:sz w:val="24"/>
        </w:rPr>
      </w:pPr>
      <w:r>
        <w:rPr>
          <w:rFonts w:hint="eastAsia" w:ascii="宋体" w:hAnsi="宋体" w:cs="宋体"/>
          <w:color w:val="auto"/>
          <w:sz w:val="24"/>
        </w:rPr>
        <w:t>（二）投标函附录</w:t>
      </w:r>
    </w:p>
    <w:tbl>
      <w:tblPr>
        <w:tblStyle w:val="16"/>
        <w:tblW w:w="8755" w:type="dxa"/>
        <w:jc w:val="center"/>
        <w:tblLayout w:type="fixed"/>
        <w:tblCellMar>
          <w:top w:w="0" w:type="dxa"/>
          <w:left w:w="108" w:type="dxa"/>
          <w:bottom w:w="0" w:type="dxa"/>
          <w:right w:w="108" w:type="dxa"/>
        </w:tblCellMar>
      </w:tblPr>
      <w:tblGrid>
        <w:gridCol w:w="2384"/>
        <w:gridCol w:w="2790"/>
        <w:gridCol w:w="1035"/>
        <w:gridCol w:w="2546"/>
      </w:tblGrid>
      <w:tr>
        <w:tblPrEx>
          <w:tblCellMar>
            <w:top w:w="0" w:type="dxa"/>
            <w:left w:w="108" w:type="dxa"/>
            <w:bottom w:w="0" w:type="dxa"/>
            <w:right w:w="108" w:type="dxa"/>
          </w:tblCellMar>
        </w:tblPrEx>
        <w:trPr>
          <w:trHeight w:val="747"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bidi="ar"/>
              </w:rPr>
            </w:pPr>
            <w:r>
              <w:rPr>
                <w:rFonts w:hint="eastAsia" w:ascii="宋体" w:hAnsi="宋体" w:cs="宋体"/>
                <w:color w:val="auto"/>
                <w:sz w:val="24"/>
                <w:szCs w:val="22"/>
                <w:lang w:eastAsia="en-US" w:bidi="ar"/>
              </w:rPr>
              <w:t>项目名称</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p>
        </w:tc>
      </w:tr>
      <w:tr>
        <w:tblPrEx>
          <w:tblCellMar>
            <w:top w:w="0" w:type="dxa"/>
            <w:left w:w="108" w:type="dxa"/>
            <w:bottom w:w="0" w:type="dxa"/>
            <w:right w:w="108" w:type="dxa"/>
          </w:tblCellMar>
        </w:tblPrEx>
        <w:trPr>
          <w:trHeight w:val="747"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bidi="ar"/>
              </w:rPr>
            </w:pPr>
            <w:r>
              <w:rPr>
                <w:rFonts w:hint="eastAsia" w:ascii="宋体" w:hAnsi="宋体" w:cs="宋体"/>
                <w:color w:val="auto"/>
                <w:sz w:val="24"/>
                <w:szCs w:val="22"/>
                <w:lang w:eastAsia="en-US" w:bidi="ar"/>
              </w:rPr>
              <w:t>投 标 人</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hint="default" w:ascii="宋体" w:hAnsi="宋体" w:eastAsia="幼圆" w:cs="宋体"/>
                <w:color w:val="auto"/>
                <w:sz w:val="24"/>
                <w:szCs w:val="22"/>
                <w:lang w:val="en-US" w:eastAsia="zh-CN"/>
              </w:rPr>
            </w:pPr>
          </w:p>
        </w:tc>
      </w:tr>
      <w:tr>
        <w:tblPrEx>
          <w:tblCellMar>
            <w:top w:w="0" w:type="dxa"/>
            <w:left w:w="108" w:type="dxa"/>
            <w:bottom w:w="0" w:type="dxa"/>
            <w:right w:w="108" w:type="dxa"/>
          </w:tblCellMar>
        </w:tblPrEx>
        <w:trPr>
          <w:trHeight w:val="886"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bidi="ar"/>
              </w:rPr>
            </w:pPr>
            <w:r>
              <w:rPr>
                <w:rFonts w:hint="eastAsia" w:ascii="宋体" w:hAnsi="宋体" w:cs="宋体"/>
                <w:color w:val="auto"/>
                <w:sz w:val="24"/>
                <w:szCs w:val="22"/>
                <w:lang w:eastAsia="en-US" w:bidi="ar"/>
              </w:rPr>
              <w:t>投标</w:t>
            </w:r>
            <w:r>
              <w:rPr>
                <w:rFonts w:hint="eastAsia" w:ascii="宋体" w:hAnsi="宋体" w:cs="宋体"/>
                <w:color w:val="auto"/>
                <w:sz w:val="24"/>
                <w:szCs w:val="22"/>
                <w:lang w:bidi="ar"/>
              </w:rPr>
              <w:t>报</w:t>
            </w:r>
            <w:r>
              <w:rPr>
                <w:rFonts w:hint="eastAsia" w:ascii="宋体" w:hAnsi="宋体" w:cs="宋体"/>
                <w:color w:val="auto"/>
                <w:sz w:val="24"/>
                <w:szCs w:val="22"/>
                <w:lang w:eastAsia="en-US" w:bidi="ar"/>
              </w:rPr>
              <w:t>价</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left"/>
              <w:textAlignment w:val="auto"/>
              <w:outlineLvl w:val="9"/>
              <w:rPr>
                <w:rFonts w:ascii="宋体" w:hAnsi="宋体" w:cs="宋体"/>
                <w:color w:val="auto"/>
                <w:sz w:val="24"/>
                <w:szCs w:val="22"/>
                <w:u w:val="single"/>
                <w:lang w:eastAsia="en-US"/>
              </w:rPr>
            </w:pPr>
            <w:r>
              <w:rPr>
                <w:rFonts w:hint="eastAsia" w:ascii="宋体" w:hAnsi="宋体" w:cs="宋体"/>
                <w:color w:val="auto"/>
                <w:sz w:val="24"/>
                <w:szCs w:val="22"/>
                <w:lang w:eastAsia="en-US"/>
              </w:rPr>
              <w:t>大写：</w:t>
            </w:r>
            <w:r>
              <w:rPr>
                <w:rFonts w:hint="eastAsia" w:ascii="宋体" w:hAnsi="宋体" w:cs="宋体"/>
                <w:color w:val="auto"/>
                <w:sz w:val="24"/>
                <w:szCs w:val="22"/>
                <w:u w:val="single"/>
                <w:lang w:eastAsia="en-US"/>
              </w:rPr>
              <w:t xml:space="preserve">                </w:t>
            </w:r>
          </w:p>
          <w:p>
            <w:pPr>
              <w:keepNext w:val="0"/>
              <w:keepLines w:val="0"/>
              <w:pageBreakBefore w:val="0"/>
              <w:widowControl w:val="0"/>
              <w:kinsoku/>
              <w:wordWrap/>
              <w:overflowPunct/>
              <w:topLinePunct w:val="0"/>
              <w:bidi w:val="0"/>
              <w:snapToGrid/>
              <w:spacing w:line="400" w:lineRule="exact"/>
              <w:ind w:right="0" w:firstLine="0" w:firstLineChars="0"/>
              <w:jc w:val="left"/>
              <w:textAlignment w:val="auto"/>
              <w:outlineLvl w:val="9"/>
              <w:rPr>
                <w:rFonts w:ascii="宋体" w:hAnsi="宋体" w:cs="宋体"/>
                <w:color w:val="auto"/>
                <w:sz w:val="24"/>
                <w:szCs w:val="22"/>
                <w:lang w:eastAsia="en-US"/>
              </w:rPr>
            </w:pPr>
            <w:r>
              <w:rPr>
                <w:rFonts w:hint="eastAsia" w:ascii="宋体" w:hAnsi="宋体" w:cs="宋体"/>
                <w:color w:val="auto"/>
                <w:sz w:val="24"/>
                <w:szCs w:val="22"/>
                <w:lang w:eastAsia="en-US"/>
              </w:rPr>
              <w:t>小写：</w:t>
            </w:r>
            <w:r>
              <w:rPr>
                <w:rFonts w:hint="eastAsia" w:ascii="宋体" w:hAnsi="宋体" w:cs="宋体"/>
                <w:color w:val="auto"/>
                <w:sz w:val="24"/>
                <w:szCs w:val="22"/>
                <w:u w:val="single"/>
                <w:lang w:eastAsia="en-US"/>
              </w:rPr>
              <w:t xml:space="preserve">            </w:t>
            </w:r>
            <w:r>
              <w:rPr>
                <w:rFonts w:hint="eastAsia" w:ascii="宋体" w:hAnsi="宋体" w:cs="宋体"/>
                <w:color w:val="auto"/>
                <w:sz w:val="24"/>
                <w:szCs w:val="22"/>
                <w:u w:val="single"/>
              </w:rPr>
              <w:t xml:space="preserve">    </w:t>
            </w:r>
            <w:r>
              <w:rPr>
                <w:rFonts w:hint="eastAsia" w:ascii="宋体" w:hAnsi="宋体" w:cs="宋体"/>
                <w:color w:val="auto"/>
                <w:sz w:val="24"/>
                <w:szCs w:val="22"/>
                <w:lang w:eastAsia="en-US"/>
              </w:rPr>
              <w:t>元</w:t>
            </w:r>
          </w:p>
        </w:tc>
      </w:tr>
      <w:tr>
        <w:tblPrEx>
          <w:tblCellMar>
            <w:top w:w="0" w:type="dxa"/>
            <w:left w:w="108" w:type="dxa"/>
            <w:bottom w:w="0" w:type="dxa"/>
            <w:right w:w="108" w:type="dxa"/>
          </w:tblCellMar>
        </w:tblPrEx>
        <w:trPr>
          <w:trHeight w:val="747"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bidi="ar"/>
              </w:rPr>
            </w:pPr>
            <w:r>
              <w:rPr>
                <w:rFonts w:hint="eastAsia" w:ascii="宋体" w:hAnsi="宋体" w:cs="宋体"/>
                <w:color w:val="auto"/>
                <w:sz w:val="24"/>
                <w:szCs w:val="22"/>
                <w:lang w:bidi="ar"/>
              </w:rPr>
              <w:t>质量要求</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hint="eastAsia" w:ascii="楷体_GB2312" w:hAnsi="楷体_GB2312" w:eastAsia="楷体_GB2312" w:cs="楷体_GB2312"/>
                <w:b/>
                <w:bCs/>
                <w:color w:val="auto"/>
                <w:sz w:val="24"/>
                <w:u w:val="none"/>
              </w:rPr>
            </w:pPr>
          </w:p>
        </w:tc>
      </w:tr>
      <w:tr>
        <w:tblPrEx>
          <w:tblCellMar>
            <w:top w:w="0" w:type="dxa"/>
            <w:left w:w="108" w:type="dxa"/>
            <w:bottom w:w="0" w:type="dxa"/>
            <w:right w:w="108" w:type="dxa"/>
          </w:tblCellMar>
        </w:tblPrEx>
        <w:trPr>
          <w:trHeight w:val="804"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bidi="ar"/>
              </w:rPr>
            </w:pPr>
            <w:r>
              <w:rPr>
                <w:rFonts w:hint="eastAsia" w:ascii="宋体" w:hAnsi="宋体" w:cs="宋体"/>
                <w:color w:val="auto"/>
                <w:sz w:val="24"/>
                <w:szCs w:val="22"/>
                <w:lang w:eastAsia="en-US" w:bidi="ar"/>
              </w:rPr>
              <w:t>监理服务期</w:t>
            </w:r>
            <w:r>
              <w:rPr>
                <w:rFonts w:hint="eastAsia" w:ascii="宋体" w:hAnsi="宋体" w:cs="宋体"/>
                <w:color w:val="auto"/>
                <w:sz w:val="24"/>
                <w:szCs w:val="22"/>
                <w:lang w:bidi="ar"/>
              </w:rPr>
              <w:t>限</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hint="eastAsia" w:ascii="楷体_GB2312" w:hAnsi="楷体_GB2312" w:eastAsia="楷体_GB2312" w:cs="楷体_GB2312"/>
                <w:b/>
                <w:bCs/>
                <w:color w:val="auto"/>
                <w:sz w:val="24"/>
                <w:u w:val="none"/>
                <w:lang w:eastAsia="en-US"/>
              </w:rPr>
            </w:pPr>
          </w:p>
        </w:tc>
      </w:tr>
      <w:tr>
        <w:tblPrEx>
          <w:tblCellMar>
            <w:top w:w="0" w:type="dxa"/>
            <w:left w:w="108" w:type="dxa"/>
            <w:bottom w:w="0" w:type="dxa"/>
            <w:right w:w="108" w:type="dxa"/>
          </w:tblCellMar>
        </w:tblPrEx>
        <w:trPr>
          <w:trHeight w:val="804"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bidi="ar"/>
              </w:rPr>
            </w:pPr>
            <w:r>
              <w:rPr>
                <w:rFonts w:hint="eastAsia" w:ascii="宋体" w:hAnsi="宋体" w:cs="宋体"/>
                <w:color w:val="auto"/>
                <w:sz w:val="24"/>
                <w:lang w:bidi="ar"/>
              </w:rPr>
              <w:t>安全目标</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hint="eastAsia" w:ascii="楷体_GB2312" w:hAnsi="楷体_GB2312" w:eastAsia="楷体_GB2312" w:cs="楷体_GB2312"/>
                <w:b/>
                <w:bCs/>
                <w:color w:val="auto"/>
                <w:sz w:val="24"/>
                <w:u w:val="none"/>
                <w:lang w:eastAsia="en-US"/>
              </w:rPr>
            </w:pPr>
          </w:p>
        </w:tc>
      </w:tr>
      <w:tr>
        <w:tblPrEx>
          <w:tblCellMar>
            <w:top w:w="0" w:type="dxa"/>
            <w:left w:w="108" w:type="dxa"/>
            <w:bottom w:w="0" w:type="dxa"/>
            <w:right w:w="108" w:type="dxa"/>
          </w:tblCellMar>
        </w:tblPrEx>
        <w:trPr>
          <w:trHeight w:val="804"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bidi="ar"/>
              </w:rPr>
            </w:pPr>
            <w:r>
              <w:rPr>
                <w:rFonts w:hint="eastAsia" w:ascii="宋体" w:hAnsi="宋体" w:cs="宋体"/>
                <w:color w:val="auto"/>
                <w:sz w:val="24"/>
                <w:szCs w:val="22"/>
                <w:lang w:eastAsia="en-US" w:bidi="ar"/>
              </w:rPr>
              <w:t>投标有效期</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hint="eastAsia" w:ascii="楷体_GB2312" w:hAnsi="楷体_GB2312" w:eastAsia="楷体_GB2312" w:cs="楷体_GB2312"/>
                <w:b/>
                <w:bCs/>
                <w:color w:val="auto"/>
                <w:sz w:val="24"/>
                <w:u w:val="none"/>
                <w:lang w:eastAsia="en-US"/>
              </w:rPr>
            </w:pPr>
          </w:p>
        </w:tc>
      </w:tr>
      <w:tr>
        <w:tblPrEx>
          <w:tblCellMar>
            <w:top w:w="0" w:type="dxa"/>
            <w:left w:w="108" w:type="dxa"/>
            <w:bottom w:w="0" w:type="dxa"/>
            <w:right w:w="108" w:type="dxa"/>
          </w:tblCellMar>
        </w:tblPrEx>
        <w:trPr>
          <w:trHeight w:val="756"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r>
              <w:rPr>
                <w:rFonts w:hint="eastAsia" w:ascii="宋体" w:hAnsi="宋体" w:cs="宋体"/>
                <w:color w:val="auto"/>
                <w:sz w:val="24"/>
                <w:szCs w:val="22"/>
                <w:lang w:eastAsia="en-US" w:bidi="ar"/>
              </w:rPr>
              <w:t>项目总监理工程师</w:t>
            </w:r>
          </w:p>
        </w:tc>
        <w:tc>
          <w:tcPr>
            <w:tcW w:w="27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p>
        </w:tc>
        <w:tc>
          <w:tcPr>
            <w:tcW w:w="10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r>
              <w:rPr>
                <w:rFonts w:hint="eastAsia" w:ascii="宋体" w:hAnsi="宋体" w:cs="宋体"/>
                <w:color w:val="auto"/>
                <w:sz w:val="24"/>
                <w:szCs w:val="22"/>
                <w:lang w:eastAsia="en-US" w:bidi="ar"/>
              </w:rPr>
              <w:t>注册</w:t>
            </w:r>
          </w:p>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r>
              <w:rPr>
                <w:rFonts w:hint="eastAsia" w:ascii="宋体" w:hAnsi="宋体" w:cs="宋体"/>
                <w:color w:val="auto"/>
                <w:sz w:val="24"/>
                <w:szCs w:val="22"/>
                <w:lang w:eastAsia="en-US" w:bidi="ar"/>
              </w:rPr>
              <w:t>编号</w:t>
            </w:r>
          </w:p>
        </w:tc>
        <w:tc>
          <w:tcPr>
            <w:tcW w:w="2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p>
        </w:tc>
      </w:tr>
      <w:tr>
        <w:tblPrEx>
          <w:tblCellMar>
            <w:top w:w="0" w:type="dxa"/>
            <w:left w:w="108" w:type="dxa"/>
            <w:bottom w:w="0" w:type="dxa"/>
            <w:right w:w="108" w:type="dxa"/>
          </w:tblCellMar>
        </w:tblPrEx>
        <w:trPr>
          <w:trHeight w:val="726" w:hRule="atLeast"/>
          <w:jc w:val="center"/>
        </w:trPr>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r>
              <w:rPr>
                <w:rFonts w:hint="eastAsia" w:ascii="宋体" w:hAnsi="宋体" w:cs="宋体"/>
                <w:color w:val="auto"/>
                <w:sz w:val="24"/>
                <w:szCs w:val="22"/>
                <w:lang w:eastAsia="en-US" w:bidi="ar"/>
              </w:rPr>
              <w:t>备注</w:t>
            </w:r>
          </w:p>
        </w:tc>
        <w:tc>
          <w:tcPr>
            <w:tcW w:w="63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right="0" w:firstLine="0" w:firstLineChars="0"/>
              <w:jc w:val="center"/>
              <w:textAlignment w:val="auto"/>
              <w:outlineLvl w:val="9"/>
              <w:rPr>
                <w:rFonts w:ascii="宋体" w:hAnsi="宋体" w:cs="宋体"/>
                <w:color w:val="auto"/>
                <w:sz w:val="24"/>
                <w:szCs w:val="22"/>
                <w:lang w:eastAsia="en-US"/>
              </w:rPr>
            </w:pPr>
          </w:p>
        </w:tc>
      </w:tr>
    </w:tbl>
    <w:p>
      <w:pPr>
        <w:spacing w:line="165" w:lineRule="atLeast"/>
        <w:rPr>
          <w:rFonts w:ascii="宋体" w:hAnsi="宋体" w:cs="宋体"/>
          <w:color w:val="auto"/>
          <w:sz w:val="24"/>
        </w:rPr>
      </w:pPr>
    </w:p>
    <w:p>
      <w:pPr>
        <w:spacing w:line="240" w:lineRule="exact"/>
        <w:ind w:firstLine="2623" w:firstLineChars="1093"/>
        <w:rPr>
          <w:rFonts w:ascii="宋体" w:hAnsi="宋体" w:cs="宋体"/>
          <w:color w:val="auto"/>
          <w:sz w:val="24"/>
        </w:rPr>
      </w:pPr>
      <w:r>
        <w:rPr>
          <w:rFonts w:hint="eastAsia" w:ascii="宋体" w:hAnsi="宋体" w:cs="宋体"/>
          <w:color w:val="auto"/>
          <w:sz w:val="24"/>
        </w:rPr>
        <w:t xml:space="preserve">           </w:t>
      </w:r>
    </w:p>
    <w:p>
      <w:pPr>
        <w:spacing w:line="240" w:lineRule="exact"/>
        <w:ind w:firstLine="2623" w:firstLineChars="1093"/>
        <w:rPr>
          <w:rFonts w:ascii="宋体" w:hAnsi="宋体" w:cs="宋体"/>
          <w:color w:val="auto"/>
          <w:sz w:val="24"/>
        </w:rPr>
      </w:pPr>
    </w:p>
    <w:p>
      <w:pPr>
        <w:spacing w:line="240" w:lineRule="exact"/>
        <w:ind w:firstLine="2623" w:firstLineChars="1093"/>
        <w:rPr>
          <w:rFonts w:ascii="宋体" w:hAnsi="宋体" w:cs="宋体"/>
          <w:color w:val="auto"/>
          <w:sz w:val="24"/>
        </w:rPr>
      </w:pPr>
    </w:p>
    <w:p>
      <w:pPr>
        <w:spacing w:line="240" w:lineRule="exact"/>
        <w:ind w:firstLine="2623" w:firstLineChars="1093"/>
        <w:rPr>
          <w:rFonts w:ascii="宋体" w:hAnsi="宋体" w:cs="宋体"/>
          <w:color w:val="auto"/>
          <w:sz w:val="24"/>
        </w:rPr>
      </w:pPr>
    </w:p>
    <w:p>
      <w:pPr>
        <w:spacing w:line="240" w:lineRule="exact"/>
        <w:ind w:firstLine="3583" w:firstLineChars="1493"/>
        <w:rPr>
          <w:rFonts w:ascii="宋体" w:hAnsi="宋体" w:cs="宋体"/>
          <w:color w:val="auto"/>
          <w:sz w:val="24"/>
        </w:rPr>
      </w:pPr>
    </w:p>
    <w:p>
      <w:pPr>
        <w:spacing w:line="240" w:lineRule="exact"/>
        <w:ind w:firstLine="3360" w:firstLineChars="1400"/>
        <w:rPr>
          <w:rFonts w:ascii="宋体" w:hAnsi="宋体" w:cs="宋体"/>
          <w:color w:val="auto"/>
          <w:sz w:val="24"/>
          <w:lang w:eastAsia="zh-CN"/>
        </w:rPr>
      </w:pPr>
      <w:r>
        <w:rPr>
          <w:rFonts w:hint="eastAsia" w:ascii="宋体" w:hAnsi="宋体" w:cs="宋体"/>
          <w:color w:val="auto"/>
          <w:sz w:val="24"/>
          <w:lang w:eastAsia="zh-CN"/>
        </w:rPr>
        <w:t>投标人：</w:t>
      </w:r>
      <w:r>
        <w:rPr>
          <w:rFonts w:hint="eastAsia" w:ascii="宋体" w:hAnsi="宋体" w:cs="宋体"/>
          <w:color w:val="auto"/>
          <w:sz w:val="24"/>
          <w:u w:val="single"/>
          <w:lang w:eastAsia="zh-CN"/>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（盖单位章）</w:t>
      </w:r>
    </w:p>
    <w:p>
      <w:pPr>
        <w:spacing w:line="240" w:lineRule="exact"/>
        <w:ind w:firstLine="2623" w:firstLineChars="1093"/>
        <w:rPr>
          <w:rFonts w:ascii="宋体" w:hAnsi="宋体" w:cs="宋体"/>
          <w:color w:val="auto"/>
          <w:sz w:val="24"/>
          <w:lang w:eastAsia="zh-CN"/>
        </w:rPr>
      </w:pPr>
    </w:p>
    <w:p>
      <w:pPr>
        <w:spacing w:line="240" w:lineRule="exact"/>
        <w:ind w:firstLine="2623" w:firstLineChars="1093"/>
        <w:rPr>
          <w:rFonts w:ascii="宋体" w:hAnsi="宋体" w:cs="宋体"/>
          <w:color w:val="auto"/>
          <w:sz w:val="24"/>
          <w:lang w:eastAsia="zh-CN"/>
        </w:rPr>
      </w:pPr>
      <w:r>
        <w:rPr>
          <w:rFonts w:hint="eastAsia" w:ascii="宋体" w:hAnsi="宋体" w:cs="宋体"/>
          <w:color w:val="auto"/>
          <w:sz w:val="24"/>
          <w:lang w:eastAsia="zh-CN"/>
        </w:rPr>
        <w:t xml:space="preserve">     法定代表人：</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（电子签章）</w:t>
      </w:r>
    </w:p>
    <w:p>
      <w:pPr>
        <w:spacing w:line="240" w:lineRule="exact"/>
        <w:rPr>
          <w:rFonts w:ascii="宋体" w:hAnsi="宋体" w:cs="宋体"/>
          <w:color w:val="auto"/>
          <w:sz w:val="24"/>
          <w:lang w:eastAsia="zh-CN"/>
        </w:rPr>
      </w:pPr>
    </w:p>
    <w:p>
      <w:pPr>
        <w:spacing w:line="240" w:lineRule="exact"/>
        <w:rPr>
          <w:rFonts w:ascii="宋体" w:hAnsi="宋体" w:cs="宋体"/>
          <w:color w:val="auto"/>
          <w:sz w:val="24"/>
          <w:lang w:eastAsia="zh-CN"/>
        </w:rPr>
      </w:pPr>
      <w:r>
        <w:rPr>
          <w:rFonts w:hint="eastAsia" w:ascii="宋体" w:hAnsi="宋体" w:cs="宋体"/>
          <w:color w:val="auto"/>
          <w:sz w:val="24"/>
          <w:lang w:eastAsia="zh-CN"/>
        </w:rPr>
        <w:t xml:space="preserve">                                                     年    月    日</w:t>
      </w:r>
    </w:p>
    <w:p>
      <w:pPr>
        <w:spacing w:line="165" w:lineRule="atLeast"/>
        <w:rPr>
          <w:rFonts w:ascii="宋体" w:hAnsi="宋体" w:cs="宋体"/>
          <w:b/>
          <w:color w:val="auto"/>
          <w:sz w:val="24"/>
          <w:lang w:eastAsia="zh-CN"/>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pPr>
        <w:spacing w:line="165" w:lineRule="atLeast"/>
        <w:jc w:val="center"/>
        <w:outlineLvl w:val="0"/>
        <w:rPr>
          <w:rFonts w:ascii="宋体" w:hAnsi="宋体" w:cs="宋体"/>
          <w:b/>
          <w:bCs/>
          <w:sz w:val="30"/>
          <w:szCs w:val="30"/>
          <w:lang w:eastAsia="zh-CN"/>
        </w:rPr>
      </w:pPr>
      <w:r>
        <w:rPr>
          <w:rFonts w:hint="eastAsia" w:ascii="宋体" w:hAnsi="宋体" w:cs="宋体"/>
          <w:b/>
          <w:bCs/>
          <w:sz w:val="32"/>
          <w:szCs w:val="32"/>
          <w:lang w:eastAsia="zh-CN"/>
        </w:rPr>
        <w:t>二、法定代表人身份证明</w:t>
      </w:r>
    </w:p>
    <w:p>
      <w:pPr>
        <w:spacing w:line="360" w:lineRule="auto"/>
        <w:rPr>
          <w:rFonts w:ascii="宋体" w:hAnsi="宋体" w:cs="宋体"/>
          <w:sz w:val="24"/>
          <w:lang w:eastAsia="zh-CN"/>
        </w:rPr>
      </w:pPr>
    </w:p>
    <w:p>
      <w:pPr>
        <w:spacing w:line="360" w:lineRule="auto"/>
        <w:ind w:firstLine="480" w:firstLineChars="200"/>
        <w:rPr>
          <w:rFonts w:ascii="宋体" w:hAnsi="宋体" w:cs="宋体"/>
          <w:sz w:val="24"/>
          <w:lang w:eastAsia="zh-CN"/>
        </w:rPr>
      </w:pPr>
      <w:r>
        <w:rPr>
          <w:rFonts w:hint="eastAsia" w:ascii="宋体" w:hAnsi="宋体" w:cs="宋体"/>
          <w:sz w:val="24"/>
          <w:lang w:eastAsia="zh-CN"/>
        </w:rPr>
        <w:t>投标人名称：</w:t>
      </w:r>
      <w:r>
        <w:rPr>
          <w:rFonts w:hint="eastAsia" w:ascii="宋体" w:hAnsi="宋体" w:cs="宋体"/>
          <w:sz w:val="24"/>
          <w:u w:val="single"/>
          <w:lang w:eastAsia="zh-CN"/>
        </w:rPr>
        <w:t xml:space="preserve">                       </w:t>
      </w:r>
      <w:r>
        <w:rPr>
          <w:rFonts w:hint="eastAsia" w:ascii="宋体" w:hAnsi="宋体" w:cs="宋体"/>
          <w:sz w:val="24"/>
          <w:lang w:eastAsia="zh-CN"/>
        </w:rPr>
        <w:t xml:space="preserve">                       </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单位性质：</w:t>
      </w:r>
      <w:r>
        <w:rPr>
          <w:rFonts w:hint="eastAsia" w:ascii="宋体" w:hAnsi="宋体" w:cs="宋体"/>
          <w:sz w:val="24"/>
          <w:u w:val="single"/>
          <w:lang w:eastAsia="zh-CN"/>
        </w:rPr>
        <w:t xml:space="preserve">                       </w:t>
      </w:r>
    </w:p>
    <w:p>
      <w:pPr>
        <w:spacing w:line="360" w:lineRule="auto"/>
        <w:rPr>
          <w:rFonts w:ascii="宋体" w:hAnsi="宋体" w:cs="宋体"/>
          <w:sz w:val="24"/>
          <w:lang w:eastAsia="zh-CN"/>
        </w:rPr>
      </w:pPr>
      <w:r>
        <w:rPr>
          <w:rFonts w:hint="eastAsia" w:ascii="宋体" w:hAnsi="宋体" w:cs="宋体"/>
          <w:sz w:val="24"/>
          <w:lang w:eastAsia="zh-CN"/>
        </w:rPr>
        <w:t xml:space="preserve">    地址：</w:t>
      </w:r>
      <w:r>
        <w:rPr>
          <w:rFonts w:hint="eastAsia" w:ascii="宋体" w:hAnsi="宋体" w:cs="宋体"/>
          <w:sz w:val="24"/>
          <w:u w:val="single"/>
          <w:lang w:eastAsia="zh-CN"/>
        </w:rPr>
        <w:t xml:space="preserve">                       </w:t>
      </w:r>
    </w:p>
    <w:p>
      <w:pPr>
        <w:spacing w:line="360" w:lineRule="auto"/>
        <w:rPr>
          <w:rFonts w:ascii="宋体" w:hAnsi="宋体" w:cs="宋体"/>
          <w:sz w:val="24"/>
          <w:lang w:eastAsia="zh-CN"/>
        </w:rPr>
      </w:pPr>
      <w:r>
        <w:rPr>
          <w:rFonts w:hint="eastAsia" w:ascii="宋体" w:hAnsi="宋体" w:cs="宋体"/>
          <w:sz w:val="24"/>
          <w:lang w:eastAsia="zh-CN"/>
        </w:rPr>
        <w:t xml:space="preserve">    成立时间：</w:t>
      </w:r>
      <w:r>
        <w:rPr>
          <w:rFonts w:hint="eastAsia" w:ascii="宋体" w:hAnsi="宋体" w:cs="宋体"/>
          <w:sz w:val="24"/>
          <w:u w:val="single"/>
          <w:lang w:eastAsia="zh-CN"/>
        </w:rPr>
        <w:t xml:space="preserve">      </w:t>
      </w:r>
      <w:r>
        <w:rPr>
          <w:rFonts w:hint="eastAsia" w:ascii="宋体" w:hAnsi="宋体" w:cs="宋体"/>
          <w:sz w:val="24"/>
          <w:lang w:eastAsia="zh-CN"/>
        </w:rPr>
        <w:t>年</w:t>
      </w:r>
      <w:r>
        <w:rPr>
          <w:rFonts w:hint="eastAsia" w:ascii="宋体" w:hAnsi="宋体" w:cs="宋体"/>
          <w:sz w:val="24"/>
          <w:u w:val="single"/>
          <w:lang w:eastAsia="zh-CN"/>
        </w:rPr>
        <w:t xml:space="preserve">     </w:t>
      </w:r>
      <w:r>
        <w:rPr>
          <w:rFonts w:hint="eastAsia" w:ascii="宋体" w:hAnsi="宋体" w:cs="宋体"/>
          <w:sz w:val="24"/>
          <w:lang w:eastAsia="zh-CN"/>
        </w:rPr>
        <w:t>月</w:t>
      </w:r>
      <w:r>
        <w:rPr>
          <w:rFonts w:hint="eastAsia" w:ascii="宋体" w:hAnsi="宋体" w:cs="宋体"/>
          <w:sz w:val="24"/>
          <w:u w:val="single"/>
          <w:lang w:eastAsia="zh-CN"/>
        </w:rPr>
        <w:t xml:space="preserve">    </w:t>
      </w:r>
      <w:r>
        <w:rPr>
          <w:rFonts w:hint="eastAsia" w:ascii="宋体" w:hAnsi="宋体" w:cs="宋体"/>
          <w:sz w:val="24"/>
          <w:lang w:eastAsia="zh-CN"/>
        </w:rPr>
        <w:t>日</w:t>
      </w:r>
    </w:p>
    <w:p>
      <w:pPr>
        <w:spacing w:line="360" w:lineRule="auto"/>
        <w:rPr>
          <w:rFonts w:ascii="宋体" w:hAnsi="宋体" w:cs="宋体"/>
          <w:sz w:val="24"/>
          <w:lang w:eastAsia="zh-CN"/>
        </w:rPr>
      </w:pPr>
      <w:r>
        <w:rPr>
          <w:rFonts w:hint="eastAsia" w:ascii="宋体" w:hAnsi="宋体" w:cs="宋体"/>
          <w:sz w:val="24"/>
          <w:lang w:eastAsia="zh-CN"/>
        </w:rPr>
        <w:t xml:space="preserve">    经营期限：</w:t>
      </w:r>
      <w:r>
        <w:rPr>
          <w:rFonts w:hint="eastAsia" w:ascii="宋体" w:hAnsi="宋体" w:cs="宋体"/>
          <w:sz w:val="24"/>
          <w:u w:val="single"/>
          <w:lang w:eastAsia="zh-CN"/>
        </w:rPr>
        <w:t xml:space="preserve">            </w:t>
      </w:r>
    </w:p>
    <w:p>
      <w:pPr>
        <w:spacing w:line="360" w:lineRule="auto"/>
        <w:rPr>
          <w:rFonts w:ascii="宋体" w:hAnsi="宋体" w:cs="宋体"/>
          <w:sz w:val="24"/>
          <w:lang w:eastAsia="zh-CN"/>
        </w:rPr>
      </w:pPr>
      <w:r>
        <w:rPr>
          <w:rFonts w:hint="eastAsia" w:ascii="宋体" w:hAnsi="宋体" w:cs="宋体"/>
          <w:sz w:val="24"/>
          <w:lang w:eastAsia="zh-CN"/>
        </w:rPr>
        <w:t xml:space="preserve">    姓名：</w:t>
      </w:r>
      <w:r>
        <w:rPr>
          <w:rFonts w:hint="eastAsia" w:ascii="宋体" w:hAnsi="宋体" w:cs="宋体"/>
          <w:sz w:val="24"/>
          <w:u w:val="single"/>
          <w:lang w:eastAsia="zh-CN"/>
        </w:rPr>
        <w:t xml:space="preserve">        </w:t>
      </w:r>
      <w:r>
        <w:rPr>
          <w:rFonts w:hint="eastAsia" w:ascii="宋体" w:hAnsi="宋体" w:cs="宋体"/>
          <w:sz w:val="24"/>
          <w:lang w:eastAsia="zh-CN"/>
        </w:rPr>
        <w:t>性别：</w:t>
      </w:r>
      <w:r>
        <w:rPr>
          <w:rFonts w:hint="eastAsia" w:ascii="宋体" w:hAnsi="宋体" w:cs="宋体"/>
          <w:sz w:val="24"/>
          <w:u w:val="single"/>
          <w:lang w:eastAsia="zh-CN"/>
        </w:rPr>
        <w:t xml:space="preserve">       </w:t>
      </w:r>
      <w:r>
        <w:rPr>
          <w:rFonts w:hint="eastAsia" w:ascii="宋体" w:hAnsi="宋体" w:cs="宋体"/>
          <w:sz w:val="24"/>
          <w:lang w:eastAsia="zh-CN"/>
        </w:rPr>
        <w:t>年龄：</w:t>
      </w:r>
      <w:r>
        <w:rPr>
          <w:rFonts w:hint="eastAsia" w:ascii="宋体" w:hAnsi="宋体" w:cs="宋体"/>
          <w:sz w:val="24"/>
          <w:u w:val="single"/>
          <w:lang w:eastAsia="zh-CN"/>
        </w:rPr>
        <w:t xml:space="preserve">        </w:t>
      </w:r>
      <w:r>
        <w:rPr>
          <w:rFonts w:hint="eastAsia" w:ascii="宋体" w:hAnsi="宋体" w:cs="宋体"/>
          <w:sz w:val="24"/>
          <w:lang w:eastAsia="zh-CN"/>
        </w:rPr>
        <w:t>职务：</w:t>
      </w:r>
      <w:r>
        <w:rPr>
          <w:rFonts w:hint="eastAsia" w:ascii="宋体" w:hAnsi="宋体" w:cs="宋体"/>
          <w:sz w:val="24"/>
          <w:u w:val="single"/>
          <w:lang w:eastAsia="zh-CN"/>
        </w:rPr>
        <w:t xml:space="preserve">        </w:t>
      </w:r>
    </w:p>
    <w:p>
      <w:pPr>
        <w:spacing w:line="360" w:lineRule="auto"/>
        <w:rPr>
          <w:rFonts w:ascii="宋体" w:hAnsi="宋体" w:cs="宋体"/>
          <w:sz w:val="24"/>
          <w:lang w:eastAsia="zh-CN"/>
        </w:rPr>
      </w:pPr>
      <w:r>
        <w:rPr>
          <w:rFonts w:hint="eastAsia" w:ascii="宋体" w:hAnsi="宋体" w:cs="宋体"/>
          <w:sz w:val="24"/>
          <w:lang w:eastAsia="zh-CN"/>
        </w:rPr>
        <w:t xml:space="preserve">    系</w:t>
      </w:r>
      <w:r>
        <w:rPr>
          <w:rFonts w:hint="eastAsia" w:ascii="宋体" w:hAnsi="宋体" w:cs="宋体"/>
          <w:sz w:val="24"/>
          <w:u w:val="single"/>
          <w:lang w:eastAsia="zh-CN"/>
        </w:rPr>
        <w:t xml:space="preserve">                        </w:t>
      </w:r>
      <w:r>
        <w:rPr>
          <w:rFonts w:hint="eastAsia" w:ascii="宋体" w:hAnsi="宋体" w:cs="宋体"/>
          <w:sz w:val="24"/>
          <w:lang w:eastAsia="zh-CN"/>
        </w:rPr>
        <w:t>（投标人名称）的法定代表人。</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特此证明。</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lang w:eastAsia="zh-CN"/>
        </w:rPr>
        <w:tab/>
      </w:r>
    </w:p>
    <w:p>
      <w:pPr>
        <w:spacing w:line="360" w:lineRule="auto"/>
        <w:rPr>
          <w:rFonts w:ascii="宋体" w:hAnsi="宋体" w:cs="宋体"/>
          <w:sz w:val="24"/>
          <w:lang w:eastAsia="zh-CN"/>
        </w:rPr>
      </w:pPr>
      <w:r>
        <w:rPr>
          <w:rFonts w:hint="eastAsia" w:ascii="宋体" w:hAnsi="宋体" w:cs="宋体"/>
          <w:sz w:val="24"/>
          <w:lang w:eastAsia="zh-CN"/>
        </w:rPr>
        <w:t>附：法定代表人身份证扫描件。</w:t>
      </w: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jc w:val="right"/>
        <w:rPr>
          <w:rFonts w:ascii="宋体" w:hAnsi="宋体" w:cs="宋体"/>
          <w:sz w:val="24"/>
          <w:lang w:eastAsia="zh-CN"/>
        </w:rPr>
      </w:pPr>
      <w:r>
        <w:rPr>
          <w:rFonts w:hint="eastAsia" w:ascii="宋体" w:hAnsi="宋体" w:cs="宋体"/>
          <w:sz w:val="24"/>
          <w:lang w:eastAsia="zh-CN"/>
        </w:rPr>
        <w:t>投标人：</w:t>
      </w:r>
      <w:r>
        <w:rPr>
          <w:rFonts w:hint="eastAsia" w:ascii="宋体" w:hAnsi="宋体" w:cs="宋体"/>
          <w:sz w:val="24"/>
          <w:u w:val="single"/>
          <w:lang w:eastAsia="zh-CN"/>
        </w:rPr>
        <w:t xml:space="preserve">              </w:t>
      </w:r>
      <w:r>
        <w:rPr>
          <w:rFonts w:hint="eastAsia" w:ascii="宋体" w:hAnsi="宋体" w:cs="宋体"/>
          <w:sz w:val="24"/>
          <w:lang w:eastAsia="zh-CN"/>
        </w:rPr>
        <w:t>（盖单位章）</w:t>
      </w:r>
    </w:p>
    <w:p>
      <w:pPr>
        <w:spacing w:line="360" w:lineRule="auto"/>
        <w:jc w:val="right"/>
        <w:rPr>
          <w:rFonts w:ascii="宋体" w:hAnsi="宋体" w:cs="宋体"/>
          <w:sz w:val="24"/>
          <w:lang w:eastAsia="zh-CN"/>
        </w:rPr>
      </w:pPr>
    </w:p>
    <w:p>
      <w:pPr>
        <w:spacing w:line="360" w:lineRule="auto"/>
        <w:jc w:val="right"/>
        <w:rPr>
          <w:rFonts w:ascii="宋体" w:hAnsi="宋体" w:cs="宋体"/>
          <w:sz w:val="24"/>
          <w:lang w:eastAsia="zh-CN"/>
        </w:rPr>
      </w:pPr>
      <w:r>
        <w:rPr>
          <w:rFonts w:hint="eastAsia" w:ascii="宋体" w:hAnsi="宋体" w:cs="宋体"/>
          <w:sz w:val="24"/>
          <w:lang w:eastAsia="zh-CN"/>
        </w:rPr>
        <w:t>年</w:t>
      </w: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lang w:eastAsia="zh-CN"/>
        </w:rPr>
        <w:t>月</w:t>
      </w:r>
      <w:r>
        <w:rPr>
          <w:rFonts w:hint="eastAsia" w:ascii="宋体" w:hAnsi="宋体" w:cs="宋体"/>
          <w:sz w:val="24"/>
          <w:lang w:eastAsia="zh-CN"/>
        </w:rPr>
        <w:tab/>
      </w:r>
      <w:r>
        <w:rPr>
          <w:rFonts w:hint="eastAsia" w:ascii="宋体" w:hAnsi="宋体" w:cs="宋体"/>
          <w:sz w:val="24"/>
          <w:lang w:eastAsia="zh-CN"/>
        </w:rPr>
        <w:tab/>
      </w:r>
      <w:r>
        <w:rPr>
          <w:rFonts w:hint="eastAsia" w:ascii="宋体" w:hAnsi="宋体" w:cs="宋体"/>
          <w:sz w:val="24"/>
          <w:lang w:eastAsia="zh-CN"/>
        </w:rPr>
        <w:t>日</w:t>
      </w: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spacing w:line="165" w:lineRule="atLeast"/>
        <w:rPr>
          <w:rFonts w:ascii="宋体" w:hAnsi="宋体" w:cs="宋体"/>
          <w:sz w:val="24"/>
          <w:lang w:eastAsia="zh-CN"/>
        </w:rPr>
      </w:pPr>
    </w:p>
    <w:p>
      <w:pPr>
        <w:jc w:val="center"/>
        <w:rPr>
          <w:rFonts w:ascii="宋体" w:hAnsi="宋体" w:cs="宋体"/>
          <w:b/>
          <w:bCs/>
          <w:sz w:val="30"/>
          <w:szCs w:val="30"/>
          <w:lang w:eastAsia="zh-CN"/>
        </w:rPr>
      </w:pPr>
    </w:p>
    <w:p>
      <w:pPr>
        <w:jc w:val="center"/>
        <w:outlineLvl w:val="0"/>
        <w:rPr>
          <w:rFonts w:ascii="宋体" w:hAnsi="宋体" w:cs="宋体"/>
          <w:b/>
          <w:bCs/>
          <w:sz w:val="32"/>
          <w:szCs w:val="32"/>
          <w:lang w:eastAsia="zh-CN"/>
        </w:rPr>
      </w:pPr>
      <w:r>
        <w:rPr>
          <w:rFonts w:hint="eastAsia" w:ascii="宋体" w:hAnsi="宋体" w:cs="宋体"/>
          <w:b/>
          <w:bCs/>
          <w:sz w:val="32"/>
          <w:szCs w:val="32"/>
          <w:lang w:eastAsia="zh-CN"/>
        </w:rPr>
        <w:t>三、授权委托书</w:t>
      </w:r>
    </w:p>
    <w:p>
      <w:pPr>
        <w:rPr>
          <w:rFonts w:ascii="宋体" w:hAnsi="宋体" w:cs="宋体"/>
          <w:lang w:eastAsia="zh-CN"/>
        </w:rPr>
      </w:pPr>
    </w:p>
    <w:p>
      <w:pPr>
        <w:spacing w:line="360" w:lineRule="auto"/>
        <w:ind w:firstLine="480" w:firstLineChars="200"/>
        <w:rPr>
          <w:rFonts w:ascii="宋体" w:hAnsi="宋体" w:cs="宋体"/>
          <w:sz w:val="24"/>
          <w:lang w:eastAsia="zh-CN"/>
        </w:rPr>
      </w:pPr>
      <w:r>
        <w:rPr>
          <w:rFonts w:hint="eastAsia" w:ascii="宋体" w:hAnsi="宋体" w:cs="宋体"/>
          <w:sz w:val="24"/>
          <w:lang w:eastAsia="zh-CN"/>
        </w:rPr>
        <w:t>本人</w:t>
      </w:r>
      <w:r>
        <w:rPr>
          <w:rFonts w:hint="eastAsia" w:ascii="宋体" w:hAnsi="宋体" w:cs="宋体"/>
          <w:sz w:val="24"/>
          <w:u w:val="single"/>
          <w:lang w:eastAsia="zh-CN"/>
        </w:rPr>
        <w:t xml:space="preserve">       </w:t>
      </w:r>
      <w:r>
        <w:rPr>
          <w:rFonts w:hint="eastAsia" w:ascii="宋体" w:hAnsi="宋体" w:cs="宋体"/>
          <w:sz w:val="24"/>
          <w:lang w:eastAsia="zh-CN"/>
        </w:rPr>
        <w:t>（姓名）系</w:t>
      </w:r>
      <w:r>
        <w:rPr>
          <w:rFonts w:hint="eastAsia" w:ascii="宋体" w:hAnsi="宋体" w:cs="宋体"/>
          <w:sz w:val="24"/>
          <w:u w:val="single"/>
          <w:lang w:eastAsia="zh-CN"/>
        </w:rPr>
        <w:t xml:space="preserve">                    </w:t>
      </w:r>
      <w:r>
        <w:rPr>
          <w:rFonts w:hint="eastAsia" w:ascii="宋体" w:hAnsi="宋体" w:cs="宋体"/>
          <w:sz w:val="24"/>
          <w:lang w:eastAsia="zh-CN"/>
        </w:rPr>
        <w:t>（投标人名称）的法定代表人，现委托</w:t>
      </w:r>
      <w:r>
        <w:rPr>
          <w:rFonts w:hint="eastAsia" w:ascii="宋体" w:hAnsi="宋体" w:cs="宋体"/>
          <w:sz w:val="24"/>
          <w:u w:val="single"/>
          <w:lang w:eastAsia="zh-CN"/>
        </w:rPr>
        <w:t xml:space="preserve">       </w:t>
      </w:r>
      <w:r>
        <w:rPr>
          <w:rFonts w:hint="eastAsia" w:ascii="宋体" w:hAnsi="宋体" w:cs="宋体"/>
          <w:sz w:val="24"/>
          <w:lang w:eastAsia="zh-CN"/>
        </w:rPr>
        <w:t>（姓名）为我方代理人。代理人根据授权，以我方名义签署、澄清确认、递交、撤回、修改</w:t>
      </w:r>
      <w:r>
        <w:rPr>
          <w:rFonts w:hint="eastAsia" w:ascii="宋体" w:hAnsi="宋体" w:cs="宋体"/>
          <w:sz w:val="24"/>
          <w:u w:val="single"/>
          <w:lang w:eastAsia="zh-CN"/>
        </w:rPr>
        <w:t xml:space="preserve">                    </w:t>
      </w:r>
      <w:r>
        <w:rPr>
          <w:rFonts w:hint="eastAsia" w:ascii="宋体" w:hAnsi="宋体" w:cs="宋体"/>
          <w:sz w:val="24"/>
          <w:lang w:eastAsia="zh-CN"/>
        </w:rPr>
        <w:t>（项目名称）的投标文件、签订合同和处理有关事宜，其法律后果由我方承担。</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委托期限：</w:t>
      </w:r>
      <w:r>
        <w:rPr>
          <w:rFonts w:hint="eastAsia" w:ascii="宋体" w:hAnsi="宋体" w:cs="宋体"/>
          <w:sz w:val="24"/>
          <w:u w:val="single"/>
          <w:lang w:eastAsia="zh-CN"/>
        </w:rPr>
        <w:t xml:space="preserve">             </w:t>
      </w:r>
      <w:r>
        <w:rPr>
          <w:rFonts w:hint="eastAsia" w:ascii="宋体" w:hAnsi="宋体" w:cs="宋体"/>
          <w:sz w:val="24"/>
          <w:lang w:eastAsia="zh-CN"/>
        </w:rPr>
        <w:t>。</w:t>
      </w:r>
    </w:p>
    <w:p>
      <w:pPr>
        <w:spacing w:line="360" w:lineRule="auto"/>
        <w:ind w:firstLine="480" w:firstLineChars="200"/>
        <w:rPr>
          <w:rFonts w:ascii="宋体" w:hAnsi="宋体" w:cs="宋体"/>
          <w:sz w:val="24"/>
          <w:lang w:eastAsia="zh-CN"/>
        </w:rPr>
      </w:pPr>
      <w:r>
        <w:rPr>
          <w:rFonts w:hint="eastAsia" w:ascii="宋体" w:hAnsi="宋体" w:cs="宋体"/>
          <w:sz w:val="24"/>
          <w:lang w:eastAsia="zh-CN"/>
        </w:rPr>
        <w:t>代理人无转委托权。</w:t>
      </w:r>
      <w:r>
        <w:rPr>
          <w:rFonts w:hint="eastAsia" w:ascii="宋体" w:hAnsi="宋体" w:cs="宋体"/>
          <w:sz w:val="24"/>
          <w:lang w:eastAsia="zh-CN"/>
        </w:rPr>
        <w:tab/>
      </w:r>
    </w:p>
    <w:p>
      <w:pPr>
        <w:spacing w:line="360" w:lineRule="auto"/>
        <w:rPr>
          <w:rFonts w:ascii="宋体" w:hAnsi="宋体" w:cs="宋体"/>
          <w:sz w:val="24"/>
          <w:lang w:eastAsia="zh-CN"/>
        </w:rPr>
      </w:pPr>
    </w:p>
    <w:p>
      <w:pPr>
        <w:spacing w:line="360" w:lineRule="auto"/>
        <w:rPr>
          <w:rFonts w:ascii="宋体" w:hAnsi="宋体" w:cs="宋体"/>
          <w:sz w:val="24"/>
          <w:lang w:eastAsia="zh-CN"/>
        </w:rPr>
      </w:pPr>
      <w:r>
        <w:rPr>
          <w:rFonts w:hint="eastAsia" w:ascii="宋体" w:hAnsi="宋体" w:cs="宋体"/>
          <w:sz w:val="24"/>
          <w:lang w:eastAsia="zh-CN"/>
        </w:rPr>
        <w:t>附：委托代理人身份证扫描件。</w:t>
      </w:r>
    </w:p>
    <w:p>
      <w:pPr>
        <w:spacing w:line="360" w:lineRule="auto"/>
        <w:rPr>
          <w:rFonts w:ascii="宋体" w:hAnsi="宋体" w:cs="宋体"/>
          <w:sz w:val="24"/>
          <w:lang w:eastAsia="zh-CN"/>
        </w:rPr>
      </w:pPr>
    </w:p>
    <w:p>
      <w:pPr>
        <w:spacing w:line="360" w:lineRule="auto"/>
        <w:jc w:val="right"/>
        <w:rPr>
          <w:rFonts w:ascii="宋体" w:hAnsi="宋体" w:cs="宋体"/>
          <w:sz w:val="24"/>
          <w:lang w:eastAsia="zh-CN"/>
        </w:rPr>
      </w:pPr>
    </w:p>
    <w:p>
      <w:pPr>
        <w:spacing w:line="480" w:lineRule="auto"/>
        <w:jc w:val="center"/>
        <w:outlineLvl w:val="1"/>
        <w:rPr>
          <w:rFonts w:ascii="宋体" w:hAnsi="宋体" w:cs="宋体"/>
          <w:sz w:val="24"/>
          <w:lang w:eastAsia="zh-CN"/>
        </w:rPr>
      </w:pPr>
      <w:r>
        <w:rPr>
          <w:rFonts w:hint="eastAsia" w:ascii="宋体" w:hAnsi="宋体" w:cs="宋体"/>
          <w:sz w:val="24"/>
          <w:lang w:eastAsia="zh-CN"/>
        </w:rPr>
        <w:t xml:space="preserve">     投标人：</w:t>
      </w:r>
      <w:r>
        <w:rPr>
          <w:rFonts w:hint="eastAsia" w:ascii="宋体" w:hAnsi="宋体" w:cs="宋体"/>
          <w:sz w:val="24"/>
          <w:u w:val="single"/>
          <w:lang w:eastAsia="zh-CN"/>
        </w:rPr>
        <w:t xml:space="preserve">                    </w:t>
      </w:r>
      <w:r>
        <w:rPr>
          <w:rFonts w:hint="eastAsia" w:ascii="宋体" w:hAnsi="宋体" w:cs="宋体"/>
          <w:sz w:val="24"/>
          <w:lang w:eastAsia="zh-CN"/>
        </w:rPr>
        <w:t>（盖单位章）</w:t>
      </w:r>
    </w:p>
    <w:p>
      <w:pPr>
        <w:pStyle w:val="19"/>
        <w:spacing w:line="480" w:lineRule="auto"/>
        <w:jc w:val="center"/>
        <w:outlineLvl w:val="1"/>
      </w:pPr>
      <w:r>
        <w:rPr>
          <w:rFonts w:hint="eastAsia" w:hAnsi="宋体"/>
        </w:rPr>
        <w:t xml:space="preserve">   法定代表人：</w:t>
      </w:r>
      <w:r>
        <w:rPr>
          <w:rFonts w:hint="eastAsia" w:hAnsi="宋体"/>
          <w:u w:val="single"/>
        </w:rPr>
        <w:t xml:space="preserve">               </w:t>
      </w:r>
      <w:r>
        <w:rPr>
          <w:rFonts w:hint="eastAsia" w:hAnsi="宋体"/>
        </w:rPr>
        <w:t>（电子签章）</w:t>
      </w:r>
    </w:p>
    <w:p>
      <w:pPr>
        <w:spacing w:line="480" w:lineRule="auto"/>
        <w:ind w:firstLine="1920" w:firstLineChars="800"/>
        <w:outlineLvl w:val="1"/>
        <w:rPr>
          <w:rFonts w:ascii="宋体" w:hAnsi="宋体" w:cs="宋体"/>
          <w:sz w:val="24"/>
          <w:lang w:eastAsia="zh-CN"/>
        </w:rPr>
      </w:pPr>
      <w:r>
        <w:rPr>
          <w:rFonts w:hint="eastAsia" w:ascii="宋体" w:hAnsi="宋体" w:cs="宋体"/>
          <w:sz w:val="24"/>
          <w:lang w:eastAsia="zh-CN"/>
        </w:rPr>
        <w:t>身份证号码：</w:t>
      </w:r>
      <w:r>
        <w:rPr>
          <w:rFonts w:hint="eastAsia" w:ascii="宋体" w:hAnsi="宋体" w:cs="宋体"/>
          <w:sz w:val="24"/>
          <w:u w:val="single"/>
          <w:lang w:eastAsia="zh-CN"/>
        </w:rPr>
        <w:t xml:space="preserve">                      </w:t>
      </w:r>
      <w:r>
        <w:rPr>
          <w:rFonts w:hint="eastAsia" w:ascii="宋体" w:hAnsi="宋体" w:cs="宋体"/>
          <w:sz w:val="24"/>
          <w:lang w:eastAsia="zh-CN"/>
        </w:rPr>
        <w:t xml:space="preserve">             </w:t>
      </w:r>
    </w:p>
    <w:p>
      <w:pPr>
        <w:spacing w:line="480" w:lineRule="auto"/>
        <w:ind w:firstLine="240" w:firstLineChars="100"/>
        <w:jc w:val="right"/>
        <w:rPr>
          <w:rFonts w:ascii="宋体" w:hAnsi="宋体" w:cs="宋体"/>
          <w:sz w:val="24"/>
          <w:lang w:eastAsia="zh-CN"/>
        </w:rPr>
      </w:pPr>
      <w:r>
        <w:rPr>
          <w:rFonts w:hint="eastAsia" w:ascii="宋体" w:hAnsi="宋体" w:cs="宋体"/>
          <w:sz w:val="24"/>
          <w:lang w:eastAsia="zh-CN"/>
        </w:rPr>
        <w:t xml:space="preserve">              委托代理人：</w:t>
      </w:r>
      <w:r>
        <w:rPr>
          <w:rFonts w:hint="eastAsia" w:ascii="宋体" w:hAnsi="宋体" w:cs="宋体"/>
          <w:sz w:val="24"/>
          <w:u w:val="single"/>
          <w:lang w:eastAsia="zh-CN"/>
        </w:rPr>
        <w:t xml:space="preserve">                </w:t>
      </w:r>
      <w:r>
        <w:rPr>
          <w:rFonts w:hint="eastAsia" w:ascii="宋体" w:hAnsi="宋体" w:cs="宋体"/>
          <w:sz w:val="24"/>
          <w:lang w:eastAsia="zh-CN"/>
        </w:rPr>
        <w:t xml:space="preserve">（签字或法定代表人电子签）             </w:t>
      </w:r>
    </w:p>
    <w:p>
      <w:pPr>
        <w:spacing w:line="480" w:lineRule="auto"/>
        <w:ind w:firstLine="1920" w:firstLineChars="800"/>
        <w:outlineLvl w:val="1"/>
        <w:rPr>
          <w:rFonts w:ascii="宋体" w:hAnsi="宋体" w:cs="宋体"/>
          <w:sz w:val="24"/>
          <w:lang w:eastAsia="zh-CN"/>
        </w:rPr>
      </w:pPr>
      <w:r>
        <w:rPr>
          <w:rFonts w:hint="eastAsia" w:ascii="宋体" w:hAnsi="宋体" w:cs="宋体"/>
          <w:sz w:val="24"/>
          <w:lang w:eastAsia="zh-CN"/>
        </w:rPr>
        <w:t>身份证号码：</w:t>
      </w:r>
      <w:r>
        <w:rPr>
          <w:rFonts w:hint="eastAsia" w:ascii="宋体" w:hAnsi="宋体" w:cs="宋体"/>
          <w:sz w:val="24"/>
          <w:u w:val="single"/>
          <w:lang w:eastAsia="zh-CN"/>
        </w:rPr>
        <w:t xml:space="preserve">                      </w:t>
      </w:r>
      <w:r>
        <w:rPr>
          <w:rFonts w:hint="eastAsia" w:ascii="宋体" w:hAnsi="宋体" w:cs="宋体"/>
          <w:sz w:val="24"/>
          <w:lang w:eastAsia="zh-CN"/>
        </w:rPr>
        <w:t xml:space="preserve">          </w:t>
      </w:r>
    </w:p>
    <w:p>
      <w:pPr>
        <w:spacing w:line="480" w:lineRule="auto"/>
        <w:ind w:firstLine="1920" w:firstLineChars="800"/>
        <w:outlineLvl w:val="1"/>
        <w:rPr>
          <w:rFonts w:ascii="宋体" w:hAnsi="宋体" w:cs="宋体"/>
          <w:sz w:val="24"/>
          <w:u w:val="single"/>
          <w:lang w:eastAsia="zh-CN"/>
        </w:rPr>
      </w:pPr>
      <w:r>
        <w:rPr>
          <w:rFonts w:hint="eastAsia" w:ascii="宋体" w:hAnsi="宋体" w:cs="宋体"/>
          <w:sz w:val="24"/>
          <w:lang w:eastAsia="zh-CN"/>
        </w:rPr>
        <w:t xml:space="preserve">     </w:t>
      </w:r>
      <w:r>
        <w:rPr>
          <w:rFonts w:hint="eastAsia" w:ascii="宋体" w:hAnsi="宋体" w:cs="宋体"/>
          <w:sz w:val="24"/>
          <w:u w:val="single"/>
          <w:lang w:eastAsia="zh-CN"/>
        </w:rPr>
        <w:t xml:space="preserve">      </w:t>
      </w:r>
      <w:r>
        <w:rPr>
          <w:rFonts w:hint="eastAsia" w:ascii="宋体" w:hAnsi="宋体" w:cs="宋体"/>
          <w:sz w:val="24"/>
          <w:lang w:eastAsia="zh-CN"/>
        </w:rPr>
        <w:t>年</w:t>
      </w:r>
      <w:r>
        <w:rPr>
          <w:rFonts w:hint="eastAsia" w:ascii="宋体" w:hAnsi="宋体" w:cs="宋体"/>
          <w:sz w:val="24"/>
          <w:u w:val="single"/>
          <w:lang w:eastAsia="zh-CN"/>
        </w:rPr>
        <w:t xml:space="preserve">     </w:t>
      </w:r>
      <w:r>
        <w:rPr>
          <w:rFonts w:hint="eastAsia" w:ascii="宋体" w:hAnsi="宋体" w:cs="宋体"/>
          <w:sz w:val="24"/>
          <w:lang w:eastAsia="zh-CN"/>
        </w:rPr>
        <w:t>月</w:t>
      </w:r>
      <w:r>
        <w:rPr>
          <w:rFonts w:hint="eastAsia" w:ascii="宋体" w:hAnsi="宋体" w:cs="宋体"/>
          <w:sz w:val="24"/>
          <w:u w:val="single"/>
          <w:lang w:eastAsia="zh-CN"/>
        </w:rPr>
        <w:t xml:space="preserve">    </w:t>
      </w:r>
      <w:r>
        <w:rPr>
          <w:rFonts w:hint="eastAsia" w:ascii="宋体" w:hAnsi="宋体" w:cs="宋体"/>
          <w:sz w:val="24"/>
          <w:lang w:eastAsia="zh-CN"/>
        </w:rPr>
        <w:t>日</w:t>
      </w:r>
    </w:p>
    <w:p>
      <w:pPr>
        <w:spacing w:line="240" w:lineRule="exact"/>
        <w:rPr>
          <w:rFonts w:ascii="宋体" w:hAnsi="宋体" w:cs="宋体"/>
          <w:sz w:val="24"/>
          <w:lang w:eastAsia="zh-CN"/>
        </w:rPr>
      </w:pPr>
    </w:p>
    <w:p>
      <w:pPr>
        <w:spacing w:line="240" w:lineRule="exact"/>
        <w:rPr>
          <w:rFonts w:ascii="宋体" w:hAnsi="宋体" w:cs="宋体"/>
          <w:sz w:val="24"/>
          <w:lang w:eastAsia="zh-CN"/>
        </w:rPr>
      </w:pPr>
    </w:p>
    <w:p>
      <w:pPr>
        <w:spacing w:line="240" w:lineRule="exact"/>
        <w:rPr>
          <w:rFonts w:ascii="宋体" w:hAnsi="宋体" w:cs="宋体"/>
          <w:sz w:val="24"/>
          <w:lang w:eastAsia="zh-CN"/>
        </w:rPr>
      </w:pPr>
    </w:p>
    <w:p>
      <w:pPr>
        <w:spacing w:line="240" w:lineRule="exact"/>
        <w:rPr>
          <w:rFonts w:ascii="宋体" w:hAnsi="宋体" w:cs="宋体"/>
          <w:sz w:val="24"/>
          <w:lang w:eastAsia="zh-CN"/>
        </w:rPr>
      </w:pPr>
    </w:p>
    <w:p>
      <w:pPr>
        <w:spacing w:line="360" w:lineRule="auto"/>
        <w:ind w:firstLine="480" w:firstLineChars="200"/>
        <w:rPr>
          <w:rFonts w:ascii="宋体" w:hAnsi="宋体" w:cs="宋体"/>
          <w:sz w:val="24"/>
          <w:lang w:eastAsia="zh-CN"/>
        </w:rPr>
      </w:pPr>
    </w:p>
    <w:p>
      <w:pPr>
        <w:spacing w:line="360" w:lineRule="auto"/>
        <w:ind w:firstLine="480" w:firstLineChars="200"/>
        <w:rPr>
          <w:rFonts w:ascii="宋体" w:hAnsi="宋体" w:cs="宋体"/>
          <w:b/>
          <w:bCs/>
          <w:sz w:val="24"/>
          <w:lang w:eastAsia="zh-CN"/>
        </w:rPr>
      </w:pPr>
      <w:r>
        <w:rPr>
          <w:rFonts w:hint="eastAsia" w:ascii="宋体" w:hAnsi="宋体" w:cs="宋体"/>
          <w:b/>
          <w:bCs/>
          <w:sz w:val="24"/>
          <w:lang w:eastAsia="zh-CN"/>
        </w:rPr>
        <w:t>注：1、因投标文件中授权委托书授权代理人无法手写签字，可以以印刷体代替（印刷体为电脑打出的字体）或者法定代表人电子签章代替。</w:t>
      </w:r>
    </w:p>
    <w:p>
      <w:pPr>
        <w:numPr>
          <w:ilvl w:val="0"/>
          <w:numId w:val="5"/>
        </w:numPr>
        <w:spacing w:line="360" w:lineRule="auto"/>
        <w:ind w:left="0" w:leftChars="0" w:firstLine="480" w:firstLineChars="200"/>
        <w:rPr>
          <w:rFonts w:hint="eastAsia" w:ascii="宋体" w:hAnsi="宋体" w:cs="宋体"/>
          <w:b/>
          <w:bCs/>
          <w:sz w:val="24"/>
          <w:lang w:eastAsia="zh-CN"/>
        </w:rPr>
      </w:pPr>
      <w:r>
        <w:rPr>
          <w:rFonts w:hint="eastAsia" w:ascii="宋体" w:hAnsi="宋体" w:cs="宋体"/>
          <w:b/>
          <w:bCs/>
          <w:sz w:val="24"/>
          <w:lang w:eastAsia="zh-CN"/>
        </w:rPr>
        <w:t>如为法定代表人参与投标，无委托代理人的，投标文件中可以删除此授权委托书。</w:t>
      </w:r>
    </w:p>
    <w:p>
      <w:pPr>
        <w:numPr>
          <w:ilvl w:val="0"/>
          <w:numId w:val="0"/>
        </w:numPr>
        <w:kinsoku w:val="0"/>
        <w:autoSpaceDE w:val="0"/>
        <w:autoSpaceDN w:val="0"/>
        <w:adjustRightInd w:val="0"/>
        <w:snapToGrid w:val="0"/>
        <w:spacing w:line="360" w:lineRule="auto"/>
        <w:textAlignment w:val="baseline"/>
        <w:rPr>
          <w:rFonts w:hint="eastAsia" w:ascii="宋体" w:hAnsi="宋体" w:cs="宋体"/>
          <w:b/>
          <w:bCs/>
          <w:sz w:val="24"/>
          <w:lang w:eastAsia="zh-CN"/>
        </w:rPr>
      </w:pPr>
    </w:p>
    <w:p>
      <w:pPr>
        <w:pStyle w:val="2"/>
        <w:rPr>
          <w:rFonts w:hint="eastAsia"/>
          <w:lang w:eastAsia="zh-CN"/>
        </w:rPr>
      </w:pPr>
    </w:p>
    <w:p>
      <w:pPr>
        <w:numPr>
          <w:ilvl w:val="0"/>
          <w:numId w:val="0"/>
        </w:numPr>
        <w:kinsoku w:val="0"/>
        <w:autoSpaceDE w:val="0"/>
        <w:autoSpaceDN w:val="0"/>
        <w:adjustRightInd w:val="0"/>
        <w:snapToGrid w:val="0"/>
        <w:spacing w:line="360" w:lineRule="auto"/>
        <w:textAlignment w:val="baseline"/>
        <w:rPr>
          <w:rFonts w:hint="eastAsia" w:ascii="宋体" w:hAnsi="宋体" w:cs="宋体"/>
          <w:b/>
          <w:bCs/>
          <w:sz w:val="24"/>
          <w:lang w:eastAsia="zh-CN"/>
        </w:rPr>
      </w:pPr>
    </w:p>
    <w:p>
      <w:pPr>
        <w:ind w:firstLine="3202" w:firstLineChars="1000"/>
        <w:jc w:val="both"/>
        <w:outlineLvl w:val="0"/>
        <w:rPr>
          <w:rFonts w:ascii="宋体" w:hAnsi="宋体" w:cs="宋体"/>
          <w:b/>
          <w:bCs/>
          <w:sz w:val="32"/>
          <w:szCs w:val="32"/>
          <w:lang w:eastAsia="zh-CN"/>
        </w:rPr>
      </w:pPr>
      <w:r>
        <w:rPr>
          <w:rFonts w:hint="eastAsia" w:ascii="宋体" w:hAnsi="宋体" w:cs="宋体"/>
          <w:b/>
          <w:bCs/>
          <w:sz w:val="32"/>
          <w:szCs w:val="32"/>
          <w:lang w:eastAsia="zh-CN"/>
        </w:rPr>
        <w:t>四、投标保证金</w:t>
      </w:r>
    </w:p>
    <w:p>
      <w:pPr>
        <w:spacing w:line="440" w:lineRule="exact"/>
        <w:jc w:val="center"/>
        <w:outlineLvl w:val="0"/>
        <w:rPr>
          <w:rFonts w:ascii="宋体" w:hAnsi="宋体" w:cs="宋体"/>
          <w:sz w:val="24"/>
          <w:lang w:eastAsia="zh-CN"/>
        </w:rPr>
      </w:pPr>
      <w:r>
        <w:rPr>
          <w:rFonts w:hint="eastAsia" w:ascii="宋体" w:hAnsi="宋体" w:cs="宋体"/>
          <w:sz w:val="24"/>
          <w:lang w:eastAsia="zh-CN"/>
        </w:rPr>
        <w:t>附投标保证金转账凭证或电子保函凭证</w:t>
      </w:r>
    </w:p>
    <w:p>
      <w:pPr>
        <w:pStyle w:val="19"/>
      </w:pPr>
    </w:p>
    <w:p>
      <w:pPr>
        <w:rPr>
          <w:rFonts w:ascii="宋体" w:hAnsi="宋体" w:cs="宋体"/>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eastAsia="宋体" w:cs="宋体"/>
          <w:b/>
          <w:bCs/>
          <w:sz w:val="30"/>
          <w:szCs w:val="30"/>
          <w:lang w:eastAsia="zh-CN"/>
        </w:rPr>
      </w:pPr>
    </w:p>
    <w:p>
      <w:pPr>
        <w:jc w:val="center"/>
        <w:outlineLvl w:val="0"/>
        <w:rPr>
          <w:rFonts w:ascii="宋体" w:hAnsi="宋体" w:cs="宋体"/>
          <w:b/>
          <w:bCs/>
          <w:sz w:val="30"/>
          <w:szCs w:val="30"/>
          <w:lang w:eastAsia="zh-CN"/>
        </w:rPr>
      </w:pPr>
      <w:r>
        <w:rPr>
          <w:rFonts w:hint="eastAsia" w:ascii="宋体" w:hAnsi="宋体" w:eastAsia="宋体" w:cs="宋体"/>
          <w:b/>
          <w:bCs/>
          <w:sz w:val="30"/>
          <w:szCs w:val="30"/>
          <w:lang w:eastAsia="zh-CN"/>
        </w:rPr>
        <w:t>五、</w:t>
      </w:r>
      <w:r>
        <w:rPr>
          <w:rFonts w:hint="eastAsia" w:ascii="宋体" w:hAnsi="宋体" w:cs="宋体"/>
          <w:b/>
          <w:bCs/>
          <w:sz w:val="30"/>
          <w:szCs w:val="30"/>
          <w:lang w:eastAsia="zh-CN"/>
        </w:rPr>
        <w:t>资格审查资料</w:t>
      </w:r>
    </w:p>
    <w:p>
      <w:pPr>
        <w:pStyle w:val="26"/>
        <w:jc w:val="center"/>
        <w:outlineLvl w:val="1"/>
        <w:rPr>
          <w:rFonts w:ascii="宋体" w:hAnsi="宋体" w:eastAsia="宋体"/>
          <w:bCs/>
          <w:szCs w:val="24"/>
          <w:lang w:eastAsia="zh-CN"/>
        </w:rPr>
      </w:pPr>
      <w:r>
        <w:rPr>
          <w:rFonts w:hint="eastAsia" w:ascii="宋体" w:hAnsi="宋体" w:eastAsia="宋体"/>
          <w:bCs/>
          <w:szCs w:val="24"/>
          <w:lang w:eastAsia="zh-CN"/>
        </w:rPr>
        <w:t>（一）投标人基本情况表</w:t>
      </w:r>
    </w:p>
    <w:tbl>
      <w:tblPr>
        <w:tblStyle w:val="16"/>
        <w:tblpPr w:leftFromText="180" w:rightFromText="180" w:vertAnchor="text" w:horzAnchor="page" w:tblpX="1801" w:tblpY="158"/>
        <w:tblOverlap w:val="never"/>
        <w:tblW w:w="87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6"/>
        <w:gridCol w:w="928"/>
        <w:gridCol w:w="182"/>
        <w:gridCol w:w="801"/>
        <w:gridCol w:w="868"/>
        <w:gridCol w:w="434"/>
        <w:gridCol w:w="322"/>
        <w:gridCol w:w="1237"/>
        <w:gridCol w:w="383"/>
        <w:gridCol w:w="889"/>
        <w:gridCol w:w="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投标人名称</w:t>
            </w:r>
          </w:p>
        </w:tc>
        <w:tc>
          <w:tcPr>
            <w:tcW w:w="6971" w:type="dxa"/>
            <w:gridSpan w:val="10"/>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注册地址</w:t>
            </w:r>
          </w:p>
        </w:tc>
        <w:tc>
          <w:tcPr>
            <w:tcW w:w="3535"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邮政编码</w:t>
            </w:r>
          </w:p>
        </w:tc>
        <w:tc>
          <w:tcPr>
            <w:tcW w:w="2199" w:type="dxa"/>
            <w:gridSpan w:val="3"/>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9" w:hRule="atLeast"/>
        </w:trPr>
        <w:tc>
          <w:tcPr>
            <w:tcW w:w="1786" w:type="dxa"/>
            <w:vMerge w:val="restart"/>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联系方式</w:t>
            </w:r>
          </w:p>
        </w:tc>
        <w:tc>
          <w:tcPr>
            <w:tcW w:w="111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联系人</w:t>
            </w: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电 话</w:t>
            </w:r>
          </w:p>
        </w:tc>
        <w:tc>
          <w:tcPr>
            <w:tcW w:w="2199" w:type="dxa"/>
            <w:gridSpan w:val="3"/>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8" w:hRule="atLeast"/>
        </w:trPr>
        <w:tc>
          <w:tcPr>
            <w:tcW w:w="1786" w:type="dxa"/>
            <w:vMerge w:val="continue"/>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111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传  真</w:t>
            </w: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网 址</w:t>
            </w:r>
          </w:p>
        </w:tc>
        <w:tc>
          <w:tcPr>
            <w:tcW w:w="2199" w:type="dxa"/>
            <w:gridSpan w:val="3"/>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组织结构</w:t>
            </w:r>
          </w:p>
        </w:tc>
        <w:tc>
          <w:tcPr>
            <w:tcW w:w="6971" w:type="dxa"/>
            <w:gridSpan w:val="10"/>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法定代表人</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姓名</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技术职称</w:t>
            </w: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电话</w:t>
            </w:r>
          </w:p>
        </w:tc>
        <w:tc>
          <w:tcPr>
            <w:tcW w:w="927" w:type="dxa"/>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技术负责人</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姓名</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技术职称</w:t>
            </w: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电话</w:t>
            </w:r>
          </w:p>
        </w:tc>
        <w:tc>
          <w:tcPr>
            <w:tcW w:w="927" w:type="dxa"/>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成立时间</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5060" w:type="dxa"/>
            <w:gridSpan w:val="7"/>
            <w:tcBorders>
              <w:top w:val="single" w:color="auto" w:sz="4" w:space="0"/>
              <w:left w:val="single" w:color="auto" w:sz="4" w:space="0"/>
              <w:bottom w:val="single" w:color="auto" w:sz="4" w:space="0"/>
            </w:tcBorders>
            <w:noWrap w:val="0"/>
            <w:vAlign w:val="center"/>
          </w:tcPr>
          <w:p>
            <w:pPr>
              <w:topLinePunct/>
              <w:spacing w:line="240" w:lineRule="atLeast"/>
              <w:ind w:firstLine="120" w:firstLineChars="50"/>
              <w:rPr>
                <w:rFonts w:ascii="宋体" w:hAnsi="宋体" w:cs="宋体"/>
                <w:sz w:val="24"/>
              </w:rPr>
            </w:pPr>
            <w:r>
              <w:rPr>
                <w:rFonts w:hint="eastAsia" w:ascii="宋体" w:hAnsi="宋体" w:cs="宋体"/>
                <w:sz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企业资质等级</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其中</w:t>
            </w: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项目经理</w:t>
            </w:r>
          </w:p>
        </w:tc>
        <w:tc>
          <w:tcPr>
            <w:tcW w:w="1816" w:type="dxa"/>
            <w:gridSpan w:val="2"/>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5"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营业执照号</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高级职称人员</w:t>
            </w:r>
          </w:p>
        </w:tc>
        <w:tc>
          <w:tcPr>
            <w:tcW w:w="1816" w:type="dxa"/>
            <w:gridSpan w:val="2"/>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注册资金</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中级职称人员</w:t>
            </w:r>
          </w:p>
        </w:tc>
        <w:tc>
          <w:tcPr>
            <w:tcW w:w="1816" w:type="dxa"/>
            <w:gridSpan w:val="2"/>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开户银行</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初级职称人员</w:t>
            </w:r>
          </w:p>
        </w:tc>
        <w:tc>
          <w:tcPr>
            <w:tcW w:w="1816" w:type="dxa"/>
            <w:gridSpan w:val="2"/>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账号</w:t>
            </w:r>
          </w:p>
        </w:tc>
        <w:tc>
          <w:tcPr>
            <w:tcW w:w="1911"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p>
        </w:tc>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atLeast"/>
              <w:rPr>
                <w:rFonts w:ascii="宋体" w:hAnsi="宋体" w:cs="宋体"/>
                <w:sz w:val="24"/>
              </w:rPr>
            </w:pPr>
            <w:r>
              <w:rPr>
                <w:rFonts w:hint="eastAsia" w:ascii="宋体" w:hAnsi="宋体" w:cs="宋体"/>
                <w:sz w:val="24"/>
              </w:rPr>
              <w:t>技  工</w:t>
            </w:r>
          </w:p>
        </w:tc>
        <w:tc>
          <w:tcPr>
            <w:tcW w:w="1816" w:type="dxa"/>
            <w:gridSpan w:val="2"/>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786" w:type="dxa"/>
            <w:tcBorders>
              <w:top w:val="single" w:color="auto" w:sz="4" w:space="0"/>
              <w:right w:val="single" w:color="auto" w:sz="4" w:space="0"/>
            </w:tcBorders>
            <w:noWrap w:val="0"/>
            <w:vAlign w:val="center"/>
          </w:tcPr>
          <w:p>
            <w:pPr>
              <w:topLinePunct/>
              <w:spacing w:line="240" w:lineRule="atLeast"/>
              <w:ind w:firstLine="240" w:firstLineChars="100"/>
              <w:jc w:val="center"/>
              <w:rPr>
                <w:rFonts w:ascii="宋体" w:hAnsi="宋体" w:cs="宋体"/>
                <w:sz w:val="24"/>
              </w:rPr>
            </w:pPr>
            <w:r>
              <w:rPr>
                <w:rFonts w:hint="eastAsia" w:ascii="宋体" w:hAnsi="宋体" w:cs="宋体"/>
                <w:sz w:val="24"/>
              </w:rPr>
              <w:t>经营范围</w:t>
            </w:r>
          </w:p>
        </w:tc>
        <w:tc>
          <w:tcPr>
            <w:tcW w:w="6971" w:type="dxa"/>
            <w:gridSpan w:val="10"/>
            <w:tcBorders>
              <w:top w:val="single" w:color="auto" w:sz="4" w:space="0"/>
              <w:left w:val="single" w:color="auto" w:sz="4" w:space="0"/>
            </w:tcBorders>
            <w:noWrap w:val="0"/>
            <w:vAlign w:val="center"/>
          </w:tcPr>
          <w:p>
            <w:pPr>
              <w:topLinePunct/>
              <w:spacing w:line="24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786" w:type="dxa"/>
            <w:tcBorders>
              <w:top w:val="single" w:color="auto" w:sz="4" w:space="0"/>
              <w:bottom w:val="single" w:color="auto" w:sz="4" w:space="0"/>
              <w:right w:val="single" w:color="auto" w:sz="4" w:space="0"/>
            </w:tcBorders>
            <w:noWrap w:val="0"/>
            <w:vAlign w:val="center"/>
          </w:tcPr>
          <w:p>
            <w:pPr>
              <w:topLinePunct/>
              <w:spacing w:line="240" w:lineRule="atLeast"/>
              <w:jc w:val="center"/>
              <w:rPr>
                <w:rFonts w:ascii="宋体" w:hAnsi="宋体" w:cs="宋体"/>
                <w:sz w:val="24"/>
              </w:rPr>
            </w:pPr>
            <w:r>
              <w:rPr>
                <w:rFonts w:hint="eastAsia" w:ascii="宋体" w:hAnsi="宋体" w:cs="宋体"/>
                <w:sz w:val="24"/>
              </w:rPr>
              <w:t>备注</w:t>
            </w:r>
          </w:p>
        </w:tc>
        <w:tc>
          <w:tcPr>
            <w:tcW w:w="6971" w:type="dxa"/>
            <w:gridSpan w:val="10"/>
            <w:tcBorders>
              <w:top w:val="single" w:color="auto" w:sz="4" w:space="0"/>
              <w:left w:val="single" w:color="auto" w:sz="4" w:space="0"/>
              <w:bottom w:val="single" w:color="auto" w:sz="4" w:space="0"/>
            </w:tcBorders>
            <w:noWrap w:val="0"/>
            <w:vAlign w:val="center"/>
          </w:tcPr>
          <w:p>
            <w:pPr>
              <w:topLinePunct/>
              <w:spacing w:line="240" w:lineRule="atLeast"/>
              <w:jc w:val="center"/>
              <w:rPr>
                <w:rFonts w:ascii="宋体" w:hAnsi="宋体" w:cs="宋体"/>
                <w:sz w:val="24"/>
              </w:rPr>
            </w:pPr>
          </w:p>
        </w:tc>
      </w:tr>
    </w:tbl>
    <w:p>
      <w:pPr>
        <w:topLinePunct/>
        <w:spacing w:line="440" w:lineRule="exact"/>
        <w:rPr>
          <w:rFonts w:ascii="宋体" w:hAnsi="宋体" w:cs="宋体"/>
          <w:sz w:val="24"/>
        </w:rPr>
      </w:pPr>
    </w:p>
    <w:p>
      <w:pPr>
        <w:spacing w:line="165" w:lineRule="atLeast"/>
        <w:rPr>
          <w:rFonts w:ascii="宋体" w:hAnsi="宋体" w:cs="宋体"/>
          <w:color w:val="auto"/>
          <w:sz w:val="24"/>
          <w:lang w:eastAsia="zh-CN"/>
        </w:rPr>
      </w:pPr>
      <w:r>
        <w:rPr>
          <w:rFonts w:hint="eastAsia" w:ascii="宋体" w:hAnsi="宋体" w:cs="宋体"/>
          <w:sz w:val="24"/>
          <w:lang w:eastAsia="zh-CN"/>
        </w:rPr>
        <w:t>备注</w:t>
      </w:r>
      <w:r>
        <w:rPr>
          <w:rFonts w:hint="eastAsia" w:ascii="宋体" w:hAnsi="宋体" w:cs="宋体"/>
          <w:color w:val="auto"/>
          <w:sz w:val="24"/>
          <w:lang w:eastAsia="zh-CN"/>
        </w:rPr>
        <w:t>：附投标人营业执照、资质证书等材料的扫描件。</w:t>
      </w:r>
    </w:p>
    <w:p>
      <w:pPr>
        <w:spacing w:line="165" w:lineRule="atLeast"/>
        <w:rPr>
          <w:rFonts w:hint="eastAsia" w:ascii="宋体" w:hAnsi="宋体" w:cs="宋体"/>
          <w:color w:val="auto"/>
          <w:sz w:val="24"/>
          <w:lang w:eastAsia="zh-CN"/>
        </w:rPr>
      </w:pPr>
    </w:p>
    <w:p>
      <w:pPr>
        <w:spacing w:line="165" w:lineRule="atLeast"/>
        <w:rPr>
          <w:rFonts w:hint="eastAsia" w:ascii="宋体" w:hAnsi="宋体" w:cs="宋体"/>
          <w:color w:val="auto"/>
          <w:sz w:val="24"/>
          <w:lang w:eastAsia="zh-CN"/>
        </w:rPr>
      </w:pPr>
    </w:p>
    <w:p>
      <w:pPr>
        <w:spacing w:line="165" w:lineRule="atLeast"/>
        <w:rPr>
          <w:rFonts w:ascii="宋体" w:hAnsi="宋体" w:cs="宋体"/>
          <w:color w:val="auto"/>
          <w:sz w:val="24"/>
          <w:lang w:eastAsia="zh-CN"/>
        </w:rPr>
      </w:pPr>
      <w:r>
        <w:rPr>
          <w:rFonts w:hint="eastAsia" w:ascii="宋体" w:hAnsi="宋体" w:cs="宋体"/>
          <w:color w:val="auto"/>
          <w:sz w:val="24"/>
          <w:lang w:eastAsia="zh-CN"/>
        </w:rPr>
        <w:t>（二）</w:t>
      </w:r>
      <w:r>
        <w:rPr>
          <w:rFonts w:hint="eastAsia" w:ascii="宋体" w:hAnsi="宋体" w:eastAsia="宋体" w:cs="宋体"/>
          <w:color w:val="auto"/>
          <w:sz w:val="24"/>
          <w:lang w:eastAsia="zh-CN"/>
        </w:rPr>
        <w:t>20</w:t>
      </w:r>
      <w:r>
        <w:rPr>
          <w:rFonts w:hint="eastAsia" w:ascii="宋体" w:hAnsi="宋体" w:eastAsia="宋体" w:cs="宋体"/>
          <w:color w:val="auto"/>
          <w:sz w:val="24"/>
          <w:lang w:val="en-US" w:eastAsia="zh-CN"/>
        </w:rPr>
        <w:t>20</w:t>
      </w:r>
      <w:r>
        <w:rPr>
          <w:rFonts w:hint="eastAsia" w:ascii="宋体" w:hAnsi="宋体" w:eastAsia="宋体" w:cs="宋体"/>
          <w:color w:val="auto"/>
          <w:sz w:val="24"/>
          <w:lang w:eastAsia="zh-CN"/>
        </w:rPr>
        <w:t>年1月至今有效的财务审计报告，包括经第三方审计机构出具的审计报告和经审计的财务报表(包含资产负债表、利润表、现金流量表和财务报表附注，若企业成立不足一年的企业无需提供财务审计报告，仅提供单位最近一个月的财务报表即可)。</w:t>
      </w: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pStyle w:val="19"/>
        <w:rPr>
          <w:rFonts w:hAnsi="宋体"/>
          <w:color w:val="auto"/>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rPr>
          <w:rFonts w:ascii="宋体" w:hAnsi="宋体" w:cs="宋体"/>
          <w:bCs/>
          <w:color w:val="auto"/>
          <w:sz w:val="24"/>
          <w:lang w:eastAsia="zh-CN"/>
        </w:rPr>
      </w:pPr>
    </w:p>
    <w:p>
      <w:pPr>
        <w:spacing w:line="640" w:lineRule="exact"/>
        <w:jc w:val="both"/>
        <w:rPr>
          <w:rFonts w:ascii="宋体" w:hAnsi="宋体" w:cs="宋体"/>
          <w:bCs/>
          <w:color w:val="auto"/>
          <w:sz w:val="24"/>
          <w:lang w:eastAsia="zh-CN"/>
        </w:rPr>
      </w:pPr>
    </w:p>
    <w:p>
      <w:pPr>
        <w:pStyle w:val="2"/>
        <w:rPr>
          <w:color w:val="auto"/>
          <w:lang w:eastAsia="zh-CN"/>
        </w:rPr>
      </w:pPr>
    </w:p>
    <w:p>
      <w:pPr>
        <w:spacing w:line="640" w:lineRule="exact"/>
        <w:jc w:val="center"/>
        <w:outlineLvl w:val="1"/>
        <w:rPr>
          <w:rFonts w:ascii="宋体" w:hAnsi="宋体" w:cs="宋体"/>
          <w:bCs/>
          <w:color w:val="auto"/>
          <w:sz w:val="24"/>
          <w:lang w:eastAsia="zh-CN"/>
        </w:rPr>
      </w:pPr>
      <w:r>
        <w:rPr>
          <w:rFonts w:hint="eastAsia" w:ascii="宋体" w:hAnsi="宋体" w:cs="宋体"/>
          <w:bCs/>
          <w:color w:val="auto"/>
          <w:sz w:val="24"/>
          <w:lang w:eastAsia="zh-CN"/>
        </w:rPr>
        <w:t>（三）近年完成的类似项目情况表</w:t>
      </w:r>
    </w:p>
    <w:tbl>
      <w:tblPr>
        <w:tblStyle w:val="27"/>
        <w:tblW w:w="8522" w:type="dxa"/>
        <w:tblInd w:w="0" w:type="dxa"/>
        <w:tblLayout w:type="fixed"/>
        <w:tblCellMar>
          <w:top w:w="0" w:type="dxa"/>
          <w:left w:w="0" w:type="dxa"/>
          <w:bottom w:w="0" w:type="dxa"/>
          <w:right w:w="0" w:type="dxa"/>
        </w:tblCellMar>
      </w:tblPr>
      <w:tblGrid>
        <w:gridCol w:w="2269"/>
        <w:gridCol w:w="6253"/>
      </w:tblGrid>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项目名称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项目所在地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委托人名称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委托人地址</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委托人电话</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合同价格</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监理服务期限</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监理内容</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总监理工程师</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309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项目描述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r>
              <w:rPr>
                <w:rFonts w:hint="eastAsia"/>
                <w:color w:val="auto"/>
                <w:lang w:eastAsia="en-US"/>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color w:val="auto"/>
                <w:lang w:eastAsia="en-US"/>
              </w:rPr>
            </w:pPr>
          </w:p>
        </w:tc>
      </w:tr>
    </w:tbl>
    <w:p>
      <w:pPr>
        <w:spacing w:line="440" w:lineRule="exact"/>
        <w:ind w:firstLine="480" w:firstLineChars="200"/>
        <w:rPr>
          <w:rFonts w:hint="eastAsia" w:ascii="宋体" w:hAnsi="宋体" w:cs="宋体"/>
          <w:color w:val="auto"/>
          <w:sz w:val="24"/>
          <w:lang w:eastAsia="zh-CN"/>
        </w:rPr>
      </w:pPr>
    </w:p>
    <w:p>
      <w:pPr>
        <w:spacing w:line="440" w:lineRule="exact"/>
        <w:ind w:firstLine="480" w:firstLineChars="200"/>
        <w:rPr>
          <w:rFonts w:ascii="宋体" w:hAnsi="宋体" w:cs="宋体"/>
          <w:color w:val="auto"/>
          <w:sz w:val="24"/>
          <w:lang w:eastAsia="zh-CN"/>
        </w:rPr>
      </w:pPr>
      <w:r>
        <w:rPr>
          <w:rFonts w:hint="eastAsia" w:ascii="宋体" w:hAnsi="宋体" w:cs="宋体"/>
          <w:color w:val="auto"/>
          <w:sz w:val="24"/>
          <w:lang w:eastAsia="zh-CN"/>
        </w:rPr>
        <w:t>注：投标人应附中标通知书和合同等相关证明文件的复印件。每张表格只填写一个项目，并标明序号。</w:t>
      </w:r>
    </w:p>
    <w:p>
      <w:pPr>
        <w:spacing w:line="165" w:lineRule="atLeast"/>
        <w:rPr>
          <w:rFonts w:ascii="宋体" w:hAnsi="宋体" w:cs="宋体"/>
          <w:sz w:val="24"/>
          <w:lang w:eastAsia="zh-CN"/>
        </w:rPr>
      </w:pPr>
      <w:r>
        <w:rPr>
          <w:rFonts w:hint="eastAsia" w:ascii="宋体" w:hAnsi="宋体" w:cs="宋体"/>
          <w:color w:val="auto"/>
          <w:sz w:val="24"/>
          <w:lang w:eastAsia="zh-CN"/>
        </w:rPr>
        <w:br w:type="page"/>
      </w:r>
    </w:p>
    <w:p>
      <w:pPr>
        <w:spacing w:line="440" w:lineRule="exact"/>
        <w:ind w:firstLine="480" w:firstLineChars="200"/>
        <w:rPr>
          <w:rFonts w:ascii="宋体" w:hAnsi="宋体" w:cs="宋体"/>
          <w:sz w:val="24"/>
          <w:lang w:eastAsia="zh-CN"/>
        </w:rPr>
      </w:pPr>
      <w:r>
        <w:rPr>
          <w:rFonts w:hint="eastAsia" w:ascii="宋体" w:hAnsi="宋体" w:cs="宋体"/>
          <w:sz w:val="24"/>
          <w:lang w:eastAsia="zh-CN"/>
        </w:rPr>
        <w:t>（四）近年发生的诉讼及仲裁情况</w:t>
      </w:r>
    </w:p>
    <w:p>
      <w:pPr>
        <w:spacing w:line="440" w:lineRule="exact"/>
        <w:rPr>
          <w:rFonts w:ascii="宋体" w:hAnsi="宋体" w:cs="宋体"/>
          <w:sz w:val="24"/>
          <w:lang w:eastAsia="zh-CN"/>
        </w:rPr>
      </w:pPr>
      <w:r>
        <w:rPr>
          <w:rFonts w:hint="eastAsia" w:ascii="宋体" w:hAnsi="宋体" w:cs="宋体"/>
          <w:sz w:val="24"/>
          <w:lang w:eastAsia="zh-CN"/>
        </w:rPr>
        <w:t xml:space="preserve">    “近年发生的诉讼及仲裁情况”及应附的一些相关材料，包括判决、裁决等法律文件的复印件，应按时间先后次序编排相关文件。有一项填一份材料，没有的就直接写“无”。</w:t>
      </w: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spacing w:line="360" w:lineRule="auto"/>
        <w:rPr>
          <w:rFonts w:ascii="宋体" w:hAnsi="宋体" w:cs="宋体"/>
          <w:sz w:val="24"/>
          <w:lang w:eastAsia="zh-CN"/>
        </w:rPr>
      </w:pPr>
    </w:p>
    <w:p>
      <w:pPr>
        <w:widowControl w:val="0"/>
        <w:kinsoku/>
        <w:autoSpaceDE/>
        <w:autoSpaceDN/>
        <w:adjustRightInd/>
        <w:snapToGrid/>
        <w:spacing w:before="156" w:beforeLines="50" w:after="312" w:afterLines="100" w:line="440" w:lineRule="exact"/>
        <w:jc w:val="center"/>
        <w:textAlignment w:val="auto"/>
        <w:outlineLvl w:val="2"/>
        <w:rPr>
          <w:rFonts w:ascii="宋体" w:hAnsi="宋体" w:eastAsia="宋体" w:cs="宋体"/>
          <w:sz w:val="24"/>
          <w:szCs w:val="24"/>
          <w:lang w:eastAsia="zh-CN"/>
        </w:rPr>
      </w:pPr>
      <w:bookmarkStart w:id="651" w:name="_Toc179632824"/>
      <w:bookmarkStart w:id="652" w:name="_Toc246997113"/>
      <w:bookmarkStart w:id="653" w:name="_Toc247085888"/>
      <w:bookmarkStart w:id="654" w:name="_Toc152045804"/>
      <w:bookmarkStart w:id="655" w:name="_Toc152042593"/>
      <w:bookmarkStart w:id="656" w:name="_Toc144974872"/>
      <w:bookmarkStart w:id="657" w:name="_Toc296602615"/>
      <w:bookmarkStart w:id="658" w:name="_Toc246996370"/>
      <w:r>
        <w:rPr>
          <w:rFonts w:hint="eastAsia" w:ascii="宋体" w:hAnsi="宋体" w:eastAsia="宋体" w:cs="宋体"/>
          <w:sz w:val="24"/>
          <w:szCs w:val="24"/>
          <w:lang w:eastAsia="zh-CN"/>
        </w:rPr>
        <w:t>（五）项目</w:t>
      </w:r>
      <w:r>
        <w:rPr>
          <w:rFonts w:hint="eastAsia" w:ascii="宋体" w:hAnsi="宋体" w:cs="宋体"/>
          <w:sz w:val="24"/>
          <w:szCs w:val="24"/>
          <w:lang w:eastAsia="zh-CN"/>
        </w:rPr>
        <w:t>监理</w:t>
      </w:r>
      <w:r>
        <w:rPr>
          <w:rFonts w:hint="eastAsia" w:ascii="宋体" w:hAnsi="宋体" w:eastAsia="宋体" w:cs="宋体"/>
          <w:sz w:val="24"/>
          <w:szCs w:val="24"/>
          <w:lang w:eastAsia="zh-CN"/>
        </w:rPr>
        <w:t>机构组成表</w:t>
      </w:r>
      <w:bookmarkEnd w:id="651"/>
      <w:bookmarkEnd w:id="652"/>
      <w:bookmarkEnd w:id="653"/>
      <w:bookmarkEnd w:id="654"/>
      <w:bookmarkEnd w:id="655"/>
      <w:bookmarkEnd w:id="656"/>
      <w:bookmarkEnd w:id="657"/>
      <w:bookmarkEnd w:id="658"/>
    </w:p>
    <w:tbl>
      <w:tblPr>
        <w:tblStyle w:val="16"/>
        <w:tblW w:w="8640"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34"/>
        <w:gridCol w:w="1095"/>
        <w:gridCol w:w="675"/>
        <w:gridCol w:w="645"/>
        <w:gridCol w:w="1215"/>
        <w:gridCol w:w="915"/>
        <w:gridCol w:w="84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26"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734"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本项目任职</w:t>
            </w:r>
          </w:p>
        </w:tc>
        <w:tc>
          <w:tcPr>
            <w:tcW w:w="1095"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675"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职</w:t>
            </w:r>
          </w:p>
          <w:p>
            <w:pPr>
              <w:spacing w:line="360" w:lineRule="auto"/>
              <w:jc w:val="center"/>
              <w:rPr>
                <w:rFonts w:ascii="宋体" w:hAnsi="宋体" w:cs="宋体"/>
                <w:sz w:val="24"/>
                <w:szCs w:val="24"/>
              </w:rPr>
            </w:pPr>
            <w:r>
              <w:rPr>
                <w:rFonts w:hint="eastAsia" w:ascii="宋体" w:hAnsi="宋体" w:cs="宋体"/>
                <w:sz w:val="24"/>
                <w:szCs w:val="24"/>
              </w:rPr>
              <w:t>称</w:t>
            </w:r>
          </w:p>
        </w:tc>
        <w:tc>
          <w:tcPr>
            <w:tcW w:w="645"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专</w:t>
            </w:r>
          </w:p>
          <w:p>
            <w:pPr>
              <w:spacing w:line="360" w:lineRule="auto"/>
              <w:jc w:val="center"/>
              <w:rPr>
                <w:rFonts w:ascii="宋体" w:hAnsi="宋体" w:cs="宋体"/>
                <w:sz w:val="24"/>
                <w:szCs w:val="24"/>
              </w:rPr>
            </w:pPr>
            <w:r>
              <w:rPr>
                <w:rFonts w:hint="eastAsia" w:ascii="宋体" w:hAnsi="宋体" w:cs="宋体"/>
                <w:sz w:val="24"/>
                <w:szCs w:val="24"/>
              </w:rPr>
              <w:t>业</w:t>
            </w:r>
          </w:p>
        </w:tc>
        <w:tc>
          <w:tcPr>
            <w:tcW w:w="2970" w:type="dxa"/>
            <w:gridSpan w:val="3"/>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795"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26" w:type="dxa"/>
            <w:vMerge w:val="continue"/>
            <w:noWrap w:val="0"/>
            <w:vAlign w:val="top"/>
          </w:tcPr>
          <w:p>
            <w:pPr>
              <w:spacing w:line="360" w:lineRule="auto"/>
              <w:jc w:val="center"/>
              <w:rPr>
                <w:rFonts w:ascii="宋体" w:hAnsi="宋体" w:cs="宋体"/>
                <w:sz w:val="24"/>
                <w:szCs w:val="24"/>
              </w:rPr>
            </w:pPr>
          </w:p>
        </w:tc>
        <w:tc>
          <w:tcPr>
            <w:tcW w:w="1734" w:type="dxa"/>
            <w:vMerge w:val="continue"/>
            <w:noWrap w:val="0"/>
            <w:vAlign w:val="top"/>
          </w:tcPr>
          <w:p>
            <w:pPr>
              <w:spacing w:line="360" w:lineRule="auto"/>
              <w:jc w:val="center"/>
              <w:rPr>
                <w:rFonts w:ascii="宋体" w:hAnsi="宋体" w:cs="宋体"/>
                <w:sz w:val="24"/>
                <w:szCs w:val="24"/>
              </w:rPr>
            </w:pPr>
          </w:p>
        </w:tc>
        <w:tc>
          <w:tcPr>
            <w:tcW w:w="1095" w:type="dxa"/>
            <w:vMerge w:val="continue"/>
            <w:noWrap w:val="0"/>
            <w:vAlign w:val="top"/>
          </w:tcPr>
          <w:p>
            <w:pPr>
              <w:spacing w:line="360" w:lineRule="auto"/>
              <w:jc w:val="center"/>
              <w:rPr>
                <w:rFonts w:ascii="宋体" w:hAnsi="宋体" w:cs="宋体"/>
                <w:sz w:val="24"/>
                <w:szCs w:val="24"/>
              </w:rPr>
            </w:pPr>
          </w:p>
        </w:tc>
        <w:tc>
          <w:tcPr>
            <w:tcW w:w="675" w:type="dxa"/>
            <w:vMerge w:val="continue"/>
            <w:noWrap w:val="0"/>
            <w:vAlign w:val="top"/>
          </w:tcPr>
          <w:p>
            <w:pPr>
              <w:spacing w:line="360" w:lineRule="auto"/>
              <w:jc w:val="center"/>
              <w:rPr>
                <w:rFonts w:ascii="宋体" w:hAnsi="宋体" w:cs="宋体"/>
                <w:sz w:val="24"/>
                <w:szCs w:val="24"/>
              </w:rPr>
            </w:pPr>
          </w:p>
        </w:tc>
        <w:tc>
          <w:tcPr>
            <w:tcW w:w="645" w:type="dxa"/>
            <w:vMerge w:val="continue"/>
            <w:noWrap w:val="0"/>
            <w:vAlign w:val="top"/>
          </w:tcPr>
          <w:p>
            <w:pPr>
              <w:spacing w:line="360" w:lineRule="auto"/>
              <w:jc w:val="center"/>
              <w:rPr>
                <w:rFonts w:ascii="宋体" w:hAnsi="宋体" w:cs="宋体"/>
                <w:sz w:val="24"/>
                <w:szCs w:val="24"/>
              </w:rPr>
            </w:pPr>
          </w:p>
        </w:tc>
        <w:tc>
          <w:tcPr>
            <w:tcW w:w="121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证书名称</w:t>
            </w:r>
          </w:p>
        </w:tc>
        <w:tc>
          <w:tcPr>
            <w:tcW w:w="91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级别</w:t>
            </w:r>
          </w:p>
        </w:tc>
        <w:tc>
          <w:tcPr>
            <w:tcW w:w="840"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证号</w:t>
            </w:r>
          </w:p>
        </w:tc>
        <w:tc>
          <w:tcPr>
            <w:tcW w:w="795" w:type="dxa"/>
            <w:vMerge w:val="continue"/>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26" w:type="dxa"/>
            <w:noWrap w:val="0"/>
            <w:vAlign w:val="top"/>
          </w:tcPr>
          <w:p>
            <w:pPr>
              <w:spacing w:line="360" w:lineRule="auto"/>
              <w:jc w:val="center"/>
              <w:rPr>
                <w:rFonts w:ascii="宋体" w:hAnsi="宋体" w:cs="宋体"/>
                <w:sz w:val="24"/>
                <w:szCs w:val="24"/>
              </w:rPr>
            </w:pPr>
          </w:p>
        </w:tc>
        <w:tc>
          <w:tcPr>
            <w:tcW w:w="1734" w:type="dxa"/>
            <w:noWrap w:val="0"/>
            <w:vAlign w:val="top"/>
          </w:tcPr>
          <w:p>
            <w:pPr>
              <w:spacing w:line="360" w:lineRule="auto"/>
              <w:jc w:val="center"/>
              <w:rPr>
                <w:rFonts w:ascii="宋体" w:hAnsi="宋体" w:cs="宋体"/>
                <w:sz w:val="24"/>
                <w:szCs w:val="24"/>
              </w:rPr>
            </w:pPr>
          </w:p>
        </w:tc>
        <w:tc>
          <w:tcPr>
            <w:tcW w:w="1095" w:type="dxa"/>
            <w:noWrap w:val="0"/>
            <w:vAlign w:val="top"/>
          </w:tcPr>
          <w:p>
            <w:pPr>
              <w:spacing w:line="360" w:lineRule="auto"/>
              <w:jc w:val="center"/>
              <w:rPr>
                <w:rFonts w:ascii="宋体" w:hAnsi="宋体" w:cs="宋体"/>
                <w:sz w:val="24"/>
                <w:szCs w:val="24"/>
              </w:rPr>
            </w:pPr>
          </w:p>
        </w:tc>
        <w:tc>
          <w:tcPr>
            <w:tcW w:w="675" w:type="dxa"/>
            <w:noWrap w:val="0"/>
            <w:vAlign w:val="top"/>
          </w:tcPr>
          <w:p>
            <w:pPr>
              <w:spacing w:line="360" w:lineRule="auto"/>
              <w:jc w:val="center"/>
              <w:rPr>
                <w:rFonts w:ascii="宋体" w:hAnsi="宋体" w:cs="宋体"/>
                <w:sz w:val="24"/>
                <w:szCs w:val="24"/>
              </w:rPr>
            </w:pPr>
          </w:p>
        </w:tc>
        <w:tc>
          <w:tcPr>
            <w:tcW w:w="645" w:type="dxa"/>
            <w:noWrap w:val="0"/>
            <w:vAlign w:val="top"/>
          </w:tcPr>
          <w:p>
            <w:pPr>
              <w:spacing w:line="360" w:lineRule="auto"/>
              <w:jc w:val="center"/>
              <w:rPr>
                <w:rFonts w:ascii="宋体" w:hAnsi="宋体" w:cs="宋体"/>
                <w:sz w:val="24"/>
                <w:szCs w:val="24"/>
              </w:rPr>
            </w:pPr>
          </w:p>
        </w:tc>
        <w:tc>
          <w:tcPr>
            <w:tcW w:w="1215" w:type="dxa"/>
            <w:noWrap w:val="0"/>
            <w:vAlign w:val="top"/>
          </w:tcPr>
          <w:p>
            <w:pPr>
              <w:spacing w:line="360" w:lineRule="auto"/>
              <w:jc w:val="center"/>
              <w:rPr>
                <w:rFonts w:ascii="宋体" w:hAnsi="宋体" w:cs="宋体"/>
                <w:sz w:val="24"/>
                <w:szCs w:val="24"/>
              </w:rPr>
            </w:pPr>
          </w:p>
        </w:tc>
        <w:tc>
          <w:tcPr>
            <w:tcW w:w="915" w:type="dxa"/>
            <w:noWrap w:val="0"/>
            <w:vAlign w:val="top"/>
          </w:tcPr>
          <w:p>
            <w:pPr>
              <w:spacing w:line="360" w:lineRule="auto"/>
              <w:jc w:val="center"/>
              <w:rPr>
                <w:rFonts w:ascii="宋体" w:hAnsi="宋体" w:cs="宋体"/>
                <w:sz w:val="24"/>
                <w:szCs w:val="24"/>
              </w:rPr>
            </w:pPr>
          </w:p>
        </w:tc>
        <w:tc>
          <w:tcPr>
            <w:tcW w:w="840" w:type="dxa"/>
            <w:noWrap w:val="0"/>
            <w:vAlign w:val="top"/>
          </w:tcPr>
          <w:p>
            <w:pPr>
              <w:spacing w:line="360" w:lineRule="auto"/>
              <w:jc w:val="center"/>
              <w:rPr>
                <w:rFonts w:ascii="宋体" w:hAnsi="宋体" w:cs="宋体"/>
                <w:sz w:val="24"/>
                <w:szCs w:val="24"/>
              </w:rPr>
            </w:pPr>
          </w:p>
        </w:tc>
        <w:tc>
          <w:tcPr>
            <w:tcW w:w="795" w:type="dxa"/>
            <w:noWrap w:val="0"/>
            <w:vAlign w:val="top"/>
          </w:tcPr>
          <w:p>
            <w:pPr>
              <w:spacing w:line="360" w:lineRule="auto"/>
              <w:jc w:val="center"/>
              <w:rPr>
                <w:rFonts w:ascii="宋体" w:hAnsi="宋体" w:cs="宋体"/>
                <w:sz w:val="24"/>
                <w:szCs w:val="24"/>
              </w:rPr>
            </w:pPr>
          </w:p>
        </w:tc>
      </w:tr>
    </w:tbl>
    <w:p>
      <w:pPr>
        <w:spacing w:line="360" w:lineRule="auto"/>
        <w:jc w:val="center"/>
        <w:outlineLvl w:val="1"/>
        <w:rPr>
          <w:rFonts w:ascii="宋体" w:hAnsi="宋体" w:cs="宋体"/>
          <w:sz w:val="24"/>
        </w:rPr>
      </w:pPr>
    </w:p>
    <w:p>
      <w:pPr>
        <w:spacing w:line="360" w:lineRule="auto"/>
        <w:jc w:val="center"/>
        <w:outlineLvl w:val="1"/>
        <w:rPr>
          <w:rFonts w:ascii="宋体" w:hAnsi="宋体" w:cs="宋体"/>
          <w:sz w:val="24"/>
        </w:rPr>
      </w:pPr>
    </w:p>
    <w:p>
      <w:pPr>
        <w:spacing w:line="360" w:lineRule="auto"/>
        <w:jc w:val="center"/>
        <w:outlineLvl w:val="1"/>
        <w:rPr>
          <w:rFonts w:ascii="宋体" w:hAnsi="宋体" w:cs="宋体"/>
          <w:sz w:val="24"/>
        </w:rPr>
      </w:pPr>
    </w:p>
    <w:p>
      <w:pPr>
        <w:spacing w:line="360" w:lineRule="auto"/>
        <w:jc w:val="center"/>
        <w:outlineLvl w:val="1"/>
        <w:rPr>
          <w:rFonts w:ascii="宋体" w:hAnsi="宋体" w:cs="宋体"/>
          <w:sz w:val="24"/>
        </w:rPr>
      </w:pPr>
    </w:p>
    <w:p>
      <w:pPr>
        <w:spacing w:line="360" w:lineRule="auto"/>
        <w:jc w:val="center"/>
        <w:outlineLvl w:val="1"/>
        <w:rPr>
          <w:rFonts w:ascii="宋体" w:hAnsi="宋体" w:cs="宋体"/>
          <w:sz w:val="24"/>
        </w:rPr>
      </w:pPr>
      <w:r>
        <w:rPr>
          <w:rFonts w:hint="eastAsia" w:ascii="宋体" w:hAnsi="宋体" w:cs="宋体"/>
          <w:sz w:val="24"/>
        </w:rPr>
        <w:t>（</w:t>
      </w:r>
      <w:r>
        <w:rPr>
          <w:rFonts w:hint="eastAsia" w:ascii="宋体" w:hAnsi="宋体" w:eastAsia="宋体" w:cs="宋体"/>
          <w:sz w:val="24"/>
          <w:lang w:eastAsia="zh-CN"/>
        </w:rPr>
        <w:t>六</w:t>
      </w:r>
      <w:r>
        <w:rPr>
          <w:rFonts w:hint="eastAsia" w:ascii="宋体" w:hAnsi="宋体" w:cs="宋体"/>
          <w:sz w:val="24"/>
        </w:rPr>
        <w:t>）主要人员简历表</w:t>
      </w:r>
    </w:p>
    <w:p>
      <w:pPr>
        <w:spacing w:line="400" w:lineRule="exact"/>
        <w:ind w:firstLine="480" w:firstLineChars="200"/>
        <w:rPr>
          <w:rFonts w:ascii="宋体" w:hAnsi="宋体" w:cs="宋体"/>
          <w:sz w:val="22"/>
          <w:szCs w:val="22"/>
          <w:lang w:eastAsia="zh-CN"/>
        </w:rPr>
      </w:pPr>
      <w:r>
        <w:rPr>
          <w:rFonts w:hint="eastAsia" w:ascii="宋体" w:hAnsi="宋体"/>
          <w:sz w:val="24"/>
          <w:lang w:eastAsia="zh-CN"/>
        </w:rPr>
        <w:t>“主要人员简历表”中的项目总监应附执业资格证、注册监理工程师证、身份证、单位养老保险缴费证明等扫描件；其他主要人员应附身份证、职称证（执业证或上岗证书）等扫描件。</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hAnsi="宋体" w:cs="宋体"/>
                <w:sz w:val="20"/>
                <w:szCs w:val="20"/>
              </w:rPr>
            </w:pPr>
            <w:r>
              <w:rPr>
                <w:rFonts w:hint="eastAsia" w:ascii="宋体" w:hAnsi="宋体" w:cs="宋体"/>
                <w:sz w:val="20"/>
                <w:szCs w:val="20"/>
              </w:rPr>
              <w:t>姓 名</w:t>
            </w:r>
          </w:p>
        </w:tc>
        <w:tc>
          <w:tcPr>
            <w:tcW w:w="1079" w:type="dxa"/>
            <w:gridSpan w:val="2"/>
            <w:noWrap w:val="0"/>
            <w:vAlign w:val="center"/>
          </w:tcPr>
          <w:p>
            <w:pPr>
              <w:spacing w:line="440" w:lineRule="exact"/>
              <w:jc w:val="center"/>
              <w:rPr>
                <w:rFonts w:ascii="宋体" w:hAnsi="宋体" w:cs="宋体"/>
                <w:sz w:val="20"/>
                <w:szCs w:val="20"/>
              </w:rPr>
            </w:pPr>
          </w:p>
        </w:tc>
        <w:tc>
          <w:tcPr>
            <w:tcW w:w="927" w:type="dxa"/>
            <w:noWrap w:val="0"/>
            <w:vAlign w:val="center"/>
          </w:tcPr>
          <w:p>
            <w:pPr>
              <w:spacing w:line="440" w:lineRule="exact"/>
              <w:jc w:val="center"/>
              <w:rPr>
                <w:rFonts w:ascii="宋体" w:hAnsi="宋体" w:cs="宋体"/>
                <w:sz w:val="20"/>
                <w:szCs w:val="20"/>
              </w:rPr>
            </w:pPr>
            <w:r>
              <w:rPr>
                <w:rFonts w:hint="eastAsia" w:ascii="宋体" w:hAnsi="宋体" w:cs="宋体"/>
                <w:sz w:val="20"/>
                <w:szCs w:val="20"/>
              </w:rPr>
              <w:t>年 龄</w:t>
            </w:r>
          </w:p>
        </w:tc>
        <w:tc>
          <w:tcPr>
            <w:tcW w:w="1065" w:type="dxa"/>
            <w:noWrap w:val="0"/>
            <w:vAlign w:val="center"/>
          </w:tcPr>
          <w:p>
            <w:pPr>
              <w:spacing w:line="440" w:lineRule="exact"/>
              <w:jc w:val="center"/>
              <w:rPr>
                <w:rFonts w:ascii="宋体" w:hAnsi="宋体" w:cs="宋体"/>
                <w:sz w:val="20"/>
                <w:szCs w:val="20"/>
              </w:rPr>
            </w:pPr>
          </w:p>
        </w:tc>
        <w:tc>
          <w:tcPr>
            <w:tcW w:w="2130" w:type="dxa"/>
            <w:gridSpan w:val="3"/>
            <w:noWrap w:val="0"/>
            <w:vAlign w:val="center"/>
          </w:tcPr>
          <w:p>
            <w:pPr>
              <w:spacing w:line="440" w:lineRule="exact"/>
              <w:jc w:val="center"/>
              <w:rPr>
                <w:rFonts w:ascii="宋体" w:hAnsi="宋体" w:cs="宋体"/>
                <w:sz w:val="20"/>
                <w:szCs w:val="20"/>
              </w:rPr>
            </w:pPr>
            <w:r>
              <w:rPr>
                <w:rFonts w:hint="eastAsia" w:ascii="宋体" w:hAnsi="宋体" w:cs="宋体"/>
                <w:sz w:val="20"/>
                <w:szCs w:val="20"/>
              </w:rPr>
              <w:t>学历</w:t>
            </w:r>
          </w:p>
        </w:tc>
        <w:tc>
          <w:tcPr>
            <w:tcW w:w="2134" w:type="dxa"/>
            <w:noWrap w:val="0"/>
            <w:vAlign w:val="center"/>
          </w:tcPr>
          <w:p>
            <w:pPr>
              <w:spacing w:line="4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hAnsi="宋体" w:cs="宋体"/>
                <w:sz w:val="20"/>
                <w:szCs w:val="20"/>
              </w:rPr>
            </w:pPr>
            <w:r>
              <w:rPr>
                <w:rFonts w:hint="eastAsia" w:ascii="宋体" w:hAnsi="宋体" w:cs="宋体"/>
                <w:sz w:val="20"/>
                <w:szCs w:val="20"/>
              </w:rPr>
              <w:t>职  称</w:t>
            </w:r>
          </w:p>
        </w:tc>
        <w:tc>
          <w:tcPr>
            <w:tcW w:w="1079" w:type="dxa"/>
            <w:gridSpan w:val="2"/>
            <w:noWrap w:val="0"/>
            <w:vAlign w:val="center"/>
          </w:tcPr>
          <w:p>
            <w:pPr>
              <w:spacing w:line="440" w:lineRule="exact"/>
              <w:jc w:val="center"/>
              <w:rPr>
                <w:rFonts w:ascii="宋体" w:hAnsi="宋体" w:cs="宋体"/>
                <w:sz w:val="20"/>
                <w:szCs w:val="20"/>
              </w:rPr>
            </w:pPr>
          </w:p>
        </w:tc>
        <w:tc>
          <w:tcPr>
            <w:tcW w:w="927" w:type="dxa"/>
            <w:noWrap w:val="0"/>
            <w:vAlign w:val="center"/>
          </w:tcPr>
          <w:p>
            <w:pPr>
              <w:spacing w:line="440" w:lineRule="exact"/>
              <w:jc w:val="center"/>
              <w:rPr>
                <w:rFonts w:ascii="宋体" w:hAnsi="宋体" w:cs="宋体"/>
                <w:sz w:val="20"/>
                <w:szCs w:val="20"/>
              </w:rPr>
            </w:pPr>
            <w:r>
              <w:rPr>
                <w:rFonts w:hint="eastAsia" w:ascii="宋体" w:hAnsi="宋体" w:cs="宋体"/>
                <w:sz w:val="20"/>
                <w:szCs w:val="20"/>
              </w:rPr>
              <w:t>职 务</w:t>
            </w:r>
          </w:p>
        </w:tc>
        <w:tc>
          <w:tcPr>
            <w:tcW w:w="1065" w:type="dxa"/>
            <w:noWrap w:val="0"/>
            <w:vAlign w:val="center"/>
          </w:tcPr>
          <w:p>
            <w:pPr>
              <w:spacing w:line="440" w:lineRule="exact"/>
              <w:jc w:val="center"/>
              <w:rPr>
                <w:rFonts w:ascii="宋体" w:hAnsi="宋体" w:cs="宋体"/>
                <w:sz w:val="20"/>
                <w:szCs w:val="20"/>
              </w:rPr>
            </w:pPr>
          </w:p>
        </w:tc>
        <w:tc>
          <w:tcPr>
            <w:tcW w:w="2130" w:type="dxa"/>
            <w:gridSpan w:val="3"/>
            <w:noWrap w:val="0"/>
            <w:vAlign w:val="center"/>
          </w:tcPr>
          <w:p>
            <w:pPr>
              <w:spacing w:line="440" w:lineRule="exact"/>
              <w:jc w:val="center"/>
              <w:rPr>
                <w:rFonts w:ascii="宋体" w:hAnsi="宋体" w:cs="宋体"/>
                <w:sz w:val="20"/>
                <w:szCs w:val="20"/>
              </w:rPr>
            </w:pPr>
            <w:r>
              <w:rPr>
                <w:rFonts w:hint="eastAsia" w:ascii="宋体" w:hAnsi="宋体" w:cs="宋体"/>
                <w:sz w:val="20"/>
                <w:szCs w:val="20"/>
              </w:rPr>
              <w:t>拟在本合同任职</w:t>
            </w:r>
          </w:p>
        </w:tc>
        <w:tc>
          <w:tcPr>
            <w:tcW w:w="2134" w:type="dxa"/>
            <w:noWrap w:val="0"/>
            <w:vAlign w:val="center"/>
          </w:tcPr>
          <w:p>
            <w:pPr>
              <w:spacing w:line="440" w:lineRule="exact"/>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440" w:lineRule="exact"/>
              <w:jc w:val="center"/>
              <w:rPr>
                <w:rFonts w:ascii="宋体" w:hAnsi="宋体" w:cs="宋体"/>
                <w:sz w:val="20"/>
                <w:szCs w:val="20"/>
              </w:rPr>
            </w:pPr>
            <w:r>
              <w:rPr>
                <w:rFonts w:hint="eastAsia" w:ascii="宋体" w:hAnsi="宋体" w:cs="宋体"/>
                <w:sz w:val="20"/>
                <w:szCs w:val="20"/>
              </w:rPr>
              <w:t>毕业学校</w:t>
            </w:r>
          </w:p>
        </w:tc>
        <w:tc>
          <w:tcPr>
            <w:tcW w:w="7335" w:type="dxa"/>
            <w:gridSpan w:val="8"/>
            <w:noWrap w:val="0"/>
            <w:vAlign w:val="top"/>
          </w:tcPr>
          <w:p>
            <w:pPr>
              <w:spacing w:line="440" w:lineRule="exact"/>
              <w:ind w:firstLine="900" w:firstLineChars="450"/>
              <w:rPr>
                <w:rFonts w:ascii="宋体" w:hAnsi="宋体" w:cs="宋体"/>
                <w:sz w:val="20"/>
                <w:szCs w:val="20"/>
              </w:rPr>
            </w:pPr>
            <w:r>
              <w:rPr>
                <w:rFonts w:hint="eastAsia" w:ascii="宋体" w:hAnsi="宋体" w:cs="宋体"/>
                <w:sz w:val="20"/>
                <w:szCs w:val="20"/>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rPr>
                <w:rFonts w:ascii="宋体" w:hAnsi="宋体" w:cs="宋体"/>
                <w:sz w:val="20"/>
                <w:szCs w:val="20"/>
              </w:rPr>
            </w:pPr>
            <w:r>
              <w:rPr>
                <w:rFonts w:hint="eastAsia" w:ascii="宋体" w:hAnsi="宋体" w:cs="宋体"/>
                <w:sz w:val="20"/>
                <w:szCs w:val="2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rPr>
                <w:rFonts w:ascii="宋体" w:hAnsi="宋体" w:cs="宋体"/>
                <w:sz w:val="20"/>
                <w:szCs w:val="20"/>
              </w:rPr>
            </w:pPr>
            <w:r>
              <w:rPr>
                <w:rFonts w:hint="eastAsia" w:ascii="宋体" w:hAnsi="宋体" w:cs="宋体"/>
                <w:sz w:val="20"/>
                <w:szCs w:val="20"/>
              </w:rPr>
              <w:t>时  间</w:t>
            </w:r>
          </w:p>
        </w:tc>
        <w:tc>
          <w:tcPr>
            <w:tcW w:w="3420" w:type="dxa"/>
            <w:gridSpan w:val="4"/>
            <w:noWrap w:val="0"/>
            <w:vAlign w:val="center"/>
          </w:tcPr>
          <w:p>
            <w:pPr>
              <w:spacing w:line="440" w:lineRule="exact"/>
              <w:rPr>
                <w:rFonts w:ascii="宋体" w:hAnsi="宋体" w:cs="宋体"/>
                <w:sz w:val="20"/>
                <w:szCs w:val="20"/>
              </w:rPr>
            </w:pPr>
            <w:r>
              <w:rPr>
                <w:rFonts w:hint="eastAsia" w:ascii="宋体" w:hAnsi="宋体" w:cs="宋体"/>
                <w:sz w:val="20"/>
                <w:szCs w:val="20"/>
              </w:rPr>
              <w:t>参加过的项目</w:t>
            </w:r>
          </w:p>
        </w:tc>
        <w:tc>
          <w:tcPr>
            <w:tcW w:w="1261" w:type="dxa"/>
            <w:noWrap w:val="0"/>
            <w:vAlign w:val="center"/>
          </w:tcPr>
          <w:p>
            <w:pPr>
              <w:spacing w:line="440" w:lineRule="exact"/>
              <w:rPr>
                <w:rFonts w:ascii="宋体" w:hAnsi="宋体" w:cs="宋体"/>
                <w:sz w:val="20"/>
                <w:szCs w:val="20"/>
              </w:rPr>
            </w:pPr>
            <w:r>
              <w:rPr>
                <w:rFonts w:hint="eastAsia" w:ascii="宋体" w:hAnsi="宋体" w:cs="宋体"/>
                <w:sz w:val="20"/>
                <w:szCs w:val="20"/>
              </w:rPr>
              <w:t>担任职务</w:t>
            </w:r>
          </w:p>
        </w:tc>
        <w:tc>
          <w:tcPr>
            <w:tcW w:w="2297" w:type="dxa"/>
            <w:gridSpan w:val="2"/>
            <w:noWrap w:val="0"/>
            <w:vAlign w:val="center"/>
          </w:tcPr>
          <w:p>
            <w:pPr>
              <w:spacing w:line="440" w:lineRule="exact"/>
              <w:rPr>
                <w:rFonts w:ascii="宋体" w:hAnsi="宋体" w:cs="宋体"/>
                <w:sz w:val="20"/>
                <w:szCs w:val="20"/>
              </w:rPr>
            </w:pPr>
            <w:r>
              <w:rPr>
                <w:rFonts w:hint="eastAsia" w:ascii="宋体" w:hAnsi="宋体" w:cs="宋体"/>
                <w:sz w:val="20"/>
                <w:szCs w:val="20"/>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hAnsi="宋体" w:cs="宋体"/>
                <w:sz w:val="20"/>
                <w:szCs w:val="20"/>
              </w:rPr>
            </w:pPr>
          </w:p>
        </w:tc>
        <w:tc>
          <w:tcPr>
            <w:tcW w:w="3420" w:type="dxa"/>
            <w:gridSpan w:val="4"/>
            <w:noWrap w:val="0"/>
            <w:vAlign w:val="top"/>
          </w:tcPr>
          <w:p>
            <w:pPr>
              <w:spacing w:line="440" w:lineRule="exact"/>
              <w:rPr>
                <w:rFonts w:ascii="宋体" w:hAnsi="宋体" w:cs="宋体"/>
                <w:sz w:val="20"/>
                <w:szCs w:val="20"/>
              </w:rPr>
            </w:pPr>
          </w:p>
        </w:tc>
        <w:tc>
          <w:tcPr>
            <w:tcW w:w="1261" w:type="dxa"/>
            <w:noWrap w:val="0"/>
            <w:vAlign w:val="top"/>
          </w:tcPr>
          <w:p>
            <w:pPr>
              <w:spacing w:line="440" w:lineRule="exact"/>
              <w:rPr>
                <w:rFonts w:ascii="宋体" w:hAnsi="宋体" w:cs="宋体"/>
                <w:sz w:val="20"/>
                <w:szCs w:val="20"/>
              </w:rPr>
            </w:pPr>
          </w:p>
        </w:tc>
        <w:tc>
          <w:tcPr>
            <w:tcW w:w="2297" w:type="dxa"/>
            <w:gridSpan w:val="2"/>
            <w:noWrap w:val="0"/>
            <w:vAlign w:val="top"/>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hAnsi="宋体" w:cs="宋体"/>
                <w:sz w:val="20"/>
                <w:szCs w:val="20"/>
              </w:rPr>
            </w:pPr>
          </w:p>
        </w:tc>
        <w:tc>
          <w:tcPr>
            <w:tcW w:w="3420" w:type="dxa"/>
            <w:gridSpan w:val="4"/>
            <w:noWrap w:val="0"/>
            <w:vAlign w:val="top"/>
          </w:tcPr>
          <w:p>
            <w:pPr>
              <w:spacing w:line="440" w:lineRule="exact"/>
              <w:rPr>
                <w:rFonts w:ascii="宋体" w:hAnsi="宋体" w:cs="宋体"/>
                <w:sz w:val="20"/>
                <w:szCs w:val="20"/>
              </w:rPr>
            </w:pPr>
          </w:p>
        </w:tc>
        <w:tc>
          <w:tcPr>
            <w:tcW w:w="1261" w:type="dxa"/>
            <w:noWrap w:val="0"/>
            <w:vAlign w:val="top"/>
          </w:tcPr>
          <w:p>
            <w:pPr>
              <w:spacing w:line="440" w:lineRule="exact"/>
              <w:rPr>
                <w:rFonts w:ascii="宋体" w:hAnsi="宋体" w:cs="宋体"/>
                <w:sz w:val="20"/>
                <w:szCs w:val="20"/>
              </w:rPr>
            </w:pPr>
          </w:p>
        </w:tc>
        <w:tc>
          <w:tcPr>
            <w:tcW w:w="2297" w:type="dxa"/>
            <w:gridSpan w:val="2"/>
            <w:noWrap w:val="0"/>
            <w:vAlign w:val="top"/>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ascii="宋体" w:hAnsi="宋体" w:cs="宋体"/>
                <w:sz w:val="20"/>
                <w:szCs w:val="20"/>
              </w:rPr>
            </w:pPr>
          </w:p>
        </w:tc>
        <w:tc>
          <w:tcPr>
            <w:tcW w:w="3420" w:type="dxa"/>
            <w:gridSpan w:val="4"/>
            <w:noWrap w:val="0"/>
            <w:vAlign w:val="top"/>
          </w:tcPr>
          <w:p>
            <w:pPr>
              <w:spacing w:line="440" w:lineRule="exact"/>
              <w:rPr>
                <w:rFonts w:ascii="宋体" w:hAnsi="宋体" w:cs="宋体"/>
                <w:sz w:val="20"/>
                <w:szCs w:val="20"/>
              </w:rPr>
            </w:pPr>
          </w:p>
        </w:tc>
        <w:tc>
          <w:tcPr>
            <w:tcW w:w="1261" w:type="dxa"/>
            <w:noWrap w:val="0"/>
            <w:vAlign w:val="top"/>
          </w:tcPr>
          <w:p>
            <w:pPr>
              <w:spacing w:line="440" w:lineRule="exact"/>
              <w:rPr>
                <w:rFonts w:ascii="宋体" w:hAnsi="宋体" w:cs="宋体"/>
                <w:sz w:val="20"/>
                <w:szCs w:val="20"/>
              </w:rPr>
            </w:pPr>
          </w:p>
        </w:tc>
        <w:tc>
          <w:tcPr>
            <w:tcW w:w="2297" w:type="dxa"/>
            <w:gridSpan w:val="2"/>
            <w:noWrap w:val="0"/>
            <w:vAlign w:val="top"/>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hAnsi="宋体" w:cs="宋体"/>
                <w:sz w:val="20"/>
                <w:szCs w:val="20"/>
              </w:rPr>
            </w:pPr>
          </w:p>
        </w:tc>
        <w:tc>
          <w:tcPr>
            <w:tcW w:w="3420" w:type="dxa"/>
            <w:gridSpan w:val="4"/>
            <w:noWrap w:val="0"/>
            <w:vAlign w:val="center"/>
          </w:tcPr>
          <w:p>
            <w:pPr>
              <w:spacing w:line="440" w:lineRule="exact"/>
              <w:rPr>
                <w:rFonts w:ascii="宋体" w:hAnsi="宋体" w:cs="宋体"/>
                <w:sz w:val="20"/>
                <w:szCs w:val="20"/>
              </w:rPr>
            </w:pPr>
          </w:p>
        </w:tc>
        <w:tc>
          <w:tcPr>
            <w:tcW w:w="1261" w:type="dxa"/>
            <w:noWrap w:val="0"/>
            <w:vAlign w:val="center"/>
          </w:tcPr>
          <w:p>
            <w:pPr>
              <w:spacing w:line="440" w:lineRule="exact"/>
              <w:rPr>
                <w:rFonts w:ascii="宋体" w:hAnsi="宋体" w:cs="宋体"/>
                <w:sz w:val="20"/>
                <w:szCs w:val="20"/>
              </w:rPr>
            </w:pPr>
          </w:p>
        </w:tc>
        <w:tc>
          <w:tcPr>
            <w:tcW w:w="2297" w:type="dxa"/>
            <w:gridSpan w:val="2"/>
            <w:noWrap w:val="0"/>
            <w:vAlign w:val="center"/>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hAnsi="宋体" w:cs="宋体"/>
                <w:sz w:val="20"/>
                <w:szCs w:val="20"/>
              </w:rPr>
            </w:pPr>
          </w:p>
        </w:tc>
        <w:tc>
          <w:tcPr>
            <w:tcW w:w="3420" w:type="dxa"/>
            <w:gridSpan w:val="4"/>
            <w:noWrap w:val="0"/>
            <w:vAlign w:val="center"/>
          </w:tcPr>
          <w:p>
            <w:pPr>
              <w:spacing w:line="440" w:lineRule="exact"/>
              <w:rPr>
                <w:rFonts w:ascii="宋体" w:hAnsi="宋体" w:cs="宋体"/>
                <w:sz w:val="20"/>
                <w:szCs w:val="20"/>
              </w:rPr>
            </w:pPr>
          </w:p>
        </w:tc>
        <w:tc>
          <w:tcPr>
            <w:tcW w:w="1261" w:type="dxa"/>
            <w:noWrap w:val="0"/>
            <w:vAlign w:val="center"/>
          </w:tcPr>
          <w:p>
            <w:pPr>
              <w:spacing w:line="440" w:lineRule="exact"/>
              <w:rPr>
                <w:rFonts w:ascii="宋体" w:hAnsi="宋体" w:cs="宋体"/>
                <w:sz w:val="20"/>
                <w:szCs w:val="20"/>
              </w:rPr>
            </w:pPr>
          </w:p>
        </w:tc>
        <w:tc>
          <w:tcPr>
            <w:tcW w:w="2297" w:type="dxa"/>
            <w:gridSpan w:val="2"/>
            <w:noWrap w:val="0"/>
            <w:vAlign w:val="center"/>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hAnsi="宋体" w:cs="宋体"/>
                <w:sz w:val="20"/>
                <w:szCs w:val="20"/>
              </w:rPr>
            </w:pPr>
          </w:p>
        </w:tc>
        <w:tc>
          <w:tcPr>
            <w:tcW w:w="3420" w:type="dxa"/>
            <w:gridSpan w:val="4"/>
            <w:noWrap w:val="0"/>
            <w:vAlign w:val="center"/>
          </w:tcPr>
          <w:p>
            <w:pPr>
              <w:spacing w:line="440" w:lineRule="exact"/>
              <w:rPr>
                <w:rFonts w:ascii="宋体" w:hAnsi="宋体" w:cs="宋体"/>
                <w:sz w:val="20"/>
                <w:szCs w:val="20"/>
              </w:rPr>
            </w:pPr>
          </w:p>
        </w:tc>
        <w:tc>
          <w:tcPr>
            <w:tcW w:w="1261" w:type="dxa"/>
            <w:noWrap w:val="0"/>
            <w:vAlign w:val="center"/>
          </w:tcPr>
          <w:p>
            <w:pPr>
              <w:spacing w:line="440" w:lineRule="exact"/>
              <w:rPr>
                <w:rFonts w:ascii="宋体" w:hAnsi="宋体" w:cs="宋体"/>
                <w:sz w:val="20"/>
                <w:szCs w:val="20"/>
              </w:rPr>
            </w:pPr>
          </w:p>
        </w:tc>
        <w:tc>
          <w:tcPr>
            <w:tcW w:w="2297" w:type="dxa"/>
            <w:gridSpan w:val="2"/>
            <w:noWrap w:val="0"/>
            <w:vAlign w:val="center"/>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hAnsi="宋体" w:cs="宋体"/>
                <w:sz w:val="20"/>
                <w:szCs w:val="20"/>
              </w:rPr>
            </w:pPr>
          </w:p>
        </w:tc>
        <w:tc>
          <w:tcPr>
            <w:tcW w:w="3420" w:type="dxa"/>
            <w:gridSpan w:val="4"/>
            <w:noWrap w:val="0"/>
            <w:vAlign w:val="center"/>
          </w:tcPr>
          <w:p>
            <w:pPr>
              <w:spacing w:line="440" w:lineRule="exact"/>
              <w:rPr>
                <w:rFonts w:ascii="宋体" w:hAnsi="宋体" w:cs="宋体"/>
                <w:sz w:val="20"/>
                <w:szCs w:val="20"/>
              </w:rPr>
            </w:pPr>
          </w:p>
        </w:tc>
        <w:tc>
          <w:tcPr>
            <w:tcW w:w="1261" w:type="dxa"/>
            <w:noWrap w:val="0"/>
            <w:vAlign w:val="center"/>
          </w:tcPr>
          <w:p>
            <w:pPr>
              <w:spacing w:line="440" w:lineRule="exact"/>
              <w:rPr>
                <w:rFonts w:ascii="宋体" w:hAnsi="宋体" w:cs="宋体"/>
                <w:sz w:val="20"/>
                <w:szCs w:val="20"/>
              </w:rPr>
            </w:pPr>
          </w:p>
        </w:tc>
        <w:tc>
          <w:tcPr>
            <w:tcW w:w="2297" w:type="dxa"/>
            <w:gridSpan w:val="2"/>
            <w:noWrap w:val="0"/>
            <w:vAlign w:val="center"/>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hAnsi="宋体" w:cs="宋体"/>
                <w:sz w:val="20"/>
                <w:szCs w:val="20"/>
              </w:rPr>
            </w:pPr>
          </w:p>
        </w:tc>
        <w:tc>
          <w:tcPr>
            <w:tcW w:w="3420" w:type="dxa"/>
            <w:gridSpan w:val="4"/>
            <w:noWrap w:val="0"/>
            <w:vAlign w:val="center"/>
          </w:tcPr>
          <w:p>
            <w:pPr>
              <w:spacing w:line="440" w:lineRule="exact"/>
              <w:rPr>
                <w:rFonts w:ascii="宋体" w:hAnsi="宋体" w:cs="宋体"/>
                <w:sz w:val="20"/>
                <w:szCs w:val="20"/>
              </w:rPr>
            </w:pPr>
          </w:p>
        </w:tc>
        <w:tc>
          <w:tcPr>
            <w:tcW w:w="1261" w:type="dxa"/>
            <w:noWrap w:val="0"/>
            <w:vAlign w:val="center"/>
          </w:tcPr>
          <w:p>
            <w:pPr>
              <w:spacing w:line="440" w:lineRule="exact"/>
              <w:rPr>
                <w:rFonts w:ascii="宋体" w:hAnsi="宋体" w:cs="宋体"/>
                <w:sz w:val="20"/>
                <w:szCs w:val="20"/>
              </w:rPr>
            </w:pPr>
          </w:p>
        </w:tc>
        <w:tc>
          <w:tcPr>
            <w:tcW w:w="2297" w:type="dxa"/>
            <w:gridSpan w:val="2"/>
            <w:noWrap w:val="0"/>
            <w:vAlign w:val="center"/>
          </w:tcPr>
          <w:p>
            <w:pPr>
              <w:spacing w:line="440" w:lineRule="exac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ascii="宋体" w:hAnsi="宋体" w:cs="宋体"/>
                <w:sz w:val="20"/>
                <w:szCs w:val="20"/>
              </w:rPr>
            </w:pPr>
          </w:p>
        </w:tc>
        <w:tc>
          <w:tcPr>
            <w:tcW w:w="3420" w:type="dxa"/>
            <w:gridSpan w:val="4"/>
            <w:noWrap w:val="0"/>
            <w:vAlign w:val="center"/>
          </w:tcPr>
          <w:p>
            <w:pPr>
              <w:spacing w:line="440" w:lineRule="exact"/>
              <w:rPr>
                <w:rFonts w:ascii="宋体" w:hAnsi="宋体" w:cs="宋体"/>
                <w:sz w:val="20"/>
                <w:szCs w:val="20"/>
              </w:rPr>
            </w:pPr>
          </w:p>
        </w:tc>
        <w:tc>
          <w:tcPr>
            <w:tcW w:w="1261" w:type="dxa"/>
            <w:noWrap w:val="0"/>
            <w:vAlign w:val="center"/>
          </w:tcPr>
          <w:p>
            <w:pPr>
              <w:spacing w:line="440" w:lineRule="exact"/>
              <w:rPr>
                <w:rFonts w:ascii="宋体" w:hAnsi="宋体" w:cs="宋体"/>
                <w:sz w:val="20"/>
                <w:szCs w:val="20"/>
              </w:rPr>
            </w:pPr>
          </w:p>
        </w:tc>
        <w:tc>
          <w:tcPr>
            <w:tcW w:w="2297" w:type="dxa"/>
            <w:gridSpan w:val="2"/>
            <w:noWrap w:val="0"/>
            <w:vAlign w:val="center"/>
          </w:tcPr>
          <w:p>
            <w:pPr>
              <w:spacing w:line="440" w:lineRule="exact"/>
              <w:rPr>
                <w:rFonts w:ascii="宋体" w:hAnsi="宋体" w:cs="宋体"/>
                <w:sz w:val="20"/>
                <w:szCs w:val="20"/>
              </w:rPr>
            </w:pPr>
          </w:p>
        </w:tc>
      </w:tr>
    </w:tbl>
    <w:p>
      <w:pPr>
        <w:pStyle w:val="5"/>
        <w:rPr>
          <w:rFonts w:ascii="宋体" w:hAnsi="宋体" w:cs="宋体"/>
          <w:bCs w:val="0"/>
          <w:sz w:val="22"/>
          <w:szCs w:val="20"/>
        </w:rPr>
      </w:pPr>
    </w:p>
    <w:p>
      <w:pPr>
        <w:rPr>
          <w:rFonts w:ascii="宋体" w:hAnsi="宋体" w:cs="宋体"/>
        </w:rPr>
      </w:pPr>
    </w:p>
    <w:p>
      <w:pPr>
        <w:pStyle w:val="19"/>
        <w:rPr>
          <w:rFonts w:hAnsi="宋体"/>
        </w:rPr>
      </w:pPr>
    </w:p>
    <w:p>
      <w:pPr>
        <w:pStyle w:val="19"/>
        <w:rPr>
          <w:rFonts w:hAnsi="宋体"/>
        </w:rPr>
      </w:pPr>
    </w:p>
    <w:p>
      <w:pPr>
        <w:pStyle w:val="19"/>
        <w:rPr>
          <w:rFonts w:hAnsi="宋体"/>
        </w:rPr>
      </w:pPr>
    </w:p>
    <w:p>
      <w:pPr>
        <w:spacing w:line="360" w:lineRule="auto"/>
        <w:rPr>
          <w:rFonts w:ascii="宋体" w:hAnsi="宋体"/>
        </w:rPr>
      </w:pPr>
    </w:p>
    <w:p>
      <w:pPr>
        <w:spacing w:line="360" w:lineRule="auto"/>
        <w:rPr>
          <w:rFonts w:ascii="宋体" w:hAnsi="宋体"/>
        </w:rPr>
      </w:pPr>
    </w:p>
    <w:p>
      <w:pPr>
        <w:pStyle w:val="3"/>
        <w:ind w:firstLine="0" w:firstLineChars="0"/>
        <w:rPr>
          <w:rFonts w:ascii="宋体" w:hAnsi="宋体" w:cs="宋体"/>
        </w:rPr>
      </w:pPr>
    </w:p>
    <w:p>
      <w:pPr>
        <w:pStyle w:val="3"/>
        <w:ind w:firstLine="0" w:firstLineChars="0"/>
        <w:rPr>
          <w:rFonts w:ascii="宋体" w:hAnsi="宋体" w:cs="宋体"/>
        </w:rPr>
      </w:pPr>
    </w:p>
    <w:p>
      <w:pPr>
        <w:jc w:val="center"/>
        <w:outlineLvl w:val="0"/>
        <w:rPr>
          <w:rFonts w:ascii="宋体" w:hAnsi="宋体" w:cs="宋体"/>
          <w:b/>
          <w:bCs/>
          <w:sz w:val="30"/>
          <w:szCs w:val="30"/>
          <w:lang w:eastAsia="zh-CN"/>
        </w:rPr>
      </w:pPr>
      <w:r>
        <w:rPr>
          <w:rFonts w:hint="eastAsia" w:ascii="宋体" w:hAnsi="宋体" w:cs="宋体"/>
          <w:b/>
          <w:bCs/>
          <w:sz w:val="30"/>
          <w:szCs w:val="30"/>
          <w:lang w:eastAsia="zh-CN"/>
        </w:rPr>
        <w:t>六、监理大纲</w:t>
      </w:r>
    </w:p>
    <w:p>
      <w:pPr>
        <w:spacing w:line="165" w:lineRule="atLeast"/>
        <w:jc w:val="center"/>
        <w:rPr>
          <w:rFonts w:ascii="宋体" w:hAnsi="宋体" w:cs="宋体"/>
          <w:sz w:val="24"/>
        </w:rPr>
      </w:pP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内容完整性和编制水平</w:t>
      </w: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质量控制措（</w:t>
      </w:r>
      <w:r>
        <w:rPr>
          <w:rFonts w:hint="eastAsia" w:ascii="宋体" w:hAnsi="宋体" w:eastAsia="宋体" w:cs="宋体"/>
          <w:color w:val="000000"/>
          <w:kern w:val="1"/>
          <w:sz w:val="24"/>
          <w:lang w:eastAsia="zh-CN" w:bidi="ar"/>
        </w:rPr>
        <w:t>5分</w:t>
      </w:r>
      <w:r>
        <w:rPr>
          <w:rFonts w:hint="eastAsia" w:ascii="宋体" w:hAnsi="宋体" w:cs="宋体"/>
          <w:color w:val="000000"/>
          <w:kern w:val="1"/>
          <w:sz w:val="24"/>
          <w:lang w:val="zh-CN" w:bidi="ar"/>
        </w:rPr>
        <w:t>）</w:t>
      </w: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进度控制措施</w:t>
      </w: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造价控制措施</w:t>
      </w: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安全文明施工控制措施</w:t>
      </w: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信息（合同）管理措施</w:t>
      </w:r>
    </w:p>
    <w:p>
      <w:pPr>
        <w:numPr>
          <w:ilvl w:val="0"/>
          <w:numId w:val="6"/>
        </w:numPr>
        <w:spacing w:line="480" w:lineRule="exact"/>
        <w:rPr>
          <w:rFonts w:ascii="宋体" w:hAnsi="宋体" w:cs="宋体"/>
          <w:color w:val="000000"/>
          <w:kern w:val="1"/>
          <w:sz w:val="24"/>
          <w:lang w:val="zh-CN" w:bidi="ar"/>
        </w:rPr>
      </w:pPr>
      <w:r>
        <w:rPr>
          <w:rFonts w:hint="eastAsia" w:ascii="宋体" w:hAnsi="宋体" w:cs="宋体"/>
          <w:color w:val="000000"/>
          <w:kern w:val="1"/>
          <w:sz w:val="24"/>
          <w:lang w:val="zh-CN" w:bidi="ar"/>
        </w:rPr>
        <w:t>组织协调措施</w:t>
      </w:r>
    </w:p>
    <w:p>
      <w:pPr>
        <w:numPr>
          <w:ilvl w:val="0"/>
          <w:numId w:val="6"/>
        </w:numPr>
        <w:spacing w:line="480" w:lineRule="exact"/>
        <w:rPr>
          <w:rFonts w:ascii="宋体" w:hAnsi="宋体" w:cs="宋体"/>
          <w:color w:val="000000"/>
          <w:kern w:val="1"/>
          <w:sz w:val="24"/>
          <w:lang w:val="zh-CN" w:eastAsia="zh-CN" w:bidi="ar"/>
        </w:rPr>
      </w:pPr>
      <w:r>
        <w:rPr>
          <w:rFonts w:hint="eastAsia" w:ascii="宋体" w:hAnsi="宋体" w:cs="宋体"/>
          <w:color w:val="000000"/>
          <w:kern w:val="1"/>
          <w:sz w:val="24"/>
          <w:lang w:val="zh-CN" w:eastAsia="zh-CN" w:bidi="ar"/>
        </w:rPr>
        <w:t>监理工作重点、难点分析</w:t>
      </w:r>
    </w:p>
    <w:p>
      <w:pPr>
        <w:numPr>
          <w:ilvl w:val="0"/>
          <w:numId w:val="6"/>
        </w:numPr>
        <w:spacing w:line="480" w:lineRule="exact"/>
        <w:rPr>
          <w:rFonts w:ascii="宋体" w:hAnsi="宋体" w:cs="宋体"/>
          <w:color w:val="000000"/>
          <w:kern w:val="1"/>
          <w:sz w:val="24"/>
          <w:lang w:val="zh-CN" w:eastAsia="zh-CN" w:bidi="ar"/>
        </w:rPr>
      </w:pPr>
      <w:r>
        <w:rPr>
          <w:rFonts w:hint="eastAsia" w:ascii="宋体" w:hAnsi="宋体" w:cs="宋体"/>
          <w:color w:val="000000"/>
          <w:kern w:val="1"/>
          <w:sz w:val="24"/>
          <w:lang w:val="zh-CN" w:eastAsia="zh-CN" w:bidi="ar"/>
        </w:rPr>
        <w:t xml:space="preserve">对本工程监理的合理化建议 </w:t>
      </w:r>
    </w:p>
    <w:p>
      <w:pPr>
        <w:spacing w:line="165" w:lineRule="atLeast"/>
        <w:jc w:val="center"/>
        <w:rPr>
          <w:rFonts w:ascii="宋体" w:hAnsi="宋体" w:cs="宋体"/>
          <w:color w:val="000000"/>
          <w:sz w:val="24"/>
          <w:lang w:eastAsia="zh-CN"/>
        </w:rPr>
      </w:pPr>
    </w:p>
    <w:p>
      <w:pPr>
        <w:spacing w:line="165" w:lineRule="atLeast"/>
        <w:jc w:val="center"/>
        <w:rPr>
          <w:rFonts w:ascii="宋体" w:hAnsi="宋体" w:cs="宋体"/>
          <w:sz w:val="24"/>
          <w:lang w:eastAsia="zh-CN"/>
        </w:rPr>
      </w:pPr>
    </w:p>
    <w:p>
      <w:pPr>
        <w:spacing w:line="165" w:lineRule="atLeast"/>
        <w:jc w:val="center"/>
        <w:rPr>
          <w:rFonts w:ascii="宋体" w:hAnsi="宋体" w:cs="宋体"/>
          <w:sz w:val="24"/>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center"/>
        <w:rPr>
          <w:rFonts w:ascii="宋体" w:hAnsi="宋体" w:cs="宋体"/>
          <w:b/>
          <w:bCs/>
          <w:sz w:val="30"/>
          <w:szCs w:val="30"/>
          <w:lang w:eastAsia="zh-CN"/>
        </w:rPr>
      </w:pPr>
    </w:p>
    <w:p>
      <w:pPr>
        <w:jc w:val="both"/>
        <w:rPr>
          <w:rFonts w:ascii="宋体" w:hAnsi="宋体" w:cs="宋体"/>
          <w:b/>
          <w:bCs/>
          <w:sz w:val="30"/>
          <w:szCs w:val="30"/>
          <w:lang w:eastAsia="zh-CN"/>
        </w:rPr>
      </w:pPr>
    </w:p>
    <w:p>
      <w:pPr>
        <w:jc w:val="center"/>
        <w:outlineLvl w:val="0"/>
        <w:rPr>
          <w:rFonts w:ascii="宋体" w:hAnsi="宋体" w:eastAsia="宋体" w:cs="宋体"/>
          <w:b/>
          <w:bCs/>
          <w:sz w:val="30"/>
          <w:szCs w:val="30"/>
          <w:lang w:eastAsia="zh-CN"/>
        </w:rPr>
      </w:pPr>
      <w:r>
        <w:rPr>
          <w:rFonts w:hint="eastAsia" w:ascii="宋体" w:hAnsi="宋体" w:cs="宋体"/>
          <w:b/>
          <w:bCs/>
          <w:sz w:val="30"/>
          <w:szCs w:val="30"/>
          <w:lang w:eastAsia="zh-CN"/>
        </w:rPr>
        <w:t>七、相</w:t>
      </w:r>
      <w:r>
        <w:rPr>
          <w:rFonts w:hint="eastAsia" w:ascii="宋体" w:hAnsi="宋体" w:eastAsia="宋体" w:cs="宋体"/>
          <w:b/>
          <w:bCs/>
          <w:sz w:val="30"/>
          <w:szCs w:val="30"/>
          <w:lang w:eastAsia="zh-CN"/>
        </w:rPr>
        <w:t>关承诺</w:t>
      </w:r>
    </w:p>
    <w:p>
      <w:pPr>
        <w:rPr>
          <w:rFonts w:ascii="宋体" w:hAnsi="宋体" w:cs="宋体"/>
          <w:lang w:eastAsia="zh-CN"/>
        </w:rPr>
      </w:pPr>
    </w:p>
    <w:p>
      <w:pPr>
        <w:rPr>
          <w:rFonts w:ascii="宋体" w:hAnsi="宋体" w:cs="宋体"/>
          <w:lang w:eastAsia="zh-CN"/>
        </w:rPr>
      </w:pPr>
    </w:p>
    <w:p>
      <w:pPr>
        <w:rPr>
          <w:rFonts w:ascii="宋体" w:hAnsi="宋体" w:cs="宋体"/>
          <w:lang w:eastAsia="zh-CN"/>
        </w:rPr>
      </w:pPr>
    </w:p>
    <w:p>
      <w:pPr>
        <w:pStyle w:val="8"/>
        <w:rPr>
          <w:rFonts w:hAnsi="宋体"/>
          <w:lang w:eastAsia="zh-CN"/>
        </w:rPr>
      </w:pPr>
      <w:r>
        <w:rPr>
          <w:rFonts w:hint="eastAsia" w:hAnsi="宋体"/>
          <w:lang w:eastAsia="zh-CN"/>
        </w:rPr>
        <w:t xml:space="preserve">    </w:t>
      </w:r>
    </w:p>
    <w:p>
      <w:pPr>
        <w:rPr>
          <w:rFonts w:ascii="宋体" w:hAnsi="宋体"/>
          <w:lang w:eastAsia="zh-CN"/>
        </w:rPr>
      </w:pPr>
      <w:r>
        <w:rPr>
          <w:rFonts w:hint="eastAsia" w:ascii="宋体" w:hAnsi="宋体"/>
          <w:lang w:eastAsia="zh-CN"/>
        </w:rPr>
        <w:t xml:space="preserve"> </w:t>
      </w: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jc w:val="center"/>
        <w:rPr>
          <w:rFonts w:ascii="宋体" w:hAnsi="宋体" w:cs="宋体"/>
          <w:b/>
          <w:bCs/>
          <w:sz w:val="24"/>
          <w:lang w:eastAsia="zh-CN"/>
        </w:rPr>
      </w:pPr>
    </w:p>
    <w:p>
      <w:pPr>
        <w:pStyle w:val="4"/>
        <w:widowControl w:val="0"/>
        <w:kinsoku/>
        <w:autoSpaceDE/>
        <w:autoSpaceDN/>
        <w:adjustRightInd/>
        <w:snapToGrid/>
        <w:spacing w:line="416" w:lineRule="auto"/>
        <w:jc w:val="center"/>
        <w:textAlignment w:val="auto"/>
        <w:rPr>
          <w:rFonts w:ascii="宋体" w:hAnsi="宋体" w:eastAsia="宋体" w:cs="宋体"/>
          <w:sz w:val="24"/>
          <w:lang w:eastAsia="zh-CN"/>
        </w:rPr>
      </w:pPr>
      <w:r>
        <w:rPr>
          <w:rFonts w:hint="eastAsia" w:ascii="宋体" w:hAnsi="宋体" w:eastAsia="宋体" w:cs="宋体"/>
          <w:lang w:eastAsia="zh-CN"/>
        </w:rPr>
        <w:t>八、其他材料</w:t>
      </w: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33B24"/>
    <w:multiLevelType w:val="singleLevel"/>
    <w:tmpl w:val="D7D33B24"/>
    <w:lvl w:ilvl="0" w:tentative="0">
      <w:start w:val="4"/>
      <w:numFmt w:val="decimal"/>
      <w:suff w:val="nothing"/>
      <w:lvlText w:val="%1、"/>
      <w:lvlJc w:val="left"/>
      <w:pPr>
        <w:ind w:left="-62"/>
      </w:pPr>
    </w:lvl>
  </w:abstractNum>
  <w:abstractNum w:abstractNumId="1">
    <w:nsid w:val="01BEF92E"/>
    <w:multiLevelType w:val="singleLevel"/>
    <w:tmpl w:val="01BEF92E"/>
    <w:lvl w:ilvl="0" w:tentative="0">
      <w:start w:val="2"/>
      <w:numFmt w:val="decimal"/>
      <w:suff w:val="nothing"/>
      <w:lvlText w:val="%1、"/>
      <w:lvlJc w:val="left"/>
    </w:lvl>
  </w:abstractNum>
  <w:abstractNum w:abstractNumId="2">
    <w:nsid w:val="215A60CC"/>
    <w:multiLevelType w:val="singleLevel"/>
    <w:tmpl w:val="215A60CC"/>
    <w:lvl w:ilvl="0" w:tentative="0">
      <w:start w:val="1"/>
      <w:numFmt w:val="decimal"/>
      <w:suff w:val="nothing"/>
      <w:lvlText w:val="%1、"/>
      <w:lvlJc w:val="left"/>
    </w:lvl>
  </w:abstractNum>
  <w:abstractNum w:abstractNumId="3">
    <w:nsid w:val="38E68E01"/>
    <w:multiLevelType w:val="singleLevel"/>
    <w:tmpl w:val="38E68E01"/>
    <w:lvl w:ilvl="0" w:tentative="0">
      <w:start w:val="2"/>
      <w:numFmt w:val="decimal"/>
      <w:suff w:val="nothing"/>
      <w:lvlText w:val="%1、"/>
      <w:lvlJc w:val="left"/>
    </w:lvl>
  </w:abstractNum>
  <w:abstractNum w:abstractNumId="4">
    <w:nsid w:val="50D6589B"/>
    <w:multiLevelType w:val="singleLevel"/>
    <w:tmpl w:val="50D6589B"/>
    <w:lvl w:ilvl="0" w:tentative="0">
      <w:start w:val="2"/>
      <w:numFmt w:val="decimal"/>
      <w:suff w:val="nothing"/>
      <w:lvlText w:val="%1、"/>
      <w:lvlJc w:val="left"/>
    </w:lvl>
  </w:abstractNum>
  <w:abstractNum w:abstractNumId="5">
    <w:nsid w:val="531D9827"/>
    <w:multiLevelType w:val="singleLevel"/>
    <w:tmpl w:val="531D9827"/>
    <w:lvl w:ilvl="0" w:tentative="0">
      <w:start w:val="3"/>
      <w:numFmt w:val="decimal"/>
      <w:pStyle w:val="23"/>
      <w:suff w:val="nothing"/>
      <w:lvlText w:val="%1、"/>
      <w:lvlJc w:val="left"/>
      <w:rPr>
        <w:rFonts w:cs="Times New Roman"/>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mRmZjIyOTk5ZGJiNDBhYjEyZGI1NzZlZWNjNjIifQ=="/>
  </w:docVars>
  <w:rsids>
    <w:rsidRoot w:val="00000000"/>
    <w:rsid w:val="541F5243"/>
    <w:rsid w:val="72E01068"/>
    <w:rsid w:val="7FD8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qFormat/>
    <w:uiPriority w:val="99"/>
    <w:pPr>
      <w:keepNext/>
      <w:keepLines/>
      <w:spacing w:before="260" w:after="260" w:line="413"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3"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uiPriority w:val="0"/>
    <w:tblPr>
      <w:tblCellMar>
        <w:top w:w="0" w:type="dxa"/>
        <w:left w:w="108" w:type="dxa"/>
        <w:bottom w:w="0" w:type="dxa"/>
        <w:right w:w="108" w:type="dxa"/>
      </w:tblCellMar>
    </w:tblPr>
  </w:style>
  <w:style w:type="paragraph" w:customStyle="1" w:styleId="2">
    <w:name w:val="文档正文5"/>
    <w:basedOn w:val="3"/>
    <w:qFormat/>
    <w:uiPriority w:val="0"/>
    <w:pPr>
      <w:spacing w:line="440" w:lineRule="exact"/>
      <w:ind w:firstLine="505"/>
    </w:pPr>
    <w:rPr>
      <w:spacing w:val="4"/>
      <w:sz w:val="24"/>
    </w:rPr>
  </w:style>
  <w:style w:type="paragraph" w:styleId="3">
    <w:name w:val="Normal Indent"/>
    <w:basedOn w:val="1"/>
    <w:qFormat/>
    <w:uiPriority w:val="0"/>
    <w:pPr>
      <w:ind w:firstLine="560" w:firstLineChars="200"/>
    </w:pPr>
    <w:rPr>
      <w:sz w:val="28"/>
      <w:szCs w:val="20"/>
    </w:rPr>
  </w:style>
  <w:style w:type="paragraph" w:styleId="6">
    <w:name w:val="Body Text"/>
    <w:basedOn w:val="1"/>
    <w:next w:val="7"/>
    <w:semiHidden/>
    <w:qFormat/>
    <w:uiPriority w:val="0"/>
  </w:style>
  <w:style w:type="paragraph" w:styleId="7">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8">
    <w:name w:val="Plain Text"/>
    <w:basedOn w:val="1"/>
    <w:qFormat/>
    <w:uiPriority w:val="0"/>
    <w:rPr>
      <w:rFonts w:ascii="宋体" w:hAnsi="Courier New"/>
      <w:sz w:val="20"/>
    </w:rPr>
  </w:style>
  <w:style w:type="paragraph" w:styleId="9">
    <w:name w:val="Body Text Indent"/>
    <w:basedOn w:val="1"/>
    <w:next w:val="10"/>
    <w:qFormat/>
    <w:uiPriority w:val="0"/>
    <w:pPr>
      <w:spacing w:line="400" w:lineRule="exact"/>
      <w:ind w:firstLine="567"/>
    </w:pPr>
    <w:rPr>
      <w:rFonts w:eastAsia="楷体_GB2312"/>
    </w:rPr>
  </w:style>
  <w:style w:type="paragraph" w:styleId="10">
    <w:name w:val="envelope return"/>
    <w:basedOn w:val="1"/>
    <w:qFormat/>
    <w:uiPriority w:val="0"/>
  </w:style>
  <w:style w:type="paragraph" w:styleId="11">
    <w:name w:val="footer"/>
    <w:basedOn w:val="1"/>
    <w:qFormat/>
    <w:uiPriority w:val="99"/>
    <w:pPr>
      <w:tabs>
        <w:tab w:val="center" w:pos="4153"/>
        <w:tab w:val="right" w:pos="8306"/>
      </w:tabs>
    </w:pPr>
    <w:rPr>
      <w:sz w:val="18"/>
      <w:szCs w:val="18"/>
    </w:rPr>
  </w:style>
  <w:style w:type="paragraph" w:styleId="12">
    <w:name w:val="header"/>
    <w:basedOn w:val="1"/>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spacing w:line="440" w:lineRule="exact"/>
      <w:jc w:val="center"/>
    </w:pPr>
  </w:style>
  <w:style w:type="paragraph" w:styleId="14">
    <w:name w:val="Title"/>
    <w:basedOn w:val="1"/>
    <w:qFormat/>
    <w:uiPriority w:val="0"/>
    <w:pPr>
      <w:spacing w:before="240" w:after="60" w:line="420" w:lineRule="atLeast"/>
      <w:jc w:val="center"/>
      <w:outlineLvl w:val="0"/>
    </w:pPr>
    <w:rPr>
      <w:b/>
      <w:sz w:val="32"/>
      <w:szCs w:val="20"/>
    </w:rPr>
  </w:style>
  <w:style w:type="paragraph" w:styleId="15">
    <w:name w:val="Body Text First Indent 2"/>
    <w:basedOn w:val="9"/>
    <w:next w:val="1"/>
    <w:qFormat/>
    <w:uiPriority w:val="0"/>
    <w:pPr>
      <w:spacing w:after="120" w:line="460" w:lineRule="exact"/>
      <w:ind w:left="420" w:leftChars="200"/>
      <w:jc w:val="both"/>
    </w:pPr>
    <w:rPr>
      <w:rFonts w:ascii="Cambria" w:hAnsi="Cambria"/>
      <w:b/>
      <w:sz w:val="32"/>
      <w:szCs w:val="32"/>
    </w:r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15"/>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1">
    <w:name w:val="cjk"/>
    <w:basedOn w:val="1"/>
    <w:qFormat/>
    <w:uiPriority w:val="0"/>
    <w:pPr>
      <w:spacing w:before="100" w:beforeAutospacing="1" w:after="100" w:afterAutospacing="1"/>
    </w:pPr>
    <w:rPr>
      <w:rFonts w:ascii="宋体" w:hAnsi="宋体" w:cs="宋体"/>
      <w:sz w:val="24"/>
    </w:rPr>
  </w:style>
  <w:style w:type="paragraph" w:customStyle="1" w:styleId="22">
    <w:name w:val="Table Paragraph"/>
    <w:basedOn w:val="1"/>
    <w:qFormat/>
    <w:uiPriority w:val="1"/>
    <w:rPr>
      <w:rFonts w:ascii="宋体" w:hAnsi="宋体" w:cs="宋体"/>
      <w:lang w:val="zh-CN" w:bidi="zh-CN"/>
    </w:rPr>
  </w:style>
  <w:style w:type="paragraph" w:customStyle="1" w:styleId="23">
    <w:name w:val="标题3-1"/>
    <w:basedOn w:val="5"/>
    <w:qFormat/>
    <w:uiPriority w:val="0"/>
    <w:pPr>
      <w:numPr>
        <w:ilvl w:val="0"/>
        <w:numId w:val="1"/>
      </w:numPr>
      <w:tabs>
        <w:tab w:val="left" w:pos="425"/>
      </w:tabs>
    </w:pPr>
    <w:rPr>
      <w:bCs w:val="0"/>
      <w:sz w:val="24"/>
      <w:szCs w:val="20"/>
    </w:rPr>
  </w:style>
  <w:style w:type="character" w:customStyle="1" w:styleId="24">
    <w:name w:val="NormalCharacter"/>
    <w:qFormat/>
    <w:uiPriority w:val="0"/>
  </w:style>
  <w:style w:type="paragraph" w:customStyle="1" w:styleId="25">
    <w:name w:val="标题4"/>
    <w:basedOn w:val="1"/>
    <w:next w:val="1"/>
    <w:qFormat/>
    <w:uiPriority w:val="0"/>
    <w:pPr>
      <w:spacing w:line="360" w:lineRule="auto"/>
      <w:ind w:firstLine="105" w:firstLineChars="50"/>
    </w:pPr>
    <w:rPr>
      <w:sz w:val="28"/>
      <w:szCs w:val="20"/>
    </w:rPr>
  </w:style>
  <w:style w:type="paragraph" w:customStyle="1" w:styleId="2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table" w:customStyle="1" w:styleId="27">
    <w:name w:val="Table Normal1"/>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2023-11-03T03:43:00Z</dcterms:created>
  <dc:creator>Administrator</dc:creator>
  <cp:lastModifiedBy>℡Nn</cp:lastModifiedBy>
  <dcterms:modified xsi:type="dcterms:W3CDTF">2023-11-03T04:03:44Z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13129F4CA7F74DE5ADAC9EE03F418A00_12</vt:lpwstr>
  </property>
</Properties>
</file>