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atLeast"/>
        <w:jc w:val="center"/>
        <w:rPr>
          <w:rFonts w:ascii="宋体" w:cs="Times New Roman"/>
          <w:b/>
          <w:bCs/>
          <w:spacing w:val="-6"/>
          <w:w w:val="80"/>
          <w:sz w:val="24"/>
          <w:szCs w:val="24"/>
        </w:rPr>
      </w:pPr>
    </w:p>
    <w:p>
      <w:pPr>
        <w:spacing w:line="800" w:lineRule="exact"/>
        <w:jc w:val="center"/>
        <w:rPr>
          <w:rFonts w:cs="宋体"/>
          <w:b/>
          <w:bCs/>
          <w:sz w:val="48"/>
          <w:szCs w:val="48"/>
        </w:rPr>
      </w:pPr>
      <w:r>
        <w:rPr>
          <w:rFonts w:hint="eastAsia" w:cs="宋体"/>
          <w:b/>
          <w:bCs/>
          <w:sz w:val="48"/>
          <w:szCs w:val="48"/>
        </w:rPr>
        <w:t>三门峡应用工程学院（筹）机械设计制造及其自动化专业实验室建设项目</w:t>
      </w:r>
    </w:p>
    <w:p>
      <w:pPr>
        <w:spacing w:line="440" w:lineRule="atLeast"/>
        <w:jc w:val="center"/>
        <w:rPr>
          <w:rFonts w:ascii="宋体" w:cs="Times New Roman"/>
          <w:b/>
          <w:bCs/>
          <w:sz w:val="32"/>
          <w:szCs w:val="32"/>
        </w:rPr>
      </w:pPr>
      <w:bookmarkStart w:id="101" w:name="_GoBack"/>
      <w:bookmarkEnd w:id="101"/>
    </w:p>
    <w:p>
      <w:pPr>
        <w:tabs>
          <w:tab w:val="left" w:pos="525"/>
        </w:tabs>
        <w:spacing w:line="440" w:lineRule="atLeast"/>
        <w:rPr>
          <w:rFonts w:ascii="宋体" w:cs="Times New Roman"/>
          <w:b/>
          <w:bCs/>
          <w:spacing w:val="-20"/>
          <w:sz w:val="24"/>
          <w:szCs w:val="24"/>
        </w:rPr>
      </w:pPr>
    </w:p>
    <w:p>
      <w:pPr>
        <w:tabs>
          <w:tab w:val="left" w:pos="525"/>
        </w:tabs>
        <w:spacing w:line="440" w:lineRule="atLeast"/>
        <w:jc w:val="center"/>
        <w:rPr>
          <w:rFonts w:ascii="宋体" w:cs="Times New Roman"/>
          <w:sz w:val="32"/>
          <w:szCs w:val="32"/>
        </w:rPr>
      </w:pPr>
      <w:r>
        <w:rPr>
          <w:rFonts w:hint="eastAsia" w:ascii="宋体" w:hAnsi="宋体" w:cs="宋体"/>
          <w:b/>
          <w:bCs/>
          <w:spacing w:val="-20"/>
          <w:sz w:val="84"/>
          <w:szCs w:val="84"/>
        </w:rPr>
        <w:t>竞争性谈判文件</w:t>
      </w:r>
    </w:p>
    <w:p>
      <w:pPr>
        <w:tabs>
          <w:tab w:val="left" w:pos="525"/>
        </w:tabs>
        <w:spacing w:line="440" w:lineRule="atLeast"/>
        <w:jc w:val="center"/>
        <w:rPr>
          <w:rFonts w:ascii="宋体" w:cs="Times New Roman"/>
          <w:sz w:val="32"/>
          <w:szCs w:val="32"/>
        </w:rPr>
      </w:pPr>
    </w:p>
    <w:p>
      <w:pPr>
        <w:spacing w:line="460" w:lineRule="exact"/>
        <w:ind w:firstLine="1683" w:firstLineChars="526"/>
        <w:jc w:val="left"/>
        <w:rPr>
          <w:rFonts w:hint="eastAsia" w:ascii="宋体" w:hAnsi="宋体" w:cs="宋体"/>
          <w:sz w:val="32"/>
          <w:szCs w:val="32"/>
        </w:rPr>
      </w:pPr>
      <w:r>
        <w:rPr>
          <w:rFonts w:hint="eastAsia" w:ascii="宋体" w:hAnsi="宋体" w:cs="宋体"/>
          <w:sz w:val="32"/>
          <w:szCs w:val="32"/>
        </w:rPr>
        <w:t>项目编号：三财竞谈采购-2023-7</w:t>
      </w:r>
    </w:p>
    <w:p>
      <w:pPr>
        <w:spacing w:line="460" w:lineRule="exact"/>
        <w:ind w:firstLine="3283" w:firstLineChars="1026"/>
        <w:jc w:val="left"/>
        <w:rPr>
          <w:rFonts w:ascii="宋体" w:cs="Times New Roman"/>
          <w:sz w:val="32"/>
          <w:szCs w:val="32"/>
        </w:rPr>
      </w:pPr>
      <w:r>
        <w:rPr>
          <w:rFonts w:hint="eastAsia" w:ascii="宋体" w:hAnsi="宋体" w:cs="宋体"/>
          <w:sz w:val="32"/>
          <w:szCs w:val="32"/>
        </w:rPr>
        <w:t>SGZ[2023]622-ZC351</w:t>
      </w:r>
    </w:p>
    <w:p>
      <w:pPr>
        <w:spacing w:line="440" w:lineRule="atLeast"/>
        <w:ind w:left="0" w:leftChars="0" w:firstLine="0" w:firstLineChars="0"/>
        <w:jc w:val="center"/>
        <w:rPr>
          <w:rFonts w:ascii="宋体" w:hAnsi="宋体" w:cs="宋体"/>
          <w:b/>
          <w:bCs/>
          <w:sz w:val="32"/>
          <w:szCs w:val="32"/>
        </w:rPr>
      </w:pPr>
      <w:r>
        <w:rPr>
          <w:rFonts w:hint="eastAsia" w:ascii="宋体" w:eastAsia="宋体" w:cs="Times New Roman"/>
          <w:b/>
          <w:bCs/>
          <w:sz w:val="24"/>
          <w:szCs w:val="24"/>
          <w:lang w:eastAsia="zh-CN"/>
        </w:rPr>
        <w:drawing>
          <wp:inline distT="0" distB="0" distL="114300" distR="114300">
            <wp:extent cx="3327400" cy="3530600"/>
            <wp:effectExtent l="0" t="0" r="0" b="0"/>
            <wp:docPr id="1" name="图片 1" descr="387719a190d40fedec2025d9b54e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87719a190d40fedec2025d9b54eaba"/>
                    <pic:cNvPicPr>
                      <a:picLocks noChangeAspect="1"/>
                    </pic:cNvPicPr>
                  </pic:nvPicPr>
                  <pic:blipFill>
                    <a:blip r:embed="rId6"/>
                    <a:stretch>
                      <a:fillRect/>
                    </a:stretch>
                  </pic:blipFill>
                  <pic:spPr>
                    <a:xfrm>
                      <a:off x="0" y="0"/>
                      <a:ext cx="3327400" cy="3530600"/>
                    </a:xfrm>
                    <a:prstGeom prst="rect">
                      <a:avLst/>
                    </a:prstGeom>
                  </pic:spPr>
                </pic:pic>
              </a:graphicData>
            </a:graphic>
          </wp:inline>
        </w:drawing>
      </w:r>
      <w:bookmarkStart w:id="0" w:name="_Toc66615684"/>
    </w:p>
    <w:p>
      <w:pPr>
        <w:spacing w:line="680" w:lineRule="exact"/>
        <w:jc w:val="center"/>
        <w:rPr>
          <w:rFonts w:hint="eastAsia" w:ascii="宋体" w:eastAsia="宋体" w:cs="Times New Roman"/>
          <w:b/>
          <w:bCs/>
          <w:sz w:val="32"/>
          <w:szCs w:val="32"/>
          <w:lang w:eastAsia="zh-CN"/>
        </w:rPr>
      </w:pPr>
      <w:r>
        <w:rPr>
          <w:rFonts w:hint="eastAsia" w:ascii="宋体" w:hAnsi="宋体" w:cs="宋体"/>
          <w:b/>
          <w:bCs/>
          <w:sz w:val="32"/>
          <w:szCs w:val="32"/>
        </w:rPr>
        <w:t>采购人：</w:t>
      </w:r>
      <w:r>
        <w:rPr>
          <w:rFonts w:hint="eastAsia" w:ascii="宋体" w:hAnsi="宋体" w:cs="宋体"/>
          <w:b/>
          <w:bCs/>
          <w:sz w:val="32"/>
          <w:szCs w:val="32"/>
          <w:lang w:eastAsia="zh-CN"/>
        </w:rPr>
        <w:t>三门峡应用工程学院（筹）</w:t>
      </w:r>
    </w:p>
    <w:p>
      <w:pPr>
        <w:spacing w:line="680" w:lineRule="exact"/>
        <w:jc w:val="center"/>
        <w:rPr>
          <w:rFonts w:ascii="宋体" w:cs="Times New Roman"/>
          <w:b/>
          <w:bCs/>
          <w:sz w:val="32"/>
          <w:szCs w:val="32"/>
        </w:rPr>
      </w:pPr>
      <w:r>
        <w:rPr>
          <w:rFonts w:hint="eastAsia" w:ascii="宋体" w:hAnsi="宋体" w:cs="宋体"/>
          <w:b/>
          <w:bCs/>
          <w:sz w:val="32"/>
          <w:szCs w:val="32"/>
        </w:rPr>
        <w:t>采购代理机构：河南友拓工程管理有限公司</w:t>
      </w:r>
    </w:p>
    <w:p>
      <w:pPr>
        <w:jc w:val="center"/>
        <w:rPr>
          <w:rFonts w:ascii="宋体" w:cs="Times New Roman"/>
          <w:sz w:val="32"/>
          <w:szCs w:val="32"/>
        </w:rPr>
      </w:pPr>
      <w:bookmarkStart w:id="1" w:name="_Toc268621645"/>
      <w:bookmarkStart w:id="2" w:name="_Toc267474859"/>
      <w:r>
        <w:rPr>
          <w:rFonts w:hint="eastAsia" w:ascii="宋体" w:hAnsi="宋体" w:cs="宋体"/>
          <w:b/>
          <w:bCs/>
          <w:sz w:val="32"/>
          <w:szCs w:val="32"/>
        </w:rPr>
        <w:t>二〇</w:t>
      </w:r>
      <w:r>
        <w:rPr>
          <w:rFonts w:hint="eastAsia" w:ascii="宋体" w:hAnsi="宋体" w:cs="宋体"/>
          <w:b/>
          <w:bCs/>
          <w:sz w:val="32"/>
          <w:szCs w:val="32"/>
          <w:lang w:eastAsia="zh-CN"/>
        </w:rPr>
        <w:t>二三年十二</w:t>
      </w:r>
      <w:r>
        <w:rPr>
          <w:rFonts w:hint="eastAsia" w:ascii="宋体" w:hAnsi="宋体" w:cs="宋体"/>
          <w:b/>
          <w:bCs/>
          <w:sz w:val="32"/>
          <w:szCs w:val="32"/>
        </w:rPr>
        <w:t>月</w:t>
      </w:r>
      <w:bookmarkEnd w:id="1"/>
      <w:bookmarkEnd w:id="2"/>
    </w:p>
    <w:p>
      <w:pPr>
        <w:pStyle w:val="32"/>
        <w:rPr>
          <w:rFonts w:cs="Times New Roman"/>
        </w:rPr>
      </w:pPr>
    </w:p>
    <w:p>
      <w:pPr>
        <w:rPr>
          <w:rFonts w:ascii="Tahoma" w:hAnsi="Tahoma" w:cs="Tahoma"/>
          <w:sz w:val="24"/>
          <w:szCs w:val="24"/>
        </w:rPr>
      </w:pPr>
      <w:bookmarkStart w:id="3" w:name="_Toc268621646"/>
    </w:p>
    <w:p>
      <w:pPr>
        <w:jc w:val="center"/>
        <w:rPr>
          <w:rFonts w:ascii="Tahoma" w:hAnsi="Tahoma" w:cs="Tahoma"/>
          <w:b/>
          <w:sz w:val="44"/>
          <w:szCs w:val="44"/>
        </w:rPr>
      </w:pPr>
      <w:r>
        <w:rPr>
          <w:rFonts w:hint="eastAsia" w:ascii="Tahoma" w:hAnsi="Tahoma" w:cs="Tahoma"/>
          <w:b/>
          <w:sz w:val="44"/>
          <w:szCs w:val="44"/>
        </w:rPr>
        <w:t>目</w:t>
      </w:r>
      <w:r>
        <w:rPr>
          <w:rFonts w:hint="eastAsia" w:ascii="Tahoma" w:hAnsi="Tahoma" w:cs="Tahoma"/>
          <w:b/>
          <w:sz w:val="44"/>
          <w:szCs w:val="44"/>
          <w:lang w:val="en-US" w:eastAsia="zh-CN"/>
        </w:rPr>
        <w:t xml:space="preserve">  </w:t>
      </w:r>
      <w:r>
        <w:rPr>
          <w:rFonts w:hint="eastAsia" w:ascii="Tahoma" w:hAnsi="Tahoma" w:cs="Tahoma"/>
          <w:b/>
          <w:sz w:val="44"/>
          <w:szCs w:val="44"/>
        </w:rPr>
        <w:t>录</w:t>
      </w:r>
      <w:bookmarkEnd w:id="3"/>
    </w:p>
    <w:p>
      <w:pPr>
        <w:pStyle w:val="32"/>
        <w:rPr>
          <w:rFonts w:ascii="Calibri" w:hAnsi="Calibri" w:eastAsia="宋体" w:cs="Times New Roman"/>
          <w:b w:val="0"/>
          <w:bCs w:val="0"/>
          <w:sz w:val="21"/>
          <w:szCs w:val="22"/>
        </w:rPr>
      </w:pPr>
      <w:r>
        <w:rPr>
          <w:rFonts w:ascii="Tahoma" w:hAnsi="Tahoma" w:cs="Tahoma"/>
          <w:b w:val="0"/>
        </w:rPr>
        <w:fldChar w:fldCharType="begin"/>
      </w:r>
      <w:r>
        <w:rPr>
          <w:rFonts w:ascii="Tahoma" w:hAnsi="Tahoma" w:cs="Tahoma"/>
          <w:b w:val="0"/>
        </w:rPr>
        <w:instrText xml:space="preserve"> TOC \o "1-1" \h \z \u </w:instrText>
      </w:r>
      <w:r>
        <w:rPr>
          <w:rFonts w:ascii="Tahoma" w:hAnsi="Tahoma" w:cs="Tahoma"/>
          <w:b w:val="0"/>
        </w:rPr>
        <w:fldChar w:fldCharType="separate"/>
      </w:r>
      <w:r>
        <w:fldChar w:fldCharType="begin"/>
      </w:r>
      <w:r>
        <w:instrText xml:space="preserve"> HYPERLINK \l "_Toc454962109" </w:instrText>
      </w:r>
      <w:r>
        <w:fldChar w:fldCharType="separate"/>
      </w:r>
      <w:r>
        <w:rPr>
          <w:rStyle w:val="49"/>
          <w:rFonts w:hint="eastAsia" w:ascii="宋体" w:hAnsi="宋体"/>
          <w:b w:val="0"/>
        </w:rPr>
        <w:t>第一章</w:t>
      </w:r>
      <w:r>
        <w:rPr>
          <w:rStyle w:val="49"/>
          <w:rFonts w:hint="eastAsia" w:ascii="宋体" w:hAnsi="宋体"/>
          <w:b w:val="0"/>
          <w:lang w:val="en-US" w:eastAsia="zh-CN"/>
        </w:rPr>
        <w:t xml:space="preserve"> </w:t>
      </w:r>
      <w:r>
        <w:rPr>
          <w:rStyle w:val="49"/>
          <w:rFonts w:hint="eastAsia" w:ascii="宋体" w:hAnsi="宋体"/>
          <w:b w:val="0"/>
        </w:rPr>
        <w:t>竞争性谈判公告</w:t>
      </w:r>
      <w:r>
        <w:rPr>
          <w:b w:val="0"/>
        </w:rPr>
        <w:tab/>
      </w:r>
      <w:r>
        <w:rPr>
          <w:b w:val="0"/>
        </w:rPr>
        <w:fldChar w:fldCharType="begin"/>
      </w:r>
      <w:r>
        <w:rPr>
          <w:b w:val="0"/>
        </w:rPr>
        <w:instrText xml:space="preserve"> PAGEREF _Toc454962109 \h </w:instrText>
      </w:r>
      <w:r>
        <w:rPr>
          <w:b w:val="0"/>
        </w:rPr>
        <w:fldChar w:fldCharType="separate"/>
      </w:r>
      <w:r>
        <w:rPr>
          <w:b w:val="0"/>
        </w:rPr>
        <w:t>2</w:t>
      </w:r>
      <w:r>
        <w:rPr>
          <w:b w:val="0"/>
        </w:rPr>
        <w:fldChar w:fldCharType="end"/>
      </w:r>
      <w:r>
        <w:rPr>
          <w:b w:val="0"/>
        </w:rPr>
        <w:fldChar w:fldCharType="end"/>
      </w:r>
    </w:p>
    <w:p>
      <w:pPr>
        <w:pStyle w:val="32"/>
        <w:rPr>
          <w:rFonts w:ascii="Calibri" w:hAnsi="Calibri" w:eastAsia="宋体" w:cs="Times New Roman"/>
          <w:b w:val="0"/>
          <w:bCs w:val="0"/>
          <w:sz w:val="21"/>
          <w:szCs w:val="22"/>
        </w:rPr>
      </w:pPr>
      <w:r>
        <w:fldChar w:fldCharType="begin"/>
      </w:r>
      <w:r>
        <w:instrText xml:space="preserve"> HYPERLINK \l "_Toc454962110" </w:instrText>
      </w:r>
      <w:r>
        <w:fldChar w:fldCharType="separate"/>
      </w:r>
      <w:r>
        <w:rPr>
          <w:rStyle w:val="49"/>
          <w:rFonts w:hint="eastAsia" w:ascii="宋体" w:hAnsi="宋体"/>
          <w:b w:val="0"/>
        </w:rPr>
        <w:t>第二章</w:t>
      </w:r>
      <w:r>
        <w:rPr>
          <w:rStyle w:val="49"/>
          <w:rFonts w:hint="eastAsia" w:ascii="宋体" w:hAnsi="宋体"/>
          <w:b w:val="0"/>
          <w:lang w:val="en-US" w:eastAsia="zh-CN"/>
        </w:rPr>
        <w:t xml:space="preserve"> </w:t>
      </w:r>
      <w:r>
        <w:rPr>
          <w:rStyle w:val="49"/>
          <w:rFonts w:hint="eastAsia" w:ascii="宋体" w:hAnsi="宋体"/>
          <w:b w:val="0"/>
        </w:rPr>
        <w:t>供应商须知</w:t>
      </w:r>
      <w:r>
        <w:rPr>
          <w:b w:val="0"/>
        </w:rPr>
        <w:tab/>
      </w:r>
      <w:r>
        <w:rPr>
          <w:b w:val="0"/>
        </w:rPr>
        <w:fldChar w:fldCharType="begin"/>
      </w:r>
      <w:r>
        <w:rPr>
          <w:b w:val="0"/>
        </w:rPr>
        <w:instrText xml:space="preserve"> PAGEREF _Toc454962110 \h </w:instrText>
      </w:r>
      <w:r>
        <w:rPr>
          <w:b w:val="0"/>
        </w:rPr>
        <w:fldChar w:fldCharType="separate"/>
      </w:r>
      <w:r>
        <w:rPr>
          <w:b w:val="0"/>
        </w:rPr>
        <w:t>6</w:t>
      </w:r>
      <w:r>
        <w:rPr>
          <w:b w:val="0"/>
        </w:rPr>
        <w:fldChar w:fldCharType="end"/>
      </w:r>
      <w:r>
        <w:rPr>
          <w:b w:val="0"/>
        </w:rPr>
        <w:fldChar w:fldCharType="end"/>
      </w:r>
    </w:p>
    <w:p>
      <w:pPr>
        <w:pStyle w:val="32"/>
        <w:rPr>
          <w:rFonts w:ascii="Calibri" w:hAnsi="Calibri" w:eastAsia="宋体" w:cs="Times New Roman"/>
          <w:b w:val="0"/>
          <w:bCs w:val="0"/>
          <w:sz w:val="21"/>
          <w:szCs w:val="22"/>
        </w:rPr>
      </w:pPr>
      <w:r>
        <w:fldChar w:fldCharType="begin"/>
      </w:r>
      <w:r>
        <w:instrText xml:space="preserve"> HYPERLINK \l "_Toc454962111" </w:instrText>
      </w:r>
      <w:r>
        <w:fldChar w:fldCharType="separate"/>
      </w:r>
      <w:r>
        <w:rPr>
          <w:rStyle w:val="49"/>
          <w:rFonts w:hint="eastAsia" w:ascii="宋体" w:hAnsi="宋体"/>
          <w:b w:val="0"/>
        </w:rPr>
        <w:t>第三章</w:t>
      </w:r>
      <w:r>
        <w:rPr>
          <w:rStyle w:val="49"/>
          <w:rFonts w:hint="eastAsia" w:ascii="宋体" w:hAnsi="宋体"/>
          <w:b w:val="0"/>
          <w:lang w:val="en-US" w:eastAsia="zh-CN"/>
        </w:rPr>
        <w:t xml:space="preserve"> </w:t>
      </w:r>
      <w:r>
        <w:rPr>
          <w:rStyle w:val="49"/>
          <w:rFonts w:hint="eastAsia" w:ascii="宋体" w:hAnsi="宋体"/>
          <w:b w:val="0"/>
        </w:rPr>
        <w:t>评标标准及办法</w:t>
      </w:r>
      <w:r>
        <w:rPr>
          <w:b w:val="0"/>
        </w:rPr>
        <w:tab/>
      </w:r>
      <w:r>
        <w:rPr>
          <w:b w:val="0"/>
        </w:rPr>
        <w:fldChar w:fldCharType="begin"/>
      </w:r>
      <w:r>
        <w:rPr>
          <w:b w:val="0"/>
        </w:rPr>
        <w:instrText xml:space="preserve"> PAGEREF _Toc454962111 \h </w:instrText>
      </w:r>
      <w:r>
        <w:rPr>
          <w:b w:val="0"/>
        </w:rPr>
        <w:fldChar w:fldCharType="separate"/>
      </w:r>
      <w:r>
        <w:rPr>
          <w:b w:val="0"/>
        </w:rPr>
        <w:t>20</w:t>
      </w:r>
      <w:r>
        <w:rPr>
          <w:b w:val="0"/>
        </w:rPr>
        <w:fldChar w:fldCharType="end"/>
      </w:r>
      <w:r>
        <w:rPr>
          <w:b w:val="0"/>
        </w:rPr>
        <w:fldChar w:fldCharType="end"/>
      </w:r>
    </w:p>
    <w:p>
      <w:pPr>
        <w:pStyle w:val="32"/>
        <w:rPr>
          <w:rFonts w:ascii="Calibri" w:hAnsi="Calibri" w:eastAsia="宋体" w:cs="Times New Roman"/>
          <w:b w:val="0"/>
          <w:bCs w:val="0"/>
          <w:sz w:val="21"/>
          <w:szCs w:val="22"/>
        </w:rPr>
      </w:pPr>
      <w:r>
        <w:fldChar w:fldCharType="begin"/>
      </w:r>
      <w:r>
        <w:instrText xml:space="preserve"> HYPERLINK \l "_Toc454962112" </w:instrText>
      </w:r>
      <w:r>
        <w:fldChar w:fldCharType="separate"/>
      </w:r>
      <w:r>
        <w:rPr>
          <w:rStyle w:val="49"/>
          <w:rFonts w:hint="eastAsia" w:ascii="宋体" w:hAnsi="宋体"/>
          <w:b w:val="0"/>
        </w:rPr>
        <w:t>第四章</w:t>
      </w:r>
      <w:r>
        <w:rPr>
          <w:rStyle w:val="49"/>
          <w:rFonts w:hint="eastAsia" w:ascii="宋体" w:hAnsi="宋体"/>
          <w:b w:val="0"/>
          <w:lang w:val="en-US" w:eastAsia="zh-CN"/>
        </w:rPr>
        <w:t xml:space="preserve"> </w:t>
      </w:r>
      <w:r>
        <w:rPr>
          <w:rStyle w:val="49"/>
          <w:rFonts w:hint="eastAsia" w:ascii="宋体" w:hAnsi="宋体"/>
          <w:b w:val="0"/>
        </w:rPr>
        <w:t>合同格式</w:t>
      </w:r>
      <w:r>
        <w:rPr>
          <w:b w:val="0"/>
        </w:rPr>
        <w:tab/>
      </w:r>
      <w:r>
        <w:rPr>
          <w:b w:val="0"/>
        </w:rPr>
        <w:fldChar w:fldCharType="begin"/>
      </w:r>
      <w:r>
        <w:rPr>
          <w:b w:val="0"/>
        </w:rPr>
        <w:instrText xml:space="preserve"> PAGEREF _Toc454962112 \h </w:instrText>
      </w:r>
      <w:r>
        <w:rPr>
          <w:b w:val="0"/>
        </w:rPr>
        <w:fldChar w:fldCharType="separate"/>
      </w:r>
      <w:r>
        <w:rPr>
          <w:b w:val="0"/>
        </w:rPr>
        <w:t>23</w:t>
      </w:r>
      <w:r>
        <w:rPr>
          <w:b w:val="0"/>
        </w:rPr>
        <w:fldChar w:fldCharType="end"/>
      </w:r>
      <w:r>
        <w:rPr>
          <w:b w:val="0"/>
        </w:rPr>
        <w:fldChar w:fldCharType="end"/>
      </w:r>
    </w:p>
    <w:p>
      <w:pPr>
        <w:pStyle w:val="32"/>
        <w:rPr>
          <w:rFonts w:ascii="Calibri" w:hAnsi="Calibri" w:eastAsia="宋体" w:cs="Times New Roman"/>
          <w:b w:val="0"/>
          <w:bCs w:val="0"/>
          <w:sz w:val="21"/>
          <w:szCs w:val="22"/>
        </w:rPr>
      </w:pPr>
      <w:r>
        <w:fldChar w:fldCharType="begin"/>
      </w:r>
      <w:r>
        <w:instrText xml:space="preserve"> HYPERLINK \l "_Toc454962113" </w:instrText>
      </w:r>
      <w:r>
        <w:fldChar w:fldCharType="separate"/>
      </w:r>
      <w:r>
        <w:rPr>
          <w:rStyle w:val="49"/>
          <w:rFonts w:hint="eastAsia"/>
          <w:b w:val="0"/>
        </w:rPr>
        <w:t>第五章</w:t>
      </w:r>
      <w:r>
        <w:rPr>
          <w:rStyle w:val="49"/>
          <w:rFonts w:hint="eastAsia"/>
          <w:b w:val="0"/>
          <w:lang w:val="en-US" w:eastAsia="zh-CN"/>
        </w:rPr>
        <w:t xml:space="preserve"> </w:t>
      </w:r>
      <w:r>
        <w:rPr>
          <w:rStyle w:val="49"/>
          <w:rFonts w:hint="eastAsia"/>
          <w:b w:val="0"/>
        </w:rPr>
        <w:t>货物需求及技术要求</w:t>
      </w:r>
      <w:r>
        <w:rPr>
          <w:b w:val="0"/>
        </w:rPr>
        <w:tab/>
      </w:r>
      <w:r>
        <w:rPr>
          <w:b w:val="0"/>
        </w:rPr>
        <w:fldChar w:fldCharType="begin"/>
      </w:r>
      <w:r>
        <w:rPr>
          <w:b w:val="0"/>
        </w:rPr>
        <w:instrText xml:space="preserve"> PAGEREF _Toc454962113 \h </w:instrText>
      </w:r>
      <w:r>
        <w:rPr>
          <w:b w:val="0"/>
        </w:rPr>
        <w:fldChar w:fldCharType="separate"/>
      </w:r>
      <w:r>
        <w:rPr>
          <w:b w:val="0"/>
        </w:rPr>
        <w:t>28</w:t>
      </w:r>
      <w:r>
        <w:rPr>
          <w:b w:val="0"/>
        </w:rPr>
        <w:fldChar w:fldCharType="end"/>
      </w:r>
      <w:r>
        <w:rPr>
          <w:b w:val="0"/>
        </w:rPr>
        <w:fldChar w:fldCharType="end"/>
      </w:r>
    </w:p>
    <w:p>
      <w:pPr>
        <w:pStyle w:val="32"/>
        <w:rPr>
          <w:rFonts w:ascii="Calibri" w:hAnsi="Calibri" w:eastAsia="宋体" w:cs="Times New Roman"/>
          <w:b w:val="0"/>
          <w:bCs w:val="0"/>
          <w:sz w:val="21"/>
          <w:szCs w:val="22"/>
        </w:rPr>
      </w:pPr>
      <w:r>
        <w:fldChar w:fldCharType="begin"/>
      </w:r>
      <w:r>
        <w:instrText xml:space="preserve"> HYPERLINK \l "_Toc454962119" </w:instrText>
      </w:r>
      <w:r>
        <w:fldChar w:fldCharType="separate"/>
      </w:r>
      <w:r>
        <w:rPr>
          <w:rStyle w:val="49"/>
          <w:rFonts w:hint="eastAsia" w:ascii="宋体" w:hAnsi="宋体"/>
          <w:b w:val="0"/>
        </w:rPr>
        <w:t>第六章</w:t>
      </w:r>
      <w:r>
        <w:rPr>
          <w:rStyle w:val="49"/>
          <w:rFonts w:hint="eastAsia" w:ascii="宋体" w:hAnsi="宋体"/>
          <w:b w:val="0"/>
          <w:lang w:val="en-US" w:eastAsia="zh-CN"/>
        </w:rPr>
        <w:t xml:space="preserve"> </w:t>
      </w:r>
      <w:r>
        <w:rPr>
          <w:rStyle w:val="49"/>
          <w:rFonts w:hint="eastAsia" w:ascii="宋体" w:hAnsi="宋体"/>
          <w:b w:val="0"/>
        </w:rPr>
        <w:t>响应文件格式</w:t>
      </w:r>
      <w:r>
        <w:rPr>
          <w:b w:val="0"/>
        </w:rPr>
        <w:tab/>
      </w:r>
      <w:r>
        <w:rPr>
          <w:b w:val="0"/>
        </w:rPr>
        <w:fldChar w:fldCharType="begin"/>
      </w:r>
      <w:r>
        <w:rPr>
          <w:b w:val="0"/>
        </w:rPr>
        <w:instrText xml:space="preserve"> PAGEREF _Toc454962119 \h </w:instrText>
      </w:r>
      <w:r>
        <w:rPr>
          <w:b w:val="0"/>
        </w:rPr>
        <w:fldChar w:fldCharType="separate"/>
      </w:r>
      <w:r>
        <w:rPr>
          <w:b w:val="0"/>
        </w:rPr>
        <w:t>38</w:t>
      </w:r>
      <w:r>
        <w:rPr>
          <w:b w:val="0"/>
        </w:rPr>
        <w:fldChar w:fldCharType="end"/>
      </w:r>
      <w:r>
        <w:rPr>
          <w:b w:val="0"/>
        </w:rPr>
        <w:fldChar w:fldCharType="end"/>
      </w:r>
    </w:p>
    <w:p>
      <w:pPr>
        <w:rPr>
          <w:rFonts w:ascii="Tahoma" w:hAnsi="Tahoma" w:cs="Tahoma"/>
          <w:sz w:val="24"/>
          <w:szCs w:val="24"/>
        </w:rPr>
      </w:pPr>
      <w:r>
        <w:rPr>
          <w:rFonts w:ascii="Tahoma" w:hAnsi="Tahoma" w:cs="Tahoma"/>
          <w:sz w:val="24"/>
          <w:szCs w:val="24"/>
        </w:rPr>
        <w:fldChar w:fldCharType="end"/>
      </w:r>
    </w:p>
    <w:p>
      <w:pPr>
        <w:rPr>
          <w:rFonts w:ascii="Tahoma" w:hAnsi="Tahoma" w:cs="Tahoma"/>
          <w:sz w:val="24"/>
          <w:szCs w:val="24"/>
        </w:rPr>
      </w:pPr>
    </w:p>
    <w:p>
      <w:pPr>
        <w:rPr>
          <w:rFonts w:ascii="Tahoma" w:hAnsi="Tahoma" w:cs="Tahoma"/>
          <w:sz w:val="24"/>
          <w:szCs w:val="24"/>
        </w:rPr>
      </w:pPr>
    </w:p>
    <w:p>
      <w:pPr>
        <w:rPr>
          <w:rFonts w:ascii="Tahoma" w:hAnsi="Tahoma" w:cs="Tahoma"/>
          <w:sz w:val="24"/>
          <w:szCs w:val="24"/>
        </w:rPr>
      </w:pPr>
    </w:p>
    <w:p>
      <w:pPr>
        <w:rPr>
          <w:rFonts w:ascii="Tahoma" w:hAnsi="Tahoma" w:cs="Tahoma"/>
          <w:sz w:val="24"/>
          <w:szCs w:val="24"/>
        </w:rPr>
      </w:pPr>
    </w:p>
    <w:p>
      <w:pPr>
        <w:rPr>
          <w:rFonts w:ascii="Tahoma" w:hAnsi="Tahoma" w:cs="Tahoma"/>
          <w:sz w:val="24"/>
          <w:szCs w:val="24"/>
        </w:rPr>
      </w:pPr>
    </w:p>
    <w:p>
      <w:pPr>
        <w:rPr>
          <w:rFonts w:ascii="Tahoma" w:hAnsi="Tahoma" w:cs="Tahoma"/>
          <w:sz w:val="24"/>
          <w:szCs w:val="24"/>
        </w:rPr>
      </w:pPr>
    </w:p>
    <w:p>
      <w:pPr>
        <w:rPr>
          <w:rFonts w:ascii="Tahoma" w:hAnsi="Tahoma" w:cs="Tahoma"/>
          <w:sz w:val="24"/>
          <w:szCs w:val="24"/>
        </w:rPr>
      </w:pPr>
    </w:p>
    <w:p>
      <w:pPr>
        <w:rPr>
          <w:rFonts w:ascii="Tahoma" w:hAnsi="Tahoma" w:cs="Tahoma"/>
          <w:sz w:val="24"/>
          <w:szCs w:val="24"/>
        </w:rPr>
      </w:pPr>
    </w:p>
    <w:p>
      <w:pPr>
        <w:rPr>
          <w:rFonts w:ascii="Tahoma" w:hAnsi="Tahoma" w:cs="Tahoma"/>
          <w:sz w:val="24"/>
          <w:szCs w:val="24"/>
        </w:rPr>
      </w:pPr>
    </w:p>
    <w:p>
      <w:pPr>
        <w:rPr>
          <w:rFonts w:ascii="Tahoma" w:hAnsi="Tahoma" w:cs="Tahoma"/>
          <w:sz w:val="24"/>
          <w:szCs w:val="24"/>
        </w:rPr>
      </w:pPr>
    </w:p>
    <w:p>
      <w:pPr>
        <w:rPr>
          <w:rFonts w:ascii="Tahoma" w:hAnsi="Tahoma" w:cs="Tahoma"/>
          <w:sz w:val="24"/>
          <w:szCs w:val="24"/>
        </w:rPr>
      </w:pPr>
    </w:p>
    <w:p>
      <w:pPr>
        <w:rPr>
          <w:rFonts w:ascii="Tahoma" w:hAnsi="Tahoma" w:cs="Tahoma"/>
          <w:sz w:val="24"/>
          <w:szCs w:val="24"/>
        </w:rPr>
      </w:pPr>
    </w:p>
    <w:p>
      <w:pPr>
        <w:rPr>
          <w:rFonts w:ascii="Tahoma" w:hAnsi="Tahoma" w:cs="Tahoma"/>
          <w:sz w:val="24"/>
          <w:szCs w:val="24"/>
        </w:rPr>
      </w:pPr>
    </w:p>
    <w:p>
      <w:pPr>
        <w:rPr>
          <w:rFonts w:ascii="Tahoma" w:hAnsi="Tahoma" w:cs="Tahoma"/>
          <w:sz w:val="24"/>
          <w:szCs w:val="24"/>
        </w:rPr>
      </w:pPr>
    </w:p>
    <w:p>
      <w:pPr>
        <w:rPr>
          <w:rFonts w:ascii="Tahoma" w:hAnsi="Tahoma" w:cs="Tahoma"/>
          <w:sz w:val="24"/>
          <w:szCs w:val="24"/>
        </w:rPr>
      </w:pPr>
    </w:p>
    <w:p>
      <w:pPr>
        <w:rPr>
          <w:rFonts w:ascii="Tahoma" w:hAnsi="Tahoma" w:cs="Tahoma"/>
          <w:sz w:val="24"/>
          <w:szCs w:val="24"/>
        </w:rPr>
      </w:pPr>
    </w:p>
    <w:p>
      <w:pPr>
        <w:rPr>
          <w:rFonts w:ascii="Tahoma" w:hAnsi="Tahoma" w:cs="Tahoma"/>
          <w:sz w:val="24"/>
          <w:szCs w:val="24"/>
        </w:rPr>
      </w:pPr>
    </w:p>
    <w:p>
      <w:pPr>
        <w:rPr>
          <w:rFonts w:ascii="Tahoma" w:hAnsi="Tahoma" w:cs="Tahoma"/>
          <w:sz w:val="24"/>
          <w:szCs w:val="24"/>
        </w:rPr>
      </w:pPr>
    </w:p>
    <w:p>
      <w:pPr>
        <w:rPr>
          <w:rFonts w:ascii="Tahoma" w:hAnsi="Tahoma" w:cs="Tahoma"/>
          <w:sz w:val="24"/>
          <w:szCs w:val="24"/>
        </w:rPr>
      </w:pPr>
    </w:p>
    <w:p>
      <w:pPr>
        <w:rPr>
          <w:rFonts w:ascii="Tahoma" w:hAnsi="Tahoma" w:cs="Tahoma"/>
          <w:sz w:val="24"/>
          <w:szCs w:val="24"/>
        </w:rPr>
      </w:pPr>
    </w:p>
    <w:p>
      <w:pPr>
        <w:rPr>
          <w:rFonts w:ascii="Tahoma" w:hAnsi="Tahoma" w:cs="Tahoma"/>
          <w:sz w:val="24"/>
          <w:szCs w:val="24"/>
        </w:rPr>
      </w:pPr>
    </w:p>
    <w:p>
      <w:pPr>
        <w:rPr>
          <w:rFonts w:ascii="Tahoma" w:hAnsi="Tahoma" w:cs="Tahoma"/>
          <w:sz w:val="24"/>
          <w:szCs w:val="24"/>
        </w:rPr>
      </w:pPr>
    </w:p>
    <w:p>
      <w:pPr>
        <w:rPr>
          <w:rFonts w:ascii="Tahoma" w:hAnsi="Tahoma" w:cs="Tahoma"/>
          <w:sz w:val="24"/>
          <w:szCs w:val="24"/>
        </w:rPr>
      </w:pPr>
    </w:p>
    <w:p>
      <w:pPr>
        <w:rPr>
          <w:rFonts w:ascii="Tahoma" w:hAnsi="Tahoma" w:cs="Tahoma"/>
          <w:sz w:val="24"/>
          <w:szCs w:val="24"/>
        </w:rPr>
      </w:pPr>
    </w:p>
    <w:p>
      <w:pPr>
        <w:rPr>
          <w:rFonts w:ascii="Tahoma" w:hAnsi="Tahoma" w:cs="Tahoma"/>
          <w:sz w:val="24"/>
          <w:szCs w:val="24"/>
        </w:rPr>
      </w:pPr>
    </w:p>
    <w:p>
      <w:pPr>
        <w:rPr>
          <w:rFonts w:ascii="Tahoma" w:hAnsi="Tahoma" w:cs="Tahoma"/>
          <w:sz w:val="24"/>
          <w:szCs w:val="24"/>
        </w:rPr>
      </w:pPr>
    </w:p>
    <w:p>
      <w:pPr>
        <w:rPr>
          <w:rFonts w:ascii="Tahoma" w:hAnsi="Tahoma" w:cs="Tahoma"/>
          <w:sz w:val="24"/>
          <w:szCs w:val="24"/>
        </w:rPr>
      </w:pPr>
    </w:p>
    <w:p>
      <w:pPr>
        <w:pStyle w:val="4"/>
        <w:ind w:left="0" w:firstLine="0"/>
        <w:jc w:val="both"/>
        <w:rPr>
          <w:rFonts w:ascii="宋体" w:hAnsi="宋体"/>
          <w:sz w:val="44"/>
          <w:szCs w:val="44"/>
        </w:rPr>
      </w:pPr>
      <w:bookmarkStart w:id="4" w:name="_Toc454962109"/>
    </w:p>
    <w:p/>
    <w:p/>
    <w:p>
      <w:pPr>
        <w:pStyle w:val="4"/>
        <w:ind w:left="0" w:firstLine="0"/>
        <w:rPr>
          <w:rFonts w:cs="Times New Roman"/>
          <w:sz w:val="36"/>
          <w:szCs w:val="36"/>
        </w:rPr>
      </w:pPr>
      <w:r>
        <w:rPr>
          <w:rFonts w:hint="eastAsia" w:ascii="宋体" w:hAnsi="宋体"/>
          <w:sz w:val="44"/>
          <w:szCs w:val="44"/>
        </w:rPr>
        <w:t>第一章</w:t>
      </w:r>
      <w:r>
        <w:rPr>
          <w:rFonts w:hint="eastAsia" w:ascii="宋体" w:hAnsi="宋体"/>
          <w:sz w:val="44"/>
          <w:szCs w:val="44"/>
          <w:lang w:val="en-US" w:eastAsia="zh-CN"/>
        </w:rPr>
        <w:t xml:space="preserve">  </w:t>
      </w:r>
      <w:r>
        <w:rPr>
          <w:rFonts w:hint="eastAsia" w:ascii="宋体" w:hAnsi="宋体"/>
          <w:sz w:val="44"/>
          <w:szCs w:val="44"/>
        </w:rPr>
        <w:t>竞争性谈判公告</w:t>
      </w:r>
      <w:bookmarkEnd w:id="4"/>
      <w:bookmarkStart w:id="5" w:name="_Toc268621647"/>
    </w:p>
    <w:p>
      <w:pPr>
        <w:spacing w:line="360" w:lineRule="auto"/>
        <w:ind w:firstLine="566" w:firstLineChars="236"/>
        <w:rPr>
          <w:rFonts w:hint="eastAsia" w:ascii="宋体" w:hAnsi="宋体"/>
          <w:sz w:val="24"/>
          <w:szCs w:val="24"/>
          <w:highlight w:val="none"/>
        </w:rPr>
      </w:pPr>
      <w:r>
        <w:rPr>
          <w:rFonts w:hint="eastAsia" w:ascii="宋体" w:hAnsi="宋体"/>
          <w:sz w:val="24"/>
          <w:szCs w:val="24"/>
          <w:highlight w:val="none"/>
        </w:rPr>
        <w:t>项目概况</w:t>
      </w:r>
    </w:p>
    <w:p>
      <w:pPr>
        <w:spacing w:line="360" w:lineRule="auto"/>
        <w:ind w:firstLine="566" w:firstLineChars="236"/>
        <w:rPr>
          <w:rFonts w:ascii="宋体" w:hAnsi="宋体"/>
          <w:sz w:val="24"/>
          <w:szCs w:val="24"/>
          <w:highlight w:val="none"/>
        </w:rPr>
      </w:pPr>
      <w:r>
        <w:rPr>
          <w:rFonts w:hint="eastAsia" w:ascii="宋体" w:hAnsi="宋体"/>
          <w:sz w:val="24"/>
          <w:szCs w:val="24"/>
          <w:highlight w:val="none"/>
        </w:rPr>
        <w:t>三门峡应用工程学院（筹）机械设计制造及其自动化专业实验室建设项</w:t>
      </w:r>
      <w:r>
        <w:rPr>
          <w:rFonts w:hint="eastAsia" w:ascii="宋体" w:hAnsi="宋体"/>
          <w:sz w:val="24"/>
          <w:szCs w:val="24"/>
          <w:highlight w:val="none"/>
          <w:lang w:eastAsia="zh-CN"/>
        </w:rPr>
        <w:t>目</w:t>
      </w:r>
      <w:r>
        <w:rPr>
          <w:rFonts w:hint="eastAsia" w:ascii="宋体" w:hAnsi="宋体"/>
          <w:sz w:val="24"/>
          <w:szCs w:val="24"/>
          <w:highlight w:val="none"/>
        </w:rPr>
        <w:t>的潜在供应商应在三门峡市公共资源交易中心网上获取竞争性谈判</w:t>
      </w:r>
      <w:r>
        <w:rPr>
          <w:rFonts w:hint="eastAsia" w:ascii="宋体" w:hAnsi="宋体"/>
          <w:sz w:val="24"/>
          <w:szCs w:val="24"/>
          <w:highlight w:val="none"/>
          <w:lang w:eastAsia="zh-CN"/>
        </w:rPr>
        <w:t>文件</w:t>
      </w:r>
      <w:r>
        <w:rPr>
          <w:rFonts w:hint="eastAsia" w:ascii="宋体" w:hAnsi="宋体"/>
          <w:sz w:val="24"/>
          <w:szCs w:val="24"/>
          <w:highlight w:val="none"/>
        </w:rPr>
        <w:t>，并于2023年</w:t>
      </w:r>
      <w:r>
        <w:rPr>
          <w:rFonts w:hint="eastAsia" w:ascii="宋体" w:hAnsi="宋体"/>
          <w:sz w:val="24"/>
          <w:szCs w:val="24"/>
          <w:highlight w:val="none"/>
          <w:lang w:val="en-US" w:eastAsia="zh-CN"/>
        </w:rPr>
        <w:t>12</w:t>
      </w:r>
      <w:r>
        <w:rPr>
          <w:rFonts w:hint="eastAsia" w:ascii="宋体" w:hAnsi="宋体"/>
          <w:sz w:val="24"/>
          <w:szCs w:val="24"/>
          <w:highlight w:val="none"/>
        </w:rPr>
        <w:t>月</w:t>
      </w:r>
      <w:r>
        <w:rPr>
          <w:rFonts w:hint="eastAsia" w:ascii="宋体" w:hAnsi="宋体"/>
          <w:sz w:val="24"/>
          <w:szCs w:val="24"/>
          <w:highlight w:val="none"/>
          <w:lang w:val="en-US" w:eastAsia="zh-CN"/>
        </w:rPr>
        <w:t>19</w:t>
      </w:r>
      <w:r>
        <w:rPr>
          <w:rFonts w:hint="eastAsia" w:ascii="宋体" w:hAnsi="宋体"/>
          <w:sz w:val="24"/>
          <w:szCs w:val="24"/>
          <w:highlight w:val="none"/>
        </w:rPr>
        <w:t>日</w:t>
      </w:r>
      <w:r>
        <w:rPr>
          <w:rFonts w:hint="eastAsia" w:ascii="宋体" w:hAnsi="宋体"/>
          <w:sz w:val="24"/>
          <w:szCs w:val="24"/>
          <w:highlight w:val="none"/>
          <w:lang w:val="en-US" w:eastAsia="zh-CN"/>
        </w:rPr>
        <w:t>10</w:t>
      </w:r>
      <w:r>
        <w:rPr>
          <w:rFonts w:hint="eastAsia" w:ascii="宋体" w:hAnsi="宋体"/>
          <w:sz w:val="24"/>
          <w:szCs w:val="24"/>
          <w:highlight w:val="none"/>
        </w:rPr>
        <w:t>时</w:t>
      </w:r>
      <w:r>
        <w:rPr>
          <w:rFonts w:hint="eastAsia" w:ascii="宋体" w:hAnsi="宋体"/>
          <w:sz w:val="24"/>
          <w:szCs w:val="24"/>
          <w:highlight w:val="none"/>
          <w:lang w:val="en-US" w:eastAsia="zh-CN"/>
        </w:rPr>
        <w:t>00</w:t>
      </w:r>
      <w:r>
        <w:rPr>
          <w:rFonts w:hint="eastAsia" w:ascii="宋体" w:hAnsi="宋体"/>
          <w:sz w:val="24"/>
          <w:szCs w:val="24"/>
          <w:highlight w:val="none"/>
        </w:rPr>
        <w:t>分（北京时间）前递交</w:t>
      </w:r>
      <w:r>
        <w:rPr>
          <w:rFonts w:hint="eastAsia" w:ascii="宋体" w:hAnsi="宋体"/>
          <w:sz w:val="24"/>
          <w:szCs w:val="24"/>
          <w:highlight w:val="none"/>
          <w:lang w:eastAsia="zh-CN"/>
        </w:rPr>
        <w:t>响应</w:t>
      </w:r>
      <w:r>
        <w:rPr>
          <w:rFonts w:hint="eastAsia" w:ascii="宋体" w:hAnsi="宋体"/>
          <w:sz w:val="24"/>
          <w:szCs w:val="24"/>
          <w:highlight w:val="none"/>
        </w:rPr>
        <w:t>文件。</w:t>
      </w:r>
    </w:p>
    <w:p>
      <w:pPr>
        <w:spacing w:line="360" w:lineRule="auto"/>
        <w:ind w:firstLine="566" w:firstLineChars="236"/>
        <w:rPr>
          <w:rFonts w:hint="eastAsia" w:ascii="宋体" w:hAnsi="宋体"/>
          <w:sz w:val="24"/>
          <w:szCs w:val="24"/>
          <w:highlight w:val="none"/>
        </w:rPr>
      </w:pPr>
      <w:r>
        <w:rPr>
          <w:rFonts w:hint="eastAsia" w:ascii="宋体" w:hAnsi="宋体"/>
          <w:sz w:val="24"/>
          <w:szCs w:val="24"/>
          <w:highlight w:val="none"/>
        </w:rPr>
        <w:t>一、</w:t>
      </w:r>
      <w:r>
        <w:rPr>
          <w:rFonts w:ascii="宋体" w:hAnsi="宋体"/>
          <w:sz w:val="24"/>
          <w:szCs w:val="24"/>
          <w:highlight w:val="none"/>
        </w:rPr>
        <w:t>项目基本情况</w:t>
      </w:r>
    </w:p>
    <w:p>
      <w:pPr>
        <w:spacing w:line="360" w:lineRule="auto"/>
        <w:ind w:firstLine="566" w:firstLineChars="236"/>
        <w:rPr>
          <w:rFonts w:hint="eastAsia" w:ascii="宋体" w:hAnsi="宋体"/>
          <w:sz w:val="24"/>
          <w:szCs w:val="24"/>
          <w:highlight w:val="none"/>
        </w:rPr>
      </w:pPr>
      <w:r>
        <w:rPr>
          <w:rFonts w:hint="eastAsia" w:ascii="宋体" w:hAnsi="宋体"/>
          <w:sz w:val="24"/>
          <w:szCs w:val="24"/>
          <w:highlight w:val="none"/>
        </w:rPr>
        <w:t>1</w:t>
      </w:r>
      <w:r>
        <w:rPr>
          <w:rFonts w:ascii="宋体" w:hAnsi="宋体"/>
          <w:sz w:val="24"/>
          <w:szCs w:val="24"/>
          <w:highlight w:val="none"/>
        </w:rPr>
        <w:t>.</w:t>
      </w:r>
      <w:r>
        <w:rPr>
          <w:rFonts w:hint="eastAsia" w:ascii="宋体" w:hAnsi="宋体"/>
          <w:sz w:val="24"/>
          <w:szCs w:val="24"/>
          <w:highlight w:val="none"/>
        </w:rPr>
        <w:t>采购项目编号</w:t>
      </w:r>
      <w:r>
        <w:rPr>
          <w:rFonts w:hint="eastAsia" w:ascii="宋体" w:hAnsi="宋体"/>
          <w:sz w:val="24"/>
          <w:szCs w:val="24"/>
          <w:highlight w:val="none"/>
          <w:lang w:val="en-US" w:eastAsia="zh-CN"/>
        </w:rPr>
        <w:t>：三财竞谈采购-2023-7</w:t>
      </w:r>
      <w:r>
        <w:rPr>
          <w:rFonts w:ascii="宋体" w:hAnsi="宋体"/>
          <w:sz w:val="24"/>
          <w:szCs w:val="24"/>
          <w:highlight w:val="none"/>
        </w:rPr>
        <w:t xml:space="preserve">  </w:t>
      </w:r>
      <w:r>
        <w:rPr>
          <w:rFonts w:hint="eastAsia" w:ascii="宋体" w:hAnsi="宋体"/>
          <w:sz w:val="24"/>
          <w:szCs w:val="24"/>
          <w:highlight w:val="none"/>
        </w:rPr>
        <w:t>SGZ[2023]622-ZC351</w:t>
      </w:r>
    </w:p>
    <w:p>
      <w:pPr>
        <w:spacing w:line="360" w:lineRule="auto"/>
        <w:ind w:firstLine="566" w:firstLineChars="236"/>
        <w:rPr>
          <w:rFonts w:hint="eastAsia"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rPr>
        <w:t>采购项目名称：三门峡应用工程学院（筹）机械设计制造及其自动化专业实验室建设项目</w:t>
      </w:r>
    </w:p>
    <w:p>
      <w:pPr>
        <w:spacing w:line="360" w:lineRule="auto"/>
        <w:ind w:firstLine="600" w:firstLineChars="250"/>
        <w:rPr>
          <w:rFonts w:ascii="宋体" w:hAnsi="宋体"/>
          <w:sz w:val="24"/>
          <w:szCs w:val="24"/>
          <w:highlight w:val="none"/>
        </w:rPr>
      </w:pPr>
      <w:r>
        <w:rPr>
          <w:rFonts w:hint="eastAsia" w:ascii="宋体" w:hAnsi="宋体"/>
          <w:sz w:val="24"/>
          <w:szCs w:val="24"/>
          <w:highlight w:val="none"/>
        </w:rPr>
        <w:t xml:space="preserve">3.采购方式：竞争性谈判     </w:t>
      </w:r>
    </w:p>
    <w:p>
      <w:pPr>
        <w:spacing w:line="360" w:lineRule="auto"/>
        <w:ind w:firstLine="600" w:firstLineChars="250"/>
        <w:rPr>
          <w:rFonts w:hint="eastAsia"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预算金额：</w:t>
      </w:r>
      <w:r>
        <w:rPr>
          <w:rFonts w:hint="eastAsia" w:ascii="宋体" w:hAnsi="宋体"/>
          <w:sz w:val="24"/>
          <w:szCs w:val="24"/>
          <w:highlight w:val="none"/>
          <w:lang w:val="en-US" w:eastAsia="zh-CN"/>
        </w:rPr>
        <w:t>8521860.00</w:t>
      </w:r>
      <w:r>
        <w:rPr>
          <w:rFonts w:hint="eastAsia" w:ascii="宋体" w:hAnsi="宋体"/>
          <w:sz w:val="24"/>
          <w:szCs w:val="24"/>
          <w:highlight w:val="none"/>
        </w:rPr>
        <w:t>元</w:t>
      </w:r>
    </w:p>
    <w:p>
      <w:pPr>
        <w:pStyle w:val="41"/>
        <w:spacing w:line="360" w:lineRule="auto"/>
        <w:ind w:firstLine="240"/>
        <w:rPr>
          <w:rFonts w:hint="eastAsia"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 xml:space="preserve">  </w:t>
      </w:r>
      <w:r>
        <w:rPr>
          <w:rFonts w:hint="eastAsia" w:ascii="宋体" w:hAnsi="宋体"/>
          <w:sz w:val="24"/>
          <w:szCs w:val="24"/>
          <w:highlight w:val="none"/>
          <w:lang w:val="en-US" w:eastAsia="zh-CN"/>
        </w:rPr>
        <w:t xml:space="preserve"> </w:t>
      </w:r>
      <w:r>
        <w:rPr>
          <w:rFonts w:hint="eastAsia" w:ascii="宋体" w:hAnsi="宋体"/>
          <w:sz w:val="24"/>
          <w:szCs w:val="24"/>
          <w:highlight w:val="none"/>
        </w:rPr>
        <w:t>最高限价：7637190</w:t>
      </w:r>
      <w:r>
        <w:rPr>
          <w:rFonts w:hint="eastAsia" w:ascii="宋体" w:eastAsia="宋体"/>
          <w:sz w:val="24"/>
          <w:szCs w:val="24"/>
          <w:highlight w:val="none"/>
          <w:lang w:val="en-US" w:eastAsia="zh-CN"/>
        </w:rPr>
        <w:t>.00</w:t>
      </w:r>
      <w:r>
        <w:rPr>
          <w:rFonts w:hint="eastAsia" w:ascii="宋体" w:hAnsi="宋体"/>
          <w:sz w:val="24"/>
          <w:szCs w:val="24"/>
          <w:highlight w:val="none"/>
        </w:rPr>
        <w:t>元</w:t>
      </w:r>
    </w:p>
    <w:tbl>
      <w:tblPr>
        <w:tblStyle w:val="4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68"/>
        <w:gridCol w:w="3150"/>
        <w:gridCol w:w="1432"/>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noWrap w:val="0"/>
            <w:vAlign w:val="center"/>
          </w:tcPr>
          <w:p>
            <w:pPr>
              <w:widowControl/>
              <w:spacing w:line="440" w:lineRule="exact"/>
              <w:jc w:val="center"/>
              <w:rPr>
                <w:rFonts w:hint="eastAsia" w:ascii="宋体" w:hAnsi="宋体" w:cs="宋体"/>
                <w:kern w:val="0"/>
                <w:sz w:val="24"/>
                <w:szCs w:val="24"/>
                <w:highlight w:val="none"/>
              </w:rPr>
            </w:pPr>
            <w:r>
              <w:rPr>
                <w:rFonts w:ascii="宋体" w:hAnsi="宋体" w:cs="宋体"/>
                <w:kern w:val="0"/>
                <w:sz w:val="24"/>
                <w:szCs w:val="24"/>
                <w:highlight w:val="none"/>
              </w:rPr>
              <w:t>序号</w:t>
            </w:r>
          </w:p>
        </w:tc>
        <w:tc>
          <w:tcPr>
            <w:tcW w:w="2468" w:type="dxa"/>
            <w:noWrap w:val="0"/>
            <w:vAlign w:val="center"/>
          </w:tcPr>
          <w:p>
            <w:pPr>
              <w:widowControl/>
              <w:spacing w:line="44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rPr>
              <w:t>包号</w:t>
            </w:r>
          </w:p>
        </w:tc>
        <w:tc>
          <w:tcPr>
            <w:tcW w:w="3150" w:type="dxa"/>
            <w:noWrap w:val="0"/>
            <w:vAlign w:val="center"/>
          </w:tcPr>
          <w:p>
            <w:pPr>
              <w:widowControl/>
              <w:spacing w:line="44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rPr>
              <w:t>包名称</w:t>
            </w:r>
          </w:p>
        </w:tc>
        <w:tc>
          <w:tcPr>
            <w:tcW w:w="1432" w:type="dxa"/>
            <w:noWrap w:val="0"/>
            <w:vAlign w:val="center"/>
          </w:tcPr>
          <w:p>
            <w:pPr>
              <w:widowControl/>
              <w:spacing w:line="440" w:lineRule="exact"/>
              <w:jc w:val="center"/>
              <w:rPr>
                <w:rFonts w:ascii="宋体" w:hAnsi="宋体" w:cs="宋体"/>
                <w:kern w:val="0"/>
                <w:sz w:val="24"/>
                <w:szCs w:val="24"/>
                <w:highlight w:val="none"/>
              </w:rPr>
            </w:pPr>
            <w:r>
              <w:rPr>
                <w:rFonts w:hint="eastAsia" w:ascii="宋体" w:hAnsi="宋体" w:cs="宋体"/>
                <w:kern w:val="0"/>
                <w:sz w:val="24"/>
                <w:szCs w:val="24"/>
                <w:highlight w:val="none"/>
              </w:rPr>
              <w:t>包预算</w:t>
            </w:r>
          </w:p>
          <w:p>
            <w:pPr>
              <w:widowControl/>
              <w:spacing w:line="44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rPr>
              <w:t>（元）</w:t>
            </w:r>
          </w:p>
        </w:tc>
        <w:tc>
          <w:tcPr>
            <w:tcW w:w="1563" w:type="dxa"/>
            <w:noWrap w:val="0"/>
            <w:vAlign w:val="center"/>
          </w:tcPr>
          <w:p>
            <w:pPr>
              <w:widowControl/>
              <w:spacing w:line="440" w:lineRule="exact"/>
              <w:jc w:val="center"/>
              <w:rPr>
                <w:rFonts w:ascii="宋体" w:hAnsi="宋体" w:cs="宋体"/>
                <w:kern w:val="0"/>
                <w:sz w:val="24"/>
                <w:szCs w:val="24"/>
                <w:highlight w:val="none"/>
              </w:rPr>
            </w:pPr>
            <w:r>
              <w:rPr>
                <w:rFonts w:hint="eastAsia" w:ascii="宋体" w:hAnsi="宋体" w:cs="宋体"/>
                <w:kern w:val="0"/>
                <w:sz w:val="24"/>
                <w:szCs w:val="24"/>
                <w:highlight w:val="none"/>
              </w:rPr>
              <w:t>包最高限价</w:t>
            </w:r>
          </w:p>
          <w:p>
            <w:pPr>
              <w:widowControl/>
              <w:spacing w:line="44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709" w:type="dxa"/>
            <w:noWrap w:val="0"/>
            <w:vAlign w:val="center"/>
          </w:tcPr>
          <w:p>
            <w:pPr>
              <w:widowControl/>
              <w:spacing w:line="440" w:lineRule="exact"/>
              <w:jc w:val="center"/>
              <w:rPr>
                <w:rFonts w:ascii="宋体" w:hAnsi="宋体" w:cs="宋体"/>
                <w:kern w:val="0"/>
                <w:sz w:val="24"/>
                <w:szCs w:val="24"/>
                <w:highlight w:val="none"/>
              </w:rPr>
            </w:pPr>
            <w:r>
              <w:rPr>
                <w:rFonts w:hint="eastAsia" w:ascii="宋体" w:hAnsi="宋体" w:cs="宋体"/>
                <w:kern w:val="0"/>
                <w:sz w:val="24"/>
                <w:szCs w:val="24"/>
                <w:highlight w:val="none"/>
              </w:rPr>
              <w:t>1</w:t>
            </w:r>
          </w:p>
        </w:tc>
        <w:tc>
          <w:tcPr>
            <w:tcW w:w="2468" w:type="dxa"/>
            <w:noWrap w:val="0"/>
            <w:vAlign w:val="center"/>
          </w:tcPr>
          <w:p>
            <w:pPr>
              <w:widowControl/>
              <w:spacing w:line="440" w:lineRule="exact"/>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val="en-US" w:eastAsia="zh-CN"/>
              </w:rPr>
              <w:t xml:space="preserve">SGZ[2023]622-ZC351-1 </w:t>
            </w:r>
          </w:p>
        </w:tc>
        <w:tc>
          <w:tcPr>
            <w:tcW w:w="3150" w:type="dxa"/>
            <w:noWrap w:val="0"/>
            <w:vAlign w:val="center"/>
          </w:tcPr>
          <w:p>
            <w:pPr>
              <w:widowControl/>
              <w:spacing w:line="440" w:lineRule="exact"/>
              <w:jc w:val="center"/>
              <w:rPr>
                <w:rFonts w:hint="eastAsia" w:ascii="宋体" w:hAnsi="宋体" w:eastAsia="宋体" w:cs="宋体"/>
                <w:kern w:val="0"/>
                <w:sz w:val="24"/>
                <w:szCs w:val="24"/>
                <w:highlight w:val="none"/>
                <w:lang w:val="en-US" w:eastAsia="zh-CN"/>
              </w:rPr>
            </w:pPr>
            <w:r>
              <w:rPr>
                <w:rFonts w:hint="eastAsia" w:ascii="宋体" w:hAnsi="宋体"/>
                <w:sz w:val="24"/>
                <w:szCs w:val="24"/>
                <w:highlight w:val="none"/>
              </w:rPr>
              <w:t>三门峡应用工程学院（筹）机械设计制造及其自动化专业实验室建设项目</w:t>
            </w:r>
            <w:r>
              <w:rPr>
                <w:rFonts w:hint="eastAsia" w:ascii="宋体" w:hAnsi="宋体" w:cs="宋体"/>
                <w:kern w:val="0"/>
                <w:sz w:val="24"/>
                <w:szCs w:val="24"/>
                <w:highlight w:val="none"/>
                <w:lang w:val="en-US" w:eastAsia="zh-CN"/>
              </w:rPr>
              <w:t>A包</w:t>
            </w:r>
          </w:p>
        </w:tc>
        <w:tc>
          <w:tcPr>
            <w:tcW w:w="1432" w:type="dxa"/>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1448126</w:t>
            </w:r>
            <w:r>
              <w:rPr>
                <w:rFonts w:hint="eastAsia" w:ascii="宋体" w:hAnsi="宋体" w:cs="宋体"/>
                <w:b/>
                <w:bCs/>
                <w:i w:val="0"/>
                <w:iCs w:val="0"/>
                <w:color w:val="000000"/>
                <w:kern w:val="0"/>
                <w:sz w:val="22"/>
                <w:szCs w:val="22"/>
                <w:u w:val="none"/>
                <w:lang w:val="en-US" w:eastAsia="zh-CN" w:bidi="ar"/>
              </w:rPr>
              <w:t>.00</w:t>
            </w:r>
          </w:p>
        </w:tc>
        <w:tc>
          <w:tcPr>
            <w:tcW w:w="1563" w:type="dxa"/>
            <w:noWrap w:val="0"/>
            <w:vAlign w:val="center"/>
          </w:tcPr>
          <w:p>
            <w:pPr>
              <w:widowControl/>
              <w:spacing w:line="440" w:lineRule="exact"/>
              <w:jc w:val="center"/>
              <w:rPr>
                <w:rFonts w:hint="eastAsia" w:ascii="宋体" w:hAnsi="宋体" w:cs="宋体"/>
                <w:kern w:val="0"/>
                <w:sz w:val="24"/>
                <w:szCs w:val="24"/>
                <w:highlight w:val="none"/>
              </w:rPr>
            </w:pPr>
            <w:r>
              <w:rPr>
                <w:rFonts w:hint="eastAsia" w:ascii="宋体" w:hAnsi="宋体" w:eastAsia="宋体" w:cs="宋体"/>
                <w:b/>
                <w:bCs/>
                <w:i w:val="0"/>
                <w:iCs w:val="0"/>
                <w:color w:val="000000"/>
                <w:kern w:val="0"/>
                <w:sz w:val="22"/>
                <w:szCs w:val="22"/>
                <w:u w:val="none"/>
                <w:lang w:val="en-US" w:eastAsia="zh-CN" w:bidi="ar"/>
              </w:rPr>
              <w:t>1448126</w:t>
            </w:r>
            <w:r>
              <w:rPr>
                <w:rFonts w:hint="eastAsia" w:ascii="宋体" w:hAnsi="宋体" w:cs="宋体"/>
                <w:b/>
                <w:bCs/>
                <w:i w:val="0"/>
                <w:iCs w:val="0"/>
                <w:color w:val="000000"/>
                <w:kern w:val="0"/>
                <w:sz w:val="22"/>
                <w:szCs w:val="22"/>
                <w:u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709" w:type="dxa"/>
            <w:noWrap w:val="0"/>
            <w:vAlign w:val="center"/>
          </w:tcPr>
          <w:p>
            <w:pPr>
              <w:widowControl/>
              <w:spacing w:line="440" w:lineRule="exact"/>
              <w:jc w:val="center"/>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2</w:t>
            </w:r>
          </w:p>
        </w:tc>
        <w:tc>
          <w:tcPr>
            <w:tcW w:w="2468" w:type="dxa"/>
            <w:noWrap w:val="0"/>
            <w:vAlign w:val="center"/>
          </w:tcPr>
          <w:p>
            <w:pPr>
              <w:widowControl/>
              <w:spacing w:line="440" w:lineRule="exact"/>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SGZ[2023]622-ZC351-2</w:t>
            </w:r>
          </w:p>
        </w:tc>
        <w:tc>
          <w:tcPr>
            <w:tcW w:w="3150" w:type="dxa"/>
            <w:noWrap w:val="0"/>
            <w:vAlign w:val="center"/>
          </w:tcPr>
          <w:p>
            <w:pPr>
              <w:widowControl/>
              <w:spacing w:line="440" w:lineRule="exact"/>
              <w:jc w:val="center"/>
              <w:rPr>
                <w:rFonts w:hint="eastAsia" w:ascii="宋体" w:hAnsi="宋体" w:cs="宋体"/>
                <w:kern w:val="0"/>
                <w:sz w:val="24"/>
                <w:szCs w:val="24"/>
                <w:highlight w:val="none"/>
              </w:rPr>
            </w:pPr>
            <w:r>
              <w:rPr>
                <w:rFonts w:hint="eastAsia" w:ascii="宋体" w:hAnsi="宋体"/>
                <w:sz w:val="24"/>
                <w:szCs w:val="24"/>
                <w:highlight w:val="none"/>
              </w:rPr>
              <w:t>三门峡应用工程学院（筹）机械设计制造及其自动化专业实验室建设项目</w:t>
            </w:r>
            <w:r>
              <w:rPr>
                <w:rFonts w:hint="eastAsia" w:ascii="宋体" w:hAnsi="宋体" w:cs="宋体"/>
                <w:kern w:val="0"/>
                <w:sz w:val="24"/>
                <w:szCs w:val="24"/>
                <w:highlight w:val="none"/>
                <w:lang w:val="en-US" w:eastAsia="zh-CN"/>
              </w:rPr>
              <w:t>B包</w:t>
            </w:r>
          </w:p>
        </w:tc>
        <w:tc>
          <w:tcPr>
            <w:tcW w:w="1432" w:type="dxa"/>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2418564</w:t>
            </w:r>
            <w:r>
              <w:rPr>
                <w:rFonts w:hint="eastAsia" w:ascii="宋体" w:hAnsi="宋体" w:cs="宋体"/>
                <w:b/>
                <w:bCs/>
                <w:i w:val="0"/>
                <w:iCs w:val="0"/>
                <w:color w:val="000000"/>
                <w:kern w:val="0"/>
                <w:sz w:val="22"/>
                <w:szCs w:val="22"/>
                <w:u w:val="none"/>
                <w:lang w:val="en-US" w:eastAsia="zh-CN" w:bidi="ar"/>
              </w:rPr>
              <w:t>.00</w:t>
            </w:r>
          </w:p>
        </w:tc>
        <w:tc>
          <w:tcPr>
            <w:tcW w:w="1563" w:type="dxa"/>
            <w:noWrap w:val="0"/>
            <w:vAlign w:val="center"/>
          </w:tcPr>
          <w:p>
            <w:pPr>
              <w:widowControl/>
              <w:spacing w:line="440" w:lineRule="exact"/>
              <w:jc w:val="center"/>
              <w:rPr>
                <w:rFonts w:hint="eastAsia" w:ascii="宋体" w:hAnsi="宋体"/>
                <w:sz w:val="24"/>
                <w:szCs w:val="24"/>
                <w:highlight w:val="none"/>
              </w:rPr>
            </w:pPr>
            <w:r>
              <w:rPr>
                <w:rFonts w:hint="eastAsia" w:ascii="宋体" w:hAnsi="宋体" w:eastAsia="宋体" w:cs="宋体"/>
                <w:b/>
                <w:bCs/>
                <w:i w:val="0"/>
                <w:iCs w:val="0"/>
                <w:color w:val="000000"/>
                <w:kern w:val="0"/>
                <w:sz w:val="22"/>
                <w:szCs w:val="22"/>
                <w:u w:val="none"/>
                <w:lang w:val="en-US" w:eastAsia="zh-CN" w:bidi="ar"/>
              </w:rPr>
              <w:t>2418564</w:t>
            </w:r>
            <w:r>
              <w:rPr>
                <w:rFonts w:hint="eastAsia" w:ascii="宋体" w:hAnsi="宋体" w:cs="宋体"/>
                <w:b/>
                <w:bCs/>
                <w:i w:val="0"/>
                <w:iCs w:val="0"/>
                <w:color w:val="000000"/>
                <w:kern w:val="0"/>
                <w:sz w:val="22"/>
                <w:szCs w:val="22"/>
                <w:u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09" w:type="dxa"/>
            <w:noWrap w:val="0"/>
            <w:vAlign w:val="center"/>
          </w:tcPr>
          <w:p>
            <w:pPr>
              <w:widowControl/>
              <w:spacing w:line="440" w:lineRule="exact"/>
              <w:jc w:val="center"/>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3</w:t>
            </w:r>
          </w:p>
        </w:tc>
        <w:tc>
          <w:tcPr>
            <w:tcW w:w="2468" w:type="dxa"/>
            <w:noWrap w:val="0"/>
            <w:vAlign w:val="center"/>
          </w:tcPr>
          <w:p>
            <w:pPr>
              <w:widowControl/>
              <w:spacing w:line="440" w:lineRule="exact"/>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SGZ[2023]622-ZC351-3</w:t>
            </w:r>
          </w:p>
        </w:tc>
        <w:tc>
          <w:tcPr>
            <w:tcW w:w="3150" w:type="dxa"/>
            <w:noWrap w:val="0"/>
            <w:vAlign w:val="center"/>
          </w:tcPr>
          <w:p>
            <w:pPr>
              <w:widowControl/>
              <w:spacing w:line="440" w:lineRule="exact"/>
              <w:jc w:val="center"/>
              <w:rPr>
                <w:rFonts w:hint="eastAsia" w:ascii="宋体" w:hAnsi="宋体" w:cs="宋体"/>
                <w:kern w:val="0"/>
                <w:sz w:val="24"/>
                <w:szCs w:val="24"/>
                <w:highlight w:val="none"/>
              </w:rPr>
            </w:pPr>
            <w:r>
              <w:rPr>
                <w:rFonts w:hint="eastAsia" w:ascii="宋体" w:hAnsi="宋体"/>
                <w:sz w:val="24"/>
                <w:szCs w:val="24"/>
                <w:highlight w:val="none"/>
              </w:rPr>
              <w:t>三门峡应用工程学院（筹）机械设计制造及其自动化专业实验室建设项目</w:t>
            </w:r>
            <w:r>
              <w:rPr>
                <w:rFonts w:hint="eastAsia" w:ascii="宋体" w:hAnsi="宋体" w:cs="宋体"/>
                <w:kern w:val="0"/>
                <w:sz w:val="24"/>
                <w:szCs w:val="24"/>
                <w:highlight w:val="none"/>
                <w:lang w:val="en-US" w:eastAsia="zh-CN"/>
              </w:rPr>
              <w:t>C包</w:t>
            </w:r>
          </w:p>
        </w:tc>
        <w:tc>
          <w:tcPr>
            <w:tcW w:w="1432" w:type="dxa"/>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3770500</w:t>
            </w:r>
            <w:r>
              <w:rPr>
                <w:rFonts w:hint="eastAsia" w:ascii="宋体" w:hAnsi="宋体" w:cs="宋体"/>
                <w:b/>
                <w:bCs/>
                <w:i w:val="0"/>
                <w:iCs w:val="0"/>
                <w:color w:val="000000"/>
                <w:kern w:val="0"/>
                <w:sz w:val="22"/>
                <w:szCs w:val="22"/>
                <w:u w:val="none"/>
                <w:lang w:val="en-US" w:eastAsia="zh-CN" w:bidi="ar"/>
              </w:rPr>
              <w:t>.00</w:t>
            </w:r>
          </w:p>
        </w:tc>
        <w:tc>
          <w:tcPr>
            <w:tcW w:w="1563" w:type="dxa"/>
            <w:noWrap w:val="0"/>
            <w:vAlign w:val="center"/>
          </w:tcPr>
          <w:p>
            <w:pPr>
              <w:widowControl/>
              <w:spacing w:line="440" w:lineRule="exact"/>
              <w:jc w:val="center"/>
              <w:rPr>
                <w:rFonts w:hint="eastAsia" w:ascii="宋体" w:hAnsi="宋体"/>
                <w:sz w:val="24"/>
                <w:szCs w:val="24"/>
                <w:highlight w:val="none"/>
              </w:rPr>
            </w:pPr>
            <w:r>
              <w:rPr>
                <w:rFonts w:hint="eastAsia" w:ascii="宋体" w:hAnsi="宋体" w:eastAsia="宋体" w:cs="宋体"/>
                <w:b/>
                <w:bCs/>
                <w:i w:val="0"/>
                <w:iCs w:val="0"/>
                <w:color w:val="000000"/>
                <w:kern w:val="0"/>
                <w:sz w:val="22"/>
                <w:szCs w:val="22"/>
                <w:u w:val="none"/>
                <w:lang w:val="en-US" w:eastAsia="zh-CN" w:bidi="ar"/>
              </w:rPr>
              <w:t>3770500</w:t>
            </w:r>
            <w:r>
              <w:rPr>
                <w:rFonts w:hint="eastAsia" w:ascii="宋体" w:hAnsi="宋体" w:cs="宋体"/>
                <w:b/>
                <w:bCs/>
                <w:i w:val="0"/>
                <w:iCs w:val="0"/>
                <w:color w:val="000000"/>
                <w:kern w:val="0"/>
                <w:sz w:val="22"/>
                <w:szCs w:val="22"/>
                <w:u w:val="none"/>
                <w:lang w:val="en-US" w:eastAsia="zh-CN" w:bidi="ar"/>
              </w:rPr>
              <w:t>.00</w:t>
            </w:r>
          </w:p>
        </w:tc>
      </w:tr>
    </w:tbl>
    <w:p>
      <w:pPr>
        <w:spacing w:line="360" w:lineRule="auto"/>
        <w:ind w:firstLine="566" w:firstLineChars="236"/>
        <w:rPr>
          <w:rFonts w:ascii="宋体" w:hAnsi="宋体"/>
          <w:sz w:val="24"/>
          <w:szCs w:val="24"/>
          <w:highlight w:val="none"/>
        </w:rPr>
      </w:pPr>
      <w:r>
        <w:rPr>
          <w:rFonts w:hint="eastAsia" w:ascii="宋体" w:hAnsi="宋体"/>
          <w:sz w:val="24"/>
          <w:szCs w:val="24"/>
          <w:highlight w:val="none"/>
        </w:rPr>
        <w:t>5</w:t>
      </w:r>
      <w:r>
        <w:rPr>
          <w:rFonts w:ascii="宋体" w:hAnsi="宋体"/>
          <w:sz w:val="24"/>
          <w:szCs w:val="24"/>
          <w:highlight w:val="none"/>
        </w:rPr>
        <w:t>.</w:t>
      </w:r>
      <w:r>
        <w:rPr>
          <w:rFonts w:hint="eastAsia" w:ascii="宋体" w:hAnsi="宋体"/>
          <w:sz w:val="24"/>
          <w:szCs w:val="24"/>
          <w:highlight w:val="none"/>
        </w:rPr>
        <w:t>采购需求(包括目标、标准、数量、规格、服务要求、验收、标准等)：</w:t>
      </w:r>
    </w:p>
    <w:p>
      <w:pPr>
        <w:spacing w:line="360" w:lineRule="auto"/>
        <w:ind w:firstLine="600" w:firstLineChars="250"/>
        <w:rPr>
          <w:rFonts w:ascii="宋体" w:hAnsi="宋体"/>
          <w:sz w:val="24"/>
          <w:szCs w:val="24"/>
          <w:highlight w:val="none"/>
        </w:rPr>
      </w:pPr>
      <w:r>
        <w:rPr>
          <w:rFonts w:ascii="宋体" w:hAnsi="宋体"/>
          <w:sz w:val="24"/>
          <w:szCs w:val="24"/>
          <w:highlight w:val="none"/>
        </w:rPr>
        <w:t>5.1采购范围：</w:t>
      </w:r>
      <w:r>
        <w:rPr>
          <w:rFonts w:hint="eastAsia" w:ascii="宋体" w:hAnsi="宋体"/>
          <w:sz w:val="24"/>
          <w:szCs w:val="24"/>
          <w:highlight w:val="none"/>
        </w:rPr>
        <w:t>三门峡应用工程学院（筹）机械设计制造及其自动化专业实验室采购及安装、调试、验收、培训、质保期服务、与货物有关的运输和保险及其他伴随服务，具体要求详见竞争性谈判文件</w:t>
      </w:r>
      <w:r>
        <w:rPr>
          <w:rFonts w:hint="eastAsia" w:ascii="宋体" w:hAnsi="宋体"/>
          <w:kern w:val="0"/>
          <w:sz w:val="24"/>
          <w:szCs w:val="24"/>
          <w:highlight w:val="none"/>
        </w:rPr>
        <w:t>。</w:t>
      </w:r>
    </w:p>
    <w:p>
      <w:pPr>
        <w:spacing w:line="360" w:lineRule="auto"/>
        <w:ind w:firstLine="566" w:firstLineChars="236"/>
        <w:rPr>
          <w:rFonts w:ascii="宋体" w:hAnsi="宋体"/>
          <w:sz w:val="24"/>
          <w:szCs w:val="24"/>
          <w:highlight w:val="none"/>
        </w:rPr>
      </w:pPr>
      <w:r>
        <w:rPr>
          <w:rFonts w:ascii="宋体" w:hAnsi="宋体"/>
          <w:sz w:val="24"/>
          <w:szCs w:val="24"/>
          <w:highlight w:val="none"/>
        </w:rPr>
        <w:t>5.2</w:t>
      </w:r>
      <w:r>
        <w:rPr>
          <w:rFonts w:hint="eastAsia" w:ascii="宋体" w:hAnsi="宋体"/>
          <w:sz w:val="24"/>
          <w:szCs w:val="24"/>
          <w:highlight w:val="none"/>
        </w:rPr>
        <w:t>资金来源：</w:t>
      </w:r>
      <w:r>
        <w:rPr>
          <w:rFonts w:hint="eastAsia" w:ascii="宋体" w:hAnsi="宋体"/>
          <w:sz w:val="24"/>
          <w:szCs w:val="24"/>
          <w:highlight w:val="none"/>
          <w:lang w:eastAsia="zh-CN"/>
        </w:rPr>
        <w:t>财政</w:t>
      </w:r>
      <w:r>
        <w:rPr>
          <w:rFonts w:hint="eastAsia" w:ascii="宋体" w:hAnsi="宋体"/>
          <w:sz w:val="24"/>
          <w:szCs w:val="24"/>
          <w:highlight w:val="none"/>
        </w:rPr>
        <w:t>资金，已落实。</w:t>
      </w:r>
    </w:p>
    <w:p>
      <w:pPr>
        <w:spacing w:line="360" w:lineRule="auto"/>
        <w:ind w:firstLine="566" w:firstLineChars="236"/>
        <w:rPr>
          <w:rFonts w:ascii="宋体" w:hAnsi="宋体"/>
          <w:sz w:val="24"/>
          <w:szCs w:val="24"/>
          <w:highlight w:val="none"/>
        </w:rPr>
      </w:pPr>
      <w:r>
        <w:rPr>
          <w:rFonts w:ascii="宋体" w:hAnsi="宋体"/>
          <w:sz w:val="24"/>
          <w:szCs w:val="24"/>
          <w:highlight w:val="none"/>
        </w:rPr>
        <w:t>5.3</w:t>
      </w:r>
      <w:r>
        <w:rPr>
          <w:rFonts w:hint="eastAsia" w:ascii="宋体" w:hAnsi="宋体"/>
          <w:sz w:val="24"/>
          <w:szCs w:val="24"/>
          <w:highlight w:val="none"/>
        </w:rPr>
        <w:t>质量要求：符合国家或行业规定的合格标准，满足采购人提出的技术标准及要求。</w:t>
      </w:r>
    </w:p>
    <w:p>
      <w:pPr>
        <w:spacing w:line="360" w:lineRule="auto"/>
        <w:ind w:firstLine="566" w:firstLineChars="236"/>
        <w:rPr>
          <w:rFonts w:hint="eastAsia" w:ascii="宋体" w:hAnsi="宋体"/>
          <w:sz w:val="24"/>
          <w:szCs w:val="24"/>
          <w:highlight w:val="none"/>
        </w:rPr>
      </w:pPr>
      <w:r>
        <w:rPr>
          <w:rFonts w:ascii="宋体" w:hAnsi="宋体"/>
          <w:sz w:val="24"/>
          <w:szCs w:val="24"/>
          <w:highlight w:val="none"/>
        </w:rPr>
        <w:t>5.4</w:t>
      </w:r>
      <w:r>
        <w:rPr>
          <w:rFonts w:hint="eastAsia" w:ascii="宋体" w:hAnsi="宋体" w:cs="宋体"/>
          <w:sz w:val="24"/>
          <w:szCs w:val="24"/>
          <w:highlight w:val="none"/>
        </w:rPr>
        <w:t>质 保 期：三年。</w:t>
      </w:r>
    </w:p>
    <w:p>
      <w:pPr>
        <w:spacing w:line="360" w:lineRule="auto"/>
        <w:ind w:firstLine="566" w:firstLineChars="236"/>
        <w:rPr>
          <w:rFonts w:ascii="宋体" w:hAnsi="宋体"/>
          <w:sz w:val="24"/>
          <w:szCs w:val="24"/>
          <w:highlight w:val="none"/>
        </w:rPr>
      </w:pPr>
      <w:r>
        <w:rPr>
          <w:rFonts w:ascii="宋体" w:hAnsi="宋体"/>
          <w:sz w:val="24"/>
          <w:szCs w:val="24"/>
          <w:highlight w:val="none"/>
        </w:rPr>
        <w:t>5.5</w:t>
      </w:r>
      <w:r>
        <w:rPr>
          <w:rFonts w:hint="eastAsia" w:ascii="宋体" w:hAnsi="宋体"/>
          <w:sz w:val="24"/>
          <w:szCs w:val="24"/>
          <w:highlight w:val="none"/>
        </w:rPr>
        <w:t>交货及安装期：自合同签订之日起</w:t>
      </w:r>
      <w:r>
        <w:rPr>
          <w:rFonts w:hint="eastAsia" w:ascii="宋体" w:hAnsi="宋体"/>
          <w:sz w:val="24"/>
          <w:szCs w:val="24"/>
          <w:highlight w:val="none"/>
          <w:lang w:val="en-US" w:eastAsia="zh-CN"/>
        </w:rPr>
        <w:t>25</w:t>
      </w:r>
      <w:r>
        <w:rPr>
          <w:rFonts w:hint="eastAsia" w:ascii="宋体" w:hAnsi="宋体"/>
          <w:sz w:val="24"/>
          <w:szCs w:val="24"/>
          <w:highlight w:val="none"/>
        </w:rPr>
        <w:t xml:space="preserve">日历天内。 </w:t>
      </w:r>
    </w:p>
    <w:p>
      <w:pPr>
        <w:spacing w:line="360" w:lineRule="auto"/>
        <w:ind w:firstLine="566" w:firstLineChars="236"/>
        <w:rPr>
          <w:rFonts w:hint="eastAsia" w:ascii="宋体" w:hAnsi="宋体"/>
          <w:sz w:val="24"/>
          <w:szCs w:val="24"/>
          <w:highlight w:val="none"/>
        </w:rPr>
      </w:pPr>
      <w:r>
        <w:rPr>
          <w:rFonts w:ascii="宋体" w:hAnsi="宋体"/>
          <w:sz w:val="24"/>
          <w:szCs w:val="24"/>
          <w:highlight w:val="none"/>
        </w:rPr>
        <w:t>5.6</w:t>
      </w:r>
      <w:r>
        <w:rPr>
          <w:rFonts w:hint="eastAsia" w:ascii="宋体" w:hAnsi="宋体"/>
          <w:sz w:val="24"/>
          <w:szCs w:val="24"/>
          <w:highlight w:val="none"/>
        </w:rPr>
        <w:t>交货地点：采购人指定地点。</w:t>
      </w:r>
    </w:p>
    <w:p>
      <w:pPr>
        <w:spacing w:line="360" w:lineRule="auto"/>
        <w:ind w:firstLine="566" w:firstLineChars="236"/>
        <w:rPr>
          <w:rFonts w:ascii="宋体" w:hAnsi="宋体"/>
          <w:sz w:val="24"/>
          <w:szCs w:val="24"/>
          <w:highlight w:val="none"/>
        </w:rPr>
      </w:pPr>
      <w:r>
        <w:rPr>
          <w:rFonts w:hint="eastAsia" w:ascii="宋体" w:hAnsi="宋体"/>
          <w:sz w:val="24"/>
          <w:szCs w:val="24"/>
          <w:highlight w:val="none"/>
          <w:lang w:val="en-US" w:eastAsia="zh-CN"/>
        </w:rPr>
        <w:t>6.</w:t>
      </w:r>
      <w:r>
        <w:rPr>
          <w:rFonts w:hint="eastAsia" w:ascii="宋体" w:hAnsi="宋体"/>
          <w:sz w:val="24"/>
          <w:szCs w:val="24"/>
          <w:highlight w:val="none"/>
        </w:rPr>
        <w:t>标</w:t>
      </w:r>
      <w:r>
        <w:rPr>
          <w:rFonts w:hint="eastAsia" w:ascii="宋体" w:hAnsi="宋体"/>
          <w:sz w:val="24"/>
          <w:szCs w:val="24"/>
          <w:highlight w:val="none"/>
          <w:lang w:eastAsia="zh-CN"/>
        </w:rPr>
        <w:t>包</w:t>
      </w:r>
      <w:r>
        <w:rPr>
          <w:rFonts w:hint="eastAsia" w:ascii="宋体" w:hAnsi="宋体"/>
          <w:sz w:val="24"/>
          <w:szCs w:val="24"/>
          <w:highlight w:val="none"/>
        </w:rPr>
        <w:t>划分：本项目</w:t>
      </w:r>
      <w:r>
        <w:rPr>
          <w:rFonts w:hint="eastAsia" w:ascii="宋体" w:hAnsi="宋体"/>
          <w:sz w:val="24"/>
          <w:szCs w:val="24"/>
          <w:highlight w:val="none"/>
          <w:lang w:eastAsia="zh-CN"/>
        </w:rPr>
        <w:t>共</w:t>
      </w:r>
      <w:r>
        <w:rPr>
          <w:rFonts w:hint="eastAsia" w:ascii="宋体" w:hAnsi="宋体"/>
          <w:sz w:val="24"/>
          <w:szCs w:val="24"/>
          <w:highlight w:val="none"/>
        </w:rPr>
        <w:t>分三个</w:t>
      </w:r>
      <w:r>
        <w:rPr>
          <w:rFonts w:hint="eastAsia" w:ascii="宋体" w:hAnsi="宋体"/>
          <w:sz w:val="24"/>
          <w:szCs w:val="24"/>
          <w:highlight w:val="none"/>
          <w:lang w:eastAsia="zh-CN"/>
        </w:rPr>
        <w:t>包。</w:t>
      </w:r>
    </w:p>
    <w:p>
      <w:pPr>
        <w:spacing w:line="360" w:lineRule="auto"/>
        <w:ind w:firstLine="566" w:firstLineChars="236"/>
        <w:rPr>
          <w:rFonts w:hint="eastAsia" w:ascii="宋体" w:hAnsi="宋体"/>
          <w:sz w:val="24"/>
          <w:szCs w:val="24"/>
          <w:highlight w:val="none"/>
        </w:rPr>
      </w:pPr>
      <w:r>
        <w:rPr>
          <w:rFonts w:hint="eastAsia" w:ascii="宋体" w:hAnsi="宋体"/>
          <w:sz w:val="24"/>
          <w:szCs w:val="24"/>
          <w:highlight w:val="none"/>
          <w:lang w:val="en-US" w:eastAsia="zh-CN"/>
        </w:rPr>
        <w:t>7</w:t>
      </w:r>
      <w:r>
        <w:rPr>
          <w:rFonts w:hint="eastAsia" w:ascii="宋体" w:hAnsi="宋体"/>
          <w:sz w:val="24"/>
          <w:szCs w:val="24"/>
          <w:highlight w:val="none"/>
        </w:rPr>
        <w:t>.合同履行期限：按合同约定执行。</w:t>
      </w:r>
    </w:p>
    <w:p>
      <w:pPr>
        <w:spacing w:line="360" w:lineRule="auto"/>
        <w:ind w:firstLine="566" w:firstLineChars="236"/>
        <w:rPr>
          <w:rFonts w:hint="eastAsia" w:ascii="宋体" w:hAnsi="宋体"/>
          <w:sz w:val="24"/>
          <w:szCs w:val="24"/>
          <w:highlight w:val="none"/>
        </w:rPr>
      </w:pPr>
      <w:r>
        <w:rPr>
          <w:rFonts w:hint="eastAsia" w:ascii="宋体" w:hAnsi="宋体"/>
          <w:sz w:val="24"/>
          <w:szCs w:val="24"/>
          <w:highlight w:val="none"/>
          <w:lang w:val="en-US" w:eastAsia="zh-CN"/>
        </w:rPr>
        <w:t>8</w:t>
      </w:r>
      <w:r>
        <w:rPr>
          <w:rFonts w:hint="eastAsia" w:ascii="宋体" w:hAnsi="宋体"/>
          <w:sz w:val="24"/>
          <w:szCs w:val="24"/>
          <w:highlight w:val="none"/>
        </w:rPr>
        <w:t>.本项目是否接受联合体投标：否</w:t>
      </w:r>
    </w:p>
    <w:p>
      <w:pPr>
        <w:spacing w:line="360" w:lineRule="auto"/>
        <w:ind w:firstLine="566" w:firstLineChars="236"/>
        <w:rPr>
          <w:rFonts w:ascii="宋体" w:hAnsi="宋体"/>
          <w:sz w:val="24"/>
          <w:szCs w:val="24"/>
          <w:highlight w:val="none"/>
        </w:rPr>
      </w:pPr>
      <w:r>
        <w:rPr>
          <w:rFonts w:hint="eastAsia" w:ascii="宋体" w:hAnsi="宋体"/>
          <w:sz w:val="24"/>
          <w:szCs w:val="24"/>
          <w:highlight w:val="none"/>
          <w:lang w:val="en-US" w:eastAsia="zh-CN"/>
        </w:rPr>
        <w:t>9</w:t>
      </w:r>
      <w:r>
        <w:rPr>
          <w:rFonts w:hint="eastAsia" w:ascii="宋体" w:hAnsi="宋体"/>
          <w:sz w:val="24"/>
          <w:szCs w:val="24"/>
          <w:highlight w:val="none"/>
        </w:rPr>
        <w:t>.是否接受进口产品：否</w:t>
      </w:r>
    </w:p>
    <w:p>
      <w:pPr>
        <w:spacing w:line="360" w:lineRule="auto"/>
        <w:ind w:firstLine="566" w:firstLineChars="236"/>
        <w:rPr>
          <w:rFonts w:ascii="宋体" w:hAnsi="宋体"/>
          <w:sz w:val="24"/>
          <w:szCs w:val="24"/>
          <w:highlight w:val="none"/>
        </w:rPr>
      </w:pPr>
      <w:r>
        <w:rPr>
          <w:rFonts w:hint="eastAsia" w:ascii="宋体" w:hAnsi="宋体"/>
          <w:sz w:val="24"/>
          <w:szCs w:val="24"/>
          <w:highlight w:val="none"/>
        </w:rPr>
        <w:t>二、供应商资格要求</w:t>
      </w:r>
    </w:p>
    <w:p>
      <w:pPr>
        <w:spacing w:line="360" w:lineRule="auto"/>
        <w:ind w:firstLine="566" w:firstLineChars="236"/>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w:t>
      </w:r>
      <w:r>
        <w:rPr>
          <w:rFonts w:ascii="宋体" w:hAnsi="宋体"/>
          <w:sz w:val="24"/>
          <w:szCs w:val="24"/>
          <w:highlight w:val="none"/>
        </w:rPr>
        <w:t>满足《中华人民共和国政府采购法》第二十二条规定；</w:t>
      </w:r>
    </w:p>
    <w:p>
      <w:pPr>
        <w:spacing w:line="360" w:lineRule="auto"/>
        <w:ind w:firstLine="566" w:firstLineChars="236"/>
        <w:rPr>
          <w:rFonts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rPr>
        <w:t>.</w:t>
      </w:r>
      <w:r>
        <w:rPr>
          <w:rFonts w:ascii="宋体" w:hAnsi="宋体"/>
          <w:sz w:val="24"/>
          <w:szCs w:val="24"/>
          <w:highlight w:val="none"/>
        </w:rPr>
        <w:t>落实政府采购政策满足的资格要求：</w:t>
      </w:r>
      <w:r>
        <w:rPr>
          <w:rFonts w:hint="eastAsia" w:ascii="宋体" w:hAnsi="宋体"/>
          <w:sz w:val="24"/>
          <w:szCs w:val="28"/>
          <w:highlight w:val="none"/>
        </w:rPr>
        <w:t>本项目非专门面向中小微企业采购项目,执行优先采购节能环保、环境标志性产品，促进中小企业（监狱企业、残疾人福利性企业）发展等政府采购政策</w:t>
      </w:r>
      <w:r>
        <w:rPr>
          <w:rFonts w:hint="eastAsia" w:ascii="宋体" w:hAnsi="宋体"/>
          <w:sz w:val="24"/>
          <w:szCs w:val="24"/>
          <w:highlight w:val="none"/>
        </w:rPr>
        <w:t>。</w:t>
      </w:r>
    </w:p>
    <w:p>
      <w:pPr>
        <w:spacing w:line="360" w:lineRule="auto"/>
        <w:ind w:firstLine="566" w:firstLineChars="236"/>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本项目的特定资格要求</w:t>
      </w:r>
    </w:p>
    <w:p>
      <w:pPr>
        <w:spacing w:line="360" w:lineRule="auto"/>
        <w:ind w:firstLine="566" w:firstLineChars="236"/>
        <w:rPr>
          <w:rFonts w:hint="eastAsia" w:ascii="宋体" w:hAnsi="宋体"/>
          <w:sz w:val="24"/>
          <w:szCs w:val="24"/>
          <w:highlight w:val="none"/>
        </w:rPr>
      </w:pPr>
      <w:r>
        <w:rPr>
          <w:rFonts w:ascii="宋体" w:hAnsi="宋体"/>
          <w:sz w:val="24"/>
          <w:szCs w:val="24"/>
          <w:highlight w:val="none"/>
        </w:rPr>
        <w:t>3.1</w:t>
      </w:r>
      <w:r>
        <w:rPr>
          <w:rFonts w:hint="eastAsia" w:ascii="宋体" w:hAnsi="宋体"/>
          <w:sz w:val="24"/>
          <w:szCs w:val="24"/>
          <w:highlight w:val="none"/>
        </w:rPr>
        <w:t>供应商应具有合法有效的营业执照。</w:t>
      </w:r>
    </w:p>
    <w:p>
      <w:pPr>
        <w:pStyle w:val="2"/>
        <w:ind w:firstLine="480" w:firstLineChars="200"/>
        <w:rPr>
          <w:rFonts w:hint="eastAsia"/>
          <w:color w:val="auto"/>
        </w:rPr>
      </w:pPr>
      <w:r>
        <w:rPr>
          <w:rFonts w:hint="eastAsia" w:ascii="宋体" w:hAnsi="宋体" w:eastAsia="宋体" w:cs="Calibri"/>
          <w:color w:val="auto"/>
          <w:kern w:val="2"/>
          <w:sz w:val="24"/>
          <w:szCs w:val="24"/>
          <w:highlight w:val="none"/>
          <w:lang w:val="en-US" w:eastAsia="zh-CN" w:bidi="ar-SA"/>
        </w:rPr>
        <w:t>3.</w:t>
      </w:r>
      <w:r>
        <w:rPr>
          <w:rFonts w:hint="eastAsia" w:ascii="宋体" w:eastAsia="宋体" w:cs="Calibri"/>
          <w:color w:val="auto"/>
          <w:kern w:val="2"/>
          <w:sz w:val="24"/>
          <w:szCs w:val="24"/>
          <w:highlight w:val="none"/>
          <w:lang w:val="en-US" w:eastAsia="zh-CN" w:bidi="ar-SA"/>
        </w:rPr>
        <w:t>2</w:t>
      </w:r>
      <w:r>
        <w:rPr>
          <w:rFonts w:hint="eastAsia" w:ascii="宋体" w:hAnsi="宋体" w:eastAsia="宋体" w:cs="Calibri"/>
          <w:color w:val="auto"/>
          <w:kern w:val="2"/>
          <w:sz w:val="24"/>
          <w:szCs w:val="24"/>
          <w:highlight w:val="none"/>
          <w:lang w:val="en-US" w:eastAsia="zh-CN" w:bidi="ar-SA"/>
        </w:rPr>
        <w:t>供</w:t>
      </w:r>
      <w:r>
        <w:rPr>
          <w:rFonts w:hint="eastAsia"/>
          <w:color w:val="auto"/>
        </w:rPr>
        <w:t>应商出具无行贿犯罪记录在中国裁判文书网自行查询结果或自行承诺（查询/承诺对象：企业、法定代表人）；</w:t>
      </w:r>
    </w:p>
    <w:p>
      <w:pPr>
        <w:spacing w:line="360" w:lineRule="auto"/>
        <w:ind w:firstLine="566" w:firstLineChars="236"/>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lang w:val="en-US" w:eastAsia="zh-CN"/>
        </w:rPr>
        <w:t>3</w:t>
      </w:r>
      <w:r>
        <w:rPr>
          <w:rFonts w:hint="eastAsia" w:ascii="宋体" w:hAnsi="宋体"/>
          <w:sz w:val="24"/>
          <w:szCs w:val="24"/>
          <w:highlight w:val="none"/>
        </w:rPr>
        <w:t>须提供本企业无商业贿赂和不正当竞争行为承诺书；</w:t>
      </w:r>
    </w:p>
    <w:p>
      <w:pPr>
        <w:spacing w:line="360" w:lineRule="auto"/>
        <w:ind w:firstLine="566" w:firstLineChars="236"/>
        <w:rPr>
          <w:rFonts w:hint="eastAsia" w:ascii="宋体" w:hAnsi="宋体"/>
          <w:sz w:val="24"/>
          <w:szCs w:val="28"/>
          <w:highlight w:val="none"/>
        </w:rPr>
      </w:pPr>
      <w:r>
        <w:rPr>
          <w:rFonts w:ascii="宋体" w:hAnsi="宋体"/>
          <w:sz w:val="24"/>
          <w:szCs w:val="24"/>
          <w:highlight w:val="none"/>
        </w:rPr>
        <w:t>3.</w:t>
      </w:r>
      <w:r>
        <w:rPr>
          <w:rFonts w:hint="eastAsia" w:ascii="宋体" w:hAnsi="宋体"/>
          <w:sz w:val="24"/>
          <w:szCs w:val="24"/>
          <w:highlight w:val="none"/>
          <w:lang w:val="en-US" w:eastAsia="zh-CN"/>
        </w:rPr>
        <w:t>4</w:t>
      </w:r>
      <w:r>
        <w:rPr>
          <w:rFonts w:hint="eastAsia" w:ascii="宋体" w:hAnsi="宋体"/>
          <w:sz w:val="24"/>
          <w:szCs w:val="28"/>
          <w:highlight w:val="none"/>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截图要显示查询时间，查询时间自本公告发布之日起；</w:t>
      </w:r>
    </w:p>
    <w:p>
      <w:pPr>
        <w:spacing w:line="360" w:lineRule="auto"/>
        <w:ind w:firstLine="566" w:firstLineChars="236"/>
        <w:rPr>
          <w:rFonts w:ascii="宋体" w:hAnsi="宋体"/>
          <w:sz w:val="24"/>
          <w:szCs w:val="24"/>
          <w:highlight w:val="none"/>
        </w:rPr>
      </w:pPr>
      <w:r>
        <w:rPr>
          <w:rFonts w:hint="eastAsia" w:ascii="宋体" w:hAnsi="宋体"/>
          <w:sz w:val="24"/>
          <w:szCs w:val="24"/>
          <w:highlight w:val="none"/>
        </w:rPr>
        <w:t>三、获取竞争性谈判文件</w:t>
      </w:r>
    </w:p>
    <w:p>
      <w:pPr>
        <w:spacing w:line="360" w:lineRule="auto"/>
        <w:ind w:firstLine="566" w:firstLineChars="236"/>
        <w:rPr>
          <w:rFonts w:hint="eastAsia" w:ascii="宋体" w:hAnsi="宋体"/>
          <w:sz w:val="24"/>
          <w:szCs w:val="24"/>
          <w:highlight w:val="none"/>
          <w:lang w:val="en-US" w:eastAsia="zh-CN"/>
        </w:rPr>
      </w:pPr>
      <w:r>
        <w:rPr>
          <w:rFonts w:hint="eastAsia" w:ascii="宋体" w:hAnsi="宋体"/>
          <w:sz w:val="24"/>
          <w:szCs w:val="24"/>
          <w:highlight w:val="none"/>
        </w:rPr>
        <w:t>1.时间</w:t>
      </w:r>
      <w:r>
        <w:rPr>
          <w:rFonts w:ascii="宋体" w:hAnsi="宋体"/>
          <w:sz w:val="24"/>
          <w:szCs w:val="24"/>
          <w:highlight w:val="none"/>
        </w:rPr>
        <w:t>：</w:t>
      </w:r>
      <w:r>
        <w:rPr>
          <w:rFonts w:hint="eastAsia" w:ascii="宋体" w:hAnsi="宋体"/>
          <w:sz w:val="24"/>
          <w:szCs w:val="24"/>
          <w:highlight w:val="none"/>
        </w:rPr>
        <w:t>2023年</w:t>
      </w:r>
      <w:r>
        <w:rPr>
          <w:rFonts w:hint="eastAsia" w:ascii="宋体" w:hAnsi="宋体"/>
          <w:sz w:val="24"/>
          <w:szCs w:val="24"/>
          <w:highlight w:val="none"/>
          <w:lang w:val="en-US" w:eastAsia="zh-CN"/>
        </w:rPr>
        <w:t>12</w:t>
      </w:r>
      <w:r>
        <w:rPr>
          <w:rFonts w:hint="eastAsia" w:ascii="宋体" w:hAnsi="宋体"/>
          <w:sz w:val="24"/>
          <w:szCs w:val="24"/>
          <w:highlight w:val="none"/>
        </w:rPr>
        <w:t>月</w:t>
      </w:r>
      <w:r>
        <w:rPr>
          <w:rFonts w:hint="eastAsia" w:ascii="宋体" w:hAnsi="宋体"/>
          <w:sz w:val="24"/>
          <w:szCs w:val="24"/>
          <w:highlight w:val="none"/>
          <w:lang w:val="en-US" w:eastAsia="zh-CN"/>
        </w:rPr>
        <w:t>14</w:t>
      </w:r>
      <w:r>
        <w:rPr>
          <w:rFonts w:hint="eastAsia" w:ascii="宋体" w:hAnsi="宋体"/>
          <w:sz w:val="24"/>
          <w:szCs w:val="24"/>
          <w:highlight w:val="none"/>
        </w:rPr>
        <w:t>日至2023年</w:t>
      </w:r>
      <w:r>
        <w:rPr>
          <w:rFonts w:hint="eastAsia" w:ascii="宋体" w:hAnsi="宋体"/>
          <w:sz w:val="24"/>
          <w:szCs w:val="24"/>
          <w:highlight w:val="none"/>
          <w:lang w:val="en-US" w:eastAsia="zh-CN"/>
        </w:rPr>
        <w:t>12</w:t>
      </w:r>
      <w:r>
        <w:rPr>
          <w:rFonts w:hint="eastAsia" w:ascii="宋体" w:hAnsi="宋体"/>
          <w:sz w:val="24"/>
          <w:szCs w:val="24"/>
          <w:highlight w:val="none"/>
        </w:rPr>
        <w:t>月</w:t>
      </w:r>
      <w:r>
        <w:rPr>
          <w:rFonts w:hint="eastAsia" w:ascii="宋体" w:hAnsi="宋体"/>
          <w:sz w:val="24"/>
          <w:szCs w:val="24"/>
          <w:highlight w:val="none"/>
          <w:lang w:val="en-US" w:eastAsia="zh-CN"/>
        </w:rPr>
        <w:t>19</w:t>
      </w:r>
      <w:r>
        <w:rPr>
          <w:rFonts w:hint="eastAsia" w:ascii="宋体" w:hAnsi="宋体"/>
          <w:sz w:val="24"/>
          <w:szCs w:val="24"/>
          <w:highlight w:val="none"/>
        </w:rPr>
        <w:t>日</w:t>
      </w:r>
      <w:r>
        <w:rPr>
          <w:rFonts w:hint="eastAsia" w:ascii="宋体" w:hAnsi="宋体"/>
          <w:sz w:val="24"/>
          <w:szCs w:val="24"/>
          <w:highlight w:val="none"/>
          <w:lang w:val="en-US" w:eastAsia="zh-CN"/>
        </w:rPr>
        <w:t>10</w:t>
      </w:r>
      <w:r>
        <w:rPr>
          <w:rFonts w:hint="eastAsia" w:ascii="宋体" w:hAnsi="宋体"/>
          <w:sz w:val="24"/>
          <w:szCs w:val="24"/>
          <w:highlight w:val="none"/>
        </w:rPr>
        <w:t>时</w:t>
      </w:r>
      <w:r>
        <w:rPr>
          <w:rFonts w:hint="eastAsia" w:ascii="宋体" w:hAnsi="宋体"/>
          <w:sz w:val="24"/>
          <w:szCs w:val="24"/>
          <w:highlight w:val="none"/>
          <w:lang w:val="en-US" w:eastAsia="zh-CN"/>
        </w:rPr>
        <w:t>00</w:t>
      </w:r>
      <w:r>
        <w:rPr>
          <w:rFonts w:hint="eastAsia" w:ascii="宋体" w:hAnsi="宋体"/>
          <w:sz w:val="24"/>
          <w:szCs w:val="24"/>
          <w:highlight w:val="none"/>
        </w:rPr>
        <w:t>分</w:t>
      </w:r>
      <w:r>
        <w:rPr>
          <w:rFonts w:hint="eastAsia" w:ascii="宋体" w:hAnsi="宋体"/>
          <w:sz w:val="24"/>
          <w:szCs w:val="24"/>
          <w:highlight w:val="none"/>
          <w:lang w:val="en-US" w:eastAsia="zh-CN"/>
        </w:rPr>
        <w:t>。</w:t>
      </w:r>
    </w:p>
    <w:p>
      <w:pPr>
        <w:spacing w:line="360" w:lineRule="auto"/>
        <w:ind w:firstLine="566" w:firstLineChars="236"/>
        <w:rPr>
          <w:rFonts w:hint="eastAsia" w:ascii="宋体" w:hAnsi="宋体" w:eastAsia="宋体"/>
          <w:sz w:val="24"/>
          <w:szCs w:val="24"/>
          <w:highlight w:val="none"/>
          <w:lang w:eastAsia="zh-CN"/>
        </w:rPr>
      </w:pPr>
      <w:r>
        <w:rPr>
          <w:rFonts w:hint="eastAsia" w:ascii="宋体" w:hAnsi="宋体"/>
          <w:sz w:val="24"/>
          <w:szCs w:val="24"/>
          <w:highlight w:val="none"/>
        </w:rPr>
        <w:t>2.地点：三门峡市公共资源交易中心网</w:t>
      </w:r>
      <w:r>
        <w:rPr>
          <w:rFonts w:hint="eastAsia" w:ascii="宋体" w:hAnsi="宋体"/>
          <w:sz w:val="24"/>
          <w:szCs w:val="24"/>
          <w:highlight w:val="none"/>
          <w:lang w:eastAsia="zh-CN"/>
        </w:rPr>
        <w:t>；</w:t>
      </w:r>
    </w:p>
    <w:p>
      <w:pPr>
        <w:spacing w:line="360" w:lineRule="auto"/>
        <w:ind w:firstLine="566" w:firstLineChars="236"/>
        <w:rPr>
          <w:rFonts w:ascii="宋体" w:hAnsi="宋体"/>
          <w:sz w:val="24"/>
          <w:szCs w:val="24"/>
          <w:highlight w:val="none"/>
        </w:rPr>
      </w:pPr>
      <w:r>
        <w:rPr>
          <w:rFonts w:hint="eastAsia" w:ascii="宋体" w:hAnsi="宋体"/>
          <w:sz w:val="24"/>
          <w:szCs w:val="24"/>
          <w:highlight w:val="none"/>
        </w:rPr>
        <w:t>3.方式：供应商凭CA数字证书通过三门峡市公共资源交易中心网（网址：http://gzjy.smx.gov.cn/），点击交易平台选择“市场主体登录”，登陆系统后，点击采购业务-业务管理-招标文件领取菜单-点击领取按钮-领取.smxzf格式的电子竞争性谈判文件。</w:t>
      </w:r>
    </w:p>
    <w:p>
      <w:pPr>
        <w:spacing w:line="360" w:lineRule="auto"/>
        <w:ind w:firstLine="566" w:firstLineChars="236"/>
        <w:jc w:val="left"/>
        <w:rPr>
          <w:rFonts w:ascii="宋体" w:hAnsi="宋体"/>
          <w:sz w:val="24"/>
          <w:szCs w:val="24"/>
          <w:highlight w:val="none"/>
        </w:rPr>
      </w:pPr>
      <w:r>
        <w:rPr>
          <w:rFonts w:hint="eastAsia" w:ascii="宋体" w:hAnsi="宋体"/>
          <w:sz w:val="24"/>
          <w:szCs w:val="24"/>
          <w:highlight w:val="none"/>
        </w:rPr>
        <w:t>办理CA证书：</w:t>
      </w:r>
    </w:p>
    <w:p>
      <w:pPr>
        <w:spacing w:line="360" w:lineRule="auto"/>
        <w:ind w:firstLine="566" w:firstLineChars="236"/>
        <w:jc w:val="left"/>
        <w:rPr>
          <w:rFonts w:hint="eastAsia" w:ascii="宋体" w:hAnsi="宋体"/>
          <w:sz w:val="24"/>
          <w:szCs w:val="24"/>
          <w:highlight w:val="none"/>
        </w:rPr>
      </w:pPr>
      <w:r>
        <w:rPr>
          <w:rFonts w:hint="eastAsia" w:ascii="宋体" w:hAnsi="宋体"/>
          <w:sz w:val="24"/>
          <w:szCs w:val="24"/>
          <w:highlight w:val="none"/>
        </w:rPr>
        <w:t>http://gzjy.smx.gov.cn/bzzx/008001/20231102/4defc9b5-408e-47f2-9e9f-1f376a06ee1f.html</w:t>
      </w:r>
    </w:p>
    <w:p>
      <w:pPr>
        <w:spacing w:line="360" w:lineRule="auto"/>
        <w:ind w:firstLine="566" w:firstLineChars="236"/>
        <w:rPr>
          <w:rFonts w:ascii="宋体" w:hAnsi="宋体"/>
          <w:sz w:val="24"/>
          <w:szCs w:val="24"/>
          <w:highlight w:val="none"/>
        </w:rPr>
      </w:pPr>
      <w:r>
        <w:rPr>
          <w:rFonts w:hint="eastAsia" w:ascii="宋体" w:hAnsi="宋体"/>
          <w:sz w:val="24"/>
          <w:szCs w:val="24"/>
          <w:highlight w:val="none"/>
        </w:rPr>
        <w:t>4.售价：0元</w:t>
      </w:r>
    </w:p>
    <w:p>
      <w:pPr>
        <w:spacing w:line="360" w:lineRule="auto"/>
        <w:ind w:firstLine="566" w:firstLineChars="236"/>
        <w:rPr>
          <w:rFonts w:ascii="宋体" w:hAnsi="宋体"/>
          <w:sz w:val="24"/>
          <w:szCs w:val="24"/>
          <w:highlight w:val="none"/>
        </w:rPr>
      </w:pPr>
      <w:r>
        <w:rPr>
          <w:rFonts w:hint="eastAsia" w:ascii="宋体" w:hAnsi="宋体"/>
          <w:sz w:val="24"/>
          <w:szCs w:val="24"/>
          <w:highlight w:val="none"/>
        </w:rPr>
        <w:t>四、投标截止时间(投标文件递交截止时间)及地点</w:t>
      </w:r>
    </w:p>
    <w:p>
      <w:pPr>
        <w:spacing w:line="360" w:lineRule="auto"/>
        <w:ind w:firstLine="566" w:firstLineChars="236"/>
        <w:rPr>
          <w:rFonts w:ascii="宋体" w:hAnsi="宋体"/>
          <w:sz w:val="24"/>
          <w:szCs w:val="24"/>
          <w:highlight w:val="none"/>
        </w:rPr>
      </w:pPr>
      <w:r>
        <w:rPr>
          <w:rFonts w:hint="eastAsia" w:ascii="宋体" w:hAnsi="宋体"/>
          <w:sz w:val="24"/>
          <w:szCs w:val="24"/>
          <w:highlight w:val="none"/>
        </w:rPr>
        <w:t>1.时间：2023年</w:t>
      </w:r>
      <w:r>
        <w:rPr>
          <w:rFonts w:hint="eastAsia" w:ascii="宋体" w:hAnsi="宋体"/>
          <w:sz w:val="24"/>
          <w:szCs w:val="24"/>
          <w:highlight w:val="none"/>
          <w:lang w:val="en-US" w:eastAsia="zh-CN"/>
        </w:rPr>
        <w:t>12</w:t>
      </w:r>
      <w:r>
        <w:rPr>
          <w:rFonts w:hint="eastAsia" w:ascii="宋体" w:hAnsi="宋体"/>
          <w:sz w:val="24"/>
          <w:szCs w:val="24"/>
          <w:highlight w:val="none"/>
        </w:rPr>
        <w:t>月</w:t>
      </w:r>
      <w:r>
        <w:rPr>
          <w:rFonts w:hint="eastAsia" w:ascii="宋体" w:hAnsi="宋体"/>
          <w:sz w:val="24"/>
          <w:szCs w:val="24"/>
          <w:highlight w:val="none"/>
          <w:lang w:val="en-US" w:eastAsia="zh-CN"/>
        </w:rPr>
        <w:t>19</w:t>
      </w:r>
      <w:r>
        <w:rPr>
          <w:rFonts w:hint="eastAsia" w:ascii="宋体" w:hAnsi="宋体"/>
          <w:sz w:val="24"/>
          <w:szCs w:val="24"/>
          <w:highlight w:val="none"/>
        </w:rPr>
        <w:t>日</w:t>
      </w:r>
      <w:r>
        <w:rPr>
          <w:rFonts w:hint="eastAsia" w:ascii="宋体" w:hAnsi="宋体"/>
          <w:sz w:val="24"/>
          <w:szCs w:val="24"/>
          <w:highlight w:val="none"/>
          <w:lang w:val="en-US" w:eastAsia="zh-CN"/>
        </w:rPr>
        <w:t>10</w:t>
      </w:r>
      <w:r>
        <w:rPr>
          <w:rFonts w:hint="eastAsia" w:ascii="宋体" w:hAnsi="宋体"/>
          <w:sz w:val="24"/>
          <w:szCs w:val="24"/>
          <w:highlight w:val="none"/>
        </w:rPr>
        <w:t>时</w:t>
      </w:r>
      <w:r>
        <w:rPr>
          <w:rFonts w:hint="eastAsia" w:ascii="宋体" w:hAnsi="宋体"/>
          <w:sz w:val="24"/>
          <w:szCs w:val="24"/>
          <w:highlight w:val="none"/>
          <w:lang w:val="en-US" w:eastAsia="zh-CN"/>
        </w:rPr>
        <w:t>00</w:t>
      </w:r>
      <w:r>
        <w:rPr>
          <w:rFonts w:hint="eastAsia" w:ascii="宋体" w:hAnsi="宋体"/>
          <w:sz w:val="24"/>
          <w:szCs w:val="24"/>
          <w:highlight w:val="none"/>
        </w:rPr>
        <w:t>分</w:t>
      </w:r>
    </w:p>
    <w:p>
      <w:pPr>
        <w:spacing w:line="360" w:lineRule="auto"/>
        <w:ind w:firstLine="566" w:firstLineChars="236"/>
        <w:rPr>
          <w:rFonts w:ascii="宋体" w:hAnsi="宋体"/>
          <w:sz w:val="24"/>
          <w:szCs w:val="24"/>
          <w:highlight w:val="none"/>
        </w:rPr>
      </w:pPr>
      <w:r>
        <w:rPr>
          <w:rFonts w:hint="eastAsia" w:ascii="宋体" w:hAnsi="宋体"/>
          <w:sz w:val="24"/>
          <w:szCs w:val="24"/>
          <w:highlight w:val="none"/>
        </w:rPr>
        <w:t>2.地点：加密电子投标文件须在投标截止时间前通过三门峡市公共资源交易中心电子交易平台加密上传。</w:t>
      </w:r>
    </w:p>
    <w:p>
      <w:pPr>
        <w:spacing w:line="360" w:lineRule="auto"/>
        <w:ind w:firstLine="566" w:firstLineChars="236"/>
        <w:rPr>
          <w:rFonts w:ascii="宋体" w:hAnsi="宋体"/>
          <w:sz w:val="24"/>
          <w:szCs w:val="24"/>
          <w:highlight w:val="none"/>
        </w:rPr>
      </w:pPr>
      <w:r>
        <w:rPr>
          <w:rFonts w:hint="eastAsia" w:ascii="宋体" w:hAnsi="宋体"/>
          <w:sz w:val="24"/>
          <w:szCs w:val="24"/>
          <w:highlight w:val="none"/>
        </w:rPr>
        <w:t>五、开标时间及地点</w:t>
      </w:r>
    </w:p>
    <w:p>
      <w:pPr>
        <w:spacing w:line="360" w:lineRule="auto"/>
        <w:ind w:firstLine="566" w:firstLineChars="236"/>
        <w:rPr>
          <w:rFonts w:ascii="宋体" w:hAnsi="宋体"/>
          <w:sz w:val="24"/>
          <w:szCs w:val="24"/>
          <w:highlight w:val="none"/>
        </w:rPr>
      </w:pPr>
      <w:r>
        <w:rPr>
          <w:rFonts w:hint="eastAsia" w:ascii="宋体" w:hAnsi="宋体"/>
          <w:sz w:val="24"/>
          <w:szCs w:val="24"/>
          <w:highlight w:val="none"/>
        </w:rPr>
        <w:t>1.时间：2023年</w:t>
      </w:r>
      <w:r>
        <w:rPr>
          <w:rFonts w:hint="eastAsia" w:ascii="宋体" w:hAnsi="宋体"/>
          <w:sz w:val="24"/>
          <w:szCs w:val="24"/>
          <w:highlight w:val="none"/>
          <w:lang w:val="en-US" w:eastAsia="zh-CN"/>
        </w:rPr>
        <w:t>12</w:t>
      </w:r>
      <w:r>
        <w:rPr>
          <w:rFonts w:hint="eastAsia" w:ascii="宋体" w:hAnsi="宋体"/>
          <w:sz w:val="24"/>
          <w:szCs w:val="24"/>
          <w:highlight w:val="none"/>
        </w:rPr>
        <w:t>月</w:t>
      </w:r>
      <w:r>
        <w:rPr>
          <w:rFonts w:hint="eastAsia" w:ascii="宋体" w:hAnsi="宋体"/>
          <w:sz w:val="24"/>
          <w:szCs w:val="24"/>
          <w:highlight w:val="none"/>
          <w:lang w:val="en-US" w:eastAsia="zh-CN"/>
        </w:rPr>
        <w:t>19</w:t>
      </w:r>
      <w:r>
        <w:rPr>
          <w:rFonts w:hint="eastAsia" w:ascii="宋体" w:hAnsi="宋体"/>
          <w:sz w:val="24"/>
          <w:szCs w:val="24"/>
          <w:highlight w:val="none"/>
        </w:rPr>
        <w:t>日</w:t>
      </w:r>
      <w:r>
        <w:rPr>
          <w:rFonts w:hint="eastAsia" w:ascii="宋体" w:hAnsi="宋体"/>
          <w:sz w:val="24"/>
          <w:szCs w:val="24"/>
          <w:highlight w:val="none"/>
          <w:lang w:val="en-US" w:eastAsia="zh-CN"/>
        </w:rPr>
        <w:t>10</w:t>
      </w:r>
      <w:r>
        <w:rPr>
          <w:rFonts w:hint="eastAsia" w:ascii="宋体" w:hAnsi="宋体"/>
          <w:sz w:val="24"/>
          <w:szCs w:val="24"/>
          <w:highlight w:val="none"/>
        </w:rPr>
        <w:t>时</w:t>
      </w:r>
      <w:r>
        <w:rPr>
          <w:rFonts w:hint="eastAsia" w:ascii="宋体" w:hAnsi="宋体"/>
          <w:sz w:val="24"/>
          <w:szCs w:val="24"/>
          <w:highlight w:val="none"/>
          <w:lang w:val="en-US" w:eastAsia="zh-CN"/>
        </w:rPr>
        <w:t>00</w:t>
      </w:r>
      <w:r>
        <w:rPr>
          <w:rFonts w:hint="eastAsia" w:ascii="宋体" w:hAnsi="宋体"/>
          <w:sz w:val="24"/>
          <w:szCs w:val="24"/>
          <w:highlight w:val="none"/>
        </w:rPr>
        <w:t>分</w:t>
      </w:r>
    </w:p>
    <w:p>
      <w:pPr>
        <w:spacing w:line="360" w:lineRule="auto"/>
        <w:ind w:firstLine="566" w:firstLineChars="236"/>
        <w:rPr>
          <w:rFonts w:ascii="宋体" w:hAnsi="宋体"/>
          <w:sz w:val="24"/>
          <w:szCs w:val="24"/>
          <w:highlight w:val="none"/>
        </w:rPr>
      </w:pPr>
      <w:r>
        <w:rPr>
          <w:rFonts w:hint="eastAsia" w:ascii="宋体" w:hAnsi="宋体"/>
          <w:sz w:val="24"/>
          <w:szCs w:val="24"/>
          <w:highlight w:val="none"/>
        </w:rPr>
        <w:t>2.地点：三门峡市公共资源交易中心五楼开标区</w:t>
      </w:r>
    </w:p>
    <w:p>
      <w:pPr>
        <w:spacing w:line="360" w:lineRule="auto"/>
        <w:ind w:firstLine="566" w:firstLineChars="236"/>
        <w:rPr>
          <w:rFonts w:ascii="宋体" w:hAnsi="宋体"/>
          <w:sz w:val="24"/>
          <w:szCs w:val="24"/>
          <w:highlight w:val="none"/>
        </w:rPr>
      </w:pPr>
      <w:r>
        <w:rPr>
          <w:rFonts w:hint="eastAsia" w:ascii="宋体" w:hAnsi="宋体"/>
          <w:sz w:val="24"/>
          <w:szCs w:val="24"/>
          <w:highlight w:val="none"/>
        </w:rPr>
        <w:t>六、发布公告的媒介</w:t>
      </w:r>
    </w:p>
    <w:p>
      <w:pPr>
        <w:spacing w:line="360" w:lineRule="auto"/>
        <w:ind w:firstLine="566" w:firstLineChars="236"/>
        <w:rPr>
          <w:rFonts w:ascii="宋体" w:hAnsi="宋体"/>
          <w:sz w:val="24"/>
          <w:szCs w:val="24"/>
          <w:highlight w:val="none"/>
        </w:rPr>
      </w:pPr>
      <w:r>
        <w:rPr>
          <w:rFonts w:hint="eastAsia" w:ascii="宋体" w:hAnsi="宋体"/>
          <w:sz w:val="24"/>
          <w:szCs w:val="24"/>
          <w:highlight w:val="none"/>
        </w:rPr>
        <w:t>本次公告在《河南省政府采购网》、《河南省电子招标投标公共服务平台》和《三门峡市公共资源交易中心网》上发布。</w:t>
      </w:r>
    </w:p>
    <w:p>
      <w:pPr>
        <w:spacing w:line="360" w:lineRule="auto"/>
        <w:ind w:firstLine="484" w:firstLineChars="202"/>
        <w:rPr>
          <w:rFonts w:ascii="宋体" w:hAnsi="宋体"/>
          <w:sz w:val="24"/>
          <w:szCs w:val="24"/>
          <w:highlight w:val="none"/>
        </w:rPr>
      </w:pPr>
      <w:r>
        <w:rPr>
          <w:rFonts w:ascii="宋体" w:hAnsi="宋体"/>
          <w:sz w:val="24"/>
          <w:szCs w:val="24"/>
          <w:highlight w:val="none"/>
        </w:rPr>
        <w:t>七、其他补充事宜</w:t>
      </w:r>
    </w:p>
    <w:p>
      <w:pPr>
        <w:spacing w:line="360" w:lineRule="auto"/>
        <w:ind w:firstLine="484" w:firstLineChars="202"/>
        <w:rPr>
          <w:rFonts w:ascii="宋体" w:hAnsi="宋体"/>
          <w:sz w:val="24"/>
          <w:szCs w:val="24"/>
          <w:highlight w:val="none"/>
        </w:rPr>
      </w:pPr>
      <w:r>
        <w:rPr>
          <w:rFonts w:ascii="宋体" w:hAnsi="宋体"/>
          <w:sz w:val="24"/>
          <w:szCs w:val="24"/>
          <w:highlight w:val="none"/>
        </w:rPr>
        <w:t>1.本项目为不见面开标项目，开标当日，供应商无需到开标现场参加开标会</w:t>
      </w:r>
      <w:r>
        <w:rPr>
          <w:rFonts w:hint="eastAsia" w:ascii="宋体" w:hAnsi="宋体"/>
          <w:sz w:val="24"/>
          <w:szCs w:val="24"/>
          <w:highlight w:val="none"/>
        </w:rPr>
        <w:t>议，供应商应当在投标截止时间前，登陆不见面开标大厅选择登陆三门峡市公共资源电子招投标系统进行登陆（网址为</w:t>
      </w:r>
      <w:r>
        <w:rPr>
          <w:rFonts w:ascii="宋体" w:hAnsi="宋体"/>
          <w:sz w:val="24"/>
          <w:szCs w:val="24"/>
          <w:highlight w:val="none"/>
        </w:rPr>
        <w:t>http://120.194.249.36:10094/BidOpening/bidopeninghallaction/hall/login）,在线准时参加开标活动并进行投标文件解密等。每位供应商的解密时间为开标时间起30分钟内完成。因供应商原因未能解密、解密失败或解密超时的将被拒绝。</w:t>
      </w:r>
    </w:p>
    <w:p>
      <w:pPr>
        <w:spacing w:line="360" w:lineRule="auto"/>
        <w:ind w:firstLine="484" w:firstLineChars="202"/>
        <w:rPr>
          <w:rFonts w:ascii="宋体" w:hAnsi="宋体"/>
          <w:sz w:val="24"/>
          <w:szCs w:val="24"/>
          <w:highlight w:val="none"/>
        </w:rPr>
      </w:pPr>
      <w:r>
        <w:rPr>
          <w:rFonts w:ascii="宋体" w:hAnsi="宋体"/>
          <w:sz w:val="24"/>
          <w:szCs w:val="24"/>
          <w:highlight w:val="none"/>
        </w:rPr>
        <w:t>2.本项目为电子化、无纸化交易项目，开标时不再接受任何纸质资料，为保证</w:t>
      </w:r>
      <w:r>
        <w:rPr>
          <w:rFonts w:hint="eastAsia" w:ascii="宋体" w:hAnsi="宋体"/>
          <w:sz w:val="24"/>
          <w:szCs w:val="24"/>
          <w:highlight w:val="none"/>
        </w:rPr>
        <w:t>您能投标成功，请需仔细阅读竞争性谈判文件和三门峡市公共资源交易中心官网业务办理指南。</w:t>
      </w:r>
    </w:p>
    <w:p>
      <w:pPr>
        <w:spacing w:line="360" w:lineRule="auto"/>
        <w:ind w:firstLine="484" w:firstLineChars="202"/>
        <w:rPr>
          <w:rFonts w:hint="eastAsia"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.根据《河南省财政厅关于优化政府采购营商环境有关问题的通知》（豫财购【2019】4号）第6条的规定，</w:t>
      </w:r>
      <w:r>
        <w:rPr>
          <w:rFonts w:hint="eastAsia" w:ascii="宋体" w:hAnsi="宋体"/>
          <w:sz w:val="24"/>
          <w:szCs w:val="24"/>
          <w:highlight w:val="none"/>
          <w:lang w:eastAsia="zh-CN"/>
        </w:rPr>
        <w:t>谈判</w:t>
      </w:r>
      <w:r>
        <w:rPr>
          <w:rFonts w:hint="eastAsia" w:ascii="宋体" w:hAnsi="宋体"/>
          <w:sz w:val="24"/>
          <w:szCs w:val="24"/>
          <w:highlight w:val="none"/>
        </w:rPr>
        <w:t>保证金不再收取。</w:t>
      </w:r>
    </w:p>
    <w:p>
      <w:pPr>
        <w:spacing w:line="360" w:lineRule="auto"/>
        <w:ind w:firstLine="484" w:firstLineChars="202"/>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.本项目实行资格后审，审查内容以投标文件为准，其上传资料真实性由供应商自行承担</w:t>
      </w:r>
      <w:r>
        <w:rPr>
          <w:rFonts w:hint="eastAsia" w:ascii="宋体" w:hAnsi="宋体"/>
          <w:sz w:val="24"/>
          <w:szCs w:val="24"/>
          <w:highlight w:val="none"/>
          <w:lang w:eastAsia="zh-CN"/>
        </w:rPr>
        <w:t>。同时，投标人应在开标前自行完善主体库信息</w:t>
      </w:r>
      <w:r>
        <w:rPr>
          <w:rFonts w:hint="eastAsia" w:ascii="宋体" w:hAnsi="宋体"/>
          <w:sz w:val="24"/>
          <w:szCs w:val="24"/>
          <w:highlight w:val="none"/>
        </w:rPr>
        <w:t>。</w:t>
      </w:r>
    </w:p>
    <w:p>
      <w:pPr>
        <w:spacing w:line="360" w:lineRule="auto"/>
        <w:ind w:firstLine="484" w:firstLineChars="202"/>
        <w:rPr>
          <w:rFonts w:hint="eastAsia" w:ascii="宋体" w:hAnsi="宋体"/>
          <w:sz w:val="24"/>
          <w:szCs w:val="24"/>
          <w:highlight w:val="none"/>
        </w:rPr>
      </w:pPr>
      <w:r>
        <w:rPr>
          <w:rFonts w:hint="eastAsia" w:ascii="宋体" w:hAnsi="宋体"/>
          <w:sz w:val="24"/>
          <w:szCs w:val="24"/>
          <w:highlight w:val="none"/>
        </w:rPr>
        <w:t>5.评标打分部分：评标打分部分仍按照100分制原则进行，涉及到资格审查、企业荣誉、企业业绩等计分部分时，以</w:t>
      </w:r>
      <w:r>
        <w:rPr>
          <w:rFonts w:hint="eastAsia" w:ascii="宋体" w:hAnsi="宋体"/>
          <w:sz w:val="24"/>
          <w:szCs w:val="24"/>
          <w:highlight w:val="none"/>
          <w:lang w:val="en-US" w:eastAsia="zh-CN"/>
        </w:rPr>
        <w:t>供应商</w:t>
      </w:r>
      <w:r>
        <w:rPr>
          <w:rFonts w:hint="eastAsia" w:ascii="宋体" w:hAnsi="宋体"/>
          <w:sz w:val="24"/>
          <w:szCs w:val="24"/>
          <w:highlight w:val="none"/>
        </w:rPr>
        <w:t>自行上传到投标文件中的</w:t>
      </w:r>
      <w:r>
        <w:rPr>
          <w:rFonts w:hint="eastAsia"/>
          <w:sz w:val="24"/>
          <w:szCs w:val="24"/>
        </w:rPr>
        <w:t>各类</w:t>
      </w:r>
      <w:r>
        <w:rPr>
          <w:rFonts w:hint="eastAsia" w:ascii="宋体" w:hAnsi="宋体"/>
          <w:sz w:val="24"/>
          <w:szCs w:val="24"/>
          <w:highlight w:val="none"/>
        </w:rPr>
        <w:t>相应内容为准。</w:t>
      </w:r>
    </w:p>
    <w:p>
      <w:pPr>
        <w:spacing w:line="360" w:lineRule="auto"/>
        <w:ind w:firstLine="484" w:firstLineChars="202"/>
        <w:rPr>
          <w:rFonts w:hint="eastAsia" w:ascii="宋体" w:hAnsi="宋体"/>
          <w:sz w:val="24"/>
          <w:szCs w:val="24"/>
          <w:highlight w:val="none"/>
        </w:rPr>
      </w:pPr>
      <w:r>
        <w:rPr>
          <w:rFonts w:ascii="宋体" w:hAnsi="宋体"/>
          <w:sz w:val="24"/>
          <w:szCs w:val="24"/>
          <w:highlight w:val="none"/>
        </w:rPr>
        <w:t>6.</w:t>
      </w:r>
      <w:r>
        <w:rPr>
          <w:rFonts w:hint="eastAsia" w:ascii="宋体" w:hAnsi="宋体"/>
          <w:sz w:val="24"/>
          <w:szCs w:val="24"/>
          <w:highlight w:val="none"/>
        </w:rPr>
        <w:t>在竞争性谈判文件中要求供应商按照投标文件格式进行投标文件编制，在投标文件编制时，应明确将供应商企业基本情况、</w:t>
      </w:r>
      <w:r>
        <w:rPr>
          <w:rFonts w:hint="eastAsia"/>
          <w:sz w:val="24"/>
          <w:szCs w:val="24"/>
        </w:rPr>
        <w:t>资质情况、</w:t>
      </w:r>
      <w:r>
        <w:rPr>
          <w:rFonts w:hint="eastAsia" w:ascii="宋体" w:hAnsi="宋体"/>
          <w:sz w:val="24"/>
          <w:szCs w:val="24"/>
          <w:highlight w:val="none"/>
        </w:rPr>
        <w:t>人员情况、财务情况、业绩情况编入投标文件，便于进行资格审查及评标打分。</w:t>
      </w:r>
    </w:p>
    <w:p>
      <w:pPr>
        <w:spacing w:line="360" w:lineRule="auto"/>
        <w:ind w:firstLine="484" w:firstLineChars="202"/>
        <w:rPr>
          <w:rFonts w:ascii="宋体" w:hAnsi="宋体"/>
          <w:sz w:val="24"/>
          <w:szCs w:val="24"/>
          <w:highlight w:val="none"/>
        </w:rPr>
      </w:pPr>
      <w:r>
        <w:rPr>
          <w:rFonts w:hint="eastAsia" w:ascii="宋体" w:hAnsi="宋体"/>
          <w:sz w:val="24"/>
          <w:szCs w:val="24"/>
          <w:highlight w:val="none"/>
        </w:rPr>
        <w:t>八、凡对本次</w:t>
      </w:r>
      <w:r>
        <w:rPr>
          <w:rFonts w:hint="eastAsia" w:ascii="宋体" w:hAnsi="宋体"/>
          <w:sz w:val="24"/>
          <w:szCs w:val="24"/>
          <w:highlight w:val="none"/>
          <w:lang w:eastAsia="zh-CN"/>
        </w:rPr>
        <w:t>谈判</w:t>
      </w:r>
      <w:r>
        <w:rPr>
          <w:rFonts w:hint="eastAsia" w:ascii="宋体" w:hAnsi="宋体"/>
          <w:sz w:val="24"/>
          <w:szCs w:val="24"/>
          <w:highlight w:val="none"/>
        </w:rPr>
        <w:t>提出询问，请按照以下方式联系</w:t>
      </w:r>
    </w:p>
    <w:p>
      <w:pPr>
        <w:spacing w:line="360" w:lineRule="auto"/>
        <w:ind w:firstLine="566" w:firstLineChars="236"/>
        <w:jc w:val="left"/>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 xml:space="preserve">.采购人：三门峡应用工程学院（筹） </w:t>
      </w:r>
    </w:p>
    <w:p>
      <w:pPr>
        <w:spacing w:line="360" w:lineRule="auto"/>
        <w:ind w:firstLine="566" w:firstLineChars="236"/>
        <w:jc w:val="left"/>
        <w:rPr>
          <w:rFonts w:hint="eastAsia" w:ascii="宋体" w:hAnsi="宋体"/>
          <w:sz w:val="24"/>
          <w:szCs w:val="24"/>
          <w:highlight w:val="none"/>
        </w:rPr>
      </w:pPr>
      <w:r>
        <w:rPr>
          <w:rFonts w:hint="eastAsia" w:ascii="宋体" w:hAnsi="宋体"/>
          <w:sz w:val="24"/>
          <w:szCs w:val="24"/>
          <w:highlight w:val="none"/>
        </w:rPr>
        <w:t xml:space="preserve">地    址：三门峡市城乡一体化示范区华阳西路北、临高路东 </w:t>
      </w:r>
    </w:p>
    <w:p>
      <w:pPr>
        <w:spacing w:line="360" w:lineRule="auto"/>
        <w:ind w:firstLine="566" w:firstLineChars="236"/>
        <w:jc w:val="left"/>
        <w:rPr>
          <w:rFonts w:hint="eastAsia" w:ascii="宋体" w:hAnsi="宋体"/>
          <w:sz w:val="24"/>
          <w:szCs w:val="24"/>
          <w:highlight w:val="none"/>
        </w:rPr>
      </w:pPr>
      <w:r>
        <w:rPr>
          <w:rFonts w:hint="eastAsia" w:ascii="宋体" w:hAnsi="宋体"/>
          <w:sz w:val="24"/>
          <w:szCs w:val="24"/>
          <w:highlight w:val="none"/>
        </w:rPr>
        <w:t>联</w:t>
      </w:r>
      <w:r>
        <w:rPr>
          <w:rFonts w:hint="eastAsia" w:ascii="宋体" w:hAnsi="宋体"/>
          <w:sz w:val="24"/>
          <w:szCs w:val="24"/>
          <w:highlight w:val="none"/>
          <w:lang w:val="en-US" w:eastAsia="zh-CN"/>
        </w:rPr>
        <w:t xml:space="preserve"> </w:t>
      </w:r>
      <w:r>
        <w:rPr>
          <w:rFonts w:hint="eastAsia" w:ascii="宋体" w:hAnsi="宋体"/>
          <w:sz w:val="24"/>
          <w:szCs w:val="24"/>
          <w:highlight w:val="none"/>
        </w:rPr>
        <w:t>系</w:t>
      </w:r>
      <w:r>
        <w:rPr>
          <w:rFonts w:hint="eastAsia" w:ascii="宋体" w:hAnsi="宋体"/>
          <w:sz w:val="24"/>
          <w:szCs w:val="24"/>
          <w:highlight w:val="none"/>
          <w:lang w:val="en-US" w:eastAsia="zh-CN"/>
        </w:rPr>
        <w:t xml:space="preserve"> </w:t>
      </w:r>
      <w:r>
        <w:rPr>
          <w:rFonts w:hint="eastAsia" w:ascii="宋体" w:hAnsi="宋体"/>
          <w:sz w:val="24"/>
          <w:szCs w:val="24"/>
          <w:highlight w:val="none"/>
        </w:rPr>
        <w:t>人：杨女士</w:t>
      </w:r>
    </w:p>
    <w:p>
      <w:pPr>
        <w:spacing w:line="360" w:lineRule="auto"/>
        <w:ind w:firstLine="566" w:firstLineChars="236"/>
        <w:jc w:val="left"/>
        <w:rPr>
          <w:rFonts w:hint="default" w:ascii="宋体" w:hAnsi="宋体" w:eastAsia="宋体"/>
          <w:sz w:val="24"/>
          <w:szCs w:val="24"/>
          <w:highlight w:val="none"/>
          <w:lang w:val="en-US" w:eastAsia="zh-CN"/>
        </w:rPr>
      </w:pPr>
      <w:r>
        <w:rPr>
          <w:rFonts w:hint="eastAsia" w:ascii="宋体" w:hAnsi="宋体"/>
          <w:sz w:val="24"/>
          <w:szCs w:val="24"/>
          <w:highlight w:val="none"/>
        </w:rPr>
        <w:t>电</w:t>
      </w:r>
      <w:r>
        <w:rPr>
          <w:rFonts w:hint="eastAsia" w:ascii="宋体" w:hAnsi="宋体"/>
          <w:sz w:val="24"/>
          <w:szCs w:val="24"/>
          <w:highlight w:val="none"/>
          <w:lang w:val="en-US" w:eastAsia="zh-CN"/>
        </w:rPr>
        <w:t xml:space="preserve">    </w:t>
      </w:r>
      <w:r>
        <w:rPr>
          <w:rFonts w:hint="eastAsia" w:ascii="宋体" w:hAnsi="宋体"/>
          <w:sz w:val="24"/>
          <w:szCs w:val="24"/>
          <w:highlight w:val="none"/>
        </w:rPr>
        <w:t>话：18790705945</w:t>
      </w:r>
    </w:p>
    <w:p>
      <w:pPr>
        <w:spacing w:line="360" w:lineRule="auto"/>
        <w:ind w:firstLine="566" w:firstLineChars="236"/>
        <w:jc w:val="left"/>
        <w:rPr>
          <w:rFonts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rPr>
        <w:t>.采购</w:t>
      </w:r>
      <w:r>
        <w:rPr>
          <w:rFonts w:ascii="宋体" w:hAnsi="宋体"/>
          <w:sz w:val="24"/>
          <w:szCs w:val="24"/>
          <w:highlight w:val="none"/>
        </w:rPr>
        <w:t>代理机构：</w:t>
      </w:r>
      <w:r>
        <w:rPr>
          <w:rFonts w:hint="eastAsia" w:ascii="宋体" w:hAnsi="宋体"/>
          <w:sz w:val="24"/>
          <w:szCs w:val="24"/>
          <w:highlight w:val="none"/>
        </w:rPr>
        <w:t>河南友拓工程管理有限公司</w:t>
      </w:r>
    </w:p>
    <w:p>
      <w:pPr>
        <w:spacing w:line="360" w:lineRule="auto"/>
        <w:ind w:firstLine="566" w:firstLineChars="236"/>
        <w:jc w:val="left"/>
        <w:rPr>
          <w:rFonts w:ascii="宋体" w:hAnsi="宋体"/>
          <w:sz w:val="24"/>
          <w:szCs w:val="24"/>
          <w:highlight w:val="none"/>
        </w:rPr>
      </w:pPr>
      <w:r>
        <w:rPr>
          <w:rFonts w:hint="eastAsia" w:ascii="宋体" w:hAnsi="宋体"/>
          <w:sz w:val="24"/>
          <w:szCs w:val="24"/>
          <w:highlight w:val="none"/>
        </w:rPr>
        <w:t>地</w:t>
      </w:r>
      <w:r>
        <w:rPr>
          <w:rFonts w:hint="eastAsia" w:ascii="宋体" w:hAnsi="宋体"/>
          <w:sz w:val="24"/>
          <w:szCs w:val="24"/>
          <w:highlight w:val="none"/>
          <w:lang w:val="en-US" w:eastAsia="zh-CN"/>
        </w:rPr>
        <w:t xml:space="preserve">    </w:t>
      </w:r>
      <w:r>
        <w:rPr>
          <w:rFonts w:hint="eastAsia" w:ascii="宋体" w:hAnsi="宋体"/>
          <w:sz w:val="24"/>
          <w:szCs w:val="24"/>
          <w:highlight w:val="none"/>
        </w:rPr>
        <w:t>址</w:t>
      </w:r>
      <w:r>
        <w:rPr>
          <w:rFonts w:ascii="宋体" w:hAnsi="宋体"/>
          <w:sz w:val="24"/>
          <w:szCs w:val="24"/>
          <w:highlight w:val="none"/>
        </w:rPr>
        <w:t>：</w:t>
      </w:r>
      <w:r>
        <w:rPr>
          <w:rFonts w:hint="eastAsia" w:ascii="宋体" w:hAnsi="宋体"/>
          <w:sz w:val="24"/>
          <w:szCs w:val="24"/>
          <w:highlight w:val="none"/>
        </w:rPr>
        <w:t>三门峡市湖滨区河堤北路伟业大厦905室</w:t>
      </w:r>
    </w:p>
    <w:p>
      <w:pPr>
        <w:spacing w:line="360" w:lineRule="auto"/>
        <w:ind w:firstLine="566" w:firstLineChars="236"/>
        <w:jc w:val="left"/>
        <w:rPr>
          <w:rFonts w:hint="eastAsia" w:ascii="宋体" w:hAnsi="宋体" w:eastAsia="宋体"/>
          <w:sz w:val="24"/>
          <w:szCs w:val="24"/>
          <w:highlight w:val="none"/>
          <w:lang w:eastAsia="zh-CN"/>
        </w:rPr>
      </w:pPr>
      <w:r>
        <w:rPr>
          <w:rFonts w:hint="eastAsia" w:ascii="宋体" w:hAnsi="宋体"/>
          <w:sz w:val="24"/>
          <w:szCs w:val="24"/>
          <w:highlight w:val="none"/>
        </w:rPr>
        <w:t>联</w:t>
      </w:r>
      <w:r>
        <w:rPr>
          <w:rFonts w:hint="eastAsia" w:ascii="宋体" w:hAnsi="宋体"/>
          <w:sz w:val="24"/>
          <w:szCs w:val="24"/>
          <w:highlight w:val="none"/>
          <w:lang w:val="en-US" w:eastAsia="zh-CN"/>
        </w:rPr>
        <w:t xml:space="preserve"> </w:t>
      </w:r>
      <w:r>
        <w:rPr>
          <w:rFonts w:hint="eastAsia" w:ascii="宋体" w:hAnsi="宋体"/>
          <w:sz w:val="24"/>
          <w:szCs w:val="24"/>
          <w:highlight w:val="none"/>
        </w:rPr>
        <w:t>系</w:t>
      </w:r>
      <w:r>
        <w:rPr>
          <w:rFonts w:hint="eastAsia" w:ascii="宋体" w:hAnsi="宋体"/>
          <w:sz w:val="24"/>
          <w:szCs w:val="24"/>
          <w:highlight w:val="none"/>
          <w:lang w:val="en-US" w:eastAsia="zh-CN"/>
        </w:rPr>
        <w:t xml:space="preserve"> </w:t>
      </w:r>
      <w:r>
        <w:rPr>
          <w:rFonts w:hint="eastAsia" w:ascii="宋体" w:hAnsi="宋体"/>
          <w:sz w:val="24"/>
          <w:szCs w:val="24"/>
          <w:highlight w:val="none"/>
        </w:rPr>
        <w:t>人</w:t>
      </w:r>
      <w:r>
        <w:rPr>
          <w:rFonts w:ascii="宋体" w:hAnsi="宋体"/>
          <w:sz w:val="24"/>
          <w:szCs w:val="24"/>
          <w:highlight w:val="none"/>
        </w:rPr>
        <w:t>：</w:t>
      </w:r>
      <w:r>
        <w:rPr>
          <w:rFonts w:hint="eastAsia" w:ascii="宋体" w:hAnsi="宋体"/>
          <w:sz w:val="24"/>
          <w:szCs w:val="24"/>
          <w:highlight w:val="none"/>
          <w:lang w:eastAsia="zh-CN"/>
        </w:rPr>
        <w:t>解</w:t>
      </w:r>
      <w:r>
        <w:rPr>
          <w:rFonts w:hint="eastAsia" w:ascii="宋体" w:hAnsi="宋体"/>
          <w:sz w:val="24"/>
          <w:szCs w:val="24"/>
          <w:highlight w:val="none"/>
        </w:rPr>
        <w:t>先生</w:t>
      </w:r>
    </w:p>
    <w:p>
      <w:pPr>
        <w:spacing w:line="360" w:lineRule="auto"/>
        <w:ind w:firstLine="566" w:firstLineChars="236"/>
        <w:jc w:val="left"/>
        <w:rPr>
          <w:rFonts w:hint="default" w:ascii="宋体" w:hAnsi="宋体" w:eastAsia="宋体"/>
          <w:sz w:val="24"/>
          <w:szCs w:val="24"/>
          <w:highlight w:val="none"/>
          <w:lang w:val="en-US" w:eastAsia="zh-CN"/>
        </w:rPr>
      </w:pPr>
      <w:r>
        <w:rPr>
          <w:rFonts w:hint="eastAsia" w:ascii="宋体" w:hAnsi="宋体"/>
          <w:sz w:val="24"/>
          <w:szCs w:val="24"/>
          <w:highlight w:val="none"/>
        </w:rPr>
        <w:t>联系方式</w:t>
      </w:r>
      <w:r>
        <w:rPr>
          <w:rFonts w:ascii="宋体" w:hAnsi="宋体"/>
          <w:sz w:val="24"/>
          <w:szCs w:val="24"/>
          <w:highlight w:val="none"/>
        </w:rPr>
        <w:t>：</w:t>
      </w:r>
      <w:r>
        <w:rPr>
          <w:rFonts w:hint="eastAsia" w:ascii="宋体" w:hAnsi="宋体"/>
          <w:sz w:val="24"/>
          <w:szCs w:val="24"/>
          <w:highlight w:val="none"/>
          <w:lang w:val="en-US" w:eastAsia="zh-CN"/>
        </w:rPr>
        <w:t>18603988368</w:t>
      </w:r>
    </w:p>
    <w:p>
      <w:pPr>
        <w:pStyle w:val="41"/>
        <w:spacing w:after="0" w:line="360" w:lineRule="auto"/>
        <w:ind w:firstLine="540" w:firstLineChars="225"/>
        <w:rPr>
          <w:rFonts w:ascii="宋体" w:hAnsi="宋体"/>
          <w:kern w:val="2"/>
          <w:sz w:val="24"/>
          <w:szCs w:val="24"/>
          <w:highlight w:val="none"/>
        </w:rPr>
      </w:pPr>
      <w:r>
        <w:rPr>
          <w:rFonts w:ascii="宋体" w:hAnsi="宋体"/>
          <w:kern w:val="2"/>
          <w:sz w:val="24"/>
          <w:szCs w:val="24"/>
          <w:highlight w:val="none"/>
        </w:rPr>
        <w:t>3</w:t>
      </w:r>
      <w:r>
        <w:rPr>
          <w:rFonts w:hint="eastAsia" w:ascii="宋体" w:hAnsi="宋体"/>
          <w:kern w:val="2"/>
          <w:sz w:val="24"/>
          <w:szCs w:val="24"/>
          <w:highlight w:val="none"/>
        </w:rPr>
        <w:t>.项目联系方式</w:t>
      </w:r>
    </w:p>
    <w:p>
      <w:pPr>
        <w:spacing w:line="360" w:lineRule="auto"/>
        <w:ind w:firstLine="566" w:firstLineChars="236"/>
        <w:jc w:val="left"/>
        <w:rPr>
          <w:rFonts w:ascii="宋体" w:hAnsi="宋体"/>
          <w:sz w:val="24"/>
          <w:szCs w:val="24"/>
          <w:highlight w:val="none"/>
        </w:rPr>
      </w:pPr>
      <w:r>
        <w:rPr>
          <w:rFonts w:hint="eastAsia" w:ascii="宋体" w:hAnsi="宋体"/>
          <w:sz w:val="24"/>
          <w:szCs w:val="24"/>
          <w:highlight w:val="none"/>
        </w:rPr>
        <w:t>联</w:t>
      </w:r>
      <w:r>
        <w:rPr>
          <w:rFonts w:hint="eastAsia" w:ascii="宋体" w:hAnsi="宋体"/>
          <w:sz w:val="24"/>
          <w:szCs w:val="24"/>
          <w:highlight w:val="none"/>
          <w:lang w:val="en-US" w:eastAsia="zh-CN"/>
        </w:rPr>
        <w:t xml:space="preserve"> </w:t>
      </w:r>
      <w:r>
        <w:rPr>
          <w:rFonts w:hint="eastAsia" w:ascii="宋体" w:hAnsi="宋体"/>
          <w:sz w:val="24"/>
          <w:szCs w:val="24"/>
          <w:highlight w:val="none"/>
        </w:rPr>
        <w:t>系</w:t>
      </w:r>
      <w:r>
        <w:rPr>
          <w:rFonts w:hint="eastAsia" w:ascii="宋体" w:hAnsi="宋体"/>
          <w:sz w:val="24"/>
          <w:szCs w:val="24"/>
          <w:highlight w:val="none"/>
          <w:lang w:val="en-US" w:eastAsia="zh-CN"/>
        </w:rPr>
        <w:t xml:space="preserve"> </w:t>
      </w:r>
      <w:r>
        <w:rPr>
          <w:rFonts w:hint="eastAsia" w:ascii="宋体" w:hAnsi="宋体"/>
          <w:sz w:val="24"/>
          <w:szCs w:val="24"/>
          <w:highlight w:val="none"/>
        </w:rPr>
        <w:t>人</w:t>
      </w:r>
      <w:r>
        <w:rPr>
          <w:rFonts w:ascii="宋体" w:hAnsi="宋体"/>
          <w:sz w:val="24"/>
          <w:szCs w:val="24"/>
          <w:highlight w:val="none"/>
        </w:rPr>
        <w:t>：</w:t>
      </w:r>
      <w:r>
        <w:rPr>
          <w:rFonts w:hint="eastAsia" w:ascii="宋体" w:hAnsi="宋体"/>
          <w:sz w:val="24"/>
          <w:szCs w:val="24"/>
          <w:highlight w:val="none"/>
          <w:lang w:eastAsia="zh-CN"/>
        </w:rPr>
        <w:t>解</w:t>
      </w:r>
      <w:r>
        <w:rPr>
          <w:rFonts w:hint="eastAsia" w:ascii="宋体" w:hAnsi="宋体"/>
          <w:sz w:val="24"/>
          <w:szCs w:val="24"/>
          <w:highlight w:val="none"/>
        </w:rPr>
        <w:t>先生</w:t>
      </w:r>
    </w:p>
    <w:p>
      <w:pPr>
        <w:spacing w:line="360" w:lineRule="auto"/>
        <w:ind w:firstLine="566" w:firstLineChars="236"/>
        <w:jc w:val="left"/>
        <w:rPr>
          <w:rFonts w:hint="default" w:ascii="宋体" w:hAnsi="宋体" w:eastAsia="宋体"/>
          <w:sz w:val="24"/>
          <w:szCs w:val="24"/>
          <w:highlight w:val="none"/>
          <w:lang w:val="en-US" w:eastAsia="zh-CN"/>
        </w:rPr>
      </w:pPr>
      <w:r>
        <w:rPr>
          <w:rFonts w:hint="eastAsia" w:ascii="宋体" w:hAnsi="宋体"/>
          <w:sz w:val="24"/>
          <w:szCs w:val="24"/>
          <w:highlight w:val="none"/>
        </w:rPr>
        <w:t>联系方式</w:t>
      </w:r>
      <w:r>
        <w:rPr>
          <w:rFonts w:ascii="宋体" w:hAnsi="宋体"/>
          <w:sz w:val="24"/>
          <w:szCs w:val="24"/>
          <w:highlight w:val="none"/>
        </w:rPr>
        <w:t>：</w:t>
      </w:r>
      <w:r>
        <w:rPr>
          <w:rFonts w:hint="eastAsia" w:ascii="宋体" w:hAnsi="宋体"/>
          <w:sz w:val="24"/>
          <w:szCs w:val="24"/>
          <w:highlight w:val="none"/>
          <w:lang w:val="en-US" w:eastAsia="zh-CN"/>
        </w:rPr>
        <w:t>18603988368</w:t>
      </w:r>
    </w:p>
    <w:p>
      <w:pPr>
        <w:spacing w:line="440" w:lineRule="exact"/>
        <w:ind w:firstLine="566" w:firstLineChars="236"/>
        <w:rPr>
          <w:rFonts w:hint="eastAsia" w:ascii="宋体" w:hAnsi="宋体"/>
          <w:sz w:val="24"/>
          <w:szCs w:val="24"/>
          <w:highlight w:val="none"/>
        </w:rPr>
      </w:pPr>
      <w:r>
        <w:rPr>
          <w:rFonts w:hint="eastAsia" w:ascii="宋体" w:hAnsi="宋体"/>
          <w:sz w:val="24"/>
          <w:szCs w:val="24"/>
          <w:highlight w:val="none"/>
        </w:rPr>
        <w:t>4.监督名称：三门峡市财政局政府采购监督管理科</w:t>
      </w:r>
    </w:p>
    <w:p>
      <w:pPr>
        <w:spacing w:line="440" w:lineRule="exact"/>
        <w:ind w:firstLine="566" w:firstLineChars="236"/>
        <w:rPr>
          <w:rFonts w:hint="eastAsia" w:ascii="宋体" w:hAnsi="宋体"/>
          <w:sz w:val="24"/>
          <w:szCs w:val="24"/>
          <w:highlight w:val="none"/>
        </w:rPr>
      </w:pPr>
      <w:r>
        <w:rPr>
          <w:rFonts w:hint="eastAsia" w:ascii="宋体" w:hAnsi="宋体"/>
          <w:sz w:val="24"/>
          <w:szCs w:val="24"/>
          <w:highlight w:val="none"/>
        </w:rPr>
        <w:t>联系方式：0398－2608915</w:t>
      </w:r>
    </w:p>
    <w:p>
      <w:pPr>
        <w:rPr>
          <w:rFonts w:ascii="宋体" w:cs="Times New Roman"/>
          <w:sz w:val="44"/>
          <w:szCs w:val="44"/>
        </w:rPr>
      </w:pPr>
    </w:p>
    <w:p>
      <w:pPr>
        <w:rPr>
          <w:rFonts w:ascii="宋体" w:cs="Times New Roman"/>
          <w:sz w:val="44"/>
          <w:szCs w:val="44"/>
        </w:rPr>
      </w:pPr>
    </w:p>
    <w:p>
      <w:pPr>
        <w:pStyle w:val="4"/>
        <w:numPr>
          <w:ilvl w:val="3"/>
          <w:numId w:val="0"/>
        </w:numPr>
        <w:jc w:val="center"/>
        <w:rPr>
          <w:rFonts w:ascii="宋体" w:eastAsia="宋体" w:cs="Times New Roman"/>
          <w:sz w:val="44"/>
          <w:szCs w:val="44"/>
        </w:rPr>
      </w:pPr>
      <w:bookmarkStart w:id="6" w:name="_Toc454962110"/>
      <w:r>
        <w:rPr>
          <w:rFonts w:ascii="宋体" w:hAnsi="宋体"/>
          <w:sz w:val="44"/>
          <w:szCs w:val="44"/>
        </w:rPr>
        <w:br w:type="page"/>
      </w:r>
      <w:r>
        <w:rPr>
          <w:rFonts w:hint="eastAsia" w:ascii="宋体" w:hAnsi="宋体"/>
          <w:sz w:val="44"/>
          <w:szCs w:val="44"/>
        </w:rPr>
        <w:t>第二章</w:t>
      </w:r>
      <w:r>
        <w:rPr>
          <w:rFonts w:hint="eastAsia" w:ascii="宋体" w:hAnsi="宋体"/>
          <w:sz w:val="44"/>
          <w:szCs w:val="44"/>
          <w:lang w:val="en-US" w:eastAsia="zh-CN"/>
        </w:rPr>
        <w:t xml:space="preserve">  </w:t>
      </w:r>
      <w:r>
        <w:rPr>
          <w:rFonts w:hint="eastAsia" w:ascii="宋体" w:hAnsi="宋体"/>
          <w:sz w:val="44"/>
          <w:szCs w:val="44"/>
        </w:rPr>
        <w:t>供应商须知</w:t>
      </w:r>
      <w:bookmarkEnd w:id="5"/>
      <w:bookmarkEnd w:id="6"/>
    </w:p>
    <w:p>
      <w:pPr>
        <w:rPr>
          <w:rFonts w:ascii="Tahoma" w:hAnsi="Tahoma" w:cs="Tahoma"/>
          <w:sz w:val="24"/>
          <w:szCs w:val="24"/>
        </w:rPr>
      </w:pPr>
    </w:p>
    <w:p>
      <w:pPr>
        <w:ind w:firstLine="3614" w:firstLineChars="1500"/>
        <w:rPr>
          <w:rFonts w:ascii="Tahoma" w:hAnsi="Tahoma" w:cs="Tahoma"/>
          <w:b/>
          <w:bCs/>
          <w:sz w:val="24"/>
          <w:szCs w:val="24"/>
        </w:rPr>
      </w:pPr>
      <w:r>
        <w:rPr>
          <w:rFonts w:hint="eastAsia" w:ascii="Tahoma" w:hAnsi="Tahoma" w:cs="宋体"/>
          <w:b/>
          <w:bCs/>
          <w:sz w:val="24"/>
          <w:szCs w:val="24"/>
        </w:rPr>
        <w:t>供应商须知前附表</w:t>
      </w:r>
    </w:p>
    <w:tbl>
      <w:tblPr>
        <w:tblStyle w:val="43"/>
        <w:tblW w:w="893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276"/>
        <w:gridCol w:w="211"/>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065" w:type="dxa"/>
            <w:vAlign w:val="center"/>
          </w:tcPr>
          <w:p>
            <w:pPr>
              <w:spacing w:line="440" w:lineRule="exact"/>
              <w:jc w:val="center"/>
              <w:rPr>
                <w:rFonts w:cs="Times New Roman"/>
                <w:b/>
                <w:bCs/>
                <w:sz w:val="24"/>
                <w:szCs w:val="24"/>
              </w:rPr>
            </w:pPr>
            <w:r>
              <w:rPr>
                <w:rFonts w:hint="eastAsia" w:cs="宋体"/>
                <w:b/>
                <w:bCs/>
                <w:sz w:val="24"/>
                <w:szCs w:val="24"/>
              </w:rPr>
              <w:t>条款号</w:t>
            </w:r>
          </w:p>
        </w:tc>
        <w:tc>
          <w:tcPr>
            <w:tcW w:w="1276" w:type="dxa"/>
            <w:vAlign w:val="center"/>
          </w:tcPr>
          <w:p>
            <w:pPr>
              <w:spacing w:line="440" w:lineRule="exact"/>
              <w:jc w:val="center"/>
              <w:rPr>
                <w:rFonts w:cs="Times New Roman"/>
                <w:b/>
                <w:bCs/>
                <w:sz w:val="24"/>
                <w:szCs w:val="24"/>
              </w:rPr>
            </w:pPr>
            <w:r>
              <w:rPr>
                <w:rFonts w:hint="eastAsia" w:cs="宋体"/>
                <w:b/>
                <w:bCs/>
                <w:sz w:val="24"/>
                <w:szCs w:val="24"/>
              </w:rPr>
              <w:t>条款名称</w:t>
            </w:r>
          </w:p>
        </w:tc>
        <w:tc>
          <w:tcPr>
            <w:tcW w:w="6590" w:type="dxa"/>
            <w:gridSpan w:val="2"/>
            <w:vAlign w:val="center"/>
          </w:tcPr>
          <w:p>
            <w:pPr>
              <w:spacing w:line="440" w:lineRule="exact"/>
              <w:jc w:val="center"/>
              <w:rPr>
                <w:rFonts w:cs="Times New Roman"/>
                <w:b/>
                <w:bCs/>
                <w:sz w:val="24"/>
                <w:szCs w:val="24"/>
              </w:rPr>
            </w:pPr>
            <w:r>
              <w:rPr>
                <w:rFonts w:hint="eastAsia" w:cs="宋体"/>
                <w:b/>
                <w:bCs/>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65" w:type="dxa"/>
            <w:vAlign w:val="center"/>
          </w:tcPr>
          <w:p>
            <w:pPr>
              <w:spacing w:line="440" w:lineRule="exact"/>
              <w:jc w:val="center"/>
              <w:rPr>
                <w:sz w:val="24"/>
                <w:szCs w:val="24"/>
              </w:rPr>
            </w:pPr>
            <w:r>
              <w:rPr>
                <w:sz w:val="24"/>
                <w:szCs w:val="24"/>
              </w:rPr>
              <w:t>1</w:t>
            </w:r>
          </w:p>
        </w:tc>
        <w:tc>
          <w:tcPr>
            <w:tcW w:w="1276" w:type="dxa"/>
            <w:vAlign w:val="center"/>
          </w:tcPr>
          <w:p>
            <w:pPr>
              <w:spacing w:line="440" w:lineRule="exact"/>
              <w:jc w:val="center"/>
              <w:rPr>
                <w:rFonts w:cs="Times New Roman"/>
                <w:b/>
                <w:bCs/>
                <w:sz w:val="24"/>
                <w:szCs w:val="24"/>
              </w:rPr>
            </w:pPr>
            <w:r>
              <w:rPr>
                <w:rFonts w:hint="eastAsia" w:cs="宋体"/>
                <w:b/>
                <w:bCs/>
                <w:sz w:val="24"/>
                <w:szCs w:val="24"/>
              </w:rPr>
              <w:t>采购人</w:t>
            </w:r>
          </w:p>
        </w:tc>
        <w:tc>
          <w:tcPr>
            <w:tcW w:w="6590" w:type="dxa"/>
            <w:gridSpan w:val="2"/>
            <w:vAlign w:val="center"/>
          </w:tcPr>
          <w:p>
            <w:pPr>
              <w:tabs>
                <w:tab w:val="left" w:pos="5140"/>
                <w:tab w:val="left" w:pos="8420"/>
              </w:tabs>
              <w:autoSpaceDE w:val="0"/>
              <w:autoSpaceDN w:val="0"/>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 xml:space="preserve">采购人：三门峡应用工程学院（筹） </w:t>
            </w:r>
          </w:p>
          <w:p>
            <w:pPr>
              <w:tabs>
                <w:tab w:val="left" w:pos="5140"/>
                <w:tab w:val="left" w:pos="8420"/>
              </w:tabs>
              <w:autoSpaceDE w:val="0"/>
              <w:autoSpaceDN w:val="0"/>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 xml:space="preserve">地    址：三门峡市城乡一体化示范区华阳西路北、临高路东 </w:t>
            </w:r>
          </w:p>
          <w:p>
            <w:pPr>
              <w:tabs>
                <w:tab w:val="left" w:pos="5140"/>
                <w:tab w:val="left" w:pos="8420"/>
              </w:tabs>
              <w:autoSpaceDE w:val="0"/>
              <w:autoSpaceDN w:val="0"/>
              <w:adjustRightInd w:val="0"/>
              <w:snapToGrid w:val="0"/>
              <w:spacing w:line="460" w:lineRule="exact"/>
              <w:jc w:val="left"/>
              <w:rPr>
                <w:rFonts w:hint="eastAsia" w:ascii="宋体" w:hAnsi="宋体" w:cs="宋体"/>
                <w:sz w:val="24"/>
                <w:szCs w:val="24"/>
              </w:rPr>
            </w:pPr>
            <w:r>
              <w:rPr>
                <w:rFonts w:hint="eastAsia" w:ascii="宋体" w:hAnsi="宋体" w:cs="宋体"/>
                <w:sz w:val="24"/>
                <w:szCs w:val="24"/>
              </w:rPr>
              <w:t>联 系 人：杨女士</w:t>
            </w:r>
          </w:p>
          <w:p>
            <w:pPr>
              <w:tabs>
                <w:tab w:val="left" w:pos="5140"/>
                <w:tab w:val="left" w:pos="8420"/>
              </w:tabs>
              <w:autoSpaceDE w:val="0"/>
              <w:autoSpaceDN w:val="0"/>
              <w:adjustRightInd w:val="0"/>
              <w:snapToGrid w:val="0"/>
              <w:spacing w:line="460" w:lineRule="exact"/>
              <w:jc w:val="left"/>
              <w:rPr>
                <w:rFonts w:ascii="宋体" w:hAnsi="宋体" w:cs="宋体"/>
                <w:sz w:val="24"/>
                <w:szCs w:val="24"/>
              </w:rPr>
            </w:pPr>
            <w:r>
              <w:rPr>
                <w:rFonts w:hint="eastAsia" w:ascii="宋体" w:hAnsi="宋体" w:cs="宋体"/>
                <w:sz w:val="24"/>
                <w:szCs w:val="24"/>
              </w:rPr>
              <w:t>电    话：18790705945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065" w:type="dxa"/>
            <w:vAlign w:val="center"/>
          </w:tcPr>
          <w:p>
            <w:pPr>
              <w:spacing w:line="440" w:lineRule="exact"/>
              <w:jc w:val="center"/>
              <w:rPr>
                <w:sz w:val="24"/>
                <w:szCs w:val="24"/>
              </w:rPr>
            </w:pPr>
            <w:r>
              <w:rPr>
                <w:sz w:val="24"/>
                <w:szCs w:val="24"/>
              </w:rPr>
              <w:t>2</w:t>
            </w:r>
          </w:p>
        </w:tc>
        <w:tc>
          <w:tcPr>
            <w:tcW w:w="1276" w:type="dxa"/>
            <w:vAlign w:val="center"/>
          </w:tcPr>
          <w:p>
            <w:pPr>
              <w:spacing w:line="440" w:lineRule="exact"/>
              <w:jc w:val="center"/>
              <w:rPr>
                <w:rFonts w:cs="Times New Roman"/>
                <w:b/>
                <w:bCs/>
                <w:sz w:val="24"/>
                <w:szCs w:val="24"/>
              </w:rPr>
            </w:pPr>
            <w:r>
              <w:rPr>
                <w:rFonts w:hint="eastAsia" w:cs="宋体"/>
                <w:b/>
                <w:bCs/>
                <w:sz w:val="24"/>
                <w:szCs w:val="24"/>
              </w:rPr>
              <w:t>采购代理机构</w:t>
            </w:r>
          </w:p>
        </w:tc>
        <w:tc>
          <w:tcPr>
            <w:tcW w:w="6590" w:type="dxa"/>
            <w:gridSpan w:val="2"/>
            <w:vAlign w:val="center"/>
          </w:tcPr>
          <w:p>
            <w:pPr>
              <w:tabs>
                <w:tab w:val="left" w:pos="5140"/>
                <w:tab w:val="left" w:pos="8420"/>
              </w:tabs>
              <w:autoSpaceDE w:val="0"/>
              <w:autoSpaceDN w:val="0"/>
              <w:adjustRightInd w:val="0"/>
              <w:snapToGrid w:val="0"/>
              <w:spacing w:line="460" w:lineRule="exact"/>
              <w:jc w:val="left"/>
              <w:rPr>
                <w:rFonts w:ascii="宋体" w:cs="Times New Roman"/>
                <w:sz w:val="24"/>
                <w:szCs w:val="24"/>
              </w:rPr>
            </w:pPr>
            <w:r>
              <w:rPr>
                <w:rFonts w:hint="eastAsia" w:ascii="宋体" w:hAnsi="宋体" w:cs="宋体"/>
                <w:sz w:val="24"/>
                <w:szCs w:val="24"/>
              </w:rPr>
              <w:t>采购代理机构：河南友拓工程管理有限公司</w:t>
            </w:r>
          </w:p>
          <w:p>
            <w:pPr>
              <w:tabs>
                <w:tab w:val="left" w:pos="5140"/>
                <w:tab w:val="left" w:pos="8420"/>
              </w:tabs>
              <w:autoSpaceDE w:val="0"/>
              <w:autoSpaceDN w:val="0"/>
              <w:adjustRightInd w:val="0"/>
              <w:snapToGrid w:val="0"/>
              <w:spacing w:line="460" w:lineRule="exact"/>
              <w:jc w:val="left"/>
              <w:rPr>
                <w:rFonts w:cs="Times New Roman"/>
              </w:rPr>
            </w:pPr>
            <w:r>
              <w:rPr>
                <w:rFonts w:hint="eastAsia" w:ascii="宋体" w:hAnsi="宋体" w:cs="宋体"/>
                <w:sz w:val="24"/>
                <w:szCs w:val="24"/>
              </w:rPr>
              <w:t>联系人（电话）：</w:t>
            </w:r>
            <w:r>
              <w:rPr>
                <w:rFonts w:hint="eastAsia" w:ascii="宋体" w:hAnsi="宋体"/>
                <w:sz w:val="24"/>
                <w:szCs w:val="24"/>
                <w:highlight w:val="none"/>
                <w:lang w:eastAsia="zh-CN"/>
              </w:rPr>
              <w:t>解</w:t>
            </w:r>
            <w:r>
              <w:rPr>
                <w:rFonts w:hint="eastAsia" w:ascii="宋体" w:hAnsi="宋体"/>
                <w:sz w:val="24"/>
                <w:szCs w:val="24"/>
                <w:highlight w:val="none"/>
              </w:rPr>
              <w:t>先生</w:t>
            </w:r>
            <w:r>
              <w:rPr>
                <w:rFonts w:hint="eastAsia" w:ascii="宋体" w:hAnsi="宋体" w:cs="宋体"/>
                <w:sz w:val="24"/>
                <w:szCs w:val="24"/>
              </w:rPr>
              <w:t xml:space="preserve">  18603988368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exact"/>
        </w:trPr>
        <w:tc>
          <w:tcPr>
            <w:tcW w:w="1065" w:type="dxa"/>
            <w:vAlign w:val="center"/>
          </w:tcPr>
          <w:p>
            <w:pPr>
              <w:spacing w:line="440" w:lineRule="exact"/>
              <w:jc w:val="center"/>
              <w:rPr>
                <w:sz w:val="24"/>
                <w:szCs w:val="24"/>
              </w:rPr>
            </w:pPr>
            <w:r>
              <w:rPr>
                <w:sz w:val="24"/>
                <w:szCs w:val="24"/>
              </w:rPr>
              <w:t>3</w:t>
            </w:r>
          </w:p>
        </w:tc>
        <w:tc>
          <w:tcPr>
            <w:tcW w:w="1276" w:type="dxa"/>
            <w:vAlign w:val="center"/>
          </w:tcPr>
          <w:p>
            <w:pPr>
              <w:snapToGrid w:val="0"/>
              <w:spacing w:line="440" w:lineRule="exact"/>
              <w:jc w:val="center"/>
              <w:rPr>
                <w:rFonts w:cs="Times New Roman"/>
                <w:b/>
                <w:bCs/>
                <w:sz w:val="24"/>
                <w:szCs w:val="24"/>
              </w:rPr>
            </w:pPr>
            <w:r>
              <w:rPr>
                <w:rFonts w:hint="eastAsia" w:cs="宋体"/>
                <w:b/>
                <w:bCs/>
                <w:sz w:val="24"/>
                <w:szCs w:val="24"/>
              </w:rPr>
              <w:t>项目名称</w:t>
            </w:r>
          </w:p>
        </w:tc>
        <w:tc>
          <w:tcPr>
            <w:tcW w:w="6590" w:type="dxa"/>
            <w:gridSpan w:val="2"/>
            <w:vAlign w:val="center"/>
          </w:tcPr>
          <w:p>
            <w:pPr>
              <w:snapToGrid w:val="0"/>
              <w:spacing w:line="440" w:lineRule="exact"/>
              <w:rPr>
                <w:rFonts w:cs="Times New Roman"/>
              </w:rPr>
            </w:pPr>
            <w:r>
              <w:rPr>
                <w:rFonts w:hint="eastAsia" w:eastAsia="宋体" w:cs="Times New Roman"/>
                <w:sz w:val="24"/>
                <w:szCs w:val="24"/>
              </w:rPr>
              <w:t>三门峡应用工程学院（筹）机械设计制造及其自动化专业实验室建设项目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trPr>
        <w:tc>
          <w:tcPr>
            <w:tcW w:w="1065" w:type="dxa"/>
            <w:vAlign w:val="center"/>
          </w:tcPr>
          <w:p>
            <w:pPr>
              <w:spacing w:line="440" w:lineRule="exact"/>
              <w:jc w:val="center"/>
              <w:rPr>
                <w:sz w:val="24"/>
                <w:szCs w:val="24"/>
              </w:rPr>
            </w:pPr>
            <w:r>
              <w:rPr>
                <w:sz w:val="24"/>
                <w:szCs w:val="24"/>
              </w:rPr>
              <w:t>4</w:t>
            </w:r>
          </w:p>
        </w:tc>
        <w:tc>
          <w:tcPr>
            <w:tcW w:w="1276" w:type="dxa"/>
            <w:vAlign w:val="center"/>
          </w:tcPr>
          <w:p>
            <w:pPr>
              <w:snapToGrid w:val="0"/>
              <w:spacing w:line="440" w:lineRule="exact"/>
              <w:jc w:val="center"/>
              <w:rPr>
                <w:rFonts w:cs="Times New Roman"/>
                <w:b/>
                <w:bCs/>
                <w:sz w:val="24"/>
                <w:szCs w:val="24"/>
              </w:rPr>
            </w:pPr>
            <w:r>
              <w:rPr>
                <w:rFonts w:hint="eastAsia" w:cs="宋体"/>
                <w:b/>
                <w:bCs/>
                <w:sz w:val="24"/>
                <w:szCs w:val="24"/>
              </w:rPr>
              <w:t>资金来源及</w:t>
            </w:r>
          </w:p>
          <w:p>
            <w:pPr>
              <w:snapToGrid w:val="0"/>
              <w:spacing w:line="440" w:lineRule="exact"/>
              <w:jc w:val="center"/>
              <w:rPr>
                <w:rFonts w:cs="Times New Roman"/>
                <w:b/>
                <w:bCs/>
                <w:sz w:val="24"/>
                <w:szCs w:val="24"/>
              </w:rPr>
            </w:pPr>
            <w:r>
              <w:rPr>
                <w:rFonts w:hint="eastAsia" w:cs="宋体"/>
                <w:b/>
                <w:bCs/>
                <w:sz w:val="24"/>
                <w:szCs w:val="24"/>
              </w:rPr>
              <w:t>落实情况</w:t>
            </w:r>
          </w:p>
        </w:tc>
        <w:tc>
          <w:tcPr>
            <w:tcW w:w="6590" w:type="dxa"/>
            <w:gridSpan w:val="2"/>
            <w:vAlign w:val="center"/>
          </w:tcPr>
          <w:p>
            <w:pPr>
              <w:snapToGrid w:val="0"/>
              <w:spacing w:line="440" w:lineRule="exact"/>
              <w:rPr>
                <w:rFonts w:hint="eastAsia" w:eastAsia="宋体" w:cs="Times New Roman"/>
                <w:lang w:eastAsia="zh-CN"/>
              </w:rPr>
            </w:pPr>
            <w:r>
              <w:rPr>
                <w:rFonts w:hint="eastAsia" w:cs="宋体"/>
                <w:sz w:val="24"/>
                <w:szCs w:val="24"/>
              </w:rPr>
              <w:t>财政资金，已落实</w:t>
            </w:r>
            <w:r>
              <w:rPr>
                <w:rFonts w:hint="eastAsia"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exact"/>
        </w:trPr>
        <w:tc>
          <w:tcPr>
            <w:tcW w:w="1065" w:type="dxa"/>
            <w:vAlign w:val="center"/>
          </w:tcPr>
          <w:p>
            <w:pPr>
              <w:spacing w:line="440" w:lineRule="exact"/>
              <w:jc w:val="center"/>
              <w:rPr>
                <w:sz w:val="24"/>
                <w:szCs w:val="24"/>
              </w:rPr>
            </w:pPr>
            <w:r>
              <w:rPr>
                <w:sz w:val="24"/>
                <w:szCs w:val="24"/>
              </w:rPr>
              <w:t>5</w:t>
            </w:r>
          </w:p>
        </w:tc>
        <w:tc>
          <w:tcPr>
            <w:tcW w:w="1276" w:type="dxa"/>
            <w:vAlign w:val="center"/>
          </w:tcPr>
          <w:p>
            <w:pPr>
              <w:snapToGrid w:val="0"/>
              <w:spacing w:line="440" w:lineRule="exact"/>
              <w:jc w:val="center"/>
              <w:rPr>
                <w:rFonts w:cs="Times New Roman"/>
                <w:b/>
                <w:bCs/>
                <w:sz w:val="24"/>
                <w:szCs w:val="24"/>
              </w:rPr>
            </w:pPr>
            <w:r>
              <w:rPr>
                <w:rFonts w:hint="eastAsia" w:cs="宋体"/>
                <w:b/>
                <w:bCs/>
                <w:sz w:val="24"/>
                <w:szCs w:val="24"/>
              </w:rPr>
              <w:t>质量要求</w:t>
            </w:r>
          </w:p>
        </w:tc>
        <w:tc>
          <w:tcPr>
            <w:tcW w:w="6590" w:type="dxa"/>
            <w:gridSpan w:val="2"/>
            <w:vAlign w:val="center"/>
          </w:tcPr>
          <w:p>
            <w:pPr>
              <w:snapToGrid w:val="0"/>
              <w:spacing w:line="440" w:lineRule="exact"/>
              <w:rPr>
                <w:rFonts w:cs="Times New Roman"/>
                <w:sz w:val="24"/>
                <w:szCs w:val="24"/>
              </w:rPr>
            </w:pPr>
            <w:r>
              <w:rPr>
                <w:rFonts w:hint="eastAsia" w:cs="Times New Roman"/>
                <w:sz w:val="24"/>
                <w:szCs w:val="24"/>
              </w:rPr>
              <w:t>符合国家或行业规定的合格标准，满足采购人提出的技术标准及要求。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1065" w:type="dxa"/>
            <w:vAlign w:val="center"/>
          </w:tcPr>
          <w:p>
            <w:pPr>
              <w:spacing w:line="440" w:lineRule="exact"/>
              <w:jc w:val="center"/>
              <w:rPr>
                <w:sz w:val="24"/>
                <w:szCs w:val="24"/>
              </w:rPr>
            </w:pPr>
            <w:r>
              <w:rPr>
                <w:sz w:val="24"/>
                <w:szCs w:val="24"/>
              </w:rPr>
              <w:t>6</w:t>
            </w:r>
          </w:p>
        </w:tc>
        <w:tc>
          <w:tcPr>
            <w:tcW w:w="1276" w:type="dxa"/>
            <w:vAlign w:val="center"/>
          </w:tcPr>
          <w:p>
            <w:pPr>
              <w:snapToGrid w:val="0"/>
              <w:spacing w:line="440" w:lineRule="exact"/>
              <w:jc w:val="center"/>
              <w:rPr>
                <w:rFonts w:cs="Times New Roman"/>
                <w:b/>
                <w:bCs/>
                <w:sz w:val="24"/>
                <w:szCs w:val="24"/>
              </w:rPr>
            </w:pPr>
            <w:r>
              <w:rPr>
                <w:rFonts w:hint="eastAsia" w:cs="宋体"/>
                <w:b/>
                <w:bCs/>
                <w:sz w:val="24"/>
                <w:szCs w:val="24"/>
              </w:rPr>
              <w:t>采购范围</w:t>
            </w:r>
          </w:p>
        </w:tc>
        <w:tc>
          <w:tcPr>
            <w:tcW w:w="6590" w:type="dxa"/>
            <w:gridSpan w:val="2"/>
            <w:vAlign w:val="center"/>
          </w:tcPr>
          <w:p>
            <w:pPr>
              <w:tabs>
                <w:tab w:val="left" w:pos="5140"/>
                <w:tab w:val="left" w:pos="8420"/>
              </w:tabs>
              <w:autoSpaceDE w:val="0"/>
              <w:autoSpaceDN w:val="0"/>
              <w:adjustRightInd w:val="0"/>
              <w:snapToGrid w:val="0"/>
              <w:spacing w:line="460" w:lineRule="exact"/>
              <w:jc w:val="left"/>
              <w:rPr>
                <w:rFonts w:cs="Times New Roman"/>
                <w:sz w:val="24"/>
                <w:szCs w:val="24"/>
              </w:rPr>
            </w:pPr>
            <w:r>
              <w:rPr>
                <w:rFonts w:hint="eastAsia" w:cs="Times New Roman"/>
                <w:sz w:val="24"/>
                <w:szCs w:val="24"/>
              </w:rPr>
              <w:t>三门峡应用工程学院（筹）机械设计制造及其自动化专业实验室采购及安装、调试、验收、培训、质保期服务、与货物有关的运输和保险及其他伴随服务，具体要求详见竞争性谈判文件。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065" w:type="dxa"/>
            <w:vAlign w:val="center"/>
          </w:tcPr>
          <w:p>
            <w:pPr>
              <w:spacing w:line="440" w:lineRule="exact"/>
              <w:jc w:val="center"/>
              <w:rPr>
                <w:sz w:val="24"/>
                <w:szCs w:val="24"/>
              </w:rPr>
            </w:pPr>
            <w:r>
              <w:rPr>
                <w:sz w:val="24"/>
                <w:szCs w:val="24"/>
              </w:rPr>
              <w:t>7</w:t>
            </w:r>
          </w:p>
        </w:tc>
        <w:tc>
          <w:tcPr>
            <w:tcW w:w="1276" w:type="dxa"/>
            <w:vAlign w:val="center"/>
          </w:tcPr>
          <w:p>
            <w:pPr>
              <w:snapToGrid w:val="0"/>
              <w:spacing w:line="440" w:lineRule="exact"/>
              <w:jc w:val="center"/>
              <w:rPr>
                <w:rFonts w:cs="Times New Roman"/>
                <w:b/>
                <w:bCs/>
                <w:sz w:val="24"/>
                <w:szCs w:val="24"/>
              </w:rPr>
            </w:pPr>
            <w:r>
              <w:rPr>
                <w:rFonts w:hint="eastAsia" w:cs="Times New Roman"/>
                <w:b/>
                <w:bCs/>
                <w:sz w:val="24"/>
                <w:szCs w:val="24"/>
              </w:rPr>
              <w:t>交货及安装期</w:t>
            </w:r>
          </w:p>
        </w:tc>
        <w:tc>
          <w:tcPr>
            <w:tcW w:w="6590" w:type="dxa"/>
            <w:gridSpan w:val="2"/>
            <w:vAlign w:val="center"/>
          </w:tcPr>
          <w:p>
            <w:pPr>
              <w:snapToGrid w:val="0"/>
              <w:spacing w:line="440" w:lineRule="exact"/>
              <w:jc w:val="left"/>
              <w:rPr>
                <w:rFonts w:hint="eastAsia" w:eastAsia="宋体" w:cs="Times New Roman"/>
                <w:lang w:eastAsia="zh-CN"/>
              </w:rPr>
            </w:pPr>
            <w:r>
              <w:rPr>
                <w:rFonts w:hint="eastAsia" w:eastAsia="宋体" w:cs="Times New Roman"/>
                <w:sz w:val="24"/>
                <w:szCs w:val="24"/>
              </w:rPr>
              <w:t>自合同签订之日起</w:t>
            </w:r>
            <w:r>
              <w:rPr>
                <w:rFonts w:hint="eastAsia" w:cs="Times New Roman"/>
                <w:sz w:val="24"/>
                <w:szCs w:val="24"/>
                <w:lang w:val="en-US" w:eastAsia="zh-CN"/>
              </w:rPr>
              <w:t>25</w:t>
            </w:r>
            <w:r>
              <w:rPr>
                <w:rFonts w:hint="eastAsia" w:eastAsia="宋体" w:cs="Times New Roman"/>
                <w:sz w:val="24"/>
                <w:szCs w:val="24"/>
              </w:rPr>
              <w:t>日历天内</w:t>
            </w:r>
            <w:r>
              <w:rPr>
                <w:rFonts w:hint="eastAsia" w:eastAsia="宋体" w:cs="Times New Roman"/>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065" w:type="dxa"/>
            <w:vAlign w:val="center"/>
          </w:tcPr>
          <w:p>
            <w:pPr>
              <w:spacing w:line="440" w:lineRule="exact"/>
              <w:jc w:val="center"/>
              <w:rPr>
                <w:rFonts w:hint="eastAsia" w:eastAsia="宋体"/>
                <w:sz w:val="24"/>
                <w:szCs w:val="24"/>
                <w:lang w:val="en-US" w:eastAsia="zh-CN"/>
              </w:rPr>
            </w:pPr>
            <w:r>
              <w:rPr>
                <w:rFonts w:hint="eastAsia"/>
                <w:sz w:val="24"/>
                <w:szCs w:val="24"/>
                <w:lang w:val="en-US" w:eastAsia="zh-CN"/>
              </w:rPr>
              <w:t>8</w:t>
            </w:r>
          </w:p>
        </w:tc>
        <w:tc>
          <w:tcPr>
            <w:tcW w:w="1276" w:type="dxa"/>
            <w:vAlign w:val="center"/>
          </w:tcPr>
          <w:p>
            <w:pPr>
              <w:snapToGrid w:val="0"/>
              <w:spacing w:line="440" w:lineRule="exact"/>
              <w:jc w:val="center"/>
              <w:rPr>
                <w:rFonts w:hint="eastAsia" w:eastAsia="宋体" w:cs="Times New Roman"/>
                <w:b/>
                <w:bCs/>
                <w:sz w:val="24"/>
                <w:szCs w:val="24"/>
                <w:lang w:eastAsia="zh-CN"/>
              </w:rPr>
            </w:pPr>
            <w:r>
              <w:rPr>
                <w:rFonts w:hint="eastAsia" w:cs="Times New Roman"/>
                <w:b/>
                <w:bCs/>
                <w:sz w:val="24"/>
                <w:szCs w:val="24"/>
                <w:lang w:eastAsia="zh-CN"/>
              </w:rPr>
              <w:t>质保期</w:t>
            </w:r>
          </w:p>
        </w:tc>
        <w:tc>
          <w:tcPr>
            <w:tcW w:w="6590" w:type="dxa"/>
            <w:gridSpan w:val="2"/>
            <w:vAlign w:val="center"/>
          </w:tcPr>
          <w:p>
            <w:pPr>
              <w:snapToGrid w:val="0"/>
              <w:spacing w:line="440" w:lineRule="exact"/>
              <w:jc w:val="left"/>
              <w:rPr>
                <w:rFonts w:hint="eastAsia" w:eastAsia="宋体" w:cs="Times New Roman"/>
                <w:sz w:val="24"/>
                <w:szCs w:val="24"/>
                <w:lang w:eastAsia="zh-CN"/>
              </w:rPr>
            </w:pPr>
            <w:r>
              <w:rPr>
                <w:rFonts w:hint="eastAsia" w:eastAsia="宋体" w:cs="Times New Roman"/>
                <w:sz w:val="24"/>
                <w:szCs w:val="24"/>
                <w:lang w:eastAsia="zh-CN"/>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065" w:type="dxa"/>
            <w:vAlign w:val="center"/>
          </w:tcPr>
          <w:p>
            <w:pPr>
              <w:spacing w:line="440" w:lineRule="exact"/>
              <w:jc w:val="center"/>
              <w:rPr>
                <w:rFonts w:hint="eastAsia" w:eastAsia="宋体"/>
                <w:sz w:val="24"/>
                <w:szCs w:val="24"/>
                <w:lang w:eastAsia="zh-CN"/>
              </w:rPr>
            </w:pPr>
            <w:r>
              <w:rPr>
                <w:rFonts w:hint="eastAsia"/>
                <w:sz w:val="24"/>
                <w:szCs w:val="24"/>
                <w:lang w:val="en-US" w:eastAsia="zh-CN"/>
              </w:rPr>
              <w:t>9</w:t>
            </w:r>
          </w:p>
        </w:tc>
        <w:tc>
          <w:tcPr>
            <w:tcW w:w="1276" w:type="dxa"/>
            <w:vAlign w:val="center"/>
          </w:tcPr>
          <w:p>
            <w:pPr>
              <w:snapToGrid w:val="0"/>
              <w:spacing w:line="440" w:lineRule="exact"/>
              <w:jc w:val="center"/>
              <w:rPr>
                <w:rFonts w:cs="Times New Roman"/>
                <w:b/>
                <w:bCs/>
                <w:sz w:val="24"/>
                <w:szCs w:val="24"/>
              </w:rPr>
            </w:pPr>
            <w:r>
              <w:rPr>
                <w:rFonts w:hint="eastAsia" w:cs="宋体"/>
                <w:b/>
                <w:bCs/>
                <w:sz w:val="24"/>
                <w:szCs w:val="24"/>
              </w:rPr>
              <w:t>交货地点</w:t>
            </w:r>
          </w:p>
        </w:tc>
        <w:tc>
          <w:tcPr>
            <w:tcW w:w="6590" w:type="dxa"/>
            <w:gridSpan w:val="2"/>
            <w:vAlign w:val="center"/>
          </w:tcPr>
          <w:p>
            <w:pPr>
              <w:snapToGrid w:val="0"/>
              <w:spacing w:line="440" w:lineRule="exact"/>
              <w:rPr>
                <w:rFonts w:hint="eastAsia" w:eastAsia="宋体" w:cs="Times New Roman"/>
                <w:lang w:eastAsia="zh-CN"/>
              </w:rPr>
            </w:pPr>
            <w:r>
              <w:rPr>
                <w:rFonts w:hint="eastAsia" w:cs="宋体"/>
                <w:sz w:val="24"/>
                <w:szCs w:val="24"/>
              </w:rPr>
              <w:t>采购人指定的地点</w:t>
            </w:r>
            <w:r>
              <w:rPr>
                <w:rFonts w:hint="eastAsia"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065" w:type="dxa"/>
            <w:vAlign w:val="center"/>
          </w:tcPr>
          <w:p>
            <w:pPr>
              <w:spacing w:line="440" w:lineRule="exact"/>
              <w:jc w:val="center"/>
              <w:rPr>
                <w:rFonts w:hint="default" w:eastAsia="宋体"/>
                <w:sz w:val="24"/>
                <w:szCs w:val="24"/>
                <w:lang w:val="en-US" w:eastAsia="zh-CN"/>
              </w:rPr>
            </w:pPr>
            <w:r>
              <w:rPr>
                <w:rFonts w:hint="eastAsia"/>
                <w:sz w:val="24"/>
                <w:szCs w:val="24"/>
                <w:lang w:val="en-US" w:eastAsia="zh-CN"/>
              </w:rPr>
              <w:t>10</w:t>
            </w:r>
          </w:p>
        </w:tc>
        <w:tc>
          <w:tcPr>
            <w:tcW w:w="1276" w:type="dxa"/>
            <w:vAlign w:val="center"/>
          </w:tcPr>
          <w:p>
            <w:pPr>
              <w:spacing w:line="440" w:lineRule="exact"/>
              <w:jc w:val="center"/>
              <w:rPr>
                <w:rFonts w:cs="Times New Roman"/>
                <w:b/>
                <w:bCs/>
                <w:sz w:val="24"/>
                <w:szCs w:val="24"/>
              </w:rPr>
            </w:pPr>
            <w:r>
              <w:rPr>
                <w:rFonts w:hint="eastAsia" w:cs="宋体"/>
                <w:b/>
                <w:bCs/>
                <w:sz w:val="24"/>
                <w:szCs w:val="24"/>
              </w:rPr>
              <w:t>供应商资格要求</w:t>
            </w:r>
          </w:p>
        </w:tc>
        <w:tc>
          <w:tcPr>
            <w:tcW w:w="6590" w:type="dxa"/>
            <w:gridSpan w:val="2"/>
            <w:vAlign w:val="center"/>
          </w:tcPr>
          <w:p>
            <w:pPr>
              <w:spacing w:line="360" w:lineRule="auto"/>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w:t>
            </w:r>
            <w:r>
              <w:rPr>
                <w:rFonts w:ascii="宋体" w:hAnsi="宋体"/>
                <w:sz w:val="24"/>
                <w:szCs w:val="24"/>
                <w:highlight w:val="none"/>
              </w:rPr>
              <w:t>满足《中华人民共和国政府采购法》第二十二条规定；</w:t>
            </w:r>
          </w:p>
          <w:p>
            <w:pPr>
              <w:spacing w:line="360" w:lineRule="auto"/>
              <w:rPr>
                <w:rFonts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rPr>
              <w:t>.</w:t>
            </w:r>
            <w:r>
              <w:rPr>
                <w:rFonts w:ascii="宋体" w:hAnsi="宋体"/>
                <w:sz w:val="24"/>
                <w:szCs w:val="24"/>
                <w:highlight w:val="none"/>
              </w:rPr>
              <w:t>落实政府采购政策满足的资格要求：</w:t>
            </w:r>
            <w:r>
              <w:rPr>
                <w:rFonts w:hint="eastAsia" w:ascii="宋体" w:hAnsi="宋体"/>
                <w:sz w:val="24"/>
                <w:szCs w:val="28"/>
                <w:highlight w:val="none"/>
              </w:rPr>
              <w:t>本项目非专门面向中小微企业采购项目,执行优先采购节能环保、环境标志性产品，促进中小企业（监狱企业、残疾人福利性企业）发展等政府采购政策</w:t>
            </w:r>
            <w:r>
              <w:rPr>
                <w:rFonts w:hint="eastAsia" w:ascii="宋体" w:hAnsi="宋体"/>
                <w:sz w:val="24"/>
                <w:szCs w:val="24"/>
                <w:highlight w:val="none"/>
              </w:rPr>
              <w:t>。</w:t>
            </w:r>
          </w:p>
          <w:p>
            <w:pPr>
              <w:spacing w:line="360" w:lineRule="auto"/>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本项目的特定资格要求</w:t>
            </w:r>
          </w:p>
          <w:p>
            <w:pPr>
              <w:spacing w:line="360" w:lineRule="auto"/>
              <w:rPr>
                <w:rFonts w:hint="eastAsia" w:ascii="宋体" w:hAnsi="宋体"/>
                <w:sz w:val="24"/>
                <w:szCs w:val="24"/>
                <w:highlight w:val="none"/>
              </w:rPr>
            </w:pPr>
            <w:r>
              <w:rPr>
                <w:rFonts w:ascii="宋体" w:hAnsi="宋体"/>
                <w:sz w:val="24"/>
                <w:szCs w:val="24"/>
                <w:highlight w:val="none"/>
              </w:rPr>
              <w:t>3.1</w:t>
            </w:r>
            <w:r>
              <w:rPr>
                <w:rFonts w:hint="eastAsia" w:ascii="宋体" w:hAnsi="宋体"/>
                <w:sz w:val="24"/>
                <w:szCs w:val="24"/>
                <w:highlight w:val="none"/>
              </w:rPr>
              <w:t>供应商应具有合法有效的营业执照。</w:t>
            </w:r>
          </w:p>
          <w:p>
            <w:pPr>
              <w:pStyle w:val="2"/>
              <w:rPr>
                <w:rFonts w:hint="eastAsia"/>
                <w:color w:val="auto"/>
              </w:rPr>
            </w:pPr>
            <w:r>
              <w:rPr>
                <w:rFonts w:hint="eastAsia" w:ascii="宋体" w:hAnsi="宋体" w:eastAsia="宋体" w:cs="Calibri"/>
                <w:color w:val="auto"/>
                <w:kern w:val="2"/>
                <w:sz w:val="24"/>
                <w:szCs w:val="24"/>
                <w:highlight w:val="none"/>
                <w:lang w:val="en-US" w:eastAsia="zh-CN" w:bidi="ar-SA"/>
              </w:rPr>
              <w:t>3.</w:t>
            </w:r>
            <w:r>
              <w:rPr>
                <w:rFonts w:hint="eastAsia" w:ascii="宋体" w:eastAsia="宋体" w:cs="Calibri"/>
                <w:color w:val="auto"/>
                <w:kern w:val="2"/>
                <w:sz w:val="24"/>
                <w:szCs w:val="24"/>
                <w:highlight w:val="none"/>
                <w:lang w:val="en-US" w:eastAsia="zh-CN" w:bidi="ar-SA"/>
              </w:rPr>
              <w:t>2</w:t>
            </w:r>
            <w:r>
              <w:rPr>
                <w:rFonts w:hint="eastAsia" w:ascii="宋体" w:hAnsi="宋体" w:eastAsia="宋体" w:cs="Calibri"/>
                <w:color w:val="auto"/>
                <w:kern w:val="2"/>
                <w:sz w:val="24"/>
                <w:szCs w:val="24"/>
                <w:highlight w:val="none"/>
                <w:lang w:val="en-US" w:eastAsia="zh-CN" w:bidi="ar-SA"/>
              </w:rPr>
              <w:t>供</w:t>
            </w:r>
            <w:r>
              <w:rPr>
                <w:rFonts w:hint="eastAsia"/>
                <w:color w:val="auto"/>
              </w:rPr>
              <w:t>应商出具无行贿犯罪记录在中国裁判文书网自行查询结果或自行承诺（查询/承诺对象：企业、法定代表人）；</w:t>
            </w:r>
          </w:p>
          <w:p>
            <w:pPr>
              <w:spacing w:line="360" w:lineRule="auto"/>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lang w:val="en-US" w:eastAsia="zh-CN"/>
              </w:rPr>
              <w:t>3</w:t>
            </w:r>
            <w:r>
              <w:rPr>
                <w:rFonts w:hint="eastAsia" w:ascii="宋体" w:hAnsi="宋体"/>
                <w:sz w:val="24"/>
                <w:szCs w:val="24"/>
                <w:highlight w:val="none"/>
              </w:rPr>
              <w:t>须提供本企业无商业贿赂和不正当竞争行为承诺书；</w:t>
            </w:r>
          </w:p>
          <w:p>
            <w:pPr>
              <w:spacing w:line="360" w:lineRule="auto"/>
              <w:rPr>
                <w:rFonts w:hint="eastAsia" w:ascii="宋体" w:hAnsi="宋体"/>
                <w:sz w:val="24"/>
                <w:szCs w:val="28"/>
                <w:highlight w:val="none"/>
              </w:rPr>
            </w:pPr>
            <w:r>
              <w:rPr>
                <w:rFonts w:ascii="宋体" w:hAnsi="宋体"/>
                <w:sz w:val="24"/>
                <w:szCs w:val="24"/>
                <w:highlight w:val="none"/>
              </w:rPr>
              <w:t>3.</w:t>
            </w:r>
            <w:r>
              <w:rPr>
                <w:rFonts w:hint="eastAsia" w:ascii="宋体" w:hAnsi="宋体"/>
                <w:sz w:val="24"/>
                <w:szCs w:val="24"/>
                <w:highlight w:val="none"/>
                <w:lang w:val="en-US" w:eastAsia="zh-CN"/>
              </w:rPr>
              <w:t>4</w:t>
            </w:r>
            <w:r>
              <w:rPr>
                <w:rFonts w:hint="eastAsia" w:ascii="宋体" w:hAnsi="宋体"/>
                <w:sz w:val="24"/>
                <w:szCs w:val="28"/>
                <w:highlight w:val="none"/>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截图要显示查询时间，查询时间自本公告发布之日起；</w:t>
            </w:r>
          </w:p>
          <w:p>
            <w:pPr>
              <w:pStyle w:val="2"/>
              <w:rPr>
                <w:rFonts w:ascii="宋体" w:hAnsi="宋体" w:cs="宋体"/>
                <w:kern w:val="0"/>
                <w:sz w:val="24"/>
                <w:szCs w:val="24"/>
              </w:rPr>
            </w:pPr>
            <w:r>
              <w:rPr>
                <w:rFonts w:hint="eastAsia" w:ascii="宋体" w:eastAsia="宋体"/>
                <w:color w:val="auto"/>
                <w:sz w:val="24"/>
                <w:szCs w:val="28"/>
                <w:highlight w:val="none"/>
                <w:lang w:eastAsia="zh-CN"/>
              </w:rPr>
              <w:t>注：供应商可以参与多个包，按包号顺序只能成交1个包，只能取得其中一个包的第一成交候选人的资格。如供应商为</w:t>
            </w:r>
            <w:r>
              <w:rPr>
                <w:rFonts w:hint="eastAsia" w:ascii="宋体" w:eastAsia="宋体"/>
                <w:color w:val="auto"/>
                <w:sz w:val="24"/>
                <w:szCs w:val="28"/>
                <w:highlight w:val="none"/>
                <w:lang w:val="en-US" w:eastAsia="zh-CN"/>
              </w:rPr>
              <w:t>A</w:t>
            </w:r>
            <w:r>
              <w:rPr>
                <w:rFonts w:hint="eastAsia" w:ascii="宋体" w:eastAsia="宋体"/>
                <w:color w:val="auto"/>
                <w:sz w:val="24"/>
                <w:szCs w:val="28"/>
                <w:highlight w:val="none"/>
                <w:lang w:eastAsia="zh-CN"/>
              </w:rPr>
              <w:t>包的第一成交候选人的，可以参与</w:t>
            </w:r>
            <w:r>
              <w:rPr>
                <w:rFonts w:hint="eastAsia" w:ascii="宋体" w:eastAsia="宋体"/>
                <w:color w:val="auto"/>
                <w:sz w:val="24"/>
                <w:szCs w:val="28"/>
                <w:highlight w:val="none"/>
                <w:lang w:val="en-US" w:eastAsia="zh-CN"/>
              </w:rPr>
              <w:t>B</w:t>
            </w:r>
            <w:r>
              <w:rPr>
                <w:rFonts w:hint="eastAsia" w:ascii="宋体" w:eastAsia="宋体"/>
                <w:color w:val="auto"/>
                <w:sz w:val="24"/>
                <w:szCs w:val="28"/>
                <w:highlight w:val="none"/>
                <w:lang w:eastAsia="zh-CN"/>
              </w:rPr>
              <w:t>、</w:t>
            </w:r>
            <w:r>
              <w:rPr>
                <w:rFonts w:hint="eastAsia" w:ascii="宋体" w:eastAsia="宋体"/>
                <w:color w:val="auto"/>
                <w:sz w:val="24"/>
                <w:szCs w:val="28"/>
                <w:highlight w:val="none"/>
                <w:lang w:val="en-US" w:eastAsia="zh-CN"/>
              </w:rPr>
              <w:t>C</w:t>
            </w:r>
            <w:r>
              <w:rPr>
                <w:rFonts w:hint="eastAsia" w:ascii="宋体" w:eastAsia="宋体"/>
                <w:color w:val="auto"/>
                <w:sz w:val="24"/>
                <w:szCs w:val="28"/>
                <w:highlight w:val="none"/>
                <w:lang w:eastAsia="zh-CN"/>
              </w:rPr>
              <w:t>包的评审，但不再推荐其为后续包的第一成交候选人；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065" w:type="dxa"/>
            <w:vAlign w:val="center"/>
          </w:tcPr>
          <w:p>
            <w:pPr>
              <w:spacing w:line="440" w:lineRule="exact"/>
              <w:jc w:val="center"/>
              <w:rPr>
                <w:rFonts w:hint="default" w:eastAsia="宋体"/>
                <w:sz w:val="24"/>
                <w:szCs w:val="24"/>
                <w:lang w:val="en-US" w:eastAsia="zh-CN"/>
              </w:rPr>
            </w:pPr>
            <w:r>
              <w:rPr>
                <w:rFonts w:hint="eastAsia"/>
                <w:sz w:val="24"/>
                <w:szCs w:val="24"/>
                <w:lang w:val="en-US" w:eastAsia="zh-CN"/>
              </w:rPr>
              <w:t>11</w:t>
            </w:r>
          </w:p>
        </w:tc>
        <w:tc>
          <w:tcPr>
            <w:tcW w:w="1276" w:type="dxa"/>
            <w:vAlign w:val="center"/>
          </w:tcPr>
          <w:p>
            <w:pPr>
              <w:spacing w:line="440" w:lineRule="exact"/>
              <w:jc w:val="center"/>
              <w:rPr>
                <w:rFonts w:cs="Times New Roman"/>
                <w:b/>
                <w:bCs/>
                <w:sz w:val="24"/>
                <w:szCs w:val="24"/>
              </w:rPr>
            </w:pPr>
            <w:r>
              <w:rPr>
                <w:rFonts w:hint="eastAsia" w:cs="宋体"/>
                <w:b/>
                <w:bCs/>
                <w:sz w:val="24"/>
                <w:szCs w:val="24"/>
              </w:rPr>
              <w:t>是否接受联合体投标</w:t>
            </w:r>
          </w:p>
        </w:tc>
        <w:tc>
          <w:tcPr>
            <w:tcW w:w="6590" w:type="dxa"/>
            <w:gridSpan w:val="2"/>
            <w:vAlign w:val="center"/>
          </w:tcPr>
          <w:p>
            <w:pPr>
              <w:spacing w:line="440" w:lineRule="exact"/>
              <w:rPr>
                <w:rFonts w:cs="Times New Roman"/>
                <w:sz w:val="24"/>
                <w:szCs w:val="24"/>
              </w:rPr>
            </w:pPr>
            <w:r>
              <w:rPr>
                <w:rFonts w:hint="eastAsia" w:cs="宋体"/>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65" w:type="dxa"/>
            <w:vAlign w:val="center"/>
          </w:tcPr>
          <w:p>
            <w:pPr>
              <w:spacing w:line="440" w:lineRule="exact"/>
              <w:jc w:val="center"/>
              <w:rPr>
                <w:rFonts w:hint="eastAsia" w:eastAsia="宋体"/>
                <w:sz w:val="24"/>
                <w:szCs w:val="24"/>
                <w:lang w:eastAsia="zh-CN"/>
              </w:rPr>
            </w:pPr>
            <w:r>
              <w:rPr>
                <w:rFonts w:hint="eastAsia"/>
                <w:sz w:val="24"/>
                <w:szCs w:val="24"/>
                <w:lang w:val="en-US" w:eastAsia="zh-CN"/>
              </w:rPr>
              <w:t>12</w:t>
            </w:r>
          </w:p>
        </w:tc>
        <w:tc>
          <w:tcPr>
            <w:tcW w:w="1276" w:type="dxa"/>
            <w:vAlign w:val="center"/>
          </w:tcPr>
          <w:p>
            <w:pPr>
              <w:spacing w:line="440" w:lineRule="exact"/>
              <w:jc w:val="center"/>
              <w:rPr>
                <w:rFonts w:cs="Times New Roman"/>
                <w:b/>
                <w:bCs/>
                <w:sz w:val="24"/>
                <w:szCs w:val="24"/>
              </w:rPr>
            </w:pPr>
            <w:r>
              <w:rPr>
                <w:rFonts w:hint="eastAsia" w:cs="宋体"/>
                <w:b/>
                <w:bCs/>
                <w:sz w:val="24"/>
                <w:szCs w:val="24"/>
              </w:rPr>
              <w:t>踏勘现场</w:t>
            </w:r>
          </w:p>
        </w:tc>
        <w:tc>
          <w:tcPr>
            <w:tcW w:w="6590" w:type="dxa"/>
            <w:gridSpan w:val="2"/>
            <w:vAlign w:val="center"/>
          </w:tcPr>
          <w:p>
            <w:pPr>
              <w:spacing w:line="440" w:lineRule="exact"/>
              <w:rPr>
                <w:rFonts w:cs="Times New Roman"/>
                <w:sz w:val="24"/>
                <w:szCs w:val="24"/>
              </w:rPr>
            </w:pPr>
            <w:r>
              <w:rPr>
                <w:rFonts w:hint="eastAsia" w:cs="宋体"/>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5" w:type="dxa"/>
            <w:vAlign w:val="center"/>
          </w:tcPr>
          <w:p>
            <w:pPr>
              <w:spacing w:line="440" w:lineRule="exact"/>
              <w:jc w:val="center"/>
              <w:rPr>
                <w:rFonts w:hint="default" w:eastAsia="宋体"/>
                <w:sz w:val="24"/>
                <w:szCs w:val="24"/>
                <w:lang w:val="en-US" w:eastAsia="zh-CN"/>
              </w:rPr>
            </w:pPr>
            <w:r>
              <w:rPr>
                <w:rFonts w:hint="eastAsia"/>
                <w:sz w:val="24"/>
                <w:szCs w:val="24"/>
                <w:lang w:val="en-US" w:eastAsia="zh-CN"/>
              </w:rPr>
              <w:t>13</w:t>
            </w:r>
          </w:p>
        </w:tc>
        <w:tc>
          <w:tcPr>
            <w:tcW w:w="1276" w:type="dxa"/>
            <w:vAlign w:val="center"/>
          </w:tcPr>
          <w:p>
            <w:pPr>
              <w:spacing w:line="440" w:lineRule="exact"/>
              <w:jc w:val="center"/>
              <w:rPr>
                <w:rFonts w:cs="Times New Roman"/>
                <w:b/>
                <w:bCs/>
                <w:sz w:val="24"/>
                <w:szCs w:val="24"/>
              </w:rPr>
            </w:pPr>
            <w:r>
              <w:rPr>
                <w:rFonts w:hint="eastAsia" w:cs="宋体"/>
                <w:b/>
                <w:bCs/>
                <w:sz w:val="24"/>
                <w:szCs w:val="24"/>
              </w:rPr>
              <w:t>构成竞争性谈判文件的其他材料</w:t>
            </w:r>
          </w:p>
        </w:tc>
        <w:tc>
          <w:tcPr>
            <w:tcW w:w="6590" w:type="dxa"/>
            <w:gridSpan w:val="2"/>
            <w:vAlign w:val="center"/>
          </w:tcPr>
          <w:p>
            <w:pPr>
              <w:spacing w:line="440" w:lineRule="exact"/>
              <w:rPr>
                <w:rFonts w:cs="Times New Roman"/>
                <w:sz w:val="24"/>
                <w:szCs w:val="24"/>
              </w:rPr>
            </w:pPr>
            <w:r>
              <w:rPr>
                <w:rFonts w:hint="eastAsia" w:cs="宋体"/>
                <w:sz w:val="24"/>
                <w:szCs w:val="24"/>
              </w:rPr>
              <w:t>对竞争性谈判文件所作的澄清（含答疑）、修改，补充构成竞争性谈判文件的组成部分。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5" w:type="dxa"/>
            <w:vAlign w:val="center"/>
          </w:tcPr>
          <w:p>
            <w:pPr>
              <w:spacing w:line="440" w:lineRule="exact"/>
              <w:jc w:val="center"/>
              <w:rPr>
                <w:rFonts w:hint="default" w:eastAsia="宋体"/>
                <w:sz w:val="24"/>
                <w:szCs w:val="24"/>
                <w:lang w:val="en-US" w:eastAsia="zh-CN"/>
              </w:rPr>
            </w:pPr>
            <w:r>
              <w:rPr>
                <w:rFonts w:hint="eastAsia"/>
                <w:sz w:val="24"/>
                <w:szCs w:val="24"/>
                <w:lang w:val="en-US" w:eastAsia="zh-CN"/>
              </w:rPr>
              <w:t>14</w:t>
            </w:r>
          </w:p>
        </w:tc>
        <w:tc>
          <w:tcPr>
            <w:tcW w:w="1276" w:type="dxa"/>
            <w:vAlign w:val="center"/>
          </w:tcPr>
          <w:p>
            <w:pPr>
              <w:spacing w:line="440" w:lineRule="exact"/>
              <w:jc w:val="center"/>
              <w:rPr>
                <w:rFonts w:cs="Times New Roman"/>
                <w:b/>
                <w:bCs/>
                <w:sz w:val="24"/>
                <w:szCs w:val="24"/>
              </w:rPr>
            </w:pPr>
            <w:r>
              <w:rPr>
                <w:rFonts w:hint="eastAsia" w:cs="宋体"/>
                <w:b/>
                <w:bCs/>
                <w:sz w:val="24"/>
                <w:szCs w:val="24"/>
              </w:rPr>
              <w:t>构成响应文件的其他材料</w:t>
            </w:r>
          </w:p>
        </w:tc>
        <w:tc>
          <w:tcPr>
            <w:tcW w:w="6590" w:type="dxa"/>
            <w:gridSpan w:val="2"/>
            <w:vAlign w:val="center"/>
          </w:tcPr>
          <w:p>
            <w:pPr>
              <w:spacing w:line="440" w:lineRule="exact"/>
              <w:ind w:firstLine="276" w:firstLineChars="115"/>
              <w:rPr>
                <w:sz w:val="24"/>
                <w:szCs w:val="24"/>
              </w:rPr>
            </w:pP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5" w:type="dxa"/>
            <w:vAlign w:val="center"/>
          </w:tcPr>
          <w:p>
            <w:pPr>
              <w:spacing w:line="440" w:lineRule="exact"/>
              <w:jc w:val="center"/>
              <w:rPr>
                <w:rFonts w:hint="default" w:eastAsia="宋体"/>
                <w:sz w:val="24"/>
                <w:szCs w:val="24"/>
                <w:lang w:val="en-US" w:eastAsia="zh-CN"/>
              </w:rPr>
            </w:pPr>
            <w:r>
              <w:rPr>
                <w:rFonts w:hint="eastAsia"/>
                <w:sz w:val="24"/>
                <w:szCs w:val="24"/>
                <w:lang w:val="en-US" w:eastAsia="zh-CN"/>
              </w:rPr>
              <w:t>15</w:t>
            </w:r>
          </w:p>
        </w:tc>
        <w:tc>
          <w:tcPr>
            <w:tcW w:w="1276" w:type="dxa"/>
            <w:vAlign w:val="center"/>
          </w:tcPr>
          <w:p>
            <w:pPr>
              <w:spacing w:line="440" w:lineRule="exact"/>
              <w:jc w:val="center"/>
              <w:rPr>
                <w:rFonts w:cs="Times New Roman"/>
                <w:b/>
                <w:bCs/>
                <w:sz w:val="24"/>
                <w:szCs w:val="24"/>
              </w:rPr>
            </w:pPr>
            <w:r>
              <w:rPr>
                <w:rFonts w:hint="eastAsia" w:cs="宋体"/>
                <w:b/>
                <w:bCs/>
                <w:sz w:val="24"/>
                <w:szCs w:val="24"/>
                <w:lang w:eastAsia="zh-CN"/>
              </w:rPr>
              <w:t>谈判</w:t>
            </w:r>
            <w:r>
              <w:rPr>
                <w:rFonts w:hint="eastAsia" w:cs="宋体"/>
                <w:b/>
                <w:bCs/>
                <w:sz w:val="24"/>
                <w:szCs w:val="24"/>
              </w:rPr>
              <w:t>有效期</w:t>
            </w:r>
          </w:p>
        </w:tc>
        <w:tc>
          <w:tcPr>
            <w:tcW w:w="6590" w:type="dxa"/>
            <w:gridSpan w:val="2"/>
            <w:vAlign w:val="center"/>
          </w:tcPr>
          <w:p>
            <w:pPr>
              <w:spacing w:line="440" w:lineRule="exact"/>
              <w:rPr>
                <w:rFonts w:cs="Times New Roman"/>
                <w:sz w:val="24"/>
                <w:szCs w:val="24"/>
              </w:rPr>
            </w:pPr>
            <w:r>
              <w:rPr>
                <w:rFonts w:hint="eastAsia" w:cs="宋体"/>
                <w:sz w:val="24"/>
                <w:szCs w:val="24"/>
              </w:rPr>
              <w:t>响应文件递交截止之日起</w:t>
            </w:r>
            <w:r>
              <w:rPr>
                <w:sz w:val="24"/>
                <w:szCs w:val="24"/>
              </w:rPr>
              <w:t>60</w:t>
            </w:r>
            <w:r>
              <w:rPr>
                <w:rFonts w:hint="eastAsia" w:cs="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65" w:type="dxa"/>
            <w:vAlign w:val="center"/>
          </w:tcPr>
          <w:p>
            <w:pPr>
              <w:spacing w:line="440" w:lineRule="exact"/>
              <w:jc w:val="center"/>
              <w:rPr>
                <w:rFonts w:hint="eastAsia" w:eastAsia="宋体"/>
                <w:sz w:val="24"/>
                <w:szCs w:val="24"/>
                <w:lang w:eastAsia="zh-CN"/>
              </w:rPr>
            </w:pPr>
            <w:r>
              <w:rPr>
                <w:rFonts w:hint="eastAsia"/>
                <w:sz w:val="24"/>
                <w:szCs w:val="24"/>
                <w:lang w:val="en-US" w:eastAsia="zh-CN"/>
              </w:rPr>
              <w:t>16</w:t>
            </w:r>
          </w:p>
        </w:tc>
        <w:tc>
          <w:tcPr>
            <w:tcW w:w="1276" w:type="dxa"/>
            <w:vAlign w:val="center"/>
          </w:tcPr>
          <w:p>
            <w:pPr>
              <w:spacing w:line="440" w:lineRule="exact"/>
              <w:jc w:val="center"/>
              <w:rPr>
                <w:rFonts w:cs="Times New Roman"/>
                <w:b/>
                <w:bCs/>
                <w:sz w:val="24"/>
                <w:szCs w:val="24"/>
              </w:rPr>
            </w:pPr>
            <w:r>
              <w:rPr>
                <w:rFonts w:hint="eastAsia" w:cs="宋体"/>
                <w:b/>
                <w:bCs/>
                <w:sz w:val="24"/>
                <w:szCs w:val="24"/>
              </w:rPr>
              <w:t>保证金</w:t>
            </w:r>
          </w:p>
        </w:tc>
        <w:tc>
          <w:tcPr>
            <w:tcW w:w="6590" w:type="dxa"/>
            <w:gridSpan w:val="2"/>
            <w:vAlign w:val="center"/>
          </w:tcPr>
          <w:p>
            <w:pPr>
              <w:spacing w:line="360" w:lineRule="auto"/>
              <w:jc w:val="left"/>
              <w:rPr>
                <w:rFonts w:ascii="宋体" w:hAnsi="宋体" w:cs="宋体"/>
                <w:color w:val="FF0000"/>
                <w:sz w:val="24"/>
                <w:szCs w:val="24"/>
              </w:rPr>
            </w:pPr>
            <w:r>
              <w:rPr>
                <w:rFonts w:hint="eastAsia" w:ascii="宋体" w:hAnsi="宋体" w:cs="宋体"/>
                <w:color w:val="auto"/>
                <w:sz w:val="24"/>
                <w:szCs w:val="24"/>
              </w:rPr>
              <w:t>根据《河南省财政厅关于优化政府采购营商环境有关问题的通知》（豫财购【2019】4号）第6条的规定，</w:t>
            </w:r>
            <w:r>
              <w:rPr>
                <w:rFonts w:hint="eastAsia" w:ascii="宋体" w:hAnsi="宋体" w:cs="宋体"/>
                <w:color w:val="auto"/>
                <w:sz w:val="24"/>
                <w:szCs w:val="24"/>
                <w:lang w:eastAsia="zh-CN"/>
              </w:rPr>
              <w:t>谈判</w:t>
            </w:r>
            <w:r>
              <w:rPr>
                <w:rFonts w:hint="eastAsia" w:ascii="宋体" w:hAnsi="宋体" w:cs="宋体"/>
                <w:color w:val="auto"/>
                <w:sz w:val="24"/>
                <w:szCs w:val="24"/>
              </w:rPr>
              <w:t>保证金不再收取。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65" w:type="dxa"/>
            <w:vAlign w:val="center"/>
          </w:tcPr>
          <w:p>
            <w:pPr>
              <w:spacing w:line="440" w:lineRule="exact"/>
              <w:jc w:val="center"/>
              <w:rPr>
                <w:rFonts w:hint="default" w:eastAsia="宋体"/>
                <w:sz w:val="24"/>
                <w:szCs w:val="24"/>
                <w:lang w:val="en-US" w:eastAsia="zh-CN"/>
              </w:rPr>
            </w:pPr>
            <w:r>
              <w:rPr>
                <w:rFonts w:hint="eastAsia"/>
                <w:sz w:val="24"/>
                <w:szCs w:val="24"/>
                <w:lang w:val="en-US" w:eastAsia="zh-CN"/>
              </w:rPr>
              <w:t>17</w:t>
            </w:r>
          </w:p>
        </w:tc>
        <w:tc>
          <w:tcPr>
            <w:tcW w:w="1276" w:type="dxa"/>
            <w:vAlign w:val="center"/>
          </w:tcPr>
          <w:p>
            <w:pPr>
              <w:spacing w:line="440" w:lineRule="exact"/>
              <w:jc w:val="center"/>
              <w:rPr>
                <w:rFonts w:cs="Times New Roman"/>
                <w:b/>
                <w:bCs/>
                <w:sz w:val="24"/>
                <w:szCs w:val="24"/>
              </w:rPr>
            </w:pPr>
            <w:r>
              <w:rPr>
                <w:rFonts w:hint="eastAsia" w:cs="宋体"/>
                <w:b/>
                <w:bCs/>
                <w:sz w:val="24"/>
                <w:szCs w:val="24"/>
              </w:rPr>
              <w:t>是否允许递交备选供应商案</w:t>
            </w:r>
          </w:p>
        </w:tc>
        <w:tc>
          <w:tcPr>
            <w:tcW w:w="6590" w:type="dxa"/>
            <w:gridSpan w:val="2"/>
            <w:vAlign w:val="center"/>
          </w:tcPr>
          <w:p>
            <w:pPr>
              <w:spacing w:line="440" w:lineRule="exact"/>
              <w:ind w:firstLine="241" w:firstLineChars="115"/>
              <w:rPr>
                <w:rFonts w:cs="Times New Roman"/>
              </w:rPr>
            </w:pPr>
            <w:r>
              <w:rPr>
                <w:rFonts w:hint="eastAsia"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5" w:type="dxa"/>
            <w:vAlign w:val="center"/>
          </w:tcPr>
          <w:p>
            <w:pPr>
              <w:spacing w:line="440" w:lineRule="exact"/>
              <w:jc w:val="center"/>
              <w:rPr>
                <w:rFonts w:hint="eastAsia" w:eastAsia="宋体"/>
                <w:sz w:val="24"/>
                <w:szCs w:val="24"/>
                <w:lang w:eastAsia="zh-CN"/>
              </w:rPr>
            </w:pPr>
            <w:r>
              <w:rPr>
                <w:rFonts w:hint="eastAsia"/>
                <w:sz w:val="24"/>
                <w:szCs w:val="24"/>
                <w:lang w:val="en-US" w:eastAsia="zh-CN"/>
              </w:rPr>
              <w:t>18</w:t>
            </w:r>
          </w:p>
        </w:tc>
        <w:tc>
          <w:tcPr>
            <w:tcW w:w="1276" w:type="dxa"/>
            <w:vAlign w:val="center"/>
          </w:tcPr>
          <w:p>
            <w:pPr>
              <w:spacing w:line="440" w:lineRule="exact"/>
              <w:jc w:val="center"/>
              <w:rPr>
                <w:rFonts w:cs="Times New Roman"/>
                <w:b/>
                <w:bCs/>
                <w:sz w:val="24"/>
                <w:szCs w:val="24"/>
              </w:rPr>
            </w:pPr>
            <w:r>
              <w:rPr>
                <w:rFonts w:hint="eastAsia" w:cs="宋体"/>
                <w:b/>
                <w:bCs/>
                <w:sz w:val="24"/>
                <w:szCs w:val="24"/>
              </w:rPr>
              <w:t>签字和（或）盖章要求</w:t>
            </w:r>
          </w:p>
        </w:tc>
        <w:tc>
          <w:tcPr>
            <w:tcW w:w="6590" w:type="dxa"/>
            <w:gridSpan w:val="2"/>
            <w:vAlign w:val="center"/>
          </w:tcPr>
          <w:p>
            <w:pPr>
              <w:spacing w:line="440" w:lineRule="exact"/>
              <w:rPr>
                <w:rFonts w:cs="Times New Roman"/>
              </w:rPr>
            </w:pPr>
            <w:r>
              <w:rPr>
                <w:rFonts w:hint="eastAsia" w:ascii="宋体" w:hAnsi="宋体" w:cs="宋体"/>
                <w:sz w:val="24"/>
                <w:szCs w:val="24"/>
                <w:highlight w:val="none"/>
                <w:lang w:eastAsia="zh-CN"/>
              </w:rPr>
              <w:t>谈判</w:t>
            </w:r>
            <w:r>
              <w:rPr>
                <w:rFonts w:hint="eastAsia" w:ascii="宋体" w:hAnsi="宋体" w:cs="宋体"/>
                <w:sz w:val="24"/>
                <w:szCs w:val="24"/>
                <w:highlight w:val="none"/>
              </w:rPr>
              <w:t>文件中要求投标供应商盖章的，以签盖单位章为准；要求法定代表人签章的，以签盖法定代表人签章为准。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065" w:type="dxa"/>
            <w:vAlign w:val="center"/>
          </w:tcPr>
          <w:p>
            <w:pPr>
              <w:spacing w:line="440" w:lineRule="exact"/>
              <w:jc w:val="center"/>
              <w:rPr>
                <w:sz w:val="24"/>
                <w:szCs w:val="24"/>
              </w:rPr>
            </w:pPr>
            <w:r>
              <w:rPr>
                <w:rFonts w:hint="eastAsia"/>
                <w:sz w:val="24"/>
                <w:szCs w:val="24"/>
              </w:rPr>
              <w:t>19</w:t>
            </w:r>
          </w:p>
        </w:tc>
        <w:tc>
          <w:tcPr>
            <w:tcW w:w="1276" w:type="dxa"/>
            <w:vAlign w:val="center"/>
          </w:tcPr>
          <w:p>
            <w:pPr>
              <w:spacing w:line="440" w:lineRule="exact"/>
              <w:jc w:val="center"/>
              <w:rPr>
                <w:rFonts w:cs="Times New Roman"/>
                <w:b/>
                <w:bCs/>
                <w:sz w:val="24"/>
                <w:szCs w:val="24"/>
              </w:rPr>
            </w:pPr>
            <w:r>
              <w:rPr>
                <w:rFonts w:hint="eastAsia" w:cs="宋体"/>
                <w:b/>
                <w:bCs/>
                <w:sz w:val="24"/>
                <w:szCs w:val="24"/>
              </w:rPr>
              <w:t>是否退还响应文件</w:t>
            </w:r>
          </w:p>
        </w:tc>
        <w:tc>
          <w:tcPr>
            <w:tcW w:w="6590" w:type="dxa"/>
            <w:gridSpan w:val="2"/>
            <w:vAlign w:val="center"/>
          </w:tcPr>
          <w:p>
            <w:pPr>
              <w:spacing w:line="440" w:lineRule="exact"/>
              <w:rPr>
                <w:rFonts w:ascii="宋体" w:cs="Times New Roman"/>
                <w:sz w:val="24"/>
                <w:szCs w:val="24"/>
              </w:rPr>
            </w:pPr>
            <w:r>
              <w:rPr>
                <w:rFonts w:hint="eastAsia" w:ascii="宋体" w:hAnsi="宋体"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1065" w:type="dxa"/>
            <w:vAlign w:val="center"/>
          </w:tcPr>
          <w:p>
            <w:pPr>
              <w:spacing w:line="440" w:lineRule="exact"/>
              <w:jc w:val="center"/>
              <w:rPr>
                <w:sz w:val="24"/>
                <w:szCs w:val="24"/>
              </w:rPr>
            </w:pPr>
            <w:r>
              <w:rPr>
                <w:rFonts w:hint="eastAsia"/>
                <w:sz w:val="24"/>
                <w:szCs w:val="24"/>
              </w:rPr>
              <w:t>20</w:t>
            </w:r>
          </w:p>
        </w:tc>
        <w:tc>
          <w:tcPr>
            <w:tcW w:w="1276" w:type="dxa"/>
            <w:vAlign w:val="center"/>
          </w:tcPr>
          <w:p>
            <w:pPr>
              <w:spacing w:line="440" w:lineRule="exact"/>
              <w:jc w:val="center"/>
              <w:rPr>
                <w:rFonts w:cs="Times New Roman"/>
                <w:b/>
                <w:bCs/>
                <w:sz w:val="24"/>
                <w:szCs w:val="24"/>
              </w:rPr>
            </w:pPr>
            <w:r>
              <w:rPr>
                <w:rFonts w:hint="eastAsia" w:cs="宋体"/>
                <w:b/>
                <w:bCs/>
                <w:sz w:val="24"/>
                <w:szCs w:val="24"/>
              </w:rPr>
              <w:t>响应文件递交截止时间和</w:t>
            </w:r>
          </w:p>
          <w:p>
            <w:pPr>
              <w:spacing w:line="440" w:lineRule="exact"/>
              <w:jc w:val="center"/>
              <w:rPr>
                <w:rFonts w:cs="Times New Roman"/>
                <w:b/>
                <w:bCs/>
                <w:sz w:val="24"/>
                <w:szCs w:val="24"/>
              </w:rPr>
            </w:pPr>
            <w:r>
              <w:rPr>
                <w:rFonts w:hint="eastAsia" w:cs="宋体"/>
                <w:b/>
                <w:bCs/>
                <w:sz w:val="24"/>
                <w:szCs w:val="24"/>
              </w:rPr>
              <w:t>地点</w:t>
            </w:r>
          </w:p>
        </w:tc>
        <w:tc>
          <w:tcPr>
            <w:tcW w:w="6590" w:type="dxa"/>
            <w:gridSpan w:val="2"/>
            <w:vAlign w:val="center"/>
          </w:tcPr>
          <w:p>
            <w:pPr>
              <w:spacing w:line="440" w:lineRule="exact"/>
              <w:jc w:val="left"/>
              <w:rPr>
                <w:rFonts w:cs="Times New Roman"/>
                <w:sz w:val="24"/>
                <w:szCs w:val="24"/>
              </w:rPr>
            </w:pPr>
            <w:r>
              <w:rPr>
                <w:rFonts w:hint="eastAsia" w:cs="宋体"/>
                <w:sz w:val="24"/>
                <w:szCs w:val="24"/>
              </w:rPr>
              <w:t>响应文件递交截止时间及竞争性谈判时间：</w:t>
            </w:r>
            <w:r>
              <w:rPr>
                <w:rFonts w:hint="eastAsia" w:ascii="宋体" w:hAnsi="宋体"/>
                <w:sz w:val="24"/>
                <w:szCs w:val="24"/>
                <w:highlight w:val="none"/>
              </w:rPr>
              <w:t>2023年</w:t>
            </w:r>
            <w:r>
              <w:rPr>
                <w:rFonts w:hint="eastAsia" w:ascii="宋体" w:hAnsi="宋体"/>
                <w:sz w:val="24"/>
                <w:szCs w:val="24"/>
                <w:highlight w:val="none"/>
                <w:lang w:val="en-US" w:eastAsia="zh-CN"/>
              </w:rPr>
              <w:t>12</w:t>
            </w:r>
            <w:r>
              <w:rPr>
                <w:rFonts w:hint="eastAsia" w:ascii="宋体" w:hAnsi="宋体"/>
                <w:sz w:val="24"/>
                <w:szCs w:val="24"/>
                <w:highlight w:val="none"/>
              </w:rPr>
              <w:t>月</w:t>
            </w:r>
            <w:r>
              <w:rPr>
                <w:rFonts w:hint="eastAsia" w:ascii="宋体" w:hAnsi="宋体"/>
                <w:sz w:val="24"/>
                <w:szCs w:val="24"/>
                <w:highlight w:val="none"/>
                <w:lang w:val="en-US" w:eastAsia="zh-CN"/>
              </w:rPr>
              <w:t>19</w:t>
            </w:r>
            <w:r>
              <w:rPr>
                <w:rFonts w:hint="eastAsia" w:ascii="宋体" w:hAnsi="宋体"/>
                <w:sz w:val="24"/>
                <w:szCs w:val="24"/>
                <w:highlight w:val="none"/>
              </w:rPr>
              <w:t>日</w:t>
            </w:r>
            <w:r>
              <w:rPr>
                <w:rFonts w:hint="eastAsia" w:ascii="宋体" w:hAnsi="宋体"/>
                <w:sz w:val="24"/>
                <w:szCs w:val="24"/>
                <w:highlight w:val="none"/>
                <w:lang w:val="en-US" w:eastAsia="zh-CN"/>
              </w:rPr>
              <w:t>10</w:t>
            </w:r>
            <w:r>
              <w:rPr>
                <w:rFonts w:hint="eastAsia" w:ascii="宋体" w:hAnsi="宋体"/>
                <w:sz w:val="24"/>
                <w:szCs w:val="24"/>
                <w:highlight w:val="none"/>
              </w:rPr>
              <w:t>时</w:t>
            </w:r>
            <w:r>
              <w:rPr>
                <w:rFonts w:hint="eastAsia" w:ascii="宋体" w:hAnsi="宋体"/>
                <w:sz w:val="24"/>
                <w:szCs w:val="24"/>
                <w:highlight w:val="none"/>
                <w:lang w:val="en-US" w:eastAsia="zh-CN"/>
              </w:rPr>
              <w:t>00</w:t>
            </w:r>
            <w:r>
              <w:rPr>
                <w:rFonts w:hint="eastAsia" w:ascii="宋体" w:hAnsi="宋体"/>
                <w:sz w:val="24"/>
                <w:szCs w:val="24"/>
                <w:highlight w:val="none"/>
              </w:rPr>
              <w:t>分</w:t>
            </w:r>
          </w:p>
          <w:p>
            <w:pPr>
              <w:spacing w:line="440" w:lineRule="exact"/>
              <w:rPr>
                <w:rFonts w:ascii="宋体" w:cs="Times New Roman"/>
                <w:sz w:val="24"/>
                <w:szCs w:val="24"/>
              </w:rPr>
            </w:pPr>
            <w:r>
              <w:rPr>
                <w:rFonts w:hint="eastAsia" w:ascii="宋体" w:hAnsi="宋体" w:cs="宋体"/>
                <w:sz w:val="24"/>
                <w:szCs w:val="24"/>
              </w:rPr>
              <w:t>递交响应文件及竞争性谈判地点：三门峡市公共资源交易中心五楼开标室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trPr>
        <w:tc>
          <w:tcPr>
            <w:tcW w:w="1065" w:type="dxa"/>
            <w:vAlign w:val="center"/>
          </w:tcPr>
          <w:p>
            <w:pPr>
              <w:spacing w:line="440" w:lineRule="exact"/>
              <w:jc w:val="center"/>
              <w:rPr>
                <w:sz w:val="24"/>
                <w:szCs w:val="24"/>
              </w:rPr>
            </w:pPr>
            <w:r>
              <w:rPr>
                <w:rFonts w:hint="eastAsia"/>
                <w:sz w:val="24"/>
                <w:szCs w:val="24"/>
              </w:rPr>
              <w:t>21</w:t>
            </w:r>
          </w:p>
        </w:tc>
        <w:tc>
          <w:tcPr>
            <w:tcW w:w="1276" w:type="dxa"/>
            <w:vAlign w:val="center"/>
          </w:tcPr>
          <w:p>
            <w:pPr>
              <w:spacing w:line="440" w:lineRule="exact"/>
              <w:jc w:val="center"/>
              <w:rPr>
                <w:rFonts w:ascii="宋体" w:cs="Times New Roman"/>
                <w:b/>
                <w:bCs/>
                <w:sz w:val="24"/>
                <w:szCs w:val="24"/>
              </w:rPr>
            </w:pPr>
            <w:r>
              <w:rPr>
                <w:rFonts w:hint="eastAsia" w:ascii="宋体" w:hAnsi="宋体" w:cs="宋体"/>
                <w:b/>
                <w:bCs/>
                <w:sz w:val="24"/>
                <w:szCs w:val="24"/>
              </w:rPr>
              <w:t>谈判小组的组建</w:t>
            </w:r>
          </w:p>
        </w:tc>
        <w:tc>
          <w:tcPr>
            <w:tcW w:w="6590" w:type="dxa"/>
            <w:gridSpan w:val="2"/>
            <w:vAlign w:val="center"/>
          </w:tcPr>
          <w:p>
            <w:pPr>
              <w:spacing w:line="440" w:lineRule="exact"/>
              <w:rPr>
                <w:rFonts w:ascii="宋体" w:cs="Times New Roman"/>
                <w:sz w:val="24"/>
                <w:szCs w:val="24"/>
              </w:rPr>
            </w:pPr>
            <w:r>
              <w:rPr>
                <w:rFonts w:hint="eastAsia" w:ascii="宋体" w:hAnsi="宋体" w:cs="宋体"/>
                <w:sz w:val="24"/>
                <w:szCs w:val="24"/>
              </w:rPr>
              <w:t>谈判小组构成：</w:t>
            </w:r>
            <w:r>
              <w:rPr>
                <w:rFonts w:hint="eastAsia" w:ascii="宋体" w:hAnsi="宋体" w:cs="宋体"/>
                <w:sz w:val="24"/>
                <w:szCs w:val="24"/>
                <w:lang w:val="en-US" w:eastAsia="zh-CN"/>
              </w:rPr>
              <w:t>5</w:t>
            </w:r>
            <w:r>
              <w:rPr>
                <w:rFonts w:hint="eastAsia" w:ascii="宋体" w:hAnsi="宋体" w:cs="宋体"/>
                <w:sz w:val="24"/>
                <w:szCs w:val="24"/>
              </w:rPr>
              <w:t>人，其中采购人代表</w:t>
            </w:r>
            <w:r>
              <w:rPr>
                <w:rFonts w:ascii="宋体" w:hAnsi="宋体" w:cs="宋体"/>
                <w:sz w:val="24"/>
                <w:szCs w:val="24"/>
              </w:rPr>
              <w:t xml:space="preserve"> 1</w:t>
            </w:r>
            <w:r>
              <w:rPr>
                <w:rFonts w:hint="eastAsia" w:ascii="宋体" w:hAnsi="宋体" w:cs="宋体"/>
                <w:sz w:val="24"/>
                <w:szCs w:val="24"/>
              </w:rPr>
              <w:t>人，技术、经济等方面专家</w:t>
            </w:r>
            <w:r>
              <w:rPr>
                <w:rFonts w:hint="eastAsia" w:ascii="宋体" w:hAnsi="宋体" w:cs="宋体"/>
                <w:sz w:val="24"/>
                <w:szCs w:val="24"/>
                <w:lang w:val="en-US" w:eastAsia="zh-CN"/>
              </w:rPr>
              <w:t>4</w:t>
            </w:r>
            <w:r>
              <w:rPr>
                <w:rFonts w:hint="eastAsia" w:ascii="宋体" w:hAnsi="宋体" w:cs="宋体"/>
                <w:sz w:val="24"/>
                <w:szCs w:val="24"/>
              </w:rPr>
              <w:t>人；</w:t>
            </w:r>
          </w:p>
          <w:p>
            <w:pPr>
              <w:spacing w:line="440" w:lineRule="exact"/>
              <w:rPr>
                <w:rFonts w:ascii="宋体" w:cs="Times New Roman"/>
                <w:sz w:val="24"/>
                <w:szCs w:val="24"/>
              </w:rPr>
            </w:pPr>
            <w:r>
              <w:rPr>
                <w:rFonts w:hint="eastAsia" w:ascii="宋体" w:hAnsi="宋体" w:cs="宋体"/>
                <w:sz w:val="24"/>
                <w:szCs w:val="24"/>
              </w:rPr>
              <w:t>谈判小组成员确定方式：从</w:t>
            </w:r>
            <w:r>
              <w:rPr>
                <w:rFonts w:hint="eastAsia" w:ascii="宋体" w:hAnsi="宋体" w:cs="宋体"/>
                <w:sz w:val="24"/>
                <w:szCs w:val="24"/>
                <w:highlight w:val="none"/>
              </w:rPr>
              <w:t>河南省政府采购网评标专家库中随机抽取</w:t>
            </w:r>
            <w:r>
              <w:rPr>
                <w:rFonts w:hint="eastAsia" w:ascii="宋体" w:hAnsi="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065" w:type="dxa"/>
            <w:vAlign w:val="center"/>
          </w:tcPr>
          <w:p>
            <w:pPr>
              <w:spacing w:line="440" w:lineRule="exact"/>
              <w:jc w:val="center"/>
              <w:rPr>
                <w:sz w:val="24"/>
                <w:szCs w:val="24"/>
              </w:rPr>
            </w:pPr>
            <w:r>
              <w:rPr>
                <w:rFonts w:hint="eastAsia"/>
                <w:sz w:val="24"/>
                <w:szCs w:val="24"/>
              </w:rPr>
              <w:t>22</w:t>
            </w:r>
          </w:p>
        </w:tc>
        <w:tc>
          <w:tcPr>
            <w:tcW w:w="1276" w:type="dxa"/>
            <w:vAlign w:val="center"/>
          </w:tcPr>
          <w:p>
            <w:pPr>
              <w:spacing w:line="440" w:lineRule="exact"/>
              <w:jc w:val="center"/>
              <w:rPr>
                <w:rFonts w:cs="Times New Roman"/>
                <w:b/>
                <w:bCs/>
                <w:sz w:val="24"/>
                <w:szCs w:val="24"/>
              </w:rPr>
            </w:pPr>
            <w:r>
              <w:rPr>
                <w:rFonts w:hint="eastAsia" w:cs="宋体"/>
                <w:b/>
                <w:bCs/>
                <w:sz w:val="24"/>
                <w:szCs w:val="24"/>
              </w:rPr>
              <w:t>是否授权谈判小组确定成交供应商</w:t>
            </w:r>
          </w:p>
        </w:tc>
        <w:tc>
          <w:tcPr>
            <w:tcW w:w="6590" w:type="dxa"/>
            <w:gridSpan w:val="2"/>
            <w:vAlign w:val="center"/>
          </w:tcPr>
          <w:p>
            <w:pPr>
              <w:spacing w:line="440" w:lineRule="exact"/>
              <w:rPr>
                <w:rFonts w:hint="eastAsia" w:ascii="宋体" w:eastAsia="宋体" w:cs="Times New Roman"/>
                <w:sz w:val="24"/>
                <w:szCs w:val="24"/>
                <w:lang w:eastAsia="zh-CN"/>
              </w:rPr>
            </w:pPr>
            <w:r>
              <w:rPr>
                <w:rFonts w:hint="eastAsia" w:ascii="宋体" w:hAnsi="宋体"/>
                <w:sz w:val="24"/>
                <w:highlight w:val="none"/>
              </w:rPr>
              <w:t>否</w:t>
            </w:r>
            <w:r>
              <w:rPr>
                <w:rFonts w:hint="eastAsia" w:ascii="宋体" w:hAnsi="宋体" w:cs="宋体"/>
                <w:sz w:val="24"/>
                <w:szCs w:val="24"/>
              </w:rPr>
              <w:t>，</w:t>
            </w:r>
            <w:r>
              <w:rPr>
                <w:rFonts w:hint="eastAsia" w:ascii="宋体" w:hAnsi="宋体"/>
                <w:sz w:val="24"/>
                <w:highlight w:val="none"/>
              </w:rPr>
              <w:t>按顺序推荐的</w:t>
            </w:r>
            <w:r>
              <w:rPr>
                <w:rFonts w:hint="eastAsia" w:ascii="宋体" w:hAnsi="宋体"/>
                <w:sz w:val="24"/>
                <w:highlight w:val="none"/>
                <w:lang w:eastAsia="zh-CN"/>
              </w:rPr>
              <w:t>成交</w:t>
            </w:r>
            <w:r>
              <w:rPr>
                <w:rFonts w:hint="eastAsia" w:ascii="宋体" w:hAnsi="宋体"/>
                <w:sz w:val="24"/>
                <w:highlight w:val="none"/>
              </w:rPr>
              <w:t>候选人数：3名</w:t>
            </w:r>
            <w:r>
              <w:rPr>
                <w:rFonts w:hint="eastAsia" w:ascii="宋体" w:hAnsi="宋体"/>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931" w:type="dxa"/>
            <w:gridSpan w:val="4"/>
            <w:vAlign w:val="center"/>
          </w:tcPr>
          <w:p>
            <w:pPr>
              <w:spacing w:line="440" w:lineRule="exact"/>
              <w:ind w:firstLine="277" w:firstLineChars="115"/>
              <w:rPr>
                <w:rFonts w:ascii="黑体" w:cs="Times New Roman"/>
                <w:b/>
                <w:bCs/>
                <w:sz w:val="24"/>
                <w:szCs w:val="24"/>
              </w:rPr>
            </w:pPr>
            <w:r>
              <w:rPr>
                <w:rFonts w:hint="eastAsia" w:ascii="黑体" w:cs="黑体"/>
                <w:b/>
                <w:bCs/>
                <w:sz w:val="24"/>
                <w:szCs w:val="24"/>
              </w:rPr>
              <w:t>23</w:t>
            </w:r>
            <w:r>
              <w:rPr>
                <w:rFonts w:ascii="黑体" w:cs="黑体"/>
                <w:b/>
                <w:bCs/>
                <w:sz w:val="24"/>
                <w:szCs w:val="24"/>
              </w:rPr>
              <w:t xml:space="preserve">.  </w:t>
            </w:r>
            <w:r>
              <w:rPr>
                <w:rFonts w:hint="eastAsia" w:ascii="黑体" w:cs="宋体"/>
                <w:b/>
                <w:bCs/>
                <w:sz w:val="24"/>
                <w:szCs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065" w:type="dxa"/>
            <w:vAlign w:val="center"/>
          </w:tcPr>
          <w:p>
            <w:pPr>
              <w:spacing w:line="440" w:lineRule="exact"/>
              <w:jc w:val="center"/>
              <w:rPr>
                <w:sz w:val="24"/>
                <w:szCs w:val="24"/>
              </w:rPr>
            </w:pPr>
            <w:r>
              <w:rPr>
                <w:sz w:val="24"/>
                <w:szCs w:val="24"/>
              </w:rPr>
              <w:t>2</w:t>
            </w:r>
            <w:r>
              <w:rPr>
                <w:rFonts w:hint="eastAsia"/>
                <w:sz w:val="24"/>
                <w:szCs w:val="24"/>
              </w:rPr>
              <w:t>3</w:t>
            </w:r>
            <w:r>
              <w:rPr>
                <w:sz w:val="24"/>
                <w:szCs w:val="24"/>
              </w:rPr>
              <w:t>.1</w:t>
            </w:r>
          </w:p>
        </w:tc>
        <w:tc>
          <w:tcPr>
            <w:tcW w:w="1487" w:type="dxa"/>
            <w:gridSpan w:val="2"/>
            <w:vAlign w:val="center"/>
          </w:tcPr>
          <w:p>
            <w:pPr>
              <w:spacing w:line="440" w:lineRule="exact"/>
              <w:jc w:val="center"/>
              <w:rPr>
                <w:rFonts w:cs="Times New Roman"/>
                <w:b/>
                <w:bCs/>
                <w:sz w:val="24"/>
                <w:szCs w:val="24"/>
              </w:rPr>
            </w:pPr>
            <w:r>
              <w:rPr>
                <w:rFonts w:hint="eastAsia" w:cs="宋体"/>
                <w:b/>
                <w:bCs/>
                <w:sz w:val="24"/>
                <w:szCs w:val="24"/>
              </w:rPr>
              <w:t>控制价</w:t>
            </w:r>
          </w:p>
        </w:tc>
        <w:tc>
          <w:tcPr>
            <w:tcW w:w="6379" w:type="dxa"/>
            <w:vAlign w:val="center"/>
          </w:tcPr>
          <w:p>
            <w:pPr>
              <w:spacing w:line="440" w:lineRule="exact"/>
              <w:rPr>
                <w:rFonts w:hint="default" w:ascii="宋体" w:hAnsi="宋体" w:eastAsia="宋体" w:cs="宋体"/>
                <w:sz w:val="24"/>
                <w:szCs w:val="24"/>
                <w:lang w:val="en-US" w:eastAsia="zh-CN"/>
              </w:rPr>
            </w:pPr>
            <w:r>
              <w:rPr>
                <w:rFonts w:hint="eastAsia" w:ascii="宋体" w:hAnsi="宋体" w:cs="宋体"/>
                <w:sz w:val="24"/>
                <w:szCs w:val="24"/>
                <w:lang w:val="en-US" w:eastAsia="zh-CN"/>
              </w:rPr>
              <w:t>A包：1448126.00元</w:t>
            </w:r>
          </w:p>
          <w:p>
            <w:pPr>
              <w:spacing w:line="440" w:lineRule="exact"/>
              <w:rPr>
                <w:rFonts w:hint="default" w:ascii="宋体" w:hAnsi="宋体" w:cs="宋体"/>
                <w:sz w:val="24"/>
                <w:szCs w:val="24"/>
                <w:lang w:val="en-US" w:eastAsia="zh-CN"/>
              </w:rPr>
            </w:pPr>
            <w:r>
              <w:rPr>
                <w:rFonts w:hint="eastAsia" w:ascii="宋体" w:hAnsi="宋体" w:cs="宋体"/>
                <w:sz w:val="24"/>
                <w:szCs w:val="24"/>
                <w:lang w:val="en-US" w:eastAsia="zh-CN"/>
              </w:rPr>
              <w:t>B包：2418564.00元</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C包：3770500.00元</w:t>
            </w:r>
          </w:p>
          <w:p>
            <w:pPr>
              <w:spacing w:line="440" w:lineRule="exact"/>
              <w:rPr>
                <w:rFonts w:ascii="宋体" w:cs="Times New Roman"/>
                <w:sz w:val="24"/>
                <w:szCs w:val="24"/>
              </w:rPr>
            </w:pPr>
            <w:r>
              <w:rPr>
                <w:rFonts w:hint="eastAsia" w:ascii="宋体" w:hAnsi="宋体" w:cs="宋体"/>
                <w:sz w:val="24"/>
                <w:szCs w:val="24"/>
              </w:rPr>
              <w:t>报价超过本次控制价的为无效投标。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1065" w:type="dxa"/>
            <w:vAlign w:val="center"/>
          </w:tcPr>
          <w:p>
            <w:pPr>
              <w:spacing w:line="440" w:lineRule="exact"/>
              <w:jc w:val="center"/>
              <w:rPr>
                <w:sz w:val="24"/>
                <w:szCs w:val="24"/>
              </w:rPr>
            </w:pPr>
            <w:r>
              <w:rPr>
                <w:sz w:val="24"/>
                <w:szCs w:val="24"/>
              </w:rPr>
              <w:t>2</w:t>
            </w:r>
            <w:r>
              <w:rPr>
                <w:rFonts w:hint="eastAsia"/>
                <w:sz w:val="24"/>
                <w:szCs w:val="24"/>
              </w:rPr>
              <w:t>3</w:t>
            </w:r>
            <w:r>
              <w:rPr>
                <w:sz w:val="24"/>
                <w:szCs w:val="24"/>
              </w:rPr>
              <w:t>.2</w:t>
            </w:r>
          </w:p>
        </w:tc>
        <w:tc>
          <w:tcPr>
            <w:tcW w:w="1487" w:type="dxa"/>
            <w:gridSpan w:val="2"/>
            <w:vAlign w:val="center"/>
          </w:tcPr>
          <w:p>
            <w:pPr>
              <w:spacing w:line="440" w:lineRule="exact"/>
              <w:jc w:val="center"/>
              <w:rPr>
                <w:rFonts w:ascii="宋体" w:cs="Times New Roman"/>
                <w:b/>
                <w:bCs/>
                <w:sz w:val="24"/>
                <w:szCs w:val="24"/>
              </w:rPr>
            </w:pPr>
            <w:r>
              <w:rPr>
                <w:rFonts w:hint="eastAsia" w:ascii="宋体" w:hAnsi="宋体" w:cs="宋体"/>
                <w:b/>
                <w:bCs/>
                <w:sz w:val="24"/>
                <w:szCs w:val="24"/>
              </w:rPr>
              <w:t>竞争性谈判文件的解释</w:t>
            </w:r>
          </w:p>
        </w:tc>
        <w:tc>
          <w:tcPr>
            <w:tcW w:w="6379" w:type="dxa"/>
            <w:vAlign w:val="center"/>
          </w:tcPr>
          <w:p>
            <w:pPr>
              <w:spacing w:line="440" w:lineRule="exact"/>
              <w:ind w:firstLine="276" w:firstLineChars="115"/>
              <w:rPr>
                <w:rFonts w:ascii="宋体" w:cs="Times New Roman"/>
                <w:sz w:val="24"/>
                <w:szCs w:val="24"/>
              </w:rPr>
            </w:pPr>
            <w:r>
              <w:rPr>
                <w:rFonts w:hint="eastAsia" w:ascii="宋体" w:hAnsi="宋体" w:cs="宋体"/>
                <w:sz w:val="24"/>
                <w:szCs w:val="24"/>
              </w:rPr>
              <w:t>在符合相关法律法规的前题下，竞争性谈判文件的解释权归采购人所有。本竞争性谈判文件中其他部分内容与供应商须知前附表不一致的，以供应商须知前附表为准。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065" w:type="dxa"/>
            <w:vAlign w:val="center"/>
          </w:tcPr>
          <w:p>
            <w:pPr>
              <w:spacing w:line="440" w:lineRule="exact"/>
              <w:jc w:val="center"/>
              <w:rPr>
                <w:rFonts w:hint="eastAsia" w:eastAsia="宋体"/>
                <w:sz w:val="24"/>
                <w:szCs w:val="24"/>
                <w:lang w:eastAsia="zh-CN"/>
              </w:rPr>
            </w:pPr>
            <w:r>
              <w:rPr>
                <w:sz w:val="24"/>
                <w:szCs w:val="24"/>
              </w:rPr>
              <w:t>2</w:t>
            </w:r>
            <w:r>
              <w:rPr>
                <w:rFonts w:hint="eastAsia"/>
                <w:sz w:val="24"/>
                <w:szCs w:val="24"/>
              </w:rPr>
              <w:t>3</w:t>
            </w:r>
            <w:r>
              <w:rPr>
                <w:sz w:val="24"/>
                <w:szCs w:val="24"/>
              </w:rPr>
              <w:t>.</w:t>
            </w:r>
            <w:r>
              <w:rPr>
                <w:rFonts w:hint="eastAsia"/>
                <w:sz w:val="24"/>
                <w:szCs w:val="24"/>
                <w:lang w:val="en-US" w:eastAsia="zh-CN"/>
              </w:rPr>
              <w:t>3</w:t>
            </w:r>
          </w:p>
        </w:tc>
        <w:tc>
          <w:tcPr>
            <w:tcW w:w="1487" w:type="dxa"/>
            <w:gridSpan w:val="2"/>
            <w:vAlign w:val="center"/>
          </w:tcPr>
          <w:p>
            <w:pPr>
              <w:spacing w:line="440" w:lineRule="exact"/>
              <w:jc w:val="center"/>
              <w:rPr>
                <w:rFonts w:cs="Times New Roman"/>
                <w:b/>
                <w:bCs/>
                <w:sz w:val="24"/>
                <w:szCs w:val="24"/>
              </w:rPr>
            </w:pPr>
            <w:r>
              <w:rPr>
                <w:rFonts w:hint="eastAsia" w:cs="宋体"/>
                <w:b/>
                <w:bCs/>
                <w:sz w:val="24"/>
                <w:szCs w:val="24"/>
              </w:rPr>
              <w:t>成交结果公示</w:t>
            </w:r>
          </w:p>
        </w:tc>
        <w:tc>
          <w:tcPr>
            <w:tcW w:w="6379" w:type="dxa"/>
            <w:vAlign w:val="center"/>
          </w:tcPr>
          <w:p>
            <w:pPr>
              <w:spacing w:line="440" w:lineRule="exact"/>
              <w:ind w:firstLine="276" w:firstLineChars="115"/>
              <w:rPr>
                <w:rFonts w:ascii="宋体" w:cs="Times New Roman"/>
                <w:sz w:val="24"/>
                <w:szCs w:val="24"/>
              </w:rPr>
            </w:pPr>
            <w:r>
              <w:rPr>
                <w:rFonts w:hint="eastAsia" w:cs="宋体"/>
                <w:sz w:val="24"/>
                <w:szCs w:val="24"/>
              </w:rPr>
              <w:t>在</w:t>
            </w:r>
            <w:r>
              <w:rPr>
                <w:rFonts w:hint="eastAsia" w:cs="宋体"/>
                <w:sz w:val="24"/>
                <w:szCs w:val="24"/>
                <w:lang w:eastAsia="zh-CN"/>
              </w:rPr>
              <w:t>成交</w:t>
            </w:r>
            <w:r>
              <w:rPr>
                <w:rFonts w:hint="eastAsia" w:cs="宋体"/>
                <w:sz w:val="24"/>
                <w:szCs w:val="24"/>
              </w:rPr>
              <w:t>通知书发出前，成交结果分别在</w:t>
            </w:r>
            <w:r>
              <w:rPr>
                <w:rFonts w:hint="eastAsia" w:ascii="宋体" w:hAnsi="宋体"/>
                <w:sz w:val="24"/>
                <w:szCs w:val="24"/>
                <w:highlight w:val="none"/>
              </w:rPr>
              <w:t>《河南省政府采购网》、《河南省电子招标投标公共服务平台》和《三门峡市公共资源交易中心网》</w:t>
            </w:r>
            <w:r>
              <w:rPr>
                <w:rFonts w:hint="eastAsia" w:cs="宋体"/>
                <w:sz w:val="24"/>
                <w:szCs w:val="24"/>
              </w:rPr>
              <w:t>予以公示，公示期</w:t>
            </w:r>
            <w:r>
              <w:rPr>
                <w:rFonts w:hint="eastAsia"/>
                <w:sz w:val="24"/>
                <w:szCs w:val="24"/>
              </w:rPr>
              <w:t>1</w:t>
            </w:r>
            <w:r>
              <w:rPr>
                <w:rFonts w:hint="eastAsia" w:cs="宋体"/>
                <w:sz w:val="24"/>
                <w:szCs w:val="24"/>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065" w:type="dxa"/>
            <w:vAlign w:val="center"/>
          </w:tcPr>
          <w:p>
            <w:pPr>
              <w:spacing w:line="440" w:lineRule="exact"/>
              <w:jc w:val="center"/>
              <w:rPr>
                <w:rFonts w:hint="eastAsia" w:eastAsia="宋体"/>
                <w:sz w:val="24"/>
                <w:szCs w:val="24"/>
                <w:lang w:eastAsia="zh-CN"/>
              </w:rPr>
            </w:pPr>
            <w:r>
              <w:rPr>
                <w:rFonts w:hint="eastAsia"/>
                <w:sz w:val="24"/>
                <w:szCs w:val="24"/>
              </w:rPr>
              <w:t>23</w:t>
            </w:r>
            <w:r>
              <w:rPr>
                <w:sz w:val="24"/>
                <w:szCs w:val="24"/>
              </w:rPr>
              <w:t>.</w:t>
            </w:r>
            <w:r>
              <w:rPr>
                <w:rFonts w:hint="eastAsia"/>
                <w:sz w:val="24"/>
                <w:szCs w:val="24"/>
                <w:lang w:val="en-US" w:eastAsia="zh-CN"/>
              </w:rPr>
              <w:t>4</w:t>
            </w:r>
          </w:p>
        </w:tc>
        <w:tc>
          <w:tcPr>
            <w:tcW w:w="1487" w:type="dxa"/>
            <w:gridSpan w:val="2"/>
            <w:vAlign w:val="center"/>
          </w:tcPr>
          <w:p>
            <w:pPr>
              <w:spacing w:line="440" w:lineRule="exact"/>
              <w:jc w:val="center"/>
              <w:rPr>
                <w:rFonts w:cs="Times New Roman"/>
                <w:b/>
                <w:bCs/>
                <w:sz w:val="24"/>
                <w:szCs w:val="24"/>
              </w:rPr>
            </w:pPr>
            <w:r>
              <w:rPr>
                <w:rFonts w:hint="eastAsia" w:cs="宋体"/>
                <w:b/>
                <w:bCs/>
                <w:sz w:val="24"/>
                <w:szCs w:val="24"/>
              </w:rPr>
              <w:t>监督</w:t>
            </w:r>
          </w:p>
        </w:tc>
        <w:tc>
          <w:tcPr>
            <w:tcW w:w="6379" w:type="dxa"/>
            <w:vAlign w:val="center"/>
          </w:tcPr>
          <w:p>
            <w:pPr>
              <w:spacing w:line="440" w:lineRule="exact"/>
              <w:ind w:firstLine="276" w:firstLineChars="115"/>
              <w:rPr>
                <w:rFonts w:ascii="宋体" w:cs="Times New Roman"/>
                <w:sz w:val="24"/>
                <w:szCs w:val="24"/>
              </w:rPr>
            </w:pPr>
            <w:r>
              <w:rPr>
                <w:rFonts w:hint="eastAsia" w:ascii="宋体" w:hAnsi="宋体" w:cs="宋体"/>
                <w:sz w:val="24"/>
                <w:szCs w:val="24"/>
              </w:rPr>
              <w:t>本项目的采购活动及其相关当事人应当接受有管辖权的监督部门依法实施的监督。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065" w:type="dxa"/>
            <w:vAlign w:val="center"/>
          </w:tcPr>
          <w:p>
            <w:pPr>
              <w:spacing w:line="440" w:lineRule="exact"/>
              <w:jc w:val="center"/>
              <w:rPr>
                <w:rFonts w:hint="default" w:eastAsia="宋体"/>
                <w:sz w:val="24"/>
                <w:szCs w:val="24"/>
                <w:lang w:val="en-US" w:eastAsia="zh-CN"/>
              </w:rPr>
            </w:pPr>
            <w:r>
              <w:rPr>
                <w:rFonts w:hint="eastAsia"/>
                <w:sz w:val="24"/>
                <w:szCs w:val="24"/>
                <w:lang w:val="en-US" w:eastAsia="zh-CN"/>
              </w:rPr>
              <w:t>23.5</w:t>
            </w:r>
          </w:p>
        </w:tc>
        <w:tc>
          <w:tcPr>
            <w:tcW w:w="1487" w:type="dxa"/>
            <w:gridSpan w:val="2"/>
            <w:vAlign w:val="center"/>
          </w:tcPr>
          <w:p>
            <w:pPr>
              <w:spacing w:line="440" w:lineRule="exact"/>
              <w:jc w:val="center"/>
              <w:rPr>
                <w:rFonts w:hint="eastAsia" w:cs="宋体"/>
                <w:b/>
                <w:bCs/>
                <w:sz w:val="24"/>
                <w:szCs w:val="24"/>
              </w:rPr>
            </w:pPr>
            <w:r>
              <w:rPr>
                <w:rFonts w:hint="eastAsia" w:cs="宋体"/>
                <w:b/>
                <w:bCs/>
                <w:sz w:val="24"/>
                <w:szCs w:val="24"/>
              </w:rPr>
              <w:t>本项目中小企业所属行业</w:t>
            </w:r>
          </w:p>
        </w:tc>
        <w:tc>
          <w:tcPr>
            <w:tcW w:w="6379" w:type="dxa"/>
            <w:vAlign w:val="center"/>
          </w:tcPr>
          <w:p>
            <w:pPr>
              <w:spacing w:line="440" w:lineRule="exact"/>
              <w:rPr>
                <w:rFonts w:hint="eastAsia" w:ascii="宋体" w:hAnsi="宋体" w:eastAsia="宋体" w:cs="宋体"/>
                <w:sz w:val="24"/>
                <w:szCs w:val="24"/>
                <w:lang w:eastAsia="zh-CN"/>
              </w:rPr>
            </w:pPr>
            <w:r>
              <w:rPr>
                <w:rFonts w:hint="eastAsia" w:ascii="宋体" w:hAnsi="宋体"/>
                <w:sz w:val="24"/>
                <w:szCs w:val="24"/>
                <w:highlight w:val="none"/>
                <w:u w:val="none"/>
              </w:rPr>
              <w:t>工业（制造业</w:t>
            </w:r>
            <w:r>
              <w:rPr>
                <w:rFonts w:hint="eastAsia" w:ascii="宋体" w:hAnsi="宋体"/>
                <w:sz w:val="24"/>
                <w:szCs w:val="24"/>
                <w:highlight w:val="none"/>
                <w:u w:val="none"/>
                <w:lang w:val="en-US" w:eastAsia="zh-CN"/>
              </w:rPr>
              <w:t>)</w:t>
            </w:r>
            <w:r>
              <w:rPr>
                <w:rFonts w:hint="eastAsia" w:ascii="宋体" w:hAnsi="宋体"/>
                <w:sz w:val="24"/>
                <w:szCs w:val="24"/>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1065" w:type="dxa"/>
            <w:vAlign w:val="center"/>
          </w:tcPr>
          <w:p>
            <w:pPr>
              <w:spacing w:line="440" w:lineRule="exact"/>
              <w:jc w:val="center"/>
              <w:rPr>
                <w:rFonts w:hint="default"/>
                <w:sz w:val="24"/>
                <w:szCs w:val="24"/>
                <w:lang w:val="en-US" w:eastAsia="zh-CN"/>
              </w:rPr>
            </w:pPr>
            <w:r>
              <w:rPr>
                <w:rFonts w:hint="eastAsia"/>
                <w:sz w:val="24"/>
                <w:szCs w:val="24"/>
                <w:lang w:val="en-US" w:eastAsia="zh-CN"/>
              </w:rPr>
              <w:t>23.6</w:t>
            </w:r>
          </w:p>
        </w:tc>
        <w:tc>
          <w:tcPr>
            <w:tcW w:w="7866" w:type="dxa"/>
            <w:gridSpan w:val="3"/>
            <w:vAlign w:val="center"/>
          </w:tcPr>
          <w:p>
            <w:pPr>
              <w:spacing w:line="440" w:lineRule="exact"/>
              <w:rPr>
                <w:rFonts w:hint="eastAsia" w:ascii="宋体" w:hAnsi="宋体"/>
                <w:sz w:val="24"/>
                <w:szCs w:val="24"/>
                <w:highlight w:val="none"/>
                <w:u w:val="none"/>
              </w:rPr>
            </w:pPr>
            <w:r>
              <w:rPr>
                <w:rFonts w:hint="eastAsia" w:ascii="宋体" w:eastAsia="宋体"/>
                <w:b/>
                <w:bCs/>
                <w:color w:val="auto"/>
                <w:sz w:val="24"/>
                <w:szCs w:val="28"/>
                <w:highlight w:val="none"/>
                <w:lang w:eastAsia="zh-CN"/>
              </w:rPr>
              <w:t>注：供应商可以参与多个包，按包号顺序只能成交1个包，只能取得其中一个包的第一成交候选人的资格。如供应商为</w:t>
            </w:r>
            <w:r>
              <w:rPr>
                <w:rFonts w:hint="eastAsia" w:ascii="宋体" w:eastAsia="宋体"/>
                <w:b/>
                <w:bCs/>
                <w:color w:val="auto"/>
                <w:sz w:val="24"/>
                <w:szCs w:val="28"/>
                <w:highlight w:val="none"/>
                <w:lang w:val="en-US" w:eastAsia="zh-CN"/>
              </w:rPr>
              <w:t>A</w:t>
            </w:r>
            <w:r>
              <w:rPr>
                <w:rFonts w:hint="eastAsia" w:ascii="宋体" w:eastAsia="宋体"/>
                <w:b/>
                <w:bCs/>
                <w:color w:val="auto"/>
                <w:sz w:val="24"/>
                <w:szCs w:val="28"/>
                <w:highlight w:val="none"/>
                <w:lang w:eastAsia="zh-CN"/>
              </w:rPr>
              <w:t>包的第一成交候选人的，可以参与</w:t>
            </w:r>
            <w:r>
              <w:rPr>
                <w:rFonts w:hint="eastAsia" w:ascii="宋体" w:eastAsia="宋体"/>
                <w:b/>
                <w:bCs/>
                <w:color w:val="auto"/>
                <w:sz w:val="24"/>
                <w:szCs w:val="28"/>
                <w:highlight w:val="none"/>
                <w:lang w:val="en-US" w:eastAsia="zh-CN"/>
              </w:rPr>
              <w:t>B</w:t>
            </w:r>
            <w:r>
              <w:rPr>
                <w:rFonts w:hint="eastAsia" w:ascii="宋体" w:eastAsia="宋体"/>
                <w:b/>
                <w:bCs/>
                <w:color w:val="auto"/>
                <w:sz w:val="24"/>
                <w:szCs w:val="28"/>
                <w:highlight w:val="none"/>
                <w:lang w:eastAsia="zh-CN"/>
              </w:rPr>
              <w:t>、</w:t>
            </w:r>
            <w:r>
              <w:rPr>
                <w:rFonts w:hint="eastAsia" w:ascii="宋体" w:eastAsia="宋体"/>
                <w:b/>
                <w:bCs/>
                <w:color w:val="auto"/>
                <w:sz w:val="24"/>
                <w:szCs w:val="28"/>
                <w:highlight w:val="none"/>
                <w:lang w:val="en-US" w:eastAsia="zh-CN"/>
              </w:rPr>
              <w:t>C</w:t>
            </w:r>
            <w:r>
              <w:rPr>
                <w:rFonts w:hint="eastAsia" w:ascii="宋体" w:eastAsia="宋体"/>
                <w:b/>
                <w:bCs/>
                <w:color w:val="auto"/>
                <w:sz w:val="24"/>
                <w:szCs w:val="28"/>
                <w:highlight w:val="none"/>
                <w:lang w:eastAsia="zh-CN"/>
              </w:rPr>
              <w:t>包的评审，但不再推荐其为后续包的第一成交候选人；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931" w:type="dxa"/>
            <w:gridSpan w:val="4"/>
            <w:vAlign w:val="center"/>
          </w:tcPr>
          <w:p>
            <w:pPr>
              <w:spacing w:line="440" w:lineRule="exact"/>
              <w:rPr>
                <w:rFonts w:ascii="宋体" w:hAnsi="宋体" w:cs="宋体"/>
                <w:sz w:val="24"/>
                <w:szCs w:val="24"/>
              </w:rPr>
            </w:pPr>
            <w:r>
              <w:rPr>
                <w:rFonts w:hint="eastAsia"/>
                <w:sz w:val="24"/>
                <w:lang w:val="en-US" w:eastAsia="zh-CN"/>
              </w:rPr>
              <w:t>24</w:t>
            </w:r>
            <w:r>
              <w:rPr>
                <w:rFonts w:hint="eastAsia"/>
                <w:sz w:val="24"/>
              </w:rPr>
              <w:t>电子化交易注意事项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65" w:type="dxa"/>
            <w:vAlign w:val="center"/>
          </w:tcPr>
          <w:p>
            <w:pPr>
              <w:spacing w:line="440" w:lineRule="exact"/>
              <w:jc w:val="center"/>
              <w:rPr>
                <w:sz w:val="24"/>
                <w:szCs w:val="24"/>
              </w:rPr>
            </w:pPr>
          </w:p>
        </w:tc>
        <w:tc>
          <w:tcPr>
            <w:tcW w:w="7866" w:type="dxa"/>
            <w:gridSpan w:val="3"/>
            <w:vAlign w:val="center"/>
          </w:tcPr>
          <w:p>
            <w:pPr>
              <w:spacing w:line="360" w:lineRule="auto"/>
              <w:rPr>
                <w:rFonts w:hint="eastAsia" w:ascii="宋体" w:hAnsi="宋体" w:cs="宋体"/>
                <w:sz w:val="24"/>
                <w:highlight w:val="none"/>
              </w:rPr>
            </w:pPr>
            <w:r>
              <w:rPr>
                <w:rFonts w:hint="eastAsia" w:ascii="宋体" w:hAnsi="宋体" w:cs="宋体"/>
                <w:sz w:val="24"/>
                <w:highlight w:val="none"/>
              </w:rPr>
              <w:t>具体要求：本项目为电子化、无纸化交易项目，投标文件是投标供应商、供应商（以下简称“投标供应商”）通过中心投标文件制作系统制作，并经过签章和加密后生成的电子版投标文件。</w:t>
            </w:r>
          </w:p>
          <w:p>
            <w:pPr>
              <w:spacing w:line="360" w:lineRule="auto"/>
              <w:rPr>
                <w:rFonts w:hint="eastAsia" w:ascii="宋体" w:hAnsi="宋体" w:cs="宋体"/>
                <w:sz w:val="24"/>
                <w:highlight w:val="none"/>
              </w:rPr>
            </w:pPr>
            <w:r>
              <w:rPr>
                <w:rFonts w:hint="eastAsia" w:ascii="宋体" w:hAnsi="宋体" w:cs="宋体"/>
                <w:b/>
                <w:sz w:val="24"/>
                <w:highlight w:val="none"/>
              </w:rPr>
              <w:t>温馨提示：本项目为电子化、无纸化交易项目，为保证您能投标成功，请需仔细阅读以下条款。</w:t>
            </w:r>
          </w:p>
          <w:p>
            <w:pPr>
              <w:spacing w:line="360" w:lineRule="auto"/>
              <w:rPr>
                <w:rFonts w:hint="eastAsia" w:ascii="宋体" w:hAnsi="宋体" w:cs="宋体"/>
                <w:b/>
                <w:sz w:val="24"/>
                <w:highlight w:val="none"/>
              </w:rPr>
            </w:pPr>
            <w:r>
              <w:rPr>
                <w:rFonts w:hint="eastAsia" w:ascii="宋体" w:hAnsi="宋体" w:cs="宋体"/>
                <w:b/>
                <w:sz w:val="24"/>
                <w:highlight w:val="none"/>
              </w:rPr>
              <w:t>一、电子化投标</w:t>
            </w:r>
          </w:p>
          <w:p>
            <w:pPr>
              <w:spacing w:line="360" w:lineRule="auto"/>
              <w:rPr>
                <w:rFonts w:hint="eastAsia" w:ascii="宋体" w:hAnsi="宋体" w:cs="宋体"/>
                <w:sz w:val="24"/>
                <w:highlight w:val="none"/>
              </w:rPr>
            </w:pPr>
            <w:r>
              <w:rPr>
                <w:rFonts w:hint="eastAsia" w:ascii="宋体" w:hAnsi="宋体" w:cs="宋体"/>
                <w:sz w:val="24"/>
                <w:highlight w:val="none"/>
              </w:rPr>
              <w:t>（一）网上</w:t>
            </w:r>
            <w:r>
              <w:rPr>
                <w:rFonts w:hint="eastAsia" w:ascii="宋体" w:hAnsi="宋体" w:cs="宋体"/>
                <w:sz w:val="24"/>
                <w:highlight w:val="none"/>
                <w:lang w:eastAsia="zh-CN"/>
              </w:rPr>
              <w:t>谈判</w:t>
            </w:r>
            <w:r>
              <w:rPr>
                <w:rFonts w:hint="eastAsia" w:ascii="宋体" w:hAnsi="宋体" w:cs="宋体"/>
                <w:sz w:val="24"/>
                <w:highlight w:val="none"/>
              </w:rPr>
              <w:t>保证金的缴纳</w:t>
            </w:r>
          </w:p>
          <w:p>
            <w:pPr>
              <w:spacing w:line="360" w:lineRule="auto"/>
              <w:ind w:firstLine="240" w:firstLineChars="100"/>
              <w:rPr>
                <w:rFonts w:hint="eastAsia" w:ascii="宋体" w:hAnsi="宋体" w:cs="宋体"/>
                <w:sz w:val="24"/>
                <w:highlight w:val="none"/>
              </w:rPr>
            </w:pPr>
            <w:r>
              <w:rPr>
                <w:rFonts w:hint="eastAsia" w:ascii="宋体" w:hAnsi="宋体"/>
                <w:sz w:val="24"/>
                <w:szCs w:val="24"/>
                <w:highlight w:val="none"/>
              </w:rPr>
              <w:t>根据《河南省财政厅关于优化政府采购营商环境有关问题的通知》（豫财购【2019】4号）第6条的规定，</w:t>
            </w:r>
            <w:r>
              <w:rPr>
                <w:rFonts w:hint="eastAsia" w:ascii="宋体" w:hAnsi="宋体"/>
                <w:sz w:val="24"/>
                <w:szCs w:val="24"/>
                <w:highlight w:val="none"/>
                <w:lang w:eastAsia="zh-CN"/>
              </w:rPr>
              <w:t>谈判</w:t>
            </w:r>
            <w:r>
              <w:rPr>
                <w:rFonts w:hint="eastAsia" w:ascii="宋体" w:hAnsi="宋体"/>
                <w:sz w:val="24"/>
                <w:szCs w:val="24"/>
                <w:highlight w:val="none"/>
              </w:rPr>
              <w:t>保证金不再收取</w:t>
            </w:r>
            <w:r>
              <w:rPr>
                <w:rFonts w:hint="eastAsia" w:ascii="宋体" w:hAnsi="宋体" w:cs="宋体"/>
                <w:sz w:val="24"/>
                <w:highlight w:val="none"/>
              </w:rPr>
              <w:t>。</w:t>
            </w:r>
          </w:p>
          <w:p>
            <w:pPr>
              <w:spacing w:line="360" w:lineRule="auto"/>
              <w:rPr>
                <w:rFonts w:hint="eastAsia" w:ascii="宋体" w:hAnsi="宋体" w:cs="宋体"/>
                <w:sz w:val="24"/>
                <w:highlight w:val="none"/>
              </w:rPr>
            </w:pPr>
            <w:r>
              <w:rPr>
                <w:rFonts w:hint="eastAsia" w:ascii="宋体" w:hAnsi="宋体" w:cs="宋体"/>
                <w:sz w:val="24"/>
                <w:highlight w:val="none"/>
              </w:rPr>
              <w:t>（二）电子化投标文件的签章</w:t>
            </w:r>
          </w:p>
          <w:p>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1.投标供应商在生成电子化投标文件后，应对电子化投标文件进行签章，未进行签章的视为无效投标。</w:t>
            </w:r>
          </w:p>
          <w:p>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b/>
                <w:sz w:val="24"/>
                <w:highlight w:val="none"/>
              </w:rPr>
              <w:t>招标文件中要求投标供应商盖章的，以签盖单位章为准；要求法定代表人签章的，以签盖法定代表人签章为准。</w:t>
            </w:r>
          </w:p>
          <w:p>
            <w:pPr>
              <w:spacing w:line="360" w:lineRule="auto"/>
              <w:rPr>
                <w:rFonts w:hint="eastAsia" w:ascii="宋体" w:hAnsi="宋体" w:cs="宋体"/>
                <w:b/>
                <w:sz w:val="24"/>
                <w:highlight w:val="none"/>
              </w:rPr>
            </w:pPr>
            <w:r>
              <w:rPr>
                <w:rFonts w:hint="eastAsia" w:ascii="宋体" w:hAnsi="宋体" w:cs="宋体"/>
                <w:sz w:val="24"/>
                <w:highlight w:val="none"/>
              </w:rPr>
              <w:t>（三）电子化投标文件的格式及上传投标</w:t>
            </w:r>
          </w:p>
          <w:p>
            <w:pPr>
              <w:spacing w:line="360" w:lineRule="auto"/>
              <w:ind w:firstLine="240" w:firstLineChars="100"/>
              <w:jc w:val="left"/>
              <w:rPr>
                <w:rFonts w:hint="eastAsia" w:ascii="宋体" w:hAnsi="宋体" w:cs="宋体"/>
                <w:sz w:val="24"/>
                <w:highlight w:val="none"/>
              </w:rPr>
            </w:pPr>
            <w:r>
              <w:rPr>
                <w:rFonts w:hint="eastAsia" w:ascii="宋体" w:hAnsi="宋体" w:cs="宋体"/>
                <w:sz w:val="24"/>
                <w:highlight w:val="none"/>
              </w:rPr>
              <w:t>1.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2.电子化投标文件应在投标截止时间前成功上传至三门峡市公共资源电子化交易系统。至投标截止时间止，仍未上传成功的电子化投标文件将不予接收。</w:t>
            </w:r>
          </w:p>
          <w:p>
            <w:pPr>
              <w:spacing w:line="360" w:lineRule="auto"/>
              <w:ind w:firstLine="482" w:firstLineChars="200"/>
              <w:rPr>
                <w:rFonts w:ascii="宋体" w:hAnsi="宋体" w:cs="宋体"/>
                <w:b/>
                <w:sz w:val="24"/>
                <w:highlight w:val="none"/>
              </w:rPr>
            </w:pPr>
            <w:r>
              <w:rPr>
                <w:rFonts w:hint="eastAsia" w:ascii="宋体" w:hAnsi="宋体" w:cs="宋体"/>
                <w:b/>
                <w:sz w:val="24"/>
                <w:highlight w:val="none"/>
              </w:rPr>
              <w:t>注：</w:t>
            </w:r>
            <w:r>
              <w:rPr>
                <w:rFonts w:hint="eastAsia" w:ascii="宋体" w:hAnsi="宋体" w:cs="宋体"/>
                <w:sz w:val="24"/>
                <w:highlight w:val="none"/>
              </w:rPr>
              <w:t>如按照电子化投标操作教材制作完成的电子化投标文件无法上传的，投标供应商应在</w:t>
            </w:r>
            <w:r>
              <w:rPr>
                <w:rFonts w:hint="eastAsia" w:ascii="宋体" w:hAnsi="宋体" w:cs="宋体"/>
                <w:b/>
                <w:sz w:val="24"/>
                <w:highlight w:val="none"/>
              </w:rPr>
              <w:t>投标截止时间前尽早的</w:t>
            </w:r>
            <w:r>
              <w:rPr>
                <w:rFonts w:hint="eastAsia" w:ascii="宋体" w:hAnsi="宋体" w:cs="宋体"/>
                <w:sz w:val="24"/>
                <w:highlight w:val="none"/>
              </w:rPr>
              <w:t>联系中心技术人员，以便有充分的时间进行处理。</w:t>
            </w:r>
            <w:r>
              <w:rPr>
                <w:rFonts w:hint="eastAsia" w:ascii="宋体" w:hAnsi="宋体" w:cs="宋体"/>
                <w:b/>
                <w:sz w:val="24"/>
                <w:highlight w:val="none"/>
              </w:rPr>
              <w:t>投标供应商应充分考虑到处理技术问题和上传数据等工作所需的时间问题，投标文件未在投标截止时间前成功上传的，其投标文件不予接收。</w:t>
            </w:r>
          </w:p>
          <w:p>
            <w:pPr>
              <w:spacing w:line="360" w:lineRule="auto"/>
              <w:rPr>
                <w:rFonts w:hint="eastAsia" w:ascii="宋体" w:hAnsi="宋体" w:cs="宋体"/>
                <w:sz w:val="24"/>
                <w:highlight w:val="none"/>
              </w:rPr>
            </w:pPr>
            <w:r>
              <w:rPr>
                <w:rFonts w:hint="eastAsia" w:ascii="宋体" w:hAnsi="宋体" w:cs="宋体"/>
                <w:sz w:val="24"/>
                <w:highlight w:val="none"/>
              </w:rPr>
              <w:t>新点客服电话:4009980000</w:t>
            </w:r>
          </w:p>
          <w:p>
            <w:pPr>
              <w:spacing w:line="360" w:lineRule="auto"/>
              <w:rPr>
                <w:rFonts w:hint="eastAsia" w:ascii="宋体" w:hAnsi="宋体" w:cs="宋体"/>
                <w:sz w:val="24"/>
                <w:highlight w:val="none"/>
              </w:rPr>
            </w:pPr>
            <w:r>
              <w:rPr>
                <w:rFonts w:hint="eastAsia" w:ascii="宋体" w:hAnsi="宋体" w:cs="宋体"/>
                <w:sz w:val="24"/>
                <w:highlight w:val="none"/>
              </w:rPr>
              <w:t>（四）电子化项目开标、解密、唱标、评标</w:t>
            </w:r>
          </w:p>
          <w:p>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1.本项目采用</w:t>
            </w:r>
            <w:r>
              <w:rPr>
                <w:rFonts w:hint="eastAsia" w:ascii="宋体" w:hAnsi="宋体" w:cs="宋体"/>
                <w:b/>
                <w:sz w:val="24"/>
                <w:highlight w:val="none"/>
              </w:rPr>
              <w:t>电子化、无纸化</w:t>
            </w:r>
            <w:r>
              <w:rPr>
                <w:rFonts w:hint="eastAsia" w:ascii="宋体" w:hAnsi="宋体" w:cs="宋体"/>
                <w:sz w:val="24"/>
                <w:highlight w:val="none"/>
              </w:rPr>
              <w:t>进行招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2.电子化投标文件采用一次加密方式。开标时，由投标供应商使用CA 证书，在规定时间内对其电子化投标文件进行解密。每位投标供应商的解密时间为开标时间起30 分钟内，如在规定时间内未完成解密的，其投标文件不予开标、唱标。</w:t>
            </w:r>
          </w:p>
          <w:p>
            <w:pPr>
              <w:spacing w:line="360" w:lineRule="auto"/>
              <w:ind w:firstLine="240" w:firstLineChars="100"/>
              <w:rPr>
                <w:rFonts w:hint="eastAsia" w:ascii="宋体" w:hAnsi="宋体" w:cs="宋体"/>
                <w:b/>
                <w:sz w:val="24"/>
                <w:highlight w:val="none"/>
              </w:rPr>
            </w:pPr>
            <w:r>
              <w:rPr>
                <w:rFonts w:hint="eastAsia" w:ascii="宋体" w:hAnsi="宋体" w:cs="宋体"/>
                <w:sz w:val="24"/>
                <w:highlight w:val="none"/>
              </w:rPr>
              <w:t>3.电子化投标文件解密异常的处理</w:t>
            </w:r>
          </w:p>
          <w:p>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如出现投标供应商的电子投标文件无法解密等异常情况，投标供应商应及时致电中介服务机构说明。投标文件异常，按以下步骤进行处理：</w:t>
            </w:r>
          </w:p>
          <w:p>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（1）首先由技术人员进行问题排查。</w:t>
            </w:r>
          </w:p>
          <w:p>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（2）经技术人员排查后，是投标供应商文件自身问题导致投标文件无法解密的，该投标文件将不予接收、解密和唱标。开标会议继续进行。</w:t>
            </w:r>
          </w:p>
          <w:p>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4.待所有投标供应商投标文件解密完成后，由中介服务机构操作，对所有已解密投标文件进行唱标。</w:t>
            </w:r>
          </w:p>
          <w:p>
            <w:pPr>
              <w:spacing w:line="360" w:lineRule="auto"/>
              <w:ind w:firstLine="241" w:firstLineChars="100"/>
              <w:rPr>
                <w:rFonts w:hint="eastAsia" w:ascii="宋体" w:hAnsi="宋体" w:cs="宋体"/>
                <w:sz w:val="24"/>
                <w:highlight w:val="none"/>
              </w:rPr>
            </w:pPr>
            <w:r>
              <w:rPr>
                <w:rFonts w:hint="eastAsia" w:ascii="宋体" w:hAnsi="宋体" w:cs="宋体"/>
                <w:b/>
                <w:sz w:val="24"/>
                <w:highlight w:val="none"/>
              </w:rPr>
              <w:t>投标供应商应保证在开标期间电话、电脑、网络能够正常工作，投标供应商因停电、电脑病毒、网络堵塞等原因，未在规定的解密时间内对投标文件进行解密的，其投标文件不予接收、唱标。</w:t>
            </w:r>
          </w:p>
          <w:p>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5.开标时投标供应商可登录到交易系统中在开标解密栏中点击报价一览表查看自己的投标报价。如对自己的唱标内容有异议的，应在投标供应商解密成功后10分钟内向中介服务机构电话质疑。中介服务机构应在监督人员的监督下进行免提通话接受投标供应商的质疑并做好书面记录。投标供应商未在规定时间内提出质疑的，视为认可唱标内容。</w:t>
            </w:r>
          </w:p>
          <w:p>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6.评标时，评标委员会对电子化投标文件有质疑的，将通过电子化交易系统对投标供应商发起质疑，并在监督人员的监督下，用免提模式致电需要答复的投标供应商对质疑进行回复。投标供应商的回复文件必须以经过投标供应商和其法定代表人签章的PDF格式文件为准，并通过电子化交易系统提交至评标委员会。</w:t>
            </w:r>
          </w:p>
          <w:p>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7.如评标委员会对需要回复的投标供应商连续三次致电未接通的，视为投标供应商放弃回复，评标委员会将自行对需要回复的内容进行认定。</w:t>
            </w:r>
          </w:p>
          <w:p>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评标委员会对原件的核验工作按以下条款进行：</w:t>
            </w:r>
          </w:p>
          <w:p>
            <w:pPr>
              <w:spacing w:line="360" w:lineRule="auto"/>
              <w:ind w:firstLine="482" w:firstLineChars="200"/>
              <w:rPr>
                <w:rFonts w:ascii="宋体" w:hAnsi="宋体" w:cs="宋体"/>
                <w:sz w:val="24"/>
                <w:szCs w:val="22"/>
                <w:highlight w:val="none"/>
              </w:rPr>
            </w:pPr>
            <w:r>
              <w:rPr>
                <w:rFonts w:hint="eastAsia" w:ascii="宋体" w:hAnsi="宋体" w:cs="宋体"/>
                <w:b/>
                <w:bCs/>
                <w:sz w:val="24"/>
                <w:szCs w:val="22"/>
                <w:highlight w:val="none"/>
              </w:rPr>
              <w:t>评标时，评委先查阅投标文件中是否具有该资料的原件扫描件，其上传资料真实性由供应商自行承担，同时，供应商请完善主体库。</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具体操作详见《三门峡市公共资源交易服务平台市场主体信息库操作手册》。链接地址：</w:t>
            </w:r>
          </w:p>
          <w:p>
            <w:pPr>
              <w:spacing w:line="360" w:lineRule="auto"/>
              <w:ind w:firstLine="480" w:firstLineChars="200"/>
              <w:rPr>
                <w:rFonts w:ascii="宋体" w:hAnsi="宋体" w:cs="宋体"/>
                <w:sz w:val="24"/>
                <w:highlight w:val="none"/>
              </w:rPr>
            </w:pPr>
            <w:r>
              <w:rPr>
                <w:rFonts w:ascii="宋体" w:hAnsi="宋体" w:cs="宋体"/>
                <w:sz w:val="24"/>
                <w:highlight w:val="none"/>
              </w:rPr>
              <w:t>http://gzjy.smx.gov.cn/fwzn/004003/20200325/b13aa3fa-a543-403f-b537-82cb417132bd.html</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投标供应商需应仔细阅读操作手册，保证上传内容齐全，真实有效，原件扫描件清晰可辨。因投标供应商上传原因导致应得分项而未得分或资格审查不合格等情况的，由投标供应商自行承担责任。</w:t>
            </w:r>
          </w:p>
          <w:p>
            <w:pPr>
              <w:spacing w:line="440" w:lineRule="exact"/>
              <w:ind w:firstLine="480"/>
              <w:rPr>
                <w:rFonts w:cs="宋体"/>
                <w:b/>
                <w:sz w:val="24"/>
              </w:rPr>
            </w:pPr>
            <w:r>
              <w:rPr>
                <w:rFonts w:hint="eastAsia" w:ascii="宋体" w:hAnsi="宋体" w:cs="宋体"/>
                <w:b/>
                <w:sz w:val="24"/>
                <w:highlight w:val="none"/>
              </w:rPr>
              <w:t>提示：本项目为电子化、无纸化交易项目，为保证您能投标成功，请需仔细阅读以上条款。</w:t>
            </w:r>
          </w:p>
        </w:tc>
      </w:tr>
    </w:tbl>
    <w:p>
      <w:pPr>
        <w:spacing w:line="440" w:lineRule="exact"/>
        <w:rPr>
          <w:rFonts w:cs="Times New Roman"/>
          <w:sz w:val="24"/>
          <w:szCs w:val="24"/>
        </w:rPr>
      </w:pPr>
    </w:p>
    <w:p>
      <w:pPr>
        <w:widowControl/>
        <w:adjustRightInd w:val="0"/>
        <w:snapToGrid w:val="0"/>
        <w:spacing w:line="540" w:lineRule="exact"/>
        <w:ind w:right="276"/>
        <w:rPr>
          <w:rFonts w:ascii="宋体" w:cs="Times New Roman"/>
          <w:b/>
          <w:bCs/>
          <w:sz w:val="24"/>
          <w:szCs w:val="24"/>
        </w:rPr>
      </w:pPr>
      <w:r>
        <w:rPr>
          <w:rFonts w:ascii="宋体" w:cs="Times New Roman"/>
          <w:b/>
          <w:bCs/>
          <w:sz w:val="24"/>
          <w:szCs w:val="24"/>
        </w:rPr>
        <w:br w:type="page"/>
      </w:r>
      <w:bookmarkStart w:id="7" w:name="_Toc66805970"/>
      <w:bookmarkStart w:id="8" w:name="_Toc66653215"/>
      <w:bookmarkStart w:id="9" w:name="_Toc66805755"/>
      <w:bookmarkStart w:id="10" w:name="_Toc66798239"/>
      <w:r>
        <w:rPr>
          <w:rFonts w:hint="eastAsia" w:ascii="宋体" w:hAnsi="宋体" w:cs="宋体"/>
          <w:b/>
          <w:bCs/>
          <w:sz w:val="24"/>
          <w:szCs w:val="24"/>
        </w:rPr>
        <w:t>一、总则</w:t>
      </w:r>
      <w:bookmarkEnd w:id="7"/>
      <w:bookmarkEnd w:id="8"/>
      <w:bookmarkEnd w:id="9"/>
      <w:bookmarkEnd w:id="10"/>
    </w:p>
    <w:p>
      <w:pPr>
        <w:widowControl/>
        <w:snapToGrid w:val="0"/>
        <w:spacing w:line="540" w:lineRule="exact"/>
        <w:ind w:right="28" w:firstLine="482" w:firstLineChars="200"/>
        <w:jc w:val="left"/>
        <w:rPr>
          <w:rFonts w:ascii="宋体" w:cs="Times New Roman"/>
          <w:sz w:val="24"/>
          <w:szCs w:val="24"/>
        </w:rPr>
      </w:pPr>
      <w:r>
        <w:rPr>
          <w:rFonts w:ascii="宋体" w:hAnsi="宋体" w:cs="宋体"/>
          <w:b/>
          <w:bCs/>
          <w:sz w:val="24"/>
          <w:szCs w:val="24"/>
        </w:rPr>
        <w:t>1.1</w:t>
      </w:r>
      <w:r>
        <w:rPr>
          <w:rFonts w:hint="eastAsia" w:ascii="宋体" w:hAnsi="宋体" w:cs="宋体"/>
          <w:sz w:val="24"/>
          <w:szCs w:val="24"/>
        </w:rPr>
        <w:t>供应商应自行承担所有与编写和递交响应文件有关的费用</w:t>
      </w:r>
      <w:r>
        <w:rPr>
          <w:rFonts w:ascii="宋体" w:cs="宋体"/>
          <w:sz w:val="24"/>
          <w:szCs w:val="24"/>
        </w:rPr>
        <w:t>,</w:t>
      </w:r>
      <w:r>
        <w:rPr>
          <w:rFonts w:hint="eastAsia" w:ascii="宋体" w:hAnsi="宋体" w:cs="宋体"/>
          <w:sz w:val="24"/>
          <w:szCs w:val="24"/>
        </w:rPr>
        <w:t>不论谈判的结果如何</w:t>
      </w:r>
      <w:r>
        <w:rPr>
          <w:rFonts w:ascii="宋体" w:hAnsi="宋体" w:cs="宋体"/>
          <w:sz w:val="24"/>
          <w:szCs w:val="24"/>
        </w:rPr>
        <w:t xml:space="preserve">, </w:t>
      </w:r>
      <w:r>
        <w:rPr>
          <w:rFonts w:hint="eastAsia" w:ascii="宋体" w:hAnsi="宋体" w:cs="宋体"/>
          <w:sz w:val="24"/>
          <w:szCs w:val="24"/>
        </w:rPr>
        <w:t>采购代理机构和采购人在任何情况下均无义务和责任承担这些费用。</w:t>
      </w:r>
    </w:p>
    <w:p>
      <w:pPr>
        <w:widowControl/>
        <w:snapToGrid w:val="0"/>
        <w:spacing w:line="540" w:lineRule="exact"/>
        <w:ind w:right="28" w:firstLine="482" w:firstLineChars="200"/>
        <w:jc w:val="left"/>
        <w:rPr>
          <w:rFonts w:ascii="宋体" w:cs="Times New Roman"/>
          <w:sz w:val="24"/>
          <w:szCs w:val="24"/>
        </w:rPr>
      </w:pPr>
      <w:r>
        <w:rPr>
          <w:rFonts w:ascii="宋体" w:hAnsi="宋体" w:cs="宋体"/>
          <w:b/>
          <w:bCs/>
          <w:sz w:val="24"/>
          <w:szCs w:val="24"/>
        </w:rPr>
        <w:t>1.2</w:t>
      </w:r>
      <w:r>
        <w:rPr>
          <w:rFonts w:hint="eastAsia" w:ascii="宋体" w:hAnsi="宋体" w:cs="宋体"/>
          <w:sz w:val="24"/>
          <w:szCs w:val="24"/>
        </w:rPr>
        <w:t>采购人不承诺选择最低报价的响应文件。</w:t>
      </w:r>
    </w:p>
    <w:p>
      <w:pPr>
        <w:widowControl/>
        <w:adjustRightInd w:val="0"/>
        <w:snapToGrid w:val="0"/>
        <w:spacing w:line="540" w:lineRule="exact"/>
        <w:ind w:right="28" w:firstLine="482" w:firstLineChars="200"/>
        <w:jc w:val="left"/>
        <w:rPr>
          <w:rFonts w:ascii="宋体" w:cs="Times New Roman"/>
          <w:sz w:val="24"/>
          <w:szCs w:val="24"/>
        </w:rPr>
      </w:pPr>
      <w:bookmarkStart w:id="11" w:name="_Toc66653216"/>
      <w:r>
        <w:rPr>
          <w:rFonts w:ascii="宋体" w:hAnsi="宋体" w:cs="宋体"/>
          <w:b/>
          <w:bCs/>
          <w:sz w:val="24"/>
          <w:szCs w:val="24"/>
        </w:rPr>
        <w:t>1.3</w:t>
      </w:r>
      <w:r>
        <w:rPr>
          <w:rFonts w:hint="eastAsia" w:ascii="宋体" w:hAnsi="宋体" w:cs="宋体"/>
          <w:sz w:val="24"/>
          <w:szCs w:val="24"/>
        </w:rPr>
        <w:t>供应商不得转让竞争性谈判文件。</w:t>
      </w:r>
      <w:bookmarkEnd w:id="11"/>
    </w:p>
    <w:p>
      <w:pPr>
        <w:widowControl/>
        <w:adjustRightInd w:val="0"/>
        <w:snapToGrid w:val="0"/>
        <w:spacing w:line="540" w:lineRule="exact"/>
        <w:ind w:right="28" w:firstLine="482" w:firstLineChars="200"/>
        <w:jc w:val="left"/>
        <w:rPr>
          <w:rFonts w:ascii="宋体" w:cs="Times New Roman"/>
          <w:sz w:val="24"/>
          <w:szCs w:val="24"/>
        </w:rPr>
      </w:pPr>
      <w:r>
        <w:rPr>
          <w:rFonts w:ascii="宋体" w:hAnsi="宋体" w:cs="宋体"/>
          <w:b/>
          <w:bCs/>
          <w:sz w:val="24"/>
          <w:szCs w:val="24"/>
        </w:rPr>
        <w:t>1.4</w:t>
      </w:r>
      <w:r>
        <w:rPr>
          <w:rFonts w:hint="eastAsia" w:ascii="宋体" w:hAnsi="宋体" w:cs="宋体"/>
          <w:sz w:val="24"/>
          <w:szCs w:val="24"/>
        </w:rPr>
        <w:t>项目名称：见供应商须知前附表</w:t>
      </w:r>
    </w:p>
    <w:p>
      <w:pPr>
        <w:widowControl/>
        <w:adjustRightInd w:val="0"/>
        <w:snapToGrid w:val="0"/>
        <w:spacing w:line="540" w:lineRule="exact"/>
        <w:ind w:right="28" w:firstLine="482" w:firstLineChars="200"/>
        <w:jc w:val="left"/>
        <w:rPr>
          <w:rFonts w:ascii="宋体" w:cs="Times New Roman"/>
          <w:sz w:val="24"/>
          <w:szCs w:val="24"/>
        </w:rPr>
      </w:pPr>
      <w:r>
        <w:rPr>
          <w:rFonts w:ascii="宋体" w:hAnsi="宋体" w:cs="宋体"/>
          <w:b/>
          <w:bCs/>
          <w:sz w:val="24"/>
          <w:szCs w:val="24"/>
        </w:rPr>
        <w:t>1.5</w:t>
      </w:r>
      <w:r>
        <w:rPr>
          <w:rFonts w:hint="eastAsia" w:ascii="宋体" w:hAnsi="宋体" w:cs="宋体"/>
          <w:sz w:val="24"/>
          <w:szCs w:val="24"/>
        </w:rPr>
        <w:t>采购范围：见供应商须知前附表</w:t>
      </w:r>
    </w:p>
    <w:p>
      <w:pPr>
        <w:widowControl/>
        <w:adjustRightInd w:val="0"/>
        <w:snapToGrid w:val="0"/>
        <w:spacing w:line="540" w:lineRule="exact"/>
        <w:ind w:right="28" w:firstLine="482" w:firstLineChars="200"/>
        <w:jc w:val="left"/>
        <w:rPr>
          <w:rFonts w:ascii="宋体" w:cs="Times New Roman"/>
          <w:sz w:val="24"/>
          <w:szCs w:val="24"/>
        </w:rPr>
      </w:pPr>
      <w:r>
        <w:rPr>
          <w:rFonts w:ascii="宋体" w:hAnsi="宋体" w:cs="宋体"/>
          <w:b/>
          <w:bCs/>
          <w:sz w:val="24"/>
          <w:szCs w:val="24"/>
        </w:rPr>
        <w:t>1.6</w:t>
      </w:r>
      <w:r>
        <w:rPr>
          <w:rFonts w:hint="eastAsia" w:ascii="宋体" w:hAnsi="宋体" w:cs="宋体"/>
          <w:sz w:val="24"/>
          <w:szCs w:val="24"/>
        </w:rPr>
        <w:t>交货时间和地点：见供应商须知前附表</w:t>
      </w:r>
    </w:p>
    <w:p>
      <w:pPr>
        <w:widowControl/>
        <w:adjustRightInd w:val="0"/>
        <w:snapToGrid w:val="0"/>
        <w:spacing w:line="540" w:lineRule="exact"/>
        <w:ind w:right="276"/>
        <w:rPr>
          <w:rFonts w:ascii="宋体" w:cs="Times New Roman"/>
          <w:b/>
          <w:bCs/>
          <w:sz w:val="24"/>
          <w:szCs w:val="24"/>
        </w:rPr>
      </w:pPr>
      <w:bookmarkStart w:id="12" w:name="_Toc66805971"/>
      <w:bookmarkStart w:id="13" w:name="_Toc66653217"/>
      <w:bookmarkStart w:id="14" w:name="_Toc66805756"/>
      <w:bookmarkStart w:id="15" w:name="_Toc66798240"/>
      <w:r>
        <w:rPr>
          <w:rFonts w:hint="eastAsia" w:ascii="宋体" w:hAnsi="宋体" w:cs="宋体"/>
          <w:b/>
          <w:bCs/>
          <w:sz w:val="24"/>
          <w:szCs w:val="24"/>
        </w:rPr>
        <w:t>二、竞争性谈判文件</w:t>
      </w:r>
      <w:bookmarkEnd w:id="12"/>
      <w:bookmarkEnd w:id="13"/>
      <w:bookmarkEnd w:id="14"/>
      <w:bookmarkEnd w:id="15"/>
    </w:p>
    <w:p>
      <w:pPr>
        <w:widowControl/>
        <w:adjustRightInd w:val="0"/>
        <w:snapToGrid w:val="0"/>
        <w:spacing w:line="540" w:lineRule="exact"/>
        <w:ind w:right="28" w:firstLine="482" w:firstLineChars="200"/>
        <w:jc w:val="left"/>
        <w:outlineLvl w:val="2"/>
        <w:rPr>
          <w:rFonts w:ascii="宋体" w:cs="Times New Roman"/>
          <w:b/>
          <w:bCs/>
          <w:sz w:val="24"/>
          <w:szCs w:val="24"/>
        </w:rPr>
      </w:pPr>
      <w:bookmarkStart w:id="16" w:name="_Toc66805972"/>
      <w:bookmarkStart w:id="17" w:name="_Toc66805757"/>
      <w:bookmarkStart w:id="18" w:name="_Toc66798241"/>
      <w:r>
        <w:rPr>
          <w:rFonts w:ascii="宋体" w:hAnsi="宋体" w:cs="宋体"/>
          <w:b/>
          <w:bCs/>
          <w:sz w:val="24"/>
          <w:szCs w:val="24"/>
        </w:rPr>
        <w:t xml:space="preserve">2.1 </w:t>
      </w:r>
      <w:r>
        <w:rPr>
          <w:rFonts w:hint="eastAsia" w:ascii="宋体" w:hAnsi="宋体" w:cs="宋体"/>
          <w:b/>
          <w:bCs/>
          <w:sz w:val="24"/>
          <w:szCs w:val="24"/>
        </w:rPr>
        <w:t>竞争性谈判文件</w:t>
      </w:r>
      <w:bookmarkEnd w:id="16"/>
      <w:bookmarkEnd w:id="17"/>
      <w:bookmarkEnd w:id="18"/>
    </w:p>
    <w:p>
      <w:pPr>
        <w:widowControl/>
        <w:adjustRightInd w:val="0"/>
        <w:snapToGrid w:val="0"/>
        <w:spacing w:line="540" w:lineRule="exact"/>
        <w:ind w:right="28" w:firstLine="480" w:firstLineChars="200"/>
        <w:jc w:val="left"/>
        <w:rPr>
          <w:rFonts w:ascii="宋体" w:cs="Times New Roman"/>
          <w:sz w:val="24"/>
          <w:szCs w:val="24"/>
        </w:rPr>
      </w:pPr>
      <w:r>
        <w:rPr>
          <w:rFonts w:hint="eastAsia" w:ascii="宋体" w:hAnsi="宋体" w:cs="宋体"/>
          <w:sz w:val="24"/>
          <w:szCs w:val="24"/>
        </w:rPr>
        <w:t>供应商应认真阅读竞争性谈判文件中所有的事项、格式、条款和规范等要求。如果没有按照竞争性谈判文件要求递交全部资料或者竞争性响应文件没有对竞争性谈判文件做出实质性响应，该响应文件有可能被拒绝，其风险应由供应商自行承担。</w:t>
      </w:r>
    </w:p>
    <w:p>
      <w:pPr>
        <w:widowControl/>
        <w:adjustRightInd w:val="0"/>
        <w:snapToGrid w:val="0"/>
        <w:spacing w:line="540" w:lineRule="exact"/>
        <w:ind w:right="28" w:firstLine="482" w:firstLineChars="200"/>
        <w:jc w:val="left"/>
        <w:outlineLvl w:val="2"/>
        <w:rPr>
          <w:rFonts w:ascii="宋体" w:cs="Times New Roman"/>
          <w:b/>
          <w:bCs/>
          <w:sz w:val="24"/>
          <w:szCs w:val="24"/>
        </w:rPr>
      </w:pPr>
      <w:bookmarkStart w:id="19" w:name="_Toc66805758"/>
      <w:bookmarkStart w:id="20" w:name="_Toc66805973"/>
      <w:bookmarkStart w:id="21" w:name="_Toc66798242"/>
      <w:r>
        <w:rPr>
          <w:rFonts w:ascii="宋体" w:hAnsi="宋体" w:cs="宋体"/>
          <w:b/>
          <w:bCs/>
          <w:sz w:val="24"/>
          <w:szCs w:val="24"/>
        </w:rPr>
        <w:t xml:space="preserve">2.2 </w:t>
      </w:r>
      <w:r>
        <w:rPr>
          <w:rFonts w:hint="eastAsia" w:ascii="宋体" w:hAnsi="宋体" w:cs="宋体"/>
          <w:b/>
          <w:bCs/>
          <w:sz w:val="24"/>
          <w:szCs w:val="24"/>
        </w:rPr>
        <w:t>竞争性谈判文件的澄清</w:t>
      </w:r>
      <w:bookmarkEnd w:id="19"/>
      <w:bookmarkEnd w:id="20"/>
      <w:bookmarkEnd w:id="21"/>
      <w:r>
        <w:rPr>
          <w:rFonts w:hint="eastAsia" w:ascii="宋体" w:hAnsi="宋体" w:cs="宋体"/>
          <w:b/>
          <w:bCs/>
          <w:sz w:val="24"/>
          <w:szCs w:val="24"/>
        </w:rPr>
        <w:t>、修改</w:t>
      </w:r>
      <w:bookmarkStart w:id="22" w:name="_Toc66798244"/>
      <w:bookmarkStart w:id="23" w:name="_Toc66805975"/>
      <w:bookmarkStart w:id="24" w:name="_Toc66805760"/>
    </w:p>
    <w:p>
      <w:pPr>
        <w:adjustRightInd w:val="0"/>
        <w:snapToGrid w:val="0"/>
        <w:spacing w:line="520" w:lineRule="atLeast"/>
        <w:ind w:right="28" w:firstLine="480" w:firstLineChars="200"/>
        <w:rPr>
          <w:rFonts w:ascii="宋体" w:cs="Times New Roman"/>
          <w:sz w:val="24"/>
          <w:szCs w:val="24"/>
        </w:rPr>
      </w:pPr>
      <w:r>
        <w:rPr>
          <w:rFonts w:ascii="宋体" w:hAnsi="宋体" w:cs="宋体"/>
          <w:sz w:val="24"/>
          <w:szCs w:val="24"/>
        </w:rPr>
        <w:t>2.2.1</w:t>
      </w:r>
      <w:r>
        <w:rPr>
          <w:rFonts w:hint="eastAsia" w:ascii="宋体" w:hAnsi="宋体" w:cs="宋体"/>
          <w:sz w:val="24"/>
          <w:szCs w:val="24"/>
        </w:rPr>
        <w:t>递交响应文件截止之日</w:t>
      </w:r>
      <w:r>
        <w:rPr>
          <w:rFonts w:ascii="宋体" w:hAnsi="宋体" w:cs="宋体"/>
          <w:sz w:val="24"/>
          <w:szCs w:val="24"/>
        </w:rPr>
        <w:t>3</w:t>
      </w:r>
      <w:r>
        <w:rPr>
          <w:rFonts w:hint="eastAsia" w:ascii="宋体" w:hAnsi="宋体" w:cs="宋体"/>
          <w:sz w:val="24"/>
          <w:szCs w:val="24"/>
        </w:rPr>
        <w:t>个工作日前，采购人可以对已发出的竞争性谈判文件进行必要的澄清或者修改，澄清或者修改的内容作为谈判文件的组成部分。</w:t>
      </w:r>
    </w:p>
    <w:p>
      <w:pPr>
        <w:adjustRightInd w:val="0"/>
        <w:snapToGrid w:val="0"/>
        <w:spacing w:line="520" w:lineRule="atLeast"/>
        <w:ind w:right="28" w:firstLine="480" w:firstLineChars="200"/>
        <w:outlineLvl w:val="2"/>
        <w:rPr>
          <w:rFonts w:ascii="宋体" w:cs="Times New Roman"/>
          <w:b/>
          <w:bCs/>
          <w:sz w:val="24"/>
          <w:szCs w:val="24"/>
        </w:rPr>
      </w:pPr>
      <w:r>
        <w:rPr>
          <w:rFonts w:ascii="宋体" w:hAnsi="宋体" w:cs="宋体"/>
          <w:sz w:val="24"/>
          <w:szCs w:val="24"/>
        </w:rPr>
        <w:t>2.2.2</w:t>
      </w:r>
      <w:r>
        <w:rPr>
          <w:rFonts w:hint="eastAsia" w:ascii="宋体" w:hAnsi="宋体" w:cs="宋体"/>
          <w:sz w:val="24"/>
          <w:szCs w:val="24"/>
        </w:rPr>
        <w:t>竞争性谈判文件的修改将以书面形式通知所有购买竞争性谈判文件的供应商</w:t>
      </w:r>
      <w:r>
        <w:rPr>
          <w:rFonts w:ascii="宋体" w:cs="宋体"/>
          <w:sz w:val="24"/>
          <w:szCs w:val="24"/>
        </w:rPr>
        <w:t>,</w:t>
      </w:r>
      <w:r>
        <w:rPr>
          <w:rFonts w:hint="eastAsia" w:ascii="宋体" w:hAnsi="宋体" w:cs="宋体"/>
          <w:sz w:val="24"/>
          <w:szCs w:val="24"/>
        </w:rPr>
        <w:t>并对他们具有约束力。</w:t>
      </w:r>
    </w:p>
    <w:p>
      <w:pPr>
        <w:widowControl/>
        <w:adjustRightInd w:val="0"/>
        <w:snapToGrid w:val="0"/>
        <w:spacing w:line="540" w:lineRule="exact"/>
        <w:ind w:right="276"/>
        <w:rPr>
          <w:rFonts w:ascii="宋体" w:cs="Times New Roman"/>
          <w:b/>
          <w:bCs/>
          <w:sz w:val="24"/>
          <w:szCs w:val="24"/>
        </w:rPr>
      </w:pPr>
      <w:r>
        <w:rPr>
          <w:rFonts w:hint="eastAsia" w:ascii="宋体" w:hAnsi="宋体" w:cs="宋体"/>
          <w:b/>
          <w:bCs/>
          <w:sz w:val="24"/>
          <w:szCs w:val="24"/>
        </w:rPr>
        <w:t>三、响应文件</w:t>
      </w:r>
      <w:bookmarkEnd w:id="22"/>
      <w:bookmarkEnd w:id="23"/>
      <w:bookmarkEnd w:id="24"/>
    </w:p>
    <w:p>
      <w:pPr>
        <w:widowControl/>
        <w:adjustRightInd w:val="0"/>
        <w:snapToGrid w:val="0"/>
        <w:spacing w:line="540" w:lineRule="exact"/>
        <w:ind w:right="28" w:firstLine="482" w:firstLineChars="200"/>
        <w:jc w:val="left"/>
        <w:outlineLvl w:val="2"/>
        <w:rPr>
          <w:rFonts w:ascii="宋体" w:cs="Times New Roman"/>
          <w:b/>
          <w:bCs/>
          <w:sz w:val="24"/>
          <w:szCs w:val="24"/>
        </w:rPr>
      </w:pPr>
      <w:bookmarkStart w:id="25" w:name="_Toc66805761"/>
      <w:bookmarkStart w:id="26" w:name="_Toc66805976"/>
      <w:bookmarkStart w:id="27" w:name="_Toc66798245"/>
      <w:r>
        <w:rPr>
          <w:rFonts w:ascii="宋体" w:hAnsi="宋体" w:cs="宋体"/>
          <w:b/>
          <w:bCs/>
          <w:sz w:val="24"/>
          <w:szCs w:val="24"/>
        </w:rPr>
        <w:t xml:space="preserve">3.1 </w:t>
      </w:r>
      <w:r>
        <w:rPr>
          <w:rFonts w:hint="eastAsia" w:ascii="宋体" w:hAnsi="宋体" w:cs="宋体"/>
          <w:b/>
          <w:bCs/>
          <w:sz w:val="24"/>
          <w:szCs w:val="24"/>
        </w:rPr>
        <w:t>响应文件的编制依据</w:t>
      </w:r>
      <w:bookmarkEnd w:id="25"/>
      <w:bookmarkEnd w:id="26"/>
      <w:bookmarkEnd w:id="27"/>
    </w:p>
    <w:p>
      <w:pPr>
        <w:widowControl/>
        <w:adjustRightInd w:val="0"/>
        <w:snapToGrid w:val="0"/>
        <w:spacing w:line="540" w:lineRule="exact"/>
        <w:ind w:right="28" w:firstLine="480" w:firstLineChars="200"/>
        <w:jc w:val="left"/>
        <w:rPr>
          <w:rFonts w:ascii="宋体" w:cs="Times New Roman"/>
          <w:sz w:val="24"/>
          <w:szCs w:val="24"/>
        </w:rPr>
      </w:pPr>
      <w:r>
        <w:rPr>
          <w:rFonts w:ascii="宋体" w:hAnsi="宋体" w:cs="宋体"/>
          <w:sz w:val="24"/>
          <w:szCs w:val="24"/>
        </w:rPr>
        <w:t xml:space="preserve">3.1.1 </w:t>
      </w:r>
      <w:r>
        <w:rPr>
          <w:rFonts w:hint="eastAsia" w:ascii="宋体" w:hAnsi="宋体" w:cs="宋体"/>
          <w:sz w:val="24"/>
          <w:szCs w:val="24"/>
        </w:rPr>
        <w:t>采购人提供的有关资料；</w:t>
      </w:r>
    </w:p>
    <w:p>
      <w:pPr>
        <w:widowControl/>
        <w:adjustRightInd w:val="0"/>
        <w:snapToGrid w:val="0"/>
        <w:spacing w:line="540" w:lineRule="exact"/>
        <w:ind w:right="28" w:firstLine="480" w:firstLineChars="200"/>
        <w:jc w:val="left"/>
        <w:rPr>
          <w:rFonts w:ascii="宋体" w:cs="Times New Roman"/>
          <w:sz w:val="24"/>
          <w:szCs w:val="24"/>
        </w:rPr>
      </w:pPr>
      <w:r>
        <w:rPr>
          <w:rFonts w:ascii="宋体" w:hAnsi="宋体" w:cs="宋体"/>
          <w:sz w:val="24"/>
          <w:szCs w:val="24"/>
        </w:rPr>
        <w:t xml:space="preserve">3.1.2 </w:t>
      </w:r>
      <w:r>
        <w:rPr>
          <w:rFonts w:hint="eastAsia" w:ascii="宋体" w:hAnsi="宋体" w:cs="宋体"/>
          <w:sz w:val="24"/>
          <w:szCs w:val="24"/>
        </w:rPr>
        <w:t>本项目竞争性谈判文件；</w:t>
      </w:r>
    </w:p>
    <w:p>
      <w:pPr>
        <w:widowControl/>
        <w:adjustRightInd w:val="0"/>
        <w:snapToGrid w:val="0"/>
        <w:spacing w:line="540" w:lineRule="exact"/>
        <w:ind w:right="28" w:firstLine="480" w:firstLineChars="200"/>
        <w:jc w:val="left"/>
        <w:rPr>
          <w:rFonts w:ascii="宋体" w:cs="Times New Roman"/>
          <w:sz w:val="24"/>
          <w:szCs w:val="24"/>
        </w:rPr>
      </w:pPr>
      <w:r>
        <w:rPr>
          <w:rFonts w:ascii="宋体" w:hAnsi="宋体" w:cs="宋体"/>
          <w:sz w:val="24"/>
          <w:szCs w:val="24"/>
        </w:rPr>
        <w:t xml:space="preserve">3.1.3 </w:t>
      </w:r>
      <w:r>
        <w:rPr>
          <w:rFonts w:hint="eastAsia" w:ascii="宋体" w:hAnsi="宋体" w:cs="宋体"/>
          <w:sz w:val="24"/>
          <w:szCs w:val="24"/>
        </w:rPr>
        <w:t>相关的法律法规。</w:t>
      </w:r>
    </w:p>
    <w:p>
      <w:pPr>
        <w:widowControl/>
        <w:adjustRightInd w:val="0"/>
        <w:snapToGrid w:val="0"/>
        <w:spacing w:line="540" w:lineRule="exact"/>
        <w:ind w:right="28" w:firstLine="482" w:firstLineChars="200"/>
        <w:jc w:val="left"/>
        <w:outlineLvl w:val="2"/>
        <w:rPr>
          <w:rFonts w:ascii="宋体" w:cs="Times New Roman"/>
          <w:b/>
          <w:bCs/>
          <w:sz w:val="24"/>
          <w:szCs w:val="24"/>
        </w:rPr>
      </w:pPr>
      <w:bookmarkStart w:id="28" w:name="_Toc66798246"/>
      <w:bookmarkStart w:id="29" w:name="_Toc66805977"/>
      <w:bookmarkStart w:id="30" w:name="_Toc66805762"/>
      <w:r>
        <w:rPr>
          <w:rFonts w:ascii="宋体" w:hAnsi="宋体" w:cs="宋体"/>
          <w:b/>
          <w:bCs/>
          <w:sz w:val="24"/>
          <w:szCs w:val="24"/>
        </w:rPr>
        <w:t xml:space="preserve">3.2 </w:t>
      </w:r>
      <w:r>
        <w:rPr>
          <w:rFonts w:hint="eastAsia" w:ascii="宋体" w:hAnsi="宋体" w:cs="宋体"/>
          <w:b/>
          <w:bCs/>
          <w:sz w:val="24"/>
          <w:szCs w:val="24"/>
        </w:rPr>
        <w:t>响应文件格式</w:t>
      </w:r>
      <w:bookmarkEnd w:id="28"/>
      <w:bookmarkEnd w:id="29"/>
      <w:bookmarkEnd w:id="30"/>
    </w:p>
    <w:p>
      <w:pPr>
        <w:spacing w:line="460" w:lineRule="exact"/>
        <w:ind w:left="0" w:leftChars="0" w:firstLine="638" w:firstLineChars="266"/>
        <w:rPr>
          <w:rFonts w:hint="eastAsia" w:ascii="宋体" w:hAnsi="宋体" w:eastAsia="宋体" w:cs="宋体"/>
          <w:kern w:val="2"/>
          <w:sz w:val="24"/>
          <w:szCs w:val="24"/>
        </w:rPr>
      </w:pPr>
      <w:r>
        <w:rPr>
          <w:rFonts w:hint="eastAsia" w:ascii="宋体" w:hAnsi="宋体" w:eastAsia="宋体" w:cs="宋体"/>
          <w:kern w:val="2"/>
          <w:sz w:val="24"/>
          <w:szCs w:val="24"/>
        </w:rPr>
        <w:t>1.法定代表人身份证明书</w:t>
      </w:r>
    </w:p>
    <w:p>
      <w:pPr>
        <w:spacing w:line="460" w:lineRule="exact"/>
        <w:ind w:left="0" w:leftChars="0" w:firstLine="638" w:firstLineChars="266"/>
        <w:rPr>
          <w:rFonts w:hint="eastAsia" w:ascii="宋体" w:hAnsi="宋体" w:eastAsia="宋体" w:cs="宋体"/>
          <w:kern w:val="2"/>
          <w:sz w:val="24"/>
          <w:szCs w:val="24"/>
        </w:rPr>
      </w:pPr>
      <w:r>
        <w:rPr>
          <w:rFonts w:hint="eastAsia" w:ascii="宋体" w:hAnsi="宋体" w:eastAsia="宋体" w:cs="宋体"/>
          <w:kern w:val="2"/>
          <w:sz w:val="24"/>
          <w:szCs w:val="24"/>
        </w:rPr>
        <w:t>2.响应函</w:t>
      </w:r>
    </w:p>
    <w:p>
      <w:pPr>
        <w:spacing w:line="460" w:lineRule="exact"/>
        <w:ind w:left="0" w:leftChars="0" w:firstLine="638" w:firstLineChars="266"/>
        <w:rPr>
          <w:rFonts w:hint="eastAsia" w:ascii="宋体" w:hAnsi="宋体" w:eastAsia="宋体" w:cs="宋体"/>
          <w:kern w:val="2"/>
          <w:sz w:val="24"/>
          <w:szCs w:val="24"/>
        </w:rPr>
      </w:pPr>
      <w:r>
        <w:rPr>
          <w:rFonts w:hint="eastAsia" w:ascii="宋体" w:hAnsi="宋体" w:eastAsia="宋体" w:cs="宋体"/>
          <w:kern w:val="2"/>
          <w:sz w:val="24"/>
          <w:szCs w:val="24"/>
        </w:rPr>
        <w:t>3.响应函附表</w:t>
      </w:r>
    </w:p>
    <w:p>
      <w:pPr>
        <w:spacing w:line="460" w:lineRule="exact"/>
        <w:ind w:left="0" w:leftChars="0" w:firstLine="638" w:firstLineChars="266"/>
        <w:rPr>
          <w:rFonts w:hint="eastAsia" w:ascii="宋体" w:hAnsi="宋体" w:eastAsia="宋体" w:cs="宋体"/>
          <w:kern w:val="2"/>
          <w:sz w:val="24"/>
          <w:szCs w:val="24"/>
        </w:rPr>
      </w:pPr>
      <w:r>
        <w:rPr>
          <w:rFonts w:hint="eastAsia" w:ascii="宋体" w:hAnsi="宋体" w:eastAsia="宋体" w:cs="宋体"/>
          <w:kern w:val="2"/>
          <w:sz w:val="24"/>
          <w:szCs w:val="24"/>
        </w:rPr>
        <w:t>4.承诺函</w:t>
      </w:r>
    </w:p>
    <w:p>
      <w:pPr>
        <w:spacing w:line="460" w:lineRule="exact"/>
        <w:ind w:left="0" w:leftChars="0" w:firstLine="638" w:firstLineChars="266"/>
        <w:rPr>
          <w:rFonts w:hint="eastAsia" w:ascii="宋体" w:hAnsi="宋体" w:eastAsia="宋体" w:cs="宋体"/>
          <w:kern w:val="2"/>
          <w:sz w:val="24"/>
          <w:szCs w:val="24"/>
        </w:rPr>
      </w:pPr>
      <w:r>
        <w:rPr>
          <w:rFonts w:hint="eastAsia" w:ascii="宋体" w:hAnsi="宋体" w:eastAsia="宋体" w:cs="宋体"/>
          <w:kern w:val="2"/>
          <w:sz w:val="24"/>
          <w:szCs w:val="24"/>
        </w:rPr>
        <w:t>5.供应商资格审查证明文件</w:t>
      </w:r>
    </w:p>
    <w:p>
      <w:pPr>
        <w:spacing w:line="460" w:lineRule="exact"/>
        <w:ind w:left="0" w:leftChars="0" w:firstLine="638" w:firstLineChars="266"/>
        <w:rPr>
          <w:rFonts w:hint="eastAsia" w:ascii="宋体" w:hAnsi="宋体" w:eastAsia="宋体" w:cs="宋体"/>
          <w:kern w:val="2"/>
          <w:sz w:val="24"/>
          <w:szCs w:val="24"/>
        </w:rPr>
      </w:pPr>
      <w:r>
        <w:rPr>
          <w:rFonts w:hint="eastAsia" w:ascii="宋体" w:hAnsi="宋体" w:eastAsia="宋体" w:cs="宋体"/>
          <w:kern w:val="2"/>
          <w:sz w:val="24"/>
          <w:szCs w:val="24"/>
        </w:rPr>
        <w:t>6.中小微企业声明函</w:t>
      </w:r>
    </w:p>
    <w:p>
      <w:pPr>
        <w:spacing w:line="460" w:lineRule="exact"/>
        <w:ind w:left="0" w:leftChars="0" w:firstLine="638" w:firstLineChars="266"/>
        <w:rPr>
          <w:rFonts w:hint="eastAsia" w:ascii="宋体" w:hAnsi="宋体" w:eastAsia="宋体" w:cs="宋体"/>
          <w:kern w:val="2"/>
          <w:sz w:val="24"/>
          <w:szCs w:val="24"/>
        </w:rPr>
      </w:pPr>
      <w:r>
        <w:rPr>
          <w:rFonts w:hint="eastAsia" w:ascii="宋体" w:hAnsi="宋体" w:eastAsia="宋体" w:cs="宋体"/>
          <w:kern w:val="2"/>
          <w:sz w:val="24"/>
          <w:szCs w:val="24"/>
        </w:rPr>
        <w:t>7.残疾人福利性单位声明函</w:t>
      </w:r>
    </w:p>
    <w:p>
      <w:pPr>
        <w:spacing w:line="460" w:lineRule="exact"/>
        <w:ind w:left="0" w:leftChars="0" w:firstLine="638" w:firstLineChars="266"/>
        <w:rPr>
          <w:rFonts w:hint="eastAsia" w:ascii="宋体" w:hAnsi="宋体" w:eastAsia="宋体" w:cs="宋体"/>
          <w:kern w:val="2"/>
          <w:sz w:val="24"/>
          <w:szCs w:val="24"/>
        </w:rPr>
      </w:pPr>
      <w:r>
        <w:rPr>
          <w:rFonts w:hint="eastAsia" w:ascii="宋体" w:hAnsi="宋体" w:eastAsia="宋体" w:cs="宋体"/>
          <w:kern w:val="2"/>
          <w:sz w:val="24"/>
          <w:szCs w:val="24"/>
        </w:rPr>
        <w:t>8.监狱企业证明文件</w:t>
      </w:r>
    </w:p>
    <w:p>
      <w:pPr>
        <w:spacing w:line="460" w:lineRule="exact"/>
        <w:ind w:left="0" w:leftChars="0" w:firstLine="638" w:firstLineChars="266"/>
        <w:rPr>
          <w:rFonts w:hint="eastAsia" w:ascii="宋体" w:hAnsi="宋体" w:eastAsia="宋体" w:cs="宋体"/>
          <w:kern w:val="2"/>
          <w:sz w:val="24"/>
          <w:szCs w:val="24"/>
        </w:rPr>
      </w:pPr>
      <w:r>
        <w:rPr>
          <w:rFonts w:hint="eastAsia" w:ascii="宋体" w:hAnsi="宋体" w:eastAsia="宋体" w:cs="宋体"/>
          <w:kern w:val="2"/>
          <w:sz w:val="24"/>
          <w:szCs w:val="24"/>
        </w:rPr>
        <w:t>9.人员培训、售后服务及优惠承诺</w:t>
      </w:r>
    </w:p>
    <w:p>
      <w:pPr>
        <w:spacing w:line="460" w:lineRule="exact"/>
        <w:ind w:left="0" w:leftChars="0" w:firstLine="638" w:firstLineChars="266"/>
        <w:rPr>
          <w:rFonts w:hint="eastAsia" w:ascii="宋体" w:hAnsi="宋体" w:eastAsia="宋体" w:cs="宋体"/>
          <w:kern w:val="2"/>
          <w:sz w:val="24"/>
          <w:szCs w:val="24"/>
        </w:rPr>
      </w:pPr>
      <w:r>
        <w:rPr>
          <w:rFonts w:hint="eastAsia" w:ascii="宋体" w:hAnsi="宋体" w:eastAsia="宋体" w:cs="宋体"/>
          <w:kern w:val="2"/>
          <w:sz w:val="24"/>
          <w:szCs w:val="24"/>
        </w:rPr>
        <w:t>10.供应商基本情况表</w:t>
      </w:r>
    </w:p>
    <w:p>
      <w:pPr>
        <w:spacing w:line="460" w:lineRule="exact"/>
        <w:ind w:left="0" w:leftChars="0" w:firstLine="638" w:firstLineChars="266"/>
        <w:rPr>
          <w:rFonts w:hint="eastAsia" w:ascii="宋体" w:hAnsi="宋体" w:eastAsia="宋体" w:cs="宋体"/>
          <w:kern w:val="2"/>
          <w:sz w:val="24"/>
          <w:szCs w:val="24"/>
        </w:rPr>
      </w:pPr>
      <w:r>
        <w:rPr>
          <w:rFonts w:hint="eastAsia" w:ascii="宋体" w:hAnsi="宋体" w:eastAsia="宋体" w:cs="宋体"/>
          <w:kern w:val="2"/>
          <w:sz w:val="24"/>
          <w:szCs w:val="24"/>
        </w:rPr>
        <w:t>11.报价表：</w:t>
      </w:r>
    </w:p>
    <w:p>
      <w:pPr>
        <w:spacing w:line="460" w:lineRule="exact"/>
        <w:ind w:left="0" w:leftChars="0" w:firstLine="638" w:firstLineChars="266"/>
        <w:rPr>
          <w:rFonts w:ascii="宋体" w:hAnsi="宋体" w:eastAsia="宋体" w:cs="Times New Roman"/>
          <w:kern w:val="2"/>
          <w:sz w:val="24"/>
          <w:szCs w:val="24"/>
        </w:rPr>
      </w:pPr>
      <w:r>
        <w:rPr>
          <w:rFonts w:hint="eastAsia" w:ascii="宋体" w:hAnsi="宋体" w:eastAsia="宋体" w:cs="宋体"/>
          <w:kern w:val="2"/>
          <w:sz w:val="24"/>
          <w:szCs w:val="24"/>
        </w:rPr>
        <w:t>12.供应商认为需要提交的其他资料</w:t>
      </w:r>
    </w:p>
    <w:p>
      <w:pPr>
        <w:widowControl/>
        <w:spacing w:line="540" w:lineRule="exact"/>
        <w:ind w:firstLine="480"/>
        <w:jc w:val="left"/>
        <w:rPr>
          <w:rFonts w:ascii="宋体" w:cs="Times New Roman"/>
          <w:b/>
          <w:bCs/>
          <w:sz w:val="24"/>
          <w:szCs w:val="24"/>
        </w:rPr>
      </w:pPr>
      <w:bookmarkStart w:id="31" w:name="_Toc66805764"/>
      <w:bookmarkStart w:id="32" w:name="_Toc66798248"/>
      <w:bookmarkStart w:id="33" w:name="_Toc66805979"/>
      <w:r>
        <w:rPr>
          <w:rFonts w:ascii="宋体" w:hAnsi="宋体" w:cs="宋体"/>
          <w:b/>
          <w:bCs/>
          <w:sz w:val="24"/>
          <w:szCs w:val="24"/>
        </w:rPr>
        <w:t>3.2.3</w:t>
      </w:r>
      <w:r>
        <w:rPr>
          <w:rFonts w:hint="eastAsia" w:ascii="宋体" w:hAnsi="宋体" w:cs="宋体"/>
          <w:b/>
          <w:bCs/>
          <w:sz w:val="24"/>
          <w:szCs w:val="24"/>
        </w:rPr>
        <w:t>响应文件技术标部分</w:t>
      </w:r>
    </w:p>
    <w:p>
      <w:pPr>
        <w:widowControl/>
        <w:spacing w:line="540" w:lineRule="exact"/>
        <w:ind w:firstLine="480"/>
        <w:jc w:val="left"/>
        <w:rPr>
          <w:rFonts w:ascii="宋体" w:cs="Times New Roman"/>
          <w:b/>
          <w:bCs/>
          <w:sz w:val="24"/>
          <w:szCs w:val="24"/>
        </w:rPr>
      </w:pPr>
      <w:r>
        <w:rPr>
          <w:rFonts w:hint="eastAsia" w:ascii="宋体" w:hAnsi="宋体" w:cs="宋体"/>
          <w:b/>
          <w:bCs/>
          <w:sz w:val="24"/>
          <w:szCs w:val="24"/>
        </w:rPr>
        <w:t>投标货物和服务合格的文件：</w:t>
      </w:r>
    </w:p>
    <w:p>
      <w:pPr>
        <w:widowControl/>
        <w:tabs>
          <w:tab w:val="left" w:pos="840"/>
        </w:tabs>
        <w:spacing w:line="540" w:lineRule="exact"/>
        <w:ind w:firstLine="480" w:firstLineChars="200"/>
        <w:jc w:val="left"/>
        <w:rPr>
          <w:rFonts w:ascii="宋体" w:cs="Times New Roman"/>
          <w:sz w:val="24"/>
          <w:szCs w:val="24"/>
        </w:rPr>
      </w:pPr>
      <w:r>
        <w:rPr>
          <w:rFonts w:ascii="宋体" w:hAnsi="宋体" w:cs="宋体"/>
          <w:sz w:val="24"/>
          <w:szCs w:val="24"/>
        </w:rPr>
        <w:t>1</w:t>
      </w:r>
      <w:r>
        <w:rPr>
          <w:rFonts w:hint="eastAsia" w:ascii="宋体" w:hAnsi="宋体" w:cs="宋体"/>
          <w:sz w:val="24"/>
          <w:szCs w:val="24"/>
        </w:rPr>
        <w:t>）投标设备合格文件</w:t>
      </w:r>
    </w:p>
    <w:p>
      <w:pPr>
        <w:widowControl/>
        <w:tabs>
          <w:tab w:val="left" w:pos="840"/>
        </w:tabs>
        <w:spacing w:line="540" w:lineRule="exact"/>
        <w:ind w:firstLine="600" w:firstLineChars="250"/>
        <w:jc w:val="left"/>
        <w:rPr>
          <w:rFonts w:ascii="宋体" w:cs="Times New Roman"/>
          <w:sz w:val="24"/>
          <w:szCs w:val="24"/>
        </w:rPr>
      </w:pPr>
      <w:r>
        <w:rPr>
          <w:rFonts w:hint="eastAsia" w:ascii="宋体" w:hAnsi="宋体" w:cs="宋体"/>
          <w:sz w:val="24"/>
          <w:szCs w:val="24"/>
        </w:rPr>
        <w:t>①供应商必须提供有关投标货物符合竞争性谈判文件要求的证明文件，这些文件可以是说明书、样本和资料或有效证件等；</w:t>
      </w:r>
    </w:p>
    <w:p>
      <w:pPr>
        <w:widowControl/>
        <w:spacing w:line="540" w:lineRule="exact"/>
        <w:ind w:firstLine="600" w:firstLineChars="250"/>
        <w:jc w:val="left"/>
        <w:rPr>
          <w:rFonts w:ascii="宋体" w:cs="Times New Roman"/>
          <w:sz w:val="24"/>
          <w:szCs w:val="24"/>
        </w:rPr>
      </w:pPr>
      <w:r>
        <w:rPr>
          <w:rFonts w:hint="eastAsia" w:ascii="宋体" w:hAnsi="宋体" w:cs="宋体"/>
          <w:sz w:val="24"/>
          <w:szCs w:val="24"/>
        </w:rPr>
        <w:t>②所投型号设备的主要技术参数、性能说明等资料（设备主要配件需注明标准件或非标件）；</w:t>
      </w:r>
    </w:p>
    <w:p>
      <w:pPr>
        <w:widowControl/>
        <w:spacing w:line="540" w:lineRule="exact"/>
        <w:jc w:val="left"/>
        <w:rPr>
          <w:rFonts w:ascii="宋体" w:cs="Times New Roman"/>
          <w:sz w:val="24"/>
          <w:szCs w:val="24"/>
        </w:rPr>
      </w:pPr>
      <w:r>
        <w:rPr>
          <w:rFonts w:hint="eastAsia" w:ascii="宋体" w:hAnsi="宋体" w:cs="宋体"/>
          <w:sz w:val="24"/>
          <w:szCs w:val="24"/>
        </w:rPr>
        <w:t xml:space="preserve">     ③投标货物的制造、安装和验收标准；</w:t>
      </w:r>
    </w:p>
    <w:p>
      <w:pPr>
        <w:widowControl/>
        <w:spacing w:line="540" w:lineRule="exact"/>
        <w:jc w:val="left"/>
        <w:rPr>
          <w:rFonts w:ascii="宋体" w:cs="Times New Roman"/>
          <w:sz w:val="24"/>
          <w:szCs w:val="24"/>
        </w:rPr>
      </w:pPr>
      <w:r>
        <w:rPr>
          <w:rFonts w:hint="eastAsia" w:ascii="宋体" w:hAnsi="宋体" w:cs="宋体"/>
          <w:sz w:val="24"/>
          <w:szCs w:val="24"/>
        </w:rPr>
        <w:t xml:space="preserve">     ④设备安装和维修时所需的特殊工具、备品备件清单；</w:t>
      </w:r>
    </w:p>
    <w:p>
      <w:pPr>
        <w:widowControl/>
        <w:spacing w:line="540" w:lineRule="exact"/>
        <w:jc w:val="left"/>
        <w:rPr>
          <w:rFonts w:ascii="宋体" w:cs="Times New Roman"/>
          <w:sz w:val="24"/>
          <w:szCs w:val="24"/>
        </w:rPr>
      </w:pPr>
      <w:r>
        <w:rPr>
          <w:rFonts w:hint="eastAsia" w:ascii="宋体" w:hAnsi="宋体" w:cs="宋体"/>
          <w:sz w:val="24"/>
          <w:szCs w:val="24"/>
        </w:rPr>
        <w:t xml:space="preserve">     ⑤随机备件和随机文件资料清单。</w:t>
      </w:r>
    </w:p>
    <w:p>
      <w:pPr>
        <w:widowControl/>
        <w:spacing w:line="540" w:lineRule="exact"/>
        <w:ind w:firstLine="480" w:firstLineChars="200"/>
        <w:jc w:val="left"/>
        <w:rPr>
          <w:rFonts w:ascii="宋体" w:hAnsi="宋体" w:cs="宋体"/>
          <w:sz w:val="24"/>
          <w:szCs w:val="24"/>
        </w:rPr>
      </w:pPr>
      <w:r>
        <w:rPr>
          <w:rFonts w:ascii="宋体" w:hAnsi="宋体" w:cs="宋体"/>
          <w:sz w:val="24"/>
          <w:szCs w:val="24"/>
        </w:rPr>
        <w:t>2</w:t>
      </w:r>
      <w:r>
        <w:rPr>
          <w:rFonts w:hint="eastAsia" w:ascii="宋体" w:hAnsi="宋体" w:cs="宋体"/>
          <w:sz w:val="24"/>
          <w:szCs w:val="24"/>
        </w:rPr>
        <w:t>）供应商认为应对其设备的性能特点、优越性等有必要进行补充说明的内容。</w:t>
      </w:r>
    </w:p>
    <w:p>
      <w:pPr>
        <w:widowControl/>
        <w:spacing w:line="540" w:lineRule="exact"/>
        <w:ind w:firstLine="482" w:firstLineChars="200"/>
        <w:jc w:val="left"/>
        <w:rPr>
          <w:rFonts w:ascii="宋体" w:cs="Times New Roman"/>
          <w:b/>
          <w:sz w:val="24"/>
          <w:szCs w:val="24"/>
        </w:rPr>
      </w:pPr>
      <w:r>
        <w:rPr>
          <w:rFonts w:ascii="宋体" w:hAnsi="宋体" w:cs="宋体"/>
          <w:b/>
          <w:sz w:val="24"/>
          <w:szCs w:val="24"/>
        </w:rPr>
        <w:t xml:space="preserve">3.3 </w:t>
      </w:r>
      <w:r>
        <w:rPr>
          <w:rFonts w:hint="eastAsia" w:ascii="宋体" w:hAnsi="宋体" w:cs="宋体"/>
          <w:b/>
          <w:sz w:val="24"/>
          <w:szCs w:val="24"/>
        </w:rPr>
        <w:t>报价</w:t>
      </w:r>
    </w:p>
    <w:p>
      <w:pPr>
        <w:spacing w:line="540" w:lineRule="exact"/>
        <w:rPr>
          <w:rFonts w:ascii="宋体" w:cs="Times New Roman"/>
          <w:sz w:val="24"/>
          <w:szCs w:val="24"/>
        </w:rPr>
      </w:pPr>
      <w:r>
        <w:rPr>
          <w:rFonts w:ascii="宋体" w:hAnsi="宋体" w:cs="宋体"/>
          <w:sz w:val="24"/>
          <w:szCs w:val="24"/>
        </w:rPr>
        <w:t>3.3.1</w:t>
      </w:r>
      <w:r>
        <w:rPr>
          <w:rFonts w:hint="eastAsia" w:ascii="宋体" w:hAnsi="宋体" w:cs="宋体"/>
          <w:sz w:val="24"/>
          <w:szCs w:val="24"/>
          <w:lang w:eastAsia="zh-CN"/>
        </w:rPr>
        <w:t>谈判</w:t>
      </w:r>
      <w:r>
        <w:rPr>
          <w:rFonts w:hint="eastAsia" w:ascii="宋体" w:hAnsi="宋体" w:cs="宋体"/>
          <w:sz w:val="24"/>
          <w:szCs w:val="24"/>
        </w:rPr>
        <w:t>总报价为竞争性谈判文件所确定的采购范围内的全部内容的价格体现，应包括竞争性谈判文件及技术规范等规定的实施和完成采购、安装、调试、检测、人员培训、最终验收合格及质保期等全部内容所需的全部费用。供应商只能报出一个不变价格，采购人不接受任何有选择的报价。</w:t>
      </w:r>
    </w:p>
    <w:p>
      <w:pPr>
        <w:widowControl/>
        <w:spacing w:line="540" w:lineRule="exact"/>
        <w:ind w:firstLine="480" w:firstLineChars="200"/>
        <w:jc w:val="left"/>
        <w:rPr>
          <w:rFonts w:ascii="宋体" w:cs="Times New Roman"/>
          <w:sz w:val="24"/>
          <w:szCs w:val="24"/>
        </w:rPr>
      </w:pPr>
      <w:r>
        <w:rPr>
          <w:rFonts w:ascii="宋体" w:hAnsi="宋体" w:cs="宋体"/>
          <w:sz w:val="24"/>
          <w:szCs w:val="24"/>
        </w:rPr>
        <w:t>3.3.2</w:t>
      </w:r>
      <w:r>
        <w:rPr>
          <w:rFonts w:hint="eastAsia" w:ascii="宋体" w:hAnsi="宋体" w:cs="宋体"/>
          <w:sz w:val="24"/>
          <w:szCs w:val="24"/>
        </w:rPr>
        <w:t>本次谈判，货物需求及技术要求所列内容为各供应商报价的基础，供应商应根据采购人已提供竞争性谈判文件要求自行计算相关费用，提出报价进行</w:t>
      </w:r>
      <w:r>
        <w:rPr>
          <w:rFonts w:hint="eastAsia" w:ascii="宋体" w:hAnsi="宋体" w:cs="宋体"/>
          <w:sz w:val="24"/>
          <w:szCs w:val="24"/>
          <w:lang w:eastAsia="zh-CN"/>
        </w:rPr>
        <w:t>谈判</w:t>
      </w:r>
      <w:r>
        <w:rPr>
          <w:rFonts w:hint="eastAsia" w:ascii="宋体" w:hAnsi="宋体" w:cs="宋体"/>
          <w:sz w:val="24"/>
          <w:szCs w:val="24"/>
        </w:rPr>
        <w:t>。</w:t>
      </w:r>
    </w:p>
    <w:p>
      <w:pPr>
        <w:widowControl/>
        <w:spacing w:line="540" w:lineRule="exact"/>
        <w:ind w:firstLine="480" w:firstLineChars="200"/>
        <w:jc w:val="left"/>
        <w:rPr>
          <w:rFonts w:ascii="宋体" w:cs="Times New Roman"/>
          <w:sz w:val="24"/>
          <w:szCs w:val="24"/>
        </w:rPr>
      </w:pPr>
      <w:r>
        <w:rPr>
          <w:rFonts w:hint="eastAsia" w:ascii="宋体" w:hAnsi="宋体" w:cs="宋体"/>
          <w:sz w:val="24"/>
          <w:szCs w:val="24"/>
        </w:rPr>
        <w:t>在报价表中，供应商所报的费用包括设备采购费、包装费、装卸费、运输费、安装费、调试费、提供技术、培训服务，直至交付使用及维保期内的维保费用及售后服务等相关所有费用。</w:t>
      </w:r>
    </w:p>
    <w:p>
      <w:pPr>
        <w:widowControl/>
        <w:spacing w:line="540" w:lineRule="exact"/>
        <w:ind w:firstLine="480" w:firstLineChars="200"/>
        <w:jc w:val="left"/>
        <w:rPr>
          <w:rFonts w:ascii="宋体" w:cs="Times New Roman"/>
          <w:sz w:val="24"/>
          <w:szCs w:val="24"/>
        </w:rPr>
      </w:pPr>
      <w:r>
        <w:rPr>
          <w:rFonts w:ascii="宋体" w:hAnsi="宋体" w:cs="宋体"/>
          <w:sz w:val="24"/>
          <w:szCs w:val="24"/>
        </w:rPr>
        <w:t>3.3.3</w:t>
      </w:r>
      <w:r>
        <w:rPr>
          <w:rFonts w:hint="eastAsia" w:ascii="宋体" w:hAnsi="宋体" w:cs="宋体"/>
          <w:sz w:val="24"/>
          <w:szCs w:val="24"/>
        </w:rPr>
        <w:t>对于在本竞争性谈判文件所述各项要求，在</w:t>
      </w:r>
      <w:r>
        <w:rPr>
          <w:rFonts w:hint="eastAsia" w:ascii="宋体" w:hAnsi="宋体" w:cs="宋体"/>
          <w:sz w:val="24"/>
          <w:szCs w:val="24"/>
          <w:lang w:eastAsia="zh-CN"/>
        </w:rPr>
        <w:t>响应文件</w:t>
      </w:r>
      <w:r>
        <w:rPr>
          <w:rFonts w:hint="eastAsia" w:ascii="宋体" w:hAnsi="宋体" w:cs="宋体"/>
          <w:sz w:val="24"/>
          <w:szCs w:val="24"/>
        </w:rPr>
        <w:t>中应体现出其满足程度，作为竞争条件。</w:t>
      </w:r>
    </w:p>
    <w:p>
      <w:pPr>
        <w:widowControl/>
        <w:tabs>
          <w:tab w:val="left" w:pos="840"/>
        </w:tabs>
        <w:spacing w:line="540" w:lineRule="exact"/>
        <w:ind w:firstLine="480" w:firstLineChars="200"/>
        <w:jc w:val="left"/>
        <w:rPr>
          <w:rFonts w:ascii="宋体" w:cs="Times New Roman"/>
          <w:sz w:val="24"/>
          <w:szCs w:val="24"/>
        </w:rPr>
      </w:pPr>
      <w:r>
        <w:rPr>
          <w:rFonts w:ascii="宋体" w:hAnsi="宋体" w:cs="宋体"/>
          <w:sz w:val="24"/>
          <w:szCs w:val="24"/>
        </w:rPr>
        <w:t>3.3.4</w:t>
      </w:r>
      <w:r>
        <w:rPr>
          <w:rFonts w:hint="eastAsia" w:ascii="宋体" w:hAnsi="宋体" w:cs="宋体"/>
          <w:sz w:val="24"/>
          <w:szCs w:val="24"/>
        </w:rPr>
        <w:t>设备安装、调试过程中的所有临时电缆，均由供应商自行解决。</w:t>
      </w:r>
    </w:p>
    <w:p>
      <w:pPr>
        <w:widowControl/>
        <w:spacing w:line="540" w:lineRule="exact"/>
        <w:ind w:firstLine="480" w:firstLineChars="200"/>
        <w:rPr>
          <w:rFonts w:ascii="宋体" w:cs="Times New Roman"/>
          <w:sz w:val="24"/>
          <w:szCs w:val="24"/>
        </w:rPr>
      </w:pPr>
      <w:r>
        <w:rPr>
          <w:rFonts w:ascii="宋体" w:hAnsi="宋体" w:cs="宋体"/>
          <w:sz w:val="24"/>
          <w:szCs w:val="24"/>
        </w:rPr>
        <w:t>3.3.5</w:t>
      </w:r>
      <w:r>
        <w:rPr>
          <w:rFonts w:hint="eastAsia" w:ascii="宋体" w:hAnsi="宋体" w:cs="宋体"/>
          <w:sz w:val="24"/>
          <w:szCs w:val="24"/>
        </w:rPr>
        <w:t>对不同文字文本响应文件的解释发生异议的，以中文文本为准。</w:t>
      </w:r>
    </w:p>
    <w:p>
      <w:pPr>
        <w:spacing w:line="540" w:lineRule="exact"/>
        <w:ind w:firstLine="480" w:firstLineChars="200"/>
        <w:rPr>
          <w:rFonts w:ascii="宋体" w:cs="Times New Roman"/>
          <w:sz w:val="24"/>
          <w:szCs w:val="24"/>
        </w:rPr>
      </w:pPr>
      <w:r>
        <w:rPr>
          <w:rFonts w:ascii="宋体" w:hAnsi="宋体" w:cs="宋体"/>
          <w:sz w:val="24"/>
          <w:szCs w:val="24"/>
        </w:rPr>
        <w:t>3.3.6</w:t>
      </w:r>
      <w:r>
        <w:rPr>
          <w:rFonts w:hint="eastAsia" w:ascii="宋体" w:hAnsi="宋体" w:cs="宋体"/>
          <w:sz w:val="24"/>
          <w:szCs w:val="24"/>
        </w:rPr>
        <w:t>最低报价不能作为成交的保证。</w:t>
      </w:r>
    </w:p>
    <w:p>
      <w:pPr>
        <w:widowControl/>
        <w:spacing w:line="540" w:lineRule="exact"/>
        <w:ind w:firstLine="480" w:firstLineChars="200"/>
        <w:jc w:val="left"/>
        <w:rPr>
          <w:rFonts w:ascii="宋体" w:cs="Times New Roman"/>
          <w:sz w:val="24"/>
          <w:szCs w:val="24"/>
        </w:rPr>
      </w:pPr>
      <w:r>
        <w:rPr>
          <w:rFonts w:ascii="宋体" w:hAnsi="宋体" w:cs="宋体"/>
          <w:sz w:val="24"/>
          <w:szCs w:val="24"/>
        </w:rPr>
        <w:t>3.3.7</w:t>
      </w:r>
      <w:r>
        <w:rPr>
          <w:rFonts w:hint="eastAsia" w:ascii="宋体" w:hAnsi="宋体" w:cs="宋体"/>
          <w:sz w:val="24"/>
          <w:szCs w:val="24"/>
        </w:rPr>
        <w:t>全部报价均应以人民币为计量币种，并以人民币进行结算。</w:t>
      </w:r>
    </w:p>
    <w:p>
      <w:pPr>
        <w:widowControl/>
        <w:adjustRightInd w:val="0"/>
        <w:snapToGrid w:val="0"/>
        <w:spacing w:line="540" w:lineRule="exact"/>
        <w:ind w:right="28"/>
        <w:jc w:val="left"/>
        <w:outlineLvl w:val="2"/>
        <w:rPr>
          <w:rFonts w:ascii="宋体" w:cs="Times New Roman"/>
          <w:b/>
          <w:bCs/>
          <w:sz w:val="24"/>
          <w:szCs w:val="24"/>
        </w:rPr>
      </w:pPr>
      <w:r>
        <w:rPr>
          <w:rFonts w:ascii="宋体" w:hAnsi="宋体" w:cs="宋体"/>
          <w:b/>
          <w:bCs/>
          <w:sz w:val="24"/>
          <w:szCs w:val="24"/>
        </w:rPr>
        <w:t xml:space="preserve">    3.4 </w:t>
      </w:r>
      <w:r>
        <w:rPr>
          <w:rFonts w:hint="eastAsia" w:ascii="宋体" w:hAnsi="宋体" w:cs="宋体"/>
          <w:b/>
          <w:bCs/>
          <w:sz w:val="24"/>
          <w:szCs w:val="24"/>
        </w:rPr>
        <w:t>响应文件的有效期</w:t>
      </w:r>
      <w:bookmarkEnd w:id="31"/>
      <w:bookmarkEnd w:id="32"/>
      <w:bookmarkEnd w:id="33"/>
    </w:p>
    <w:p>
      <w:pPr>
        <w:widowControl/>
        <w:adjustRightInd w:val="0"/>
        <w:snapToGrid w:val="0"/>
        <w:spacing w:line="540" w:lineRule="exact"/>
        <w:ind w:right="28" w:firstLine="480" w:firstLineChars="200"/>
        <w:jc w:val="left"/>
        <w:rPr>
          <w:rFonts w:ascii="宋体" w:cs="Times New Roman"/>
          <w:sz w:val="24"/>
          <w:szCs w:val="24"/>
        </w:rPr>
      </w:pPr>
      <w:r>
        <w:rPr>
          <w:rFonts w:ascii="宋体" w:hAnsi="宋体" w:cs="宋体"/>
          <w:sz w:val="24"/>
          <w:szCs w:val="24"/>
        </w:rPr>
        <w:t xml:space="preserve">3.4.1 </w:t>
      </w:r>
      <w:r>
        <w:rPr>
          <w:rFonts w:hint="eastAsia" w:ascii="宋体" w:hAnsi="宋体" w:cs="宋体"/>
          <w:sz w:val="24"/>
          <w:szCs w:val="24"/>
        </w:rPr>
        <w:t>响应文件的有效期自递交响应文件截止之日起</w:t>
      </w:r>
      <w:r>
        <w:rPr>
          <w:rFonts w:ascii="宋体" w:hAnsi="宋体" w:cs="宋体"/>
          <w:sz w:val="24"/>
          <w:szCs w:val="24"/>
        </w:rPr>
        <w:t>60</w:t>
      </w:r>
      <w:r>
        <w:rPr>
          <w:rFonts w:hint="eastAsia" w:ascii="宋体" w:hAnsi="宋体" w:cs="宋体"/>
          <w:sz w:val="24"/>
          <w:szCs w:val="24"/>
        </w:rPr>
        <w:t>天。</w:t>
      </w:r>
    </w:p>
    <w:p>
      <w:pPr>
        <w:widowControl/>
        <w:adjustRightInd w:val="0"/>
        <w:snapToGrid w:val="0"/>
        <w:spacing w:line="540" w:lineRule="exact"/>
        <w:ind w:right="28" w:firstLine="480" w:firstLineChars="200"/>
        <w:jc w:val="left"/>
        <w:rPr>
          <w:rFonts w:ascii="宋体" w:cs="Times New Roman"/>
          <w:sz w:val="24"/>
          <w:szCs w:val="24"/>
        </w:rPr>
      </w:pPr>
      <w:r>
        <w:rPr>
          <w:rFonts w:ascii="宋体" w:hAnsi="宋体" w:cs="宋体"/>
          <w:sz w:val="24"/>
          <w:szCs w:val="24"/>
        </w:rPr>
        <w:t xml:space="preserve">3.4.2 </w:t>
      </w:r>
      <w:r>
        <w:rPr>
          <w:rFonts w:hint="eastAsia" w:ascii="宋体" w:hAnsi="宋体" w:cs="宋体"/>
          <w:sz w:val="24"/>
          <w:szCs w:val="24"/>
        </w:rPr>
        <w:t>在原定响应有效期满之前，如果出现特殊情况，采购代理单位可以以书面形式向供应商提出延长有效期的要求。供应商须以书面形式予以答复，同意延长有效期的供应商不允许修改响应文件。</w:t>
      </w:r>
    </w:p>
    <w:p>
      <w:pPr>
        <w:widowControl/>
        <w:adjustRightInd w:val="0"/>
        <w:snapToGrid w:val="0"/>
        <w:spacing w:line="540" w:lineRule="exact"/>
        <w:ind w:firstLine="527"/>
        <w:jc w:val="left"/>
        <w:rPr>
          <w:rFonts w:hint="eastAsia" w:ascii="宋体" w:hAnsi="宋体" w:eastAsia="宋体" w:cs="宋体"/>
          <w:b/>
          <w:bCs/>
          <w:sz w:val="24"/>
          <w:szCs w:val="24"/>
        </w:rPr>
      </w:pPr>
      <w:bookmarkStart w:id="34" w:name="_Toc66798249"/>
      <w:bookmarkStart w:id="35" w:name="_Toc66805980"/>
      <w:bookmarkStart w:id="36" w:name="_Toc66805765"/>
      <w:r>
        <w:rPr>
          <w:rFonts w:hint="eastAsia" w:ascii="宋体" w:hAnsi="宋体" w:eastAsia="宋体" w:cs="宋体"/>
          <w:b/>
          <w:bCs/>
          <w:sz w:val="24"/>
          <w:szCs w:val="24"/>
        </w:rPr>
        <w:t xml:space="preserve">3.5 </w:t>
      </w:r>
      <w:bookmarkEnd w:id="34"/>
      <w:bookmarkEnd w:id="35"/>
      <w:bookmarkEnd w:id="36"/>
      <w:r>
        <w:rPr>
          <w:rFonts w:hint="eastAsia" w:ascii="宋体" w:hAnsi="宋体" w:eastAsia="宋体" w:cs="宋体"/>
          <w:b/>
          <w:bCs/>
          <w:sz w:val="24"/>
          <w:szCs w:val="24"/>
        </w:rPr>
        <w:t>保证金</w:t>
      </w:r>
    </w:p>
    <w:p>
      <w:pPr>
        <w:widowControl/>
        <w:adjustRightInd w:val="0"/>
        <w:snapToGrid w:val="0"/>
        <w:spacing w:line="540" w:lineRule="exact"/>
        <w:ind w:firstLine="527"/>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根据《河南省财政厅关于优化政府采购营商环境有关问题的通知》（豫财购【2019】4号）第6条的规定，</w:t>
      </w:r>
      <w:r>
        <w:rPr>
          <w:rFonts w:hint="eastAsia" w:ascii="宋体" w:hAnsi="宋体" w:cs="宋体"/>
          <w:sz w:val="24"/>
          <w:szCs w:val="24"/>
          <w:lang w:val="en-US" w:eastAsia="zh-CN"/>
        </w:rPr>
        <w:t>谈判</w:t>
      </w:r>
      <w:r>
        <w:rPr>
          <w:rFonts w:hint="eastAsia" w:ascii="宋体" w:hAnsi="宋体" w:eastAsia="宋体" w:cs="宋体"/>
          <w:sz w:val="24"/>
          <w:szCs w:val="24"/>
          <w:lang w:val="en-US" w:eastAsia="zh-CN"/>
        </w:rPr>
        <w:t>保证金不再收取。</w:t>
      </w:r>
    </w:p>
    <w:p>
      <w:pPr>
        <w:widowControl/>
        <w:adjustRightInd w:val="0"/>
        <w:snapToGrid w:val="0"/>
        <w:spacing w:line="540" w:lineRule="exact"/>
        <w:ind w:firstLine="527"/>
        <w:jc w:val="left"/>
        <w:rPr>
          <w:rFonts w:hint="eastAsia" w:ascii="宋体" w:hAnsi="宋体" w:eastAsia="宋体" w:cs="宋体"/>
          <w:b/>
          <w:bCs/>
          <w:sz w:val="24"/>
          <w:szCs w:val="24"/>
        </w:rPr>
      </w:pPr>
      <w:bookmarkStart w:id="37" w:name="_Toc66805766"/>
      <w:bookmarkStart w:id="38" w:name="_Toc66805981"/>
      <w:bookmarkStart w:id="39" w:name="_Toc66798250"/>
      <w:r>
        <w:rPr>
          <w:rFonts w:hint="eastAsia" w:ascii="宋体" w:hAnsi="宋体" w:eastAsia="宋体" w:cs="宋体"/>
          <w:b/>
          <w:bCs/>
          <w:sz w:val="24"/>
          <w:szCs w:val="24"/>
        </w:rPr>
        <w:t>3.6响应文件的修改</w:t>
      </w:r>
      <w:bookmarkEnd w:id="37"/>
      <w:bookmarkEnd w:id="38"/>
      <w:bookmarkEnd w:id="39"/>
    </w:p>
    <w:p>
      <w:pPr>
        <w:widowControl/>
        <w:adjustRightInd w:val="0"/>
        <w:snapToGrid w:val="0"/>
        <w:spacing w:line="540" w:lineRule="exact"/>
        <w:ind w:firstLine="527"/>
        <w:jc w:val="left"/>
        <w:rPr>
          <w:rFonts w:ascii="宋体" w:cs="Times New Roman"/>
          <w:sz w:val="24"/>
          <w:szCs w:val="24"/>
        </w:rPr>
      </w:pPr>
      <w:r>
        <w:rPr>
          <w:rFonts w:hint="eastAsia" w:ascii="宋体" w:hAnsi="宋体" w:cs="宋体"/>
          <w:sz w:val="24"/>
          <w:szCs w:val="24"/>
        </w:rPr>
        <w:t>如响应文件出现下列错误，应按以下方式修正并确认：</w:t>
      </w:r>
    </w:p>
    <w:p>
      <w:pPr>
        <w:widowControl/>
        <w:spacing w:line="540" w:lineRule="exact"/>
        <w:ind w:firstLine="480" w:firstLineChars="200"/>
        <w:jc w:val="left"/>
        <w:rPr>
          <w:rFonts w:ascii="宋体" w:cs="Times New Roman"/>
          <w:sz w:val="24"/>
          <w:szCs w:val="24"/>
        </w:rPr>
      </w:pPr>
      <w:r>
        <w:rPr>
          <w:rFonts w:hint="eastAsia" w:ascii="宋体" w:hAnsi="宋体" w:cs="宋体"/>
          <w:sz w:val="24"/>
          <w:szCs w:val="24"/>
        </w:rPr>
        <w:t>（1）文字表示的数值与数字表示的数值不一致，以文字表达的数值为准；</w:t>
      </w:r>
    </w:p>
    <w:p>
      <w:pPr>
        <w:widowControl/>
        <w:spacing w:line="540" w:lineRule="exact"/>
        <w:ind w:firstLine="480" w:firstLineChars="200"/>
        <w:jc w:val="left"/>
        <w:rPr>
          <w:rFonts w:ascii="宋体" w:cs="Times New Roman"/>
          <w:sz w:val="24"/>
          <w:szCs w:val="24"/>
        </w:rPr>
      </w:pPr>
      <w:r>
        <w:rPr>
          <w:rFonts w:hint="eastAsia" w:ascii="宋体" w:hAnsi="宋体" w:cs="宋体"/>
          <w:sz w:val="24"/>
          <w:szCs w:val="24"/>
        </w:rPr>
        <w:t>（2）文字表述与图形不一致，以文字表述为准。</w:t>
      </w:r>
    </w:p>
    <w:p>
      <w:pPr>
        <w:snapToGrid w:val="0"/>
        <w:spacing w:line="520" w:lineRule="atLeast"/>
        <w:ind w:firstLine="405" w:firstLineChars="168"/>
        <w:rPr>
          <w:rFonts w:ascii="宋体" w:cs="Times New Roman"/>
          <w:b/>
          <w:bCs/>
          <w:sz w:val="24"/>
          <w:szCs w:val="24"/>
        </w:rPr>
      </w:pPr>
      <w:bookmarkStart w:id="40" w:name="_Toc66798253"/>
      <w:bookmarkStart w:id="41" w:name="_Toc66805984"/>
      <w:bookmarkStart w:id="42" w:name="_Toc66805769"/>
      <w:r>
        <w:rPr>
          <w:rFonts w:hint="eastAsia" w:ascii="宋体" w:hAnsi="宋体" w:cs="宋体"/>
          <w:b/>
          <w:bCs/>
          <w:sz w:val="24"/>
          <w:szCs w:val="24"/>
        </w:rPr>
        <w:t>四、竞争性谈判及评审</w:t>
      </w:r>
    </w:p>
    <w:p>
      <w:pPr>
        <w:snapToGrid w:val="0"/>
        <w:spacing w:line="520" w:lineRule="atLeast"/>
        <w:ind w:firstLine="482" w:firstLineChars="200"/>
        <w:rPr>
          <w:rFonts w:ascii="宋体" w:cs="Times New Roman"/>
          <w:b/>
          <w:bCs/>
          <w:sz w:val="24"/>
          <w:szCs w:val="24"/>
        </w:rPr>
      </w:pPr>
      <w:r>
        <w:rPr>
          <w:rFonts w:ascii="宋体" w:hAnsi="宋体" w:cs="宋体"/>
          <w:b/>
          <w:bCs/>
          <w:sz w:val="24"/>
          <w:szCs w:val="24"/>
        </w:rPr>
        <w:t xml:space="preserve">4.1 </w:t>
      </w:r>
      <w:r>
        <w:rPr>
          <w:rFonts w:hint="eastAsia" w:ascii="宋体" w:hAnsi="宋体" w:cs="宋体"/>
          <w:b/>
          <w:bCs/>
          <w:sz w:val="24"/>
          <w:szCs w:val="24"/>
        </w:rPr>
        <w:t>竞争性谈判时间和地点</w:t>
      </w:r>
    </w:p>
    <w:p>
      <w:pPr>
        <w:widowControl/>
        <w:adjustRightInd w:val="0"/>
        <w:snapToGrid w:val="0"/>
        <w:spacing w:line="540" w:lineRule="exact"/>
        <w:ind w:firstLine="527"/>
        <w:jc w:val="left"/>
        <w:rPr>
          <w:rFonts w:ascii="宋体" w:cs="Times New Roman"/>
          <w:sz w:val="24"/>
          <w:szCs w:val="24"/>
        </w:rPr>
      </w:pPr>
      <w:r>
        <w:rPr>
          <w:rFonts w:ascii="宋体" w:hAnsi="宋体" w:cs="宋体"/>
          <w:sz w:val="24"/>
          <w:szCs w:val="24"/>
        </w:rPr>
        <w:t>4.1.1</w:t>
      </w:r>
      <w:r>
        <w:rPr>
          <w:rFonts w:hint="eastAsia" w:ascii="宋体" w:hAnsi="宋体" w:cs="宋体"/>
          <w:sz w:val="24"/>
          <w:szCs w:val="24"/>
        </w:rPr>
        <w:t>、采购人在供应商须知前附表规定的时间和地点进行谈判，参加该项目的供应商代表必须是本企业的法定代表人或法人授权委托人；</w:t>
      </w:r>
    </w:p>
    <w:p>
      <w:pPr>
        <w:widowControl/>
        <w:adjustRightInd w:val="0"/>
        <w:snapToGrid w:val="0"/>
        <w:spacing w:line="540" w:lineRule="exact"/>
        <w:ind w:firstLine="527"/>
        <w:jc w:val="left"/>
        <w:rPr>
          <w:rFonts w:ascii="宋体" w:cs="Times New Roman"/>
          <w:sz w:val="24"/>
          <w:szCs w:val="24"/>
        </w:rPr>
      </w:pPr>
      <w:r>
        <w:rPr>
          <w:rFonts w:ascii="宋体" w:hAnsi="宋体" w:cs="宋体"/>
          <w:sz w:val="24"/>
          <w:szCs w:val="24"/>
        </w:rPr>
        <w:t>4.1.</w:t>
      </w:r>
      <w:r>
        <w:rPr>
          <w:rFonts w:hint="eastAsia" w:ascii="宋体" w:hAnsi="宋体" w:cs="宋体"/>
          <w:sz w:val="24"/>
          <w:szCs w:val="24"/>
        </w:rPr>
        <w:t>2有重大偏离的响应文件将被拒绝。</w:t>
      </w:r>
    </w:p>
    <w:p>
      <w:pPr>
        <w:keepNext w:val="0"/>
        <w:keepLines w:val="0"/>
        <w:pageBreakBefore w:val="0"/>
        <w:widowControl/>
        <w:kinsoku/>
        <w:wordWrap/>
        <w:overflowPunct/>
        <w:topLinePunct w:val="0"/>
        <w:bidi w:val="0"/>
        <w:snapToGrid w:val="0"/>
        <w:spacing w:line="500" w:lineRule="exact"/>
        <w:ind w:right="-45" w:firstLine="480" w:firstLineChars="200"/>
        <w:jc w:val="left"/>
        <w:textAlignment w:val="auto"/>
        <w:outlineLvl w:val="2"/>
        <w:rPr>
          <w:rFonts w:hint="eastAsia" w:ascii="宋体" w:hAnsi="宋体" w:eastAsia="宋体" w:cs="宋体"/>
          <w:sz w:val="24"/>
          <w:szCs w:val="24"/>
        </w:rPr>
      </w:pPr>
      <w:bookmarkStart w:id="43" w:name="_Toc14709556"/>
      <w:bookmarkStart w:id="44" w:name="_Toc14709360"/>
      <w:bookmarkStart w:id="45" w:name="_Toc507405577"/>
      <w:bookmarkStart w:id="46" w:name="_Toc61947313"/>
      <w:bookmarkStart w:id="47" w:name="_Toc61947238"/>
      <w:r>
        <w:rPr>
          <w:rFonts w:hint="eastAsia" w:ascii="宋体" w:hAnsi="宋体" w:cs="宋体"/>
          <w:sz w:val="24"/>
          <w:szCs w:val="24"/>
          <w:lang w:val="en-US" w:eastAsia="zh-CN"/>
        </w:rPr>
        <w:t>4.1.3</w:t>
      </w:r>
      <w:r>
        <w:rPr>
          <w:rFonts w:hint="eastAsia" w:ascii="宋体" w:hAnsi="宋体" w:eastAsia="宋体" w:cs="宋体"/>
          <w:sz w:val="24"/>
          <w:szCs w:val="24"/>
        </w:rPr>
        <w:t>谈判按竞争性谈判文件规定的时间和地点进行。</w:t>
      </w:r>
      <w:bookmarkEnd w:id="43"/>
      <w:bookmarkEnd w:id="44"/>
      <w:bookmarkEnd w:id="45"/>
      <w:bookmarkEnd w:id="46"/>
      <w:bookmarkEnd w:id="47"/>
      <w:r>
        <w:rPr>
          <w:rFonts w:hint="eastAsia" w:ascii="宋体" w:hAnsi="宋体" w:eastAsia="宋体" w:cs="宋体"/>
          <w:sz w:val="24"/>
          <w:szCs w:val="24"/>
          <w:lang w:val="en-US" w:eastAsia="zh-CN"/>
        </w:rPr>
        <w:t>供应商</w:t>
      </w:r>
      <w:r>
        <w:rPr>
          <w:rFonts w:hint="eastAsia" w:ascii="宋体" w:hAnsi="宋体" w:eastAsia="宋体" w:cs="宋体"/>
          <w:sz w:val="24"/>
          <w:szCs w:val="24"/>
        </w:rPr>
        <w:t>不足3家的，不得开标。开标由</w:t>
      </w:r>
      <w:r>
        <w:rPr>
          <w:rFonts w:hint="eastAsia" w:ascii="宋体" w:hAnsi="宋体" w:eastAsia="宋体" w:cs="宋体"/>
          <w:sz w:val="24"/>
          <w:szCs w:val="24"/>
          <w:lang w:val="en-US" w:eastAsia="zh-CN"/>
        </w:rPr>
        <w:t>采购</w:t>
      </w:r>
      <w:r>
        <w:rPr>
          <w:rFonts w:hint="eastAsia" w:ascii="宋体" w:hAnsi="宋体" w:eastAsia="宋体" w:cs="宋体"/>
          <w:sz w:val="24"/>
          <w:szCs w:val="24"/>
        </w:rPr>
        <w:t>代理机构主持。</w:t>
      </w:r>
    </w:p>
    <w:p>
      <w:pPr>
        <w:keepNext w:val="0"/>
        <w:keepLines w:val="0"/>
        <w:pageBreakBefore w:val="0"/>
        <w:widowControl/>
        <w:kinsoku/>
        <w:wordWrap/>
        <w:overflowPunct/>
        <w:topLinePunct w:val="0"/>
        <w:bidi w:val="0"/>
        <w:snapToGrid w:val="0"/>
        <w:spacing w:line="500" w:lineRule="exact"/>
        <w:ind w:right="-45"/>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t>注：本项目为不见面开标项目，开标当日，</w:t>
      </w:r>
      <w:r>
        <w:rPr>
          <w:rFonts w:hint="eastAsia" w:ascii="宋体" w:hAnsi="宋体" w:eastAsia="宋体" w:cs="宋体"/>
          <w:sz w:val="24"/>
          <w:szCs w:val="24"/>
          <w:lang w:val="en-US" w:eastAsia="zh-CN"/>
        </w:rPr>
        <w:t>供应商</w:t>
      </w:r>
      <w:r>
        <w:rPr>
          <w:rFonts w:hint="eastAsia" w:ascii="宋体" w:hAnsi="宋体" w:eastAsia="宋体" w:cs="宋体"/>
          <w:sz w:val="24"/>
          <w:szCs w:val="24"/>
        </w:rPr>
        <w:t>无需到开标现场参加开标会议，</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应当在</w:t>
      </w:r>
      <w:r>
        <w:rPr>
          <w:rFonts w:hint="eastAsia" w:ascii="宋体" w:hAnsi="宋体" w:eastAsia="宋体" w:cs="宋体"/>
          <w:sz w:val="24"/>
          <w:szCs w:val="24"/>
          <w:lang w:eastAsia="zh-CN"/>
        </w:rPr>
        <w:t>谈判</w:t>
      </w:r>
      <w:r>
        <w:rPr>
          <w:rFonts w:hint="eastAsia" w:ascii="宋体" w:hAnsi="宋体" w:eastAsia="宋体" w:cs="宋体"/>
          <w:sz w:val="24"/>
          <w:szCs w:val="24"/>
        </w:rPr>
        <w:t>截止时间前，登陆不见面开标大厅选择登陆三门峡市公共资源电子招投标系统进行登陆（网址为</w:t>
      </w:r>
    </w:p>
    <w:p>
      <w:pPr>
        <w:keepNext w:val="0"/>
        <w:keepLines w:val="0"/>
        <w:pageBreakBefore w:val="0"/>
        <w:widowControl/>
        <w:kinsoku/>
        <w:wordWrap/>
        <w:overflowPunct/>
        <w:topLinePunct w:val="0"/>
        <w:bidi w:val="0"/>
        <w:snapToGrid w:val="0"/>
        <w:spacing w:line="500" w:lineRule="exact"/>
        <w:ind w:right="-45"/>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"http://120.194.249.36:10094/BidOpening/bidopeninghallaction/hall/login）,在线准时参加开标活动并进行响应文件解密等。每位" </w:instrText>
      </w:r>
      <w:r>
        <w:rPr>
          <w:rFonts w:hint="eastAsia" w:ascii="宋体" w:hAnsi="宋体" w:eastAsia="宋体" w:cs="宋体"/>
          <w:sz w:val="24"/>
          <w:szCs w:val="24"/>
        </w:rPr>
        <w:fldChar w:fldCharType="separate"/>
      </w:r>
      <w:r>
        <w:rPr>
          <w:rFonts w:hint="eastAsia" w:ascii="宋体" w:hAnsi="宋体" w:eastAsia="宋体" w:cs="宋体"/>
          <w:sz w:val="24"/>
          <w:szCs w:val="24"/>
        </w:rPr>
        <w:t>http://120.194.249.36:10094/BidOpening/bidopeninghallaction/hall/login）,在线准时参加开标活动并进行响应文件解密等。每位</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供应商</w:t>
      </w:r>
      <w:r>
        <w:rPr>
          <w:rFonts w:hint="eastAsia" w:ascii="宋体" w:hAnsi="宋体" w:eastAsia="宋体" w:cs="宋体"/>
          <w:sz w:val="24"/>
          <w:szCs w:val="24"/>
        </w:rPr>
        <w:t>的解密时间为开标时间起30分钟内完成。因</w:t>
      </w:r>
      <w:r>
        <w:rPr>
          <w:rFonts w:hint="eastAsia" w:ascii="宋体" w:hAnsi="宋体" w:eastAsia="宋体" w:cs="宋体"/>
          <w:sz w:val="24"/>
          <w:szCs w:val="24"/>
          <w:lang w:val="en-US" w:eastAsia="zh-CN"/>
        </w:rPr>
        <w:t>供应商</w:t>
      </w:r>
      <w:r>
        <w:rPr>
          <w:rFonts w:hint="eastAsia" w:ascii="宋体" w:hAnsi="宋体" w:eastAsia="宋体" w:cs="宋体"/>
          <w:sz w:val="24"/>
          <w:szCs w:val="24"/>
        </w:rPr>
        <w:t>原因未能解密、解密失败或解密超时的将被拒绝。</w:t>
      </w:r>
    </w:p>
    <w:p>
      <w:pPr>
        <w:keepNext w:val="0"/>
        <w:keepLines w:val="0"/>
        <w:pageBreakBefore w:val="0"/>
        <w:kinsoku/>
        <w:wordWrap/>
        <w:overflowPunct/>
        <w:topLinePunct w:val="0"/>
        <w:bidi w:val="0"/>
        <w:spacing w:line="500" w:lineRule="exact"/>
        <w:ind w:firstLine="522" w:firstLineChars="200"/>
        <w:textAlignment w:val="auto"/>
        <w:rPr>
          <w:rFonts w:hint="eastAsia" w:ascii="宋体" w:hAnsi="宋体" w:eastAsia="宋体" w:cs="宋体"/>
          <w:b/>
          <w:bCs/>
          <w:color w:val="000000"/>
          <w:spacing w:val="10"/>
          <w:sz w:val="24"/>
          <w:szCs w:val="24"/>
        </w:rPr>
      </w:pPr>
      <w:r>
        <w:rPr>
          <w:rFonts w:hint="eastAsia" w:ascii="宋体" w:hAnsi="宋体" w:eastAsia="宋体" w:cs="宋体"/>
          <w:b/>
          <w:bCs/>
          <w:color w:val="000000"/>
          <w:spacing w:val="10"/>
          <w:sz w:val="24"/>
          <w:szCs w:val="24"/>
          <w:lang w:val="en-US" w:eastAsia="zh-CN"/>
        </w:rPr>
        <w:t>4.2</w:t>
      </w:r>
      <w:r>
        <w:rPr>
          <w:rFonts w:hint="eastAsia" w:ascii="宋体" w:hAnsi="宋体" w:eastAsia="宋体" w:cs="宋体"/>
          <w:b/>
          <w:bCs/>
          <w:color w:val="000000"/>
          <w:spacing w:val="10"/>
          <w:sz w:val="24"/>
          <w:szCs w:val="24"/>
        </w:rPr>
        <w:t>谈判程序</w:t>
      </w:r>
    </w:p>
    <w:p>
      <w:pPr>
        <w:keepNext w:val="0"/>
        <w:keepLines w:val="0"/>
        <w:pageBreakBefore w:val="0"/>
        <w:kinsoku/>
        <w:wordWrap/>
        <w:overflowPunct/>
        <w:topLinePunct w:val="0"/>
        <w:bidi w:val="0"/>
        <w:snapToGrid w:val="0"/>
        <w:spacing w:line="500" w:lineRule="exact"/>
        <w:ind w:firstLine="484" w:firstLineChars="202"/>
        <w:textAlignment w:val="auto"/>
        <w:rPr>
          <w:rFonts w:hint="eastAsia" w:ascii="宋体" w:hAnsi="宋体" w:eastAsia="宋体" w:cs="宋体"/>
          <w:sz w:val="24"/>
          <w:szCs w:val="24"/>
        </w:rPr>
      </w:pPr>
      <w:bookmarkStart w:id="48" w:name="_Toc61947240"/>
      <w:bookmarkStart w:id="49" w:name="_Toc507405579"/>
      <w:bookmarkStart w:id="50" w:name="_Toc61947315"/>
      <w:bookmarkStart w:id="51" w:name="_Toc14709362"/>
      <w:bookmarkStart w:id="52" w:name="_Toc14709558"/>
      <w:r>
        <w:rPr>
          <w:rFonts w:hint="eastAsia" w:ascii="宋体" w:hAnsi="宋体" w:eastAsia="宋体" w:cs="宋体"/>
          <w:sz w:val="24"/>
          <w:szCs w:val="24"/>
          <w:lang w:val="en-US" w:eastAsia="zh-CN"/>
        </w:rPr>
        <w:t>4.2.1</w:t>
      </w:r>
      <w:r>
        <w:rPr>
          <w:rFonts w:hint="eastAsia" w:ascii="宋体" w:hAnsi="宋体" w:eastAsia="宋体" w:cs="宋体"/>
          <w:sz w:val="24"/>
          <w:szCs w:val="24"/>
          <w:lang w:eastAsia="zh-CN"/>
        </w:rPr>
        <w:t>谈判</w:t>
      </w:r>
      <w:r>
        <w:rPr>
          <w:rFonts w:hint="eastAsia" w:ascii="宋体" w:hAnsi="宋体" w:eastAsia="宋体" w:cs="宋体"/>
          <w:sz w:val="24"/>
          <w:szCs w:val="24"/>
        </w:rPr>
        <w:t>由</w:t>
      </w:r>
      <w:r>
        <w:rPr>
          <w:rFonts w:hint="eastAsia" w:ascii="宋体" w:hAnsi="宋体" w:eastAsia="宋体" w:cs="宋体"/>
          <w:sz w:val="24"/>
          <w:szCs w:val="24"/>
          <w:lang w:eastAsia="zh-CN"/>
        </w:rPr>
        <w:t>采购人</w:t>
      </w:r>
      <w:r>
        <w:rPr>
          <w:rFonts w:hint="eastAsia" w:ascii="宋体" w:hAnsi="宋体" w:eastAsia="宋体" w:cs="宋体"/>
          <w:sz w:val="24"/>
          <w:szCs w:val="24"/>
        </w:rPr>
        <w:t>依法组建的竞争性谈判小组负责，对所有</w:t>
      </w:r>
      <w:r>
        <w:rPr>
          <w:rFonts w:hint="eastAsia" w:ascii="宋体" w:hAnsi="宋体" w:eastAsia="宋体" w:cs="宋体"/>
          <w:sz w:val="24"/>
          <w:szCs w:val="24"/>
          <w:lang w:eastAsia="zh-CN"/>
        </w:rPr>
        <w:t>供应商</w:t>
      </w:r>
      <w:r>
        <w:rPr>
          <w:rFonts w:hint="eastAsia" w:ascii="宋体" w:hAnsi="宋体" w:eastAsia="宋体" w:cs="宋体"/>
          <w:sz w:val="24"/>
          <w:szCs w:val="24"/>
        </w:rPr>
        <w:t>的响应文件进行评审，并按规定的方式推荐出</w:t>
      </w:r>
      <w:r>
        <w:rPr>
          <w:rFonts w:hint="eastAsia" w:ascii="宋体" w:hAnsi="宋体" w:eastAsia="宋体" w:cs="宋体"/>
          <w:sz w:val="24"/>
          <w:szCs w:val="24"/>
          <w:lang w:eastAsia="zh-CN"/>
        </w:rPr>
        <w:t>供应商</w:t>
      </w:r>
      <w:r>
        <w:rPr>
          <w:rFonts w:hint="eastAsia" w:ascii="宋体" w:hAnsi="宋体" w:eastAsia="宋体" w:cs="宋体"/>
          <w:sz w:val="24"/>
          <w:szCs w:val="24"/>
        </w:rPr>
        <w:t>须知前附表中载明数量的成交</w:t>
      </w:r>
      <w:r>
        <w:rPr>
          <w:rFonts w:hint="eastAsia" w:ascii="宋体" w:hAnsi="宋体" w:eastAsia="宋体" w:cs="宋体"/>
          <w:color w:val="auto"/>
          <w:sz w:val="24"/>
          <w:szCs w:val="24"/>
        </w:rPr>
        <w:t>候选人。</w:t>
      </w:r>
      <w:r>
        <w:rPr>
          <w:rFonts w:hint="eastAsia" w:ascii="宋体" w:hAnsi="宋体" w:eastAsia="宋体" w:cs="宋体"/>
          <w:sz w:val="24"/>
          <w:szCs w:val="24"/>
          <w:lang w:eastAsia="zh-CN"/>
        </w:rPr>
        <w:t>谈判小组组建方式：</w:t>
      </w:r>
      <w:r>
        <w:rPr>
          <w:rFonts w:hint="eastAsia" w:ascii="宋体" w:hAnsi="宋体" w:cs="宋体"/>
          <w:sz w:val="24"/>
          <w:szCs w:val="24"/>
          <w:lang w:val="en-US" w:eastAsia="zh-CN"/>
        </w:rPr>
        <w:t>5</w:t>
      </w:r>
      <w:r>
        <w:rPr>
          <w:rFonts w:hint="eastAsia" w:ascii="宋体" w:hAnsi="宋体" w:eastAsia="宋体" w:cs="宋体"/>
          <w:sz w:val="24"/>
          <w:szCs w:val="24"/>
          <w:lang w:eastAsia="zh-CN"/>
        </w:rPr>
        <w:t>人，其中采购人代表 1人，技术、经济等方面专家</w:t>
      </w:r>
      <w:r>
        <w:rPr>
          <w:rFonts w:hint="eastAsia" w:ascii="宋体" w:hAnsi="宋体" w:cs="宋体"/>
          <w:sz w:val="24"/>
          <w:szCs w:val="24"/>
          <w:lang w:val="en-US" w:eastAsia="zh-CN"/>
        </w:rPr>
        <w:t>4</w:t>
      </w:r>
      <w:r>
        <w:rPr>
          <w:rFonts w:hint="eastAsia" w:ascii="宋体" w:hAnsi="宋体" w:eastAsia="宋体" w:cs="宋体"/>
          <w:sz w:val="24"/>
          <w:szCs w:val="24"/>
          <w:lang w:eastAsia="zh-CN"/>
        </w:rPr>
        <w:t>人，从河南省政府采购网评标专家库中随机抽取。</w:t>
      </w:r>
    </w:p>
    <w:p>
      <w:pPr>
        <w:keepNext w:val="0"/>
        <w:keepLines w:val="0"/>
        <w:pageBreakBefore w:val="0"/>
        <w:kinsoku/>
        <w:wordWrap/>
        <w:overflowPunct/>
        <w:topLinePunct w:val="0"/>
        <w:bidi w:val="0"/>
        <w:snapToGrid w:val="0"/>
        <w:spacing w:line="50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采购</w:t>
      </w:r>
      <w:r>
        <w:rPr>
          <w:rFonts w:hint="eastAsia" w:ascii="宋体" w:hAnsi="宋体" w:eastAsia="宋体" w:cs="宋体"/>
          <w:sz w:val="24"/>
          <w:szCs w:val="24"/>
        </w:rPr>
        <w:t>代理机构工作人员不得参加由本机构代理的</w:t>
      </w:r>
      <w:r>
        <w:rPr>
          <w:rFonts w:hint="eastAsia" w:ascii="宋体" w:hAnsi="宋体" w:eastAsia="宋体" w:cs="宋体"/>
          <w:sz w:val="24"/>
          <w:szCs w:val="24"/>
          <w:lang w:val="en-US" w:eastAsia="zh-CN"/>
        </w:rPr>
        <w:t>采购</w:t>
      </w:r>
      <w:r>
        <w:rPr>
          <w:rFonts w:hint="eastAsia" w:ascii="宋体" w:hAnsi="宋体" w:eastAsia="宋体" w:cs="宋体"/>
          <w:sz w:val="24"/>
          <w:szCs w:val="24"/>
        </w:rPr>
        <w:t>项目的</w:t>
      </w:r>
      <w:r>
        <w:rPr>
          <w:rFonts w:hint="eastAsia" w:ascii="宋体" w:hAnsi="宋体" w:eastAsia="宋体" w:cs="宋体"/>
          <w:sz w:val="24"/>
          <w:szCs w:val="24"/>
          <w:lang w:eastAsia="zh-CN"/>
        </w:rPr>
        <w:t>谈判</w:t>
      </w:r>
      <w:r>
        <w:rPr>
          <w:rFonts w:hint="eastAsia" w:ascii="宋体" w:hAnsi="宋体" w:eastAsia="宋体" w:cs="宋体"/>
          <w:sz w:val="24"/>
          <w:szCs w:val="24"/>
        </w:rPr>
        <w:t>。</w:t>
      </w:r>
    </w:p>
    <w:p>
      <w:pPr>
        <w:keepNext w:val="0"/>
        <w:keepLines w:val="0"/>
        <w:pageBreakBefore w:val="0"/>
        <w:kinsoku/>
        <w:wordWrap/>
        <w:overflowPunct/>
        <w:topLinePunct w:val="0"/>
        <w:bidi w:val="0"/>
        <w:snapToGrid w:val="0"/>
        <w:spacing w:line="500" w:lineRule="exact"/>
        <w:ind w:firstLine="484" w:firstLineChars="202"/>
        <w:textAlignment w:val="auto"/>
        <w:rPr>
          <w:rFonts w:hint="eastAsia" w:ascii="宋体" w:hAnsi="宋体" w:eastAsia="宋体" w:cs="宋体"/>
          <w:color w:val="000000"/>
          <w:sz w:val="24"/>
          <w:szCs w:val="24"/>
          <w:lang w:val="en-US" w:eastAsia="zh-CN"/>
        </w:rPr>
      </w:pPr>
      <w:r>
        <w:rPr>
          <w:rFonts w:hint="eastAsia" w:ascii="宋体" w:hAnsi="宋体" w:eastAsia="宋体" w:cs="宋体"/>
          <w:sz w:val="24"/>
          <w:szCs w:val="24"/>
          <w:lang w:val="en-US" w:eastAsia="zh-CN"/>
        </w:rPr>
        <w:t>谈判</w:t>
      </w:r>
      <w:r>
        <w:rPr>
          <w:rFonts w:hint="eastAsia" w:ascii="宋体" w:hAnsi="宋体" w:eastAsia="宋体" w:cs="宋体"/>
          <w:sz w:val="24"/>
          <w:szCs w:val="24"/>
        </w:rPr>
        <w:t>小组成员名单在</w:t>
      </w:r>
      <w:r>
        <w:rPr>
          <w:rFonts w:hint="eastAsia" w:ascii="宋体" w:hAnsi="宋体" w:eastAsia="宋体" w:cs="宋体"/>
          <w:sz w:val="24"/>
          <w:szCs w:val="24"/>
          <w:lang w:val="en-US" w:eastAsia="zh-CN"/>
        </w:rPr>
        <w:t>谈判</w:t>
      </w:r>
      <w:r>
        <w:rPr>
          <w:rFonts w:hint="eastAsia" w:ascii="宋体" w:hAnsi="宋体" w:eastAsia="宋体" w:cs="宋体"/>
          <w:sz w:val="24"/>
          <w:szCs w:val="24"/>
        </w:rPr>
        <w:t>结果公告前应当保密。</w:t>
      </w:r>
    </w:p>
    <w:p>
      <w:pPr>
        <w:keepNext w:val="0"/>
        <w:keepLines w:val="0"/>
        <w:pageBreakBefore w:val="0"/>
        <w:widowControl/>
        <w:kinsoku/>
        <w:wordWrap/>
        <w:overflowPunct/>
        <w:topLinePunct w:val="0"/>
        <w:bidi w:val="0"/>
        <w:snapToGrid w:val="0"/>
        <w:spacing w:line="500" w:lineRule="exact"/>
        <w:ind w:right="-45" w:firstLine="480" w:firstLineChars="200"/>
        <w:jc w:val="left"/>
        <w:textAlignment w:val="auto"/>
        <w:outlineLvl w:val="2"/>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谈判小组将组织审查竞争性谈判响应文件是否完整，是否有计算错误，文件是否已恰当地签署。</w:t>
      </w:r>
    </w:p>
    <w:p>
      <w:pPr>
        <w:keepNext w:val="0"/>
        <w:keepLines w:val="0"/>
        <w:pageBreakBefore w:val="0"/>
        <w:widowControl/>
        <w:kinsoku/>
        <w:wordWrap/>
        <w:overflowPunct/>
        <w:topLinePunct w:val="0"/>
        <w:bidi w:val="0"/>
        <w:snapToGrid w:val="0"/>
        <w:spacing w:line="500" w:lineRule="exact"/>
        <w:ind w:right="-45" w:firstLine="480" w:firstLineChars="200"/>
        <w:jc w:val="left"/>
        <w:textAlignment w:val="auto"/>
        <w:outlineLvl w:val="2"/>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在对竞争性谈判响应文件进行详细评估之前，竞争性谈判小组将依据</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提供的</w:t>
      </w: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文件审查</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履约能力。如果确定</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无资格履行合同，其谈判将被拒绝。</w:t>
      </w:r>
    </w:p>
    <w:p>
      <w:pPr>
        <w:keepNext w:val="0"/>
        <w:keepLines w:val="0"/>
        <w:pageBreakBefore w:val="0"/>
        <w:widowControl/>
        <w:kinsoku/>
        <w:wordWrap/>
        <w:overflowPunct/>
        <w:topLinePunct w:val="0"/>
        <w:bidi w:val="0"/>
        <w:snapToGrid w:val="0"/>
        <w:spacing w:line="500" w:lineRule="exact"/>
        <w:ind w:right="-45" w:firstLine="480" w:firstLineChars="200"/>
        <w:jc w:val="left"/>
        <w:textAlignment w:val="auto"/>
        <w:outlineLvl w:val="2"/>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竞争性谈判小组将确定竞争性谈判响应文件是否对竞争性谈判文件的要求作出了实质性的响应，而没有重大偏离。实质性响应是指谈判符合竞争性谈判文件的所有条款、条件和规定且没有重大偏离和保留。重大偏离和保留是指影响到竞争性谈判文件规定的范围、质量和性能，或限制了</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的权利和</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的义务的规定，而纠正这些偏离将影响到其它</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的公平竞争地位。</w:t>
      </w:r>
    </w:p>
    <w:p>
      <w:pPr>
        <w:keepNext w:val="0"/>
        <w:keepLines w:val="0"/>
        <w:pageBreakBefore w:val="0"/>
        <w:widowControl/>
        <w:kinsoku/>
        <w:wordWrap/>
        <w:overflowPunct/>
        <w:topLinePunct w:val="0"/>
        <w:bidi w:val="0"/>
        <w:snapToGrid w:val="0"/>
        <w:spacing w:line="500" w:lineRule="exact"/>
        <w:ind w:right="-45" w:firstLine="480" w:firstLineChars="200"/>
        <w:jc w:val="left"/>
        <w:textAlignment w:val="auto"/>
        <w:outlineLvl w:val="2"/>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竞争性谈判小组判断竞争性谈判响应文件的响应性仅基于竞争性谈判响应文件本身内容而不靠外部证据</w:t>
      </w:r>
      <w:r>
        <w:rPr>
          <w:rFonts w:hint="eastAsia" w:ascii="宋体" w:hAnsi="宋体" w:eastAsia="宋体" w:cs="宋体"/>
          <w:color w:val="000000"/>
          <w:sz w:val="24"/>
          <w:szCs w:val="24"/>
          <w:lang w:eastAsia="zh-CN"/>
        </w:rPr>
        <w:t>。</w:t>
      </w:r>
    </w:p>
    <w:p>
      <w:pPr>
        <w:keepNext w:val="0"/>
        <w:keepLines w:val="0"/>
        <w:pageBreakBefore w:val="0"/>
        <w:widowControl/>
        <w:kinsoku/>
        <w:wordWrap/>
        <w:overflowPunct/>
        <w:topLinePunct w:val="0"/>
        <w:bidi w:val="0"/>
        <w:snapToGrid w:val="0"/>
        <w:spacing w:line="500" w:lineRule="exact"/>
        <w:ind w:right="-45" w:firstLine="480" w:firstLineChars="200"/>
        <w:jc w:val="left"/>
        <w:textAlignment w:val="auto"/>
        <w:outlineLvl w:val="2"/>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竞争性谈判小组将拒绝被确定为非实质性响应的谈判，</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不能通过修正或撤消不符之处而使其谈判成为实质性响应的谈判。</w:t>
      </w:r>
    </w:p>
    <w:p>
      <w:pPr>
        <w:keepNext w:val="0"/>
        <w:keepLines w:val="0"/>
        <w:pageBreakBefore w:val="0"/>
        <w:widowControl/>
        <w:kinsoku/>
        <w:wordWrap/>
        <w:overflowPunct/>
        <w:topLinePunct w:val="0"/>
        <w:bidi w:val="0"/>
        <w:snapToGrid w:val="0"/>
        <w:spacing w:line="500" w:lineRule="exact"/>
        <w:ind w:right="-45" w:firstLine="520" w:firstLineChars="200"/>
        <w:jc w:val="left"/>
        <w:textAlignment w:val="auto"/>
        <w:outlineLvl w:val="2"/>
        <w:rPr>
          <w:rFonts w:hint="default" w:ascii="宋体" w:hAnsi="宋体" w:eastAsia="宋体" w:cs="宋体"/>
          <w:color w:val="FF0000"/>
          <w:sz w:val="24"/>
          <w:szCs w:val="24"/>
          <w:lang w:val="en-US" w:eastAsia="zh-CN"/>
        </w:rPr>
      </w:pPr>
      <w:r>
        <w:rPr>
          <w:rFonts w:hint="eastAsia" w:ascii="宋体" w:hAnsi="宋体" w:eastAsia="宋体" w:cs="宋体"/>
          <w:color w:val="000000"/>
          <w:spacing w:val="10"/>
          <w:sz w:val="24"/>
          <w:szCs w:val="24"/>
          <w:lang w:val="en-US" w:eastAsia="zh-CN"/>
        </w:rPr>
        <w:t>4.3谈判</w:t>
      </w:r>
    </w:p>
    <w:p>
      <w:pPr>
        <w:keepNext w:val="0"/>
        <w:keepLines w:val="0"/>
        <w:pageBreakBefore w:val="0"/>
        <w:widowControl/>
        <w:kinsoku/>
        <w:wordWrap/>
        <w:overflowPunct/>
        <w:topLinePunct w:val="0"/>
        <w:bidi w:val="0"/>
        <w:snapToGrid w:val="0"/>
        <w:spacing w:line="500" w:lineRule="exact"/>
        <w:ind w:right="-45" w:firstLine="480" w:firstLineChars="200"/>
        <w:jc w:val="left"/>
        <w:textAlignment w:val="auto"/>
        <w:outlineLvl w:val="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4.3.1</w:t>
      </w:r>
      <w:r>
        <w:rPr>
          <w:rFonts w:hint="eastAsia" w:ascii="宋体" w:hAnsi="宋体" w:eastAsia="宋体" w:cs="宋体"/>
          <w:color w:val="auto"/>
          <w:sz w:val="24"/>
          <w:szCs w:val="24"/>
        </w:rPr>
        <w:t>谈判小组分别与通过初步</w:t>
      </w:r>
      <w:r>
        <w:rPr>
          <w:rFonts w:hint="eastAsia" w:ascii="宋体" w:hAnsi="宋体" w:cs="宋体"/>
          <w:color w:val="auto"/>
          <w:sz w:val="24"/>
          <w:szCs w:val="24"/>
          <w:lang w:eastAsia="zh-CN"/>
        </w:rPr>
        <w:t>评审</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集中与单一</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分别进行谈判。在谈判中，谈判双方可以就谈判项目所涉及的价格、技术、服务等进行实质性谈判，但谈判的任何一方不得透露与谈判有关的其他</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的技术资料、价格和其他信息，不得变动谈判文件中的其他内容。</w:t>
      </w:r>
    </w:p>
    <w:p>
      <w:pPr>
        <w:keepNext w:val="0"/>
        <w:keepLines w:val="0"/>
        <w:pageBreakBefore w:val="0"/>
        <w:widowControl/>
        <w:kinsoku/>
        <w:wordWrap/>
        <w:overflowPunct/>
        <w:topLinePunct w:val="0"/>
        <w:bidi w:val="0"/>
        <w:snapToGrid w:val="0"/>
        <w:spacing w:line="500" w:lineRule="exact"/>
        <w:ind w:right="-45"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.3.2为有助于对谈判响应文件的审查、评价和比较，谈判小组可分别要求</w:t>
      </w:r>
      <w:r>
        <w:rPr>
          <w:rFonts w:hint="eastAsia" w:ascii="宋体" w:hAnsi="宋体" w:eastAsia="宋体" w:cs="宋体"/>
          <w:sz w:val="24"/>
          <w:szCs w:val="24"/>
          <w:lang w:eastAsia="zh-CN"/>
        </w:rPr>
        <w:t>供应商</w:t>
      </w:r>
      <w:r>
        <w:rPr>
          <w:rFonts w:hint="eastAsia" w:ascii="宋体" w:hAnsi="宋体" w:eastAsia="宋体" w:cs="宋体"/>
          <w:sz w:val="24"/>
          <w:szCs w:val="24"/>
        </w:rPr>
        <w:t>对谈判响应文件中含义不清的内容进行澄清。有关澄清的要求和答复均须以书面形式，但谈判的实质性内容不得更改。</w:t>
      </w:r>
      <w:r>
        <w:rPr>
          <w:rFonts w:hint="eastAsia" w:ascii="宋体" w:hAnsi="宋体" w:eastAsia="宋体" w:cs="宋体"/>
          <w:sz w:val="24"/>
          <w:szCs w:val="24"/>
        </w:rPr>
        <w:cr/>
      </w:r>
      <w:r>
        <w:rPr>
          <w:rFonts w:hint="eastAsia" w:ascii="宋体" w:hAnsi="宋体" w:eastAsia="宋体" w:cs="宋体"/>
          <w:sz w:val="24"/>
          <w:szCs w:val="24"/>
        </w:rPr>
        <w:t xml:space="preserve">    </w:t>
      </w:r>
      <w:bookmarkEnd w:id="48"/>
      <w:bookmarkEnd w:id="49"/>
      <w:bookmarkEnd w:id="50"/>
      <w:bookmarkEnd w:id="51"/>
      <w:bookmarkEnd w:id="52"/>
      <w:bookmarkStart w:id="53" w:name="_Toc61947316"/>
      <w:bookmarkStart w:id="54" w:name="_Toc61947241"/>
      <w:bookmarkStart w:id="55" w:name="_Toc507405580"/>
      <w:bookmarkStart w:id="56" w:name="_Toc14709363"/>
      <w:bookmarkStart w:id="57" w:name="_Toc14709559"/>
      <w:r>
        <w:rPr>
          <w:rFonts w:hint="eastAsia" w:ascii="宋体" w:hAnsi="宋体" w:eastAsia="宋体" w:cs="宋体"/>
          <w:sz w:val="24"/>
          <w:szCs w:val="24"/>
          <w:lang w:val="en-US" w:eastAsia="zh-CN"/>
        </w:rPr>
        <w:t>4</w:t>
      </w:r>
      <w:r>
        <w:rPr>
          <w:rFonts w:hint="eastAsia" w:ascii="宋体" w:hAnsi="宋体" w:eastAsia="宋体" w:cs="宋体"/>
          <w:sz w:val="24"/>
          <w:szCs w:val="24"/>
        </w:rPr>
        <w:t>.3.3 若谈判内容有实质性变动的，谈判小组应当以书面形式通知所有参加谈判的</w:t>
      </w:r>
      <w:r>
        <w:rPr>
          <w:rFonts w:hint="eastAsia" w:ascii="宋体" w:hAnsi="宋体" w:eastAsia="宋体" w:cs="宋体"/>
          <w:sz w:val="24"/>
          <w:szCs w:val="24"/>
          <w:lang w:eastAsia="zh-CN"/>
        </w:rPr>
        <w:t>供应商</w:t>
      </w:r>
      <w:r>
        <w:rPr>
          <w:rFonts w:hint="eastAsia" w:ascii="宋体" w:hAnsi="宋体" w:eastAsia="宋体" w:cs="宋体"/>
          <w:sz w:val="24"/>
          <w:szCs w:val="24"/>
        </w:rPr>
        <w:t>。</w:t>
      </w:r>
    </w:p>
    <w:p>
      <w:pPr>
        <w:keepNext w:val="0"/>
        <w:keepLines w:val="0"/>
        <w:pageBreakBefore w:val="0"/>
        <w:widowControl/>
        <w:kinsoku/>
        <w:wordWrap/>
        <w:overflowPunct/>
        <w:topLinePunct w:val="0"/>
        <w:bidi w:val="0"/>
        <w:snapToGrid w:val="0"/>
        <w:spacing w:line="500" w:lineRule="exact"/>
        <w:ind w:right="-45"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.3.4 所有</w:t>
      </w:r>
      <w:r>
        <w:rPr>
          <w:rFonts w:hint="eastAsia" w:ascii="宋体" w:hAnsi="宋体" w:eastAsia="宋体" w:cs="宋体"/>
          <w:sz w:val="24"/>
          <w:szCs w:val="24"/>
          <w:lang w:eastAsia="zh-CN"/>
        </w:rPr>
        <w:t>供应商</w:t>
      </w:r>
      <w:r>
        <w:rPr>
          <w:rFonts w:hint="eastAsia" w:ascii="宋体" w:hAnsi="宋体" w:eastAsia="宋体" w:cs="宋体"/>
          <w:sz w:val="24"/>
          <w:szCs w:val="24"/>
        </w:rPr>
        <w:t>谈判结束后，谈判小组将要求所有符合</w:t>
      </w:r>
      <w:r>
        <w:rPr>
          <w:rFonts w:hint="eastAsia" w:ascii="宋体" w:hAnsi="宋体" w:eastAsia="宋体" w:cs="宋体"/>
          <w:sz w:val="24"/>
          <w:szCs w:val="24"/>
          <w:lang w:eastAsia="zh-CN"/>
        </w:rPr>
        <w:t>采购</w:t>
      </w:r>
      <w:r>
        <w:rPr>
          <w:rFonts w:hint="eastAsia" w:ascii="宋体" w:hAnsi="宋体" w:eastAsia="宋体" w:cs="宋体"/>
          <w:sz w:val="24"/>
          <w:szCs w:val="24"/>
        </w:rPr>
        <w:t>需求的</w:t>
      </w:r>
      <w:r>
        <w:rPr>
          <w:rFonts w:hint="eastAsia" w:ascii="宋体" w:hAnsi="宋体" w:eastAsia="宋体" w:cs="宋体"/>
          <w:sz w:val="24"/>
          <w:szCs w:val="24"/>
          <w:lang w:eastAsia="zh-CN"/>
        </w:rPr>
        <w:t>供应商</w:t>
      </w:r>
      <w:r>
        <w:rPr>
          <w:rFonts w:hint="eastAsia" w:ascii="宋体" w:hAnsi="宋体" w:eastAsia="宋体" w:cs="宋体"/>
          <w:sz w:val="24"/>
          <w:szCs w:val="24"/>
        </w:rPr>
        <w:t>在规定的时间内同时进行报价(二次报价)。</w:t>
      </w:r>
      <w:r>
        <w:rPr>
          <w:rFonts w:hint="eastAsia" w:ascii="宋体" w:hAnsi="宋体" w:eastAsia="宋体" w:cs="宋体"/>
          <w:b/>
          <w:bCs/>
          <w:sz w:val="24"/>
          <w:szCs w:val="24"/>
          <w:lang w:eastAsia="zh-CN"/>
        </w:rPr>
        <w:t>【</w:t>
      </w:r>
      <w:r>
        <w:rPr>
          <w:rFonts w:hint="eastAsia" w:ascii="宋体" w:hAnsi="宋体" w:eastAsia="宋体" w:cs="宋体"/>
          <w:b/>
          <w:bCs/>
          <w:sz w:val="24"/>
          <w:szCs w:val="24"/>
        </w:rPr>
        <w:t>注:1、最终报价不得超出</w:t>
      </w:r>
      <w:r>
        <w:rPr>
          <w:rFonts w:hint="eastAsia" w:ascii="宋体" w:hAnsi="宋体" w:eastAsia="宋体" w:cs="宋体"/>
          <w:b/>
          <w:bCs/>
          <w:sz w:val="24"/>
          <w:szCs w:val="24"/>
          <w:lang w:val="en-US" w:eastAsia="zh-CN"/>
        </w:rPr>
        <w:t>控制</w:t>
      </w:r>
      <w:r>
        <w:rPr>
          <w:rFonts w:hint="eastAsia" w:ascii="宋体" w:hAnsi="宋体" w:eastAsia="宋体" w:cs="宋体"/>
          <w:b/>
          <w:bCs/>
          <w:sz w:val="24"/>
          <w:szCs w:val="24"/>
        </w:rPr>
        <w:t>价</w:t>
      </w:r>
      <w:r>
        <w:rPr>
          <w:rFonts w:hint="eastAsia" w:ascii="宋体" w:hAnsi="宋体" w:cs="宋体"/>
          <w:b/>
          <w:bCs/>
          <w:sz w:val="24"/>
          <w:szCs w:val="24"/>
          <w:lang w:val="en-US" w:eastAsia="zh-CN"/>
        </w:rPr>
        <w:t>；</w:t>
      </w:r>
      <w:r>
        <w:rPr>
          <w:rFonts w:hint="eastAsia" w:ascii="宋体" w:hAnsi="宋体" w:eastAsia="宋体" w:cs="宋体"/>
          <w:b/>
          <w:bCs/>
          <w:sz w:val="24"/>
          <w:szCs w:val="24"/>
        </w:rPr>
        <w:t>2、最终报价明显低于成本价的，</w:t>
      </w:r>
      <w:r>
        <w:rPr>
          <w:rFonts w:hint="eastAsia" w:ascii="宋体" w:hAnsi="宋体" w:eastAsia="宋体" w:cs="宋体"/>
          <w:b/>
          <w:bCs/>
          <w:sz w:val="24"/>
          <w:szCs w:val="24"/>
          <w:lang w:eastAsia="zh-CN"/>
        </w:rPr>
        <w:t>供应商</w:t>
      </w:r>
      <w:r>
        <w:rPr>
          <w:rFonts w:hint="eastAsia" w:ascii="宋体" w:hAnsi="宋体" w:eastAsia="宋体" w:cs="宋体"/>
          <w:b/>
          <w:bCs/>
          <w:sz w:val="24"/>
          <w:szCs w:val="24"/>
        </w:rPr>
        <w:t>需做出合理</w:t>
      </w:r>
      <w:r>
        <w:rPr>
          <w:rFonts w:hint="eastAsia" w:ascii="宋体" w:hAnsi="宋体" w:eastAsia="宋体" w:cs="宋体"/>
          <w:b/>
          <w:bCs/>
          <w:sz w:val="24"/>
          <w:szCs w:val="24"/>
          <w:lang w:eastAsia="zh-CN"/>
        </w:rPr>
        <w:t>且具有实质性说服力的</w:t>
      </w:r>
      <w:r>
        <w:rPr>
          <w:rFonts w:hint="eastAsia" w:ascii="宋体" w:hAnsi="宋体" w:eastAsia="宋体" w:cs="宋体"/>
          <w:b/>
          <w:bCs/>
          <w:sz w:val="24"/>
          <w:szCs w:val="24"/>
        </w:rPr>
        <w:t>说明，否则将承担不被接受的风险</w:t>
      </w:r>
      <w:r>
        <w:rPr>
          <w:rFonts w:hint="eastAsia" w:ascii="宋体" w:hAnsi="宋体" w:eastAsia="宋体" w:cs="宋体"/>
          <w:b/>
          <w:bCs/>
          <w:sz w:val="24"/>
          <w:szCs w:val="24"/>
          <w:lang w:eastAsia="zh-CN"/>
        </w:rPr>
        <w:t>】</w:t>
      </w:r>
      <w:r>
        <w:rPr>
          <w:rFonts w:hint="eastAsia" w:ascii="宋体" w:hAnsi="宋体" w:eastAsia="宋体" w:cs="宋体"/>
          <w:sz w:val="24"/>
          <w:szCs w:val="24"/>
        </w:rPr>
        <w:t>。</w:t>
      </w:r>
    </w:p>
    <w:p>
      <w:pPr>
        <w:keepNext w:val="0"/>
        <w:keepLines w:val="0"/>
        <w:pageBreakBefore w:val="0"/>
        <w:widowControl/>
        <w:kinsoku/>
        <w:wordWrap/>
        <w:overflowPunct/>
        <w:topLinePunct w:val="0"/>
        <w:bidi w:val="0"/>
        <w:snapToGrid w:val="0"/>
        <w:spacing w:line="500" w:lineRule="exact"/>
        <w:ind w:right="-45" w:firstLine="480" w:firstLineChars="200"/>
        <w:jc w:val="left"/>
        <w:textAlignment w:val="auto"/>
        <w:outlineLvl w:val="2"/>
        <w:rPr>
          <w:rFonts w:hint="default" w:ascii="宋体" w:hAnsi="宋体" w:eastAsia="宋体" w:cs="宋体"/>
          <w:b/>
          <w:bCs/>
          <w:sz w:val="24"/>
          <w:szCs w:val="24"/>
          <w:lang w:val="en-US" w:eastAsia="zh-CN"/>
        </w:rPr>
      </w:pPr>
      <w:r>
        <w:rPr>
          <w:rFonts w:hint="eastAsia" w:ascii="宋体" w:hAnsi="宋体" w:eastAsia="宋体" w:cs="宋体"/>
          <w:sz w:val="24"/>
          <w:szCs w:val="24"/>
          <w:lang w:val="en-US" w:eastAsia="zh-CN"/>
        </w:rPr>
        <w:t>4.3.5</w:t>
      </w:r>
      <w:r>
        <w:rPr>
          <w:rFonts w:hint="eastAsia" w:ascii="宋体" w:hAnsi="宋体" w:eastAsia="宋体" w:cs="宋体"/>
          <w:b/>
          <w:bCs/>
          <w:sz w:val="24"/>
          <w:szCs w:val="24"/>
          <w:lang w:val="en-US" w:eastAsia="zh-CN"/>
        </w:rPr>
        <w:t>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产品的价格给予10%～20%的扣除，本项目小型、微型企业按20%扣除。对于中型企业产品的价格不予扣除。</w:t>
      </w:r>
    </w:p>
    <w:p>
      <w:pPr>
        <w:keepNext w:val="0"/>
        <w:keepLines w:val="0"/>
        <w:pageBreakBefore w:val="0"/>
        <w:widowControl/>
        <w:kinsoku/>
        <w:wordWrap/>
        <w:overflowPunct/>
        <w:topLinePunct w:val="0"/>
        <w:bidi w:val="0"/>
        <w:snapToGrid w:val="0"/>
        <w:spacing w:line="500" w:lineRule="exact"/>
        <w:ind w:right="-45"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.3.5谈判小组按照</w:t>
      </w:r>
      <w:r>
        <w:rPr>
          <w:rFonts w:hint="eastAsia" w:ascii="宋体" w:hAnsi="宋体" w:eastAsia="宋体" w:cs="宋体"/>
          <w:b/>
          <w:bCs/>
          <w:sz w:val="24"/>
          <w:szCs w:val="24"/>
        </w:rPr>
        <w:t>“质量和服务均能满足</w:t>
      </w:r>
      <w:r>
        <w:rPr>
          <w:rFonts w:hint="eastAsia" w:ascii="宋体" w:hAnsi="宋体" w:eastAsia="宋体" w:cs="宋体"/>
          <w:b/>
          <w:bCs/>
          <w:sz w:val="24"/>
          <w:szCs w:val="24"/>
          <w:lang w:val="en-US" w:eastAsia="zh-CN"/>
        </w:rPr>
        <w:t>谈判</w:t>
      </w:r>
      <w:r>
        <w:rPr>
          <w:rFonts w:hint="eastAsia" w:ascii="宋体" w:hAnsi="宋体" w:eastAsia="宋体" w:cs="宋体"/>
          <w:b/>
          <w:bCs/>
          <w:sz w:val="24"/>
          <w:szCs w:val="24"/>
        </w:rPr>
        <w:t>文件实质性响应要求且</w:t>
      </w:r>
      <w:r>
        <w:rPr>
          <w:rFonts w:hint="eastAsia" w:ascii="宋体" w:hAnsi="宋体" w:eastAsia="宋体" w:cs="宋体"/>
          <w:b/>
          <w:bCs/>
          <w:sz w:val="24"/>
          <w:szCs w:val="24"/>
          <w:lang w:val="en-US" w:eastAsia="zh-CN"/>
        </w:rPr>
        <w:t>最终</w:t>
      </w:r>
      <w:r>
        <w:rPr>
          <w:rFonts w:hint="eastAsia" w:ascii="宋体" w:hAnsi="宋体" w:eastAsia="宋体" w:cs="宋体"/>
          <w:b/>
          <w:bCs/>
          <w:sz w:val="24"/>
          <w:szCs w:val="24"/>
        </w:rPr>
        <w:t>报价最低的原则确定</w:t>
      </w:r>
      <w:r>
        <w:rPr>
          <w:rFonts w:hint="eastAsia" w:ascii="宋体" w:hAnsi="宋体" w:cs="宋体"/>
          <w:b/>
          <w:bCs/>
          <w:sz w:val="24"/>
          <w:szCs w:val="24"/>
          <w:lang w:eastAsia="zh-CN"/>
        </w:rPr>
        <w:t>成交供应商</w:t>
      </w:r>
      <w:r>
        <w:rPr>
          <w:rFonts w:hint="eastAsia" w:ascii="宋体" w:hAnsi="宋体" w:eastAsia="宋体" w:cs="宋体"/>
          <w:b/>
          <w:bCs/>
          <w:sz w:val="24"/>
          <w:szCs w:val="24"/>
        </w:rPr>
        <w:t>”</w:t>
      </w:r>
      <w:r>
        <w:rPr>
          <w:rFonts w:hint="eastAsia" w:ascii="宋体" w:hAnsi="宋体" w:eastAsia="宋体" w:cs="宋体"/>
          <w:sz w:val="24"/>
          <w:szCs w:val="24"/>
        </w:rPr>
        <w:t>的原则，将按最终报价由低到高的</w:t>
      </w:r>
      <w:r>
        <w:rPr>
          <w:rFonts w:hint="eastAsia" w:ascii="宋体" w:hAnsi="宋体" w:eastAsia="宋体" w:cs="宋体"/>
          <w:color w:val="auto"/>
          <w:sz w:val="24"/>
          <w:szCs w:val="24"/>
        </w:rPr>
        <w:t>顺序推荐</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名</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候选人</w:t>
      </w:r>
      <w:r>
        <w:rPr>
          <w:rFonts w:hint="eastAsia" w:ascii="宋体" w:hAnsi="宋体" w:eastAsia="宋体" w:cs="宋体"/>
          <w:sz w:val="24"/>
          <w:szCs w:val="24"/>
        </w:rPr>
        <w:t>。</w:t>
      </w:r>
    </w:p>
    <w:p>
      <w:pPr>
        <w:keepNext w:val="0"/>
        <w:keepLines w:val="0"/>
        <w:pageBreakBefore w:val="0"/>
        <w:widowControl/>
        <w:kinsoku/>
        <w:wordWrap/>
        <w:overflowPunct/>
        <w:topLinePunct w:val="0"/>
        <w:bidi w:val="0"/>
        <w:snapToGrid w:val="0"/>
        <w:spacing w:line="500" w:lineRule="exact"/>
        <w:ind w:right="-45"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.3.6原则上进行二轮报价，如遇特殊情况，根据谈判现场情况经谈判小组讨论研究，可进行多轮报价。</w:t>
      </w:r>
    </w:p>
    <w:p>
      <w:pPr>
        <w:keepNext w:val="0"/>
        <w:keepLines w:val="0"/>
        <w:pageBreakBefore w:val="0"/>
        <w:widowControl/>
        <w:kinsoku/>
        <w:wordWrap/>
        <w:overflowPunct/>
        <w:topLinePunct w:val="0"/>
        <w:bidi w:val="0"/>
        <w:snapToGrid w:val="0"/>
        <w:spacing w:line="500" w:lineRule="exact"/>
        <w:ind w:right="-45"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.3.7 谈判结束后，</w:t>
      </w:r>
      <w:r>
        <w:rPr>
          <w:rFonts w:hint="eastAsia" w:ascii="宋体" w:hAnsi="宋体" w:eastAsia="宋体" w:cs="宋体"/>
          <w:sz w:val="24"/>
          <w:szCs w:val="24"/>
          <w:lang w:eastAsia="zh-CN"/>
        </w:rPr>
        <w:t>采购人</w:t>
      </w:r>
      <w:r>
        <w:rPr>
          <w:rFonts w:hint="eastAsia" w:ascii="宋体" w:hAnsi="宋体" w:eastAsia="宋体" w:cs="宋体"/>
          <w:sz w:val="24"/>
          <w:szCs w:val="24"/>
        </w:rPr>
        <w:t>从谈判小组提出的成交候选人中根据</w:t>
      </w:r>
      <w:r>
        <w:rPr>
          <w:rFonts w:hint="eastAsia" w:ascii="宋体" w:hAnsi="宋体" w:eastAsia="宋体" w:cs="宋体"/>
          <w:sz w:val="24"/>
          <w:szCs w:val="24"/>
          <w:lang w:eastAsia="zh-CN"/>
        </w:rPr>
        <w:t>成交</w:t>
      </w:r>
      <w:r>
        <w:rPr>
          <w:rFonts w:hint="eastAsia" w:ascii="宋体" w:hAnsi="宋体" w:eastAsia="宋体" w:cs="宋体"/>
          <w:sz w:val="24"/>
          <w:szCs w:val="24"/>
        </w:rPr>
        <w:t>原则确定</w:t>
      </w:r>
      <w:r>
        <w:rPr>
          <w:rFonts w:hint="eastAsia" w:ascii="宋体" w:hAnsi="宋体" w:cs="宋体"/>
          <w:sz w:val="24"/>
          <w:szCs w:val="24"/>
          <w:lang w:eastAsia="zh-CN"/>
        </w:rPr>
        <w:t>成交供应商</w:t>
      </w:r>
      <w:r>
        <w:rPr>
          <w:rFonts w:hint="eastAsia" w:ascii="宋体" w:hAnsi="宋体" w:eastAsia="宋体" w:cs="宋体"/>
          <w:sz w:val="24"/>
          <w:szCs w:val="24"/>
        </w:rPr>
        <w:t>。</w:t>
      </w:r>
      <w:bookmarkEnd w:id="53"/>
      <w:bookmarkEnd w:id="54"/>
      <w:bookmarkEnd w:id="55"/>
      <w:bookmarkEnd w:id="56"/>
      <w:bookmarkEnd w:id="57"/>
    </w:p>
    <w:p>
      <w:pPr>
        <w:keepNext w:val="0"/>
        <w:keepLines w:val="0"/>
        <w:pageBreakBefore w:val="0"/>
        <w:kinsoku/>
        <w:wordWrap/>
        <w:overflowPunct/>
        <w:topLinePunct w:val="0"/>
        <w:bidi w:val="0"/>
        <w:snapToGrid w:val="0"/>
        <w:spacing w:line="500" w:lineRule="exact"/>
        <w:ind w:firstLine="484" w:firstLineChars="201"/>
        <w:textAlignment w:val="auto"/>
        <w:rPr>
          <w:rFonts w:hint="default"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4.4</w:t>
      </w:r>
      <w:r>
        <w:rPr>
          <w:rFonts w:hint="eastAsia" w:ascii="宋体" w:hAnsi="宋体" w:eastAsia="宋体" w:cs="宋体"/>
          <w:b/>
          <w:kern w:val="0"/>
          <w:sz w:val="24"/>
          <w:szCs w:val="24"/>
        </w:rPr>
        <w:t>.</w:t>
      </w:r>
      <w:r>
        <w:rPr>
          <w:rFonts w:hint="eastAsia" w:ascii="宋体" w:hAnsi="宋体" w:eastAsia="宋体" w:cs="宋体"/>
          <w:b/>
          <w:kern w:val="0"/>
          <w:sz w:val="24"/>
          <w:szCs w:val="24"/>
          <w:lang w:val="en-US" w:eastAsia="zh-CN"/>
        </w:rPr>
        <w:t>谈判过程的保密性</w:t>
      </w:r>
    </w:p>
    <w:p>
      <w:pPr>
        <w:keepNext w:val="0"/>
        <w:keepLines w:val="0"/>
        <w:pageBreakBefore w:val="0"/>
        <w:kinsoku/>
        <w:wordWrap/>
        <w:overflowPunct/>
        <w:topLinePunct w:val="0"/>
        <w:bidi w:val="0"/>
        <w:snapToGrid w:val="0"/>
        <w:spacing w:line="50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.4.1 谈判期间，直到授予</w:t>
      </w:r>
      <w:r>
        <w:rPr>
          <w:rFonts w:hint="eastAsia" w:ascii="宋体" w:hAnsi="宋体" w:cs="宋体"/>
          <w:sz w:val="24"/>
          <w:szCs w:val="24"/>
          <w:lang w:eastAsia="zh-CN"/>
        </w:rPr>
        <w:t>成交供应商</w:t>
      </w:r>
      <w:r>
        <w:rPr>
          <w:rFonts w:hint="eastAsia" w:ascii="宋体" w:hAnsi="宋体" w:eastAsia="宋体" w:cs="宋体"/>
          <w:sz w:val="24"/>
          <w:szCs w:val="24"/>
        </w:rPr>
        <w:t>合同止，凡是与谈判响应文件审查、澄清、评价、比较以及推荐</w:t>
      </w:r>
      <w:r>
        <w:rPr>
          <w:rFonts w:hint="eastAsia" w:ascii="宋体" w:hAnsi="宋体" w:cs="宋体"/>
          <w:sz w:val="24"/>
          <w:szCs w:val="24"/>
          <w:lang w:val="en-US" w:eastAsia="zh-CN"/>
        </w:rPr>
        <w:t>成交供应商</w:t>
      </w:r>
      <w:r>
        <w:rPr>
          <w:rFonts w:hint="eastAsia" w:ascii="宋体" w:hAnsi="宋体" w:eastAsia="宋体" w:cs="宋体"/>
          <w:sz w:val="24"/>
          <w:szCs w:val="24"/>
        </w:rPr>
        <w:t>等方面的情况，均不得向</w:t>
      </w:r>
      <w:r>
        <w:rPr>
          <w:rFonts w:hint="eastAsia" w:ascii="宋体" w:hAnsi="宋体" w:eastAsia="宋体" w:cs="宋体"/>
          <w:sz w:val="24"/>
          <w:szCs w:val="24"/>
          <w:lang w:eastAsia="zh-CN"/>
        </w:rPr>
        <w:t>供应商</w:t>
      </w:r>
      <w:r>
        <w:rPr>
          <w:rFonts w:hint="eastAsia" w:ascii="宋体" w:hAnsi="宋体" w:eastAsia="宋体" w:cs="宋体"/>
          <w:sz w:val="24"/>
          <w:szCs w:val="24"/>
        </w:rPr>
        <w:t>或其他无关的人员透露。</w:t>
      </w:r>
    </w:p>
    <w:p>
      <w:pPr>
        <w:keepNext w:val="0"/>
        <w:keepLines w:val="0"/>
        <w:pageBreakBefore w:val="0"/>
        <w:kinsoku/>
        <w:wordWrap/>
        <w:overflowPunct/>
        <w:topLinePunct w:val="0"/>
        <w:bidi w:val="0"/>
        <w:snapToGrid w:val="0"/>
        <w:spacing w:line="500" w:lineRule="exact"/>
        <w:ind w:firstLine="484" w:firstLineChars="202"/>
        <w:textAlignment w:val="auto"/>
        <w:rPr>
          <w:rFonts w:hint="eastAsia" w:ascii="宋体" w:hAnsi="宋体" w:eastAsia="宋体" w:cs="宋体"/>
          <w:b/>
          <w:kern w:val="0"/>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.4.2 在谈判过程中，</w:t>
      </w:r>
      <w:r>
        <w:rPr>
          <w:rFonts w:hint="eastAsia" w:ascii="宋体" w:hAnsi="宋体" w:eastAsia="宋体" w:cs="宋体"/>
          <w:sz w:val="24"/>
          <w:szCs w:val="24"/>
          <w:lang w:eastAsia="zh-CN"/>
        </w:rPr>
        <w:t>供应商</w:t>
      </w:r>
      <w:r>
        <w:rPr>
          <w:rFonts w:hint="eastAsia" w:ascii="宋体" w:hAnsi="宋体" w:eastAsia="宋体" w:cs="宋体"/>
          <w:sz w:val="24"/>
          <w:szCs w:val="24"/>
        </w:rPr>
        <w:t>如向谈判小组成员施加任何影响，都将会导致其谈判被拒绝，政府</w:t>
      </w:r>
      <w:r>
        <w:rPr>
          <w:rFonts w:hint="eastAsia" w:ascii="宋体" w:hAnsi="宋体" w:eastAsia="宋体" w:cs="宋体"/>
          <w:sz w:val="24"/>
          <w:szCs w:val="24"/>
          <w:lang w:eastAsia="zh-CN"/>
        </w:rPr>
        <w:t>采购</w:t>
      </w:r>
      <w:r>
        <w:rPr>
          <w:rFonts w:hint="eastAsia" w:ascii="宋体" w:hAnsi="宋体" w:eastAsia="宋体" w:cs="宋体"/>
          <w:sz w:val="24"/>
          <w:szCs w:val="24"/>
        </w:rPr>
        <w:t>监管部门将记录其不良行为。</w:t>
      </w:r>
    </w:p>
    <w:p>
      <w:pPr>
        <w:snapToGrid w:val="0"/>
        <w:spacing w:line="520" w:lineRule="atLeast"/>
        <w:ind w:right="-45" w:firstLine="482" w:firstLineChars="200"/>
        <w:rPr>
          <w:rFonts w:ascii="宋体" w:cs="Times New Roman"/>
          <w:b/>
          <w:bCs/>
          <w:sz w:val="24"/>
          <w:szCs w:val="24"/>
        </w:rPr>
      </w:pPr>
      <w:r>
        <w:rPr>
          <w:rFonts w:ascii="宋体" w:hAnsi="宋体" w:cs="宋体"/>
          <w:b/>
          <w:sz w:val="24"/>
          <w:szCs w:val="24"/>
        </w:rPr>
        <w:t>4.</w:t>
      </w:r>
      <w:r>
        <w:rPr>
          <w:rFonts w:hint="eastAsia" w:ascii="宋体" w:hAnsi="宋体" w:cs="宋体"/>
          <w:b/>
          <w:sz w:val="24"/>
          <w:szCs w:val="24"/>
          <w:lang w:val="en-US" w:eastAsia="zh-CN"/>
        </w:rPr>
        <w:t>5</w:t>
      </w:r>
      <w:r>
        <w:rPr>
          <w:rFonts w:hint="eastAsia" w:ascii="宋体" w:hAnsi="宋体" w:cs="宋体"/>
          <w:b/>
          <w:sz w:val="24"/>
          <w:szCs w:val="24"/>
        </w:rPr>
        <w:t>谈判和</w:t>
      </w:r>
      <w:r>
        <w:rPr>
          <w:rFonts w:hint="eastAsia" w:ascii="宋体" w:hAnsi="宋体" w:cs="宋体"/>
          <w:b/>
          <w:bCs/>
          <w:sz w:val="24"/>
          <w:szCs w:val="24"/>
        </w:rPr>
        <w:t>评审</w:t>
      </w:r>
    </w:p>
    <w:p>
      <w:pPr>
        <w:snapToGrid w:val="0"/>
        <w:spacing w:line="520" w:lineRule="atLeast"/>
        <w:ind w:firstLine="403" w:firstLineChars="168"/>
        <w:rPr>
          <w:rFonts w:ascii="宋体" w:cs="Times New Roman"/>
          <w:sz w:val="24"/>
          <w:szCs w:val="24"/>
        </w:rPr>
      </w:pPr>
      <w:r>
        <w:rPr>
          <w:rFonts w:ascii="宋体" w:hAnsi="宋体" w:cs="宋体"/>
          <w:sz w:val="24"/>
          <w:szCs w:val="24"/>
        </w:rPr>
        <w:t>4.</w:t>
      </w:r>
      <w:r>
        <w:rPr>
          <w:rFonts w:hint="eastAsia" w:ascii="宋体" w:hAnsi="宋体" w:cs="宋体"/>
          <w:sz w:val="24"/>
          <w:szCs w:val="24"/>
          <w:lang w:val="en-US" w:eastAsia="zh-CN"/>
        </w:rPr>
        <w:t>5</w:t>
      </w:r>
      <w:r>
        <w:rPr>
          <w:rFonts w:ascii="宋体" w:hAnsi="宋体" w:cs="宋体"/>
          <w:sz w:val="24"/>
          <w:szCs w:val="24"/>
        </w:rPr>
        <w:t xml:space="preserve">.1 </w:t>
      </w:r>
      <w:r>
        <w:rPr>
          <w:rFonts w:hint="eastAsia" w:ascii="宋体" w:hAnsi="宋体" w:cs="宋体"/>
          <w:sz w:val="24"/>
          <w:szCs w:val="24"/>
        </w:rPr>
        <w:t>评审由采购人依法组建的竞争性谈判小组负责。竞争性谈判小组由采购人代表和评审专家组成。竞争性谈判小组成员人数以及评审专家的确定方式见供应商须知前附表。</w:t>
      </w:r>
    </w:p>
    <w:p>
      <w:pPr>
        <w:snapToGrid w:val="0"/>
        <w:spacing w:line="520" w:lineRule="atLeast"/>
        <w:ind w:firstLine="403" w:firstLineChars="168"/>
        <w:rPr>
          <w:rFonts w:ascii="宋体" w:cs="Times New Roman"/>
          <w:sz w:val="24"/>
          <w:szCs w:val="24"/>
        </w:rPr>
      </w:pPr>
      <w:r>
        <w:rPr>
          <w:rFonts w:ascii="宋体" w:hAnsi="宋体" w:cs="宋体"/>
          <w:sz w:val="24"/>
          <w:szCs w:val="24"/>
        </w:rPr>
        <w:t>4.</w:t>
      </w:r>
      <w:r>
        <w:rPr>
          <w:rFonts w:hint="eastAsia" w:ascii="宋体" w:hAnsi="宋体" w:cs="宋体"/>
          <w:sz w:val="24"/>
          <w:szCs w:val="24"/>
          <w:lang w:val="en-US" w:eastAsia="zh-CN"/>
        </w:rPr>
        <w:t>5</w:t>
      </w:r>
      <w:r>
        <w:rPr>
          <w:rFonts w:ascii="宋体" w:hAnsi="宋体" w:cs="宋体"/>
          <w:sz w:val="24"/>
          <w:szCs w:val="24"/>
        </w:rPr>
        <w:t xml:space="preserve">.2 </w:t>
      </w:r>
      <w:r>
        <w:rPr>
          <w:rFonts w:hint="eastAsia" w:ascii="宋体" w:hAnsi="宋体" w:cs="宋体"/>
          <w:sz w:val="24"/>
          <w:szCs w:val="24"/>
        </w:rPr>
        <w:t>竞争性谈判小组成员有下列情形之一的，应当回避：</w:t>
      </w:r>
    </w:p>
    <w:p>
      <w:pPr>
        <w:snapToGrid w:val="0"/>
        <w:spacing w:line="520" w:lineRule="atLeast"/>
        <w:ind w:firstLine="403" w:firstLineChars="168"/>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）供应商或供应商的主要负责人的近亲属；</w:t>
      </w:r>
    </w:p>
    <w:p>
      <w:pPr>
        <w:snapToGrid w:val="0"/>
        <w:spacing w:line="520" w:lineRule="atLeast"/>
        <w:ind w:firstLine="403" w:firstLineChars="168"/>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）项目主管部门或者监督部门的人员；</w:t>
      </w:r>
    </w:p>
    <w:p>
      <w:pPr>
        <w:snapToGrid w:val="0"/>
        <w:spacing w:line="520" w:lineRule="atLeast"/>
        <w:ind w:firstLine="403" w:firstLineChars="168"/>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）与供应商有经济利益关系，可能影响对投标公正评审的；</w:t>
      </w:r>
    </w:p>
    <w:p>
      <w:pPr>
        <w:snapToGrid w:val="0"/>
        <w:spacing w:line="520" w:lineRule="atLeast"/>
        <w:ind w:firstLine="403" w:firstLineChars="168"/>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）曾因在招标、评标以及其他与招标投标有关活动中从事违法行为而受过行政处罚或刑事处罚的。</w:t>
      </w:r>
    </w:p>
    <w:p>
      <w:pPr>
        <w:snapToGrid w:val="0"/>
        <w:spacing w:line="520" w:lineRule="atLeast"/>
        <w:ind w:firstLine="405" w:firstLineChars="168"/>
        <w:rPr>
          <w:rFonts w:ascii="宋体" w:cs="Times New Roman"/>
          <w:b/>
          <w:bCs/>
          <w:sz w:val="24"/>
          <w:szCs w:val="24"/>
        </w:rPr>
      </w:pPr>
      <w:r>
        <w:rPr>
          <w:rFonts w:ascii="宋体" w:hAnsi="宋体" w:cs="宋体"/>
          <w:b/>
          <w:bCs/>
          <w:sz w:val="24"/>
          <w:szCs w:val="24"/>
        </w:rPr>
        <w:t>4.</w:t>
      </w:r>
      <w:r>
        <w:rPr>
          <w:rFonts w:hint="eastAsia" w:ascii="宋体" w:hAnsi="宋体" w:cs="宋体"/>
          <w:b/>
          <w:bCs/>
          <w:sz w:val="24"/>
          <w:szCs w:val="24"/>
          <w:lang w:val="en-US" w:eastAsia="zh-CN"/>
        </w:rPr>
        <w:t>6</w:t>
      </w:r>
      <w:r>
        <w:rPr>
          <w:rFonts w:hint="eastAsia" w:ascii="宋体" w:hAnsi="宋体" w:cs="宋体"/>
          <w:b/>
          <w:bCs/>
          <w:sz w:val="24"/>
          <w:szCs w:val="24"/>
        </w:rPr>
        <w:t>评审原则</w:t>
      </w:r>
    </w:p>
    <w:p>
      <w:pPr>
        <w:snapToGrid w:val="0"/>
        <w:spacing w:line="520" w:lineRule="atLeast"/>
        <w:ind w:right="-45" w:firstLine="480" w:firstLineChars="200"/>
        <w:rPr>
          <w:rFonts w:ascii="宋体" w:cs="Times New Roman"/>
          <w:sz w:val="24"/>
          <w:szCs w:val="24"/>
        </w:rPr>
      </w:pPr>
      <w:r>
        <w:rPr>
          <w:rFonts w:ascii="宋体" w:hAnsi="宋体" w:cs="宋体"/>
          <w:sz w:val="24"/>
          <w:szCs w:val="24"/>
        </w:rPr>
        <w:t>4.</w:t>
      </w:r>
      <w:r>
        <w:rPr>
          <w:rFonts w:hint="eastAsia" w:ascii="宋体" w:hAnsi="宋体" w:cs="宋体"/>
          <w:sz w:val="24"/>
          <w:szCs w:val="24"/>
          <w:lang w:val="en-US" w:eastAsia="zh-CN"/>
        </w:rPr>
        <w:t>6</w:t>
      </w:r>
      <w:r>
        <w:rPr>
          <w:rFonts w:ascii="宋体" w:hAnsi="宋体" w:cs="宋体"/>
          <w:sz w:val="24"/>
          <w:szCs w:val="24"/>
        </w:rPr>
        <w:t xml:space="preserve">.1 </w:t>
      </w:r>
      <w:r>
        <w:rPr>
          <w:rFonts w:hint="eastAsia" w:ascii="宋体" w:hAnsi="宋体" w:cs="宋体"/>
          <w:sz w:val="24"/>
          <w:szCs w:val="24"/>
        </w:rPr>
        <w:t>评审的依据：竞争性谈判文件和响应文件。</w:t>
      </w:r>
    </w:p>
    <w:p>
      <w:pPr>
        <w:snapToGrid w:val="0"/>
        <w:spacing w:line="520" w:lineRule="atLeast"/>
        <w:ind w:right="-45" w:firstLine="480" w:firstLineChars="200"/>
        <w:rPr>
          <w:rFonts w:ascii="宋体" w:cs="Times New Roman"/>
          <w:sz w:val="24"/>
          <w:szCs w:val="24"/>
        </w:rPr>
      </w:pPr>
      <w:r>
        <w:rPr>
          <w:rFonts w:ascii="宋体" w:hAnsi="宋体" w:cs="宋体"/>
          <w:sz w:val="24"/>
          <w:szCs w:val="24"/>
        </w:rPr>
        <w:t>4.</w:t>
      </w:r>
      <w:r>
        <w:rPr>
          <w:rFonts w:hint="eastAsia" w:ascii="宋体" w:hAnsi="宋体" w:cs="宋体"/>
          <w:sz w:val="24"/>
          <w:szCs w:val="24"/>
          <w:lang w:val="en-US" w:eastAsia="zh-CN"/>
        </w:rPr>
        <w:t>6</w:t>
      </w:r>
      <w:r>
        <w:rPr>
          <w:rFonts w:ascii="宋体" w:hAnsi="宋体" w:cs="宋体"/>
          <w:sz w:val="24"/>
          <w:szCs w:val="24"/>
        </w:rPr>
        <w:t xml:space="preserve">.2 </w:t>
      </w:r>
      <w:r>
        <w:rPr>
          <w:rFonts w:hint="eastAsia" w:ascii="宋体" w:hAnsi="宋体" w:cs="宋体"/>
          <w:sz w:val="24"/>
          <w:szCs w:val="24"/>
        </w:rPr>
        <w:t>评审原则：评审将严格按照《政府采购法》的有关规定，公平、公正，科学合理的原则进行评审工作。</w:t>
      </w:r>
    </w:p>
    <w:p>
      <w:pPr>
        <w:widowControl/>
        <w:snapToGrid w:val="0"/>
        <w:spacing w:line="540" w:lineRule="exact"/>
        <w:ind w:right="-45" w:firstLine="480" w:firstLineChars="200"/>
        <w:jc w:val="left"/>
        <w:rPr>
          <w:rFonts w:ascii="宋体" w:cs="Times New Roman"/>
          <w:sz w:val="24"/>
          <w:szCs w:val="24"/>
        </w:rPr>
      </w:pPr>
      <w:r>
        <w:rPr>
          <w:rFonts w:ascii="宋体" w:hAnsi="宋体" w:cs="宋体"/>
          <w:sz w:val="24"/>
          <w:szCs w:val="24"/>
        </w:rPr>
        <w:t>4.</w:t>
      </w:r>
      <w:r>
        <w:rPr>
          <w:rFonts w:hint="eastAsia" w:ascii="宋体" w:hAnsi="宋体" w:cs="宋体"/>
          <w:sz w:val="24"/>
          <w:szCs w:val="24"/>
          <w:lang w:val="en-US" w:eastAsia="zh-CN"/>
        </w:rPr>
        <w:t>6</w:t>
      </w:r>
      <w:r>
        <w:rPr>
          <w:rFonts w:ascii="宋体" w:hAnsi="宋体" w:cs="宋体"/>
          <w:sz w:val="24"/>
          <w:szCs w:val="24"/>
        </w:rPr>
        <w:t>.3</w:t>
      </w:r>
      <w:r>
        <w:rPr>
          <w:rFonts w:hint="eastAsia" w:ascii="宋体" w:hAnsi="宋体" w:cs="宋体"/>
          <w:sz w:val="24"/>
          <w:szCs w:val="24"/>
        </w:rPr>
        <w:t>供应商根据谈判小组要求可进行述标（包括主要产品介绍、单位实力、承诺等）。</w:t>
      </w:r>
    </w:p>
    <w:p>
      <w:pPr>
        <w:pStyle w:val="22"/>
        <w:widowControl/>
        <w:snapToGrid w:val="0"/>
        <w:spacing w:line="540" w:lineRule="exact"/>
        <w:ind w:firstLine="480" w:firstLineChars="200"/>
        <w:jc w:val="left"/>
        <w:rPr>
          <w:rFonts w:ascii="宋体" w:hAnsi="宋体" w:eastAsia="宋体" w:cs="Times New Roman"/>
          <w:b w:val="0"/>
          <w:bCs w:val="0"/>
          <w:sz w:val="24"/>
          <w:szCs w:val="24"/>
        </w:rPr>
      </w:pPr>
      <w:r>
        <w:rPr>
          <w:rFonts w:hint="eastAsia" w:ascii="宋体" w:hAnsi="宋体" w:cs="宋体"/>
          <w:b w:val="0"/>
          <w:bCs w:val="0"/>
          <w:sz w:val="24"/>
          <w:szCs w:val="24"/>
        </w:rPr>
        <w:t>4</w:t>
      </w:r>
      <w:r>
        <w:rPr>
          <w:rFonts w:ascii="宋体" w:hAnsi="宋体" w:cs="宋体"/>
          <w:b w:val="0"/>
          <w:bCs w:val="0"/>
          <w:sz w:val="24"/>
          <w:szCs w:val="24"/>
        </w:rPr>
        <w:t>.</w:t>
      </w:r>
      <w:r>
        <w:rPr>
          <w:rFonts w:hint="eastAsia" w:ascii="宋体" w:hAnsi="宋体" w:cs="宋体"/>
          <w:b w:val="0"/>
          <w:bCs w:val="0"/>
          <w:sz w:val="24"/>
          <w:szCs w:val="24"/>
          <w:lang w:val="en-US" w:eastAsia="zh-CN"/>
        </w:rPr>
        <w:t>6</w:t>
      </w:r>
      <w:r>
        <w:rPr>
          <w:rFonts w:ascii="宋体" w:hAnsi="宋体" w:cs="宋体"/>
          <w:b w:val="0"/>
          <w:bCs w:val="0"/>
          <w:sz w:val="24"/>
          <w:szCs w:val="24"/>
        </w:rPr>
        <w:t>.</w:t>
      </w:r>
      <w:r>
        <w:rPr>
          <w:rFonts w:hint="eastAsia" w:ascii="宋体" w:hAnsi="宋体" w:cs="宋体"/>
          <w:b w:val="0"/>
          <w:bCs w:val="0"/>
          <w:sz w:val="24"/>
          <w:szCs w:val="24"/>
          <w:lang w:val="en-US" w:eastAsia="zh-CN"/>
        </w:rPr>
        <w:t>4</w:t>
      </w:r>
      <w:r>
        <w:rPr>
          <w:rFonts w:ascii="宋体" w:hAnsi="宋体" w:cs="宋体"/>
          <w:b w:val="0"/>
          <w:bCs w:val="0"/>
          <w:sz w:val="24"/>
          <w:szCs w:val="24"/>
        </w:rPr>
        <w:t xml:space="preserve"> </w:t>
      </w:r>
      <w:r>
        <w:rPr>
          <w:rFonts w:hint="eastAsia" w:ascii="宋体" w:hAnsi="宋体" w:eastAsia="宋体" w:cs="宋体"/>
          <w:b w:val="0"/>
          <w:bCs w:val="0"/>
          <w:sz w:val="24"/>
          <w:szCs w:val="24"/>
        </w:rPr>
        <w:t>谈判小组从供应商的报价、质量、</w:t>
      </w:r>
      <w:r>
        <w:rPr>
          <w:rFonts w:hint="eastAsia" w:ascii="宋体" w:hAnsi="宋体" w:eastAsia="宋体" w:cs="宋体"/>
          <w:b w:val="0"/>
          <w:bCs w:val="0"/>
          <w:sz w:val="24"/>
          <w:szCs w:val="24"/>
          <w:lang w:eastAsia="zh-CN"/>
        </w:rPr>
        <w:t>交货及安装期</w:t>
      </w:r>
      <w:r>
        <w:rPr>
          <w:rFonts w:hint="eastAsia" w:ascii="宋体" w:hAnsi="宋体" w:eastAsia="宋体" w:cs="宋体"/>
          <w:b w:val="0"/>
          <w:bCs w:val="0"/>
          <w:sz w:val="24"/>
          <w:szCs w:val="24"/>
        </w:rPr>
        <w:t>及售后服务承诺等方面进行谈判。</w:t>
      </w:r>
    </w:p>
    <w:p>
      <w:pPr>
        <w:spacing w:line="520" w:lineRule="atLeast"/>
        <w:ind w:firstLine="480" w:firstLineChars="200"/>
        <w:rPr>
          <w:rFonts w:hint="eastAsia" w:ascii="宋体" w:hAnsi="宋体" w:cs="宋体"/>
          <w:sz w:val="24"/>
          <w:szCs w:val="24"/>
        </w:rPr>
      </w:pPr>
      <w:r>
        <w:rPr>
          <w:rFonts w:hint="eastAsia" w:ascii="宋体" w:hAnsi="宋体" w:cs="宋体"/>
          <w:sz w:val="24"/>
          <w:szCs w:val="24"/>
        </w:rPr>
        <w:t>4</w:t>
      </w:r>
      <w:r>
        <w:rPr>
          <w:rFonts w:ascii="宋体" w:hAnsi="宋体" w:cs="宋体"/>
          <w:sz w:val="24"/>
          <w:szCs w:val="24"/>
        </w:rPr>
        <w:t>.</w:t>
      </w:r>
      <w:r>
        <w:rPr>
          <w:rFonts w:hint="eastAsia" w:ascii="宋体" w:hAnsi="宋体" w:cs="宋体"/>
          <w:sz w:val="24"/>
          <w:szCs w:val="24"/>
          <w:lang w:val="en-US" w:eastAsia="zh-CN"/>
        </w:rPr>
        <w:t>6</w:t>
      </w:r>
      <w:r>
        <w:rPr>
          <w:rFonts w:ascii="宋体" w:hAnsi="宋体" w:cs="宋体"/>
          <w:sz w:val="24"/>
          <w:szCs w:val="24"/>
        </w:rPr>
        <w:t>.</w:t>
      </w:r>
      <w:r>
        <w:rPr>
          <w:rFonts w:hint="eastAsia" w:ascii="宋体" w:hAnsi="宋体" w:cs="宋体"/>
          <w:sz w:val="24"/>
          <w:szCs w:val="24"/>
          <w:lang w:val="en-US" w:eastAsia="zh-CN"/>
        </w:rPr>
        <w:t>5</w:t>
      </w:r>
      <w:r>
        <w:rPr>
          <w:rFonts w:ascii="宋体" w:hAnsi="宋体" w:cs="宋体"/>
          <w:sz w:val="24"/>
          <w:szCs w:val="24"/>
        </w:rPr>
        <w:t xml:space="preserve"> </w:t>
      </w:r>
      <w:r>
        <w:rPr>
          <w:rFonts w:hint="eastAsia" w:ascii="宋体" w:hAnsi="宋体" w:cs="宋体"/>
          <w:sz w:val="24"/>
          <w:szCs w:val="24"/>
        </w:rPr>
        <w:t>在首轮谈判的基础上，谈判小组讨论、分析、综合各种因素后，决定是否与各方再次进行谈判。</w:t>
      </w:r>
    </w:p>
    <w:p>
      <w:pPr>
        <w:pStyle w:val="2"/>
        <w:ind w:firstLine="480" w:firstLineChars="200"/>
        <w:rPr>
          <w:color w:val="auto"/>
        </w:rPr>
      </w:pPr>
      <w:r>
        <w:rPr>
          <w:rFonts w:hint="eastAsia" w:ascii="宋体" w:hAnsi="宋体" w:cs="宋体"/>
          <w:color w:val="auto"/>
          <w:sz w:val="24"/>
          <w:szCs w:val="24"/>
        </w:rPr>
        <w:t>4</w:t>
      </w:r>
      <w:r>
        <w:rPr>
          <w:rFonts w:ascii="宋体" w:hAnsi="宋体" w:cs="宋体"/>
          <w:color w:val="auto"/>
          <w:sz w:val="24"/>
          <w:szCs w:val="24"/>
        </w:rPr>
        <w:t>.</w:t>
      </w:r>
      <w:r>
        <w:rPr>
          <w:rFonts w:hint="eastAsia" w:ascii="宋体" w:hAnsi="宋体" w:cs="宋体"/>
          <w:color w:val="auto"/>
          <w:sz w:val="24"/>
          <w:szCs w:val="24"/>
          <w:lang w:val="en-US" w:eastAsia="zh-CN"/>
        </w:rPr>
        <w:t>6</w:t>
      </w:r>
      <w:r>
        <w:rPr>
          <w:rFonts w:ascii="宋体" w:hAnsi="宋体" w:cs="宋体"/>
          <w:color w:val="auto"/>
          <w:sz w:val="24"/>
          <w:szCs w:val="24"/>
        </w:rPr>
        <w:t>.</w:t>
      </w:r>
      <w:r>
        <w:rPr>
          <w:rFonts w:hint="eastAsia" w:ascii="宋体" w:cs="宋体"/>
          <w:color w:val="auto"/>
          <w:sz w:val="24"/>
          <w:szCs w:val="24"/>
          <w:lang w:val="en-US" w:eastAsia="zh-CN"/>
        </w:rPr>
        <w:t>6</w:t>
      </w:r>
      <w:r>
        <w:rPr>
          <w:rFonts w:ascii="宋体" w:hAnsi="宋体" w:cs="宋体"/>
          <w:color w:val="auto"/>
          <w:sz w:val="24"/>
          <w:szCs w:val="24"/>
        </w:rPr>
        <w:t xml:space="preserve"> </w:t>
      </w:r>
      <w:r>
        <w:rPr>
          <w:rFonts w:hint="eastAsia"/>
          <w:color w:val="auto"/>
        </w:rPr>
        <w:t>参与谈判的供应商报价为一次性录入，原则</w:t>
      </w:r>
      <w:r>
        <w:rPr>
          <w:rFonts w:hint="eastAsia" w:eastAsia="宋体"/>
          <w:color w:val="auto"/>
          <w:lang w:eastAsia="zh-CN"/>
        </w:rPr>
        <w:t>上</w:t>
      </w:r>
      <w:r>
        <w:rPr>
          <w:rFonts w:hint="eastAsia"/>
          <w:color w:val="auto"/>
        </w:rPr>
        <w:t>供应商</w:t>
      </w:r>
      <w:r>
        <w:rPr>
          <w:rFonts w:hint="eastAsia" w:eastAsia="宋体"/>
          <w:color w:val="auto"/>
          <w:lang w:eastAsia="zh-CN"/>
        </w:rPr>
        <w:t>每次</w:t>
      </w:r>
      <w:r>
        <w:rPr>
          <w:rFonts w:hint="eastAsia"/>
          <w:color w:val="auto"/>
        </w:rPr>
        <w:t>报价不得高于</w:t>
      </w:r>
      <w:r>
        <w:rPr>
          <w:rFonts w:hint="eastAsia" w:eastAsia="宋体"/>
          <w:color w:val="auto"/>
          <w:lang w:eastAsia="zh-CN"/>
        </w:rPr>
        <w:t>前</w:t>
      </w:r>
      <w:r>
        <w:rPr>
          <w:rFonts w:hint="eastAsia"/>
          <w:color w:val="auto"/>
        </w:rPr>
        <w:t>一次报价</w:t>
      </w:r>
      <w:r>
        <w:rPr>
          <w:rFonts w:hint="eastAsia" w:eastAsia="宋体"/>
          <w:color w:val="auto"/>
          <w:lang w:eastAsia="zh-CN"/>
        </w:rPr>
        <w:t>且不能高于控制价</w:t>
      </w:r>
      <w:r>
        <w:rPr>
          <w:rFonts w:hint="eastAsia"/>
          <w:color w:val="auto"/>
        </w:rPr>
        <w:t>。</w:t>
      </w:r>
    </w:p>
    <w:p>
      <w:pPr>
        <w:spacing w:line="520" w:lineRule="atLeast"/>
        <w:ind w:firstLine="480" w:firstLineChars="200"/>
        <w:rPr>
          <w:rFonts w:ascii="宋体" w:cs="Times New Roman"/>
          <w:sz w:val="24"/>
          <w:szCs w:val="24"/>
        </w:rPr>
      </w:pPr>
      <w:r>
        <w:rPr>
          <w:rFonts w:hint="eastAsia" w:ascii="宋体" w:hAnsi="宋体" w:cs="宋体"/>
          <w:sz w:val="24"/>
          <w:szCs w:val="24"/>
        </w:rPr>
        <w:t>4</w:t>
      </w:r>
      <w:r>
        <w:rPr>
          <w:rFonts w:ascii="宋体" w:hAnsi="宋体" w:cs="宋体"/>
          <w:sz w:val="24"/>
          <w:szCs w:val="24"/>
        </w:rPr>
        <w:t>.</w:t>
      </w:r>
      <w:r>
        <w:rPr>
          <w:rFonts w:hint="eastAsia" w:ascii="宋体" w:hAnsi="宋体" w:cs="宋体"/>
          <w:sz w:val="24"/>
          <w:szCs w:val="24"/>
          <w:lang w:val="en-US" w:eastAsia="zh-CN"/>
        </w:rPr>
        <w:t>6</w:t>
      </w:r>
      <w:r>
        <w:rPr>
          <w:rFonts w:ascii="宋体" w:hAnsi="宋体" w:cs="宋体"/>
          <w:sz w:val="24"/>
          <w:szCs w:val="24"/>
        </w:rPr>
        <w:t>.</w:t>
      </w:r>
      <w:r>
        <w:rPr>
          <w:rFonts w:hint="eastAsia" w:ascii="宋体" w:hAnsi="宋体" w:cs="宋体"/>
          <w:sz w:val="24"/>
          <w:szCs w:val="24"/>
          <w:lang w:val="en-US" w:eastAsia="zh-CN"/>
        </w:rPr>
        <w:t>7</w:t>
      </w:r>
      <w:r>
        <w:rPr>
          <w:rFonts w:hint="eastAsia" w:ascii="宋体" w:hAnsi="宋体" w:cs="宋体"/>
          <w:sz w:val="24"/>
          <w:szCs w:val="24"/>
        </w:rPr>
        <w:t>原则上进行二轮报价，如遇特殊情况，根据谈判现场情况经谈判小组讨论研究，可进行多轮报价。</w:t>
      </w:r>
    </w:p>
    <w:p>
      <w:pPr>
        <w:spacing w:line="520" w:lineRule="atLeast"/>
        <w:ind w:firstLine="480" w:firstLineChars="200"/>
        <w:rPr>
          <w:rFonts w:ascii="宋体" w:cs="Times New Roman"/>
          <w:sz w:val="24"/>
          <w:szCs w:val="24"/>
        </w:rPr>
      </w:pPr>
      <w:r>
        <w:rPr>
          <w:rFonts w:hint="eastAsia" w:ascii="宋体" w:hAnsi="宋体" w:cs="宋体"/>
          <w:sz w:val="24"/>
          <w:szCs w:val="24"/>
        </w:rPr>
        <w:t>4</w:t>
      </w:r>
      <w:r>
        <w:rPr>
          <w:rFonts w:ascii="宋体" w:hAnsi="宋体" w:cs="宋体"/>
          <w:sz w:val="24"/>
          <w:szCs w:val="24"/>
        </w:rPr>
        <w:t>.</w:t>
      </w:r>
      <w:r>
        <w:rPr>
          <w:rFonts w:hint="eastAsia" w:ascii="宋体" w:hAnsi="宋体" w:cs="宋体"/>
          <w:sz w:val="24"/>
          <w:szCs w:val="24"/>
          <w:lang w:val="en-US" w:eastAsia="zh-CN"/>
        </w:rPr>
        <w:t>6</w:t>
      </w:r>
      <w:r>
        <w:rPr>
          <w:rFonts w:ascii="宋体" w:hAnsi="宋体" w:cs="宋体"/>
          <w:sz w:val="24"/>
          <w:szCs w:val="24"/>
        </w:rPr>
        <w:t>.</w:t>
      </w:r>
      <w:r>
        <w:rPr>
          <w:rFonts w:hint="eastAsia" w:ascii="宋体" w:hAnsi="宋体" w:cs="宋体"/>
          <w:sz w:val="24"/>
          <w:szCs w:val="24"/>
          <w:lang w:val="en-US" w:eastAsia="zh-CN"/>
        </w:rPr>
        <w:t>8</w:t>
      </w:r>
      <w:r>
        <w:rPr>
          <w:rFonts w:hint="eastAsia" w:ascii="宋体" w:hAnsi="宋体" w:cs="宋体"/>
          <w:sz w:val="24"/>
          <w:szCs w:val="24"/>
          <w:lang w:eastAsia="zh-CN"/>
        </w:rPr>
        <w:t>评审内容</w:t>
      </w:r>
      <w:r>
        <w:rPr>
          <w:rFonts w:hint="eastAsia" w:ascii="宋体" w:hAnsi="宋体" w:cs="宋体"/>
          <w:sz w:val="24"/>
          <w:szCs w:val="24"/>
        </w:rPr>
        <w:t>：</w:t>
      </w:r>
    </w:p>
    <w:p>
      <w:pPr>
        <w:pStyle w:val="7"/>
        <w:widowControl/>
        <w:spacing w:line="540" w:lineRule="exact"/>
        <w:ind w:firstLine="480"/>
        <w:jc w:val="left"/>
        <w:textAlignment w:val="auto"/>
        <w:rPr>
          <w:rFonts w:ascii="宋体" w:hAnsi="宋体" w:eastAsia="宋体" w:cs="Times New Roman"/>
          <w:kern w:val="2"/>
          <w:sz w:val="24"/>
          <w:szCs w:val="24"/>
        </w:rPr>
      </w:pPr>
      <w:r>
        <w:rPr>
          <w:rFonts w:hint="eastAsia" w:ascii="宋体" w:hAnsi="宋体" w:eastAsia="宋体" w:cs="宋体"/>
          <w:kern w:val="2"/>
          <w:sz w:val="24"/>
          <w:szCs w:val="24"/>
        </w:rPr>
        <w:t>（</w:t>
      </w:r>
      <w:r>
        <w:rPr>
          <w:rFonts w:ascii="宋体" w:hAnsi="宋体" w:eastAsia="宋体" w:cs="宋体"/>
          <w:kern w:val="2"/>
          <w:sz w:val="24"/>
          <w:szCs w:val="24"/>
        </w:rPr>
        <w:t>1</w:t>
      </w:r>
      <w:r>
        <w:rPr>
          <w:rFonts w:hint="eastAsia" w:ascii="宋体" w:hAnsi="宋体" w:eastAsia="宋体" w:cs="宋体"/>
          <w:kern w:val="2"/>
          <w:sz w:val="24"/>
          <w:szCs w:val="24"/>
        </w:rPr>
        <w:t>）报</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价；</w:t>
      </w:r>
    </w:p>
    <w:p>
      <w:pPr>
        <w:numPr>
          <w:ilvl w:val="0"/>
          <w:numId w:val="5"/>
        </w:numPr>
        <w:spacing w:line="520" w:lineRule="atLeast"/>
        <w:ind w:firstLine="480" w:firstLineChars="200"/>
        <w:rPr>
          <w:rFonts w:ascii="宋体" w:cs="Times New Roman"/>
          <w:sz w:val="24"/>
          <w:szCs w:val="24"/>
        </w:rPr>
      </w:pPr>
      <w:r>
        <w:rPr>
          <w:rFonts w:hint="eastAsia" w:ascii="宋体" w:hAnsi="宋体" w:cs="宋体"/>
          <w:sz w:val="24"/>
          <w:szCs w:val="24"/>
        </w:rPr>
        <w:t>交货及安装期；</w:t>
      </w:r>
    </w:p>
    <w:p>
      <w:pPr>
        <w:pStyle w:val="7"/>
        <w:widowControl/>
        <w:spacing w:line="540" w:lineRule="exact"/>
        <w:ind w:firstLine="480"/>
        <w:jc w:val="left"/>
        <w:textAlignment w:val="auto"/>
        <w:rPr>
          <w:rFonts w:ascii="宋体" w:hAnsi="宋体" w:eastAsia="宋体" w:cs="Times New Roman"/>
          <w:kern w:val="2"/>
          <w:sz w:val="24"/>
          <w:szCs w:val="24"/>
        </w:rPr>
      </w:pPr>
      <w:r>
        <w:rPr>
          <w:rFonts w:hint="eastAsia" w:ascii="宋体" w:hAnsi="宋体" w:eastAsia="宋体" w:cs="宋体"/>
          <w:kern w:val="2"/>
          <w:sz w:val="24"/>
          <w:szCs w:val="24"/>
        </w:rPr>
        <w:t>（</w:t>
      </w:r>
      <w:r>
        <w:rPr>
          <w:rFonts w:ascii="宋体" w:hAnsi="宋体" w:eastAsia="宋体" w:cs="宋体"/>
          <w:kern w:val="2"/>
          <w:sz w:val="24"/>
          <w:szCs w:val="24"/>
        </w:rPr>
        <w:t>3</w:t>
      </w:r>
      <w:r>
        <w:rPr>
          <w:rFonts w:hint="eastAsia" w:ascii="宋体" w:hAnsi="宋体" w:eastAsia="宋体" w:cs="宋体"/>
          <w:kern w:val="2"/>
          <w:sz w:val="24"/>
          <w:szCs w:val="24"/>
        </w:rPr>
        <w:t>）供应商资格文件；</w:t>
      </w:r>
    </w:p>
    <w:p>
      <w:pPr>
        <w:pStyle w:val="7"/>
        <w:widowControl/>
        <w:spacing w:line="540" w:lineRule="exact"/>
        <w:ind w:firstLine="0"/>
        <w:jc w:val="left"/>
        <w:textAlignment w:val="auto"/>
        <w:rPr>
          <w:rFonts w:ascii="宋体" w:hAnsi="宋体" w:eastAsia="宋体" w:cs="Times New Roman"/>
          <w:kern w:val="2"/>
          <w:sz w:val="24"/>
          <w:szCs w:val="24"/>
        </w:rPr>
      </w:pPr>
      <w:r>
        <w:rPr>
          <w:rFonts w:hint="eastAsia" w:ascii="宋体" w:hAnsi="宋体" w:eastAsia="宋体" w:cs="宋体"/>
          <w:kern w:val="2"/>
          <w:sz w:val="24"/>
          <w:szCs w:val="24"/>
        </w:rPr>
        <w:t xml:space="preserve">    （</w:t>
      </w:r>
      <w:r>
        <w:rPr>
          <w:rFonts w:ascii="宋体" w:hAnsi="宋体" w:eastAsia="宋体" w:cs="宋体"/>
          <w:kern w:val="2"/>
          <w:sz w:val="24"/>
          <w:szCs w:val="24"/>
        </w:rPr>
        <w:t>4</w:t>
      </w:r>
      <w:r>
        <w:rPr>
          <w:rFonts w:hint="eastAsia" w:ascii="宋体" w:hAnsi="宋体" w:eastAsia="宋体" w:cs="宋体"/>
          <w:kern w:val="2"/>
          <w:sz w:val="24"/>
          <w:szCs w:val="24"/>
        </w:rPr>
        <w:t>）安装服务及技术培训计划；</w:t>
      </w:r>
    </w:p>
    <w:p>
      <w:pPr>
        <w:pStyle w:val="7"/>
        <w:widowControl/>
        <w:spacing w:line="540" w:lineRule="exact"/>
        <w:ind w:firstLine="480"/>
        <w:jc w:val="left"/>
        <w:textAlignment w:val="auto"/>
        <w:rPr>
          <w:rFonts w:ascii="宋体" w:hAnsi="宋体" w:eastAsia="宋体" w:cs="Times New Roman"/>
          <w:kern w:val="2"/>
          <w:sz w:val="24"/>
          <w:szCs w:val="24"/>
        </w:rPr>
      </w:pPr>
      <w:r>
        <w:rPr>
          <w:rFonts w:hint="eastAsia" w:ascii="宋体" w:hAnsi="宋体" w:eastAsia="宋体" w:cs="宋体"/>
          <w:kern w:val="2"/>
          <w:sz w:val="24"/>
          <w:szCs w:val="24"/>
        </w:rPr>
        <w:t>（</w:t>
      </w:r>
      <w:r>
        <w:rPr>
          <w:rFonts w:ascii="宋体" w:hAnsi="宋体" w:eastAsia="宋体" w:cs="宋体"/>
          <w:kern w:val="2"/>
          <w:sz w:val="24"/>
          <w:szCs w:val="24"/>
        </w:rPr>
        <w:t>5</w:t>
      </w:r>
      <w:r>
        <w:rPr>
          <w:rFonts w:hint="eastAsia" w:ascii="宋体" w:hAnsi="宋体" w:eastAsia="宋体" w:cs="宋体"/>
          <w:kern w:val="2"/>
          <w:sz w:val="24"/>
          <w:szCs w:val="24"/>
        </w:rPr>
        <w:t>）</w:t>
      </w:r>
      <w:r>
        <w:rPr>
          <w:rFonts w:hint="eastAsia" w:ascii="宋体" w:hAnsi="宋体" w:eastAsia="宋体" w:cs="宋体"/>
          <w:kern w:val="2"/>
          <w:sz w:val="24"/>
          <w:szCs w:val="24"/>
          <w:lang w:eastAsia="zh-CN"/>
        </w:rPr>
        <w:t>谈判</w:t>
      </w:r>
      <w:r>
        <w:rPr>
          <w:rFonts w:hint="eastAsia" w:ascii="宋体" w:hAnsi="宋体" w:eastAsia="宋体" w:cs="宋体"/>
          <w:kern w:val="2"/>
          <w:sz w:val="24"/>
          <w:szCs w:val="24"/>
        </w:rPr>
        <w:t>货物和服务合格的文件</w:t>
      </w:r>
    </w:p>
    <w:p>
      <w:pPr>
        <w:pStyle w:val="7"/>
        <w:widowControl/>
        <w:spacing w:line="540" w:lineRule="exact"/>
        <w:ind w:firstLine="480"/>
        <w:jc w:val="left"/>
        <w:textAlignment w:val="auto"/>
        <w:rPr>
          <w:rFonts w:ascii="宋体" w:eastAsia="宋体" w:cs="Times New Roman"/>
          <w:sz w:val="24"/>
          <w:szCs w:val="24"/>
        </w:rPr>
      </w:pPr>
      <w:r>
        <w:rPr>
          <w:rFonts w:hint="eastAsia" w:ascii="宋体" w:hAnsi="宋体" w:eastAsia="宋体" w:cs="宋体"/>
          <w:kern w:val="2"/>
          <w:sz w:val="24"/>
          <w:szCs w:val="24"/>
        </w:rPr>
        <w:t>（</w:t>
      </w:r>
      <w:r>
        <w:rPr>
          <w:rFonts w:ascii="宋体" w:hAnsi="宋体" w:eastAsia="宋体" w:cs="宋体"/>
          <w:kern w:val="2"/>
          <w:sz w:val="24"/>
          <w:szCs w:val="24"/>
        </w:rPr>
        <w:t>6</w:t>
      </w:r>
      <w:r>
        <w:rPr>
          <w:rFonts w:hint="eastAsia" w:ascii="宋体" w:hAnsi="宋体" w:eastAsia="宋体" w:cs="宋体"/>
          <w:kern w:val="2"/>
          <w:sz w:val="24"/>
          <w:szCs w:val="24"/>
        </w:rPr>
        <w:t>）供应商的优惠承诺及服务承诺；</w:t>
      </w:r>
    </w:p>
    <w:p>
      <w:pPr>
        <w:spacing w:line="520" w:lineRule="atLeast"/>
        <w:rPr>
          <w:rFonts w:ascii="宋体" w:cs="Times New Roman"/>
          <w:sz w:val="24"/>
          <w:szCs w:val="24"/>
        </w:rPr>
      </w:pPr>
      <w:r>
        <w:rPr>
          <w:rFonts w:hint="eastAsia" w:ascii="宋体" w:hAnsi="宋体" w:cs="宋体"/>
          <w:sz w:val="24"/>
          <w:szCs w:val="24"/>
        </w:rPr>
        <w:t xml:space="preserve">    （</w:t>
      </w:r>
      <w:r>
        <w:rPr>
          <w:rFonts w:ascii="宋体" w:hAnsi="宋体" w:cs="宋体"/>
          <w:sz w:val="24"/>
          <w:szCs w:val="24"/>
        </w:rPr>
        <w:t>7</w:t>
      </w:r>
      <w:r>
        <w:rPr>
          <w:rFonts w:hint="eastAsia" w:ascii="宋体" w:hAnsi="宋体" w:cs="宋体"/>
          <w:sz w:val="24"/>
          <w:szCs w:val="24"/>
        </w:rPr>
        <w:t>）供应商认为需要提供的其他资料。</w:t>
      </w:r>
    </w:p>
    <w:p>
      <w:pPr>
        <w:keepNext w:val="0"/>
        <w:keepLines w:val="0"/>
        <w:pageBreakBefore w:val="0"/>
        <w:widowControl/>
        <w:kinsoku/>
        <w:wordWrap/>
        <w:overflowPunct/>
        <w:topLinePunct w:val="0"/>
        <w:bidi w:val="0"/>
        <w:snapToGrid w:val="0"/>
        <w:spacing w:line="500" w:lineRule="exact"/>
        <w:ind w:right="-45" w:firstLine="480" w:firstLineChars="200"/>
        <w:jc w:val="left"/>
        <w:textAlignment w:val="auto"/>
        <w:outlineLvl w:val="2"/>
        <w:rPr>
          <w:rFonts w:hint="eastAsia" w:ascii="宋体" w:hAnsi="宋体" w:eastAsia="宋体" w:cs="宋体"/>
          <w:sz w:val="24"/>
          <w:szCs w:val="24"/>
        </w:rPr>
      </w:pPr>
      <w:r>
        <w:rPr>
          <w:rFonts w:hint="eastAsia" w:ascii="宋体" w:hAnsi="宋体" w:cs="宋体"/>
          <w:sz w:val="24"/>
          <w:szCs w:val="24"/>
        </w:rPr>
        <w:t>4</w:t>
      </w:r>
      <w:r>
        <w:rPr>
          <w:rFonts w:ascii="宋体" w:hAnsi="宋体" w:cs="宋体"/>
          <w:sz w:val="24"/>
          <w:szCs w:val="24"/>
        </w:rPr>
        <w:t>.</w:t>
      </w:r>
      <w:r>
        <w:rPr>
          <w:rFonts w:hint="eastAsia" w:ascii="宋体" w:hAnsi="宋体" w:cs="宋体"/>
          <w:sz w:val="24"/>
          <w:szCs w:val="24"/>
          <w:lang w:val="en-US" w:eastAsia="zh-CN"/>
        </w:rPr>
        <w:t>6</w:t>
      </w:r>
      <w:r>
        <w:rPr>
          <w:rFonts w:ascii="宋体" w:hAnsi="宋体" w:cs="宋体"/>
          <w:sz w:val="24"/>
          <w:szCs w:val="24"/>
        </w:rPr>
        <w:t>.</w:t>
      </w:r>
      <w:r>
        <w:rPr>
          <w:rFonts w:hint="eastAsia" w:ascii="宋体" w:hAnsi="宋体" w:cs="宋体"/>
          <w:sz w:val="24"/>
          <w:szCs w:val="24"/>
          <w:lang w:val="en-US" w:eastAsia="zh-CN"/>
        </w:rPr>
        <w:t>9</w:t>
      </w:r>
      <w:r>
        <w:rPr>
          <w:rFonts w:ascii="宋体" w:hAnsi="宋体" w:cs="宋体"/>
          <w:sz w:val="24"/>
          <w:szCs w:val="24"/>
        </w:rPr>
        <w:t xml:space="preserve"> </w:t>
      </w:r>
      <w:r>
        <w:rPr>
          <w:rFonts w:hint="eastAsia" w:ascii="宋体" w:hAnsi="宋体" w:cs="宋体"/>
          <w:sz w:val="24"/>
          <w:szCs w:val="24"/>
        </w:rPr>
        <w:t>综合以上分析比较，谈判小组成员满足</w:t>
      </w:r>
      <w:r>
        <w:rPr>
          <w:rFonts w:ascii="宋体" w:hAnsi="宋体" w:cs="宋体"/>
          <w:sz w:val="24"/>
          <w:szCs w:val="24"/>
        </w:rPr>
        <w:t>采购需求、质量</w:t>
      </w:r>
      <w:r>
        <w:rPr>
          <w:rFonts w:hint="eastAsia" w:ascii="宋体" w:hAnsi="宋体" w:cs="宋体"/>
          <w:sz w:val="24"/>
          <w:szCs w:val="24"/>
          <w:lang w:eastAsia="zh-CN"/>
        </w:rPr>
        <w:t>要求</w:t>
      </w:r>
      <w:r>
        <w:rPr>
          <w:rFonts w:ascii="宋体" w:hAnsi="宋体" w:cs="宋体"/>
          <w:sz w:val="24"/>
          <w:szCs w:val="24"/>
        </w:rPr>
        <w:t>和服务且报价最低的原则</w:t>
      </w:r>
      <w:r>
        <w:rPr>
          <w:rFonts w:hint="eastAsia" w:ascii="宋体" w:hAnsi="宋体" w:cs="宋体"/>
          <w:sz w:val="24"/>
          <w:szCs w:val="24"/>
        </w:rPr>
        <w:t>，确定</w:t>
      </w:r>
      <w:r>
        <w:rPr>
          <w:rFonts w:hint="eastAsia" w:ascii="宋体" w:hAnsi="宋体" w:cs="宋体"/>
          <w:sz w:val="24"/>
          <w:szCs w:val="24"/>
          <w:lang w:eastAsia="zh-CN"/>
        </w:rPr>
        <w:t>成交候选</w:t>
      </w:r>
      <w:r>
        <w:rPr>
          <w:rFonts w:hint="eastAsia" w:ascii="宋体" w:hAnsi="宋体" w:cs="宋体"/>
          <w:sz w:val="24"/>
          <w:szCs w:val="24"/>
        </w:rPr>
        <w:t>人。</w:t>
      </w:r>
      <w:r>
        <w:rPr>
          <w:rFonts w:hint="eastAsia" w:ascii="宋体" w:hAnsi="宋体" w:cs="宋体"/>
          <w:sz w:val="24"/>
          <w:szCs w:val="24"/>
          <w:lang w:eastAsia="zh-CN"/>
        </w:rPr>
        <w:t>采</w:t>
      </w:r>
      <w:r>
        <w:rPr>
          <w:rFonts w:hint="eastAsia" w:ascii="宋体" w:hAnsi="宋体" w:eastAsia="宋体" w:cs="宋体"/>
          <w:sz w:val="24"/>
          <w:szCs w:val="24"/>
          <w:lang w:eastAsia="zh-CN"/>
        </w:rPr>
        <w:t>购人</w:t>
      </w:r>
      <w:r>
        <w:rPr>
          <w:rFonts w:hint="eastAsia" w:ascii="宋体" w:hAnsi="宋体" w:eastAsia="宋体" w:cs="宋体"/>
          <w:sz w:val="24"/>
          <w:szCs w:val="24"/>
        </w:rPr>
        <w:t>从谈判小组提出的成交候选人中根据</w:t>
      </w:r>
      <w:r>
        <w:rPr>
          <w:rFonts w:hint="eastAsia" w:ascii="宋体" w:hAnsi="宋体" w:eastAsia="宋体" w:cs="宋体"/>
          <w:sz w:val="24"/>
          <w:szCs w:val="24"/>
          <w:lang w:eastAsia="zh-CN"/>
        </w:rPr>
        <w:t>成交</w:t>
      </w:r>
      <w:r>
        <w:rPr>
          <w:rFonts w:hint="eastAsia" w:ascii="宋体" w:hAnsi="宋体" w:eastAsia="宋体" w:cs="宋体"/>
          <w:sz w:val="24"/>
          <w:szCs w:val="24"/>
        </w:rPr>
        <w:t>原则确定</w:t>
      </w:r>
      <w:r>
        <w:rPr>
          <w:rFonts w:hint="eastAsia" w:ascii="宋体" w:hAnsi="宋体" w:cs="宋体"/>
          <w:sz w:val="24"/>
          <w:szCs w:val="24"/>
          <w:lang w:eastAsia="zh-CN"/>
        </w:rPr>
        <w:t>成交供应商</w:t>
      </w:r>
      <w:r>
        <w:rPr>
          <w:rFonts w:hint="eastAsia" w:ascii="宋体" w:hAnsi="宋体" w:eastAsia="宋体" w:cs="宋体"/>
          <w:sz w:val="24"/>
          <w:szCs w:val="24"/>
        </w:rPr>
        <w:t>。</w:t>
      </w:r>
    </w:p>
    <w:p>
      <w:pPr>
        <w:adjustRightInd w:val="0"/>
        <w:snapToGrid w:val="0"/>
        <w:spacing w:line="520" w:lineRule="atLeast"/>
        <w:ind w:right="-45"/>
        <w:outlineLvl w:val="1"/>
        <w:rPr>
          <w:rFonts w:ascii="宋体" w:cs="Times New Roman"/>
          <w:sz w:val="24"/>
          <w:szCs w:val="24"/>
        </w:rPr>
      </w:pPr>
      <w:r>
        <w:rPr>
          <w:rFonts w:hint="eastAsia" w:ascii="宋体" w:hAnsi="宋体" w:cs="宋体"/>
          <w:sz w:val="24"/>
          <w:szCs w:val="24"/>
        </w:rPr>
        <w:t>（最终报价超过控制价的不得作为</w:t>
      </w:r>
      <w:r>
        <w:rPr>
          <w:rFonts w:hint="eastAsia" w:ascii="宋体" w:hAnsi="宋体" w:cs="宋体"/>
          <w:sz w:val="24"/>
          <w:szCs w:val="24"/>
          <w:lang w:eastAsia="zh-CN"/>
        </w:rPr>
        <w:t>成交供应商</w:t>
      </w:r>
      <w:r>
        <w:rPr>
          <w:rFonts w:hint="eastAsia" w:ascii="宋体" w:hAnsi="宋体" w:cs="宋体"/>
          <w:sz w:val="24"/>
          <w:szCs w:val="24"/>
        </w:rPr>
        <w:t>）</w:t>
      </w:r>
    </w:p>
    <w:p>
      <w:pPr>
        <w:widowControl/>
        <w:snapToGrid w:val="0"/>
        <w:spacing w:line="540" w:lineRule="exact"/>
        <w:ind w:right="-44"/>
        <w:jc w:val="left"/>
        <w:outlineLvl w:val="2"/>
        <w:rPr>
          <w:rFonts w:ascii="宋体" w:cs="Times New Roman"/>
          <w:b/>
          <w:bCs/>
          <w:snapToGrid w:val="0"/>
          <w:kern w:val="0"/>
          <w:sz w:val="24"/>
          <w:szCs w:val="24"/>
        </w:rPr>
      </w:pPr>
      <w:bookmarkStart w:id="58" w:name="_Toc66798256"/>
      <w:bookmarkStart w:id="59" w:name="_Toc66805987"/>
      <w:bookmarkStart w:id="60" w:name="_Toc66805772"/>
      <w:r>
        <w:rPr>
          <w:rFonts w:ascii="宋体" w:hAnsi="宋体" w:cs="宋体"/>
          <w:b/>
          <w:bCs/>
          <w:snapToGrid w:val="0"/>
          <w:kern w:val="0"/>
          <w:sz w:val="24"/>
          <w:szCs w:val="24"/>
        </w:rPr>
        <w:t>4.</w:t>
      </w:r>
      <w:r>
        <w:rPr>
          <w:rFonts w:hint="eastAsia" w:ascii="宋体" w:hAnsi="宋体" w:cs="宋体"/>
          <w:b/>
          <w:bCs/>
          <w:snapToGrid w:val="0"/>
          <w:kern w:val="0"/>
          <w:sz w:val="24"/>
          <w:szCs w:val="24"/>
          <w:lang w:val="en-US" w:eastAsia="zh-CN"/>
        </w:rPr>
        <w:t>7</w:t>
      </w:r>
      <w:r>
        <w:rPr>
          <w:rFonts w:hint="eastAsia" w:ascii="宋体" w:hAnsi="宋体" w:cs="宋体"/>
          <w:b/>
          <w:bCs/>
          <w:snapToGrid w:val="0"/>
          <w:kern w:val="0"/>
          <w:sz w:val="24"/>
          <w:szCs w:val="24"/>
        </w:rPr>
        <w:t>响应文件的澄清</w:t>
      </w:r>
      <w:bookmarkEnd w:id="58"/>
      <w:bookmarkEnd w:id="59"/>
      <w:bookmarkEnd w:id="60"/>
    </w:p>
    <w:p>
      <w:pPr>
        <w:widowControl/>
        <w:snapToGrid w:val="0"/>
        <w:spacing w:line="540" w:lineRule="exact"/>
        <w:ind w:right="-44" w:firstLine="480" w:firstLineChars="200"/>
        <w:jc w:val="left"/>
        <w:rPr>
          <w:rFonts w:ascii="宋体" w:cs="Times New Roman"/>
          <w:sz w:val="24"/>
          <w:szCs w:val="24"/>
        </w:rPr>
      </w:pPr>
      <w:r>
        <w:rPr>
          <w:rFonts w:ascii="宋体" w:hAnsi="宋体" w:cs="宋体"/>
          <w:sz w:val="24"/>
          <w:szCs w:val="24"/>
        </w:rPr>
        <w:t>4.</w:t>
      </w:r>
      <w:r>
        <w:rPr>
          <w:rFonts w:hint="eastAsia" w:ascii="宋体" w:hAnsi="宋体" w:cs="宋体"/>
          <w:sz w:val="24"/>
          <w:szCs w:val="24"/>
          <w:lang w:val="en-US" w:eastAsia="zh-CN"/>
        </w:rPr>
        <w:t>7</w:t>
      </w:r>
      <w:r>
        <w:rPr>
          <w:rFonts w:ascii="宋体" w:hAnsi="宋体" w:cs="宋体"/>
          <w:sz w:val="24"/>
          <w:szCs w:val="24"/>
        </w:rPr>
        <w:t xml:space="preserve">.1 </w:t>
      </w:r>
      <w:r>
        <w:rPr>
          <w:rFonts w:hint="eastAsia" w:ascii="宋体" w:hAnsi="宋体" w:cs="宋体"/>
          <w:sz w:val="24"/>
          <w:szCs w:val="24"/>
        </w:rPr>
        <w:t>谈判小组有权请供应商就响应文件中的有关问题予以书面说明和澄清。</w:t>
      </w:r>
    </w:p>
    <w:p>
      <w:pPr>
        <w:widowControl/>
        <w:snapToGrid w:val="0"/>
        <w:spacing w:line="540" w:lineRule="exact"/>
        <w:ind w:right="-44" w:firstLine="480" w:firstLineChars="200"/>
        <w:jc w:val="left"/>
        <w:rPr>
          <w:rFonts w:ascii="宋体" w:cs="Times New Roman"/>
          <w:sz w:val="24"/>
          <w:szCs w:val="24"/>
        </w:rPr>
      </w:pPr>
      <w:r>
        <w:rPr>
          <w:rFonts w:ascii="宋体" w:hAnsi="宋体" w:cs="宋体"/>
          <w:sz w:val="24"/>
          <w:szCs w:val="24"/>
        </w:rPr>
        <w:t>4.</w:t>
      </w:r>
      <w:r>
        <w:rPr>
          <w:rFonts w:hint="eastAsia" w:ascii="宋体" w:hAnsi="宋体" w:cs="宋体"/>
          <w:sz w:val="24"/>
          <w:szCs w:val="24"/>
          <w:lang w:val="en-US" w:eastAsia="zh-CN"/>
        </w:rPr>
        <w:t>7</w:t>
      </w:r>
      <w:r>
        <w:rPr>
          <w:rFonts w:ascii="宋体" w:hAnsi="宋体" w:cs="宋体"/>
          <w:sz w:val="24"/>
          <w:szCs w:val="24"/>
        </w:rPr>
        <w:t xml:space="preserve">.2 </w:t>
      </w:r>
      <w:r>
        <w:rPr>
          <w:rFonts w:hint="eastAsia" w:ascii="宋体" w:hAnsi="宋体" w:cs="宋体"/>
          <w:sz w:val="24"/>
          <w:szCs w:val="24"/>
        </w:rPr>
        <w:t>供应商对要求说明和澄清的问题应以书面形式明确答复，并应有法定代表人授权代表的签字或盖章。</w:t>
      </w:r>
    </w:p>
    <w:p>
      <w:pPr>
        <w:widowControl/>
        <w:adjustRightInd w:val="0"/>
        <w:snapToGrid w:val="0"/>
        <w:spacing w:line="540" w:lineRule="exact"/>
        <w:ind w:right="-44" w:firstLine="480" w:firstLineChars="200"/>
        <w:jc w:val="left"/>
        <w:rPr>
          <w:rFonts w:ascii="宋体" w:cs="Times New Roman"/>
          <w:sz w:val="24"/>
          <w:szCs w:val="24"/>
        </w:rPr>
      </w:pPr>
      <w:r>
        <w:rPr>
          <w:rFonts w:ascii="宋体" w:hAnsi="宋体" w:cs="宋体"/>
          <w:sz w:val="24"/>
          <w:szCs w:val="24"/>
        </w:rPr>
        <w:t>4.</w:t>
      </w:r>
      <w:r>
        <w:rPr>
          <w:rFonts w:hint="eastAsia" w:ascii="宋体" w:hAnsi="宋体" w:cs="宋体"/>
          <w:sz w:val="24"/>
          <w:szCs w:val="24"/>
          <w:lang w:val="en-US" w:eastAsia="zh-CN"/>
        </w:rPr>
        <w:t>7</w:t>
      </w:r>
      <w:r>
        <w:rPr>
          <w:rFonts w:ascii="宋体" w:hAnsi="宋体" w:cs="宋体"/>
          <w:sz w:val="24"/>
          <w:szCs w:val="24"/>
        </w:rPr>
        <w:t xml:space="preserve">.3 </w:t>
      </w:r>
      <w:r>
        <w:rPr>
          <w:rFonts w:hint="eastAsia" w:ascii="宋体" w:hAnsi="宋体" w:cs="宋体"/>
          <w:sz w:val="24"/>
          <w:szCs w:val="24"/>
        </w:rPr>
        <w:t>供应商的澄清文件是响应文件的组成部分，并替代响应文件中被澄清的部分。</w:t>
      </w:r>
    </w:p>
    <w:p>
      <w:pPr>
        <w:widowControl/>
        <w:adjustRightInd w:val="0"/>
        <w:snapToGrid w:val="0"/>
        <w:spacing w:line="540" w:lineRule="exact"/>
        <w:ind w:right="-44" w:firstLine="480" w:firstLineChars="200"/>
        <w:jc w:val="left"/>
        <w:rPr>
          <w:rFonts w:ascii="宋体" w:cs="Times New Roman"/>
          <w:sz w:val="24"/>
          <w:szCs w:val="24"/>
        </w:rPr>
      </w:pPr>
      <w:r>
        <w:rPr>
          <w:rFonts w:ascii="宋体" w:hAnsi="宋体" w:cs="宋体"/>
          <w:sz w:val="24"/>
          <w:szCs w:val="24"/>
        </w:rPr>
        <w:t>4.</w:t>
      </w:r>
      <w:r>
        <w:rPr>
          <w:rFonts w:hint="eastAsia" w:ascii="宋体" w:hAnsi="宋体" w:cs="宋体"/>
          <w:sz w:val="24"/>
          <w:szCs w:val="24"/>
          <w:lang w:val="en-US" w:eastAsia="zh-CN"/>
        </w:rPr>
        <w:t>7</w:t>
      </w:r>
      <w:r>
        <w:rPr>
          <w:rFonts w:ascii="宋体" w:hAnsi="宋体" w:cs="宋体"/>
          <w:sz w:val="24"/>
          <w:szCs w:val="24"/>
        </w:rPr>
        <w:t xml:space="preserve">.4 </w:t>
      </w:r>
      <w:r>
        <w:rPr>
          <w:rFonts w:hint="eastAsia" w:ascii="宋体" w:hAnsi="宋体" w:cs="宋体"/>
          <w:sz w:val="24"/>
          <w:szCs w:val="24"/>
        </w:rPr>
        <w:t>响应文件的澄清不得超出响应文件的范围或者改变投标的实质内容。</w:t>
      </w:r>
    </w:p>
    <w:p>
      <w:pPr>
        <w:widowControl/>
        <w:adjustRightInd w:val="0"/>
        <w:snapToGrid w:val="0"/>
        <w:spacing w:line="540" w:lineRule="exact"/>
        <w:ind w:right="-44" w:firstLine="482" w:firstLineChars="200"/>
        <w:jc w:val="left"/>
        <w:outlineLvl w:val="2"/>
        <w:rPr>
          <w:rFonts w:ascii="宋体" w:cs="Times New Roman"/>
          <w:b/>
          <w:bCs/>
          <w:sz w:val="24"/>
          <w:szCs w:val="24"/>
        </w:rPr>
      </w:pPr>
      <w:bookmarkStart w:id="61" w:name="_Toc66798257"/>
      <w:bookmarkStart w:id="62" w:name="_Toc66805773"/>
      <w:bookmarkStart w:id="63" w:name="_Toc66805988"/>
      <w:r>
        <w:rPr>
          <w:rFonts w:ascii="宋体" w:hAnsi="宋体" w:cs="宋体"/>
          <w:b/>
          <w:bCs/>
          <w:sz w:val="24"/>
          <w:szCs w:val="24"/>
        </w:rPr>
        <w:t>4.</w:t>
      </w:r>
      <w:r>
        <w:rPr>
          <w:rFonts w:hint="eastAsia" w:ascii="宋体" w:hAnsi="宋体" w:cs="宋体"/>
          <w:b/>
          <w:bCs/>
          <w:sz w:val="24"/>
          <w:szCs w:val="24"/>
          <w:lang w:val="en-US" w:eastAsia="zh-CN"/>
        </w:rPr>
        <w:t>8</w:t>
      </w:r>
      <w:r>
        <w:rPr>
          <w:rFonts w:hint="eastAsia" w:ascii="宋体" w:hAnsi="宋体" w:cs="宋体"/>
          <w:b/>
          <w:bCs/>
          <w:sz w:val="24"/>
          <w:szCs w:val="24"/>
        </w:rPr>
        <w:t>其它</w:t>
      </w:r>
      <w:bookmarkEnd w:id="61"/>
      <w:bookmarkEnd w:id="62"/>
      <w:bookmarkEnd w:id="63"/>
    </w:p>
    <w:p>
      <w:pPr>
        <w:adjustRightInd w:val="0"/>
        <w:snapToGrid w:val="0"/>
        <w:spacing w:line="540" w:lineRule="exact"/>
        <w:ind w:right="-44" w:firstLine="480" w:firstLineChars="200"/>
        <w:jc w:val="left"/>
        <w:rPr>
          <w:rFonts w:ascii="宋体" w:cs="Times New Roman"/>
          <w:kern w:val="0"/>
          <w:sz w:val="24"/>
          <w:szCs w:val="24"/>
        </w:rPr>
      </w:pPr>
      <w:r>
        <w:rPr>
          <w:rFonts w:hint="eastAsia" w:ascii="宋体" w:hAnsi="宋体" w:cs="宋体"/>
          <w:sz w:val="24"/>
          <w:szCs w:val="24"/>
        </w:rPr>
        <w:t>供应商在谈判过程中，所进行的力图影响成交结果的不符合谈判规定的活动，可能导致其被取消</w:t>
      </w:r>
      <w:r>
        <w:rPr>
          <w:rFonts w:hint="eastAsia" w:ascii="宋体" w:hAnsi="宋体" w:cs="宋体"/>
          <w:sz w:val="24"/>
          <w:szCs w:val="24"/>
          <w:lang w:eastAsia="zh-CN"/>
        </w:rPr>
        <w:t>成交</w:t>
      </w:r>
      <w:r>
        <w:rPr>
          <w:rFonts w:hint="eastAsia" w:ascii="宋体" w:hAnsi="宋体" w:cs="宋体"/>
          <w:sz w:val="24"/>
          <w:szCs w:val="24"/>
        </w:rPr>
        <w:t>资格。</w:t>
      </w:r>
    </w:p>
    <w:p>
      <w:pPr>
        <w:snapToGrid w:val="0"/>
        <w:spacing w:line="520" w:lineRule="atLeast"/>
        <w:ind w:firstLine="405" w:firstLineChars="168"/>
        <w:rPr>
          <w:rFonts w:ascii="宋体" w:cs="Times New Roman"/>
          <w:b/>
          <w:bCs/>
          <w:kern w:val="0"/>
          <w:sz w:val="24"/>
          <w:szCs w:val="24"/>
        </w:rPr>
      </w:pPr>
      <w:r>
        <w:rPr>
          <w:rFonts w:ascii="宋体" w:hAnsi="宋体" w:cs="宋体"/>
          <w:b/>
          <w:bCs/>
          <w:kern w:val="0"/>
          <w:sz w:val="24"/>
          <w:szCs w:val="24"/>
        </w:rPr>
        <w:t>4.</w:t>
      </w:r>
      <w:r>
        <w:rPr>
          <w:rFonts w:hint="eastAsia" w:ascii="宋体" w:hAnsi="宋体" w:cs="宋体"/>
          <w:b/>
          <w:bCs/>
          <w:kern w:val="0"/>
          <w:sz w:val="24"/>
          <w:szCs w:val="24"/>
          <w:lang w:val="en-US" w:eastAsia="zh-CN"/>
        </w:rPr>
        <w:t>9</w:t>
      </w:r>
      <w:r>
        <w:rPr>
          <w:rFonts w:hint="eastAsia" w:ascii="宋体" w:hAnsi="宋体" w:cs="宋体"/>
          <w:b/>
          <w:bCs/>
          <w:kern w:val="0"/>
          <w:sz w:val="24"/>
          <w:szCs w:val="24"/>
        </w:rPr>
        <w:t>定标方式</w:t>
      </w:r>
    </w:p>
    <w:p>
      <w:pPr>
        <w:snapToGrid w:val="0"/>
        <w:spacing w:line="520" w:lineRule="atLeast"/>
        <w:ind w:firstLine="403" w:firstLineChars="168"/>
        <w:rPr>
          <w:rFonts w:ascii="宋体" w:cs="Times New Roman"/>
          <w:sz w:val="24"/>
          <w:szCs w:val="24"/>
        </w:rPr>
      </w:pPr>
      <w:r>
        <w:rPr>
          <w:rFonts w:ascii="宋体" w:hAnsi="宋体" w:cs="宋体"/>
          <w:sz w:val="24"/>
          <w:szCs w:val="24"/>
        </w:rPr>
        <w:t>4.</w:t>
      </w:r>
      <w:r>
        <w:rPr>
          <w:rFonts w:hint="eastAsia" w:ascii="宋体" w:hAnsi="宋体" w:cs="宋体"/>
          <w:sz w:val="24"/>
          <w:szCs w:val="24"/>
          <w:lang w:val="en-US" w:eastAsia="zh-CN"/>
        </w:rPr>
        <w:t>9</w:t>
      </w:r>
      <w:r>
        <w:rPr>
          <w:rFonts w:ascii="宋体" w:hAnsi="宋体" w:cs="宋体"/>
          <w:sz w:val="24"/>
          <w:szCs w:val="24"/>
        </w:rPr>
        <w:t>.1</w:t>
      </w:r>
      <w:r>
        <w:rPr>
          <w:rFonts w:hint="eastAsia" w:ascii="宋体" w:hAnsi="宋体" w:cs="宋体"/>
          <w:sz w:val="24"/>
          <w:szCs w:val="24"/>
        </w:rPr>
        <w:t>谈判小组根据评审记录和评审结果编写评审报告，并向采购人递交书面评审报告。谈判小组应当从质量</w:t>
      </w:r>
      <w:r>
        <w:rPr>
          <w:rFonts w:hint="eastAsia" w:ascii="宋体" w:hAnsi="宋体" w:cs="宋体"/>
          <w:sz w:val="24"/>
          <w:szCs w:val="24"/>
          <w:lang w:eastAsia="zh-CN"/>
        </w:rPr>
        <w:t>要求</w:t>
      </w:r>
      <w:r>
        <w:rPr>
          <w:rFonts w:hint="eastAsia" w:ascii="宋体" w:hAnsi="宋体" w:cs="宋体"/>
          <w:sz w:val="24"/>
          <w:szCs w:val="24"/>
        </w:rPr>
        <w:t>和服务均能满足谈判文件实质性响应要求的供应商中，按照最后报价由低到高顺序，向采购人推荐成交候选人。</w:t>
      </w:r>
    </w:p>
    <w:p>
      <w:pPr>
        <w:adjustRightInd w:val="0"/>
        <w:snapToGrid w:val="0"/>
        <w:spacing w:line="520" w:lineRule="atLeast"/>
        <w:ind w:right="-45" w:firstLine="480" w:firstLineChars="200"/>
        <w:outlineLvl w:val="1"/>
        <w:rPr>
          <w:rFonts w:ascii="宋体" w:cs="Times New Roman"/>
          <w:kern w:val="0"/>
          <w:sz w:val="24"/>
          <w:szCs w:val="24"/>
        </w:rPr>
      </w:pPr>
      <w:r>
        <w:rPr>
          <w:rFonts w:ascii="宋体" w:hAnsi="宋体" w:cs="宋体"/>
          <w:kern w:val="0"/>
          <w:sz w:val="24"/>
          <w:szCs w:val="24"/>
        </w:rPr>
        <w:t>4.</w:t>
      </w:r>
      <w:r>
        <w:rPr>
          <w:rFonts w:hint="eastAsia" w:ascii="宋体" w:hAnsi="宋体" w:cs="宋体"/>
          <w:kern w:val="0"/>
          <w:sz w:val="24"/>
          <w:szCs w:val="24"/>
          <w:lang w:val="en-US" w:eastAsia="zh-CN"/>
        </w:rPr>
        <w:t>9</w:t>
      </w:r>
      <w:r>
        <w:rPr>
          <w:rFonts w:ascii="宋体" w:hAnsi="宋体" w:cs="宋体"/>
          <w:kern w:val="0"/>
          <w:sz w:val="24"/>
          <w:szCs w:val="24"/>
        </w:rPr>
        <w:t>.2</w:t>
      </w:r>
      <w:r>
        <w:rPr>
          <w:rFonts w:hint="eastAsia" w:ascii="宋体" w:hAnsi="宋体" w:cs="宋体"/>
          <w:kern w:val="0"/>
          <w:sz w:val="24"/>
          <w:szCs w:val="24"/>
        </w:rPr>
        <w:t>根据竞争性谈判小组的评审报告，采购人确定最终成交</w:t>
      </w:r>
      <w:r>
        <w:rPr>
          <w:rFonts w:hint="eastAsia" w:ascii="宋体" w:hAnsi="宋体" w:cs="宋体"/>
          <w:kern w:val="0"/>
          <w:sz w:val="24"/>
          <w:szCs w:val="24"/>
          <w:lang w:eastAsia="zh-CN"/>
        </w:rPr>
        <w:t>供应商</w:t>
      </w:r>
      <w:r>
        <w:rPr>
          <w:rFonts w:hint="eastAsia" w:ascii="宋体" w:hAnsi="宋体" w:cs="宋体"/>
          <w:kern w:val="0"/>
          <w:sz w:val="24"/>
          <w:szCs w:val="24"/>
        </w:rPr>
        <w:t>。</w:t>
      </w:r>
    </w:p>
    <w:p>
      <w:pPr>
        <w:adjustRightInd w:val="0"/>
        <w:snapToGrid w:val="0"/>
        <w:spacing w:line="520" w:lineRule="atLeast"/>
        <w:ind w:right="-45" w:firstLine="482" w:firstLineChars="200"/>
        <w:outlineLvl w:val="1"/>
        <w:rPr>
          <w:rFonts w:ascii="宋体" w:cs="Times New Roman"/>
          <w:b/>
          <w:bCs/>
          <w:snapToGrid w:val="0"/>
          <w:kern w:val="0"/>
          <w:sz w:val="24"/>
          <w:szCs w:val="24"/>
        </w:rPr>
      </w:pPr>
      <w:r>
        <w:rPr>
          <w:rFonts w:hint="eastAsia" w:ascii="宋体" w:hAnsi="宋体" w:cs="宋体"/>
          <w:b/>
          <w:bCs/>
          <w:snapToGrid w:val="0"/>
          <w:kern w:val="0"/>
          <w:sz w:val="24"/>
          <w:szCs w:val="24"/>
        </w:rPr>
        <w:t>五、</w:t>
      </w:r>
      <w:r>
        <w:rPr>
          <w:rFonts w:hint="eastAsia" w:ascii="宋体" w:hAnsi="宋体" w:cs="宋体"/>
          <w:b/>
          <w:bCs/>
          <w:snapToGrid w:val="0"/>
          <w:kern w:val="0"/>
          <w:sz w:val="24"/>
          <w:szCs w:val="24"/>
          <w:lang w:eastAsia="zh-CN"/>
        </w:rPr>
        <w:t>成交</w:t>
      </w:r>
      <w:r>
        <w:rPr>
          <w:rFonts w:hint="eastAsia" w:ascii="宋体" w:hAnsi="宋体" w:cs="宋体"/>
          <w:b/>
          <w:bCs/>
          <w:snapToGrid w:val="0"/>
          <w:kern w:val="0"/>
          <w:sz w:val="24"/>
          <w:szCs w:val="24"/>
        </w:rPr>
        <w:t>通知</w:t>
      </w:r>
    </w:p>
    <w:p>
      <w:pPr>
        <w:autoSpaceDE w:val="0"/>
        <w:autoSpaceDN w:val="0"/>
        <w:adjustRightInd w:val="0"/>
        <w:snapToGrid w:val="0"/>
        <w:spacing w:line="520" w:lineRule="atLeast"/>
        <w:ind w:firstLine="420"/>
        <w:jc w:val="left"/>
        <w:rPr>
          <w:rFonts w:ascii="宋体" w:cs="Times New Roman"/>
          <w:snapToGrid w:val="0"/>
          <w:kern w:val="0"/>
          <w:sz w:val="24"/>
          <w:szCs w:val="24"/>
        </w:rPr>
      </w:pPr>
      <w:r>
        <w:rPr>
          <w:rFonts w:ascii="宋体" w:hAnsi="宋体" w:cs="宋体"/>
          <w:sz w:val="24"/>
          <w:szCs w:val="24"/>
        </w:rPr>
        <w:t xml:space="preserve">5.1 </w:t>
      </w:r>
      <w:r>
        <w:rPr>
          <w:rFonts w:hint="eastAsia" w:ascii="宋体" w:hAnsi="宋体" w:cs="宋体"/>
          <w:sz w:val="24"/>
          <w:szCs w:val="24"/>
        </w:rPr>
        <w:t>成交供应商确定后，采购人将在网站上公示1个工作日，公示期满后，未发现供应商在招标投标活动中有违法行为，</w:t>
      </w:r>
      <w:r>
        <w:rPr>
          <w:rFonts w:hint="eastAsia" w:ascii="宋体" w:hAnsi="宋体" w:cs="宋体"/>
          <w:snapToGrid w:val="0"/>
          <w:kern w:val="0"/>
          <w:sz w:val="24"/>
          <w:szCs w:val="24"/>
        </w:rPr>
        <w:t>采购人以书面形式向成交供应商发出</w:t>
      </w:r>
      <w:r>
        <w:rPr>
          <w:rFonts w:hint="eastAsia" w:ascii="宋体" w:hAnsi="宋体" w:cs="宋体"/>
          <w:snapToGrid w:val="0"/>
          <w:kern w:val="0"/>
          <w:sz w:val="24"/>
          <w:szCs w:val="24"/>
          <w:lang w:eastAsia="zh-CN"/>
        </w:rPr>
        <w:t>成交</w:t>
      </w:r>
      <w:r>
        <w:rPr>
          <w:rFonts w:hint="eastAsia" w:ascii="宋体" w:hAnsi="宋体" w:cs="宋体"/>
          <w:snapToGrid w:val="0"/>
          <w:kern w:val="0"/>
          <w:sz w:val="24"/>
          <w:szCs w:val="24"/>
        </w:rPr>
        <w:t>通知书。</w:t>
      </w:r>
    </w:p>
    <w:p>
      <w:pPr>
        <w:spacing w:line="520" w:lineRule="atLeast"/>
        <w:ind w:firstLine="480" w:firstLineChars="200"/>
        <w:rPr>
          <w:rFonts w:ascii="宋体" w:cs="Times New Roman"/>
          <w:sz w:val="24"/>
          <w:szCs w:val="24"/>
        </w:rPr>
      </w:pPr>
      <w:r>
        <w:rPr>
          <w:rFonts w:ascii="宋体" w:hAnsi="宋体" w:cs="宋体"/>
          <w:sz w:val="24"/>
          <w:szCs w:val="24"/>
        </w:rPr>
        <w:t xml:space="preserve">5.2 </w:t>
      </w:r>
      <w:r>
        <w:rPr>
          <w:rFonts w:hint="eastAsia" w:ascii="宋体" w:hAnsi="宋体" w:cs="宋体"/>
          <w:sz w:val="24"/>
          <w:szCs w:val="24"/>
          <w:lang w:eastAsia="zh-CN"/>
        </w:rPr>
        <w:t>成交</w:t>
      </w:r>
      <w:r>
        <w:rPr>
          <w:rFonts w:hint="eastAsia" w:ascii="宋体" w:hAnsi="宋体" w:cs="宋体"/>
          <w:sz w:val="24"/>
          <w:szCs w:val="24"/>
        </w:rPr>
        <w:t>通知书生效后，如果已</w:t>
      </w:r>
      <w:r>
        <w:rPr>
          <w:rFonts w:hint="eastAsia" w:ascii="宋体" w:hAnsi="宋体" w:cs="宋体"/>
          <w:sz w:val="24"/>
          <w:szCs w:val="24"/>
          <w:lang w:eastAsia="zh-CN"/>
        </w:rPr>
        <w:t>成交</w:t>
      </w:r>
      <w:r>
        <w:rPr>
          <w:rFonts w:hint="eastAsia" w:ascii="宋体" w:hAnsi="宋体" w:cs="宋体"/>
          <w:sz w:val="24"/>
          <w:szCs w:val="24"/>
        </w:rPr>
        <w:t>的供应商不能按响应文件中承诺和条件履行签约行为，采购人可以选择排名第二的供应商为合同授予人，也可以重新招标。</w:t>
      </w:r>
    </w:p>
    <w:p>
      <w:pPr>
        <w:spacing w:line="520" w:lineRule="atLeast"/>
        <w:ind w:firstLine="360" w:firstLineChars="150"/>
        <w:rPr>
          <w:rFonts w:ascii="宋体" w:cs="Times New Roman"/>
          <w:sz w:val="24"/>
          <w:szCs w:val="24"/>
        </w:rPr>
      </w:pPr>
      <w:r>
        <w:rPr>
          <w:rFonts w:ascii="宋体" w:hAnsi="宋体" w:cs="宋体"/>
          <w:sz w:val="24"/>
          <w:szCs w:val="24"/>
        </w:rPr>
        <w:t xml:space="preserve">5.3 </w:t>
      </w:r>
      <w:r>
        <w:rPr>
          <w:rFonts w:hint="eastAsia" w:ascii="宋体" w:hAnsi="宋体" w:cs="宋体"/>
          <w:sz w:val="24"/>
          <w:szCs w:val="24"/>
          <w:lang w:eastAsia="zh-CN"/>
        </w:rPr>
        <w:t>成交</w:t>
      </w:r>
      <w:r>
        <w:rPr>
          <w:rFonts w:hint="eastAsia" w:ascii="宋体" w:hAnsi="宋体" w:cs="宋体"/>
          <w:sz w:val="24"/>
          <w:szCs w:val="24"/>
        </w:rPr>
        <w:t>通知书是合同的一个组成部分。</w:t>
      </w:r>
      <w:bookmarkEnd w:id="40"/>
      <w:bookmarkEnd w:id="41"/>
      <w:bookmarkEnd w:id="42"/>
      <w:bookmarkStart w:id="64" w:name="_Toc66805990"/>
      <w:bookmarkStart w:id="65" w:name="_Toc66805775"/>
      <w:bookmarkStart w:id="66" w:name="_Toc66798259"/>
    </w:p>
    <w:p>
      <w:pPr>
        <w:widowControl/>
        <w:adjustRightInd w:val="0"/>
        <w:snapToGrid w:val="0"/>
        <w:spacing w:line="540" w:lineRule="exact"/>
        <w:ind w:right="-45"/>
        <w:jc w:val="left"/>
        <w:outlineLvl w:val="1"/>
        <w:rPr>
          <w:rFonts w:ascii="宋体" w:cs="Times New Roman"/>
          <w:b/>
          <w:bCs/>
          <w:snapToGrid w:val="0"/>
          <w:kern w:val="0"/>
          <w:sz w:val="24"/>
          <w:szCs w:val="24"/>
        </w:rPr>
      </w:pPr>
      <w:r>
        <w:rPr>
          <w:rFonts w:hint="eastAsia" w:ascii="宋体" w:hAnsi="宋体" w:cs="宋体"/>
          <w:b/>
          <w:bCs/>
          <w:snapToGrid w:val="0"/>
          <w:kern w:val="0"/>
          <w:sz w:val="24"/>
          <w:szCs w:val="24"/>
        </w:rPr>
        <w:t>六、保密</w:t>
      </w:r>
      <w:bookmarkEnd w:id="64"/>
      <w:bookmarkEnd w:id="65"/>
      <w:bookmarkEnd w:id="66"/>
    </w:p>
    <w:p>
      <w:pPr>
        <w:widowControl/>
        <w:adjustRightInd w:val="0"/>
        <w:snapToGrid w:val="0"/>
        <w:spacing w:line="540" w:lineRule="exact"/>
        <w:ind w:right="-44" w:firstLine="480" w:firstLineChars="200"/>
        <w:jc w:val="left"/>
        <w:rPr>
          <w:rFonts w:ascii="宋体" w:cs="Times New Roman"/>
          <w:sz w:val="24"/>
          <w:szCs w:val="24"/>
        </w:rPr>
      </w:pPr>
      <w:r>
        <w:rPr>
          <w:rFonts w:hint="eastAsia" w:ascii="宋体" w:hAnsi="宋体" w:cs="宋体"/>
          <w:sz w:val="24"/>
          <w:szCs w:val="24"/>
        </w:rPr>
        <w:t>向成交供应商授予合同之前，谈判小组的成员不应向递交响应文件的供应商或与这些程序无关的人员泄露与评审和合同授予有关的信息。</w:t>
      </w:r>
    </w:p>
    <w:p>
      <w:pPr>
        <w:widowControl/>
        <w:adjustRightInd w:val="0"/>
        <w:snapToGrid w:val="0"/>
        <w:spacing w:line="540" w:lineRule="exact"/>
        <w:ind w:right="-45"/>
        <w:jc w:val="left"/>
        <w:outlineLvl w:val="1"/>
        <w:rPr>
          <w:rFonts w:ascii="宋体" w:cs="Times New Roman"/>
          <w:snapToGrid w:val="0"/>
          <w:kern w:val="0"/>
          <w:sz w:val="24"/>
          <w:szCs w:val="24"/>
        </w:rPr>
      </w:pPr>
      <w:bookmarkStart w:id="67" w:name="_Toc66805991"/>
      <w:bookmarkStart w:id="68" w:name="_Toc66805776"/>
      <w:bookmarkStart w:id="69" w:name="_Toc66798260"/>
      <w:r>
        <w:rPr>
          <w:rFonts w:hint="eastAsia" w:ascii="宋体" w:hAnsi="宋体" w:cs="宋体"/>
          <w:b/>
          <w:bCs/>
          <w:snapToGrid w:val="0"/>
          <w:kern w:val="0"/>
          <w:sz w:val="24"/>
          <w:szCs w:val="24"/>
        </w:rPr>
        <w:t>七、签订合同</w:t>
      </w:r>
      <w:bookmarkEnd w:id="67"/>
      <w:bookmarkEnd w:id="68"/>
      <w:bookmarkEnd w:id="69"/>
    </w:p>
    <w:p>
      <w:pPr>
        <w:widowControl/>
        <w:autoSpaceDE w:val="0"/>
        <w:autoSpaceDN w:val="0"/>
        <w:adjustRightInd w:val="0"/>
        <w:snapToGrid w:val="0"/>
        <w:spacing w:line="540" w:lineRule="exact"/>
        <w:ind w:firstLine="420"/>
        <w:jc w:val="left"/>
        <w:rPr>
          <w:rFonts w:ascii="宋体" w:cs="Times New Roman"/>
          <w:sz w:val="24"/>
          <w:szCs w:val="24"/>
        </w:rPr>
      </w:pPr>
      <w:r>
        <w:rPr>
          <w:rFonts w:ascii="宋体" w:hAnsi="宋体" w:cs="宋体"/>
          <w:b/>
          <w:bCs/>
          <w:sz w:val="24"/>
          <w:szCs w:val="24"/>
        </w:rPr>
        <w:t>7.1</w:t>
      </w:r>
      <w:r>
        <w:rPr>
          <w:rFonts w:hint="eastAsia" w:ascii="宋体" w:hAnsi="宋体" w:cs="宋体"/>
          <w:sz w:val="24"/>
          <w:szCs w:val="24"/>
        </w:rPr>
        <w:t>采购人和成交供应商应当自</w:t>
      </w:r>
      <w:r>
        <w:rPr>
          <w:rFonts w:hint="eastAsia" w:ascii="宋体" w:hAnsi="宋体" w:cs="宋体"/>
          <w:sz w:val="24"/>
          <w:szCs w:val="24"/>
          <w:lang w:eastAsia="zh-CN"/>
        </w:rPr>
        <w:t>成交</w:t>
      </w:r>
      <w:r>
        <w:rPr>
          <w:rFonts w:hint="eastAsia" w:ascii="宋体" w:hAnsi="宋体" w:cs="宋体"/>
          <w:sz w:val="24"/>
          <w:szCs w:val="24"/>
        </w:rPr>
        <w:t>通知书发出之日起</w:t>
      </w:r>
      <w:r>
        <w:rPr>
          <w:rFonts w:ascii="宋体" w:hAnsi="宋体" w:cs="宋体"/>
          <w:sz w:val="24"/>
          <w:szCs w:val="24"/>
        </w:rPr>
        <w:t xml:space="preserve"> 30 </w:t>
      </w:r>
      <w:r>
        <w:rPr>
          <w:rFonts w:hint="eastAsia" w:ascii="宋体" w:hAnsi="宋体" w:cs="宋体"/>
          <w:sz w:val="24"/>
          <w:szCs w:val="24"/>
        </w:rPr>
        <w:t>天内，根据竞争性谈判文件和成交供应商的响应文件订立书面合同。成交供应商无正当理由拒签合同的，采购人取消其</w:t>
      </w:r>
      <w:r>
        <w:rPr>
          <w:rFonts w:hint="eastAsia" w:ascii="宋体" w:hAnsi="宋体" w:cs="宋体"/>
          <w:sz w:val="24"/>
          <w:szCs w:val="24"/>
          <w:lang w:eastAsia="zh-CN"/>
        </w:rPr>
        <w:t>成交</w:t>
      </w:r>
      <w:r>
        <w:rPr>
          <w:rFonts w:hint="eastAsia" w:ascii="宋体" w:hAnsi="宋体" w:cs="宋体"/>
          <w:sz w:val="24"/>
          <w:szCs w:val="24"/>
        </w:rPr>
        <w:t>资格。</w:t>
      </w:r>
    </w:p>
    <w:p>
      <w:pPr>
        <w:widowControl/>
        <w:spacing w:line="500" w:lineRule="exact"/>
        <w:ind w:firstLine="482" w:firstLineChars="200"/>
        <w:jc w:val="left"/>
        <w:rPr>
          <w:rFonts w:ascii="宋体" w:cs="Times New Roman"/>
          <w:sz w:val="24"/>
          <w:szCs w:val="24"/>
        </w:rPr>
      </w:pPr>
      <w:r>
        <w:rPr>
          <w:rFonts w:ascii="宋体" w:hAnsi="宋体" w:cs="宋体"/>
          <w:b/>
          <w:bCs/>
          <w:sz w:val="24"/>
          <w:szCs w:val="24"/>
        </w:rPr>
        <w:t>7.2</w:t>
      </w:r>
      <w:r>
        <w:rPr>
          <w:rFonts w:hint="eastAsia" w:ascii="宋体" w:hAnsi="宋体" w:cs="宋体"/>
          <w:sz w:val="24"/>
          <w:szCs w:val="24"/>
        </w:rPr>
        <w:t>竞争性谈判文件、成交供应商的响应文件及其澄清文件等均为签订合同的依据，均为有法律约束力的合同组成一部分。</w:t>
      </w:r>
    </w:p>
    <w:p>
      <w:pPr>
        <w:widowControl/>
        <w:spacing w:line="500" w:lineRule="exact"/>
        <w:ind w:firstLine="482" w:firstLineChars="200"/>
        <w:jc w:val="left"/>
        <w:rPr>
          <w:rFonts w:ascii="宋体" w:cs="Times New Roman"/>
          <w:sz w:val="24"/>
          <w:szCs w:val="24"/>
        </w:rPr>
      </w:pPr>
      <w:r>
        <w:rPr>
          <w:rFonts w:ascii="宋体" w:hAnsi="宋体" w:cs="宋体"/>
          <w:b/>
          <w:bCs/>
          <w:sz w:val="24"/>
          <w:szCs w:val="24"/>
        </w:rPr>
        <w:t xml:space="preserve">7.3 </w:t>
      </w:r>
      <w:r>
        <w:rPr>
          <w:rFonts w:hint="eastAsia" w:ascii="宋体" w:hAnsi="宋体" w:cs="宋体"/>
          <w:sz w:val="24"/>
          <w:szCs w:val="24"/>
        </w:rPr>
        <w:t>成交供应商应当按照合同约定履行义务，完成</w:t>
      </w:r>
      <w:r>
        <w:rPr>
          <w:rFonts w:hint="eastAsia" w:ascii="宋体" w:hAnsi="宋体" w:cs="宋体"/>
          <w:sz w:val="24"/>
          <w:szCs w:val="24"/>
          <w:lang w:eastAsia="zh-CN"/>
        </w:rPr>
        <w:t>成交</w:t>
      </w:r>
      <w:r>
        <w:rPr>
          <w:rFonts w:hint="eastAsia" w:ascii="宋体" w:hAnsi="宋体" w:cs="宋体"/>
          <w:sz w:val="24"/>
          <w:szCs w:val="24"/>
        </w:rPr>
        <w:t>项目，成交供应商不得向他人转让</w:t>
      </w:r>
      <w:r>
        <w:rPr>
          <w:rFonts w:hint="eastAsia" w:ascii="宋体" w:hAnsi="宋体" w:cs="宋体"/>
          <w:sz w:val="24"/>
          <w:szCs w:val="24"/>
          <w:lang w:eastAsia="zh-CN"/>
        </w:rPr>
        <w:t>成交</w:t>
      </w:r>
      <w:r>
        <w:rPr>
          <w:rFonts w:hint="eastAsia" w:ascii="宋体" w:hAnsi="宋体" w:cs="宋体"/>
          <w:sz w:val="24"/>
          <w:szCs w:val="24"/>
        </w:rPr>
        <w:t>项目。</w:t>
      </w:r>
    </w:p>
    <w:p>
      <w:pPr>
        <w:spacing w:line="500" w:lineRule="exact"/>
        <w:textAlignment w:val="center"/>
        <w:rPr>
          <w:rFonts w:ascii="宋体" w:cs="Times New Roman"/>
          <w:b/>
          <w:bCs/>
          <w:snapToGrid w:val="0"/>
          <w:kern w:val="0"/>
          <w:sz w:val="24"/>
          <w:szCs w:val="24"/>
        </w:rPr>
      </w:pPr>
      <w:r>
        <w:rPr>
          <w:rFonts w:hint="eastAsia" w:ascii="宋体" w:hAnsi="宋体" w:cs="宋体"/>
          <w:b/>
          <w:bCs/>
          <w:snapToGrid w:val="0"/>
          <w:kern w:val="0"/>
          <w:sz w:val="24"/>
          <w:szCs w:val="24"/>
        </w:rPr>
        <w:t>八、采购人的要求</w:t>
      </w:r>
    </w:p>
    <w:p>
      <w:pPr>
        <w:widowControl/>
        <w:adjustRightInd w:val="0"/>
        <w:snapToGrid w:val="0"/>
        <w:spacing w:line="540" w:lineRule="exact"/>
        <w:ind w:right="-45" w:firstLine="482" w:firstLineChars="200"/>
        <w:jc w:val="left"/>
        <w:outlineLvl w:val="1"/>
        <w:rPr>
          <w:rFonts w:ascii="宋体" w:cs="Times New Roman"/>
          <w:b/>
          <w:bCs/>
          <w:snapToGrid w:val="0"/>
          <w:kern w:val="0"/>
          <w:sz w:val="24"/>
          <w:szCs w:val="24"/>
        </w:rPr>
      </w:pPr>
      <w:r>
        <w:rPr>
          <w:rFonts w:ascii="宋体" w:hAnsi="宋体" w:cs="宋体"/>
          <w:b/>
          <w:bCs/>
          <w:snapToGrid w:val="0"/>
          <w:kern w:val="0"/>
          <w:sz w:val="24"/>
          <w:szCs w:val="24"/>
        </w:rPr>
        <w:t>8.1</w:t>
      </w:r>
      <w:r>
        <w:rPr>
          <w:rFonts w:hint="eastAsia" w:ascii="宋体" w:hAnsi="宋体" w:cs="宋体"/>
          <w:b/>
          <w:bCs/>
          <w:snapToGrid w:val="0"/>
          <w:kern w:val="0"/>
          <w:sz w:val="24"/>
          <w:szCs w:val="24"/>
          <w:lang w:val="en-US" w:eastAsia="zh-CN"/>
        </w:rPr>
        <w:t xml:space="preserve"> </w:t>
      </w:r>
      <w:r>
        <w:rPr>
          <w:rFonts w:hint="eastAsia" w:ascii="宋体" w:hAnsi="宋体" w:cs="宋体"/>
          <w:sz w:val="24"/>
          <w:szCs w:val="24"/>
        </w:rPr>
        <w:t>供应商所投货物须为符合竞争性谈判文件要求的产品，且所投货物的所有部件均应为全新的、未使用过的各项手续证书齐全的合格产品。</w:t>
      </w:r>
    </w:p>
    <w:p>
      <w:pPr>
        <w:widowControl/>
        <w:spacing w:line="540" w:lineRule="exact"/>
        <w:ind w:firstLine="482" w:firstLineChars="200"/>
        <w:jc w:val="left"/>
        <w:rPr>
          <w:rFonts w:ascii="宋体" w:cs="Times New Roman"/>
          <w:sz w:val="24"/>
          <w:szCs w:val="24"/>
        </w:rPr>
      </w:pPr>
      <w:r>
        <w:rPr>
          <w:rFonts w:ascii="宋体" w:hAnsi="宋体" w:cs="宋体"/>
          <w:b/>
          <w:bCs/>
          <w:sz w:val="24"/>
          <w:szCs w:val="24"/>
        </w:rPr>
        <w:t>8.2</w:t>
      </w:r>
      <w:r>
        <w:rPr>
          <w:rFonts w:hint="eastAsia" w:ascii="宋体" w:hAnsi="宋体" w:cs="宋体"/>
          <w:b/>
          <w:bCs/>
          <w:sz w:val="24"/>
          <w:szCs w:val="24"/>
          <w:lang w:val="en-US" w:eastAsia="zh-CN"/>
        </w:rPr>
        <w:t xml:space="preserve"> </w:t>
      </w:r>
      <w:r>
        <w:rPr>
          <w:rFonts w:hint="eastAsia" w:ascii="宋体" w:hAnsi="宋体" w:cs="宋体"/>
          <w:sz w:val="24"/>
          <w:szCs w:val="24"/>
        </w:rPr>
        <w:t>供应商提供的设备所涉及的技术、设备、技术培训和技术服务等均应满足竞争性谈判文件所提出的要求。</w:t>
      </w:r>
    </w:p>
    <w:p>
      <w:pPr>
        <w:widowControl/>
        <w:autoSpaceDE w:val="0"/>
        <w:autoSpaceDN w:val="0"/>
        <w:adjustRightInd w:val="0"/>
        <w:spacing w:line="540" w:lineRule="exact"/>
        <w:ind w:firstLine="482" w:firstLineChars="200"/>
        <w:jc w:val="left"/>
        <w:rPr>
          <w:rFonts w:ascii="宋体" w:cs="Times New Roman"/>
          <w:sz w:val="24"/>
          <w:szCs w:val="24"/>
        </w:rPr>
      </w:pPr>
      <w:r>
        <w:rPr>
          <w:rFonts w:ascii="宋体" w:hAnsi="宋体" w:cs="宋体"/>
          <w:b/>
          <w:bCs/>
          <w:sz w:val="24"/>
          <w:szCs w:val="24"/>
        </w:rPr>
        <w:t>8.3</w:t>
      </w:r>
      <w:r>
        <w:rPr>
          <w:rFonts w:hint="eastAsia" w:ascii="宋体" w:hAnsi="宋体" w:cs="宋体"/>
          <w:b/>
          <w:bCs/>
          <w:sz w:val="24"/>
          <w:szCs w:val="24"/>
          <w:lang w:val="en-US" w:eastAsia="zh-CN"/>
        </w:rPr>
        <w:t xml:space="preserve"> </w:t>
      </w:r>
      <w:r>
        <w:rPr>
          <w:rFonts w:hint="eastAsia" w:ascii="宋体" w:hAnsi="宋体" w:cs="宋体"/>
          <w:sz w:val="24"/>
          <w:szCs w:val="24"/>
        </w:rPr>
        <w:t>成交供应商对本项目设备供货范围内的采购、保管、运输、安装、调试全面负责；对货物的质量</w:t>
      </w:r>
      <w:r>
        <w:rPr>
          <w:rFonts w:hint="eastAsia" w:ascii="宋体" w:hAnsi="宋体" w:cs="宋体"/>
          <w:sz w:val="24"/>
          <w:szCs w:val="24"/>
          <w:lang w:eastAsia="zh-CN"/>
        </w:rPr>
        <w:t>要求</w:t>
      </w:r>
      <w:r>
        <w:rPr>
          <w:rFonts w:hint="eastAsia" w:ascii="宋体" w:hAnsi="宋体" w:cs="宋体"/>
          <w:sz w:val="24"/>
          <w:szCs w:val="24"/>
        </w:rPr>
        <w:t>、使用性能、技术培训及售后服务全面负责；对提供给采购人的货物设备的交接及验收全面负责。</w:t>
      </w:r>
    </w:p>
    <w:p>
      <w:pPr>
        <w:widowControl/>
        <w:autoSpaceDE w:val="0"/>
        <w:autoSpaceDN w:val="0"/>
        <w:adjustRightInd w:val="0"/>
        <w:spacing w:line="540" w:lineRule="exact"/>
        <w:ind w:firstLine="482" w:firstLineChars="200"/>
        <w:jc w:val="left"/>
        <w:rPr>
          <w:rFonts w:ascii="宋体" w:cs="Times New Roman"/>
          <w:sz w:val="24"/>
          <w:szCs w:val="24"/>
        </w:rPr>
      </w:pPr>
      <w:r>
        <w:rPr>
          <w:rFonts w:ascii="宋体" w:hAnsi="宋体" w:cs="宋体"/>
          <w:b/>
          <w:bCs/>
          <w:sz w:val="24"/>
          <w:szCs w:val="24"/>
        </w:rPr>
        <w:t xml:space="preserve">8.4 </w:t>
      </w:r>
      <w:r>
        <w:rPr>
          <w:rFonts w:hint="eastAsia" w:ascii="宋体" w:hAnsi="宋体" w:cs="宋体"/>
          <w:sz w:val="24"/>
          <w:szCs w:val="24"/>
        </w:rPr>
        <w:t>成交供应商负责货物的安装。货物在安装调试阶段，货物制造商应派有经验的技术人员到现场进行安装和调试。</w:t>
      </w:r>
    </w:p>
    <w:p>
      <w:pPr>
        <w:widowControl/>
        <w:autoSpaceDE w:val="0"/>
        <w:autoSpaceDN w:val="0"/>
        <w:adjustRightInd w:val="0"/>
        <w:spacing w:line="540" w:lineRule="exact"/>
        <w:ind w:firstLine="482" w:firstLineChars="200"/>
        <w:jc w:val="left"/>
        <w:rPr>
          <w:rFonts w:ascii="宋体" w:cs="Times New Roman"/>
          <w:sz w:val="24"/>
          <w:szCs w:val="24"/>
        </w:rPr>
      </w:pPr>
      <w:r>
        <w:rPr>
          <w:rFonts w:ascii="宋体" w:hAnsi="宋体" w:cs="宋体"/>
          <w:b/>
          <w:bCs/>
          <w:sz w:val="24"/>
          <w:szCs w:val="24"/>
        </w:rPr>
        <w:t xml:space="preserve">8.5 </w:t>
      </w:r>
      <w:r>
        <w:rPr>
          <w:rFonts w:hint="eastAsia" w:ascii="宋体" w:hAnsi="宋体" w:cs="宋体"/>
          <w:sz w:val="24"/>
          <w:szCs w:val="24"/>
        </w:rPr>
        <w:t>成交供应商应有对成品的保护措施及安全施工保证措施。</w:t>
      </w:r>
    </w:p>
    <w:p>
      <w:pPr>
        <w:widowControl/>
        <w:tabs>
          <w:tab w:val="left" w:pos="105"/>
        </w:tabs>
        <w:adjustRightInd w:val="0"/>
        <w:snapToGrid w:val="0"/>
        <w:spacing w:line="540" w:lineRule="exact"/>
        <w:ind w:firstLine="482" w:firstLineChars="200"/>
        <w:jc w:val="left"/>
        <w:rPr>
          <w:rFonts w:ascii="宋体" w:cs="Times New Roman"/>
          <w:sz w:val="24"/>
          <w:szCs w:val="24"/>
        </w:rPr>
      </w:pPr>
      <w:r>
        <w:rPr>
          <w:rFonts w:ascii="宋体" w:hAnsi="宋体" w:eastAsia="黑体" w:cs="宋体"/>
          <w:b/>
          <w:bCs/>
          <w:sz w:val="24"/>
          <w:szCs w:val="24"/>
        </w:rPr>
        <w:t>8</w:t>
      </w:r>
      <w:r>
        <w:rPr>
          <w:rFonts w:ascii="宋体" w:cs="宋体"/>
          <w:b/>
          <w:bCs/>
          <w:sz w:val="24"/>
          <w:szCs w:val="24"/>
        </w:rPr>
        <w:t>.</w:t>
      </w:r>
      <w:r>
        <w:rPr>
          <w:rFonts w:ascii="宋体" w:hAnsi="宋体" w:cs="宋体"/>
          <w:b/>
          <w:bCs/>
          <w:sz w:val="24"/>
          <w:szCs w:val="24"/>
        </w:rPr>
        <w:t>6</w:t>
      </w:r>
      <w:r>
        <w:rPr>
          <w:rFonts w:hint="eastAsia" w:ascii="宋体" w:hAnsi="宋体" w:cs="宋体"/>
          <w:sz w:val="24"/>
          <w:szCs w:val="24"/>
        </w:rPr>
        <w:t>供应商在响应文件中提供的产品品牌和类型及部件必须与实际提供给采购人的产品一致，否则采购人有权利追究供应商因此而给采购人造成的损失和相应的责任。</w:t>
      </w:r>
    </w:p>
    <w:p>
      <w:pPr>
        <w:widowControl/>
        <w:snapToGrid w:val="0"/>
        <w:spacing w:line="540" w:lineRule="exact"/>
        <w:ind w:right="-29" w:firstLine="482" w:firstLineChars="200"/>
        <w:jc w:val="left"/>
        <w:rPr>
          <w:rFonts w:ascii="宋体" w:cs="Times New Roman"/>
          <w:sz w:val="24"/>
          <w:szCs w:val="24"/>
        </w:rPr>
      </w:pPr>
      <w:r>
        <w:rPr>
          <w:rFonts w:ascii="宋体" w:hAnsi="宋体" w:cs="宋体"/>
          <w:b/>
          <w:bCs/>
          <w:sz w:val="24"/>
          <w:szCs w:val="24"/>
        </w:rPr>
        <w:t xml:space="preserve">8.7 </w:t>
      </w:r>
      <w:r>
        <w:rPr>
          <w:rFonts w:hint="eastAsia" w:ascii="宋体" w:hAnsi="宋体" w:cs="宋体"/>
          <w:sz w:val="24"/>
          <w:szCs w:val="24"/>
        </w:rPr>
        <w:t>供应商应具备完善的售后服务保证体系，提供免费维保。在此期间内因设备质量出现问题由供应商负责到现场维修调试。发生的维修费用及不合格部件的更换费用均由供应商承担，造成其他损失的，将由供应商独立承担。</w:t>
      </w:r>
    </w:p>
    <w:p>
      <w:pPr>
        <w:snapToGrid w:val="0"/>
        <w:spacing w:line="540" w:lineRule="exact"/>
        <w:ind w:right="-29" w:firstLine="482" w:firstLineChars="200"/>
        <w:jc w:val="left"/>
        <w:rPr>
          <w:rFonts w:ascii="宋体" w:cs="Times New Roman"/>
          <w:sz w:val="24"/>
          <w:szCs w:val="24"/>
        </w:rPr>
      </w:pPr>
      <w:r>
        <w:rPr>
          <w:rFonts w:ascii="宋体" w:hAnsi="宋体" w:cs="宋体"/>
          <w:b/>
          <w:bCs/>
          <w:sz w:val="24"/>
          <w:szCs w:val="24"/>
        </w:rPr>
        <w:t>8.8</w:t>
      </w:r>
      <w:r>
        <w:rPr>
          <w:rFonts w:hint="eastAsia" w:ascii="宋体" w:hAnsi="宋体" w:cs="宋体"/>
          <w:sz w:val="24"/>
          <w:szCs w:val="24"/>
        </w:rPr>
        <w:t>供应商应提供距离现场最近的售后服务地址及技术维修人员名单（技术维修人员应为持证上岗）。维保期内设备出现故障，供应商在接到维修通知后，技术维修人员应于</w:t>
      </w:r>
      <w:r>
        <w:rPr>
          <w:rFonts w:ascii="宋体" w:hAnsi="宋体" w:cs="宋体"/>
          <w:sz w:val="24"/>
          <w:szCs w:val="24"/>
        </w:rPr>
        <w:t>24</w:t>
      </w:r>
      <w:r>
        <w:rPr>
          <w:rFonts w:hint="eastAsia" w:ascii="宋体" w:hAnsi="宋体" w:cs="宋体"/>
          <w:sz w:val="24"/>
          <w:szCs w:val="24"/>
        </w:rPr>
        <w:t>小时内到达现场，否则因此而造成的后果由供应商负责。</w:t>
      </w:r>
    </w:p>
    <w:p>
      <w:pPr>
        <w:snapToGrid w:val="0"/>
        <w:spacing w:line="540" w:lineRule="exact"/>
        <w:ind w:firstLine="482"/>
        <w:jc w:val="left"/>
        <w:rPr>
          <w:rFonts w:ascii="宋体" w:cs="Times New Roman"/>
          <w:sz w:val="24"/>
          <w:szCs w:val="24"/>
        </w:rPr>
      </w:pPr>
      <w:r>
        <w:rPr>
          <w:rFonts w:ascii="宋体" w:hAnsi="宋体" w:cs="宋体"/>
          <w:b/>
          <w:bCs/>
          <w:sz w:val="24"/>
          <w:szCs w:val="24"/>
        </w:rPr>
        <w:t>8.9</w:t>
      </w:r>
      <w:r>
        <w:rPr>
          <w:rFonts w:hint="eastAsia" w:ascii="宋体" w:hAnsi="宋体" w:cs="宋体"/>
          <w:sz w:val="24"/>
          <w:szCs w:val="24"/>
        </w:rPr>
        <w:t>供应商所提供的所有技术文件，包括图纸中的说明，应采用中文书写。文件中所涉及的单位应采用国际单位制，文件中的符号和缩写应符合我国现行的有关标准。由于技术文件中的错误而引起的费用由供应商承担。</w:t>
      </w:r>
    </w:p>
    <w:p>
      <w:pPr>
        <w:widowControl/>
        <w:snapToGrid w:val="0"/>
        <w:spacing w:line="540" w:lineRule="exact"/>
        <w:ind w:firstLine="482"/>
        <w:jc w:val="left"/>
        <w:rPr>
          <w:rFonts w:ascii="宋体" w:hAnsi="宋体" w:cs="宋体"/>
          <w:sz w:val="24"/>
          <w:szCs w:val="24"/>
        </w:rPr>
      </w:pPr>
      <w:r>
        <w:rPr>
          <w:rFonts w:ascii="宋体" w:hAnsi="宋体" w:cs="宋体"/>
          <w:b/>
          <w:bCs/>
          <w:sz w:val="24"/>
          <w:szCs w:val="24"/>
        </w:rPr>
        <w:t>8.10</w:t>
      </w:r>
      <w:r>
        <w:rPr>
          <w:rFonts w:hint="eastAsia" w:ascii="宋体" w:hAnsi="宋体" w:cs="宋体"/>
          <w:sz w:val="24"/>
          <w:szCs w:val="24"/>
        </w:rPr>
        <w:t>产品供货到现场同时，必须提供材料产品的合格证、检验报告等。</w:t>
      </w:r>
    </w:p>
    <w:p>
      <w:pPr>
        <w:widowControl/>
        <w:snapToGrid w:val="0"/>
        <w:spacing w:line="540" w:lineRule="exact"/>
        <w:ind w:firstLine="482"/>
        <w:jc w:val="left"/>
        <w:rPr>
          <w:rFonts w:ascii="宋体"/>
          <w:sz w:val="24"/>
          <w:szCs w:val="24"/>
        </w:rPr>
      </w:pPr>
      <w:r>
        <w:rPr>
          <w:rFonts w:hint="eastAsia" w:ascii="宋体" w:hAnsi="宋体" w:cs="宋体"/>
          <w:b/>
          <w:bCs/>
          <w:sz w:val="24"/>
          <w:szCs w:val="24"/>
        </w:rPr>
        <w:t>8.11</w:t>
      </w:r>
      <w:r>
        <w:rPr>
          <w:rFonts w:hint="eastAsia" w:ascii="宋体" w:hAnsi="宋体" w:cs="宋体"/>
          <w:sz w:val="24"/>
          <w:szCs w:val="24"/>
        </w:rPr>
        <w:t>成交供应商在施工时须到施工现场进行指导。</w:t>
      </w:r>
    </w:p>
    <w:p>
      <w:pPr>
        <w:widowControl/>
        <w:snapToGrid w:val="0"/>
        <w:spacing w:line="540" w:lineRule="exact"/>
        <w:ind w:firstLine="480"/>
        <w:jc w:val="left"/>
        <w:rPr>
          <w:rFonts w:ascii="宋体" w:cs="Times New Roman"/>
          <w:b/>
          <w:bCs/>
          <w:sz w:val="24"/>
          <w:szCs w:val="24"/>
        </w:rPr>
      </w:pPr>
      <w:r>
        <w:rPr>
          <w:rFonts w:ascii="宋体" w:hAnsi="宋体" w:cs="宋体"/>
          <w:b/>
          <w:bCs/>
          <w:sz w:val="24"/>
          <w:szCs w:val="24"/>
        </w:rPr>
        <w:t>8.12</w:t>
      </w:r>
      <w:r>
        <w:rPr>
          <w:rFonts w:hint="eastAsia" w:ascii="宋体" w:hAnsi="宋体" w:cs="宋体"/>
          <w:sz w:val="24"/>
          <w:szCs w:val="24"/>
        </w:rPr>
        <w:t>如供应商的响应文件未完全响应竞争性谈判文件的要求，谈判小组在评标时又未发现的，供应商</w:t>
      </w:r>
      <w:r>
        <w:rPr>
          <w:rFonts w:hint="eastAsia" w:ascii="宋体" w:hAnsi="宋体" w:cs="宋体"/>
          <w:sz w:val="24"/>
          <w:szCs w:val="24"/>
          <w:lang w:eastAsia="zh-CN"/>
        </w:rPr>
        <w:t>成交</w:t>
      </w:r>
      <w:r>
        <w:rPr>
          <w:rFonts w:hint="eastAsia" w:ascii="宋体" w:hAnsi="宋体" w:cs="宋体"/>
          <w:sz w:val="24"/>
          <w:szCs w:val="24"/>
        </w:rPr>
        <w:t>后在实施中必须按竞争性谈判文件的要求予以更正。</w:t>
      </w:r>
    </w:p>
    <w:p>
      <w:pPr>
        <w:pStyle w:val="4"/>
        <w:rPr>
          <w:rFonts w:hint="eastAsia" w:ascii="宋体" w:hAnsi="宋体"/>
          <w:sz w:val="44"/>
          <w:szCs w:val="44"/>
        </w:rPr>
      </w:pPr>
      <w:bookmarkStart w:id="70" w:name="_Toc268621648"/>
      <w:bookmarkStart w:id="71" w:name="_Toc454962111"/>
    </w:p>
    <w:p>
      <w:pPr>
        <w:rPr>
          <w:rFonts w:hint="eastAsia" w:ascii="宋体" w:hAnsi="宋体"/>
          <w:sz w:val="44"/>
          <w:szCs w:val="44"/>
        </w:rPr>
      </w:pPr>
    </w:p>
    <w:p>
      <w:pPr>
        <w:pStyle w:val="2"/>
        <w:rPr>
          <w:rFonts w:hint="eastAsia" w:ascii="宋体" w:hAnsi="宋体"/>
          <w:sz w:val="44"/>
          <w:szCs w:val="44"/>
        </w:rPr>
      </w:pPr>
    </w:p>
    <w:p>
      <w:pPr>
        <w:pStyle w:val="3"/>
        <w:rPr>
          <w:rFonts w:hint="eastAsia" w:ascii="宋体" w:hAnsi="宋体"/>
          <w:sz w:val="44"/>
          <w:szCs w:val="44"/>
        </w:rPr>
      </w:pPr>
    </w:p>
    <w:p>
      <w:pPr>
        <w:pStyle w:val="2"/>
        <w:rPr>
          <w:rFonts w:hint="eastAsia" w:ascii="宋体" w:hAnsi="宋体"/>
          <w:sz w:val="44"/>
          <w:szCs w:val="44"/>
        </w:rPr>
      </w:pPr>
    </w:p>
    <w:p>
      <w:pPr>
        <w:pStyle w:val="3"/>
        <w:rPr>
          <w:rFonts w:hint="eastAsia" w:ascii="宋体" w:hAnsi="宋体"/>
          <w:sz w:val="44"/>
          <w:szCs w:val="44"/>
        </w:rPr>
      </w:pPr>
    </w:p>
    <w:p>
      <w:pPr>
        <w:pStyle w:val="2"/>
        <w:rPr>
          <w:rFonts w:hint="eastAsia" w:ascii="宋体" w:hAnsi="宋体"/>
          <w:sz w:val="44"/>
          <w:szCs w:val="44"/>
        </w:rPr>
      </w:pPr>
    </w:p>
    <w:p>
      <w:pPr>
        <w:pStyle w:val="3"/>
        <w:rPr>
          <w:rFonts w:hint="eastAsia" w:ascii="宋体" w:hAnsi="宋体"/>
          <w:sz w:val="44"/>
          <w:szCs w:val="44"/>
        </w:rPr>
      </w:pPr>
    </w:p>
    <w:p>
      <w:pPr>
        <w:pStyle w:val="2"/>
        <w:rPr>
          <w:rFonts w:hint="eastAsia" w:ascii="宋体" w:hAnsi="宋体"/>
          <w:sz w:val="44"/>
          <w:szCs w:val="44"/>
        </w:rPr>
      </w:pPr>
    </w:p>
    <w:p>
      <w:pPr>
        <w:pStyle w:val="3"/>
        <w:rPr>
          <w:rFonts w:hint="eastAsia" w:ascii="宋体" w:hAnsi="宋体"/>
          <w:sz w:val="44"/>
          <w:szCs w:val="44"/>
        </w:rPr>
      </w:pPr>
    </w:p>
    <w:p>
      <w:pPr>
        <w:pStyle w:val="2"/>
        <w:rPr>
          <w:rFonts w:hint="eastAsia" w:ascii="宋体" w:hAnsi="宋体"/>
          <w:sz w:val="44"/>
          <w:szCs w:val="44"/>
        </w:rPr>
      </w:pPr>
    </w:p>
    <w:p>
      <w:pPr>
        <w:pStyle w:val="3"/>
        <w:rPr>
          <w:rFonts w:hint="eastAsia"/>
        </w:rPr>
      </w:pPr>
    </w:p>
    <w:p>
      <w:pPr>
        <w:pStyle w:val="2"/>
        <w:rPr>
          <w:rFonts w:hint="eastAsia" w:ascii="宋体" w:hAnsi="宋体"/>
          <w:sz w:val="44"/>
          <w:szCs w:val="44"/>
        </w:rPr>
      </w:pPr>
    </w:p>
    <w:p>
      <w:pPr>
        <w:pStyle w:val="3"/>
        <w:rPr>
          <w:rFonts w:hint="eastAsia"/>
        </w:rPr>
      </w:pPr>
    </w:p>
    <w:p>
      <w:pPr>
        <w:pStyle w:val="4"/>
        <w:rPr>
          <w:rFonts w:hint="default" w:ascii="宋体" w:hAnsi="宋体" w:eastAsia="黑体"/>
          <w:sz w:val="44"/>
          <w:szCs w:val="44"/>
          <w:lang w:val="en-US" w:eastAsia="zh-CN"/>
        </w:rPr>
      </w:pPr>
      <w:r>
        <w:rPr>
          <w:rFonts w:hint="eastAsia" w:ascii="宋体" w:hAnsi="宋体"/>
          <w:sz w:val="44"/>
          <w:szCs w:val="44"/>
        </w:rPr>
        <w:t>第三章</w:t>
      </w:r>
      <w:bookmarkEnd w:id="70"/>
      <w:bookmarkStart w:id="72" w:name="_Toc135131732"/>
      <w:bookmarkStart w:id="73" w:name="_Toc268621649"/>
      <w:r>
        <w:rPr>
          <w:rFonts w:hint="eastAsia" w:ascii="宋体" w:hAnsi="宋体"/>
          <w:sz w:val="44"/>
          <w:szCs w:val="44"/>
        </w:rPr>
        <w:t>评标标准及办法</w:t>
      </w:r>
      <w:bookmarkEnd w:id="71"/>
      <w:bookmarkEnd w:id="72"/>
      <w:r>
        <w:rPr>
          <w:rFonts w:hint="eastAsia" w:ascii="宋体" w:hAnsi="宋体"/>
          <w:sz w:val="44"/>
          <w:szCs w:val="44"/>
          <w:lang w:val="en-US" w:eastAsia="zh-CN"/>
        </w:rPr>
        <w:t xml:space="preserve">         </w:t>
      </w:r>
    </w:p>
    <w:tbl>
      <w:tblPr>
        <w:tblStyle w:val="43"/>
        <w:tblpPr w:leftFromText="180" w:rightFromText="180" w:vertAnchor="text" w:horzAnchor="page" w:tblpX="1615" w:tblpY="737"/>
        <w:tblOverlap w:val="never"/>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992"/>
        <w:gridCol w:w="2313"/>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45" w:type="dxa"/>
            <w:noWrap w:val="0"/>
            <w:vAlign w:val="center"/>
          </w:tcPr>
          <w:p>
            <w:pPr>
              <w:jc w:val="center"/>
              <w:rPr>
                <w:rFonts w:hint="eastAsia" w:ascii="宋体" w:hAnsi="宋体"/>
                <w:b/>
              </w:rPr>
            </w:pPr>
            <w:r>
              <w:rPr>
                <w:rFonts w:hint="eastAsia" w:ascii="宋体" w:hAnsi="宋体"/>
                <w:b/>
              </w:rPr>
              <w:t>序号</w:t>
            </w:r>
          </w:p>
        </w:tc>
        <w:tc>
          <w:tcPr>
            <w:tcW w:w="3305" w:type="dxa"/>
            <w:gridSpan w:val="2"/>
            <w:noWrap w:val="0"/>
            <w:vAlign w:val="center"/>
          </w:tcPr>
          <w:p>
            <w:pPr>
              <w:jc w:val="center"/>
              <w:rPr>
                <w:rFonts w:hint="eastAsia" w:ascii="宋体" w:hAnsi="宋体"/>
                <w:b/>
              </w:rPr>
            </w:pPr>
            <w:r>
              <w:rPr>
                <w:rFonts w:hint="eastAsia" w:ascii="宋体" w:hAnsi="宋体"/>
                <w:b/>
                <w:szCs w:val="21"/>
              </w:rPr>
              <w:t>评审因素</w:t>
            </w:r>
          </w:p>
        </w:tc>
        <w:tc>
          <w:tcPr>
            <w:tcW w:w="4819" w:type="dxa"/>
            <w:noWrap w:val="0"/>
            <w:vAlign w:val="center"/>
          </w:tcPr>
          <w:p>
            <w:pPr>
              <w:jc w:val="center"/>
              <w:rPr>
                <w:rFonts w:hint="eastAsia" w:ascii="宋体" w:hAnsi="宋体"/>
                <w:b/>
              </w:rPr>
            </w:pPr>
            <w:r>
              <w:rPr>
                <w:rFonts w:hint="eastAsia" w:ascii="宋体" w:hAnsi="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645" w:type="dxa"/>
            <w:noWrap w:val="0"/>
            <w:vAlign w:val="center"/>
          </w:tcPr>
          <w:p>
            <w:pPr>
              <w:jc w:val="center"/>
              <w:rPr>
                <w:rFonts w:hint="eastAsia" w:ascii="宋体" w:hAnsi="宋体"/>
              </w:rPr>
            </w:pPr>
            <w:r>
              <w:rPr>
                <w:rFonts w:hint="eastAsia" w:ascii="宋体" w:hAnsi="宋体"/>
              </w:rPr>
              <w:t>1</w:t>
            </w:r>
          </w:p>
        </w:tc>
        <w:tc>
          <w:tcPr>
            <w:tcW w:w="992" w:type="dxa"/>
            <w:vMerge w:val="restart"/>
            <w:noWrap w:val="0"/>
            <w:vAlign w:val="center"/>
          </w:tcPr>
          <w:p>
            <w:pPr>
              <w:tabs>
                <w:tab w:val="left" w:pos="360"/>
              </w:tabs>
              <w:spacing w:line="720" w:lineRule="auto"/>
              <w:jc w:val="center"/>
              <w:rPr>
                <w:rFonts w:hint="eastAsia" w:ascii="宋体" w:hAnsi="宋体"/>
                <w:sz w:val="24"/>
              </w:rPr>
            </w:pPr>
            <w:r>
              <w:rPr>
                <w:rFonts w:hint="eastAsia" w:ascii="宋体" w:hAnsi="宋体"/>
                <w:sz w:val="24"/>
              </w:rPr>
              <w:t>资</w:t>
            </w:r>
          </w:p>
          <w:p>
            <w:pPr>
              <w:tabs>
                <w:tab w:val="left" w:pos="360"/>
              </w:tabs>
              <w:spacing w:line="720" w:lineRule="auto"/>
              <w:jc w:val="center"/>
              <w:rPr>
                <w:rFonts w:hint="eastAsia" w:ascii="宋体" w:hAnsi="宋体"/>
                <w:sz w:val="24"/>
              </w:rPr>
            </w:pPr>
            <w:r>
              <w:rPr>
                <w:rFonts w:hint="eastAsia" w:ascii="宋体" w:hAnsi="宋体"/>
                <w:sz w:val="24"/>
              </w:rPr>
              <w:t>格</w:t>
            </w:r>
          </w:p>
          <w:p>
            <w:pPr>
              <w:tabs>
                <w:tab w:val="left" w:pos="360"/>
              </w:tabs>
              <w:spacing w:line="720" w:lineRule="auto"/>
              <w:jc w:val="center"/>
              <w:rPr>
                <w:rFonts w:hint="eastAsia" w:ascii="宋体" w:hAnsi="宋体"/>
                <w:sz w:val="24"/>
              </w:rPr>
            </w:pPr>
            <w:r>
              <w:rPr>
                <w:rFonts w:hint="eastAsia" w:ascii="宋体" w:hAnsi="宋体"/>
                <w:sz w:val="24"/>
              </w:rPr>
              <w:t>审</w:t>
            </w:r>
          </w:p>
          <w:p>
            <w:pPr>
              <w:tabs>
                <w:tab w:val="left" w:pos="360"/>
              </w:tabs>
              <w:spacing w:line="720" w:lineRule="auto"/>
              <w:jc w:val="center"/>
              <w:rPr>
                <w:rFonts w:hint="eastAsia" w:ascii="宋体" w:hAnsi="宋体"/>
                <w:sz w:val="24"/>
              </w:rPr>
            </w:pPr>
            <w:r>
              <w:rPr>
                <w:rFonts w:hint="eastAsia" w:ascii="宋体" w:hAnsi="宋体"/>
                <w:sz w:val="24"/>
              </w:rPr>
              <w:t>查</w:t>
            </w:r>
          </w:p>
          <w:p>
            <w:pPr>
              <w:tabs>
                <w:tab w:val="left" w:pos="360"/>
              </w:tabs>
              <w:spacing w:line="720" w:lineRule="auto"/>
              <w:jc w:val="center"/>
              <w:rPr>
                <w:rFonts w:hint="eastAsia" w:ascii="宋体" w:hAnsi="宋体"/>
                <w:sz w:val="24"/>
              </w:rPr>
            </w:pPr>
            <w:r>
              <w:rPr>
                <w:rFonts w:hint="eastAsia" w:ascii="宋体" w:hAnsi="宋体"/>
                <w:sz w:val="24"/>
              </w:rPr>
              <w:t>标</w:t>
            </w:r>
          </w:p>
          <w:p>
            <w:pPr>
              <w:tabs>
                <w:tab w:val="left" w:pos="360"/>
              </w:tabs>
              <w:spacing w:line="720" w:lineRule="auto"/>
              <w:jc w:val="center"/>
              <w:rPr>
                <w:rFonts w:hint="eastAsia" w:ascii="宋体" w:hAnsi="宋体"/>
                <w:sz w:val="24"/>
              </w:rPr>
            </w:pPr>
            <w:r>
              <w:rPr>
                <w:rFonts w:hint="eastAsia" w:ascii="宋体" w:hAnsi="宋体"/>
                <w:sz w:val="24"/>
              </w:rPr>
              <w:t>准</w:t>
            </w:r>
          </w:p>
        </w:tc>
        <w:tc>
          <w:tcPr>
            <w:tcW w:w="2313" w:type="dxa"/>
            <w:noWrap w:val="0"/>
            <w:vAlign w:val="center"/>
          </w:tcPr>
          <w:p>
            <w:pPr>
              <w:tabs>
                <w:tab w:val="left" w:pos="360"/>
              </w:tabs>
              <w:jc w:val="center"/>
              <w:rPr>
                <w:rFonts w:hint="eastAsia" w:ascii="宋体" w:hAnsi="宋体"/>
                <w:sz w:val="24"/>
              </w:rPr>
            </w:pPr>
            <w:r>
              <w:rPr>
                <w:rFonts w:hint="eastAsia" w:ascii="宋体" w:hAnsi="宋体"/>
                <w:sz w:val="24"/>
              </w:rPr>
              <w:t>营业执照</w:t>
            </w:r>
          </w:p>
        </w:tc>
        <w:tc>
          <w:tcPr>
            <w:tcW w:w="4819" w:type="dxa"/>
            <w:noWrap w:val="0"/>
            <w:vAlign w:val="center"/>
          </w:tcPr>
          <w:p>
            <w:pPr>
              <w:spacing w:line="360" w:lineRule="auto"/>
              <w:jc w:val="center"/>
              <w:rPr>
                <w:rFonts w:hint="eastAsia" w:ascii="宋体" w:hAnsi="宋体"/>
                <w:sz w:val="24"/>
              </w:rPr>
            </w:pPr>
            <w:r>
              <w:rPr>
                <w:rFonts w:hint="eastAsia" w:ascii="宋体" w:hAnsi="宋体"/>
                <w:sz w:val="24"/>
              </w:rPr>
              <w:t>具有合法有效的营业执照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9" w:hRule="atLeast"/>
        </w:trPr>
        <w:tc>
          <w:tcPr>
            <w:tcW w:w="645" w:type="dxa"/>
            <w:noWrap w:val="0"/>
            <w:vAlign w:val="center"/>
          </w:tcPr>
          <w:p>
            <w:pPr>
              <w:jc w:val="center"/>
              <w:rPr>
                <w:rFonts w:hint="eastAsia" w:ascii="宋体" w:hAnsi="宋体" w:eastAsia="宋体"/>
                <w:lang w:eastAsia="zh-CN"/>
              </w:rPr>
            </w:pPr>
            <w:r>
              <w:rPr>
                <w:rFonts w:hint="eastAsia" w:ascii="宋体" w:hAnsi="宋体"/>
                <w:lang w:val="en-US" w:eastAsia="zh-CN"/>
              </w:rPr>
              <w:t>2</w:t>
            </w:r>
          </w:p>
        </w:tc>
        <w:tc>
          <w:tcPr>
            <w:tcW w:w="992" w:type="dxa"/>
            <w:vMerge w:val="continue"/>
            <w:noWrap w:val="0"/>
            <w:vAlign w:val="top"/>
          </w:tcPr>
          <w:p>
            <w:pPr>
              <w:tabs>
                <w:tab w:val="left" w:pos="360"/>
              </w:tabs>
              <w:jc w:val="center"/>
              <w:rPr>
                <w:rFonts w:hint="eastAsia" w:ascii="宋体" w:hAnsi="宋体"/>
                <w:sz w:val="24"/>
              </w:rPr>
            </w:pPr>
          </w:p>
        </w:tc>
        <w:tc>
          <w:tcPr>
            <w:tcW w:w="2313" w:type="dxa"/>
            <w:noWrap w:val="0"/>
            <w:vAlign w:val="center"/>
          </w:tcPr>
          <w:p>
            <w:pPr>
              <w:tabs>
                <w:tab w:val="left" w:pos="360"/>
              </w:tabs>
              <w:jc w:val="center"/>
              <w:rPr>
                <w:rFonts w:hint="eastAsia" w:ascii="宋体" w:hAnsi="宋体"/>
                <w:sz w:val="24"/>
              </w:rPr>
            </w:pPr>
            <w:r>
              <w:rPr>
                <w:rFonts w:hint="eastAsia" w:ascii="宋体" w:hAnsi="宋体"/>
                <w:sz w:val="24"/>
              </w:rPr>
              <w:t>无行贿犯罪记录</w:t>
            </w:r>
          </w:p>
        </w:tc>
        <w:tc>
          <w:tcPr>
            <w:tcW w:w="4819" w:type="dxa"/>
            <w:noWrap w:val="0"/>
            <w:vAlign w:val="center"/>
          </w:tcPr>
          <w:p>
            <w:pPr>
              <w:spacing w:line="360" w:lineRule="auto"/>
              <w:jc w:val="center"/>
              <w:rPr>
                <w:rFonts w:hint="eastAsia" w:ascii="宋体" w:hAnsi="宋体"/>
                <w:sz w:val="24"/>
              </w:rPr>
            </w:pPr>
            <w:r>
              <w:rPr>
                <w:rFonts w:hint="eastAsia" w:ascii="宋体" w:hAnsi="宋体"/>
                <w:sz w:val="24"/>
              </w:rPr>
              <w:t>供应商出具无行贿犯罪记录在中国裁判文书网自行查询结果或自行承诺（查询/承诺对象：企业、法定代表人）；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trPr>
        <w:tc>
          <w:tcPr>
            <w:tcW w:w="645" w:type="dxa"/>
            <w:noWrap w:val="0"/>
            <w:vAlign w:val="center"/>
          </w:tcPr>
          <w:p>
            <w:pPr>
              <w:jc w:val="center"/>
              <w:rPr>
                <w:rFonts w:hint="eastAsia" w:ascii="宋体" w:hAnsi="宋体" w:eastAsia="宋体"/>
                <w:lang w:eastAsia="zh-CN"/>
              </w:rPr>
            </w:pPr>
            <w:r>
              <w:rPr>
                <w:rFonts w:hint="eastAsia" w:ascii="宋体" w:hAnsi="宋体"/>
                <w:lang w:val="en-US" w:eastAsia="zh-CN"/>
              </w:rPr>
              <w:t>3</w:t>
            </w:r>
          </w:p>
        </w:tc>
        <w:tc>
          <w:tcPr>
            <w:tcW w:w="992" w:type="dxa"/>
            <w:vMerge w:val="continue"/>
            <w:noWrap w:val="0"/>
            <w:vAlign w:val="top"/>
          </w:tcPr>
          <w:p>
            <w:pPr>
              <w:tabs>
                <w:tab w:val="left" w:pos="360"/>
              </w:tabs>
              <w:jc w:val="center"/>
              <w:rPr>
                <w:rFonts w:hint="eastAsia" w:ascii="宋体" w:hAnsi="宋体"/>
                <w:sz w:val="24"/>
              </w:rPr>
            </w:pPr>
          </w:p>
        </w:tc>
        <w:tc>
          <w:tcPr>
            <w:tcW w:w="2313" w:type="dxa"/>
            <w:noWrap w:val="0"/>
            <w:vAlign w:val="center"/>
          </w:tcPr>
          <w:p>
            <w:pPr>
              <w:tabs>
                <w:tab w:val="left" w:pos="360"/>
              </w:tabs>
              <w:jc w:val="center"/>
              <w:rPr>
                <w:rFonts w:hint="eastAsia" w:ascii="宋体" w:hAnsi="宋体"/>
                <w:sz w:val="24"/>
              </w:rPr>
            </w:pPr>
            <w:r>
              <w:rPr>
                <w:rFonts w:hint="eastAsia" w:ascii="宋体" w:hAnsi="宋体"/>
                <w:sz w:val="24"/>
              </w:rPr>
              <w:t>本企业无商业贿赂和不正当竞争行为</w:t>
            </w:r>
          </w:p>
        </w:tc>
        <w:tc>
          <w:tcPr>
            <w:tcW w:w="4819" w:type="dxa"/>
            <w:noWrap w:val="0"/>
            <w:vAlign w:val="center"/>
          </w:tcPr>
          <w:p>
            <w:pPr>
              <w:spacing w:line="360" w:lineRule="auto"/>
              <w:jc w:val="center"/>
              <w:rPr>
                <w:rFonts w:hint="eastAsia" w:ascii="宋体" w:hAnsi="宋体"/>
                <w:sz w:val="24"/>
              </w:rPr>
            </w:pPr>
            <w:r>
              <w:rPr>
                <w:rFonts w:hint="eastAsia" w:ascii="宋体" w:hAnsi="宋体"/>
                <w:sz w:val="24"/>
              </w:rPr>
              <w:t>供应商须承诺本企业无商业贿赂和不正当竞争行为。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645" w:type="dxa"/>
            <w:noWrap w:val="0"/>
            <w:vAlign w:val="center"/>
          </w:tcPr>
          <w:p>
            <w:pPr>
              <w:jc w:val="center"/>
              <w:rPr>
                <w:rFonts w:hint="default" w:ascii="宋体" w:hAnsi="宋体" w:eastAsia="宋体"/>
                <w:lang w:val="en-US" w:eastAsia="zh-CN"/>
              </w:rPr>
            </w:pPr>
            <w:r>
              <w:rPr>
                <w:rFonts w:hint="eastAsia" w:ascii="宋体" w:hAnsi="宋体"/>
                <w:lang w:val="en-US" w:eastAsia="zh-CN"/>
              </w:rPr>
              <w:t>4</w:t>
            </w:r>
          </w:p>
        </w:tc>
        <w:tc>
          <w:tcPr>
            <w:tcW w:w="992" w:type="dxa"/>
            <w:vMerge w:val="continue"/>
            <w:noWrap w:val="0"/>
            <w:vAlign w:val="top"/>
          </w:tcPr>
          <w:p>
            <w:pPr>
              <w:tabs>
                <w:tab w:val="left" w:pos="360"/>
              </w:tabs>
              <w:jc w:val="center"/>
              <w:rPr>
                <w:rFonts w:hint="eastAsia" w:ascii="宋体" w:hAnsi="宋体"/>
                <w:sz w:val="24"/>
              </w:rPr>
            </w:pPr>
          </w:p>
        </w:tc>
        <w:tc>
          <w:tcPr>
            <w:tcW w:w="2313" w:type="dxa"/>
            <w:noWrap w:val="0"/>
            <w:vAlign w:val="center"/>
          </w:tcPr>
          <w:p>
            <w:pPr>
              <w:tabs>
                <w:tab w:val="left" w:pos="360"/>
              </w:tabs>
              <w:jc w:val="center"/>
              <w:rPr>
                <w:rFonts w:hint="eastAsia" w:ascii="宋体" w:hAnsi="宋体"/>
                <w:sz w:val="24"/>
              </w:rPr>
            </w:pPr>
            <w:r>
              <w:rPr>
                <w:rFonts w:hint="eastAsia" w:ascii="宋体" w:hAnsi="宋体"/>
                <w:sz w:val="24"/>
              </w:rPr>
              <w:t>信用查询</w:t>
            </w:r>
          </w:p>
        </w:tc>
        <w:tc>
          <w:tcPr>
            <w:tcW w:w="4819" w:type="dxa"/>
            <w:noWrap w:val="0"/>
            <w:vAlign w:val="center"/>
          </w:tcPr>
          <w:p>
            <w:pPr>
              <w:spacing w:line="360" w:lineRule="auto"/>
              <w:jc w:val="center"/>
              <w:rPr>
                <w:rFonts w:hint="eastAsia" w:ascii="宋体" w:hAnsi="宋体"/>
                <w:sz w:val="24"/>
              </w:rPr>
            </w:pPr>
            <w:r>
              <w:rPr>
                <w:rFonts w:hint="eastAsia" w:ascii="宋体" w:hAnsi="宋体"/>
                <w:sz w:val="24"/>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645" w:type="dxa"/>
            <w:noWrap w:val="0"/>
            <w:vAlign w:val="center"/>
          </w:tcPr>
          <w:p>
            <w:pPr>
              <w:jc w:val="center"/>
              <w:rPr>
                <w:rFonts w:hint="eastAsia" w:ascii="宋体" w:hAnsi="宋体"/>
                <w:szCs w:val="21"/>
              </w:rPr>
            </w:pPr>
            <w:r>
              <w:rPr>
                <w:rFonts w:hint="eastAsia" w:ascii="宋体" w:hAnsi="宋体"/>
                <w:szCs w:val="21"/>
              </w:rPr>
              <w:t>1</w:t>
            </w:r>
          </w:p>
        </w:tc>
        <w:tc>
          <w:tcPr>
            <w:tcW w:w="992" w:type="dxa"/>
            <w:vMerge w:val="restart"/>
            <w:noWrap w:val="0"/>
            <w:vAlign w:val="center"/>
          </w:tcPr>
          <w:p>
            <w:pPr>
              <w:tabs>
                <w:tab w:val="left" w:pos="360"/>
              </w:tabs>
              <w:spacing w:line="360" w:lineRule="auto"/>
              <w:jc w:val="center"/>
              <w:rPr>
                <w:rFonts w:hint="eastAsia" w:ascii="宋体" w:hAnsi="宋体"/>
                <w:sz w:val="24"/>
              </w:rPr>
            </w:pPr>
          </w:p>
          <w:p>
            <w:pPr>
              <w:tabs>
                <w:tab w:val="left" w:pos="360"/>
              </w:tabs>
              <w:spacing w:line="360" w:lineRule="auto"/>
              <w:jc w:val="center"/>
              <w:rPr>
                <w:rFonts w:hint="eastAsia" w:ascii="宋体" w:hAnsi="宋体"/>
                <w:sz w:val="24"/>
              </w:rPr>
            </w:pPr>
            <w:r>
              <w:rPr>
                <w:rFonts w:hint="eastAsia" w:ascii="宋体" w:hAnsi="宋体"/>
                <w:sz w:val="24"/>
              </w:rPr>
              <w:t>符</w:t>
            </w:r>
          </w:p>
          <w:p>
            <w:pPr>
              <w:tabs>
                <w:tab w:val="left" w:pos="360"/>
              </w:tabs>
              <w:spacing w:line="360" w:lineRule="auto"/>
              <w:jc w:val="center"/>
              <w:rPr>
                <w:rFonts w:hint="eastAsia" w:ascii="宋体" w:hAnsi="宋体"/>
                <w:sz w:val="24"/>
              </w:rPr>
            </w:pPr>
            <w:r>
              <w:rPr>
                <w:rFonts w:hint="eastAsia" w:ascii="宋体" w:hAnsi="宋体"/>
                <w:sz w:val="24"/>
              </w:rPr>
              <w:t>合</w:t>
            </w:r>
          </w:p>
          <w:p>
            <w:pPr>
              <w:tabs>
                <w:tab w:val="left" w:pos="360"/>
              </w:tabs>
              <w:spacing w:line="360" w:lineRule="auto"/>
              <w:jc w:val="center"/>
              <w:rPr>
                <w:rFonts w:hint="eastAsia" w:ascii="宋体" w:hAnsi="宋体"/>
                <w:sz w:val="24"/>
              </w:rPr>
            </w:pPr>
            <w:r>
              <w:rPr>
                <w:rFonts w:hint="eastAsia" w:ascii="宋体" w:hAnsi="宋体"/>
                <w:sz w:val="24"/>
              </w:rPr>
              <w:t>性</w:t>
            </w:r>
          </w:p>
          <w:p>
            <w:pPr>
              <w:tabs>
                <w:tab w:val="left" w:pos="360"/>
              </w:tabs>
              <w:spacing w:line="360" w:lineRule="auto"/>
              <w:jc w:val="center"/>
              <w:rPr>
                <w:rFonts w:hint="eastAsia" w:ascii="宋体" w:hAnsi="宋体"/>
                <w:sz w:val="24"/>
              </w:rPr>
            </w:pPr>
            <w:r>
              <w:rPr>
                <w:rFonts w:hint="eastAsia" w:ascii="宋体" w:hAnsi="宋体"/>
                <w:sz w:val="24"/>
              </w:rPr>
              <w:t>审</w:t>
            </w:r>
          </w:p>
          <w:p>
            <w:pPr>
              <w:tabs>
                <w:tab w:val="left" w:pos="360"/>
              </w:tabs>
              <w:spacing w:line="360" w:lineRule="auto"/>
              <w:jc w:val="center"/>
              <w:rPr>
                <w:rFonts w:hint="eastAsia" w:ascii="宋体" w:hAnsi="宋体"/>
                <w:sz w:val="24"/>
              </w:rPr>
            </w:pPr>
            <w:r>
              <w:rPr>
                <w:rFonts w:hint="eastAsia" w:ascii="宋体" w:hAnsi="宋体"/>
                <w:sz w:val="24"/>
              </w:rPr>
              <w:t>查</w:t>
            </w:r>
          </w:p>
          <w:p>
            <w:pPr>
              <w:tabs>
                <w:tab w:val="left" w:pos="360"/>
              </w:tabs>
              <w:spacing w:line="360" w:lineRule="auto"/>
              <w:jc w:val="center"/>
              <w:rPr>
                <w:rFonts w:hint="eastAsia" w:ascii="宋体" w:hAnsi="宋体"/>
                <w:sz w:val="24"/>
              </w:rPr>
            </w:pPr>
            <w:r>
              <w:rPr>
                <w:rFonts w:hint="eastAsia" w:ascii="宋体" w:hAnsi="宋体"/>
                <w:sz w:val="24"/>
              </w:rPr>
              <w:t>标</w:t>
            </w:r>
          </w:p>
          <w:p>
            <w:pPr>
              <w:tabs>
                <w:tab w:val="left" w:pos="360"/>
              </w:tabs>
              <w:spacing w:line="360" w:lineRule="auto"/>
              <w:jc w:val="center"/>
              <w:rPr>
                <w:rFonts w:hint="eastAsia" w:ascii="宋体" w:hAnsi="宋体"/>
                <w:sz w:val="24"/>
              </w:rPr>
            </w:pPr>
            <w:r>
              <w:rPr>
                <w:rFonts w:hint="eastAsia" w:ascii="宋体" w:hAnsi="宋体"/>
                <w:sz w:val="24"/>
              </w:rPr>
              <w:t>准</w:t>
            </w:r>
          </w:p>
        </w:tc>
        <w:tc>
          <w:tcPr>
            <w:tcW w:w="2313" w:type="dxa"/>
            <w:noWrap w:val="0"/>
            <w:vAlign w:val="center"/>
          </w:tcPr>
          <w:p>
            <w:pPr>
              <w:tabs>
                <w:tab w:val="left" w:pos="360"/>
              </w:tabs>
              <w:jc w:val="center"/>
              <w:rPr>
                <w:rFonts w:hint="eastAsia" w:ascii="宋体" w:hAnsi="宋体"/>
                <w:sz w:val="24"/>
              </w:rPr>
            </w:pPr>
            <w:r>
              <w:rPr>
                <w:rFonts w:hint="eastAsia" w:ascii="宋体" w:hAnsi="宋体"/>
                <w:sz w:val="24"/>
              </w:rPr>
              <w:t>采购内容</w:t>
            </w:r>
          </w:p>
        </w:tc>
        <w:tc>
          <w:tcPr>
            <w:tcW w:w="4819" w:type="dxa"/>
            <w:noWrap w:val="0"/>
            <w:vAlign w:val="center"/>
          </w:tcPr>
          <w:p>
            <w:pPr>
              <w:tabs>
                <w:tab w:val="left" w:pos="360"/>
              </w:tabs>
              <w:jc w:val="left"/>
              <w:rPr>
                <w:rFonts w:hint="eastAsia" w:ascii="宋体" w:hAnsi="宋体" w:eastAsia="宋体"/>
                <w:sz w:val="24"/>
                <w:lang w:val="en-US" w:eastAsia="zh-CN"/>
              </w:rPr>
            </w:pPr>
            <w:r>
              <w:rPr>
                <w:rFonts w:hint="eastAsia" w:ascii="宋体" w:hAnsi="宋体"/>
                <w:sz w:val="24"/>
                <w:lang w:val="en-US" w:eastAsia="zh-CN"/>
              </w:rPr>
              <w:t>详见供应商须知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645" w:type="dxa"/>
            <w:noWrap w:val="0"/>
            <w:vAlign w:val="center"/>
          </w:tcPr>
          <w:p>
            <w:pPr>
              <w:jc w:val="center"/>
              <w:rPr>
                <w:rFonts w:hint="eastAsia" w:ascii="宋体" w:hAnsi="宋体"/>
                <w:szCs w:val="21"/>
              </w:rPr>
            </w:pPr>
            <w:r>
              <w:rPr>
                <w:rFonts w:hint="eastAsia" w:ascii="宋体" w:hAnsi="宋体"/>
                <w:szCs w:val="21"/>
              </w:rPr>
              <w:t>2</w:t>
            </w:r>
          </w:p>
        </w:tc>
        <w:tc>
          <w:tcPr>
            <w:tcW w:w="992" w:type="dxa"/>
            <w:vMerge w:val="continue"/>
            <w:noWrap w:val="0"/>
            <w:vAlign w:val="top"/>
          </w:tcPr>
          <w:p>
            <w:pPr>
              <w:tabs>
                <w:tab w:val="left" w:pos="360"/>
              </w:tabs>
              <w:jc w:val="center"/>
              <w:rPr>
                <w:rFonts w:hint="eastAsia" w:ascii="宋体" w:hAnsi="宋体"/>
                <w:sz w:val="24"/>
              </w:rPr>
            </w:pPr>
          </w:p>
        </w:tc>
        <w:tc>
          <w:tcPr>
            <w:tcW w:w="2313" w:type="dxa"/>
            <w:noWrap w:val="0"/>
            <w:vAlign w:val="center"/>
          </w:tcPr>
          <w:p>
            <w:pPr>
              <w:tabs>
                <w:tab w:val="left" w:pos="360"/>
              </w:tabs>
              <w:jc w:val="center"/>
              <w:rPr>
                <w:rFonts w:hint="eastAsia" w:ascii="宋体" w:hAnsi="宋体"/>
                <w:sz w:val="24"/>
              </w:rPr>
            </w:pPr>
            <w:r>
              <w:rPr>
                <w:rFonts w:hint="eastAsia" w:ascii="宋体" w:hAnsi="宋体"/>
                <w:sz w:val="24"/>
              </w:rPr>
              <w:t>交货及安装期</w:t>
            </w:r>
          </w:p>
        </w:tc>
        <w:tc>
          <w:tcPr>
            <w:tcW w:w="4819" w:type="dxa"/>
            <w:noWrap w:val="0"/>
            <w:vAlign w:val="center"/>
          </w:tcPr>
          <w:p>
            <w:pPr>
              <w:tabs>
                <w:tab w:val="left" w:pos="360"/>
              </w:tabs>
              <w:jc w:val="left"/>
              <w:rPr>
                <w:rFonts w:hint="eastAsia" w:ascii="宋体" w:hAnsi="宋体"/>
                <w:sz w:val="24"/>
              </w:rPr>
            </w:pPr>
            <w:r>
              <w:rPr>
                <w:rFonts w:hint="eastAsia" w:ascii="宋体" w:hAnsi="宋体"/>
                <w:sz w:val="24"/>
              </w:rPr>
              <w:t>详见供应商须知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645" w:type="dxa"/>
            <w:noWrap w:val="0"/>
            <w:vAlign w:val="center"/>
          </w:tcPr>
          <w:p>
            <w:pPr>
              <w:jc w:val="center"/>
              <w:rPr>
                <w:rFonts w:hint="eastAsia" w:ascii="宋体" w:hAnsi="宋体"/>
                <w:szCs w:val="21"/>
              </w:rPr>
            </w:pPr>
            <w:r>
              <w:rPr>
                <w:rFonts w:hint="eastAsia" w:ascii="宋体" w:hAnsi="宋体"/>
                <w:szCs w:val="21"/>
              </w:rPr>
              <w:t>3</w:t>
            </w:r>
          </w:p>
        </w:tc>
        <w:tc>
          <w:tcPr>
            <w:tcW w:w="992" w:type="dxa"/>
            <w:vMerge w:val="continue"/>
            <w:noWrap w:val="0"/>
            <w:vAlign w:val="top"/>
          </w:tcPr>
          <w:p>
            <w:pPr>
              <w:tabs>
                <w:tab w:val="left" w:pos="360"/>
              </w:tabs>
              <w:jc w:val="center"/>
              <w:rPr>
                <w:rFonts w:hint="eastAsia" w:ascii="宋体" w:hAnsi="宋体"/>
                <w:sz w:val="24"/>
              </w:rPr>
            </w:pPr>
          </w:p>
        </w:tc>
        <w:tc>
          <w:tcPr>
            <w:tcW w:w="2313" w:type="dxa"/>
            <w:noWrap w:val="0"/>
            <w:vAlign w:val="center"/>
          </w:tcPr>
          <w:p>
            <w:pPr>
              <w:tabs>
                <w:tab w:val="left" w:pos="360"/>
              </w:tabs>
              <w:jc w:val="center"/>
              <w:rPr>
                <w:rFonts w:hint="eastAsia" w:ascii="宋体" w:hAnsi="宋体"/>
                <w:sz w:val="24"/>
              </w:rPr>
            </w:pPr>
            <w:r>
              <w:rPr>
                <w:rFonts w:hint="eastAsia" w:ascii="宋体" w:hAnsi="宋体"/>
                <w:sz w:val="24"/>
              </w:rPr>
              <w:t>质量要求</w:t>
            </w:r>
          </w:p>
        </w:tc>
        <w:tc>
          <w:tcPr>
            <w:tcW w:w="4819" w:type="dxa"/>
            <w:noWrap w:val="0"/>
            <w:vAlign w:val="center"/>
          </w:tcPr>
          <w:p>
            <w:pPr>
              <w:tabs>
                <w:tab w:val="left" w:pos="360"/>
              </w:tabs>
              <w:jc w:val="left"/>
              <w:rPr>
                <w:rFonts w:hint="eastAsia" w:ascii="宋体" w:hAnsi="宋体"/>
                <w:bCs/>
                <w:sz w:val="24"/>
              </w:rPr>
            </w:pPr>
            <w:r>
              <w:rPr>
                <w:rFonts w:hint="eastAsia" w:ascii="宋体" w:hAnsi="宋体"/>
                <w:sz w:val="24"/>
                <w:lang w:val="en-US" w:eastAsia="zh-CN"/>
              </w:rPr>
              <w:t>详见供应商须知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645" w:type="dxa"/>
            <w:noWrap w:val="0"/>
            <w:vAlign w:val="center"/>
          </w:tcPr>
          <w:p>
            <w:pPr>
              <w:jc w:val="center"/>
              <w:rPr>
                <w:rFonts w:hint="eastAsia" w:ascii="宋体" w:hAnsi="宋体" w:eastAsia="宋体"/>
                <w:szCs w:val="21"/>
                <w:lang w:val="en-US" w:eastAsia="zh-CN"/>
              </w:rPr>
            </w:pPr>
            <w:r>
              <w:rPr>
                <w:rFonts w:hint="eastAsia" w:ascii="宋体" w:hAnsi="宋体"/>
                <w:szCs w:val="21"/>
                <w:lang w:val="en-US" w:eastAsia="zh-CN"/>
              </w:rPr>
              <w:t>4</w:t>
            </w:r>
          </w:p>
        </w:tc>
        <w:tc>
          <w:tcPr>
            <w:tcW w:w="992" w:type="dxa"/>
            <w:vMerge w:val="continue"/>
            <w:noWrap w:val="0"/>
            <w:vAlign w:val="top"/>
          </w:tcPr>
          <w:p>
            <w:pPr>
              <w:tabs>
                <w:tab w:val="left" w:pos="360"/>
              </w:tabs>
              <w:jc w:val="center"/>
              <w:rPr>
                <w:rFonts w:hint="eastAsia" w:ascii="宋体" w:hAnsi="宋体"/>
                <w:sz w:val="24"/>
              </w:rPr>
            </w:pPr>
          </w:p>
        </w:tc>
        <w:tc>
          <w:tcPr>
            <w:tcW w:w="2313" w:type="dxa"/>
            <w:noWrap w:val="0"/>
            <w:vAlign w:val="center"/>
          </w:tcPr>
          <w:p>
            <w:pPr>
              <w:tabs>
                <w:tab w:val="left" w:pos="360"/>
              </w:tabs>
              <w:jc w:val="center"/>
              <w:rPr>
                <w:rFonts w:hint="eastAsia" w:ascii="宋体" w:hAnsi="宋体"/>
                <w:sz w:val="24"/>
                <w:lang w:eastAsia="zh-CN"/>
              </w:rPr>
            </w:pPr>
            <w:r>
              <w:rPr>
                <w:rFonts w:hint="eastAsia" w:ascii="宋体" w:hAnsi="宋体"/>
                <w:sz w:val="24"/>
                <w:lang w:eastAsia="zh-CN"/>
              </w:rPr>
              <w:t>质保期</w:t>
            </w:r>
          </w:p>
        </w:tc>
        <w:tc>
          <w:tcPr>
            <w:tcW w:w="4819" w:type="dxa"/>
            <w:noWrap w:val="0"/>
            <w:vAlign w:val="center"/>
          </w:tcPr>
          <w:p>
            <w:pPr>
              <w:tabs>
                <w:tab w:val="left" w:pos="360"/>
              </w:tabs>
              <w:jc w:val="left"/>
              <w:rPr>
                <w:rFonts w:hint="eastAsia" w:ascii="宋体" w:hAnsi="宋体"/>
                <w:sz w:val="24"/>
                <w:lang w:val="en-US" w:eastAsia="zh-CN"/>
              </w:rPr>
            </w:pPr>
            <w:r>
              <w:rPr>
                <w:rFonts w:hint="eastAsia" w:ascii="宋体" w:hAnsi="宋体"/>
                <w:sz w:val="24"/>
                <w:lang w:val="en-US" w:eastAsia="zh-CN"/>
              </w:rPr>
              <w:t>详见供应商须知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645"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5</w:t>
            </w:r>
          </w:p>
        </w:tc>
        <w:tc>
          <w:tcPr>
            <w:tcW w:w="992" w:type="dxa"/>
            <w:vMerge w:val="continue"/>
            <w:noWrap w:val="0"/>
            <w:vAlign w:val="top"/>
          </w:tcPr>
          <w:p>
            <w:pPr>
              <w:tabs>
                <w:tab w:val="left" w:pos="360"/>
              </w:tabs>
              <w:jc w:val="center"/>
              <w:rPr>
                <w:rFonts w:hint="eastAsia" w:ascii="宋体" w:hAnsi="宋体"/>
                <w:sz w:val="24"/>
              </w:rPr>
            </w:pPr>
          </w:p>
        </w:tc>
        <w:tc>
          <w:tcPr>
            <w:tcW w:w="2313" w:type="dxa"/>
            <w:noWrap w:val="0"/>
            <w:vAlign w:val="center"/>
          </w:tcPr>
          <w:p>
            <w:pPr>
              <w:tabs>
                <w:tab w:val="left" w:pos="360"/>
              </w:tabs>
              <w:jc w:val="center"/>
              <w:rPr>
                <w:rFonts w:hint="eastAsia" w:ascii="宋体" w:hAnsi="宋体"/>
                <w:sz w:val="24"/>
              </w:rPr>
            </w:pPr>
            <w:r>
              <w:rPr>
                <w:rFonts w:hint="eastAsia" w:ascii="宋体" w:hAnsi="宋体"/>
                <w:sz w:val="24"/>
              </w:rPr>
              <w:t>谈判有效期</w:t>
            </w:r>
          </w:p>
        </w:tc>
        <w:tc>
          <w:tcPr>
            <w:tcW w:w="4819" w:type="dxa"/>
            <w:noWrap w:val="0"/>
            <w:vAlign w:val="center"/>
          </w:tcPr>
          <w:p>
            <w:pPr>
              <w:tabs>
                <w:tab w:val="left" w:pos="360"/>
              </w:tabs>
              <w:jc w:val="left"/>
              <w:rPr>
                <w:rFonts w:hint="eastAsia" w:ascii="宋体" w:hAnsi="宋体"/>
                <w:bCs/>
                <w:sz w:val="24"/>
              </w:rPr>
            </w:pPr>
            <w:r>
              <w:rPr>
                <w:rFonts w:hint="eastAsia" w:ascii="宋体" w:hAnsi="宋体"/>
                <w:bCs/>
                <w:sz w:val="24"/>
              </w:rPr>
              <w:t>详见供应商须知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645" w:type="dxa"/>
            <w:noWrap w:val="0"/>
            <w:vAlign w:val="center"/>
          </w:tcPr>
          <w:p>
            <w:pPr>
              <w:jc w:val="center"/>
              <w:rPr>
                <w:rFonts w:hint="default" w:ascii="宋体" w:hAnsi="宋体"/>
                <w:szCs w:val="21"/>
                <w:lang w:val="en-US" w:eastAsia="zh-CN"/>
              </w:rPr>
            </w:pPr>
            <w:r>
              <w:rPr>
                <w:rFonts w:hint="eastAsia" w:ascii="宋体" w:hAnsi="宋体"/>
                <w:szCs w:val="21"/>
                <w:lang w:val="en-US" w:eastAsia="zh-CN"/>
              </w:rPr>
              <w:t>6</w:t>
            </w:r>
          </w:p>
        </w:tc>
        <w:tc>
          <w:tcPr>
            <w:tcW w:w="992" w:type="dxa"/>
            <w:vMerge w:val="continue"/>
            <w:noWrap w:val="0"/>
            <w:vAlign w:val="top"/>
          </w:tcPr>
          <w:p>
            <w:pPr>
              <w:tabs>
                <w:tab w:val="left" w:pos="360"/>
              </w:tabs>
              <w:jc w:val="center"/>
              <w:rPr>
                <w:rFonts w:hint="eastAsia" w:ascii="宋体" w:hAnsi="宋体"/>
                <w:sz w:val="24"/>
              </w:rPr>
            </w:pPr>
          </w:p>
        </w:tc>
        <w:tc>
          <w:tcPr>
            <w:tcW w:w="2313" w:type="dxa"/>
            <w:noWrap w:val="0"/>
            <w:vAlign w:val="center"/>
          </w:tcPr>
          <w:p>
            <w:pPr>
              <w:tabs>
                <w:tab w:val="left" w:pos="360"/>
              </w:tabs>
              <w:jc w:val="center"/>
              <w:rPr>
                <w:rFonts w:hint="eastAsia" w:ascii="宋体" w:hAnsi="宋体"/>
                <w:sz w:val="24"/>
              </w:rPr>
            </w:pPr>
            <w:r>
              <w:rPr>
                <w:rFonts w:hint="eastAsia" w:ascii="宋体" w:hAnsi="宋体"/>
                <w:sz w:val="24"/>
              </w:rPr>
              <w:t>签字和盖章</w:t>
            </w:r>
          </w:p>
        </w:tc>
        <w:tc>
          <w:tcPr>
            <w:tcW w:w="4819" w:type="dxa"/>
            <w:noWrap w:val="0"/>
            <w:vAlign w:val="center"/>
          </w:tcPr>
          <w:p>
            <w:pPr>
              <w:tabs>
                <w:tab w:val="left" w:pos="360"/>
              </w:tabs>
              <w:jc w:val="left"/>
              <w:rPr>
                <w:rFonts w:hint="eastAsia" w:ascii="宋体" w:hAnsi="宋体"/>
                <w:bCs/>
                <w:sz w:val="24"/>
              </w:rPr>
            </w:pPr>
            <w:r>
              <w:rPr>
                <w:rFonts w:hint="eastAsia" w:ascii="宋体" w:hAnsi="宋体"/>
                <w:bCs/>
                <w:sz w:val="24"/>
              </w:rPr>
              <w:t>详见供应商须知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645" w:type="dxa"/>
            <w:noWrap w:val="0"/>
            <w:vAlign w:val="center"/>
          </w:tcPr>
          <w:p>
            <w:pPr>
              <w:jc w:val="center"/>
              <w:rPr>
                <w:rFonts w:hint="default" w:ascii="宋体" w:hAnsi="宋体"/>
                <w:szCs w:val="21"/>
                <w:lang w:val="en-US" w:eastAsia="zh-CN"/>
              </w:rPr>
            </w:pPr>
            <w:r>
              <w:rPr>
                <w:rFonts w:hint="eastAsia" w:ascii="宋体" w:hAnsi="宋体"/>
                <w:szCs w:val="21"/>
                <w:lang w:val="en-US" w:eastAsia="zh-CN"/>
              </w:rPr>
              <w:t>7</w:t>
            </w:r>
          </w:p>
        </w:tc>
        <w:tc>
          <w:tcPr>
            <w:tcW w:w="992" w:type="dxa"/>
            <w:vMerge w:val="continue"/>
            <w:noWrap w:val="0"/>
            <w:vAlign w:val="top"/>
          </w:tcPr>
          <w:p>
            <w:pPr>
              <w:tabs>
                <w:tab w:val="left" w:pos="360"/>
              </w:tabs>
              <w:jc w:val="center"/>
              <w:rPr>
                <w:rFonts w:hint="eastAsia" w:ascii="宋体" w:hAnsi="宋体"/>
                <w:sz w:val="24"/>
              </w:rPr>
            </w:pPr>
          </w:p>
        </w:tc>
        <w:tc>
          <w:tcPr>
            <w:tcW w:w="2313" w:type="dxa"/>
            <w:noWrap w:val="0"/>
            <w:vAlign w:val="center"/>
          </w:tcPr>
          <w:p>
            <w:pPr>
              <w:tabs>
                <w:tab w:val="left" w:pos="360"/>
              </w:tabs>
              <w:jc w:val="center"/>
              <w:rPr>
                <w:rFonts w:hint="eastAsia" w:ascii="宋体" w:hAnsi="宋体"/>
                <w:sz w:val="24"/>
              </w:rPr>
            </w:pPr>
            <w:r>
              <w:rPr>
                <w:rFonts w:hint="eastAsia" w:ascii="宋体" w:hAnsi="宋体" w:eastAsia="宋体" w:cs="宋体"/>
                <w:sz w:val="24"/>
              </w:rPr>
              <w:t>报</w:t>
            </w:r>
            <w:r>
              <w:rPr>
                <w:rFonts w:hint="eastAsia" w:ascii="宋体" w:hAnsi="宋体" w:cs="宋体"/>
                <w:sz w:val="24"/>
                <w:lang w:val="en-US" w:eastAsia="zh-CN"/>
              </w:rPr>
              <w:t xml:space="preserve"> </w:t>
            </w:r>
            <w:r>
              <w:rPr>
                <w:rFonts w:hint="eastAsia" w:ascii="宋体" w:hAnsi="宋体" w:eastAsia="宋体" w:cs="宋体"/>
                <w:sz w:val="24"/>
              </w:rPr>
              <w:t>价</w:t>
            </w:r>
          </w:p>
        </w:tc>
        <w:tc>
          <w:tcPr>
            <w:tcW w:w="4819" w:type="dxa"/>
            <w:noWrap w:val="0"/>
            <w:vAlign w:val="center"/>
          </w:tcPr>
          <w:p>
            <w:pPr>
              <w:tabs>
                <w:tab w:val="left" w:pos="360"/>
              </w:tabs>
              <w:jc w:val="left"/>
              <w:rPr>
                <w:rFonts w:hint="eastAsia" w:ascii="宋体" w:hAnsi="宋体" w:eastAsia="宋体"/>
                <w:bCs/>
                <w:sz w:val="24"/>
                <w:lang w:val="en-US" w:eastAsia="zh-CN"/>
              </w:rPr>
            </w:pPr>
            <w:r>
              <w:rPr>
                <w:rFonts w:hint="eastAsia" w:ascii="宋体" w:hAnsi="宋体" w:eastAsia="宋体" w:cs="宋体"/>
                <w:sz w:val="24"/>
              </w:rPr>
              <w:t>不高于控制</w:t>
            </w:r>
            <w:r>
              <w:rPr>
                <w:rFonts w:hint="eastAsia" w:ascii="宋体" w:hAnsi="宋体" w:cs="宋体"/>
                <w:sz w:val="24"/>
                <w:lang w:eastAsia="zh-CN"/>
              </w:rP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645" w:type="dxa"/>
            <w:noWrap w:val="0"/>
            <w:vAlign w:val="center"/>
          </w:tcPr>
          <w:p>
            <w:pPr>
              <w:jc w:val="center"/>
              <w:rPr>
                <w:rFonts w:hint="eastAsia" w:ascii="宋体" w:hAnsi="宋体" w:eastAsia="宋体"/>
                <w:szCs w:val="21"/>
                <w:lang w:val="en-US" w:eastAsia="zh-CN"/>
              </w:rPr>
            </w:pPr>
            <w:r>
              <w:rPr>
                <w:rFonts w:hint="eastAsia" w:ascii="宋体" w:hAnsi="宋体"/>
                <w:szCs w:val="21"/>
                <w:lang w:val="en-US" w:eastAsia="zh-CN"/>
              </w:rPr>
              <w:t>6</w:t>
            </w:r>
          </w:p>
        </w:tc>
        <w:tc>
          <w:tcPr>
            <w:tcW w:w="992" w:type="dxa"/>
            <w:vMerge w:val="continue"/>
            <w:noWrap w:val="0"/>
            <w:vAlign w:val="top"/>
          </w:tcPr>
          <w:p>
            <w:pPr>
              <w:tabs>
                <w:tab w:val="left" w:pos="360"/>
              </w:tabs>
              <w:jc w:val="center"/>
              <w:rPr>
                <w:rFonts w:hint="eastAsia" w:ascii="宋体" w:hAnsi="宋体"/>
                <w:sz w:val="24"/>
              </w:rPr>
            </w:pPr>
          </w:p>
        </w:tc>
        <w:tc>
          <w:tcPr>
            <w:tcW w:w="2313" w:type="dxa"/>
            <w:noWrap w:val="0"/>
            <w:vAlign w:val="center"/>
          </w:tcPr>
          <w:p>
            <w:pPr>
              <w:tabs>
                <w:tab w:val="left" w:pos="360"/>
              </w:tabs>
              <w:jc w:val="center"/>
              <w:rPr>
                <w:rFonts w:hint="eastAsia" w:ascii="宋体" w:hAnsi="宋体"/>
                <w:sz w:val="24"/>
                <w:lang w:eastAsia="zh-CN"/>
              </w:rPr>
            </w:pPr>
            <w:r>
              <w:rPr>
                <w:rFonts w:hint="eastAsia" w:ascii="宋体" w:hAnsi="宋体"/>
                <w:sz w:val="24"/>
                <w:lang w:eastAsia="zh-CN"/>
              </w:rPr>
              <w:t>其他</w:t>
            </w:r>
          </w:p>
        </w:tc>
        <w:tc>
          <w:tcPr>
            <w:tcW w:w="4819" w:type="dxa"/>
            <w:noWrap w:val="0"/>
            <w:vAlign w:val="center"/>
          </w:tcPr>
          <w:p>
            <w:pPr>
              <w:tabs>
                <w:tab w:val="left" w:pos="360"/>
              </w:tabs>
              <w:jc w:val="left"/>
              <w:rPr>
                <w:rFonts w:hint="eastAsia" w:ascii="宋体" w:hAnsi="宋体" w:eastAsia="宋体"/>
                <w:bCs/>
                <w:sz w:val="24"/>
                <w:lang w:eastAsia="zh-CN"/>
              </w:rPr>
            </w:pPr>
            <w:r>
              <w:rPr>
                <w:rFonts w:hint="eastAsia" w:cs="宋体"/>
                <w:sz w:val="24"/>
                <w:szCs w:val="24"/>
              </w:rPr>
              <w:t>竞争性谈判文件</w:t>
            </w:r>
            <w:r>
              <w:rPr>
                <w:rFonts w:hint="eastAsia" w:cs="宋体"/>
                <w:sz w:val="24"/>
                <w:szCs w:val="24"/>
                <w:lang w:eastAsia="zh-CN"/>
              </w:rPr>
              <w:t>的其他要求</w:t>
            </w:r>
          </w:p>
        </w:tc>
      </w:tr>
    </w:tbl>
    <w:p/>
    <w:p>
      <w:pPr>
        <w:spacing w:line="540" w:lineRule="exact"/>
        <w:rPr>
          <w:rFonts w:ascii="宋体" w:cs="Times New Roman"/>
          <w:b/>
          <w:bCs/>
          <w:sz w:val="36"/>
          <w:szCs w:val="36"/>
        </w:rPr>
      </w:pPr>
      <w:r>
        <w:rPr>
          <w:rFonts w:hint="eastAsia" w:ascii="宋体" w:hAnsi="宋体" w:cs="宋体"/>
          <w:b/>
          <w:bCs/>
          <w:sz w:val="36"/>
          <w:szCs w:val="36"/>
        </w:rPr>
        <w:t>一、总则</w:t>
      </w:r>
    </w:p>
    <w:p>
      <w:pPr>
        <w:tabs>
          <w:tab w:val="left" w:pos="1680"/>
          <w:tab w:val="left" w:pos="1995"/>
        </w:tabs>
        <w:spacing w:line="540" w:lineRule="exact"/>
        <w:ind w:firstLine="540" w:firstLineChars="224"/>
        <w:rPr>
          <w:rFonts w:ascii="宋体" w:cs="Times New Roman"/>
          <w:b/>
          <w:bCs/>
          <w:sz w:val="24"/>
          <w:szCs w:val="24"/>
        </w:rPr>
      </w:pPr>
      <w:r>
        <w:rPr>
          <w:rFonts w:hint="eastAsia" w:ascii="宋体" w:hAnsi="宋体" w:cs="宋体"/>
          <w:b/>
          <w:bCs/>
          <w:sz w:val="24"/>
          <w:szCs w:val="24"/>
        </w:rPr>
        <w:t>一、</w:t>
      </w:r>
      <w:r>
        <w:rPr>
          <w:rFonts w:hint="eastAsia" w:ascii="宋体" w:hAnsi="宋体" w:cs="宋体"/>
          <w:b/>
          <w:bCs/>
          <w:kern w:val="0"/>
          <w:sz w:val="24"/>
          <w:szCs w:val="24"/>
        </w:rPr>
        <w:t>谈判小组的组成：评审由谈判小组负责，谈判小组由采购人代表</w:t>
      </w:r>
      <w:r>
        <w:rPr>
          <w:rFonts w:ascii="宋体" w:hAnsi="宋体" w:cs="宋体"/>
          <w:b/>
          <w:bCs/>
          <w:kern w:val="0"/>
          <w:sz w:val="24"/>
          <w:szCs w:val="24"/>
        </w:rPr>
        <w:t>1</w:t>
      </w:r>
      <w:r>
        <w:rPr>
          <w:rFonts w:hint="eastAsia" w:ascii="宋体" w:hAnsi="宋体" w:cs="宋体"/>
          <w:b/>
          <w:bCs/>
          <w:kern w:val="0"/>
          <w:sz w:val="24"/>
          <w:szCs w:val="24"/>
        </w:rPr>
        <w:t>人和评审专家</w:t>
      </w:r>
      <w:r>
        <w:rPr>
          <w:rFonts w:hint="eastAsia" w:ascii="宋体" w:hAnsi="宋体" w:cs="宋体"/>
          <w:b/>
          <w:bCs/>
          <w:kern w:val="0"/>
          <w:sz w:val="24"/>
          <w:szCs w:val="24"/>
          <w:lang w:val="en-US" w:eastAsia="zh-CN"/>
        </w:rPr>
        <w:t>4</w:t>
      </w:r>
      <w:r>
        <w:rPr>
          <w:rFonts w:hint="eastAsia" w:ascii="宋体" w:hAnsi="宋体" w:cs="宋体"/>
          <w:b/>
          <w:bCs/>
          <w:kern w:val="0"/>
          <w:sz w:val="24"/>
          <w:szCs w:val="24"/>
        </w:rPr>
        <w:t>人共</w:t>
      </w:r>
      <w:r>
        <w:rPr>
          <w:rFonts w:hint="eastAsia" w:ascii="宋体" w:hAnsi="宋体" w:cs="宋体"/>
          <w:b/>
          <w:bCs/>
          <w:kern w:val="0"/>
          <w:sz w:val="24"/>
          <w:szCs w:val="24"/>
          <w:lang w:val="en-US" w:eastAsia="zh-CN"/>
        </w:rPr>
        <w:t>5</w:t>
      </w:r>
      <w:r>
        <w:rPr>
          <w:rFonts w:hint="eastAsia" w:ascii="宋体" w:hAnsi="宋体" w:cs="宋体"/>
          <w:b/>
          <w:bCs/>
          <w:kern w:val="0"/>
          <w:sz w:val="24"/>
          <w:szCs w:val="24"/>
        </w:rPr>
        <w:t>人组成。</w:t>
      </w:r>
    </w:p>
    <w:p>
      <w:pPr>
        <w:spacing w:line="540" w:lineRule="exact"/>
        <w:ind w:firstLine="540" w:firstLineChars="224"/>
        <w:rPr>
          <w:rFonts w:ascii="宋体" w:cs="Times New Roman"/>
          <w:b/>
          <w:bCs/>
          <w:kern w:val="0"/>
          <w:sz w:val="24"/>
          <w:szCs w:val="24"/>
        </w:rPr>
      </w:pPr>
      <w:r>
        <w:rPr>
          <w:rFonts w:hint="eastAsia" w:ascii="宋体" w:hAnsi="宋体" w:cs="宋体"/>
          <w:b/>
          <w:bCs/>
          <w:sz w:val="24"/>
          <w:szCs w:val="24"/>
        </w:rPr>
        <w:t>二、</w:t>
      </w:r>
      <w:r>
        <w:rPr>
          <w:rFonts w:hint="eastAsia" w:ascii="宋体" w:hAnsi="宋体" w:cs="宋体"/>
          <w:b/>
          <w:bCs/>
          <w:kern w:val="0"/>
          <w:sz w:val="24"/>
          <w:szCs w:val="24"/>
        </w:rPr>
        <w:t>评标原则</w:t>
      </w:r>
    </w:p>
    <w:p>
      <w:pPr>
        <w:autoSpaceDE w:val="0"/>
        <w:autoSpaceDN w:val="0"/>
        <w:adjustRightInd w:val="0"/>
        <w:spacing w:line="540" w:lineRule="exact"/>
        <w:ind w:firstLine="537" w:firstLineChars="224"/>
        <w:rPr>
          <w:rFonts w:ascii="宋体" w:cs="Times New Roman"/>
          <w:sz w:val="24"/>
          <w:szCs w:val="24"/>
        </w:rPr>
      </w:pPr>
      <w:r>
        <w:rPr>
          <w:rFonts w:hint="eastAsia" w:ascii="宋体" w:hAnsi="宋体" w:cs="宋体"/>
          <w:sz w:val="24"/>
          <w:szCs w:val="24"/>
        </w:rPr>
        <w:t>依据《政府采购法》的有关规定，评标活动应遵循下述原则：</w:t>
      </w:r>
    </w:p>
    <w:p>
      <w:pPr>
        <w:autoSpaceDE w:val="0"/>
        <w:autoSpaceDN w:val="0"/>
        <w:adjustRightInd w:val="0"/>
        <w:spacing w:line="540" w:lineRule="exact"/>
        <w:ind w:firstLine="537" w:firstLineChars="224"/>
        <w:rPr>
          <w:rFonts w:ascii="宋体" w:cs="Times New Roman"/>
          <w:sz w:val="24"/>
          <w:szCs w:val="24"/>
        </w:rPr>
      </w:pPr>
      <w:r>
        <w:rPr>
          <w:rFonts w:ascii="宋体" w:hAnsi="宋体" w:cs="宋体"/>
          <w:sz w:val="24"/>
          <w:szCs w:val="24"/>
        </w:rPr>
        <w:t xml:space="preserve"> 1</w:t>
      </w:r>
      <w:r>
        <w:rPr>
          <w:rFonts w:hint="eastAsia" w:ascii="宋体" w:hAnsi="宋体" w:cs="宋体"/>
          <w:sz w:val="24"/>
          <w:szCs w:val="24"/>
        </w:rPr>
        <w:t>、公平、公正、科学、择优；</w:t>
      </w:r>
    </w:p>
    <w:p>
      <w:pPr>
        <w:autoSpaceDE w:val="0"/>
        <w:autoSpaceDN w:val="0"/>
        <w:adjustRightInd w:val="0"/>
        <w:spacing w:line="540" w:lineRule="exact"/>
        <w:ind w:firstLine="537" w:firstLineChars="224"/>
        <w:rPr>
          <w:rFonts w:ascii="宋体" w:cs="Times New Roman"/>
          <w:sz w:val="24"/>
          <w:szCs w:val="24"/>
        </w:rPr>
      </w:pPr>
      <w:r>
        <w:rPr>
          <w:rFonts w:ascii="宋体" w:hAnsi="宋体" w:cs="宋体"/>
          <w:sz w:val="24"/>
          <w:szCs w:val="24"/>
        </w:rPr>
        <w:t xml:space="preserve"> 2</w:t>
      </w:r>
      <w:r>
        <w:rPr>
          <w:rFonts w:hint="eastAsia" w:ascii="宋体" w:hAnsi="宋体" w:cs="宋体"/>
          <w:sz w:val="24"/>
          <w:szCs w:val="24"/>
        </w:rPr>
        <w:t>、质量好、信誉高、价格合理、使用寿命长、技术先进；</w:t>
      </w:r>
    </w:p>
    <w:p>
      <w:pPr>
        <w:spacing w:line="540" w:lineRule="exact"/>
        <w:ind w:firstLine="537" w:firstLineChars="224"/>
        <w:rPr>
          <w:rFonts w:ascii="宋体" w:cs="Times New Roman"/>
          <w:sz w:val="24"/>
          <w:szCs w:val="24"/>
        </w:rPr>
      </w:pPr>
      <w:r>
        <w:rPr>
          <w:rFonts w:ascii="宋体" w:hAnsi="宋体" w:cs="宋体"/>
          <w:sz w:val="24"/>
          <w:szCs w:val="24"/>
        </w:rPr>
        <w:t xml:space="preserve"> 3</w:t>
      </w:r>
      <w:r>
        <w:rPr>
          <w:rFonts w:hint="eastAsia" w:ascii="宋体" w:hAnsi="宋体" w:cs="宋体"/>
          <w:sz w:val="24"/>
          <w:szCs w:val="24"/>
        </w:rPr>
        <w:t>、谈判小组在对实质性响应竞争性谈判文件要求的投标进行评审时，除竞争性谈判文件另有约定外，应当按下述原则进行修正：</w:t>
      </w:r>
    </w:p>
    <w:p>
      <w:pPr>
        <w:spacing w:line="540" w:lineRule="exact"/>
        <w:ind w:firstLine="537" w:firstLineChars="224"/>
        <w:rPr>
          <w:rFonts w:ascii="宋体" w:cs="Times New Roman"/>
          <w:sz w:val="24"/>
          <w:szCs w:val="24"/>
        </w:rPr>
      </w:pPr>
      <w:r>
        <w:rPr>
          <w:rFonts w:ascii="宋体" w:hAnsi="宋体" w:cs="宋体"/>
          <w:sz w:val="24"/>
          <w:szCs w:val="24"/>
        </w:rPr>
        <w:t>(1)</w:t>
      </w:r>
      <w:r>
        <w:rPr>
          <w:rFonts w:hint="eastAsia" w:ascii="宋体" w:hAnsi="宋体" w:cs="宋体"/>
          <w:sz w:val="24"/>
          <w:szCs w:val="24"/>
        </w:rPr>
        <w:t>如果响应文件正本与副本不一致时，以响应文件正本为准；</w:t>
      </w:r>
    </w:p>
    <w:p>
      <w:pPr>
        <w:spacing w:line="540" w:lineRule="exact"/>
        <w:ind w:firstLine="537" w:firstLineChars="224"/>
        <w:rPr>
          <w:rFonts w:ascii="宋体" w:cs="Times New Roman"/>
          <w:sz w:val="24"/>
          <w:szCs w:val="24"/>
        </w:rPr>
      </w:pPr>
      <w:r>
        <w:rPr>
          <w:rFonts w:ascii="宋体" w:hAnsi="宋体" w:cs="宋体"/>
          <w:sz w:val="24"/>
          <w:szCs w:val="24"/>
        </w:rPr>
        <w:t>(2)</w:t>
      </w:r>
      <w:r>
        <w:rPr>
          <w:rFonts w:hint="eastAsia" w:ascii="宋体" w:hAnsi="宋体" w:cs="宋体"/>
          <w:sz w:val="24"/>
          <w:szCs w:val="24"/>
        </w:rPr>
        <w:t>如果数字表示的数额与文字表示的数额不一致时，以文字数额为准；</w:t>
      </w:r>
    </w:p>
    <w:p>
      <w:pPr>
        <w:spacing w:line="540" w:lineRule="exact"/>
        <w:ind w:firstLine="537" w:firstLineChars="224"/>
        <w:rPr>
          <w:rFonts w:ascii="宋体" w:cs="Times New Roman"/>
          <w:sz w:val="24"/>
          <w:szCs w:val="24"/>
        </w:rPr>
      </w:pPr>
      <w:r>
        <w:rPr>
          <w:rFonts w:ascii="宋体" w:hAnsi="宋体" w:cs="宋体"/>
          <w:sz w:val="24"/>
          <w:szCs w:val="24"/>
        </w:rPr>
        <w:t>(3)</w:t>
      </w:r>
      <w:r>
        <w:rPr>
          <w:rFonts w:hint="eastAsia" w:ascii="宋体" w:hAnsi="宋体" w:cs="宋体"/>
          <w:sz w:val="24"/>
          <w:szCs w:val="24"/>
        </w:rPr>
        <w:t>分项价汇总之和与总价不一致的，以单价和分项价为准修改总价，但单价金额小数点有明显错误的除外；</w:t>
      </w:r>
    </w:p>
    <w:p>
      <w:pPr>
        <w:spacing w:line="540" w:lineRule="exact"/>
        <w:ind w:firstLine="537" w:firstLineChars="224"/>
        <w:rPr>
          <w:rFonts w:ascii="宋体" w:cs="Times New Roman"/>
          <w:sz w:val="24"/>
          <w:szCs w:val="24"/>
        </w:rPr>
      </w:pPr>
      <w:r>
        <w:rPr>
          <w:rFonts w:ascii="宋体" w:hAnsi="宋体" w:cs="宋体"/>
          <w:sz w:val="24"/>
          <w:szCs w:val="24"/>
        </w:rPr>
        <w:t>(4)</w:t>
      </w:r>
      <w:r>
        <w:rPr>
          <w:rFonts w:hint="eastAsia" w:ascii="宋体" w:hAnsi="宋体" w:cs="宋体"/>
          <w:sz w:val="24"/>
          <w:szCs w:val="24"/>
        </w:rPr>
        <w:t>对同一内容，在响应文件的不同位置有不同的描述时，联系前后文字含义，以符合其本来含义的描述为准，如果不能对其本义做出明确判断，则以对采购人有利的描述或采购人认定合理的描述为准；</w:t>
      </w:r>
    </w:p>
    <w:p>
      <w:pPr>
        <w:spacing w:line="540" w:lineRule="exact"/>
        <w:ind w:firstLine="537" w:firstLineChars="224"/>
        <w:rPr>
          <w:rFonts w:ascii="宋体" w:cs="Times New Roman"/>
          <w:sz w:val="24"/>
          <w:szCs w:val="24"/>
        </w:rPr>
      </w:pPr>
      <w:r>
        <w:rPr>
          <w:rFonts w:ascii="宋体" w:hAnsi="宋体" w:cs="宋体"/>
          <w:sz w:val="24"/>
          <w:szCs w:val="24"/>
        </w:rPr>
        <w:t>(5)</w:t>
      </w:r>
      <w:r>
        <w:rPr>
          <w:rFonts w:hint="eastAsia" w:ascii="宋体" w:hAnsi="宋体" w:cs="宋体"/>
          <w:sz w:val="24"/>
          <w:szCs w:val="24"/>
        </w:rPr>
        <w:t>按前款规定调整后的报价经供应商确认后产生约束力；</w:t>
      </w:r>
    </w:p>
    <w:p>
      <w:pPr>
        <w:spacing w:line="540" w:lineRule="exact"/>
        <w:ind w:firstLine="537" w:firstLineChars="224"/>
        <w:rPr>
          <w:rFonts w:ascii="宋体" w:cs="Times New Roman"/>
          <w:sz w:val="24"/>
          <w:szCs w:val="24"/>
        </w:rPr>
      </w:pPr>
      <w:r>
        <w:rPr>
          <w:rFonts w:ascii="宋体" w:hAnsi="宋体" w:cs="宋体"/>
          <w:sz w:val="24"/>
          <w:szCs w:val="24"/>
        </w:rPr>
        <w:t>(6)</w:t>
      </w:r>
      <w:r>
        <w:rPr>
          <w:rFonts w:hint="eastAsia" w:ascii="宋体" w:hAnsi="宋体" w:cs="宋体"/>
          <w:sz w:val="24"/>
          <w:szCs w:val="24"/>
        </w:rPr>
        <w:t>响应文件中没有列入的价格和优惠条件在评标时不予考虑。</w:t>
      </w:r>
    </w:p>
    <w:p>
      <w:pPr>
        <w:spacing w:line="540" w:lineRule="exact"/>
        <w:ind w:firstLine="537" w:firstLineChars="224"/>
        <w:rPr>
          <w:rFonts w:ascii="宋体" w:cs="Times New Roman"/>
          <w:sz w:val="24"/>
          <w:szCs w:val="24"/>
        </w:rPr>
      </w:pPr>
      <w:r>
        <w:rPr>
          <w:rFonts w:ascii="宋体" w:hAnsi="宋体" w:cs="宋体"/>
          <w:sz w:val="24"/>
          <w:szCs w:val="24"/>
        </w:rPr>
        <w:t>4</w:t>
      </w:r>
      <w:r>
        <w:rPr>
          <w:rFonts w:hint="eastAsia" w:ascii="宋体" w:hAnsi="宋体" w:cs="宋体"/>
          <w:sz w:val="24"/>
          <w:szCs w:val="24"/>
        </w:rPr>
        <w:t>、保密及其它注意事项：</w:t>
      </w:r>
    </w:p>
    <w:p>
      <w:pPr>
        <w:spacing w:line="540" w:lineRule="exact"/>
        <w:ind w:firstLine="537" w:firstLineChars="224"/>
        <w:rPr>
          <w:rFonts w:ascii="宋体" w:cs="Times New Roman"/>
          <w:sz w:val="24"/>
          <w:szCs w:val="24"/>
        </w:rPr>
      </w:pPr>
      <w:r>
        <w:rPr>
          <w:rFonts w:ascii="宋体" w:hAnsi="宋体" w:cs="宋体"/>
          <w:sz w:val="24"/>
          <w:szCs w:val="24"/>
        </w:rPr>
        <w:t>(1)</w:t>
      </w:r>
      <w:r>
        <w:rPr>
          <w:rFonts w:hint="eastAsia" w:ascii="宋体" w:hAnsi="宋体" w:cs="宋体"/>
          <w:sz w:val="24"/>
          <w:szCs w:val="24"/>
        </w:rPr>
        <w:t>评审是谈判工作的重要环节，评审工作在谈判小组内独立进行，谈判小组将遵照采购原则，公正、平等地对待所有供应商。</w:t>
      </w:r>
    </w:p>
    <w:p>
      <w:pPr>
        <w:spacing w:line="540" w:lineRule="exact"/>
        <w:ind w:left="2" w:leftChars="1" w:firstLine="537" w:firstLineChars="224"/>
        <w:rPr>
          <w:rFonts w:ascii="宋体" w:cs="Times New Roman"/>
          <w:sz w:val="24"/>
          <w:szCs w:val="24"/>
        </w:rPr>
      </w:pPr>
      <w:r>
        <w:rPr>
          <w:rFonts w:ascii="宋体" w:hAnsi="宋体" w:cs="宋体"/>
          <w:sz w:val="24"/>
          <w:szCs w:val="24"/>
        </w:rPr>
        <w:t>(2)</w:t>
      </w:r>
      <w:r>
        <w:rPr>
          <w:rFonts w:hint="eastAsia" w:ascii="宋体" w:hAnsi="宋体" w:cs="宋体"/>
          <w:sz w:val="24"/>
          <w:szCs w:val="24"/>
        </w:rPr>
        <w:t>在谈判、评审期间，供应商不得向谈判小组询问评审情况，不得进行旨在影响评标结果的活动。</w:t>
      </w:r>
    </w:p>
    <w:p>
      <w:pPr>
        <w:spacing w:line="540" w:lineRule="exact"/>
        <w:ind w:firstLine="537" w:firstLineChars="224"/>
        <w:rPr>
          <w:rFonts w:ascii="宋体" w:cs="Times New Roman"/>
          <w:sz w:val="24"/>
          <w:szCs w:val="24"/>
        </w:rPr>
      </w:pPr>
      <w:r>
        <w:rPr>
          <w:rFonts w:ascii="宋体" w:hAnsi="宋体" w:cs="宋体"/>
          <w:sz w:val="24"/>
          <w:szCs w:val="24"/>
        </w:rPr>
        <w:t>(3)</w:t>
      </w:r>
      <w:r>
        <w:rPr>
          <w:rFonts w:hint="eastAsia" w:ascii="宋体" w:hAnsi="宋体" w:cs="宋体"/>
          <w:sz w:val="24"/>
          <w:szCs w:val="24"/>
        </w:rPr>
        <w:t>为保证评审的公开性，开标后直至授予成交供应商合同，谈判小组成员不得与供应商私下交换意见。在谈判工作结束后，凡与评审结果有接触的任何人不得将评审情况扩散出评审人员之外。</w:t>
      </w:r>
    </w:p>
    <w:p>
      <w:pPr>
        <w:autoSpaceDE w:val="0"/>
        <w:autoSpaceDN w:val="0"/>
        <w:adjustRightInd w:val="0"/>
        <w:spacing w:line="540" w:lineRule="exact"/>
        <w:ind w:firstLine="540" w:firstLineChars="224"/>
        <w:rPr>
          <w:rFonts w:ascii="宋体" w:cs="Times New Roman"/>
          <w:b/>
          <w:bCs/>
          <w:kern w:val="0"/>
          <w:sz w:val="24"/>
          <w:szCs w:val="24"/>
        </w:rPr>
      </w:pPr>
      <w:r>
        <w:rPr>
          <w:rFonts w:hint="eastAsia" w:ascii="宋体" w:hAnsi="宋体" w:cs="宋体"/>
          <w:b/>
          <w:bCs/>
          <w:sz w:val="24"/>
          <w:szCs w:val="24"/>
        </w:rPr>
        <w:t>三、响应文件的审查及符合性鉴定</w:t>
      </w:r>
    </w:p>
    <w:p>
      <w:pPr>
        <w:spacing w:line="540" w:lineRule="exact"/>
        <w:ind w:firstLine="537" w:firstLineChars="224"/>
        <w:rPr>
          <w:rFonts w:ascii="宋体" w:cs="Times New Roman"/>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、在详细评审之前审定每份响应文件是否实质上响应了竞争性谈判文件的要求；</w:t>
      </w:r>
    </w:p>
    <w:p>
      <w:pPr>
        <w:spacing w:line="540" w:lineRule="exact"/>
        <w:ind w:firstLine="537" w:firstLineChars="224"/>
        <w:rPr>
          <w:rFonts w:ascii="宋体" w:cs="Times New Roman"/>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、实质上响应要求的响应文件，应该与竞争性谈判文件的所有条款、条件和规范相符，无显著差异。</w:t>
      </w:r>
    </w:p>
    <w:p>
      <w:pPr>
        <w:spacing w:line="540" w:lineRule="exact"/>
        <w:ind w:firstLine="537" w:firstLineChars="224"/>
        <w:rPr>
          <w:rFonts w:ascii="宋体" w:cs="Times New Roman"/>
          <w:b w:val="0"/>
          <w:bCs w:val="0"/>
          <w:kern w:val="0"/>
          <w:sz w:val="24"/>
          <w:szCs w:val="24"/>
        </w:rPr>
      </w:pPr>
      <w:r>
        <w:rPr>
          <w:rFonts w:ascii="宋体" w:hAnsi="宋体" w:cs="宋体"/>
          <w:b w:val="0"/>
          <w:bCs w:val="0"/>
          <w:kern w:val="0"/>
          <w:sz w:val="24"/>
          <w:szCs w:val="24"/>
        </w:rPr>
        <w:t>3</w:t>
      </w:r>
      <w:r>
        <w:rPr>
          <w:rFonts w:hint="eastAsia" w:ascii="宋体" w:hAnsi="宋体" w:cs="宋体"/>
          <w:b w:val="0"/>
          <w:bCs w:val="0"/>
          <w:kern w:val="0"/>
          <w:sz w:val="24"/>
          <w:szCs w:val="24"/>
        </w:rPr>
        <w:t>、响应文件有下列情况之一者，响应文件废标：</w:t>
      </w:r>
    </w:p>
    <w:p>
      <w:pPr>
        <w:spacing w:line="540" w:lineRule="exact"/>
        <w:ind w:firstLine="360" w:firstLineChars="15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）响应文件未加盖供应商公章及未经法定代表人或法定代表人授权委托人签字或盖章的；</w:t>
      </w:r>
    </w:p>
    <w:p>
      <w:pPr>
        <w:spacing w:line="540" w:lineRule="exact"/>
        <w:ind w:firstLine="360" w:firstLineChars="15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）响应文件载明的完成期限（交货及安装期）超过竞争性谈判文件规定的期限的；</w:t>
      </w:r>
    </w:p>
    <w:p>
      <w:pPr>
        <w:spacing w:line="540" w:lineRule="exact"/>
        <w:ind w:firstLine="360" w:firstLineChars="15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）响应文件的关键内容（报价、质量</w:t>
      </w:r>
      <w:r>
        <w:rPr>
          <w:rFonts w:hint="eastAsia" w:ascii="宋体" w:hAnsi="宋体" w:cs="宋体"/>
          <w:sz w:val="24"/>
          <w:szCs w:val="24"/>
          <w:lang w:eastAsia="zh-CN"/>
        </w:rPr>
        <w:t>要求</w:t>
      </w:r>
      <w:r>
        <w:rPr>
          <w:rFonts w:hint="eastAsia" w:ascii="宋体" w:hAnsi="宋体" w:cs="宋体"/>
          <w:sz w:val="24"/>
          <w:szCs w:val="24"/>
        </w:rPr>
        <w:t>等）未填写或填写字迹模糊、无法辩认的；</w:t>
      </w:r>
    </w:p>
    <w:p>
      <w:pPr>
        <w:spacing w:line="540" w:lineRule="exact"/>
        <w:ind w:firstLine="360" w:firstLineChars="150"/>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）供应商递交两份或多份内容不同的响应文件，或在一份响应文件中对同一招标项目有两个报价，且未声明哪一个有效的；</w:t>
      </w:r>
    </w:p>
    <w:p>
      <w:pPr>
        <w:spacing w:line="540" w:lineRule="exact"/>
        <w:ind w:firstLine="360" w:firstLineChars="150"/>
        <w:rPr>
          <w:rFonts w:ascii="宋体" w:cs="Times New Roman"/>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）响应文件有明显不符合竞争性谈判文件其它要求和有关法律法规的；</w:t>
      </w:r>
    </w:p>
    <w:p>
      <w:pPr>
        <w:spacing w:line="540" w:lineRule="exact"/>
        <w:ind w:firstLine="360" w:firstLineChars="150"/>
        <w:rPr>
          <w:rFonts w:ascii="宋体" w:cs="Times New Roman"/>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）响应文件中附有采购人不能接受的条件的；</w:t>
      </w:r>
    </w:p>
    <w:p>
      <w:pPr>
        <w:spacing w:line="540" w:lineRule="exact"/>
        <w:ind w:firstLine="360" w:firstLineChars="150"/>
        <w:rPr>
          <w:rFonts w:ascii="宋体" w:cs="Times New Roman"/>
          <w:sz w:val="24"/>
          <w:szCs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）在评审过程中，谈判小组发现供应商的报价明显低于其它报价，使得其报价可能低于其成本的，应当要求该供应商作出书面说明并提供相关证明材料。供应商不能合理说明或者不能提供</w:t>
      </w:r>
      <w:r>
        <w:rPr>
          <w:rFonts w:hint="eastAsia" w:ascii="宋体" w:hAnsi="宋体" w:cs="宋体"/>
          <w:sz w:val="24"/>
          <w:szCs w:val="24"/>
          <w:lang w:eastAsia="zh-CN"/>
        </w:rPr>
        <w:t>具有说服力的</w:t>
      </w:r>
      <w:r>
        <w:rPr>
          <w:rFonts w:hint="eastAsia" w:ascii="宋体" w:hAnsi="宋体" w:cs="宋体"/>
          <w:sz w:val="24"/>
          <w:szCs w:val="24"/>
        </w:rPr>
        <w:t>相关证明材料，由谈判小组认定该供应商以低于成本报价竞标，其投标应作废标处理。</w:t>
      </w:r>
    </w:p>
    <w:p>
      <w:pPr>
        <w:spacing w:line="540" w:lineRule="exact"/>
        <w:ind w:firstLine="540" w:firstLineChars="224"/>
        <w:rPr>
          <w:rFonts w:ascii="宋体" w:cs="Times New Roman"/>
          <w:sz w:val="24"/>
          <w:szCs w:val="24"/>
        </w:rPr>
      </w:pPr>
      <w:r>
        <w:rPr>
          <w:rFonts w:hint="eastAsia" w:ascii="宋体" w:hAnsi="宋体" w:cs="宋体"/>
          <w:b/>
          <w:bCs/>
          <w:sz w:val="24"/>
          <w:szCs w:val="24"/>
        </w:rPr>
        <w:t>四、响应文件的澄清</w:t>
      </w:r>
    </w:p>
    <w:p>
      <w:pPr>
        <w:spacing w:line="540" w:lineRule="exact"/>
        <w:ind w:firstLine="537" w:firstLineChars="224"/>
        <w:rPr>
          <w:rFonts w:ascii="宋体" w:cs="Times New Roman"/>
          <w:sz w:val="24"/>
          <w:szCs w:val="24"/>
        </w:rPr>
      </w:pPr>
      <w:r>
        <w:rPr>
          <w:rFonts w:hint="eastAsia" w:ascii="宋体" w:hAnsi="宋体" w:cs="宋体"/>
          <w:sz w:val="24"/>
          <w:szCs w:val="24"/>
        </w:rPr>
        <w:t>为了有助于响应文件的审查、评价和比较，根据需要，谈判小组可以要求供应商对响应文件中含义不明确的内容作必要的澄清或者说明，但是澄清或者说明不得超出响应文件的范围或者改变响应文件的实质性内容。澄清的要求和供应商的答复均应采取书面形式。供应商的答复必须经法定代表人或授权代理人签字，作为响应文件的组成部分。</w:t>
      </w:r>
    </w:p>
    <w:p>
      <w:pPr>
        <w:spacing w:line="540" w:lineRule="exact"/>
        <w:ind w:firstLine="540" w:firstLineChars="224"/>
        <w:rPr>
          <w:rFonts w:ascii="宋体" w:cs="Times New Roman"/>
          <w:sz w:val="24"/>
          <w:szCs w:val="24"/>
        </w:rPr>
      </w:pPr>
      <w:r>
        <w:rPr>
          <w:rFonts w:hint="eastAsia" w:ascii="宋体" w:hAnsi="宋体" w:cs="宋体"/>
          <w:b/>
          <w:bCs/>
          <w:sz w:val="24"/>
          <w:szCs w:val="24"/>
        </w:rPr>
        <w:t>五、响应文件的评审</w:t>
      </w:r>
    </w:p>
    <w:p>
      <w:pPr>
        <w:autoSpaceDE w:val="0"/>
        <w:autoSpaceDN w:val="0"/>
        <w:adjustRightInd w:val="0"/>
        <w:spacing w:line="540" w:lineRule="exact"/>
        <w:ind w:firstLine="540" w:firstLineChars="224"/>
        <w:rPr>
          <w:rFonts w:ascii="宋体" w:cs="Times New Roman"/>
          <w:sz w:val="24"/>
          <w:szCs w:val="24"/>
        </w:rPr>
      </w:pPr>
      <w:r>
        <w:rPr>
          <w:rFonts w:ascii="宋体" w:hAnsi="宋体" w:cs="宋体"/>
          <w:b/>
          <w:bCs/>
          <w:kern w:val="0"/>
          <w:sz w:val="24"/>
          <w:szCs w:val="24"/>
        </w:rPr>
        <w:t>1</w:t>
      </w:r>
      <w:r>
        <w:rPr>
          <w:rFonts w:hint="eastAsia" w:ascii="宋体" w:hAnsi="宋体" w:cs="宋体"/>
          <w:b/>
          <w:bCs/>
          <w:kern w:val="0"/>
          <w:sz w:val="24"/>
          <w:szCs w:val="24"/>
        </w:rPr>
        <w:t>、</w:t>
      </w:r>
      <w:r>
        <w:rPr>
          <w:rFonts w:hint="eastAsia" w:ascii="宋体" w:hAnsi="宋体" w:cs="宋体"/>
          <w:sz w:val="24"/>
          <w:szCs w:val="24"/>
        </w:rPr>
        <w:t>谈判小组将仅对被确定为实质上响应竞争性谈判文件要求的响应文件进行评价与比较。</w:t>
      </w:r>
    </w:p>
    <w:p>
      <w:pPr>
        <w:autoSpaceDE w:val="0"/>
        <w:autoSpaceDN w:val="0"/>
        <w:adjustRightInd w:val="0"/>
        <w:spacing w:line="540" w:lineRule="exact"/>
        <w:ind w:firstLine="540" w:firstLineChars="224"/>
        <w:rPr>
          <w:rFonts w:ascii="宋体" w:cs="Times New Roman"/>
          <w:kern w:val="0"/>
          <w:sz w:val="24"/>
          <w:szCs w:val="24"/>
        </w:rPr>
      </w:pPr>
      <w:r>
        <w:rPr>
          <w:rFonts w:ascii="宋体" w:hAnsi="宋体" w:cs="宋体"/>
          <w:b/>
          <w:bCs/>
          <w:kern w:val="0"/>
          <w:sz w:val="24"/>
          <w:szCs w:val="24"/>
        </w:rPr>
        <w:t>2</w:t>
      </w:r>
      <w:r>
        <w:rPr>
          <w:rFonts w:hint="eastAsia" w:ascii="宋体" w:hAnsi="宋体" w:cs="宋体"/>
          <w:b/>
          <w:bCs/>
          <w:kern w:val="0"/>
          <w:sz w:val="24"/>
          <w:szCs w:val="24"/>
        </w:rPr>
        <w:t>、</w:t>
      </w:r>
      <w:r>
        <w:rPr>
          <w:rFonts w:hint="eastAsia" w:ascii="宋体" w:hAnsi="宋体" w:cs="宋体"/>
          <w:kern w:val="0"/>
          <w:sz w:val="24"/>
          <w:szCs w:val="24"/>
        </w:rPr>
        <w:t>评审时，报价是评审的重要依据，但不是唯一依据。</w:t>
      </w:r>
    </w:p>
    <w:p>
      <w:pPr>
        <w:autoSpaceDE w:val="0"/>
        <w:autoSpaceDN w:val="0"/>
        <w:adjustRightInd w:val="0"/>
        <w:spacing w:line="540" w:lineRule="exact"/>
        <w:ind w:firstLine="540" w:firstLineChars="224"/>
        <w:rPr>
          <w:rFonts w:ascii="宋体" w:cs="Times New Roman"/>
          <w:b/>
          <w:bCs/>
          <w:sz w:val="24"/>
          <w:szCs w:val="24"/>
        </w:rPr>
      </w:pPr>
      <w:r>
        <w:rPr>
          <w:rFonts w:hint="eastAsia" w:ascii="宋体" w:hAnsi="宋体" w:cs="宋体"/>
          <w:b/>
          <w:bCs/>
          <w:sz w:val="24"/>
          <w:szCs w:val="24"/>
        </w:rPr>
        <w:t>六、评审内容及办法，详见第二章。</w:t>
      </w:r>
    </w:p>
    <w:p>
      <w:pPr>
        <w:autoSpaceDE w:val="0"/>
        <w:autoSpaceDN w:val="0"/>
        <w:adjustRightInd w:val="0"/>
        <w:spacing w:line="540" w:lineRule="exact"/>
        <w:ind w:firstLine="537" w:firstLineChars="224"/>
        <w:rPr>
          <w:rFonts w:ascii="宋体" w:cs="Times New Roman"/>
          <w:kern w:val="0"/>
          <w:sz w:val="24"/>
          <w:szCs w:val="24"/>
        </w:rPr>
      </w:pPr>
      <w:r>
        <w:rPr>
          <w:rFonts w:hint="eastAsia" w:ascii="宋体" w:hAnsi="宋体" w:cs="宋体"/>
          <w:kern w:val="0"/>
          <w:sz w:val="24"/>
          <w:szCs w:val="24"/>
        </w:rPr>
        <w:t>谈判小组按照《政府采购法》的规定及结合本项目具体情况</w:t>
      </w:r>
      <w:r>
        <w:rPr>
          <w:rFonts w:ascii="宋体" w:hAnsi="宋体" w:cs="宋体"/>
          <w:kern w:val="0"/>
          <w:sz w:val="24"/>
          <w:szCs w:val="24"/>
        </w:rPr>
        <w:t xml:space="preserve">, </w:t>
      </w:r>
      <w:r>
        <w:rPr>
          <w:rFonts w:hint="eastAsia" w:ascii="宋体" w:hAnsi="宋体" w:cs="宋体"/>
          <w:kern w:val="0"/>
          <w:sz w:val="24"/>
          <w:szCs w:val="24"/>
        </w:rPr>
        <w:t>谈判小组认为有必要时核验供应商响应文件中所附文件的原件。</w:t>
      </w:r>
    </w:p>
    <w:p>
      <w:pPr>
        <w:autoSpaceDE w:val="0"/>
        <w:autoSpaceDN w:val="0"/>
        <w:adjustRightInd w:val="0"/>
        <w:spacing w:line="540" w:lineRule="exact"/>
        <w:ind w:firstLine="540" w:firstLineChars="224"/>
        <w:rPr>
          <w:rFonts w:ascii="宋体" w:cs="Times New Roman"/>
          <w:kern w:val="0"/>
          <w:sz w:val="24"/>
          <w:szCs w:val="24"/>
        </w:rPr>
      </w:pPr>
      <w:r>
        <w:rPr>
          <w:rFonts w:hint="eastAsia" w:ascii="宋体" w:hAnsi="宋体" w:cs="宋体"/>
          <w:b/>
          <w:bCs/>
          <w:sz w:val="24"/>
          <w:szCs w:val="24"/>
        </w:rPr>
        <w:t>七、</w:t>
      </w:r>
      <w:r>
        <w:rPr>
          <w:rFonts w:hint="eastAsia" w:ascii="宋体" w:hAnsi="宋体" w:cs="宋体"/>
          <w:kern w:val="0"/>
          <w:sz w:val="24"/>
          <w:szCs w:val="24"/>
        </w:rPr>
        <w:t>谈判小组分别向采购人推荐</w:t>
      </w:r>
      <w:r>
        <w:rPr>
          <w:rFonts w:hint="eastAsia" w:ascii="宋体" w:hAnsi="宋体" w:cs="宋体"/>
          <w:kern w:val="0"/>
          <w:sz w:val="24"/>
          <w:szCs w:val="24"/>
          <w:lang w:val="en-US" w:eastAsia="zh-CN"/>
        </w:rPr>
        <w:t>3</w:t>
      </w:r>
      <w:r>
        <w:rPr>
          <w:rFonts w:hint="eastAsia" w:ascii="宋体" w:hAnsi="宋体" w:cs="宋体"/>
          <w:kern w:val="0"/>
          <w:sz w:val="24"/>
          <w:szCs w:val="24"/>
        </w:rPr>
        <w:t>名成交候选人。采购人原则上应按谈判小组依法推荐的成交候选人确定成交供应商。若排名前位成交候选人放弃</w:t>
      </w:r>
      <w:r>
        <w:rPr>
          <w:rFonts w:hint="eastAsia" w:ascii="宋体" w:hAnsi="宋体" w:cs="宋体"/>
          <w:kern w:val="0"/>
          <w:sz w:val="24"/>
          <w:szCs w:val="24"/>
          <w:lang w:eastAsia="zh-CN"/>
        </w:rPr>
        <w:t>成交</w:t>
      </w:r>
      <w:r>
        <w:rPr>
          <w:rFonts w:hint="eastAsia" w:ascii="宋体" w:hAnsi="宋体" w:cs="宋体"/>
          <w:kern w:val="0"/>
          <w:sz w:val="24"/>
          <w:szCs w:val="24"/>
        </w:rPr>
        <w:t>，因不可抗力提出不能履行竞争性谈判文件能完全履行其投标承诺、不再响应竞争性谈判文件或确有重大实质性问题</w:t>
      </w:r>
      <w:r>
        <w:rPr>
          <w:rFonts w:ascii="宋体" w:cs="宋体"/>
          <w:kern w:val="0"/>
          <w:sz w:val="24"/>
          <w:szCs w:val="24"/>
        </w:rPr>
        <w:t>,</w:t>
      </w:r>
      <w:r>
        <w:rPr>
          <w:rFonts w:hint="eastAsia" w:ascii="宋体" w:hAnsi="宋体" w:cs="宋体"/>
          <w:kern w:val="0"/>
          <w:sz w:val="24"/>
          <w:szCs w:val="24"/>
        </w:rPr>
        <w:t>采购人可以确定排名其后的成交候选人为成交供应商，依次类推。</w:t>
      </w:r>
    </w:p>
    <w:p>
      <w:pPr>
        <w:autoSpaceDE w:val="0"/>
        <w:autoSpaceDN w:val="0"/>
        <w:adjustRightInd w:val="0"/>
        <w:spacing w:line="540" w:lineRule="exact"/>
        <w:ind w:firstLine="540" w:firstLineChars="224"/>
        <w:rPr>
          <w:rFonts w:ascii="宋体" w:cs="Times New Roman"/>
          <w:kern w:val="0"/>
          <w:sz w:val="24"/>
          <w:szCs w:val="24"/>
        </w:rPr>
      </w:pPr>
      <w:r>
        <w:rPr>
          <w:rFonts w:hint="eastAsia" w:ascii="宋体" w:hAnsi="宋体" w:cs="宋体"/>
          <w:b/>
          <w:bCs/>
          <w:sz w:val="24"/>
          <w:szCs w:val="24"/>
        </w:rPr>
        <w:t>八、</w:t>
      </w:r>
      <w:r>
        <w:rPr>
          <w:rFonts w:hint="eastAsia" w:ascii="宋体" w:hAnsi="宋体" w:cs="宋体"/>
          <w:kern w:val="0"/>
          <w:sz w:val="24"/>
          <w:szCs w:val="24"/>
        </w:rPr>
        <w:t>开标以后至授予</w:t>
      </w:r>
      <w:r>
        <w:rPr>
          <w:rFonts w:hint="eastAsia" w:ascii="宋体" w:hAnsi="宋体" w:cs="宋体"/>
          <w:kern w:val="0"/>
          <w:sz w:val="24"/>
          <w:szCs w:val="24"/>
          <w:lang w:eastAsia="zh-CN"/>
        </w:rPr>
        <w:t>成交</w:t>
      </w:r>
      <w:r>
        <w:rPr>
          <w:rFonts w:hint="eastAsia" w:ascii="宋体" w:hAnsi="宋体" w:cs="宋体"/>
          <w:kern w:val="0"/>
          <w:sz w:val="24"/>
          <w:szCs w:val="24"/>
        </w:rPr>
        <w:t>通知书前，任何供应商均不得就与其响应文件有关的问题主动与采购人和采购代理机构发生联系。如果供应商试图对谈判小组的评标施加影响</w:t>
      </w:r>
      <w:r>
        <w:rPr>
          <w:rFonts w:ascii="宋体" w:cs="宋体"/>
          <w:kern w:val="0"/>
          <w:sz w:val="24"/>
          <w:szCs w:val="24"/>
        </w:rPr>
        <w:t>,</w:t>
      </w:r>
      <w:r>
        <w:rPr>
          <w:rFonts w:hint="eastAsia" w:ascii="宋体" w:hAnsi="宋体" w:cs="宋体"/>
          <w:kern w:val="0"/>
          <w:sz w:val="24"/>
          <w:szCs w:val="24"/>
        </w:rPr>
        <w:t>则将导致该供应商的响应文件被拒绝。</w:t>
      </w:r>
    </w:p>
    <w:p>
      <w:pPr>
        <w:autoSpaceDE w:val="0"/>
        <w:autoSpaceDN w:val="0"/>
        <w:adjustRightInd w:val="0"/>
        <w:spacing w:line="540" w:lineRule="exact"/>
        <w:ind w:firstLine="540" w:firstLineChars="224"/>
        <w:rPr>
          <w:rFonts w:ascii="宋体" w:cs="Times New Roman"/>
          <w:b/>
          <w:bCs/>
          <w:sz w:val="36"/>
          <w:szCs w:val="36"/>
        </w:rPr>
      </w:pPr>
      <w:r>
        <w:rPr>
          <w:rFonts w:hint="eastAsia" w:ascii="宋体" w:hAnsi="宋体" w:cs="宋体"/>
          <w:b/>
          <w:bCs/>
          <w:sz w:val="24"/>
          <w:szCs w:val="24"/>
        </w:rPr>
        <w:t>九、</w:t>
      </w:r>
      <w:r>
        <w:rPr>
          <w:rFonts w:hint="eastAsia" w:ascii="宋体" w:hAnsi="宋体" w:cs="宋体"/>
          <w:kern w:val="0"/>
          <w:sz w:val="24"/>
          <w:szCs w:val="24"/>
        </w:rPr>
        <w:t>谈判小组成员和参与评审工作的有关人员不得透露对响应文件的评审和比较、成交候选人的推荐情况以及与评审有关的其它情况。</w:t>
      </w:r>
    </w:p>
    <w:bookmarkEnd w:id="73"/>
    <w:p>
      <w:pPr>
        <w:widowControl/>
        <w:tabs>
          <w:tab w:val="left" w:pos="840"/>
        </w:tabs>
        <w:spacing w:line="540" w:lineRule="exact"/>
        <w:rPr>
          <w:rFonts w:ascii="宋体" w:hAnsi="宋体" w:eastAsia="黑体" w:cs="Times New Roman"/>
          <w:b/>
          <w:bCs/>
          <w:sz w:val="44"/>
          <w:szCs w:val="44"/>
        </w:rPr>
      </w:pPr>
      <w:bookmarkStart w:id="74" w:name="_Toc268621650"/>
    </w:p>
    <w:p>
      <w:pPr>
        <w:pStyle w:val="4"/>
        <w:ind w:left="0" w:leftChars="0" w:firstLine="0" w:firstLineChars="0"/>
        <w:jc w:val="both"/>
        <w:rPr>
          <w:rFonts w:hint="eastAsia" w:ascii="宋体" w:hAnsi="宋体"/>
          <w:sz w:val="44"/>
          <w:szCs w:val="44"/>
        </w:rPr>
      </w:pPr>
      <w:bookmarkStart w:id="75" w:name="_Toc454962112"/>
    </w:p>
    <w:p>
      <w:pPr>
        <w:pStyle w:val="4"/>
        <w:keepNext/>
        <w:keepLines w:val="0"/>
        <w:pageBreakBefore w:val="0"/>
        <w:widowControl w:val="0"/>
        <w:kinsoku/>
        <w:wordWrap/>
        <w:overflowPunct/>
        <w:topLinePunct w:val="0"/>
        <w:autoSpaceDE/>
        <w:autoSpaceDN/>
        <w:bidi w:val="0"/>
        <w:adjustRightInd/>
        <w:snapToGrid/>
        <w:spacing w:line="700" w:lineRule="exact"/>
        <w:textAlignment w:val="auto"/>
        <w:rPr>
          <w:rFonts w:ascii="宋体" w:hAnsi="宋体"/>
          <w:b w:val="0"/>
          <w:bCs w:val="0"/>
          <w:sz w:val="44"/>
          <w:szCs w:val="44"/>
        </w:rPr>
      </w:pPr>
      <w:r>
        <w:rPr>
          <w:rFonts w:hint="eastAsia" w:ascii="宋体" w:hAnsi="宋体"/>
          <w:sz w:val="44"/>
          <w:szCs w:val="44"/>
        </w:rPr>
        <w:t>第四章 合同格式</w:t>
      </w:r>
      <w:bookmarkEnd w:id="75"/>
    </w:p>
    <w:p>
      <w:pPr>
        <w:snapToGrid w:val="0"/>
        <w:spacing w:line="360" w:lineRule="exact"/>
        <w:rPr>
          <w:rFonts w:hint="eastAsia" w:ascii="宋体" w:hAnsi="宋体" w:cs="宋体"/>
          <w:sz w:val="24"/>
          <w:szCs w:val="24"/>
        </w:rPr>
      </w:pPr>
      <w:r>
        <w:rPr>
          <w:rFonts w:hint="eastAsia" w:ascii="宋体" w:hAnsi="宋体" w:cs="宋体"/>
          <w:sz w:val="24"/>
          <w:szCs w:val="24"/>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pPr>
        <w:snapToGrid w:val="0"/>
        <w:spacing w:line="360" w:lineRule="exact"/>
        <w:rPr>
          <w:rFonts w:ascii="宋体" w:cs="Times New Roman"/>
          <w:b/>
          <w:bCs/>
          <w:sz w:val="24"/>
          <w:szCs w:val="24"/>
          <w:u w:val="single"/>
        </w:rPr>
      </w:pPr>
      <w:r>
        <w:rPr>
          <w:rFonts w:hint="eastAsia" w:ascii="宋体" w:hAnsi="宋体" w:cs="宋体"/>
          <w:sz w:val="24"/>
          <w:szCs w:val="24"/>
        </w:rPr>
        <w:t>（以下“合同格式及条款”为合同签订时的基本内容，若需修改及未尽事宜，待供应商</w:t>
      </w:r>
      <w:r>
        <w:rPr>
          <w:rFonts w:hint="eastAsia" w:ascii="宋体" w:hAnsi="宋体" w:cs="宋体"/>
          <w:sz w:val="24"/>
          <w:szCs w:val="24"/>
          <w:lang w:eastAsia="zh-CN"/>
        </w:rPr>
        <w:t>成交</w:t>
      </w:r>
      <w:r>
        <w:rPr>
          <w:rFonts w:hint="eastAsia" w:ascii="宋体" w:hAnsi="宋体" w:cs="宋体"/>
          <w:sz w:val="24"/>
          <w:szCs w:val="24"/>
        </w:rPr>
        <w:t>后签订合同时与采购单位协商确定。最终以甲、乙双方签订的合同为准）</w:t>
      </w:r>
    </w:p>
    <w:p>
      <w:pPr>
        <w:spacing w:line="500" w:lineRule="exact"/>
        <w:ind w:firstLine="480"/>
        <w:jc w:val="center"/>
        <w:rPr>
          <w:rFonts w:ascii="宋体" w:cs="Times New Roman"/>
          <w:b/>
          <w:bCs/>
          <w:sz w:val="24"/>
          <w:szCs w:val="24"/>
          <w:u w:val="single"/>
        </w:rPr>
      </w:pPr>
    </w:p>
    <w:p>
      <w:pPr>
        <w:spacing w:line="500" w:lineRule="exact"/>
        <w:ind w:firstLine="480"/>
        <w:jc w:val="center"/>
        <w:rPr>
          <w:rFonts w:ascii="宋体" w:cs="Times New Roman"/>
          <w:b/>
          <w:bCs/>
          <w:sz w:val="24"/>
          <w:szCs w:val="24"/>
        </w:rPr>
      </w:pPr>
      <w:bookmarkStart w:id="76" w:name="_Toc9314"/>
      <w:r>
        <w:rPr>
          <w:rFonts w:hint="eastAsia" w:ascii="宋体" w:hAnsi="宋体" w:cs="宋体"/>
          <w:b/>
          <w:bCs/>
          <w:sz w:val="24"/>
          <w:szCs w:val="24"/>
        </w:rPr>
        <w:t>项目政府采购合同</w:t>
      </w:r>
      <w:bookmarkEnd w:id="76"/>
    </w:p>
    <w:p>
      <w:pPr>
        <w:pStyle w:val="25"/>
        <w:spacing w:line="360" w:lineRule="auto"/>
        <w:rPr>
          <w:rFonts w:hAnsi="宋体" w:cs="Times New Roman"/>
          <w:sz w:val="24"/>
          <w:szCs w:val="24"/>
        </w:rPr>
      </w:pPr>
      <w:r>
        <w:rPr>
          <w:rFonts w:hint="eastAsia" w:hAnsi="宋体"/>
          <w:sz w:val="24"/>
          <w:szCs w:val="24"/>
        </w:rPr>
        <w:t>合同编号：</w:t>
      </w:r>
    </w:p>
    <w:p>
      <w:pPr>
        <w:pStyle w:val="25"/>
        <w:spacing w:line="360" w:lineRule="auto"/>
        <w:rPr>
          <w:rFonts w:hAnsi="宋体" w:cs="Times New Roman"/>
          <w:sz w:val="24"/>
          <w:szCs w:val="24"/>
        </w:rPr>
      </w:pPr>
      <w:r>
        <w:rPr>
          <w:rFonts w:hint="eastAsia" w:hAnsi="宋体"/>
          <w:sz w:val="24"/>
          <w:szCs w:val="24"/>
        </w:rPr>
        <w:t>项目名称：</w:t>
      </w:r>
    </w:p>
    <w:p>
      <w:pPr>
        <w:pStyle w:val="25"/>
        <w:spacing w:line="360" w:lineRule="auto"/>
        <w:rPr>
          <w:rFonts w:hAnsi="宋体" w:cs="Times New Roman"/>
          <w:sz w:val="24"/>
          <w:szCs w:val="24"/>
        </w:rPr>
      </w:pPr>
      <w:r>
        <w:rPr>
          <w:rFonts w:hint="eastAsia" w:hAnsi="宋体"/>
          <w:sz w:val="24"/>
          <w:szCs w:val="24"/>
        </w:rPr>
        <w:t>合同名称：</w:t>
      </w:r>
    </w:p>
    <w:p>
      <w:pPr>
        <w:pStyle w:val="25"/>
        <w:spacing w:line="360" w:lineRule="auto"/>
        <w:rPr>
          <w:rFonts w:hAnsi="宋体" w:cs="Times New Roman"/>
          <w:sz w:val="24"/>
          <w:szCs w:val="24"/>
        </w:rPr>
      </w:pPr>
      <w:r>
        <w:rPr>
          <w:rFonts w:hint="eastAsia" w:hAnsi="宋体"/>
          <w:sz w:val="24"/>
          <w:szCs w:val="24"/>
        </w:rPr>
        <w:t>项目编号：</w:t>
      </w:r>
    </w:p>
    <w:p>
      <w:pPr>
        <w:snapToGrid w:val="0"/>
        <w:spacing w:line="360" w:lineRule="auto"/>
        <w:rPr>
          <w:rFonts w:ascii="宋体" w:cs="Times New Roman"/>
          <w:sz w:val="24"/>
          <w:szCs w:val="24"/>
          <w:u w:val="single"/>
        </w:rPr>
      </w:pPr>
      <w:r>
        <w:rPr>
          <w:rFonts w:hint="eastAsia" w:ascii="宋体" w:hAnsi="宋体" w:cs="宋体"/>
          <w:sz w:val="24"/>
          <w:szCs w:val="24"/>
        </w:rPr>
        <w:t>甲方：</w:t>
      </w:r>
      <w:r>
        <w:rPr>
          <w:rFonts w:hint="eastAsia" w:ascii="宋体" w:hAnsi="宋体" w:cs="宋体"/>
          <w:b/>
          <w:bCs/>
          <w:sz w:val="24"/>
          <w:szCs w:val="24"/>
          <w:u w:val="single"/>
        </w:rPr>
        <w:t>（采购单位）</w:t>
      </w:r>
    </w:p>
    <w:p>
      <w:pPr>
        <w:pStyle w:val="25"/>
        <w:spacing w:line="360" w:lineRule="auto"/>
        <w:rPr>
          <w:rFonts w:hAnsi="宋体" w:cs="Times New Roman"/>
          <w:b/>
          <w:bCs/>
          <w:sz w:val="24"/>
          <w:szCs w:val="24"/>
        </w:rPr>
      </w:pPr>
      <w:r>
        <w:rPr>
          <w:rFonts w:hint="eastAsia" w:hAnsi="宋体"/>
          <w:sz w:val="24"/>
          <w:szCs w:val="24"/>
        </w:rPr>
        <w:t>乙方：</w:t>
      </w:r>
      <w:r>
        <w:rPr>
          <w:rFonts w:hint="eastAsia" w:hAnsi="宋体"/>
          <w:b/>
          <w:bCs/>
          <w:sz w:val="24"/>
          <w:szCs w:val="24"/>
          <w:u w:val="single"/>
        </w:rPr>
        <w:t>（</w:t>
      </w:r>
      <w:r>
        <w:rPr>
          <w:rFonts w:hint="eastAsia" w:hAnsi="宋体"/>
          <w:b/>
          <w:bCs/>
          <w:sz w:val="24"/>
          <w:szCs w:val="24"/>
          <w:u w:val="single"/>
          <w:lang w:eastAsia="zh-CN"/>
        </w:rPr>
        <w:t>成交</w:t>
      </w:r>
      <w:r>
        <w:rPr>
          <w:rFonts w:hint="eastAsia" w:hAnsi="宋体"/>
          <w:b/>
          <w:bCs/>
          <w:sz w:val="24"/>
          <w:szCs w:val="24"/>
          <w:u w:val="single"/>
        </w:rPr>
        <w:t>供应商）</w:t>
      </w:r>
    </w:p>
    <w:p>
      <w:pPr>
        <w:pStyle w:val="25"/>
        <w:spacing w:line="500" w:lineRule="exact"/>
        <w:rPr>
          <w:rFonts w:hAnsi="宋体"/>
          <w:b/>
          <w:bCs/>
          <w:sz w:val="24"/>
          <w:szCs w:val="24"/>
        </w:rPr>
      </w:pPr>
      <w:r>
        <w:rPr>
          <w:rFonts w:hAnsi="宋体"/>
          <w:b/>
          <w:bCs/>
          <w:sz w:val="24"/>
          <w:szCs w:val="24"/>
        </w:rPr>
        <w:t>1</w:t>
      </w:r>
      <w:r>
        <w:rPr>
          <w:rFonts w:hint="eastAsia" w:hAnsi="宋体"/>
          <w:b/>
          <w:bCs/>
          <w:sz w:val="24"/>
          <w:szCs w:val="24"/>
        </w:rPr>
        <w:t>．总则</w:t>
      </w:r>
    </w:p>
    <w:p>
      <w:pPr>
        <w:pStyle w:val="25"/>
        <w:spacing w:line="500" w:lineRule="exact"/>
        <w:ind w:firstLine="480" w:firstLineChars="200"/>
        <w:rPr>
          <w:rFonts w:hAnsi="宋体" w:cs="Times New Roman"/>
          <w:sz w:val="24"/>
          <w:szCs w:val="24"/>
        </w:rPr>
      </w:pPr>
      <w:r>
        <w:rPr>
          <w:rFonts w:hint="eastAsia" w:hAnsi="宋体"/>
          <w:sz w:val="24"/>
          <w:szCs w:val="24"/>
        </w:rPr>
        <w:t>甲、乙双方根据年月日</w:t>
      </w:r>
      <w:r>
        <w:rPr>
          <w:rFonts w:hAnsi="宋体"/>
          <w:sz w:val="24"/>
          <w:szCs w:val="24"/>
          <w:u w:val="single"/>
        </w:rPr>
        <w:t xml:space="preserve">       (</w:t>
      </w:r>
      <w:r>
        <w:rPr>
          <w:rFonts w:hint="eastAsia" w:hAnsi="宋体"/>
          <w:sz w:val="24"/>
          <w:szCs w:val="24"/>
          <w:u w:val="single"/>
        </w:rPr>
        <w:t>采购单位</w:t>
      </w:r>
      <w:r>
        <w:rPr>
          <w:rFonts w:hAnsi="宋体"/>
          <w:sz w:val="24"/>
          <w:szCs w:val="24"/>
          <w:u w:val="single"/>
        </w:rPr>
        <w:t xml:space="preserve">)     </w:t>
      </w:r>
      <w:r>
        <w:rPr>
          <w:rFonts w:hint="eastAsia" w:hAnsi="宋体"/>
          <w:sz w:val="24"/>
          <w:szCs w:val="24"/>
        </w:rPr>
        <w:t>的项目</w:t>
      </w:r>
      <w:r>
        <w:rPr>
          <w:rFonts w:hAnsi="宋体"/>
          <w:sz w:val="24"/>
          <w:szCs w:val="24"/>
        </w:rPr>
        <w:t>(</w:t>
      </w:r>
      <w:r>
        <w:rPr>
          <w:rFonts w:hint="eastAsia" w:hAnsi="宋体"/>
          <w:sz w:val="24"/>
          <w:szCs w:val="24"/>
        </w:rPr>
        <w:t>以下简称本项目</w:t>
      </w:r>
      <w:r>
        <w:rPr>
          <w:rFonts w:hAnsi="宋体"/>
          <w:sz w:val="24"/>
          <w:szCs w:val="24"/>
        </w:rPr>
        <w:t>)</w:t>
      </w:r>
      <w:r>
        <w:rPr>
          <w:rFonts w:hint="eastAsia" w:hAnsi="宋体"/>
          <w:sz w:val="24"/>
          <w:szCs w:val="24"/>
        </w:rPr>
        <w:t>的采购</w:t>
      </w:r>
      <w:r>
        <w:rPr>
          <w:rFonts w:hAnsi="宋体"/>
          <w:sz w:val="24"/>
          <w:szCs w:val="24"/>
        </w:rPr>
        <w:t>(</w:t>
      </w:r>
      <w:r>
        <w:rPr>
          <w:rFonts w:hint="eastAsia" w:hAnsi="宋体"/>
          <w:sz w:val="24"/>
          <w:szCs w:val="24"/>
        </w:rPr>
        <w:t>或成交</w:t>
      </w:r>
      <w:r>
        <w:rPr>
          <w:rFonts w:hAnsi="宋体"/>
          <w:sz w:val="24"/>
          <w:szCs w:val="24"/>
        </w:rPr>
        <w:t>)</w:t>
      </w:r>
      <w:r>
        <w:rPr>
          <w:rFonts w:hint="eastAsia" w:hAnsi="宋体"/>
          <w:sz w:val="24"/>
          <w:szCs w:val="24"/>
        </w:rPr>
        <w:t>结果，甲方同意接受乙方为本项目采购所做的投标文件</w:t>
      </w:r>
      <w:r>
        <w:rPr>
          <w:rFonts w:hAnsi="宋体"/>
          <w:sz w:val="24"/>
          <w:szCs w:val="24"/>
        </w:rPr>
        <w:t>(</w:t>
      </w:r>
      <w:r>
        <w:rPr>
          <w:rFonts w:hint="eastAsia" w:hAnsi="宋体"/>
          <w:sz w:val="24"/>
          <w:szCs w:val="24"/>
        </w:rPr>
        <w:t>或询价文件</w:t>
      </w:r>
      <w:r>
        <w:rPr>
          <w:rFonts w:hAnsi="宋体"/>
          <w:sz w:val="24"/>
          <w:szCs w:val="24"/>
        </w:rPr>
        <w:t>)</w:t>
      </w:r>
      <w:r>
        <w:rPr>
          <w:rFonts w:hint="eastAsia" w:hAnsi="宋体"/>
          <w:sz w:val="24"/>
          <w:szCs w:val="24"/>
        </w:rPr>
        <w:t>，乙方必须完全按中标</w:t>
      </w:r>
      <w:r>
        <w:rPr>
          <w:rFonts w:hAnsi="宋体"/>
          <w:sz w:val="24"/>
          <w:szCs w:val="24"/>
        </w:rPr>
        <w:t>(</w:t>
      </w:r>
      <w:r>
        <w:rPr>
          <w:rFonts w:hint="eastAsia" w:hAnsi="宋体"/>
          <w:sz w:val="24"/>
          <w:szCs w:val="24"/>
        </w:rPr>
        <w:t>或成交</w:t>
      </w:r>
      <w:r>
        <w:rPr>
          <w:rFonts w:hAnsi="宋体"/>
          <w:sz w:val="24"/>
          <w:szCs w:val="24"/>
        </w:rPr>
        <w:t>)</w:t>
      </w:r>
      <w:r>
        <w:rPr>
          <w:rFonts w:hint="eastAsia" w:hAnsi="宋体"/>
          <w:sz w:val="24"/>
          <w:szCs w:val="24"/>
        </w:rPr>
        <w:t>通知书和本合同条款履行义务。甲、乙双方同意签署本合同。</w:t>
      </w:r>
    </w:p>
    <w:p>
      <w:pPr>
        <w:pStyle w:val="25"/>
        <w:spacing w:line="500" w:lineRule="exact"/>
        <w:ind w:firstLine="480" w:firstLineChars="200"/>
        <w:rPr>
          <w:rFonts w:hAnsi="宋体" w:cs="Times New Roman"/>
          <w:sz w:val="24"/>
          <w:szCs w:val="24"/>
        </w:rPr>
      </w:pPr>
      <w:r>
        <w:rPr>
          <w:rFonts w:hint="eastAsia" w:hAnsi="宋体"/>
          <w:sz w:val="24"/>
          <w:szCs w:val="24"/>
        </w:rPr>
        <w:t>注</w:t>
      </w:r>
      <w:r>
        <w:rPr>
          <w:rFonts w:hAnsi="宋体"/>
          <w:sz w:val="24"/>
          <w:szCs w:val="24"/>
        </w:rPr>
        <w:t>:</w:t>
      </w:r>
      <w:r>
        <w:rPr>
          <w:rFonts w:hint="eastAsia" w:hAnsi="宋体"/>
          <w:sz w:val="24"/>
          <w:szCs w:val="24"/>
        </w:rPr>
        <w:t>本项目合同由中标单位与需方签订。</w:t>
      </w:r>
    </w:p>
    <w:p>
      <w:pPr>
        <w:pStyle w:val="25"/>
        <w:spacing w:line="500" w:lineRule="exact"/>
        <w:rPr>
          <w:rFonts w:hAnsi="宋体" w:cs="Times New Roman"/>
          <w:b/>
          <w:bCs/>
          <w:sz w:val="24"/>
          <w:szCs w:val="24"/>
        </w:rPr>
      </w:pPr>
      <w:r>
        <w:rPr>
          <w:rFonts w:hAnsi="宋体"/>
          <w:b/>
          <w:bCs/>
          <w:sz w:val="24"/>
          <w:szCs w:val="24"/>
        </w:rPr>
        <w:t>2</w:t>
      </w:r>
      <w:r>
        <w:rPr>
          <w:rFonts w:hint="eastAsia" w:hAnsi="宋体"/>
          <w:b/>
          <w:bCs/>
          <w:sz w:val="24"/>
          <w:szCs w:val="24"/>
        </w:rPr>
        <w:t>．合同文件</w:t>
      </w:r>
    </w:p>
    <w:p>
      <w:pPr>
        <w:pStyle w:val="25"/>
        <w:spacing w:line="500" w:lineRule="exact"/>
        <w:rPr>
          <w:rFonts w:hAnsi="宋体" w:cs="Times New Roman"/>
          <w:sz w:val="24"/>
          <w:szCs w:val="24"/>
        </w:rPr>
      </w:pPr>
      <w:r>
        <w:rPr>
          <w:rFonts w:hAnsi="宋体"/>
          <w:sz w:val="24"/>
          <w:szCs w:val="24"/>
        </w:rPr>
        <w:t xml:space="preserve">2.1   </w:t>
      </w:r>
      <w:r>
        <w:rPr>
          <w:rFonts w:hint="eastAsia" w:hAnsi="宋体"/>
          <w:sz w:val="24"/>
          <w:szCs w:val="24"/>
        </w:rPr>
        <w:t>本合同条款。</w:t>
      </w:r>
    </w:p>
    <w:p>
      <w:pPr>
        <w:pStyle w:val="25"/>
        <w:spacing w:line="500" w:lineRule="exact"/>
        <w:rPr>
          <w:rFonts w:hAnsi="宋体" w:cs="Times New Roman"/>
          <w:sz w:val="24"/>
          <w:szCs w:val="24"/>
        </w:rPr>
      </w:pPr>
      <w:r>
        <w:rPr>
          <w:rFonts w:hAnsi="宋体"/>
          <w:sz w:val="24"/>
          <w:szCs w:val="24"/>
        </w:rPr>
        <w:t xml:space="preserve">2.2   </w:t>
      </w:r>
      <w:r>
        <w:rPr>
          <w:rFonts w:hint="eastAsia" w:hAnsi="宋体"/>
          <w:sz w:val="24"/>
          <w:szCs w:val="24"/>
        </w:rPr>
        <w:t>中标通知书</w:t>
      </w:r>
      <w:r>
        <w:rPr>
          <w:rFonts w:hAnsi="宋体"/>
          <w:sz w:val="24"/>
          <w:szCs w:val="24"/>
        </w:rPr>
        <w:t>(</w:t>
      </w:r>
      <w:r>
        <w:rPr>
          <w:rFonts w:hint="eastAsia" w:hAnsi="宋体"/>
          <w:sz w:val="24"/>
          <w:szCs w:val="24"/>
        </w:rPr>
        <w:t>或成交通知书</w:t>
      </w:r>
      <w:r>
        <w:rPr>
          <w:rFonts w:hAnsi="宋体"/>
          <w:sz w:val="24"/>
          <w:szCs w:val="24"/>
        </w:rPr>
        <w:t>)</w:t>
      </w:r>
      <w:r>
        <w:rPr>
          <w:rFonts w:hint="eastAsia" w:hAnsi="宋体"/>
          <w:sz w:val="24"/>
          <w:szCs w:val="24"/>
        </w:rPr>
        <w:t>。</w:t>
      </w:r>
    </w:p>
    <w:p>
      <w:pPr>
        <w:pStyle w:val="25"/>
        <w:spacing w:line="500" w:lineRule="exact"/>
        <w:rPr>
          <w:rFonts w:hAnsi="宋体" w:cs="Times New Roman"/>
          <w:sz w:val="24"/>
          <w:szCs w:val="24"/>
        </w:rPr>
      </w:pPr>
      <w:r>
        <w:rPr>
          <w:rFonts w:hAnsi="宋体"/>
          <w:sz w:val="24"/>
          <w:szCs w:val="24"/>
        </w:rPr>
        <w:t xml:space="preserve">2.3   </w:t>
      </w:r>
      <w:r>
        <w:rPr>
          <w:rFonts w:hint="eastAsia" w:hAnsi="宋体"/>
          <w:sz w:val="24"/>
          <w:szCs w:val="24"/>
        </w:rPr>
        <w:t>开标一览表。</w:t>
      </w:r>
    </w:p>
    <w:p>
      <w:pPr>
        <w:pStyle w:val="25"/>
        <w:spacing w:line="500" w:lineRule="exact"/>
        <w:rPr>
          <w:rFonts w:hAnsi="宋体" w:cs="Times New Roman"/>
          <w:sz w:val="24"/>
          <w:szCs w:val="24"/>
        </w:rPr>
      </w:pPr>
      <w:r>
        <w:rPr>
          <w:rFonts w:hAnsi="宋体"/>
          <w:sz w:val="24"/>
          <w:szCs w:val="24"/>
        </w:rPr>
        <w:t xml:space="preserve">2.4   </w:t>
      </w:r>
      <w:r>
        <w:rPr>
          <w:rFonts w:hint="eastAsia" w:hAnsi="宋体"/>
          <w:sz w:val="24"/>
          <w:szCs w:val="24"/>
        </w:rPr>
        <w:t>变更补充文件。</w:t>
      </w:r>
    </w:p>
    <w:p>
      <w:pPr>
        <w:pStyle w:val="25"/>
        <w:spacing w:line="500" w:lineRule="exact"/>
        <w:rPr>
          <w:rFonts w:hAnsi="宋体" w:cs="Times New Roman"/>
          <w:b/>
          <w:bCs/>
          <w:sz w:val="24"/>
          <w:szCs w:val="24"/>
        </w:rPr>
      </w:pPr>
      <w:r>
        <w:rPr>
          <w:rFonts w:hAnsi="宋体"/>
          <w:sz w:val="24"/>
          <w:szCs w:val="24"/>
        </w:rPr>
        <w:t xml:space="preserve">2.5   </w:t>
      </w:r>
      <w:r>
        <w:rPr>
          <w:rFonts w:hint="eastAsia" w:hAnsi="宋体"/>
          <w:sz w:val="24"/>
          <w:szCs w:val="24"/>
        </w:rPr>
        <w:t>技术规格及要求。</w:t>
      </w:r>
    </w:p>
    <w:p>
      <w:pPr>
        <w:snapToGrid w:val="0"/>
        <w:spacing w:line="500" w:lineRule="exact"/>
        <w:rPr>
          <w:rFonts w:ascii="宋体" w:cs="Times New Roman"/>
          <w:sz w:val="24"/>
          <w:szCs w:val="24"/>
        </w:rPr>
      </w:pPr>
      <w:r>
        <w:rPr>
          <w:rFonts w:ascii="宋体" w:hAnsi="宋体" w:cs="宋体"/>
          <w:sz w:val="24"/>
          <w:szCs w:val="24"/>
        </w:rPr>
        <w:t xml:space="preserve">2.6   </w:t>
      </w:r>
      <w:r>
        <w:rPr>
          <w:rFonts w:hint="eastAsia" w:ascii="宋体" w:hAnsi="宋体" w:cs="宋体"/>
          <w:sz w:val="24"/>
          <w:szCs w:val="24"/>
        </w:rPr>
        <w:t>竞争性谈判文件。</w:t>
      </w:r>
    </w:p>
    <w:p>
      <w:pPr>
        <w:snapToGrid w:val="0"/>
        <w:spacing w:line="500" w:lineRule="exact"/>
        <w:rPr>
          <w:rFonts w:ascii="宋体" w:cs="Times New Roman"/>
          <w:sz w:val="24"/>
          <w:szCs w:val="24"/>
        </w:rPr>
      </w:pPr>
      <w:r>
        <w:rPr>
          <w:rFonts w:ascii="宋体" w:hAnsi="宋体" w:cs="宋体"/>
          <w:sz w:val="24"/>
          <w:szCs w:val="24"/>
        </w:rPr>
        <w:t xml:space="preserve">2.7   </w:t>
      </w:r>
      <w:r>
        <w:rPr>
          <w:rFonts w:hint="eastAsia" w:ascii="宋体" w:hAnsi="宋体" w:cs="宋体"/>
          <w:sz w:val="24"/>
          <w:szCs w:val="24"/>
        </w:rPr>
        <w:t>其它。</w:t>
      </w:r>
    </w:p>
    <w:p>
      <w:pPr>
        <w:pStyle w:val="27"/>
        <w:spacing w:line="500" w:lineRule="exact"/>
        <w:rPr>
          <w:rFonts w:hAnsi="宋体" w:cs="Times New Roman"/>
          <w:b/>
          <w:bCs/>
          <w:sz w:val="24"/>
          <w:szCs w:val="24"/>
        </w:rPr>
      </w:pPr>
      <w:r>
        <w:rPr>
          <w:rFonts w:hint="eastAsia" w:hAnsi="宋体" w:cs="宋体"/>
          <w:sz w:val="24"/>
          <w:szCs w:val="24"/>
        </w:rPr>
        <w:t>上述所指合同文件应认为是互相补充和解释的，但是有模棱两可或互相矛盾之处，以其所列内容先后顺序为准。</w:t>
      </w:r>
    </w:p>
    <w:p>
      <w:pPr>
        <w:pStyle w:val="25"/>
        <w:spacing w:line="500" w:lineRule="exact"/>
        <w:rPr>
          <w:rFonts w:hAnsi="宋体" w:cs="Times New Roman"/>
          <w:b/>
          <w:bCs/>
          <w:sz w:val="24"/>
          <w:szCs w:val="24"/>
        </w:rPr>
      </w:pPr>
      <w:r>
        <w:rPr>
          <w:rFonts w:hAnsi="宋体"/>
          <w:b/>
          <w:bCs/>
          <w:sz w:val="24"/>
          <w:szCs w:val="24"/>
        </w:rPr>
        <w:t>3</w:t>
      </w:r>
      <w:r>
        <w:rPr>
          <w:rFonts w:hint="eastAsia" w:hAnsi="宋体"/>
          <w:b/>
          <w:bCs/>
          <w:sz w:val="24"/>
          <w:szCs w:val="24"/>
        </w:rPr>
        <w:t>．货物名称、型号、规格、配置、技术参数、数量及合同价款</w:t>
      </w:r>
    </w:p>
    <w:tbl>
      <w:tblPr>
        <w:tblStyle w:val="43"/>
        <w:tblW w:w="9180" w:type="dxa"/>
        <w:tblInd w:w="-106" w:type="dxa"/>
        <w:tblLayout w:type="fixed"/>
        <w:tblCellMar>
          <w:top w:w="0" w:type="dxa"/>
          <w:left w:w="108" w:type="dxa"/>
          <w:bottom w:w="0" w:type="dxa"/>
          <w:right w:w="108" w:type="dxa"/>
        </w:tblCellMar>
      </w:tblPr>
      <w:tblGrid>
        <w:gridCol w:w="689"/>
        <w:gridCol w:w="1516"/>
        <w:gridCol w:w="2940"/>
        <w:gridCol w:w="832"/>
        <w:gridCol w:w="987"/>
        <w:gridCol w:w="936"/>
        <w:gridCol w:w="1280"/>
      </w:tblGrid>
      <w:tr>
        <w:tblPrEx>
          <w:tblCellMar>
            <w:top w:w="0" w:type="dxa"/>
            <w:left w:w="108" w:type="dxa"/>
            <w:bottom w:w="0" w:type="dxa"/>
            <w:right w:w="108" w:type="dxa"/>
          </w:tblCellMar>
        </w:tblPrEx>
        <w:trPr>
          <w:trHeight w:val="738" w:hRule="atLeast"/>
        </w:trPr>
        <w:tc>
          <w:tcPr>
            <w:tcW w:w="689" w:type="dxa"/>
            <w:tcBorders>
              <w:top w:val="single" w:color="auto" w:sz="4" w:space="0"/>
              <w:left w:val="single" w:color="auto" w:sz="4" w:space="0"/>
              <w:bottom w:val="single" w:color="auto" w:sz="4" w:space="0"/>
              <w:right w:val="single" w:color="auto" w:sz="4" w:space="0"/>
            </w:tcBorders>
            <w:vAlign w:val="center"/>
          </w:tcPr>
          <w:p>
            <w:pPr>
              <w:pStyle w:val="25"/>
              <w:spacing w:line="500" w:lineRule="exact"/>
              <w:jc w:val="center"/>
              <w:rPr>
                <w:rFonts w:hAnsi="宋体" w:cs="Times New Roman"/>
                <w:kern w:val="2"/>
                <w:sz w:val="24"/>
                <w:szCs w:val="24"/>
              </w:rPr>
            </w:pPr>
            <w:r>
              <w:rPr>
                <w:rFonts w:hint="eastAsia" w:hAnsi="宋体"/>
                <w:kern w:val="2"/>
                <w:sz w:val="24"/>
                <w:szCs w:val="24"/>
              </w:rPr>
              <w:t>序号</w:t>
            </w:r>
          </w:p>
        </w:tc>
        <w:tc>
          <w:tcPr>
            <w:tcW w:w="1516" w:type="dxa"/>
            <w:tcBorders>
              <w:top w:val="single" w:color="auto" w:sz="4" w:space="0"/>
              <w:left w:val="single" w:color="auto" w:sz="4" w:space="0"/>
              <w:bottom w:val="single" w:color="auto" w:sz="4" w:space="0"/>
              <w:right w:val="single" w:color="auto" w:sz="4" w:space="0"/>
            </w:tcBorders>
            <w:vAlign w:val="center"/>
          </w:tcPr>
          <w:p>
            <w:pPr>
              <w:pStyle w:val="25"/>
              <w:spacing w:line="500" w:lineRule="exact"/>
              <w:jc w:val="center"/>
              <w:rPr>
                <w:rFonts w:hAnsi="宋体" w:cs="Times New Roman"/>
                <w:kern w:val="2"/>
                <w:sz w:val="24"/>
                <w:szCs w:val="24"/>
              </w:rPr>
            </w:pPr>
            <w:r>
              <w:rPr>
                <w:rFonts w:hint="eastAsia" w:hAnsi="宋体"/>
                <w:kern w:val="2"/>
                <w:sz w:val="24"/>
                <w:szCs w:val="24"/>
              </w:rPr>
              <w:t>货物名称</w:t>
            </w:r>
          </w:p>
        </w:tc>
        <w:tc>
          <w:tcPr>
            <w:tcW w:w="2940" w:type="dxa"/>
            <w:tcBorders>
              <w:top w:val="single" w:color="auto" w:sz="4" w:space="0"/>
              <w:left w:val="single" w:color="auto" w:sz="4" w:space="0"/>
              <w:bottom w:val="single" w:color="auto" w:sz="4" w:space="0"/>
              <w:right w:val="single" w:color="auto" w:sz="4" w:space="0"/>
            </w:tcBorders>
            <w:vAlign w:val="center"/>
          </w:tcPr>
          <w:p>
            <w:pPr>
              <w:pStyle w:val="25"/>
              <w:spacing w:line="500" w:lineRule="exact"/>
              <w:jc w:val="center"/>
              <w:rPr>
                <w:rFonts w:hAnsi="宋体" w:cs="Times New Roman"/>
                <w:kern w:val="2"/>
                <w:sz w:val="24"/>
                <w:szCs w:val="24"/>
              </w:rPr>
            </w:pPr>
            <w:r>
              <w:rPr>
                <w:rFonts w:hint="eastAsia" w:hAnsi="宋体"/>
                <w:kern w:val="2"/>
                <w:sz w:val="24"/>
                <w:szCs w:val="24"/>
              </w:rPr>
              <w:t>型号规格配置</w:t>
            </w:r>
          </w:p>
          <w:p>
            <w:pPr>
              <w:pStyle w:val="25"/>
              <w:spacing w:line="500" w:lineRule="exact"/>
              <w:jc w:val="center"/>
              <w:rPr>
                <w:rFonts w:hAnsi="宋体" w:cs="Times New Roman"/>
                <w:kern w:val="2"/>
                <w:sz w:val="24"/>
                <w:szCs w:val="24"/>
              </w:rPr>
            </w:pPr>
            <w:r>
              <w:rPr>
                <w:rFonts w:hint="eastAsia" w:hAnsi="宋体"/>
                <w:kern w:val="2"/>
                <w:sz w:val="24"/>
                <w:szCs w:val="24"/>
              </w:rPr>
              <w:t>及技术参数</w:t>
            </w:r>
          </w:p>
        </w:tc>
        <w:tc>
          <w:tcPr>
            <w:tcW w:w="832" w:type="dxa"/>
            <w:tcBorders>
              <w:top w:val="single" w:color="auto" w:sz="4" w:space="0"/>
              <w:left w:val="single" w:color="auto" w:sz="4" w:space="0"/>
              <w:bottom w:val="single" w:color="auto" w:sz="4" w:space="0"/>
              <w:right w:val="single" w:color="auto" w:sz="4" w:space="0"/>
            </w:tcBorders>
            <w:vAlign w:val="center"/>
          </w:tcPr>
          <w:p>
            <w:pPr>
              <w:pStyle w:val="25"/>
              <w:spacing w:line="500" w:lineRule="exact"/>
              <w:jc w:val="center"/>
              <w:rPr>
                <w:rFonts w:hAnsi="宋体"/>
                <w:kern w:val="2"/>
                <w:sz w:val="24"/>
                <w:szCs w:val="24"/>
              </w:rPr>
            </w:pPr>
            <w:r>
              <w:rPr>
                <w:rFonts w:hint="eastAsia" w:hAnsi="宋体"/>
                <w:kern w:val="2"/>
                <w:sz w:val="24"/>
                <w:szCs w:val="24"/>
              </w:rPr>
              <w:t>单价</w:t>
            </w:r>
            <w:r>
              <w:rPr>
                <w:rFonts w:hAnsi="宋体"/>
                <w:kern w:val="2"/>
                <w:sz w:val="24"/>
                <w:szCs w:val="24"/>
              </w:rPr>
              <w:t>(</w:t>
            </w:r>
            <w:r>
              <w:rPr>
                <w:rFonts w:hint="eastAsia" w:hAnsi="宋体"/>
                <w:kern w:val="2"/>
                <w:sz w:val="24"/>
                <w:szCs w:val="24"/>
              </w:rPr>
              <w:t>元</w:t>
            </w:r>
            <w:r>
              <w:rPr>
                <w:rFonts w:hAnsi="宋体"/>
                <w:kern w:val="2"/>
                <w:sz w:val="24"/>
                <w:szCs w:val="24"/>
              </w:rPr>
              <w:t>)</w:t>
            </w:r>
          </w:p>
        </w:tc>
        <w:tc>
          <w:tcPr>
            <w:tcW w:w="987" w:type="dxa"/>
            <w:tcBorders>
              <w:top w:val="single" w:color="auto" w:sz="4" w:space="0"/>
              <w:left w:val="single" w:color="auto" w:sz="4" w:space="0"/>
              <w:bottom w:val="single" w:color="auto" w:sz="4" w:space="0"/>
              <w:right w:val="single" w:color="auto" w:sz="4" w:space="0"/>
            </w:tcBorders>
            <w:vAlign w:val="center"/>
          </w:tcPr>
          <w:p>
            <w:pPr>
              <w:pStyle w:val="25"/>
              <w:spacing w:line="500" w:lineRule="exact"/>
              <w:jc w:val="center"/>
              <w:rPr>
                <w:rFonts w:hAnsi="宋体"/>
                <w:kern w:val="2"/>
                <w:sz w:val="24"/>
                <w:szCs w:val="24"/>
              </w:rPr>
            </w:pPr>
            <w:r>
              <w:rPr>
                <w:rFonts w:hint="eastAsia" w:hAnsi="宋体"/>
                <w:kern w:val="2"/>
                <w:sz w:val="24"/>
                <w:szCs w:val="24"/>
              </w:rPr>
              <w:t>数量</w:t>
            </w:r>
            <w:r>
              <w:rPr>
                <w:rFonts w:hAnsi="宋体"/>
                <w:kern w:val="2"/>
                <w:sz w:val="24"/>
                <w:szCs w:val="24"/>
              </w:rPr>
              <w:t>(</w:t>
            </w:r>
            <w:r>
              <w:rPr>
                <w:rFonts w:hint="eastAsia" w:hAnsi="宋体"/>
                <w:kern w:val="2"/>
                <w:sz w:val="24"/>
                <w:szCs w:val="24"/>
              </w:rPr>
              <w:t>台</w:t>
            </w:r>
            <w:r>
              <w:rPr>
                <w:rFonts w:hAnsi="宋体"/>
                <w:kern w:val="2"/>
                <w:sz w:val="24"/>
                <w:szCs w:val="24"/>
              </w:rPr>
              <w:t>)</w:t>
            </w:r>
          </w:p>
        </w:tc>
        <w:tc>
          <w:tcPr>
            <w:tcW w:w="936" w:type="dxa"/>
            <w:tcBorders>
              <w:top w:val="single" w:color="auto" w:sz="4" w:space="0"/>
              <w:left w:val="single" w:color="auto" w:sz="4" w:space="0"/>
              <w:bottom w:val="single" w:color="auto" w:sz="4" w:space="0"/>
              <w:right w:val="single" w:color="auto" w:sz="4" w:space="0"/>
            </w:tcBorders>
            <w:vAlign w:val="center"/>
          </w:tcPr>
          <w:p>
            <w:pPr>
              <w:pStyle w:val="25"/>
              <w:spacing w:line="500" w:lineRule="exact"/>
              <w:jc w:val="center"/>
              <w:rPr>
                <w:rFonts w:hAnsi="宋体"/>
                <w:kern w:val="2"/>
                <w:sz w:val="24"/>
                <w:szCs w:val="24"/>
              </w:rPr>
            </w:pPr>
            <w:r>
              <w:rPr>
                <w:rFonts w:hint="eastAsia" w:hAnsi="宋体"/>
                <w:kern w:val="2"/>
                <w:sz w:val="24"/>
                <w:szCs w:val="24"/>
              </w:rPr>
              <w:t>合价</w:t>
            </w:r>
            <w:r>
              <w:rPr>
                <w:rFonts w:hAnsi="宋体"/>
                <w:kern w:val="2"/>
                <w:sz w:val="24"/>
                <w:szCs w:val="24"/>
              </w:rPr>
              <w:t>(</w:t>
            </w:r>
            <w:r>
              <w:rPr>
                <w:rFonts w:hint="eastAsia" w:hAnsi="宋体"/>
                <w:kern w:val="2"/>
                <w:sz w:val="24"/>
                <w:szCs w:val="24"/>
              </w:rPr>
              <w:t>元</w:t>
            </w:r>
            <w:r>
              <w:rPr>
                <w:rFonts w:hAnsi="宋体"/>
                <w:kern w:val="2"/>
                <w:sz w:val="24"/>
                <w:szCs w:val="24"/>
              </w:rPr>
              <w:t>)</w:t>
            </w:r>
          </w:p>
        </w:tc>
        <w:tc>
          <w:tcPr>
            <w:tcW w:w="1280" w:type="dxa"/>
            <w:tcBorders>
              <w:top w:val="single" w:color="auto" w:sz="4" w:space="0"/>
              <w:left w:val="single" w:color="auto" w:sz="4" w:space="0"/>
              <w:bottom w:val="single" w:color="auto" w:sz="4" w:space="0"/>
              <w:right w:val="single" w:color="auto" w:sz="4" w:space="0"/>
            </w:tcBorders>
            <w:vAlign w:val="center"/>
          </w:tcPr>
          <w:p>
            <w:pPr>
              <w:pStyle w:val="25"/>
              <w:spacing w:line="500" w:lineRule="exact"/>
              <w:jc w:val="center"/>
              <w:rPr>
                <w:rFonts w:hAnsi="宋体" w:cs="Times New Roman"/>
                <w:kern w:val="2"/>
                <w:sz w:val="24"/>
                <w:szCs w:val="24"/>
              </w:rPr>
            </w:pPr>
            <w:r>
              <w:rPr>
                <w:rFonts w:hint="eastAsia" w:hAnsi="宋体"/>
                <w:kern w:val="2"/>
                <w:sz w:val="24"/>
                <w:szCs w:val="24"/>
              </w:rPr>
              <w:t>备注</w:t>
            </w:r>
          </w:p>
        </w:tc>
      </w:tr>
      <w:tr>
        <w:tblPrEx>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pPr>
              <w:pStyle w:val="25"/>
              <w:spacing w:line="500" w:lineRule="exact"/>
              <w:ind w:firstLine="600" w:firstLineChars="250"/>
              <w:jc w:val="center"/>
              <w:rPr>
                <w:rFonts w:hAnsi="宋体" w:cs="Times New Roman"/>
                <w:kern w:val="2"/>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pPr>
              <w:pStyle w:val="25"/>
              <w:spacing w:line="500" w:lineRule="exact"/>
              <w:ind w:firstLine="600" w:firstLineChars="250"/>
              <w:jc w:val="center"/>
              <w:rPr>
                <w:rFonts w:hAnsi="宋体" w:cs="Times New Roman"/>
                <w:kern w:val="2"/>
                <w:sz w:val="24"/>
                <w:szCs w:val="24"/>
              </w:rPr>
            </w:pPr>
          </w:p>
        </w:tc>
        <w:tc>
          <w:tcPr>
            <w:tcW w:w="2940" w:type="dxa"/>
            <w:tcBorders>
              <w:top w:val="single" w:color="auto" w:sz="4" w:space="0"/>
              <w:left w:val="single" w:color="auto" w:sz="4" w:space="0"/>
              <w:bottom w:val="single" w:color="auto" w:sz="4" w:space="0"/>
              <w:right w:val="single" w:color="auto" w:sz="4" w:space="0"/>
            </w:tcBorders>
            <w:vAlign w:val="center"/>
          </w:tcPr>
          <w:p>
            <w:pPr>
              <w:pStyle w:val="25"/>
              <w:spacing w:line="500" w:lineRule="exact"/>
              <w:ind w:firstLine="600" w:firstLineChars="250"/>
              <w:jc w:val="center"/>
              <w:rPr>
                <w:rFonts w:hAnsi="宋体" w:cs="Times New Roman"/>
                <w:kern w:val="2"/>
                <w:sz w:val="24"/>
                <w:szCs w:val="24"/>
              </w:rPr>
            </w:pPr>
          </w:p>
        </w:tc>
        <w:tc>
          <w:tcPr>
            <w:tcW w:w="832" w:type="dxa"/>
            <w:tcBorders>
              <w:top w:val="single" w:color="auto" w:sz="4" w:space="0"/>
              <w:left w:val="single" w:color="auto" w:sz="4" w:space="0"/>
              <w:bottom w:val="single" w:color="auto" w:sz="4" w:space="0"/>
              <w:right w:val="single" w:color="auto" w:sz="4" w:space="0"/>
            </w:tcBorders>
            <w:vAlign w:val="center"/>
          </w:tcPr>
          <w:p>
            <w:pPr>
              <w:pStyle w:val="25"/>
              <w:spacing w:line="500" w:lineRule="exact"/>
              <w:ind w:firstLine="600" w:firstLineChars="250"/>
              <w:jc w:val="center"/>
              <w:rPr>
                <w:rFonts w:hAnsi="宋体" w:cs="Times New Roman"/>
                <w:kern w:val="2"/>
                <w:sz w:val="24"/>
                <w:szCs w:val="24"/>
              </w:rPr>
            </w:pPr>
          </w:p>
        </w:tc>
        <w:tc>
          <w:tcPr>
            <w:tcW w:w="987" w:type="dxa"/>
            <w:tcBorders>
              <w:top w:val="single" w:color="auto" w:sz="4" w:space="0"/>
              <w:left w:val="single" w:color="auto" w:sz="4" w:space="0"/>
              <w:bottom w:val="single" w:color="auto" w:sz="4" w:space="0"/>
              <w:right w:val="single" w:color="auto" w:sz="4" w:space="0"/>
            </w:tcBorders>
            <w:vAlign w:val="center"/>
          </w:tcPr>
          <w:p>
            <w:pPr>
              <w:pStyle w:val="25"/>
              <w:spacing w:line="500" w:lineRule="exact"/>
              <w:ind w:firstLine="600" w:firstLineChars="250"/>
              <w:jc w:val="center"/>
              <w:rPr>
                <w:rFonts w:hAnsi="宋体" w:cs="Times New Roman"/>
                <w:kern w:val="2"/>
                <w:sz w:val="24"/>
                <w:szCs w:val="24"/>
              </w:rPr>
            </w:pPr>
          </w:p>
        </w:tc>
        <w:tc>
          <w:tcPr>
            <w:tcW w:w="936" w:type="dxa"/>
            <w:tcBorders>
              <w:top w:val="single" w:color="auto" w:sz="4" w:space="0"/>
              <w:left w:val="single" w:color="auto" w:sz="4" w:space="0"/>
              <w:bottom w:val="single" w:color="auto" w:sz="4" w:space="0"/>
              <w:right w:val="single" w:color="auto" w:sz="4" w:space="0"/>
            </w:tcBorders>
            <w:vAlign w:val="center"/>
          </w:tcPr>
          <w:p>
            <w:pPr>
              <w:pStyle w:val="25"/>
              <w:spacing w:line="500" w:lineRule="exact"/>
              <w:ind w:firstLine="600" w:firstLineChars="250"/>
              <w:jc w:val="center"/>
              <w:rPr>
                <w:rFonts w:hAnsi="宋体" w:cs="Times New Roman"/>
                <w:kern w:val="2"/>
                <w:sz w:val="24"/>
                <w:szCs w:val="24"/>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5"/>
              <w:spacing w:line="500" w:lineRule="exact"/>
              <w:ind w:firstLine="600" w:firstLineChars="250"/>
              <w:jc w:val="center"/>
              <w:rPr>
                <w:rFonts w:hAnsi="宋体" w:cs="Times New Roman"/>
                <w:kern w:val="2"/>
                <w:sz w:val="24"/>
                <w:szCs w:val="24"/>
              </w:rPr>
            </w:pPr>
          </w:p>
        </w:tc>
      </w:tr>
      <w:tr>
        <w:tblPrEx>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pPr>
              <w:pStyle w:val="25"/>
              <w:spacing w:line="500" w:lineRule="exact"/>
              <w:ind w:firstLine="600" w:firstLineChars="250"/>
              <w:jc w:val="center"/>
              <w:rPr>
                <w:rFonts w:hAnsi="宋体" w:cs="Times New Roman"/>
                <w:kern w:val="2"/>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pPr>
              <w:pStyle w:val="25"/>
              <w:spacing w:line="500" w:lineRule="exact"/>
              <w:ind w:firstLine="600" w:firstLineChars="250"/>
              <w:jc w:val="center"/>
              <w:rPr>
                <w:rFonts w:hAnsi="宋体" w:cs="Times New Roman"/>
                <w:kern w:val="2"/>
                <w:sz w:val="24"/>
                <w:szCs w:val="24"/>
              </w:rPr>
            </w:pPr>
          </w:p>
        </w:tc>
        <w:tc>
          <w:tcPr>
            <w:tcW w:w="2940" w:type="dxa"/>
            <w:tcBorders>
              <w:top w:val="single" w:color="auto" w:sz="4" w:space="0"/>
              <w:left w:val="single" w:color="auto" w:sz="4" w:space="0"/>
              <w:bottom w:val="single" w:color="auto" w:sz="4" w:space="0"/>
              <w:right w:val="single" w:color="auto" w:sz="4" w:space="0"/>
            </w:tcBorders>
            <w:vAlign w:val="center"/>
          </w:tcPr>
          <w:p>
            <w:pPr>
              <w:pStyle w:val="25"/>
              <w:spacing w:line="500" w:lineRule="exact"/>
              <w:ind w:firstLine="600" w:firstLineChars="250"/>
              <w:jc w:val="center"/>
              <w:rPr>
                <w:rFonts w:hAnsi="宋体" w:cs="Times New Roman"/>
                <w:kern w:val="2"/>
                <w:sz w:val="24"/>
                <w:szCs w:val="24"/>
              </w:rPr>
            </w:pPr>
          </w:p>
        </w:tc>
        <w:tc>
          <w:tcPr>
            <w:tcW w:w="832" w:type="dxa"/>
            <w:tcBorders>
              <w:top w:val="single" w:color="auto" w:sz="4" w:space="0"/>
              <w:left w:val="single" w:color="auto" w:sz="4" w:space="0"/>
              <w:bottom w:val="single" w:color="auto" w:sz="4" w:space="0"/>
              <w:right w:val="single" w:color="auto" w:sz="4" w:space="0"/>
            </w:tcBorders>
            <w:vAlign w:val="center"/>
          </w:tcPr>
          <w:p>
            <w:pPr>
              <w:pStyle w:val="25"/>
              <w:spacing w:line="500" w:lineRule="exact"/>
              <w:ind w:firstLine="600" w:firstLineChars="250"/>
              <w:jc w:val="center"/>
              <w:rPr>
                <w:rFonts w:hAnsi="宋体" w:cs="Times New Roman"/>
                <w:kern w:val="2"/>
                <w:sz w:val="24"/>
                <w:szCs w:val="24"/>
              </w:rPr>
            </w:pPr>
          </w:p>
        </w:tc>
        <w:tc>
          <w:tcPr>
            <w:tcW w:w="987" w:type="dxa"/>
            <w:tcBorders>
              <w:top w:val="single" w:color="auto" w:sz="4" w:space="0"/>
              <w:left w:val="single" w:color="auto" w:sz="4" w:space="0"/>
              <w:bottom w:val="single" w:color="auto" w:sz="4" w:space="0"/>
              <w:right w:val="single" w:color="auto" w:sz="4" w:space="0"/>
            </w:tcBorders>
            <w:vAlign w:val="center"/>
          </w:tcPr>
          <w:p>
            <w:pPr>
              <w:pStyle w:val="25"/>
              <w:spacing w:line="500" w:lineRule="exact"/>
              <w:ind w:firstLine="600" w:firstLineChars="250"/>
              <w:jc w:val="center"/>
              <w:rPr>
                <w:rFonts w:hAnsi="宋体" w:cs="Times New Roman"/>
                <w:kern w:val="2"/>
                <w:sz w:val="24"/>
                <w:szCs w:val="24"/>
              </w:rPr>
            </w:pPr>
          </w:p>
        </w:tc>
        <w:tc>
          <w:tcPr>
            <w:tcW w:w="936" w:type="dxa"/>
            <w:tcBorders>
              <w:top w:val="single" w:color="auto" w:sz="4" w:space="0"/>
              <w:left w:val="single" w:color="auto" w:sz="4" w:space="0"/>
              <w:bottom w:val="single" w:color="auto" w:sz="4" w:space="0"/>
              <w:right w:val="single" w:color="auto" w:sz="4" w:space="0"/>
            </w:tcBorders>
            <w:vAlign w:val="center"/>
          </w:tcPr>
          <w:p>
            <w:pPr>
              <w:pStyle w:val="25"/>
              <w:spacing w:line="500" w:lineRule="exact"/>
              <w:ind w:firstLine="600" w:firstLineChars="250"/>
              <w:jc w:val="center"/>
              <w:rPr>
                <w:rFonts w:hAnsi="宋体" w:cs="Times New Roman"/>
                <w:kern w:val="2"/>
                <w:sz w:val="24"/>
                <w:szCs w:val="24"/>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5"/>
              <w:spacing w:line="500" w:lineRule="exact"/>
              <w:ind w:firstLine="600" w:firstLineChars="250"/>
              <w:jc w:val="center"/>
              <w:rPr>
                <w:rFonts w:hAnsi="宋体" w:cs="Times New Roman"/>
                <w:kern w:val="2"/>
                <w:sz w:val="24"/>
                <w:szCs w:val="24"/>
              </w:rPr>
            </w:pPr>
          </w:p>
        </w:tc>
      </w:tr>
      <w:tr>
        <w:tblPrEx>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pPr>
              <w:pStyle w:val="25"/>
              <w:spacing w:line="500" w:lineRule="exact"/>
              <w:ind w:firstLine="600" w:firstLineChars="250"/>
              <w:jc w:val="center"/>
              <w:rPr>
                <w:rFonts w:hAnsi="宋体" w:cs="Times New Roman"/>
                <w:kern w:val="2"/>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pPr>
              <w:pStyle w:val="25"/>
              <w:spacing w:line="500" w:lineRule="exact"/>
              <w:rPr>
                <w:rFonts w:hAnsi="宋体" w:cs="Times New Roman"/>
                <w:kern w:val="2"/>
                <w:sz w:val="24"/>
                <w:szCs w:val="24"/>
              </w:rPr>
            </w:pPr>
            <w:r>
              <w:rPr>
                <w:rFonts w:hint="eastAsia" w:hAnsi="宋体"/>
                <w:kern w:val="2"/>
                <w:sz w:val="24"/>
                <w:szCs w:val="24"/>
              </w:rPr>
              <w:t>备品备件</w:t>
            </w:r>
          </w:p>
        </w:tc>
        <w:tc>
          <w:tcPr>
            <w:tcW w:w="2940" w:type="dxa"/>
            <w:tcBorders>
              <w:top w:val="single" w:color="auto" w:sz="4" w:space="0"/>
              <w:left w:val="single" w:color="auto" w:sz="4" w:space="0"/>
              <w:bottom w:val="single" w:color="auto" w:sz="4" w:space="0"/>
              <w:right w:val="single" w:color="auto" w:sz="4" w:space="0"/>
            </w:tcBorders>
            <w:vAlign w:val="center"/>
          </w:tcPr>
          <w:p>
            <w:pPr>
              <w:pStyle w:val="25"/>
              <w:spacing w:line="500" w:lineRule="exact"/>
              <w:ind w:firstLine="600" w:firstLineChars="250"/>
              <w:jc w:val="center"/>
              <w:rPr>
                <w:rFonts w:hAnsi="宋体" w:cs="Times New Roman"/>
                <w:kern w:val="2"/>
                <w:sz w:val="24"/>
                <w:szCs w:val="24"/>
              </w:rPr>
            </w:pPr>
          </w:p>
        </w:tc>
        <w:tc>
          <w:tcPr>
            <w:tcW w:w="832" w:type="dxa"/>
            <w:tcBorders>
              <w:top w:val="single" w:color="auto" w:sz="4" w:space="0"/>
              <w:left w:val="single" w:color="auto" w:sz="4" w:space="0"/>
              <w:bottom w:val="single" w:color="auto" w:sz="4" w:space="0"/>
              <w:right w:val="single" w:color="auto" w:sz="4" w:space="0"/>
            </w:tcBorders>
            <w:vAlign w:val="center"/>
          </w:tcPr>
          <w:p>
            <w:pPr>
              <w:pStyle w:val="25"/>
              <w:spacing w:line="500" w:lineRule="exact"/>
              <w:ind w:firstLine="600" w:firstLineChars="250"/>
              <w:jc w:val="center"/>
              <w:rPr>
                <w:rFonts w:hAnsi="宋体" w:cs="Times New Roman"/>
                <w:kern w:val="2"/>
                <w:sz w:val="24"/>
                <w:szCs w:val="24"/>
              </w:rPr>
            </w:pPr>
          </w:p>
        </w:tc>
        <w:tc>
          <w:tcPr>
            <w:tcW w:w="987" w:type="dxa"/>
            <w:tcBorders>
              <w:top w:val="single" w:color="auto" w:sz="4" w:space="0"/>
              <w:left w:val="single" w:color="auto" w:sz="4" w:space="0"/>
              <w:bottom w:val="single" w:color="auto" w:sz="4" w:space="0"/>
              <w:right w:val="single" w:color="auto" w:sz="4" w:space="0"/>
            </w:tcBorders>
            <w:vAlign w:val="center"/>
          </w:tcPr>
          <w:p>
            <w:pPr>
              <w:pStyle w:val="25"/>
              <w:spacing w:line="500" w:lineRule="exact"/>
              <w:ind w:firstLine="600" w:firstLineChars="250"/>
              <w:jc w:val="center"/>
              <w:rPr>
                <w:rFonts w:hAnsi="宋体" w:cs="Times New Roman"/>
                <w:kern w:val="2"/>
                <w:sz w:val="24"/>
                <w:szCs w:val="24"/>
              </w:rPr>
            </w:pPr>
          </w:p>
        </w:tc>
        <w:tc>
          <w:tcPr>
            <w:tcW w:w="936" w:type="dxa"/>
            <w:tcBorders>
              <w:top w:val="single" w:color="auto" w:sz="4" w:space="0"/>
              <w:left w:val="single" w:color="auto" w:sz="4" w:space="0"/>
              <w:bottom w:val="single" w:color="auto" w:sz="4" w:space="0"/>
              <w:right w:val="single" w:color="auto" w:sz="4" w:space="0"/>
            </w:tcBorders>
            <w:vAlign w:val="center"/>
          </w:tcPr>
          <w:p>
            <w:pPr>
              <w:pStyle w:val="25"/>
              <w:spacing w:line="500" w:lineRule="exact"/>
              <w:ind w:firstLine="600" w:firstLineChars="250"/>
              <w:jc w:val="center"/>
              <w:rPr>
                <w:rFonts w:hAnsi="宋体" w:cs="Times New Roman"/>
                <w:kern w:val="2"/>
                <w:sz w:val="24"/>
                <w:szCs w:val="24"/>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5"/>
              <w:spacing w:line="500" w:lineRule="exact"/>
              <w:ind w:firstLine="600" w:firstLineChars="250"/>
              <w:jc w:val="center"/>
              <w:rPr>
                <w:rFonts w:hAnsi="宋体" w:cs="Times New Roman"/>
                <w:kern w:val="2"/>
                <w:sz w:val="24"/>
                <w:szCs w:val="24"/>
              </w:rPr>
            </w:pPr>
          </w:p>
        </w:tc>
      </w:tr>
      <w:tr>
        <w:tblPrEx>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pPr>
              <w:pStyle w:val="25"/>
              <w:spacing w:line="500" w:lineRule="exact"/>
              <w:ind w:firstLine="600" w:firstLineChars="250"/>
              <w:jc w:val="center"/>
              <w:rPr>
                <w:rFonts w:hAnsi="宋体" w:cs="Times New Roman"/>
                <w:kern w:val="2"/>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pPr>
              <w:pStyle w:val="25"/>
              <w:spacing w:line="500" w:lineRule="exact"/>
              <w:rPr>
                <w:rFonts w:hAnsi="宋体" w:cs="Times New Roman"/>
                <w:kern w:val="2"/>
                <w:sz w:val="24"/>
                <w:szCs w:val="24"/>
              </w:rPr>
            </w:pPr>
            <w:r>
              <w:rPr>
                <w:rFonts w:hint="eastAsia" w:hAnsi="宋体"/>
                <w:kern w:val="2"/>
                <w:sz w:val="24"/>
                <w:szCs w:val="24"/>
              </w:rPr>
              <w:t>配套工具</w:t>
            </w:r>
          </w:p>
        </w:tc>
        <w:tc>
          <w:tcPr>
            <w:tcW w:w="2940" w:type="dxa"/>
            <w:tcBorders>
              <w:top w:val="single" w:color="auto" w:sz="4" w:space="0"/>
              <w:left w:val="single" w:color="auto" w:sz="4" w:space="0"/>
              <w:bottom w:val="single" w:color="auto" w:sz="4" w:space="0"/>
              <w:right w:val="single" w:color="auto" w:sz="4" w:space="0"/>
            </w:tcBorders>
            <w:vAlign w:val="center"/>
          </w:tcPr>
          <w:p>
            <w:pPr>
              <w:pStyle w:val="25"/>
              <w:spacing w:line="500" w:lineRule="exact"/>
              <w:ind w:firstLine="600" w:firstLineChars="250"/>
              <w:jc w:val="center"/>
              <w:rPr>
                <w:rFonts w:hAnsi="宋体" w:cs="Times New Roman"/>
                <w:kern w:val="2"/>
                <w:sz w:val="24"/>
                <w:szCs w:val="24"/>
              </w:rPr>
            </w:pPr>
          </w:p>
        </w:tc>
        <w:tc>
          <w:tcPr>
            <w:tcW w:w="832" w:type="dxa"/>
            <w:tcBorders>
              <w:top w:val="single" w:color="auto" w:sz="4" w:space="0"/>
              <w:left w:val="single" w:color="auto" w:sz="4" w:space="0"/>
              <w:bottom w:val="single" w:color="auto" w:sz="4" w:space="0"/>
              <w:right w:val="single" w:color="auto" w:sz="4" w:space="0"/>
            </w:tcBorders>
            <w:vAlign w:val="center"/>
          </w:tcPr>
          <w:p>
            <w:pPr>
              <w:pStyle w:val="25"/>
              <w:spacing w:line="500" w:lineRule="exact"/>
              <w:ind w:firstLine="600" w:firstLineChars="250"/>
              <w:jc w:val="center"/>
              <w:rPr>
                <w:rFonts w:hAnsi="宋体" w:cs="Times New Roman"/>
                <w:kern w:val="2"/>
                <w:sz w:val="24"/>
                <w:szCs w:val="24"/>
              </w:rPr>
            </w:pPr>
          </w:p>
        </w:tc>
        <w:tc>
          <w:tcPr>
            <w:tcW w:w="987" w:type="dxa"/>
            <w:tcBorders>
              <w:top w:val="single" w:color="auto" w:sz="4" w:space="0"/>
              <w:left w:val="single" w:color="auto" w:sz="4" w:space="0"/>
              <w:bottom w:val="single" w:color="auto" w:sz="4" w:space="0"/>
              <w:right w:val="single" w:color="auto" w:sz="4" w:space="0"/>
            </w:tcBorders>
            <w:vAlign w:val="center"/>
          </w:tcPr>
          <w:p>
            <w:pPr>
              <w:pStyle w:val="25"/>
              <w:spacing w:line="500" w:lineRule="exact"/>
              <w:ind w:firstLine="600" w:firstLineChars="250"/>
              <w:jc w:val="center"/>
              <w:rPr>
                <w:rFonts w:hAnsi="宋体" w:cs="Times New Roman"/>
                <w:kern w:val="2"/>
                <w:sz w:val="24"/>
                <w:szCs w:val="24"/>
              </w:rPr>
            </w:pPr>
          </w:p>
        </w:tc>
        <w:tc>
          <w:tcPr>
            <w:tcW w:w="936" w:type="dxa"/>
            <w:tcBorders>
              <w:top w:val="single" w:color="auto" w:sz="4" w:space="0"/>
              <w:left w:val="single" w:color="auto" w:sz="4" w:space="0"/>
              <w:bottom w:val="single" w:color="auto" w:sz="4" w:space="0"/>
              <w:right w:val="single" w:color="auto" w:sz="4" w:space="0"/>
            </w:tcBorders>
            <w:vAlign w:val="center"/>
          </w:tcPr>
          <w:p>
            <w:pPr>
              <w:pStyle w:val="25"/>
              <w:spacing w:line="500" w:lineRule="exact"/>
              <w:ind w:firstLine="600" w:firstLineChars="250"/>
              <w:jc w:val="center"/>
              <w:rPr>
                <w:rFonts w:hAnsi="宋体" w:cs="Times New Roman"/>
                <w:kern w:val="2"/>
                <w:sz w:val="24"/>
                <w:szCs w:val="24"/>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5"/>
              <w:spacing w:line="500" w:lineRule="exact"/>
              <w:ind w:firstLine="600" w:firstLineChars="250"/>
              <w:jc w:val="center"/>
              <w:rPr>
                <w:rFonts w:hAnsi="宋体" w:cs="Times New Roman"/>
                <w:kern w:val="2"/>
                <w:sz w:val="24"/>
                <w:szCs w:val="24"/>
              </w:rPr>
            </w:pPr>
          </w:p>
        </w:tc>
      </w:tr>
      <w:tr>
        <w:tblPrEx>
          <w:tblCellMar>
            <w:top w:w="0" w:type="dxa"/>
            <w:left w:w="108" w:type="dxa"/>
            <w:bottom w:w="0" w:type="dxa"/>
            <w:right w:w="108" w:type="dxa"/>
          </w:tblCellMar>
        </w:tblPrEx>
        <w:tc>
          <w:tcPr>
            <w:tcW w:w="5977" w:type="dxa"/>
            <w:gridSpan w:val="4"/>
            <w:tcBorders>
              <w:top w:val="single" w:color="auto" w:sz="4" w:space="0"/>
              <w:left w:val="single" w:color="auto" w:sz="4" w:space="0"/>
              <w:bottom w:val="single" w:color="auto" w:sz="4" w:space="0"/>
              <w:right w:val="single" w:color="auto" w:sz="4" w:space="0"/>
            </w:tcBorders>
            <w:vAlign w:val="center"/>
          </w:tcPr>
          <w:p>
            <w:pPr>
              <w:pStyle w:val="25"/>
              <w:spacing w:line="500" w:lineRule="exact"/>
              <w:ind w:firstLine="600" w:firstLineChars="250"/>
              <w:jc w:val="center"/>
              <w:rPr>
                <w:rFonts w:hAnsi="宋体" w:cs="Times New Roman"/>
                <w:kern w:val="2"/>
                <w:sz w:val="24"/>
                <w:szCs w:val="24"/>
              </w:rPr>
            </w:pPr>
            <w:r>
              <w:rPr>
                <w:rFonts w:hint="eastAsia" w:hAnsi="宋体"/>
                <w:kern w:val="2"/>
                <w:sz w:val="24"/>
                <w:szCs w:val="24"/>
              </w:rPr>
              <w:t>合计</w:t>
            </w:r>
          </w:p>
        </w:tc>
        <w:tc>
          <w:tcPr>
            <w:tcW w:w="987" w:type="dxa"/>
            <w:tcBorders>
              <w:top w:val="single" w:color="auto" w:sz="4" w:space="0"/>
              <w:left w:val="single" w:color="auto" w:sz="4" w:space="0"/>
              <w:bottom w:val="single" w:color="auto" w:sz="4" w:space="0"/>
              <w:right w:val="single" w:color="auto" w:sz="4" w:space="0"/>
            </w:tcBorders>
            <w:vAlign w:val="center"/>
          </w:tcPr>
          <w:p>
            <w:pPr>
              <w:pStyle w:val="25"/>
              <w:spacing w:line="500" w:lineRule="exact"/>
              <w:ind w:firstLine="600" w:firstLineChars="250"/>
              <w:jc w:val="center"/>
              <w:rPr>
                <w:rFonts w:hAnsi="宋体" w:cs="Times New Roman"/>
                <w:kern w:val="2"/>
                <w:sz w:val="24"/>
                <w:szCs w:val="24"/>
              </w:rPr>
            </w:pPr>
          </w:p>
        </w:tc>
        <w:tc>
          <w:tcPr>
            <w:tcW w:w="936" w:type="dxa"/>
            <w:tcBorders>
              <w:top w:val="single" w:color="auto" w:sz="4" w:space="0"/>
              <w:left w:val="single" w:color="auto" w:sz="4" w:space="0"/>
              <w:bottom w:val="single" w:color="auto" w:sz="4" w:space="0"/>
              <w:right w:val="single" w:color="auto" w:sz="4" w:space="0"/>
            </w:tcBorders>
            <w:vAlign w:val="center"/>
          </w:tcPr>
          <w:p>
            <w:pPr>
              <w:pStyle w:val="25"/>
              <w:spacing w:line="500" w:lineRule="exact"/>
              <w:ind w:firstLine="600" w:firstLineChars="250"/>
              <w:jc w:val="center"/>
              <w:rPr>
                <w:rFonts w:hAnsi="宋体" w:cs="Times New Roman"/>
                <w:kern w:val="2"/>
                <w:sz w:val="24"/>
                <w:szCs w:val="24"/>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5"/>
              <w:spacing w:line="500" w:lineRule="exact"/>
              <w:rPr>
                <w:rFonts w:hAnsi="宋体"/>
                <w:kern w:val="2"/>
                <w:sz w:val="24"/>
                <w:szCs w:val="24"/>
              </w:rPr>
            </w:pPr>
            <w:r>
              <w:rPr>
                <w:rFonts w:hAnsi="宋体"/>
                <w:kern w:val="2"/>
                <w:sz w:val="24"/>
                <w:szCs w:val="24"/>
              </w:rPr>
              <w:t>----</w:t>
            </w:r>
          </w:p>
        </w:tc>
      </w:tr>
      <w:tr>
        <w:tblPrEx>
          <w:tblCellMar>
            <w:top w:w="0" w:type="dxa"/>
            <w:left w:w="108" w:type="dxa"/>
            <w:bottom w:w="0" w:type="dxa"/>
            <w:right w:w="108" w:type="dxa"/>
          </w:tblCellMar>
        </w:tblPrEx>
        <w:tc>
          <w:tcPr>
            <w:tcW w:w="5977" w:type="dxa"/>
            <w:gridSpan w:val="4"/>
            <w:tcBorders>
              <w:top w:val="single" w:color="auto" w:sz="4" w:space="0"/>
              <w:left w:val="single" w:color="auto" w:sz="4" w:space="0"/>
              <w:bottom w:val="single" w:color="auto" w:sz="4" w:space="0"/>
              <w:right w:val="single" w:color="auto" w:sz="4" w:space="0"/>
            </w:tcBorders>
            <w:vAlign w:val="center"/>
          </w:tcPr>
          <w:p>
            <w:pPr>
              <w:pStyle w:val="25"/>
              <w:spacing w:line="500" w:lineRule="exact"/>
              <w:rPr>
                <w:rFonts w:hAnsi="宋体" w:cs="Times New Roman"/>
                <w:kern w:val="2"/>
                <w:sz w:val="24"/>
                <w:szCs w:val="24"/>
              </w:rPr>
            </w:pPr>
            <w:r>
              <w:rPr>
                <w:rFonts w:hint="eastAsia" w:hAnsi="宋体"/>
                <w:kern w:val="2"/>
                <w:sz w:val="24"/>
                <w:szCs w:val="24"/>
              </w:rPr>
              <w:t>合同价款大写：</w:t>
            </w:r>
          </w:p>
        </w:tc>
        <w:tc>
          <w:tcPr>
            <w:tcW w:w="3203" w:type="dxa"/>
            <w:gridSpan w:val="3"/>
            <w:tcBorders>
              <w:top w:val="single" w:color="auto" w:sz="4" w:space="0"/>
              <w:left w:val="single" w:color="auto" w:sz="4" w:space="0"/>
              <w:bottom w:val="single" w:color="auto" w:sz="4" w:space="0"/>
              <w:right w:val="single" w:color="auto" w:sz="4" w:space="0"/>
            </w:tcBorders>
            <w:vAlign w:val="center"/>
          </w:tcPr>
          <w:p>
            <w:pPr>
              <w:pStyle w:val="25"/>
              <w:spacing w:line="500" w:lineRule="exact"/>
              <w:rPr>
                <w:rFonts w:hAnsi="宋体" w:cs="Times New Roman"/>
                <w:kern w:val="2"/>
                <w:sz w:val="24"/>
                <w:szCs w:val="24"/>
              </w:rPr>
            </w:pPr>
          </w:p>
        </w:tc>
      </w:tr>
    </w:tbl>
    <w:p>
      <w:pPr>
        <w:pStyle w:val="25"/>
        <w:spacing w:line="500" w:lineRule="exact"/>
        <w:rPr>
          <w:rFonts w:hAnsi="宋体" w:cs="Times New Roman"/>
          <w:sz w:val="24"/>
          <w:szCs w:val="24"/>
        </w:rPr>
      </w:pPr>
      <w:r>
        <w:rPr>
          <w:rFonts w:hint="eastAsia" w:hAnsi="宋体"/>
          <w:sz w:val="24"/>
          <w:szCs w:val="24"/>
        </w:rPr>
        <w:t>（合同价款包括含货款、标准附件、备品备件、专用工具、包装、运输、装卸、保险、税金、货到就位以及安装、调试、培训、保修等一切税金和费用及其他因本项目而产生的一切费用）。</w:t>
      </w:r>
    </w:p>
    <w:p>
      <w:pPr>
        <w:snapToGrid w:val="0"/>
        <w:spacing w:line="500" w:lineRule="exact"/>
        <w:rPr>
          <w:rFonts w:ascii="宋体" w:cs="Times New Roman"/>
          <w:b/>
          <w:bCs/>
          <w:sz w:val="24"/>
          <w:szCs w:val="24"/>
        </w:rPr>
      </w:pPr>
      <w:r>
        <w:rPr>
          <w:rFonts w:ascii="宋体" w:hAnsi="宋体" w:cs="宋体"/>
          <w:b/>
          <w:bCs/>
          <w:sz w:val="24"/>
          <w:szCs w:val="24"/>
        </w:rPr>
        <w:t>4</w:t>
      </w:r>
      <w:r>
        <w:rPr>
          <w:rFonts w:hint="eastAsia" w:ascii="宋体" w:hAnsi="宋体" w:cs="宋体"/>
          <w:b/>
          <w:bCs/>
          <w:sz w:val="24"/>
          <w:szCs w:val="24"/>
        </w:rPr>
        <w:t>．合同的范围，交货时间、地点及方式。</w:t>
      </w:r>
    </w:p>
    <w:p>
      <w:pPr>
        <w:snapToGrid w:val="0"/>
        <w:spacing w:line="500" w:lineRule="exact"/>
        <w:ind w:left="753" w:leftChars="-8" w:hanging="770" w:hangingChars="321"/>
        <w:rPr>
          <w:rFonts w:ascii="宋体" w:cs="Times New Roman"/>
          <w:sz w:val="24"/>
          <w:szCs w:val="24"/>
        </w:rPr>
      </w:pPr>
      <w:r>
        <w:rPr>
          <w:rFonts w:ascii="宋体" w:hAnsi="宋体" w:cs="宋体"/>
          <w:sz w:val="24"/>
          <w:szCs w:val="24"/>
        </w:rPr>
        <w:t xml:space="preserve">4.1   </w:t>
      </w:r>
      <w:r>
        <w:rPr>
          <w:rFonts w:hint="eastAsia" w:ascii="宋体" w:hAnsi="宋体" w:cs="宋体"/>
          <w:sz w:val="24"/>
          <w:szCs w:val="24"/>
        </w:rPr>
        <w:t>合同的范围：仅指</w:t>
      </w:r>
      <w:r>
        <w:rPr>
          <w:rFonts w:hint="eastAsia" w:ascii="宋体" w:hAnsi="宋体" w:cs="宋体"/>
          <w:sz w:val="24"/>
          <w:szCs w:val="24"/>
          <w:u w:val="single"/>
        </w:rPr>
        <w:t>（采购单位）</w:t>
      </w:r>
      <w:r>
        <w:rPr>
          <w:rFonts w:hint="eastAsia" w:ascii="宋体" w:hAnsi="宋体" w:cs="宋体"/>
          <w:sz w:val="24"/>
          <w:szCs w:val="24"/>
        </w:rPr>
        <w:t>的项目采购。</w:t>
      </w:r>
    </w:p>
    <w:p>
      <w:pPr>
        <w:snapToGrid w:val="0"/>
        <w:spacing w:line="500" w:lineRule="exact"/>
        <w:rPr>
          <w:rFonts w:ascii="宋体" w:cs="Times New Roman"/>
          <w:sz w:val="24"/>
          <w:szCs w:val="24"/>
        </w:rPr>
      </w:pPr>
      <w:r>
        <w:rPr>
          <w:rFonts w:ascii="宋体" w:hAnsi="宋体" w:cs="宋体"/>
          <w:sz w:val="24"/>
          <w:szCs w:val="24"/>
        </w:rPr>
        <w:t xml:space="preserve">4.2   </w:t>
      </w:r>
      <w:r>
        <w:rPr>
          <w:rFonts w:hint="eastAsia" w:ascii="宋体" w:hAnsi="宋体" w:cs="宋体"/>
          <w:sz w:val="24"/>
          <w:szCs w:val="24"/>
        </w:rPr>
        <w:t>交货及安装时间：按需方要求</w:t>
      </w:r>
    </w:p>
    <w:p>
      <w:pPr>
        <w:snapToGrid w:val="0"/>
        <w:spacing w:line="500" w:lineRule="exact"/>
        <w:rPr>
          <w:rFonts w:ascii="宋体" w:cs="Times New Roman"/>
          <w:sz w:val="24"/>
          <w:szCs w:val="24"/>
        </w:rPr>
      </w:pPr>
      <w:r>
        <w:rPr>
          <w:rFonts w:ascii="宋体" w:hAnsi="宋体" w:cs="宋体"/>
          <w:sz w:val="24"/>
          <w:szCs w:val="24"/>
        </w:rPr>
        <w:t xml:space="preserve">4.3   </w:t>
      </w:r>
      <w:r>
        <w:rPr>
          <w:rFonts w:hint="eastAsia" w:ascii="宋体" w:hAnsi="宋体" w:cs="宋体"/>
          <w:sz w:val="24"/>
          <w:szCs w:val="24"/>
        </w:rPr>
        <w:t>交货地点：</w:t>
      </w:r>
      <w:r>
        <w:rPr>
          <w:rFonts w:hint="eastAsia" w:ascii="宋体" w:hAnsi="宋体" w:cs="宋体"/>
          <w:kern w:val="0"/>
          <w:sz w:val="24"/>
          <w:szCs w:val="24"/>
        </w:rPr>
        <w:t>采购单位指定地点</w:t>
      </w:r>
      <w:r>
        <w:rPr>
          <w:rFonts w:hint="eastAsia" w:ascii="宋体" w:hAnsi="宋体" w:cs="宋体"/>
          <w:sz w:val="24"/>
          <w:szCs w:val="24"/>
        </w:rPr>
        <w:t>。</w:t>
      </w:r>
    </w:p>
    <w:p>
      <w:pPr>
        <w:snapToGrid w:val="0"/>
        <w:spacing w:line="500" w:lineRule="exact"/>
        <w:rPr>
          <w:rFonts w:ascii="宋体" w:cs="Times New Roman"/>
          <w:sz w:val="24"/>
          <w:szCs w:val="24"/>
        </w:rPr>
      </w:pPr>
      <w:r>
        <w:rPr>
          <w:rFonts w:ascii="宋体" w:hAnsi="宋体" w:cs="宋体"/>
          <w:sz w:val="24"/>
          <w:szCs w:val="24"/>
        </w:rPr>
        <w:t xml:space="preserve">4.4   </w:t>
      </w:r>
      <w:r>
        <w:rPr>
          <w:rFonts w:hint="eastAsia" w:ascii="宋体" w:hAnsi="宋体" w:cs="宋体"/>
          <w:sz w:val="24"/>
          <w:szCs w:val="24"/>
        </w:rPr>
        <w:t>交货方式：乙方免费送至甲方指定地点并安装到位。</w:t>
      </w:r>
    </w:p>
    <w:p>
      <w:pPr>
        <w:pStyle w:val="22"/>
        <w:snapToGrid w:val="0"/>
        <w:spacing w:line="500" w:lineRule="exact"/>
        <w:ind w:firstLine="241"/>
        <w:jc w:val="both"/>
        <w:rPr>
          <w:rFonts w:hAnsi="宋体" w:cs="Times New Roman"/>
          <w:sz w:val="24"/>
          <w:szCs w:val="24"/>
        </w:rPr>
      </w:pPr>
      <w:r>
        <w:rPr>
          <w:rFonts w:hAnsi="宋体"/>
          <w:sz w:val="24"/>
          <w:szCs w:val="24"/>
        </w:rPr>
        <w:t>5</w:t>
      </w:r>
      <w:r>
        <w:rPr>
          <w:rFonts w:hint="eastAsia" w:hAnsi="宋体"/>
          <w:sz w:val="24"/>
          <w:szCs w:val="24"/>
        </w:rPr>
        <w:t>．合同条款及特别条款</w:t>
      </w:r>
    </w:p>
    <w:p>
      <w:pPr>
        <w:pStyle w:val="22"/>
        <w:snapToGrid w:val="0"/>
        <w:spacing w:line="500" w:lineRule="exact"/>
        <w:ind w:left="-2" w:leftChars="-1" w:firstLine="241"/>
        <w:jc w:val="both"/>
        <w:rPr>
          <w:rFonts w:hAnsi="宋体" w:cs="Times New Roman"/>
          <w:sz w:val="24"/>
          <w:szCs w:val="24"/>
        </w:rPr>
      </w:pPr>
      <w:r>
        <w:rPr>
          <w:rFonts w:hAnsi="宋体"/>
          <w:sz w:val="24"/>
          <w:szCs w:val="24"/>
        </w:rPr>
        <w:t xml:space="preserve">5.1   </w:t>
      </w:r>
      <w:r>
        <w:rPr>
          <w:rFonts w:hint="eastAsia" w:hAnsi="宋体"/>
          <w:sz w:val="24"/>
          <w:szCs w:val="24"/>
        </w:rPr>
        <w:t>货物验收：</w:t>
      </w:r>
    </w:p>
    <w:p>
      <w:pPr>
        <w:pStyle w:val="25"/>
        <w:snapToGrid w:val="0"/>
        <w:spacing w:line="500" w:lineRule="exact"/>
        <w:ind w:left="826" w:hanging="826"/>
        <w:rPr>
          <w:rFonts w:hAnsi="宋体" w:cs="Times New Roman"/>
          <w:sz w:val="24"/>
          <w:szCs w:val="24"/>
        </w:rPr>
      </w:pPr>
      <w:r>
        <w:rPr>
          <w:rFonts w:hAnsi="宋体"/>
          <w:sz w:val="24"/>
          <w:szCs w:val="24"/>
        </w:rPr>
        <w:t xml:space="preserve">5.1.1 </w:t>
      </w:r>
      <w:r>
        <w:rPr>
          <w:rFonts w:hint="eastAsia" w:hAnsi="宋体"/>
          <w:sz w:val="24"/>
          <w:szCs w:val="24"/>
        </w:rPr>
        <w:t>乙方交货前应对产品作出全面检查和产品资料的整理，作为甲方收货验收和使用的技术条件的主要依据。</w:t>
      </w:r>
    </w:p>
    <w:p>
      <w:pPr>
        <w:pStyle w:val="25"/>
        <w:snapToGrid w:val="0"/>
        <w:spacing w:line="500" w:lineRule="exact"/>
        <w:ind w:left="826" w:hanging="826"/>
        <w:rPr>
          <w:rFonts w:hAnsi="宋体" w:cs="Times New Roman"/>
          <w:sz w:val="24"/>
          <w:szCs w:val="24"/>
          <w:u w:val="single"/>
        </w:rPr>
      </w:pPr>
      <w:r>
        <w:rPr>
          <w:rFonts w:hAnsi="宋体"/>
          <w:sz w:val="24"/>
          <w:szCs w:val="24"/>
        </w:rPr>
        <w:t xml:space="preserve">5.1.2 </w:t>
      </w:r>
      <w:r>
        <w:rPr>
          <w:rFonts w:hint="eastAsia" w:hAnsi="宋体"/>
          <w:sz w:val="24"/>
          <w:szCs w:val="24"/>
        </w:rPr>
        <w:t>甲方组织专家按照投标文件清单及承诺内容对产品质量及服务验收，在验收时发现质量问题或是相关技术规格与</w:t>
      </w:r>
      <w:r>
        <w:rPr>
          <w:rFonts w:hint="eastAsia" w:ascii="宋体" w:hAnsi="宋体"/>
          <w:sz w:val="24"/>
          <w:szCs w:val="24"/>
          <w:highlight w:val="none"/>
        </w:rPr>
        <w:t>竞争性谈判文件</w:t>
      </w:r>
      <w:r>
        <w:rPr>
          <w:rFonts w:hint="eastAsia" w:hAnsi="宋体"/>
          <w:sz w:val="24"/>
          <w:szCs w:val="24"/>
        </w:rPr>
        <w:t>和</w:t>
      </w:r>
      <w:r>
        <w:rPr>
          <w:rFonts w:hint="eastAsia" w:hAnsi="宋体"/>
          <w:sz w:val="24"/>
          <w:szCs w:val="24"/>
          <w:lang w:eastAsia="zh-CN"/>
        </w:rPr>
        <w:t>响应</w:t>
      </w:r>
      <w:r>
        <w:rPr>
          <w:rFonts w:hint="eastAsia" w:hAnsi="宋体"/>
          <w:sz w:val="24"/>
          <w:szCs w:val="24"/>
        </w:rPr>
        <w:t>文件不符的，应及时向采购代理机构反映。</w:t>
      </w:r>
    </w:p>
    <w:p>
      <w:pPr>
        <w:pStyle w:val="25"/>
        <w:snapToGrid w:val="0"/>
        <w:spacing w:line="500" w:lineRule="exact"/>
        <w:rPr>
          <w:rFonts w:hAnsi="宋体"/>
          <w:sz w:val="24"/>
          <w:szCs w:val="24"/>
        </w:rPr>
      </w:pPr>
      <w:r>
        <w:rPr>
          <w:rFonts w:hAnsi="宋体"/>
          <w:sz w:val="24"/>
          <w:szCs w:val="24"/>
        </w:rPr>
        <w:t xml:space="preserve">5.1.3 </w:t>
      </w:r>
      <w:r>
        <w:rPr>
          <w:rFonts w:hint="eastAsia" w:hAnsi="宋体"/>
          <w:sz w:val="24"/>
          <w:szCs w:val="24"/>
        </w:rPr>
        <w:t>验收</w:t>
      </w:r>
      <w:r>
        <w:rPr>
          <w:rFonts w:hAnsi="宋体"/>
          <w:sz w:val="24"/>
          <w:szCs w:val="24"/>
        </w:rPr>
        <w:t>:</w:t>
      </w:r>
    </w:p>
    <w:p>
      <w:pPr>
        <w:pStyle w:val="25"/>
        <w:snapToGrid w:val="0"/>
        <w:spacing w:line="360" w:lineRule="auto"/>
        <w:ind w:left="630" w:leftChars="300"/>
        <w:rPr>
          <w:rFonts w:hAnsi="宋体" w:cs="Times New Roman"/>
          <w:sz w:val="24"/>
          <w:szCs w:val="24"/>
          <w:u w:val="single"/>
        </w:rPr>
      </w:pPr>
      <w:r>
        <w:rPr>
          <w:rFonts w:hint="eastAsia" w:hAnsi="宋体"/>
          <w:b/>
          <w:bCs/>
          <w:sz w:val="24"/>
          <w:szCs w:val="24"/>
        </w:rPr>
        <w:t>到场验收</w:t>
      </w:r>
      <w:r>
        <w:rPr>
          <w:rFonts w:hAnsi="宋体"/>
          <w:b/>
          <w:bCs/>
          <w:sz w:val="24"/>
          <w:szCs w:val="24"/>
        </w:rPr>
        <w:t>:</w:t>
      </w:r>
      <w:r>
        <w:rPr>
          <w:rFonts w:hint="eastAsia" w:hAnsi="宋体"/>
          <w:b/>
          <w:bCs/>
          <w:sz w:val="24"/>
          <w:szCs w:val="24"/>
          <w:u w:val="single"/>
        </w:rPr>
        <w:t xml:space="preserve">                                    。</w:t>
      </w:r>
    </w:p>
    <w:p>
      <w:pPr>
        <w:pStyle w:val="25"/>
        <w:snapToGrid w:val="0"/>
        <w:spacing w:line="500" w:lineRule="exact"/>
        <w:ind w:left="734" w:hanging="734" w:hangingChars="306"/>
        <w:rPr>
          <w:rFonts w:hAnsi="宋体" w:cs="Times New Roman"/>
          <w:sz w:val="24"/>
          <w:szCs w:val="24"/>
        </w:rPr>
      </w:pPr>
      <w:r>
        <w:rPr>
          <w:rFonts w:hAnsi="宋体"/>
          <w:sz w:val="24"/>
          <w:szCs w:val="24"/>
        </w:rPr>
        <w:t xml:space="preserve">5.1.4 </w:t>
      </w:r>
      <w:r>
        <w:rPr>
          <w:rFonts w:hint="eastAsia" w:hAnsi="宋体"/>
          <w:sz w:val="24"/>
          <w:szCs w:val="24"/>
        </w:rPr>
        <w:t>货物试运行期间，乙方都要指定专门技术人员全程跟踪服务，及时解决出现的所有问题。</w:t>
      </w:r>
    </w:p>
    <w:p>
      <w:pPr>
        <w:pStyle w:val="25"/>
        <w:snapToGrid w:val="0"/>
        <w:spacing w:line="500" w:lineRule="exact"/>
        <w:ind w:left="882" w:hanging="882"/>
        <w:rPr>
          <w:rFonts w:hAnsi="宋体" w:cs="Times New Roman"/>
          <w:sz w:val="24"/>
          <w:szCs w:val="24"/>
        </w:rPr>
      </w:pPr>
      <w:r>
        <w:rPr>
          <w:rFonts w:hAnsi="宋体"/>
          <w:sz w:val="24"/>
          <w:szCs w:val="24"/>
        </w:rPr>
        <w:t xml:space="preserve">5.1.5 </w:t>
      </w:r>
      <w:r>
        <w:rPr>
          <w:rFonts w:hint="eastAsia" w:hAnsi="宋体"/>
          <w:sz w:val="24"/>
          <w:szCs w:val="24"/>
        </w:rPr>
        <w:t>甲方根据上述第</w:t>
      </w:r>
      <w:r>
        <w:rPr>
          <w:rFonts w:hAnsi="宋体"/>
          <w:sz w:val="24"/>
          <w:szCs w:val="24"/>
        </w:rPr>
        <w:t>5.1.3</w:t>
      </w:r>
      <w:r>
        <w:rPr>
          <w:rFonts w:hint="eastAsia" w:hAnsi="宋体"/>
          <w:sz w:val="24"/>
          <w:szCs w:val="24"/>
        </w:rPr>
        <w:t>条规定进行验收，并不能免除乙方根据本合同质量保证条款规定所应承担的质量保证责任。</w:t>
      </w:r>
    </w:p>
    <w:p>
      <w:pPr>
        <w:snapToGrid w:val="0"/>
        <w:spacing w:line="500" w:lineRule="exact"/>
        <w:ind w:left="720" w:hanging="720"/>
        <w:rPr>
          <w:rFonts w:ascii="宋体" w:cs="Times New Roman"/>
          <w:b/>
          <w:bCs/>
          <w:sz w:val="24"/>
          <w:szCs w:val="24"/>
        </w:rPr>
      </w:pPr>
      <w:r>
        <w:rPr>
          <w:rFonts w:ascii="宋体" w:hAnsi="宋体" w:cs="宋体"/>
          <w:b/>
          <w:bCs/>
          <w:sz w:val="24"/>
          <w:szCs w:val="24"/>
        </w:rPr>
        <w:t xml:space="preserve">5.2   </w:t>
      </w:r>
      <w:r>
        <w:rPr>
          <w:rFonts w:hint="eastAsia" w:ascii="宋体" w:hAnsi="宋体" w:cs="宋体"/>
          <w:b/>
          <w:bCs/>
          <w:sz w:val="24"/>
          <w:szCs w:val="24"/>
        </w:rPr>
        <w:t>质量保证、售后服务及故障处理</w:t>
      </w:r>
    </w:p>
    <w:p>
      <w:pPr>
        <w:pStyle w:val="25"/>
        <w:snapToGrid w:val="0"/>
        <w:spacing w:line="500" w:lineRule="exact"/>
        <w:ind w:left="882" w:hanging="882"/>
        <w:rPr>
          <w:rFonts w:hAnsi="宋体" w:cs="Times New Roman"/>
          <w:sz w:val="24"/>
          <w:szCs w:val="24"/>
        </w:rPr>
      </w:pPr>
      <w:r>
        <w:rPr>
          <w:rFonts w:hAnsi="宋体"/>
          <w:sz w:val="24"/>
          <w:szCs w:val="24"/>
        </w:rPr>
        <w:t xml:space="preserve">5.2.1 </w:t>
      </w:r>
      <w:r>
        <w:rPr>
          <w:rFonts w:hint="eastAsia" w:hAnsi="宋体"/>
          <w:sz w:val="24"/>
          <w:szCs w:val="24"/>
        </w:rPr>
        <w:t>乙方应按</w:t>
      </w:r>
      <w:r>
        <w:rPr>
          <w:rFonts w:hint="eastAsia" w:ascii="宋体" w:hAnsi="宋体"/>
          <w:sz w:val="24"/>
          <w:szCs w:val="24"/>
          <w:highlight w:val="none"/>
        </w:rPr>
        <w:t>竞争性谈判文件</w:t>
      </w:r>
      <w:r>
        <w:rPr>
          <w:rFonts w:hint="eastAsia" w:hAnsi="宋体"/>
          <w:sz w:val="24"/>
          <w:szCs w:val="24"/>
        </w:rPr>
        <w:t>规定的货物性能、技术要求、质量标准向甲方提供未经使用的全新产品，按厂家承诺实行“三包”。</w:t>
      </w:r>
    </w:p>
    <w:p>
      <w:pPr>
        <w:pStyle w:val="25"/>
        <w:snapToGrid w:val="0"/>
        <w:spacing w:line="500" w:lineRule="exact"/>
        <w:ind w:left="854" w:hanging="854"/>
        <w:rPr>
          <w:rFonts w:hAnsi="宋体" w:cs="Times New Roman"/>
          <w:sz w:val="24"/>
          <w:szCs w:val="24"/>
        </w:rPr>
      </w:pPr>
      <w:r>
        <w:rPr>
          <w:rFonts w:hAnsi="宋体"/>
          <w:sz w:val="24"/>
          <w:szCs w:val="24"/>
        </w:rPr>
        <w:t xml:space="preserve">5.2.2 </w:t>
      </w:r>
      <w:r>
        <w:rPr>
          <w:rFonts w:hint="eastAsia" w:hAnsi="宋体"/>
          <w:sz w:val="24"/>
          <w:szCs w:val="24"/>
        </w:rPr>
        <w:t>乙方提供本货物的质量保证期为自验收合格之日起不少于年，如乙方提供本身质量保证期超过年以上的，要根据乙方提供质保期执行。在质保期内发现因货物本身的质量问题，乙方应负责免费更换或免费修理或更换零部件。对达不到技术要求者，根据实际情况，经双方协商，可按以下办法处理：</w:t>
      </w:r>
    </w:p>
    <w:p>
      <w:pPr>
        <w:pStyle w:val="25"/>
        <w:snapToGrid w:val="0"/>
        <w:spacing w:line="500" w:lineRule="exact"/>
        <w:ind w:left="630" w:leftChars="300"/>
        <w:rPr>
          <w:rFonts w:hAnsi="宋体" w:cs="Times New Roman"/>
          <w:sz w:val="24"/>
          <w:szCs w:val="24"/>
        </w:rPr>
      </w:pPr>
      <w:r>
        <w:rPr>
          <w:rFonts w:hint="eastAsia" w:hAnsi="宋体"/>
          <w:sz w:val="24"/>
          <w:szCs w:val="24"/>
        </w:rPr>
        <w:t>⑴更换：由乙方承担所发生的全部费用。</w:t>
      </w:r>
    </w:p>
    <w:p>
      <w:pPr>
        <w:pStyle w:val="25"/>
        <w:snapToGrid w:val="0"/>
        <w:spacing w:line="500" w:lineRule="exact"/>
        <w:ind w:left="630" w:leftChars="300" w:firstLine="14"/>
        <w:rPr>
          <w:rFonts w:hAnsi="宋体" w:cs="Times New Roman"/>
          <w:sz w:val="24"/>
          <w:szCs w:val="24"/>
        </w:rPr>
      </w:pPr>
      <w:r>
        <w:rPr>
          <w:rFonts w:hint="eastAsia" w:hAnsi="宋体"/>
          <w:sz w:val="24"/>
          <w:szCs w:val="24"/>
        </w:rPr>
        <w:t>⑵贬值处理：由甲方、乙方双方合议定价。</w:t>
      </w:r>
    </w:p>
    <w:p>
      <w:pPr>
        <w:pStyle w:val="25"/>
        <w:snapToGrid w:val="0"/>
        <w:spacing w:line="500" w:lineRule="exact"/>
        <w:ind w:left="630" w:leftChars="300" w:firstLine="1"/>
        <w:rPr>
          <w:rFonts w:hAnsi="宋体" w:cs="Times New Roman"/>
          <w:sz w:val="24"/>
          <w:szCs w:val="24"/>
        </w:rPr>
      </w:pPr>
      <w:r>
        <w:rPr>
          <w:rFonts w:hint="eastAsia" w:hAnsi="宋体"/>
          <w:sz w:val="24"/>
          <w:szCs w:val="24"/>
        </w:rPr>
        <w:t>⑶退货处理：乙方应退还甲方支付的货物款，同时应承担该货物的直接费用（运输、保险、检验、货款利息及银行手续费等）。</w:t>
      </w:r>
    </w:p>
    <w:p>
      <w:pPr>
        <w:pStyle w:val="25"/>
        <w:snapToGrid w:val="0"/>
        <w:spacing w:line="500" w:lineRule="exact"/>
        <w:ind w:left="734" w:hanging="734" w:hangingChars="306"/>
        <w:rPr>
          <w:rFonts w:hAnsi="宋体" w:cs="Times New Roman"/>
          <w:sz w:val="24"/>
          <w:szCs w:val="24"/>
        </w:rPr>
      </w:pPr>
      <w:r>
        <w:rPr>
          <w:rFonts w:hAnsi="宋体"/>
          <w:sz w:val="24"/>
          <w:szCs w:val="24"/>
        </w:rPr>
        <w:t xml:space="preserve">5.2.3 </w:t>
      </w:r>
      <w:r>
        <w:rPr>
          <w:rFonts w:hint="eastAsia" w:hAnsi="宋体"/>
          <w:sz w:val="24"/>
          <w:szCs w:val="24"/>
        </w:rPr>
        <w:t>在质保期内，乙方应对货物出现的质量及安全问题负责处理解决并承担一切费用。</w:t>
      </w:r>
    </w:p>
    <w:p>
      <w:pPr>
        <w:pStyle w:val="25"/>
        <w:snapToGrid w:val="0"/>
        <w:spacing w:line="500" w:lineRule="exact"/>
        <w:ind w:left="868" w:hanging="868"/>
        <w:rPr>
          <w:rFonts w:hAnsi="宋体" w:cs="Times New Roman"/>
          <w:sz w:val="24"/>
          <w:szCs w:val="24"/>
        </w:rPr>
      </w:pPr>
      <w:r>
        <w:rPr>
          <w:rFonts w:hAnsi="宋体"/>
          <w:sz w:val="24"/>
          <w:szCs w:val="24"/>
        </w:rPr>
        <w:t xml:space="preserve">5.2.4 </w:t>
      </w:r>
      <w:r>
        <w:rPr>
          <w:rFonts w:hint="eastAsia" w:hAnsi="宋体"/>
          <w:sz w:val="24"/>
          <w:szCs w:val="24"/>
        </w:rPr>
        <w:t>乙方须在质保期限满后提供全部货物的终身免费维护，因人为因素出现的故障（或不可抗力引起的故障）不在免费维护范围内。如货物出现故障需维修，乙方只收货物维修的材料费。</w:t>
      </w:r>
    </w:p>
    <w:p>
      <w:pPr>
        <w:pStyle w:val="25"/>
        <w:snapToGrid w:val="0"/>
        <w:spacing w:line="500" w:lineRule="exact"/>
        <w:ind w:left="868" w:hanging="868"/>
        <w:rPr>
          <w:rFonts w:hAnsi="宋体" w:cs="Times New Roman"/>
          <w:sz w:val="24"/>
          <w:szCs w:val="24"/>
        </w:rPr>
      </w:pPr>
      <w:r>
        <w:rPr>
          <w:rFonts w:hAnsi="宋体"/>
          <w:sz w:val="24"/>
          <w:szCs w:val="24"/>
        </w:rPr>
        <w:t xml:space="preserve">5.2.5 </w:t>
      </w:r>
      <w:r>
        <w:rPr>
          <w:rFonts w:hint="eastAsia" w:hAnsi="宋体"/>
          <w:sz w:val="24"/>
          <w:szCs w:val="24"/>
        </w:rPr>
        <w:t>乙方应提供产品保修卡按产品规定保修期限及内容以及服务厂家的其它承诺条款实行保修，并提供终身维修服务卡。</w:t>
      </w:r>
    </w:p>
    <w:p>
      <w:pPr>
        <w:pStyle w:val="25"/>
        <w:snapToGrid w:val="0"/>
        <w:spacing w:line="500" w:lineRule="exact"/>
        <w:ind w:left="868" w:hanging="868"/>
        <w:rPr>
          <w:rFonts w:hAnsi="宋体" w:cs="Times New Roman"/>
          <w:sz w:val="24"/>
          <w:szCs w:val="24"/>
        </w:rPr>
      </w:pPr>
      <w:r>
        <w:rPr>
          <w:rFonts w:hAnsi="宋体"/>
          <w:sz w:val="24"/>
          <w:szCs w:val="24"/>
        </w:rPr>
        <w:t xml:space="preserve">5.2.6 </w:t>
      </w:r>
      <w:r>
        <w:rPr>
          <w:rFonts w:hint="eastAsia" w:hAnsi="宋体"/>
          <w:sz w:val="24"/>
          <w:szCs w:val="24"/>
        </w:rPr>
        <w:t>乙方应对甲方的货物实行终身维护。</w:t>
      </w:r>
    </w:p>
    <w:p>
      <w:pPr>
        <w:snapToGrid w:val="0"/>
        <w:spacing w:line="500" w:lineRule="exact"/>
        <w:rPr>
          <w:rFonts w:ascii="宋体" w:cs="Times New Roman"/>
          <w:b/>
          <w:bCs/>
          <w:sz w:val="24"/>
          <w:szCs w:val="24"/>
        </w:rPr>
      </w:pPr>
      <w:r>
        <w:rPr>
          <w:rFonts w:ascii="宋体" w:hAnsi="宋体" w:cs="宋体"/>
          <w:b/>
          <w:bCs/>
          <w:sz w:val="24"/>
          <w:szCs w:val="24"/>
        </w:rPr>
        <w:t>6</w:t>
      </w:r>
      <w:r>
        <w:rPr>
          <w:rFonts w:hint="eastAsia" w:ascii="宋体" w:hAnsi="宋体" w:cs="宋体"/>
          <w:b/>
          <w:bCs/>
          <w:sz w:val="24"/>
          <w:szCs w:val="24"/>
        </w:rPr>
        <w:t>．违约行为</w:t>
      </w:r>
    </w:p>
    <w:p>
      <w:pPr>
        <w:pStyle w:val="25"/>
        <w:snapToGrid w:val="0"/>
        <w:spacing w:line="500" w:lineRule="exact"/>
        <w:rPr>
          <w:rFonts w:hAnsi="宋体" w:cs="Times New Roman"/>
          <w:sz w:val="24"/>
          <w:szCs w:val="24"/>
        </w:rPr>
      </w:pPr>
      <w:r>
        <w:rPr>
          <w:rFonts w:hAnsi="宋体"/>
          <w:sz w:val="24"/>
          <w:szCs w:val="24"/>
        </w:rPr>
        <w:t xml:space="preserve">6.1   </w:t>
      </w:r>
      <w:r>
        <w:rPr>
          <w:rFonts w:hint="eastAsia" w:hAnsi="宋体"/>
          <w:sz w:val="24"/>
          <w:szCs w:val="24"/>
        </w:rPr>
        <w:t>乙方有下列行为将作为违约：</w:t>
      </w:r>
    </w:p>
    <w:p>
      <w:pPr>
        <w:pStyle w:val="25"/>
        <w:snapToGrid w:val="0"/>
        <w:spacing w:line="500" w:lineRule="exact"/>
        <w:rPr>
          <w:rFonts w:hAnsi="宋体" w:cs="Times New Roman"/>
          <w:sz w:val="24"/>
          <w:szCs w:val="24"/>
        </w:rPr>
      </w:pPr>
      <w:r>
        <w:rPr>
          <w:rFonts w:hint="eastAsia" w:hAnsi="宋体"/>
          <w:sz w:val="24"/>
          <w:szCs w:val="24"/>
        </w:rPr>
        <w:t>⑴逾期交货及延迟竣工，不可抗力除外。</w:t>
      </w:r>
    </w:p>
    <w:p>
      <w:pPr>
        <w:pStyle w:val="25"/>
        <w:snapToGrid w:val="0"/>
        <w:spacing w:line="500" w:lineRule="exact"/>
        <w:ind w:left="798" w:hanging="798"/>
        <w:rPr>
          <w:rFonts w:hAnsi="宋体" w:cs="Times New Roman"/>
          <w:sz w:val="24"/>
          <w:szCs w:val="24"/>
        </w:rPr>
      </w:pPr>
      <w:r>
        <w:rPr>
          <w:rFonts w:hint="eastAsia" w:hAnsi="宋体"/>
          <w:sz w:val="24"/>
          <w:szCs w:val="24"/>
        </w:rPr>
        <w:t>⑵交付货物的规格和技术参数、质量等跟乙方的投标文件中相关承诺存在着</w:t>
      </w:r>
    </w:p>
    <w:p>
      <w:pPr>
        <w:pStyle w:val="25"/>
        <w:snapToGrid w:val="0"/>
        <w:spacing w:line="500" w:lineRule="exact"/>
        <w:rPr>
          <w:rFonts w:hAnsi="宋体" w:cs="Times New Roman"/>
          <w:sz w:val="24"/>
          <w:szCs w:val="24"/>
        </w:rPr>
      </w:pPr>
      <w:r>
        <w:rPr>
          <w:rFonts w:hint="eastAsia" w:hAnsi="宋体"/>
          <w:sz w:val="24"/>
          <w:szCs w:val="24"/>
        </w:rPr>
        <w:t>不符，并私自降低货物的规格和技术参数、质量等。</w:t>
      </w:r>
    </w:p>
    <w:p>
      <w:pPr>
        <w:pStyle w:val="25"/>
        <w:snapToGrid w:val="0"/>
        <w:spacing w:line="500" w:lineRule="exact"/>
        <w:rPr>
          <w:rFonts w:hAnsi="宋体" w:cs="Times New Roman"/>
          <w:sz w:val="24"/>
          <w:szCs w:val="24"/>
        </w:rPr>
      </w:pPr>
      <w:r>
        <w:rPr>
          <w:rFonts w:hint="eastAsia" w:hAnsi="宋体"/>
          <w:sz w:val="24"/>
          <w:szCs w:val="24"/>
        </w:rPr>
        <w:t>⑶本次采购设备及各种配件、易损件的价格高于市场平均价的。</w:t>
      </w:r>
    </w:p>
    <w:p>
      <w:pPr>
        <w:pStyle w:val="25"/>
        <w:snapToGrid w:val="0"/>
        <w:spacing w:line="500" w:lineRule="exact"/>
        <w:rPr>
          <w:rFonts w:hAnsi="宋体" w:cs="Times New Roman"/>
          <w:sz w:val="24"/>
          <w:szCs w:val="24"/>
        </w:rPr>
      </w:pPr>
      <w:r>
        <w:rPr>
          <w:rFonts w:hint="eastAsia" w:hAnsi="宋体"/>
          <w:sz w:val="24"/>
          <w:szCs w:val="24"/>
        </w:rPr>
        <w:t>⑷不履行合同条款或只履行部分合同条款，或拒绝履行合同义务。</w:t>
      </w:r>
    </w:p>
    <w:p>
      <w:pPr>
        <w:pStyle w:val="25"/>
        <w:snapToGrid w:val="0"/>
        <w:spacing w:line="500" w:lineRule="exact"/>
        <w:rPr>
          <w:rFonts w:hAnsi="宋体" w:cs="Times New Roman"/>
          <w:sz w:val="24"/>
          <w:szCs w:val="24"/>
        </w:rPr>
      </w:pPr>
      <w:r>
        <w:rPr>
          <w:rFonts w:hint="eastAsia" w:hAnsi="宋体"/>
          <w:sz w:val="24"/>
          <w:szCs w:val="24"/>
        </w:rPr>
        <w:t>⑸不履行售后服务承诺及相关的伴随服务。</w:t>
      </w:r>
    </w:p>
    <w:p>
      <w:pPr>
        <w:pStyle w:val="25"/>
        <w:snapToGrid w:val="0"/>
        <w:spacing w:line="500" w:lineRule="exact"/>
        <w:rPr>
          <w:rFonts w:hAnsi="宋体" w:cs="Times New Roman"/>
          <w:sz w:val="24"/>
          <w:szCs w:val="24"/>
        </w:rPr>
      </w:pPr>
      <w:r>
        <w:rPr>
          <w:rFonts w:hint="eastAsia" w:hAnsi="宋体"/>
          <w:sz w:val="24"/>
          <w:szCs w:val="24"/>
        </w:rPr>
        <w:t>⑹没有按本合同提供质量保证期。</w:t>
      </w:r>
    </w:p>
    <w:p>
      <w:pPr>
        <w:pStyle w:val="25"/>
        <w:snapToGrid w:val="0"/>
        <w:spacing w:line="500" w:lineRule="exact"/>
        <w:rPr>
          <w:rFonts w:hAnsi="宋体" w:cs="Times New Roman"/>
          <w:sz w:val="24"/>
          <w:szCs w:val="24"/>
        </w:rPr>
      </w:pPr>
      <w:r>
        <w:rPr>
          <w:rFonts w:hint="eastAsia" w:hAnsi="宋体"/>
          <w:sz w:val="24"/>
          <w:szCs w:val="24"/>
        </w:rPr>
        <w:t>⑺违反政府采购法和国家其他的相关法律法规。</w:t>
      </w:r>
    </w:p>
    <w:p>
      <w:pPr>
        <w:pStyle w:val="25"/>
        <w:snapToGrid w:val="0"/>
        <w:spacing w:line="500" w:lineRule="exact"/>
        <w:rPr>
          <w:rFonts w:hAnsi="宋体"/>
          <w:sz w:val="24"/>
          <w:szCs w:val="24"/>
        </w:rPr>
      </w:pPr>
      <w:r>
        <w:rPr>
          <w:rFonts w:hAnsi="宋体"/>
          <w:sz w:val="24"/>
          <w:szCs w:val="24"/>
        </w:rPr>
        <w:t xml:space="preserve">6.2   </w:t>
      </w:r>
      <w:r>
        <w:rPr>
          <w:rFonts w:hint="eastAsia" w:hAnsi="宋体"/>
          <w:sz w:val="24"/>
          <w:szCs w:val="24"/>
        </w:rPr>
        <w:t>甲方有下列行为将作为违约：</w:t>
      </w:r>
    </w:p>
    <w:p>
      <w:pPr>
        <w:pStyle w:val="25"/>
        <w:snapToGrid w:val="0"/>
        <w:spacing w:line="500" w:lineRule="exact"/>
        <w:rPr>
          <w:rFonts w:hAnsi="宋体" w:cs="Times New Roman"/>
          <w:sz w:val="24"/>
          <w:szCs w:val="24"/>
        </w:rPr>
      </w:pPr>
      <w:r>
        <w:rPr>
          <w:rFonts w:hint="eastAsia" w:hAnsi="宋体"/>
          <w:sz w:val="24"/>
          <w:szCs w:val="24"/>
        </w:rPr>
        <w:t>⑴无正当理由拒绝接受乙方交付的货物或逾期延迟验收。</w:t>
      </w:r>
    </w:p>
    <w:p>
      <w:pPr>
        <w:pStyle w:val="25"/>
        <w:snapToGrid w:val="0"/>
        <w:spacing w:line="500" w:lineRule="exact"/>
        <w:rPr>
          <w:rFonts w:hAnsi="宋体" w:cs="Times New Roman"/>
          <w:sz w:val="24"/>
          <w:szCs w:val="24"/>
        </w:rPr>
      </w:pPr>
      <w:r>
        <w:rPr>
          <w:rFonts w:hint="eastAsia" w:hAnsi="宋体"/>
          <w:sz w:val="24"/>
          <w:szCs w:val="24"/>
        </w:rPr>
        <w:t>⑵违反政府采购法和国家其他的相关法律法规。</w:t>
      </w:r>
    </w:p>
    <w:p>
      <w:pPr>
        <w:pStyle w:val="25"/>
        <w:snapToGrid w:val="0"/>
        <w:spacing w:line="500" w:lineRule="exact"/>
        <w:rPr>
          <w:rFonts w:hAnsi="宋体" w:cs="Times New Roman"/>
          <w:b/>
          <w:bCs/>
          <w:sz w:val="24"/>
          <w:szCs w:val="24"/>
        </w:rPr>
      </w:pPr>
      <w:r>
        <w:rPr>
          <w:rFonts w:hAnsi="宋体"/>
          <w:b/>
          <w:bCs/>
          <w:sz w:val="24"/>
          <w:szCs w:val="24"/>
        </w:rPr>
        <w:t xml:space="preserve">7.    </w:t>
      </w:r>
      <w:r>
        <w:rPr>
          <w:rFonts w:hint="eastAsia" w:hAnsi="宋体"/>
          <w:b/>
          <w:bCs/>
          <w:sz w:val="24"/>
          <w:szCs w:val="24"/>
        </w:rPr>
        <w:t>违约责任</w:t>
      </w:r>
    </w:p>
    <w:p>
      <w:pPr>
        <w:pStyle w:val="25"/>
        <w:snapToGrid w:val="0"/>
        <w:spacing w:line="500" w:lineRule="exact"/>
        <w:ind w:left="630" w:hanging="630"/>
        <w:rPr>
          <w:rFonts w:hAnsi="宋体" w:cs="Times New Roman"/>
          <w:sz w:val="24"/>
          <w:szCs w:val="24"/>
        </w:rPr>
      </w:pPr>
      <w:r>
        <w:rPr>
          <w:rFonts w:hAnsi="宋体"/>
          <w:sz w:val="24"/>
          <w:szCs w:val="24"/>
        </w:rPr>
        <w:t xml:space="preserve">7.1   </w:t>
      </w:r>
      <w:r>
        <w:rPr>
          <w:rFonts w:hint="eastAsia" w:hAnsi="宋体"/>
          <w:sz w:val="24"/>
          <w:szCs w:val="24"/>
        </w:rPr>
        <w:t>乙方违反本合同条款第</w:t>
      </w:r>
      <w:r>
        <w:rPr>
          <w:rFonts w:hAnsi="宋体"/>
          <w:sz w:val="24"/>
          <w:szCs w:val="24"/>
        </w:rPr>
        <w:t>6.1</w:t>
      </w:r>
      <w:r>
        <w:rPr>
          <w:rFonts w:hint="eastAsia" w:hAnsi="宋体"/>
          <w:sz w:val="24"/>
          <w:szCs w:val="24"/>
        </w:rPr>
        <w:t>条的，将受到以下制裁：</w:t>
      </w:r>
    </w:p>
    <w:p>
      <w:pPr>
        <w:pStyle w:val="25"/>
        <w:snapToGrid w:val="0"/>
        <w:spacing w:line="500" w:lineRule="exact"/>
        <w:ind w:left="526" w:leftChars="245" w:hanging="12" w:hangingChars="5"/>
        <w:rPr>
          <w:rFonts w:hAnsi="宋体" w:cs="Times New Roman"/>
          <w:sz w:val="24"/>
          <w:szCs w:val="24"/>
        </w:rPr>
      </w:pPr>
      <w:r>
        <w:rPr>
          <w:rFonts w:hint="eastAsia" w:hAnsi="宋体"/>
          <w:sz w:val="24"/>
          <w:szCs w:val="24"/>
        </w:rPr>
        <w:t>⑴违反本合同条款第</w:t>
      </w:r>
      <w:r>
        <w:rPr>
          <w:rFonts w:hAnsi="宋体"/>
          <w:sz w:val="24"/>
          <w:szCs w:val="24"/>
        </w:rPr>
        <w:t>6.1</w:t>
      </w:r>
      <w:r>
        <w:rPr>
          <w:rFonts w:hint="eastAsia" w:hAnsi="宋体"/>
          <w:sz w:val="24"/>
          <w:szCs w:val="24"/>
        </w:rPr>
        <w:t>条第⑴款时，乙方应按合同款的每日千分之二向甲方支付违约金，直至交货为止。但违约金的最高限额不超过合同款的百分之五。其中违约金由甲方从应付款中扣除。逾期超过约定日期三十个工作日不能交付的，甲方可单方解除本合同，并追加乙方承提因此造成的损失和相关法律责任。</w:t>
      </w:r>
    </w:p>
    <w:p>
      <w:pPr>
        <w:pStyle w:val="25"/>
        <w:snapToGrid w:val="0"/>
        <w:spacing w:line="500" w:lineRule="exact"/>
        <w:ind w:left="515" w:leftChars="245" w:hanging="1"/>
        <w:rPr>
          <w:rFonts w:hAnsi="宋体" w:cs="Times New Roman"/>
          <w:sz w:val="24"/>
          <w:szCs w:val="24"/>
        </w:rPr>
      </w:pPr>
      <w:r>
        <w:rPr>
          <w:rFonts w:hint="eastAsia" w:hAnsi="宋体"/>
          <w:sz w:val="24"/>
          <w:szCs w:val="24"/>
        </w:rPr>
        <w:t>⑵违反本合同条款第</w:t>
      </w:r>
      <w:r>
        <w:rPr>
          <w:rFonts w:hAnsi="宋体"/>
          <w:sz w:val="24"/>
          <w:szCs w:val="24"/>
        </w:rPr>
        <w:t>6.1</w:t>
      </w:r>
      <w:r>
        <w:rPr>
          <w:rFonts w:hint="eastAsia" w:hAnsi="宋体"/>
          <w:sz w:val="24"/>
          <w:szCs w:val="24"/>
        </w:rPr>
        <w:t>条第⑵款时；一是甲方有权要求更换货物。而乙方愿意更换货物但逾期交货而造成交付延期的，则按乙方逾期交付处理；二是乙方拒绝更换货物的，甲方可单方面解除合同，并要求乙方承担甲方和采购采购代理机构因此造成的损失及相关法律责任；三是甲方也可以有权拒绝接受货物，甲方有权单方中止合同，并追加乙方承担因此造成的损失和相关法律责任。</w:t>
      </w:r>
    </w:p>
    <w:p>
      <w:pPr>
        <w:pStyle w:val="25"/>
        <w:snapToGrid w:val="0"/>
        <w:spacing w:line="500" w:lineRule="exact"/>
        <w:ind w:left="479" w:leftChars="228"/>
        <w:rPr>
          <w:rFonts w:hAnsi="宋体" w:cs="Times New Roman"/>
          <w:sz w:val="24"/>
          <w:szCs w:val="24"/>
        </w:rPr>
      </w:pPr>
      <w:r>
        <w:rPr>
          <w:rFonts w:hint="eastAsia" w:hAnsi="宋体"/>
          <w:sz w:val="24"/>
          <w:szCs w:val="24"/>
        </w:rPr>
        <w:t>⑶违反本合同条款第</w:t>
      </w:r>
      <w:r>
        <w:rPr>
          <w:rFonts w:hAnsi="宋体"/>
          <w:sz w:val="24"/>
          <w:szCs w:val="24"/>
        </w:rPr>
        <w:t>6.1</w:t>
      </w:r>
      <w:r>
        <w:rPr>
          <w:rFonts w:hint="eastAsia" w:hAnsi="宋体"/>
          <w:sz w:val="24"/>
          <w:szCs w:val="24"/>
        </w:rPr>
        <w:t>条第⑶</w:t>
      </w:r>
      <w:r>
        <w:rPr>
          <w:rFonts w:hAnsi="宋体"/>
          <w:sz w:val="24"/>
          <w:szCs w:val="24"/>
        </w:rPr>
        <w:t>-</w:t>
      </w:r>
      <w:r>
        <w:rPr>
          <w:rFonts w:hint="eastAsia" w:hAnsi="宋体"/>
          <w:sz w:val="24"/>
          <w:szCs w:val="24"/>
        </w:rPr>
        <w:t>⑹款时，甲方有权单方中止合同，并追加乙方承担因此造成的损失及相关法律责任。</w:t>
      </w:r>
    </w:p>
    <w:p>
      <w:pPr>
        <w:pStyle w:val="25"/>
        <w:snapToGrid w:val="0"/>
        <w:spacing w:line="500" w:lineRule="exact"/>
        <w:ind w:left="479" w:leftChars="228"/>
        <w:rPr>
          <w:rFonts w:hAnsi="宋体" w:cs="Times New Roman"/>
          <w:sz w:val="24"/>
          <w:szCs w:val="24"/>
        </w:rPr>
      </w:pPr>
      <w:r>
        <w:rPr>
          <w:rFonts w:hint="eastAsia" w:hAnsi="宋体"/>
          <w:sz w:val="24"/>
          <w:szCs w:val="24"/>
        </w:rPr>
        <w:t>⑷因乙方的违约行为导致甲方单方解除合同的，乙方应要承担相应的法律责任。而因乙方违约行为此造成的损失超出由乙方继续承担赔偿责任。</w:t>
      </w:r>
    </w:p>
    <w:p>
      <w:pPr>
        <w:pStyle w:val="25"/>
        <w:snapToGrid w:val="0"/>
        <w:spacing w:line="500" w:lineRule="exact"/>
        <w:ind w:left="630" w:hanging="630"/>
        <w:rPr>
          <w:rFonts w:hAnsi="宋体" w:cs="Times New Roman"/>
          <w:sz w:val="24"/>
          <w:szCs w:val="24"/>
        </w:rPr>
      </w:pPr>
      <w:r>
        <w:rPr>
          <w:rFonts w:hAnsi="宋体"/>
          <w:sz w:val="24"/>
          <w:szCs w:val="24"/>
        </w:rPr>
        <w:t>7.2</w:t>
      </w:r>
      <w:r>
        <w:rPr>
          <w:rFonts w:hint="eastAsia" w:hAnsi="宋体"/>
          <w:sz w:val="24"/>
          <w:szCs w:val="24"/>
        </w:rPr>
        <w:t>甲方违反本合同条款第</w:t>
      </w:r>
      <w:r>
        <w:rPr>
          <w:rFonts w:hAnsi="宋体"/>
          <w:sz w:val="24"/>
          <w:szCs w:val="24"/>
        </w:rPr>
        <w:t>6.2</w:t>
      </w:r>
      <w:r>
        <w:rPr>
          <w:rFonts w:hint="eastAsia" w:hAnsi="宋体"/>
          <w:sz w:val="24"/>
          <w:szCs w:val="24"/>
        </w:rPr>
        <w:t>条的，将受到以下制裁：</w:t>
      </w:r>
    </w:p>
    <w:p>
      <w:pPr>
        <w:pStyle w:val="25"/>
        <w:snapToGrid w:val="0"/>
        <w:spacing w:line="500" w:lineRule="exact"/>
        <w:ind w:left="630" w:leftChars="300"/>
        <w:rPr>
          <w:rFonts w:hAnsi="宋体" w:cs="Times New Roman"/>
          <w:sz w:val="24"/>
          <w:szCs w:val="24"/>
        </w:rPr>
      </w:pPr>
      <w:r>
        <w:rPr>
          <w:rFonts w:hint="eastAsia" w:hAnsi="宋体"/>
          <w:sz w:val="24"/>
          <w:szCs w:val="24"/>
        </w:rPr>
        <w:t>⑴违反本合同条款第</w:t>
      </w:r>
      <w:r>
        <w:rPr>
          <w:rFonts w:hAnsi="宋体"/>
          <w:sz w:val="24"/>
          <w:szCs w:val="24"/>
        </w:rPr>
        <w:t>6.2</w:t>
      </w:r>
      <w:r>
        <w:rPr>
          <w:rFonts w:hint="eastAsia" w:hAnsi="宋体"/>
          <w:sz w:val="24"/>
          <w:szCs w:val="24"/>
        </w:rPr>
        <w:t>条时，甲方应按货款的每日千分之二向乙方支付违约金，但违约金的最高限额不超过货款的百分之五。</w:t>
      </w:r>
    </w:p>
    <w:p>
      <w:pPr>
        <w:pStyle w:val="25"/>
        <w:snapToGrid w:val="0"/>
        <w:spacing w:line="500" w:lineRule="exact"/>
        <w:ind w:left="638" w:leftChars="304"/>
        <w:rPr>
          <w:rFonts w:hAnsi="宋体" w:cs="Times New Roman"/>
          <w:sz w:val="24"/>
          <w:szCs w:val="24"/>
        </w:rPr>
      </w:pPr>
      <w:r>
        <w:rPr>
          <w:rFonts w:hint="eastAsia" w:hAnsi="宋体"/>
          <w:sz w:val="24"/>
          <w:szCs w:val="24"/>
        </w:rPr>
        <w:t>⑵乙方可有权单方面解除本合同，并追加甲方承担因此造成的损失和相关法律责任。</w:t>
      </w:r>
    </w:p>
    <w:p>
      <w:pPr>
        <w:pStyle w:val="25"/>
        <w:snapToGrid w:val="0"/>
        <w:spacing w:line="440" w:lineRule="exact"/>
        <w:ind w:left="638" w:leftChars="304"/>
        <w:rPr>
          <w:rFonts w:hAnsi="宋体" w:cs="Times New Roman"/>
          <w:sz w:val="24"/>
          <w:szCs w:val="24"/>
        </w:rPr>
      </w:pPr>
      <w:r>
        <w:rPr>
          <w:rFonts w:hint="eastAsia" w:hAnsi="宋体"/>
          <w:sz w:val="24"/>
          <w:szCs w:val="24"/>
        </w:rPr>
        <w:t>付款方式：以双方签订合同为准。</w:t>
      </w:r>
    </w:p>
    <w:p>
      <w:pPr>
        <w:pStyle w:val="25"/>
        <w:snapToGrid w:val="0"/>
        <w:spacing w:line="500" w:lineRule="exact"/>
        <w:ind w:left="630" w:hanging="630"/>
        <w:rPr>
          <w:rFonts w:hAnsi="宋体" w:cs="Times New Roman"/>
          <w:sz w:val="24"/>
          <w:szCs w:val="24"/>
        </w:rPr>
      </w:pPr>
      <w:r>
        <w:rPr>
          <w:rFonts w:hAnsi="宋体"/>
          <w:sz w:val="24"/>
          <w:szCs w:val="24"/>
        </w:rPr>
        <w:t>9</w:t>
      </w:r>
      <w:r>
        <w:rPr>
          <w:rFonts w:hint="eastAsia" w:hAnsi="宋体"/>
          <w:sz w:val="24"/>
          <w:szCs w:val="24"/>
        </w:rPr>
        <w:t>．合同生效</w:t>
      </w:r>
    </w:p>
    <w:p>
      <w:pPr>
        <w:snapToGrid w:val="0"/>
        <w:spacing w:line="500" w:lineRule="exact"/>
        <w:ind w:left="755" w:leftChars="1" w:hanging="753" w:hangingChars="314"/>
        <w:rPr>
          <w:rFonts w:ascii="宋体" w:cs="Times New Roman"/>
          <w:sz w:val="24"/>
          <w:szCs w:val="24"/>
        </w:rPr>
      </w:pPr>
      <w:r>
        <w:rPr>
          <w:rFonts w:ascii="宋体" w:hAnsi="宋体" w:cs="宋体"/>
          <w:sz w:val="24"/>
          <w:szCs w:val="24"/>
        </w:rPr>
        <w:t xml:space="preserve">9.1 </w:t>
      </w:r>
      <w:r>
        <w:rPr>
          <w:rFonts w:hint="eastAsia" w:ascii="宋体" w:hAnsi="宋体" w:cs="宋体"/>
          <w:sz w:val="24"/>
          <w:szCs w:val="24"/>
        </w:rPr>
        <w:t>本合同一式份，甲、乙双方各份，另份报送监督机构和采购代理</w:t>
      </w:r>
    </w:p>
    <w:p>
      <w:pPr>
        <w:snapToGrid w:val="0"/>
        <w:spacing w:line="500" w:lineRule="exact"/>
        <w:ind w:left="755" w:leftChars="1" w:hanging="753" w:hangingChars="314"/>
        <w:rPr>
          <w:rFonts w:ascii="宋体" w:cs="Times New Roman"/>
          <w:sz w:val="24"/>
          <w:szCs w:val="24"/>
        </w:rPr>
      </w:pPr>
      <w:r>
        <w:rPr>
          <w:rFonts w:hint="eastAsia" w:ascii="宋体" w:hAnsi="宋体" w:cs="宋体"/>
          <w:sz w:val="24"/>
          <w:szCs w:val="24"/>
        </w:rPr>
        <w:t>机构备案。</w:t>
      </w:r>
    </w:p>
    <w:p>
      <w:pPr>
        <w:snapToGrid w:val="0"/>
        <w:spacing w:line="500" w:lineRule="exact"/>
        <w:rPr>
          <w:rFonts w:ascii="宋体" w:cs="Times New Roman"/>
          <w:sz w:val="24"/>
          <w:szCs w:val="24"/>
        </w:rPr>
      </w:pPr>
      <w:r>
        <w:rPr>
          <w:rFonts w:ascii="宋体" w:hAnsi="宋体" w:cs="宋体"/>
          <w:sz w:val="24"/>
          <w:szCs w:val="24"/>
        </w:rPr>
        <w:t xml:space="preserve">9.2 </w:t>
      </w:r>
      <w:r>
        <w:rPr>
          <w:rFonts w:hint="eastAsia" w:ascii="宋体" w:hAnsi="宋体" w:cs="宋体"/>
          <w:sz w:val="24"/>
          <w:szCs w:val="24"/>
        </w:rPr>
        <w:t>本合同经双方法定代表人或委托代理人签字盖章后立即生。</w:t>
      </w:r>
    </w:p>
    <w:tbl>
      <w:tblPr>
        <w:tblStyle w:val="43"/>
        <w:tblW w:w="9287" w:type="dxa"/>
        <w:tblInd w:w="-106" w:type="dxa"/>
        <w:tblLayout w:type="fixed"/>
        <w:tblCellMar>
          <w:top w:w="0" w:type="dxa"/>
          <w:left w:w="108" w:type="dxa"/>
          <w:bottom w:w="0" w:type="dxa"/>
          <w:right w:w="108" w:type="dxa"/>
        </w:tblCellMar>
      </w:tblPr>
      <w:tblGrid>
        <w:gridCol w:w="2088"/>
        <w:gridCol w:w="3599"/>
        <w:gridCol w:w="3600"/>
      </w:tblGrid>
      <w:tr>
        <w:tblPrEx>
          <w:tblCellMar>
            <w:top w:w="0" w:type="dxa"/>
            <w:left w:w="108" w:type="dxa"/>
            <w:bottom w:w="0" w:type="dxa"/>
            <w:right w:w="108" w:type="dxa"/>
          </w:tblCellMar>
        </w:tblPrEx>
        <w:trPr>
          <w:trHeight w:val="420" w:hRule="atLeast"/>
        </w:trPr>
        <w:tc>
          <w:tcPr>
            <w:tcW w:w="2088" w:type="dxa"/>
            <w:vMerge w:val="restart"/>
            <w:tcBorders>
              <w:top w:val="single" w:color="auto" w:sz="4" w:space="0"/>
              <w:left w:val="single" w:color="auto" w:sz="4" w:space="0"/>
              <w:right w:val="single" w:color="auto" w:sz="4" w:space="0"/>
              <w:tl2br w:val="single" w:color="auto" w:sz="4" w:space="0"/>
            </w:tcBorders>
            <w:vAlign w:val="center"/>
          </w:tcPr>
          <w:p>
            <w:pPr>
              <w:pStyle w:val="25"/>
              <w:spacing w:line="480" w:lineRule="exact"/>
              <w:ind w:firstLine="420" w:firstLineChars="175"/>
              <w:jc w:val="right"/>
              <w:rPr>
                <w:rFonts w:hAnsi="宋体" w:cs="Times New Roman"/>
                <w:kern w:val="2"/>
                <w:sz w:val="24"/>
                <w:szCs w:val="24"/>
              </w:rPr>
            </w:pPr>
            <w:r>
              <w:rPr>
                <w:rFonts w:hint="eastAsia" w:hAnsi="宋体"/>
                <w:kern w:val="2"/>
                <w:sz w:val="24"/>
                <w:szCs w:val="24"/>
              </w:rPr>
              <w:t>单位名称</w:t>
            </w:r>
          </w:p>
          <w:p>
            <w:pPr>
              <w:pStyle w:val="25"/>
              <w:spacing w:line="480" w:lineRule="exact"/>
              <w:rPr>
                <w:rFonts w:hAnsi="宋体" w:cs="Times New Roman"/>
                <w:kern w:val="2"/>
                <w:sz w:val="24"/>
                <w:szCs w:val="24"/>
              </w:rPr>
            </w:pPr>
            <w:r>
              <w:rPr>
                <w:rFonts w:hint="eastAsia" w:hAnsi="宋体"/>
                <w:kern w:val="2"/>
                <w:sz w:val="24"/>
                <w:szCs w:val="24"/>
              </w:rPr>
              <w:t>类别名称</w:t>
            </w:r>
          </w:p>
        </w:tc>
        <w:tc>
          <w:tcPr>
            <w:tcW w:w="3599" w:type="dxa"/>
            <w:tcBorders>
              <w:top w:val="single" w:color="auto" w:sz="4" w:space="0"/>
              <w:left w:val="single" w:color="auto" w:sz="4" w:space="0"/>
              <w:bottom w:val="single" w:color="auto" w:sz="4" w:space="0"/>
              <w:right w:val="single" w:color="auto" w:sz="4" w:space="0"/>
            </w:tcBorders>
            <w:vAlign w:val="center"/>
          </w:tcPr>
          <w:p>
            <w:pPr>
              <w:pStyle w:val="25"/>
              <w:spacing w:line="480" w:lineRule="exact"/>
              <w:ind w:left="2" w:hanging="2" w:hangingChars="1"/>
              <w:jc w:val="center"/>
              <w:rPr>
                <w:rFonts w:hAnsi="宋体"/>
                <w:kern w:val="2"/>
                <w:sz w:val="24"/>
                <w:szCs w:val="24"/>
              </w:rPr>
            </w:pPr>
            <w:r>
              <w:rPr>
                <w:rFonts w:hint="eastAsia" w:hAnsi="宋体"/>
                <w:kern w:val="2"/>
                <w:sz w:val="24"/>
                <w:szCs w:val="24"/>
              </w:rPr>
              <w:t>甲方</w:t>
            </w:r>
            <w:r>
              <w:rPr>
                <w:rFonts w:hAnsi="宋体"/>
                <w:kern w:val="2"/>
                <w:sz w:val="24"/>
                <w:szCs w:val="24"/>
              </w:rPr>
              <w:t>(</w:t>
            </w:r>
            <w:r>
              <w:rPr>
                <w:rFonts w:hint="eastAsia" w:hAnsi="宋体"/>
                <w:kern w:val="2"/>
                <w:sz w:val="24"/>
                <w:szCs w:val="24"/>
              </w:rPr>
              <w:t>盖章</w:t>
            </w:r>
            <w:r>
              <w:rPr>
                <w:rFonts w:hAnsi="宋体"/>
                <w:kern w:val="2"/>
                <w:sz w:val="24"/>
                <w:szCs w:val="24"/>
              </w:rPr>
              <w:t>)</w:t>
            </w:r>
          </w:p>
        </w:tc>
        <w:tc>
          <w:tcPr>
            <w:tcW w:w="3600" w:type="dxa"/>
            <w:tcBorders>
              <w:top w:val="single" w:color="auto" w:sz="4" w:space="0"/>
              <w:left w:val="single" w:color="auto" w:sz="4" w:space="0"/>
              <w:bottom w:val="single" w:color="auto" w:sz="4" w:space="0"/>
              <w:right w:val="single" w:color="auto" w:sz="4" w:space="0"/>
            </w:tcBorders>
            <w:vAlign w:val="center"/>
          </w:tcPr>
          <w:p>
            <w:pPr>
              <w:pStyle w:val="25"/>
              <w:spacing w:line="480" w:lineRule="exact"/>
              <w:ind w:left="130" w:hanging="129" w:hangingChars="54"/>
              <w:jc w:val="center"/>
              <w:rPr>
                <w:rFonts w:hAnsi="宋体"/>
                <w:kern w:val="2"/>
                <w:sz w:val="24"/>
                <w:szCs w:val="24"/>
              </w:rPr>
            </w:pPr>
            <w:r>
              <w:rPr>
                <w:rFonts w:hint="eastAsia" w:hAnsi="宋体"/>
                <w:kern w:val="2"/>
                <w:sz w:val="24"/>
                <w:szCs w:val="24"/>
              </w:rPr>
              <w:t>乙方</w:t>
            </w:r>
            <w:r>
              <w:rPr>
                <w:rFonts w:hAnsi="宋体"/>
                <w:kern w:val="2"/>
                <w:sz w:val="24"/>
                <w:szCs w:val="24"/>
              </w:rPr>
              <w:t>(</w:t>
            </w:r>
            <w:r>
              <w:rPr>
                <w:rFonts w:hint="eastAsia" w:hAnsi="宋体"/>
                <w:kern w:val="2"/>
                <w:sz w:val="24"/>
                <w:szCs w:val="24"/>
              </w:rPr>
              <w:t>盖章</w:t>
            </w:r>
            <w:r>
              <w:rPr>
                <w:rFonts w:hAnsi="宋体"/>
                <w:kern w:val="2"/>
                <w:sz w:val="24"/>
                <w:szCs w:val="24"/>
              </w:rPr>
              <w:t>)</w:t>
            </w:r>
          </w:p>
        </w:tc>
      </w:tr>
      <w:tr>
        <w:tblPrEx>
          <w:tblCellMar>
            <w:top w:w="0" w:type="dxa"/>
            <w:left w:w="108" w:type="dxa"/>
            <w:bottom w:w="0" w:type="dxa"/>
            <w:right w:w="108" w:type="dxa"/>
          </w:tblCellMar>
        </w:tblPrEx>
        <w:trPr>
          <w:trHeight w:val="510" w:hRule="atLeast"/>
        </w:trPr>
        <w:tc>
          <w:tcPr>
            <w:tcW w:w="2088" w:type="dxa"/>
            <w:vMerge w:val="continue"/>
            <w:tcBorders>
              <w:left w:val="single" w:color="auto" w:sz="4" w:space="0"/>
              <w:bottom w:val="single" w:color="auto" w:sz="4" w:space="0"/>
              <w:right w:val="single" w:color="auto" w:sz="4" w:space="0"/>
              <w:tl2br w:val="single" w:color="auto" w:sz="4" w:space="0"/>
            </w:tcBorders>
            <w:vAlign w:val="center"/>
          </w:tcPr>
          <w:p>
            <w:pPr>
              <w:pStyle w:val="25"/>
              <w:spacing w:line="480" w:lineRule="exact"/>
              <w:ind w:firstLine="420" w:firstLineChars="175"/>
              <w:jc w:val="distribute"/>
              <w:rPr>
                <w:rFonts w:hAnsi="宋体" w:cs="Times New Roman"/>
                <w:kern w:val="2"/>
                <w:sz w:val="24"/>
                <w:szCs w:val="24"/>
              </w:rPr>
            </w:pPr>
          </w:p>
        </w:tc>
        <w:tc>
          <w:tcPr>
            <w:tcW w:w="3599" w:type="dxa"/>
            <w:tcBorders>
              <w:top w:val="single" w:color="auto" w:sz="4" w:space="0"/>
              <w:left w:val="single" w:color="auto" w:sz="4" w:space="0"/>
              <w:bottom w:val="single" w:color="auto" w:sz="4" w:space="0"/>
              <w:right w:val="single" w:color="auto" w:sz="4" w:space="0"/>
            </w:tcBorders>
            <w:vAlign w:val="center"/>
          </w:tcPr>
          <w:p>
            <w:pPr>
              <w:pStyle w:val="25"/>
              <w:spacing w:line="480" w:lineRule="exact"/>
              <w:ind w:left="2" w:hanging="2" w:hangingChars="1"/>
              <w:rPr>
                <w:rFonts w:hAnsi="宋体" w:cs="Times New Roman"/>
                <w:kern w:val="2"/>
                <w:sz w:val="24"/>
                <w:szCs w:val="24"/>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5"/>
              <w:spacing w:line="480" w:lineRule="exact"/>
              <w:ind w:left="130" w:hanging="129" w:hangingChars="54"/>
              <w:jc w:val="center"/>
              <w:rPr>
                <w:rFonts w:hAnsi="宋体" w:cs="Times New Roman"/>
                <w:kern w:val="2"/>
                <w:sz w:val="24"/>
                <w:szCs w:val="24"/>
              </w:rPr>
            </w:pPr>
          </w:p>
        </w:tc>
      </w:tr>
      <w:tr>
        <w:tblPrEx>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center"/>
          </w:tcPr>
          <w:p>
            <w:pPr>
              <w:pStyle w:val="25"/>
              <w:spacing w:line="480" w:lineRule="exact"/>
              <w:jc w:val="distribute"/>
              <w:rPr>
                <w:rFonts w:hAnsi="宋体" w:cs="Times New Roman"/>
                <w:kern w:val="2"/>
                <w:sz w:val="24"/>
                <w:szCs w:val="24"/>
              </w:rPr>
            </w:pPr>
            <w:r>
              <w:rPr>
                <w:rFonts w:hint="eastAsia" w:hAnsi="宋体"/>
                <w:kern w:val="2"/>
                <w:sz w:val="24"/>
                <w:szCs w:val="24"/>
              </w:rPr>
              <w:t>地址</w:t>
            </w:r>
          </w:p>
        </w:tc>
        <w:tc>
          <w:tcPr>
            <w:tcW w:w="3599" w:type="dxa"/>
            <w:tcBorders>
              <w:top w:val="single" w:color="auto" w:sz="4" w:space="0"/>
              <w:left w:val="single" w:color="auto" w:sz="4" w:space="0"/>
              <w:bottom w:val="single" w:color="auto" w:sz="4" w:space="0"/>
              <w:right w:val="single" w:color="auto" w:sz="4" w:space="0"/>
            </w:tcBorders>
            <w:vAlign w:val="center"/>
          </w:tcPr>
          <w:p>
            <w:pPr>
              <w:pStyle w:val="25"/>
              <w:spacing w:line="480" w:lineRule="exact"/>
              <w:rPr>
                <w:rFonts w:hAnsi="宋体" w:cs="Times New Roman"/>
                <w:kern w:val="2"/>
                <w:sz w:val="24"/>
                <w:szCs w:val="24"/>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5"/>
              <w:spacing w:line="480" w:lineRule="exact"/>
              <w:ind w:firstLine="600"/>
              <w:jc w:val="center"/>
              <w:rPr>
                <w:rFonts w:hAnsi="宋体" w:cs="Times New Roman"/>
                <w:kern w:val="2"/>
                <w:sz w:val="24"/>
                <w:szCs w:val="24"/>
              </w:rPr>
            </w:pPr>
          </w:p>
        </w:tc>
      </w:tr>
      <w:tr>
        <w:tblPrEx>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center"/>
          </w:tcPr>
          <w:p>
            <w:pPr>
              <w:pStyle w:val="25"/>
              <w:spacing w:line="480" w:lineRule="exact"/>
              <w:jc w:val="distribute"/>
              <w:rPr>
                <w:rFonts w:hAnsi="宋体" w:cs="Times New Roman"/>
                <w:kern w:val="2"/>
                <w:sz w:val="24"/>
                <w:szCs w:val="24"/>
              </w:rPr>
            </w:pPr>
            <w:r>
              <w:rPr>
                <w:rFonts w:hint="eastAsia" w:hAnsi="宋体"/>
                <w:kern w:val="2"/>
                <w:sz w:val="24"/>
                <w:szCs w:val="24"/>
              </w:rPr>
              <w:t>法定代表人</w:t>
            </w:r>
          </w:p>
        </w:tc>
        <w:tc>
          <w:tcPr>
            <w:tcW w:w="3599" w:type="dxa"/>
            <w:tcBorders>
              <w:top w:val="single" w:color="auto" w:sz="4" w:space="0"/>
              <w:left w:val="single" w:color="auto" w:sz="4" w:space="0"/>
              <w:bottom w:val="single" w:color="auto" w:sz="4" w:space="0"/>
              <w:right w:val="single" w:color="auto" w:sz="4" w:space="0"/>
            </w:tcBorders>
            <w:vAlign w:val="center"/>
          </w:tcPr>
          <w:p>
            <w:pPr>
              <w:pStyle w:val="25"/>
              <w:spacing w:line="480" w:lineRule="exact"/>
              <w:ind w:firstLine="600"/>
              <w:jc w:val="center"/>
              <w:rPr>
                <w:rFonts w:hAnsi="宋体" w:cs="Times New Roman"/>
                <w:kern w:val="2"/>
                <w:sz w:val="24"/>
                <w:szCs w:val="24"/>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5"/>
              <w:spacing w:line="480" w:lineRule="exact"/>
              <w:ind w:firstLine="600"/>
              <w:jc w:val="center"/>
              <w:rPr>
                <w:rFonts w:hAnsi="宋体" w:cs="Times New Roman"/>
                <w:kern w:val="2"/>
                <w:sz w:val="24"/>
                <w:szCs w:val="24"/>
              </w:rPr>
            </w:pPr>
          </w:p>
        </w:tc>
      </w:tr>
      <w:tr>
        <w:tblPrEx>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center"/>
          </w:tcPr>
          <w:p>
            <w:pPr>
              <w:pStyle w:val="25"/>
              <w:spacing w:line="480" w:lineRule="exact"/>
              <w:jc w:val="distribute"/>
              <w:rPr>
                <w:rFonts w:hAnsi="宋体" w:cs="Times New Roman"/>
                <w:kern w:val="2"/>
                <w:sz w:val="24"/>
                <w:szCs w:val="24"/>
              </w:rPr>
            </w:pPr>
            <w:r>
              <w:rPr>
                <w:rFonts w:hint="eastAsia" w:hAnsi="宋体"/>
                <w:kern w:val="2"/>
                <w:sz w:val="24"/>
                <w:szCs w:val="24"/>
              </w:rPr>
              <w:t>或委托代理人</w:t>
            </w:r>
          </w:p>
        </w:tc>
        <w:tc>
          <w:tcPr>
            <w:tcW w:w="3599" w:type="dxa"/>
            <w:tcBorders>
              <w:top w:val="single" w:color="auto" w:sz="4" w:space="0"/>
              <w:left w:val="single" w:color="auto" w:sz="4" w:space="0"/>
              <w:bottom w:val="single" w:color="auto" w:sz="4" w:space="0"/>
              <w:right w:val="single" w:color="auto" w:sz="4" w:space="0"/>
            </w:tcBorders>
            <w:vAlign w:val="center"/>
          </w:tcPr>
          <w:p>
            <w:pPr>
              <w:pStyle w:val="25"/>
              <w:spacing w:line="480" w:lineRule="exact"/>
              <w:ind w:firstLine="600"/>
              <w:jc w:val="center"/>
              <w:rPr>
                <w:rFonts w:hAnsi="宋体" w:cs="Times New Roman"/>
                <w:kern w:val="2"/>
                <w:sz w:val="24"/>
                <w:szCs w:val="24"/>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5"/>
              <w:spacing w:line="480" w:lineRule="exact"/>
              <w:ind w:firstLine="600"/>
              <w:jc w:val="center"/>
              <w:rPr>
                <w:rFonts w:hAnsi="宋体" w:cs="Times New Roman"/>
                <w:kern w:val="2"/>
                <w:sz w:val="24"/>
                <w:szCs w:val="24"/>
              </w:rPr>
            </w:pPr>
          </w:p>
        </w:tc>
      </w:tr>
      <w:tr>
        <w:tblPrEx>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center"/>
          </w:tcPr>
          <w:p>
            <w:pPr>
              <w:pStyle w:val="25"/>
              <w:spacing w:line="480" w:lineRule="exact"/>
              <w:jc w:val="distribute"/>
              <w:rPr>
                <w:rFonts w:hAnsi="宋体" w:cs="Times New Roman"/>
                <w:kern w:val="2"/>
                <w:sz w:val="24"/>
                <w:szCs w:val="24"/>
              </w:rPr>
            </w:pPr>
            <w:r>
              <w:rPr>
                <w:rFonts w:hint="eastAsia" w:hAnsi="宋体"/>
                <w:kern w:val="2"/>
                <w:sz w:val="24"/>
                <w:szCs w:val="24"/>
              </w:rPr>
              <w:t>电话</w:t>
            </w:r>
          </w:p>
        </w:tc>
        <w:tc>
          <w:tcPr>
            <w:tcW w:w="3599" w:type="dxa"/>
            <w:tcBorders>
              <w:top w:val="single" w:color="auto" w:sz="4" w:space="0"/>
              <w:left w:val="single" w:color="auto" w:sz="4" w:space="0"/>
              <w:bottom w:val="single" w:color="auto" w:sz="4" w:space="0"/>
              <w:right w:val="single" w:color="auto" w:sz="4" w:space="0"/>
            </w:tcBorders>
            <w:vAlign w:val="center"/>
          </w:tcPr>
          <w:p>
            <w:pPr>
              <w:pStyle w:val="25"/>
              <w:spacing w:line="480" w:lineRule="exact"/>
              <w:rPr>
                <w:rFonts w:hAnsi="宋体" w:cs="Times New Roman"/>
                <w:kern w:val="2"/>
                <w:sz w:val="24"/>
                <w:szCs w:val="24"/>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5"/>
              <w:spacing w:line="480" w:lineRule="exact"/>
              <w:ind w:firstLine="600"/>
              <w:jc w:val="center"/>
              <w:rPr>
                <w:rFonts w:hAnsi="宋体" w:cs="Times New Roman"/>
                <w:kern w:val="2"/>
                <w:sz w:val="24"/>
                <w:szCs w:val="24"/>
              </w:rPr>
            </w:pPr>
          </w:p>
        </w:tc>
      </w:tr>
      <w:tr>
        <w:tblPrEx>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center"/>
          </w:tcPr>
          <w:p>
            <w:pPr>
              <w:pStyle w:val="25"/>
              <w:spacing w:line="480" w:lineRule="exact"/>
              <w:jc w:val="distribute"/>
              <w:rPr>
                <w:rFonts w:hAnsi="宋体" w:cs="Times New Roman"/>
                <w:kern w:val="2"/>
                <w:sz w:val="24"/>
                <w:szCs w:val="24"/>
              </w:rPr>
            </w:pPr>
            <w:r>
              <w:rPr>
                <w:rFonts w:hint="eastAsia" w:hAnsi="宋体"/>
                <w:kern w:val="2"/>
                <w:sz w:val="24"/>
                <w:szCs w:val="24"/>
              </w:rPr>
              <w:t>传真</w:t>
            </w:r>
          </w:p>
        </w:tc>
        <w:tc>
          <w:tcPr>
            <w:tcW w:w="3599" w:type="dxa"/>
            <w:tcBorders>
              <w:top w:val="single" w:color="auto" w:sz="4" w:space="0"/>
              <w:left w:val="single" w:color="auto" w:sz="4" w:space="0"/>
              <w:bottom w:val="single" w:color="auto" w:sz="4" w:space="0"/>
              <w:right w:val="single" w:color="auto" w:sz="4" w:space="0"/>
            </w:tcBorders>
            <w:vAlign w:val="center"/>
          </w:tcPr>
          <w:p>
            <w:pPr>
              <w:pStyle w:val="25"/>
              <w:spacing w:line="480" w:lineRule="exact"/>
              <w:rPr>
                <w:rFonts w:hAnsi="宋体" w:cs="Times New Roman"/>
                <w:kern w:val="2"/>
                <w:sz w:val="24"/>
                <w:szCs w:val="24"/>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5"/>
              <w:spacing w:line="480" w:lineRule="exact"/>
              <w:ind w:firstLine="600"/>
              <w:jc w:val="center"/>
              <w:rPr>
                <w:rFonts w:hAnsi="宋体" w:cs="Times New Roman"/>
                <w:kern w:val="2"/>
                <w:sz w:val="24"/>
                <w:szCs w:val="24"/>
              </w:rPr>
            </w:pPr>
          </w:p>
        </w:tc>
      </w:tr>
      <w:tr>
        <w:tblPrEx>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center"/>
          </w:tcPr>
          <w:p>
            <w:pPr>
              <w:pStyle w:val="25"/>
              <w:spacing w:line="480" w:lineRule="exact"/>
              <w:jc w:val="distribute"/>
              <w:rPr>
                <w:rFonts w:hAnsi="宋体" w:cs="Times New Roman"/>
                <w:kern w:val="2"/>
                <w:sz w:val="24"/>
                <w:szCs w:val="24"/>
              </w:rPr>
            </w:pPr>
            <w:r>
              <w:rPr>
                <w:rFonts w:hint="eastAsia" w:hAnsi="宋体"/>
                <w:kern w:val="2"/>
                <w:sz w:val="24"/>
                <w:szCs w:val="24"/>
              </w:rPr>
              <w:t>开户名称</w:t>
            </w:r>
          </w:p>
        </w:tc>
        <w:tc>
          <w:tcPr>
            <w:tcW w:w="3599" w:type="dxa"/>
            <w:tcBorders>
              <w:top w:val="single" w:color="auto" w:sz="4" w:space="0"/>
              <w:left w:val="single" w:color="auto" w:sz="4" w:space="0"/>
              <w:bottom w:val="single" w:color="auto" w:sz="4" w:space="0"/>
              <w:right w:val="single" w:color="auto" w:sz="4" w:space="0"/>
            </w:tcBorders>
            <w:vAlign w:val="center"/>
          </w:tcPr>
          <w:p>
            <w:pPr>
              <w:pStyle w:val="25"/>
              <w:spacing w:line="480" w:lineRule="exact"/>
              <w:ind w:firstLine="600"/>
              <w:jc w:val="center"/>
              <w:rPr>
                <w:rFonts w:hAnsi="宋体" w:cs="Times New Roman"/>
                <w:kern w:val="2"/>
                <w:sz w:val="24"/>
                <w:szCs w:val="24"/>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5"/>
              <w:spacing w:line="480" w:lineRule="exact"/>
              <w:ind w:firstLine="600"/>
              <w:jc w:val="center"/>
              <w:rPr>
                <w:rFonts w:hAnsi="宋体" w:cs="Times New Roman"/>
                <w:kern w:val="2"/>
                <w:sz w:val="24"/>
                <w:szCs w:val="24"/>
              </w:rPr>
            </w:pPr>
          </w:p>
        </w:tc>
      </w:tr>
      <w:tr>
        <w:tblPrEx>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center"/>
          </w:tcPr>
          <w:p>
            <w:pPr>
              <w:pStyle w:val="25"/>
              <w:spacing w:line="480" w:lineRule="exact"/>
              <w:jc w:val="distribute"/>
              <w:rPr>
                <w:rFonts w:hAnsi="宋体" w:cs="Times New Roman"/>
                <w:kern w:val="2"/>
                <w:sz w:val="24"/>
                <w:szCs w:val="24"/>
              </w:rPr>
            </w:pPr>
            <w:r>
              <w:rPr>
                <w:rFonts w:hint="eastAsia" w:hAnsi="宋体"/>
                <w:kern w:val="2"/>
                <w:sz w:val="24"/>
                <w:szCs w:val="24"/>
              </w:rPr>
              <w:t>开户银行</w:t>
            </w:r>
          </w:p>
        </w:tc>
        <w:tc>
          <w:tcPr>
            <w:tcW w:w="3599" w:type="dxa"/>
            <w:tcBorders>
              <w:top w:val="single" w:color="auto" w:sz="4" w:space="0"/>
              <w:left w:val="single" w:color="auto" w:sz="4" w:space="0"/>
              <w:bottom w:val="single" w:color="auto" w:sz="4" w:space="0"/>
              <w:right w:val="single" w:color="auto" w:sz="4" w:space="0"/>
            </w:tcBorders>
            <w:vAlign w:val="center"/>
          </w:tcPr>
          <w:p>
            <w:pPr>
              <w:pStyle w:val="25"/>
              <w:spacing w:line="480" w:lineRule="exact"/>
              <w:ind w:firstLine="600"/>
              <w:jc w:val="center"/>
              <w:rPr>
                <w:rFonts w:hAnsi="宋体" w:cs="Times New Roman"/>
                <w:kern w:val="2"/>
                <w:sz w:val="24"/>
                <w:szCs w:val="24"/>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5"/>
              <w:spacing w:line="480" w:lineRule="exact"/>
              <w:ind w:firstLine="600"/>
              <w:jc w:val="center"/>
              <w:rPr>
                <w:rFonts w:hAnsi="宋体" w:cs="Times New Roman"/>
                <w:kern w:val="2"/>
                <w:sz w:val="24"/>
                <w:szCs w:val="24"/>
              </w:rPr>
            </w:pPr>
          </w:p>
        </w:tc>
      </w:tr>
      <w:tr>
        <w:tblPrEx>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center"/>
          </w:tcPr>
          <w:p>
            <w:pPr>
              <w:pStyle w:val="25"/>
              <w:spacing w:line="480" w:lineRule="exact"/>
              <w:jc w:val="distribute"/>
              <w:rPr>
                <w:rFonts w:hAnsi="宋体" w:cs="Times New Roman"/>
                <w:kern w:val="2"/>
                <w:sz w:val="24"/>
                <w:szCs w:val="24"/>
              </w:rPr>
            </w:pPr>
            <w:r>
              <w:rPr>
                <w:rFonts w:hint="eastAsia" w:hAnsi="宋体"/>
                <w:kern w:val="2"/>
                <w:sz w:val="24"/>
                <w:szCs w:val="24"/>
              </w:rPr>
              <w:t>帐号</w:t>
            </w:r>
          </w:p>
        </w:tc>
        <w:tc>
          <w:tcPr>
            <w:tcW w:w="3599" w:type="dxa"/>
            <w:tcBorders>
              <w:top w:val="single" w:color="auto" w:sz="4" w:space="0"/>
              <w:left w:val="single" w:color="auto" w:sz="4" w:space="0"/>
              <w:bottom w:val="single" w:color="auto" w:sz="4" w:space="0"/>
              <w:right w:val="single" w:color="auto" w:sz="4" w:space="0"/>
            </w:tcBorders>
            <w:vAlign w:val="center"/>
          </w:tcPr>
          <w:p>
            <w:pPr>
              <w:pStyle w:val="25"/>
              <w:spacing w:line="480" w:lineRule="exact"/>
              <w:ind w:firstLine="600"/>
              <w:jc w:val="center"/>
              <w:rPr>
                <w:rFonts w:hAnsi="宋体" w:cs="Times New Roman"/>
                <w:kern w:val="2"/>
                <w:sz w:val="24"/>
                <w:szCs w:val="24"/>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5"/>
              <w:spacing w:line="480" w:lineRule="exact"/>
              <w:ind w:firstLine="600"/>
              <w:jc w:val="center"/>
              <w:rPr>
                <w:rFonts w:hAnsi="宋体" w:cs="Times New Roman"/>
                <w:kern w:val="2"/>
                <w:sz w:val="24"/>
                <w:szCs w:val="24"/>
              </w:rPr>
            </w:pPr>
          </w:p>
        </w:tc>
      </w:tr>
      <w:tr>
        <w:tblPrEx>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center"/>
          </w:tcPr>
          <w:p>
            <w:pPr>
              <w:pStyle w:val="25"/>
              <w:spacing w:line="480" w:lineRule="exact"/>
              <w:jc w:val="distribute"/>
              <w:rPr>
                <w:rFonts w:hAnsi="宋体" w:cs="Times New Roman"/>
                <w:kern w:val="2"/>
                <w:sz w:val="24"/>
                <w:szCs w:val="24"/>
              </w:rPr>
            </w:pPr>
            <w:r>
              <w:rPr>
                <w:rFonts w:hint="eastAsia" w:hAnsi="宋体"/>
                <w:kern w:val="2"/>
                <w:sz w:val="24"/>
                <w:szCs w:val="24"/>
              </w:rPr>
              <w:t>签订地点</w:t>
            </w:r>
          </w:p>
        </w:tc>
        <w:tc>
          <w:tcPr>
            <w:tcW w:w="7199" w:type="dxa"/>
            <w:gridSpan w:val="2"/>
            <w:tcBorders>
              <w:top w:val="single" w:color="auto" w:sz="4" w:space="0"/>
              <w:left w:val="single" w:color="auto" w:sz="4" w:space="0"/>
              <w:bottom w:val="single" w:color="auto" w:sz="4" w:space="0"/>
              <w:right w:val="single" w:color="auto" w:sz="4" w:space="0"/>
            </w:tcBorders>
            <w:vAlign w:val="center"/>
          </w:tcPr>
          <w:p>
            <w:pPr>
              <w:pStyle w:val="25"/>
              <w:spacing w:line="480" w:lineRule="exact"/>
              <w:rPr>
                <w:rFonts w:hAnsi="宋体" w:cs="Times New Roman"/>
                <w:kern w:val="2"/>
                <w:sz w:val="24"/>
                <w:szCs w:val="24"/>
              </w:rPr>
            </w:pPr>
          </w:p>
        </w:tc>
      </w:tr>
      <w:tr>
        <w:tblPrEx>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center"/>
          </w:tcPr>
          <w:p>
            <w:pPr>
              <w:pStyle w:val="25"/>
              <w:spacing w:line="480" w:lineRule="exact"/>
              <w:jc w:val="distribute"/>
              <w:rPr>
                <w:rFonts w:hAnsi="宋体" w:cs="Times New Roman"/>
                <w:kern w:val="2"/>
                <w:sz w:val="24"/>
                <w:szCs w:val="24"/>
              </w:rPr>
            </w:pPr>
            <w:r>
              <w:rPr>
                <w:rFonts w:hint="eastAsia" w:hAnsi="宋体"/>
                <w:kern w:val="2"/>
                <w:sz w:val="24"/>
                <w:szCs w:val="24"/>
              </w:rPr>
              <w:t>签订日期</w:t>
            </w:r>
          </w:p>
        </w:tc>
        <w:tc>
          <w:tcPr>
            <w:tcW w:w="7199" w:type="dxa"/>
            <w:gridSpan w:val="2"/>
            <w:tcBorders>
              <w:top w:val="single" w:color="auto" w:sz="4" w:space="0"/>
              <w:left w:val="single" w:color="auto" w:sz="4" w:space="0"/>
              <w:bottom w:val="single" w:color="auto" w:sz="4" w:space="0"/>
              <w:right w:val="single" w:color="auto" w:sz="4" w:space="0"/>
            </w:tcBorders>
            <w:vAlign w:val="center"/>
          </w:tcPr>
          <w:p>
            <w:pPr>
              <w:pStyle w:val="25"/>
              <w:spacing w:line="480" w:lineRule="exact"/>
              <w:ind w:firstLine="3000" w:firstLineChars="1250"/>
              <w:jc w:val="center"/>
              <w:rPr>
                <w:rFonts w:hAnsi="宋体" w:cs="Times New Roman"/>
                <w:kern w:val="2"/>
                <w:sz w:val="24"/>
                <w:szCs w:val="24"/>
              </w:rPr>
            </w:pPr>
            <w:r>
              <w:rPr>
                <w:rFonts w:hint="eastAsia" w:hAnsi="宋体"/>
                <w:kern w:val="2"/>
                <w:sz w:val="24"/>
                <w:szCs w:val="24"/>
              </w:rPr>
              <w:t>年月日</w:t>
            </w:r>
          </w:p>
        </w:tc>
      </w:tr>
    </w:tbl>
    <w:p>
      <w:pPr>
        <w:pStyle w:val="4"/>
        <w:rPr>
          <w:rFonts w:ascii="宋体" w:cs="Times New Roman"/>
          <w:sz w:val="24"/>
          <w:szCs w:val="24"/>
        </w:rPr>
      </w:pPr>
      <w:r>
        <w:rPr>
          <w:rFonts w:ascii="宋体" w:cs="Times New Roman"/>
          <w:sz w:val="24"/>
          <w:szCs w:val="24"/>
        </w:rPr>
        <w:br w:type="page"/>
      </w:r>
      <w:bookmarkStart w:id="77" w:name="_Toc454962113"/>
    </w:p>
    <w:p>
      <w:pPr>
        <w:pStyle w:val="4"/>
        <w:rPr>
          <w:rFonts w:ascii="宋体" w:cs="Times New Roman"/>
          <w:b w:val="0"/>
          <w:bCs w:val="0"/>
          <w:kern w:val="0"/>
          <w:sz w:val="44"/>
          <w:szCs w:val="44"/>
        </w:rPr>
      </w:pPr>
      <w:r>
        <w:rPr>
          <w:rFonts w:hint="eastAsia"/>
          <w:sz w:val="44"/>
          <w:szCs w:val="44"/>
        </w:rPr>
        <w:t>第五章  货物需求及技术要求</w:t>
      </w:r>
    </w:p>
    <w:bookmarkEnd w:id="77"/>
    <w:tbl>
      <w:tblPr>
        <w:tblStyle w:val="43"/>
        <w:tblpPr w:leftFromText="180" w:rightFromText="180" w:vertAnchor="text" w:horzAnchor="page" w:tblpX="865" w:tblpY="922"/>
        <w:tblOverlap w:val="never"/>
        <w:tblW w:w="105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0"/>
        <w:gridCol w:w="696"/>
        <w:gridCol w:w="581"/>
        <w:gridCol w:w="2032"/>
        <w:gridCol w:w="1677"/>
        <w:gridCol w:w="818"/>
        <w:gridCol w:w="900"/>
        <w:gridCol w:w="1146"/>
        <w:gridCol w:w="1363"/>
        <w:gridCol w:w="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5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bookmarkStart w:id="78" w:name="_Toc454962119"/>
            <w:r>
              <w:rPr>
                <w:rFonts w:hint="eastAsia" w:ascii="宋体" w:hAnsi="宋体" w:eastAsia="宋体" w:cs="宋体"/>
                <w:b/>
                <w:bCs/>
                <w:i w:val="0"/>
                <w:iCs w:val="0"/>
                <w:color w:val="000000"/>
                <w:kern w:val="0"/>
                <w:sz w:val="21"/>
                <w:szCs w:val="21"/>
                <w:u w:val="none"/>
                <w:lang w:val="en-US" w:eastAsia="zh-CN" w:bidi="ar"/>
              </w:rPr>
              <w:t>A包（机械制图综合实验室）控制价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71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参数</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计量单位</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通用夹具</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规格尺寸（㎜）</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连续夹紧可调铣夹具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180×120×150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成组车床夹具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φ180×150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箱式钻模</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140×110×120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固定式钻模</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190×120×150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回转式钻模</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180×140×140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翻转式钻模</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160×200×150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手动滑柱式钻模</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180×190×210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可卸式钻模板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260×120×110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悬挂式钻模板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220×170×140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立轴回转分度钻床夹具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φ180×130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拨叉成组车床夹具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φ180×270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带分度装置车床夹具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φ180×140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多件装夹铣床夹具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20×140×180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拨叉叉口成组铣床夹具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210×170×210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带辅助支承的铣床夹具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210×150×160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铰链式钻床夹具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250×90×130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多面翻转式钻床夹具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140×140×170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万能夹具结构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290×160×210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通用回转式钻床夹具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330×130×170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孔距检验夹具（带百分表）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210×120×70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检验同轴度用夹具（带百分表）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230×130×180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0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检验燕尾导轨平行度夹具（带百分表）</w:t>
            </w:r>
          </w:p>
        </w:tc>
        <w:tc>
          <w:tcPr>
            <w:tcW w:w="16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150×250×150</w:t>
            </w:r>
          </w:p>
        </w:tc>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9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装配体模型（铝合金）</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规格尺寸（㎜）</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千斤顶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150×80×100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对开式滑动轴承座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180×160×100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92×60×126</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端盖</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Φ90×37</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连杆</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75×64×144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连杆类零件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140×80×60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支架零件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80×100×60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承座式零件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80×60×120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整体式轴承座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150×100×80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钻模</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150×100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阀门装配体</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120×90×150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柱塞泵（卧式）</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180×120×120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柱塞泵（立式1）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190×100×100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箱体</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108×108×98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砂轮头架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142×92×120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铣刀头</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280×220×150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A型齿轮泵</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150×180×150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B型齿轮泵</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220×160×180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C型齿轮泵</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150×160×140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E型齿轮泵</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190×130×180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K型齿轮泵</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168×180×146</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R型齿轮泵</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170×110×115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T型齿轮泵</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210×160×130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投影设备</w:t>
            </w:r>
          </w:p>
        </w:tc>
        <w:tc>
          <w:tcPr>
            <w:tcW w:w="71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辅助教师上课，主要有投影仪、幕布、音响等。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投影仪：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投影技术：3LCD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标准亮度：≥4700流明（根据ISO21118标准）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中心亮度：≥4700流明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液晶显板尺寸：0.63英寸×3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标准分辨率：1024×768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灯泡：≤240W 标准模式下灯泡寿命≥10000小时（节能模式2下灯泡寿命≥20000小时）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对比度：16000：1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屏幕尺寸：30-300英寸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输入：HDMI输入端口×2；D-SUB15针输入×1；复合视频输入×1；(左/右) RCA 音频×1；3.5mm音频输入×1；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输出： D-SUB15针输出接口x1，3.5mm音频输出X 1；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内置扬声器：16W；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功耗（标准）： ≤293W，待机功耗： ≤0.5W；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重量：≥3.3KG；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1、提供厂家针对本项目的授权售后原件。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2、提供所投产品的3C认证、节能环保认证（复印件加盖厂家公章）。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3、提供所投产品的技术参数证明函或彩页原件（加盖厂家公章）。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4、整机质保三年，灯泡质保三年，提供官网截图加盖厂家公章（不接受售后服务承诺函）;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5、通过全球数字影院牌照DCI认证的投影机生产厂家（提供证明文件加盖生产厂家印章）;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6、所投投影机具有用于冷却电子装置的发热点的设备及其冷却方法，能够使投影机液晶板和偏光板使用寿命倍增，减少风扇噪音。</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机械制图教学模型</w:t>
            </w:r>
          </w:p>
        </w:tc>
        <w:tc>
          <w:tcPr>
            <w:tcW w:w="71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1.140个制图零件模型，型材质:硬塑立体模型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2.画法几何多面投影箱， 外壳有机玻璃 </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教学辅助设备</w:t>
            </w:r>
          </w:p>
        </w:tc>
        <w:tc>
          <w:tcPr>
            <w:tcW w:w="71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一、音响系统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1.无线扩声系统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 使用频率范围：2400～2483MHz；调制方法：GFSK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开机自动进入对频状态,对频成功后自动开启发射,发射功率：10dbm；与无线音箱的有 效使用 距离≥15 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 采用内置式充电式锂电池，配 USB 充电器。连续音频传输时间大于≥8 小时；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 无线麦克风发射器采用镀漆铁网罩，内置 A、B 双向 90 度拾音器设计;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 无线麦克风带两组 3.5mm 音源输入插口，可以通过发射器自身的 3.5MM 接口传送手 机，MP3，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播放的语音信号至主机，可以外接头戴式话筒，自带音量控制调节按键，可调节音量大小。 1.6 具有电子教鞭功能、具有 PPT 上下翻页和一键黑屏功能（选配翻页接收器可实现无线 翻页和黑 屏），为方便老师使用话筒配备专用胸挂式背夹可伸缩式设计；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 无线麦克风发射机有液晶（LCD）显示屏，可显示当前音量、当前 A、B 内置拾音麦克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风、当前 频道、电池容量、充电状态等信息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2.无线音箱：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 功放及主机集成一体化设计，无需再另外配置接收主机及功放，直接壁挂安装。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 最大输出功率≥30W X 2 (8Q)，高音喇叭：3 寸，4 欧，低音喇叭：5.5 寸，4 欧，功 率≥40W；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 接收范围：可直视距离：25 米；接收范围：半径约 12 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 具备麦克风音量、音调、混音旋钮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二、投影仪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1.分辨率≥WXGA(1280*800)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2.显示宽高比 16:10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3.灯泡寿命（节能模式/标准模式）15000 小时/10000 小时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4.亮度：≥4500 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5.对比度：≥16000:1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6.输入：1 个RGB/组合(D-Sub 15 针）*6，2 个支持 HDCP的A型HDMI（19P，HDMI®终端），1 个视频(RCA),1 个(L/R),RCA音频，1 个立体声微型音频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7.包含安装所需要的所有材料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三、幕布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1.幕布材质：玻珠，画面比例：16:10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2.幕布尺寸： ≥120 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3.控制方式：电动遥控 </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机械制图测绘模型实验箱</w:t>
            </w:r>
          </w:p>
        </w:tc>
        <w:tc>
          <w:tcPr>
            <w:tcW w:w="71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机械制图测绘模型实验箱产品由三套测绘模型箱组成。分别为基础零件测绘装置＆模具锥顶座、平口钳＆凸轮机构测绘装置、千斤顶＆偏心机构测绘装置。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工业铝合金精制，各个零件均需装到铝合金测绘箱内，内置黑色缓冲嵌入式材料格挡；为方便使用，测绘箱子尺寸不大于365×265×120mm</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三级圆柱齿轮减速器铝制</w:t>
            </w:r>
          </w:p>
        </w:tc>
        <w:tc>
          <w:tcPr>
            <w:tcW w:w="71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500×260×280（mm）；三级圆柱齿轮减速器 材质全铝</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零件部件拆装测绘实训平台</w:t>
            </w:r>
          </w:p>
        </w:tc>
        <w:tc>
          <w:tcPr>
            <w:tcW w:w="71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零件部件测绘实训平台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折装台​1.2MM板金拆弯 拆装台外形尺寸：120cm×80cm×110cm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每个实训台桌含凳子 2个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包含拆装工具​1套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螺旋测微器​   ​1把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内径千分尺​25-50MM​1把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15件扳手套装​1套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14件螺丝刀套装​1套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9件内六角套装  1套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木锤       1个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外径千分尺​25-50MM​1把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制图工具包    一套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钢直尺   50cm  1把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套筒   14/13MM 1把</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制图实训桌（教师）</w:t>
            </w:r>
          </w:p>
        </w:tc>
        <w:tc>
          <w:tcPr>
            <w:tcW w:w="71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绘图桌规格：153*90*80cm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含凳子110*62*73cm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材质：板面为双面三层椴木胶合板；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板面内框架为十字龙骨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120cm丁字尺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制图基本技能挂图（16张）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活动转椅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各种制图工具一套 </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二级齿轮减速器（两级圆柱圆锥齿轮减速器）铝制</w:t>
            </w:r>
          </w:p>
        </w:tc>
        <w:tc>
          <w:tcPr>
            <w:tcW w:w="71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300×230×180；两级圆柱圆锥齿轮减速器  材质全铝</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二级齿轮减速器（两级蜗轮蜗杆减速器）铝制</w:t>
            </w:r>
          </w:p>
        </w:tc>
        <w:tc>
          <w:tcPr>
            <w:tcW w:w="71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300×280×300；两级蜗轮蜗杆减速器 材质全铝</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制图实训桌（学生）</w:t>
            </w:r>
          </w:p>
        </w:tc>
        <w:tc>
          <w:tcPr>
            <w:tcW w:w="71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1.绘图板：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2.绘图桌规格：900mm（长）×600mm（宽）×20mm（厚）；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含凳子110*62*73cm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材质：板面为双面三层椴木胶合板；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板面内框架为十字龙骨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规格1300*620*730mm； 桌面可调节倾角、桌子侧面折叠板翻开可放置仪器、工具，下面抽屉供放学习资料、工具书等。 </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9"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二级齿轮减速器（展开式两级圆柱斜减速器）铝制</w:t>
            </w:r>
          </w:p>
        </w:tc>
        <w:tc>
          <w:tcPr>
            <w:tcW w:w="71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285×250×180（mm）；展开式两级圆柱斜减速器 材质全铝</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制图模型柜</w:t>
            </w:r>
          </w:p>
        </w:tc>
        <w:tc>
          <w:tcPr>
            <w:tcW w:w="71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1.尺寸：H1800*W900*D450mm；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2.结构：全钢结构，采用1.2mm厚度冷轧钢板，表面经酸洗、磷化、均匀灰白环氧喷涂，柜体内外均采用环氧树脂喷涂，化学防锈处理，耐酸碱腐蚀；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3.外形：四门对开，上玻璃下实门（对开门，带玻璃）；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4.拉手：采用优质304不锈钢拉手，直径9mm，孔距128mm，用不锈钢螺丝坚固在门或者抽屉上；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5.合页：采用优质不锈钢实验室折页，采用304不锈钢制作，厚度2.2mm，高70mm，轴厚6mm，折页旋转角度270度，柜门称重负荷≥90KG，防酸碱，耐腐蚀；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6.层板：4块活动层板，上层2块，下层2块，每块层板配置4个嵌入式层板夹，使层板称重稳固，每层称重50KG；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7.门板：双包门板设计，门板夹层填充蜂窝板；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8.单台储物柜的净重≥100KG；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9.锁具：实现双人双锁管理；非标规格；     </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制图模型柜</w:t>
            </w:r>
          </w:p>
        </w:tc>
        <w:tc>
          <w:tcPr>
            <w:tcW w:w="71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尺寸≥L1000*W400*H1640mm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材质：实木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结构：实木框架结构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1.产品设计采用简约实木框架结构，高度根据中小学学生特点，控制在170CM以下，按五层层板均分，主框架与付框架采用卯榫结构，确保承重安全；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2.主架采用40*60MM方木，横梁架采用40*40MM方木，层板厚度15MM，结构更牢固结实耐用，承重性强，货物存储更放心安全；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3.坯架外侧边缘采用人体工程学设计，对方木边缘进行打磨抛光（无尖角利角），防止磕碰对使用者产生伤害；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4.坯架除层板外，表面喷涂采用天然环保木蜡油擦拭2遍，无油漆和有害成分，减少产品无有害气体释放；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5.坯架主体材质与陶艺桌材质配套一致，保证整体木纹结构清晰美观。</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专业级3D打印机</w:t>
            </w:r>
          </w:p>
        </w:tc>
        <w:tc>
          <w:tcPr>
            <w:tcW w:w="7154"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1、成型工艺：热熔挤压（MEM/FDM）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2、成型尺寸：≥205 x 255 x 205 mm （W x H x 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3、打印头：单头,模块化易于更换，装卸喷头无须镙丝或卡扣等；使用ABS材料时工作温度不低于270摄氏度，使用PLA材料时工作温度不低于200摄氏度，材料通过RoHs认证；可配备0.2mm、0.4mm、0.6mm不同规格喷嘴；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4、层厚：0.1-0.40 mm（可自主调节）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5、（ABS材料）成型精度：0.2mm/100mm（打印出的模型每100mm误差不超过0.2mm）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6、成型速度：20-120cm³/h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7、支撑结构：自动生成，容易剥除（支撑范围可调）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8、成型材料：ABS（ABS成份不低于95%，不得以其它所谓类ABS）、PLA、TPU（软性材料）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9、打印平台校准：整合式探头，全自动校准（平台水平调整及高度调整均为软件中一键自动调整）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10、打印表面：加热ABS表面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11、脱机打印：可脱机打印，并可脱机一键重复打印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12、平均工作噪音：≤51.7 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13、高级功能：空气过滤系统，LED呼吸指示灯，呼吸灯各颜色可代表各种状态；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14、断电续打功能，设备在断电后，重新开机后打开操作软件有提示是否继续打印或者放弃打印；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15、送丝检测，当丝用完后，打印会暂停；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 wifi功能，支持计算机、手机、</w:t>
            </w:r>
            <w:r>
              <w:rPr>
                <w:rFonts w:hint="eastAsia" w:ascii="宋体" w:hAnsi="宋体" w:cs="宋体"/>
                <w:i w:val="0"/>
                <w:iCs w:val="0"/>
                <w:color w:val="000000"/>
                <w:kern w:val="0"/>
                <w:sz w:val="21"/>
                <w:szCs w:val="21"/>
                <w:u w:val="none"/>
                <w:lang w:val="en-US" w:eastAsia="zh-CN" w:bidi="ar"/>
              </w:rPr>
              <w:t>平板电脑</w:t>
            </w:r>
            <w:r>
              <w:rPr>
                <w:rFonts w:hint="eastAsia" w:ascii="宋体" w:hAnsi="宋体" w:eastAsia="宋体" w:cs="宋体"/>
                <w:i w:val="0"/>
                <w:iCs w:val="0"/>
                <w:color w:val="000000"/>
                <w:kern w:val="0"/>
                <w:sz w:val="21"/>
                <w:szCs w:val="21"/>
                <w:u w:val="none"/>
                <w:lang w:val="en-US" w:eastAsia="zh-CN" w:bidi="ar"/>
              </w:rPr>
              <w:t>设备连接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17、手机APP功能，可以手机实时监控打印机状态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18、配套软件：全功能一体，切片、操作、控制一体；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软件功能自主开发无第三方版权纠纷且非开源软件。全中文界面，切片、控制打印、操作一体，操作界面为视窗式界面，载入模型数据后可直观的观看模型。具备一键自动打印布局功能，具有旋转、移动、缩放模型功能，缩放功能支持三轴一起整体缩放，也支持单轴（XYZ中任一轴）的局部缩放。可对模型进行错误自动修复，对两个以上的模型进行合并。具备材料管理功能，能显示剩余材料重量。具有打印预览功能，载入模型后即可一键显示模型打印时间及消耗材料重量。软件具备一键调整工作台与喷嘴高度（即对高）功能，具备一键调整工作台相对喷头的水平（即调平）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20、兼容文件格式：STL、UP3、UPP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21、连接方式：USB、WIFI</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22、操作系统：Windows2000-Windows10，Mac OS，iOS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23、电源：110-240VAC，50-60 Hz，180W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24、机身：全封闭式，金属骨架配塑料外壳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25、重量：≤20KG / 44LB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26、尺寸：≤485(W) x 520(H) x 495(D)mm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27、产品通过TVOC、甲醛、乙醛、颗粒物（PM）、FP/UFP（PM2.5）等6个项目的检验并提供“国家办公设备及耗材质量监督检验中心”所出具的检验报告。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28、本设备须提供制造商出具的授权文件及售后服务承诺书，本项为实质性条款，负偏离视为投标产品无效。</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154"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桌面级3D打印机</w:t>
            </w:r>
          </w:p>
        </w:tc>
        <w:tc>
          <w:tcPr>
            <w:tcW w:w="71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1.成型尺寸：200*200*250mm(长*宽*高)；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2.机器重量：25kg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3.设备尺寸：360*360*420mm（长*宽*高）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4.喷头数量：单喷头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5.喷头直径：0.4mm、0.5mm可选，装机备用1个喷头；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6.机械定位精度：XY：0.0128mm，Z轴0.0025mm；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7.耗材直径：Φ1.75mm；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8.打印材料：PLA/TPU/PVA等；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9.操作系统：Widows/Mac/Linux；</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10.主控板：ARM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11.软件:自主研发软件，同时兼容Cura;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12.设备升级：U盘升级，无需电脑及数据线，轻松完成升级；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13.加热平台:支持0-120°，喷头最高温度:250°；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14.采用钣金一体设计机身，三面观察窗，前门可开启；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15.XY运动结构：采用滑轨设计，近端送料，保证动力；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16.打印层厚： 0.05-0.3mm；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17.最快速度：150mm/s；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18.建议打印速度:40-60mm/s；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19.支持断电续打、中途换料、断料报警、加热异常保护；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20.数据连接方式：支持脱机打印（SD卡、数据线连接电脑，断开数据线可继续正常打印；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21.操作界面：2.8寸触摸屏；全彩480*320分辨率；60Hz刷新率；支持多国语言；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22.支持中文目录读取、中文文件读取，准确计算打印所需实际长度；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3D打印机配套电脑</w:t>
            </w:r>
          </w:p>
        </w:tc>
        <w:tc>
          <w:tcPr>
            <w:tcW w:w="715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1)处理器:≥Intel i5-12000，12代Intel (2.1 GHz 基础频率、12个内核、20 条线程)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2)主板: Intel Q670以上主板芯片组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3)内存:≥16GB DDR4-3200,系统最多支持64G及以上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4)显卡:NVIDIA GTX1660S 4GB专业显卡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5)硬盘: ≥512G SSD固态盘, 支持Raid，三年硬盘不返还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6)显示器≥23.8英寸显示器，1920*1080分辨率，VGA+HDMI接口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7)网卡:集成10/100/1000M 千兆以太网卡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8)接口：前置：≥4个 USB ,其中至少1个USB Type-C；后置：≥1个音频接口；≥1 个 RJ-45 ；≥1 个 HDMI，≥1个DP；≥3 个 USB Type-A （USB 3.2 GEN1）,≥2个USB Type-A （USB 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9)扩展槽：≥1*PCI，≥1*PCIEx16，≥1*PCIEx1，≥2*M.2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10)电源: ≥400W能效电源，效率92%及以上，机箱:≥15L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11)还原卡:出厂自带BIOS版还原卡，支持系统自动还原，同时支持分区,自动修改IP计算机名硬盘保护、网络同传、增量拷贝、断点续传、远程唤醒、远程重启、远程锁定、远程关机，支持加密传输，并提供截图证明</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win3D三维扫描系统</w:t>
            </w:r>
          </w:p>
        </w:tc>
        <w:tc>
          <w:tcPr>
            <w:tcW w:w="71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1.三维扫描仪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(1)技术原理：单工业相机白光光栅扫描技术，工业相机数量：＜2个；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(2)光栅类别：独立式数码光栅,非普通投影仪；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(3)无需维护低损耗的LED光源技术；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(4)工业相机分辨率：≤130万像素；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(5)最快单幅扫描速度:≤3秒；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(6)最小点云间距：≥0.06mm；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(7)单幅精度：≤0.015mm；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(8)一体化工业结构的箱体设计，外接插头数量：＜2个；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(9)接口线缆：工业级航空插头，全屏蔽线缆，非多接头组合式线缆；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(10)测头温度监测及报警功能；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(11)扫描数据时原始点云密度可调整；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(12)软件性能：支持CPU四核多线程处理，支持GPU并行运算技术；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(13)须提供所投品牌生产厂商出具的对本项目的有效授权及售后服务承诺函（加盖原厂公章）；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(14)投标人所投产品须符合全国职业院校技能大赛要求的证明文件（加盖原厂公章）；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(15)须提供第三方权威机构出具的关于精度的检测报告（加盖原厂公章）；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2.三维扫描系统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(1)点云处理模块：可进行点云噪声处理及修剪；基于曲率的点云精简功能；自动生成三角面；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(2)对齐检测模块：特征拟合功能，如平面，圆，圆柱，球等；利用特征的坐标变换功能；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(3)数据交互模块：ASC、STL、OBJ等广泛的数据格式,可与CATIA、Geomagic、Imageware等逆向工程软件自由交换数据；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(4)接口兼容模块：预留工业创新平台实训教学系统软件接口，实现交互式实训教学的功能，包含比赛案例题库供学生练习使用；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(5)须提供扫描软件著作权登记证书及软件产品登记测试报告（加盖原厂公章）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3.工业创新实操教学系统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(1)支持中文Windows7 64bit系统，提供首页系统导航；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(2)教学系统中需包括工业设计、逆向工程、创新设计及项目管理等功能模块；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(3)功能模块中需包含理论知识、实训教学、案例分析、考核系统等部分组成；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(4)应具有扩展功能，可扩容理论知识、软件教学、案例及题库内容；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(5)考试系统要求除多种组合的标准试题组件外，可按单元自行调整试题比例并自动计算考试时间的自定义试题组件，标准题库数量不少于1000道；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(6)项目管理要求提供不少于两组整车测量方案及数据，包含操作规范、工作流程、进度管理、设备管理、质量控制等项目管理内容；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(7)兼容三维数据采集设备进行自动数据交换，须包含配套数据采集系统软件提供数据采集的过程控制，须兼容并配合数据输出设备实现数据采集及模型输出的全流程，预留接口与数据处理软件进行实时数据交换；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(8)提供详细创新设计实训教学系统方案，包括专业实训的课程设计与实训考核标准，以满足工业创新教学实训目标；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须提供教学软件著作权登记证书及软件产品登记测试报告（加盖原厂公章）(1)扫描数据处理：从所有主要的三维扫描仪、数字化仪和硬测头测量仪中采集点云数据或多边形网格数据、优化扫描数据、自动或手动拼接与合并多个扫描数据集、处理大型三维点云和探测数据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点和多边形网格编辑：通过随机点采样、统一点采样和基于曲率的点采样降低数据集的密度、根据点云数据创建准确的多边形网格、修改、编辑和清理多边形模型、一键自动检测并纠正多边形网格中的误差、检测模型中的原始特征（例如，圆柱、平面）并在模型中创建这些特征、自动填充模型中的孔、将多边形模型导出成多种文件格式，包括：STL、OBJ、VRML、DXF、PLY 和 3DS。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(3)精确曲面建模：根据多边形模型一键自动创建NURBS 曲面，通过绘制的曲线创建新的曲面片布局，根据公差自适应拟合曲面，创建模板以便对相似对象进行快速曲面化，使用向导对话框来检测和修复曲面片错误，将模型导出成多种行业标准的三维格式（包括 IGES、STEP、VDA、NEU、SAT），以便在 SolidEdge、NX、Rhino 以及更多 CAD 系统中使用。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(4)须提供所投品牌生产厂商出具的对本项目的有效授权及售后服务承诺函（加盖原厂公章）</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三维扫描仪</w:t>
            </w:r>
          </w:p>
        </w:tc>
        <w:tc>
          <w:tcPr>
            <w:tcW w:w="71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设备主要技术参数要求: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1、结构形式：扫描仪由2个CCD+4个激光器构成，手持扫描，无须其他机械结构辅助定位，扫描数据实时显示，重量≤1Kg；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2、激光等级：II级（人眼安全）；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3、扫描速度：标准模式650000次测量/秒；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4、激光范围：最大600*550mm；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5、激光源：15束激光线，；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扫描功能：共28束蓝色激光线，其中14束交叉红色激光线用于标准范围、大范围快速扫描；1束蓝光单线用于深孔或深凹处加强扫描；具有扫描点云和扫描表面的功能，扫描结束后可以一键直接生成STL三角网格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7、激光基准距：常规模式基准距300mm、精细模式基准距150mm；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8、扫描精度：最高可达0.01mm；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9、使用环境及条件：温度-10℃～40℃，湿度10-90%，可在日光灯或自然光等室外环境下工作；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10、专利自定位技术,无须其他硬件辅助定位（方便实时动态扫描）；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11、为了保证大数据量传输的稳定性以及传输数据的高速度，扫描设备与电脑连接的传输线必须为USB3.0接口；扫描设备的数据线与电源线分别接在两个接口，互不干扰，以保证独立性和稳定性；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12、快速完成校准(20秒内完成)，一次校准即可完成，校准软件集成于标配扫描软件内且具有自动优化校准数据的功能；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13、可同时识别3mm、6mm、10mm、12mm、16mm的目标点，可自由选择是否自动填补标志点。后处理完成后可更改扫描数据的分辨率；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14、扫描仪可以在数据采集过程中根据物体外形而进行移动，被扫描物体也可以根据需要自由移动，拆解和反转，并且被扫描物体的尺寸和重量等不受限制；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15、为保证良好的售后服务，投标方必须获得制造厂家的授权书（厂家投标除外）；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16、扫描软件自带智能引导功能，根据被扫描物体表面特性，一键完成扫描参数设置；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17、扫描软件具有切平面功能，可以建立多个切平面，限制区域外数据自动过滤，使扫描不受背景及周围干扰物影响，扫描更加方便易用；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保存工程功能：扫描过程中、扫描完成后均可保存工程，可缩短现场操作等待的时间，工程可以拷贝至另一电脑处理，有效减少现场处理数据的时间，提升效率，同时可打开工程调整分辨率及优化参数，提升数据细节，减少数据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19、局部分辨率功能：可在扫描暂停、扫描结束后使用，且支持多种（3种以上）分辨率，即同一个网格数据中同时存在多种分辨率数据，既保证了局部细节效果，又兼顾了整体数据量；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扫描分辨率随时可调：扫描开始前、扫描过程中，或者扫描结束后，随时可以更改整体分辨率进行处理，生成新的分辨率模型。并支持对保存的数据工程进行整体分辨率更改，生成不同分辨率的模型，用户只需要扫描一次，即可使用扫描工程调整不同的分辨率，根据不同分辨率的效果，选择最优的分辨率模型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21、要求支持64位Windows7或win10操作系统。扫描软件为全语言版本，支持10种操作界面和语言显示；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22、可视化的三维图形实时扫描，并以多种标准数据格式文件（如 .stl等)输出。扫描后，可在扫描仪软件中进行点云噪声处理、去除孤岛、修剪、套索选择、局部平滑、手动补洞等编辑操作；扫描数据兼容多种CAD 软件（Catia V5、UGS、PRO-E、Imageware、Geomagic 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23、采用了全新升级的工业相机与光源系统，扫描速度高达2,100,000次测量/秒，扫描区域最大达到600×550mm，实际建模效率相对7+7线激光扫描仪提升2倍左右；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24、实时网格;扫描过程中，实时生成三角网格模型，所见即所得，斜街显示更加清晰，细腻；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25、自定义自动化接口：该软件支持TCP/IP网络通信协议、PLC数字控制系统两种接口方式，简单便利，可轻松搭配机器人实现客户的自动化方案需求；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三维检测模块：可实现基础特征的创建、对齐，特征测量、尺寸测量、3D比对分析、2D尺寸及分析报告，可以结合扫描仪进行扫描检测作业，也可以独立工作，导入的外部数据，进行比对分析；可实现全尺寸及形位公差的检测分析，并自动生产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27、内置精度优化功能模块，无需编码片和拍照，只需高精度基准尺放置在扫描场景中，正常扫描到基准尺显示出来，即可完成对整个场景精度的优化。</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三维扫描仪电脑</w:t>
            </w:r>
          </w:p>
        </w:tc>
        <w:tc>
          <w:tcPr>
            <w:tcW w:w="71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1)处理器:≥Intel i7-12700，12代Intel (2.1 GHz 基础频率、12个内核、20 条线程)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2)主板: Intel Q670以上主板芯片组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3)内存:≥16GB DDR4-3200,系统最多支持64G及以上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4)显卡:NVIDIA T400 4GB专业显卡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5)硬盘: ≥512G SSD固态盘, 支持Raid，三年硬盘不返还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6)显示器≥23.8英寸显示器，1920*1080分辨率，VGA+HDMI接口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7)网卡:集成10/100/1000M 千兆以太网卡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8)接口：前置：≥4个 USB ,其中至少1个USB Type-C；后置：≥1个音频接口；≥1 个 RJ-45 ；≥1 个 HDMI，≥1个DP；≥3 个 USB Type-A （USB 3.2 GEN1）,≥2个USB Type-A （USB 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9)扩展槽：≥1*PCI，≥1*PCIEx16，≥1*PCIEx1，≥2*M.2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10)电源: ≥400W能效电源，效率92%及以上，机箱:≥15L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11)还原卡:出厂自带BIOS版还原卡，支持系统自动还原，同时支持分区,自动修改IP计算机名硬盘保护、网络同传、增量拷贝、断点续传、远程唤醒、远程重启、远程锁定、远程关机，支持加密传输，并提供截图证明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12)国家电子计算机检验检测中心出具的无故障运行时间不低于105万小时认证。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13)生产厂商出具的针对本项目售后服务承诺函和技术参数承诺函。</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方形实验桌</w:t>
            </w:r>
          </w:p>
        </w:tc>
        <w:tc>
          <w:tcPr>
            <w:tcW w:w="71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尺寸≥700*750mm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材质：桌面采用厚度为25mm,E1级三聚氰胺贴面防火板。整体美观大方。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桌面：为E1级多层板或E1级三聚氰胺贴面板，颜色可根据需求定制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尺寸≥340*240*45mm</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6"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实验室凳子</w:t>
            </w:r>
          </w:p>
        </w:tc>
        <w:tc>
          <w:tcPr>
            <w:tcW w:w="71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凳子：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尺寸≥340*240*45mm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材质：凳腿：采用25*25mm，壁厚为1.0mm的方管，焊接而成。表面经酸洗磷化处理，加工精细，焊接处打磨光滑，无毛刺。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凳面：为E1级多层板或E1级三聚氰胺贴面板，颜色可根据需求定制</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配套桌椅</w:t>
            </w:r>
          </w:p>
        </w:tc>
        <w:tc>
          <w:tcPr>
            <w:tcW w:w="71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1、本产品（45个机位）为简约铁艺电脑桌，采用4脚钢架结构，防滑垫固定设计，防止金属材质对地面造成磨损。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2、电脑桌尺寸按照校方要求定制,根据场地合理布置。木质桌面厚度3CM，采用先进封边工艺，采用贴面紧密贴合，无缝连接不易翘边凸起、耐磨抗划伤、防污渍、易清洁。</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教学辅助设备</w:t>
            </w:r>
          </w:p>
        </w:tc>
        <w:tc>
          <w:tcPr>
            <w:tcW w:w="71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lang w:val="en-US" w:eastAsia="zh-CN"/>
              </w:rPr>
              <w:t>一、音响系统</w:t>
            </w:r>
            <w:r>
              <w:rPr>
                <w:rFonts w:hint="eastAsia"/>
                <w:lang w:val="en-US" w:eastAsia="zh-CN"/>
              </w:rPr>
              <w:br w:type="textWrapping"/>
            </w:r>
            <w:r>
              <w:rPr>
                <w:rFonts w:hint="eastAsia"/>
                <w:lang w:val="en-US" w:eastAsia="zh-CN"/>
              </w:rPr>
              <w:t>1.无线扩声系统</w:t>
            </w:r>
            <w:r>
              <w:rPr>
                <w:rFonts w:hint="eastAsia"/>
                <w:lang w:val="en-US" w:eastAsia="zh-CN"/>
              </w:rPr>
              <w:br w:type="textWrapping"/>
            </w:r>
            <w:r>
              <w:rPr>
                <w:rFonts w:hint="eastAsia"/>
                <w:lang w:val="en-US" w:eastAsia="zh-CN"/>
              </w:rPr>
              <w:t>1.1 使用频率范围：2400～2483MHz；调制方法：GFSK ；</w:t>
            </w:r>
            <w:r>
              <w:rPr>
                <w:rFonts w:hint="eastAsia"/>
                <w:lang w:val="en-US" w:eastAsia="zh-CN"/>
              </w:rPr>
              <w:br w:type="textWrapping"/>
            </w:r>
            <w:r>
              <w:rPr>
                <w:rFonts w:hint="eastAsia"/>
                <w:lang w:val="en-US" w:eastAsia="zh-CN"/>
              </w:rPr>
              <w:t>1.2 开机自动进入对频状态,对频成功后自动开启发射,发射功率：10dbm；与无线音箱的有 效使用 距离≥15 米。</w:t>
            </w:r>
            <w:r>
              <w:rPr>
                <w:rFonts w:hint="eastAsia"/>
                <w:lang w:val="en-US" w:eastAsia="zh-CN"/>
              </w:rPr>
              <w:br w:type="textWrapping"/>
            </w:r>
            <w:r>
              <w:rPr>
                <w:rFonts w:hint="eastAsia"/>
                <w:lang w:val="en-US" w:eastAsia="zh-CN"/>
              </w:rPr>
              <w:t>1.3 采用内置式充电式锂电池，配 USB 充电器。连续音频传输时间大于≥8 小时；</w:t>
            </w:r>
            <w:r>
              <w:rPr>
                <w:rFonts w:hint="eastAsia"/>
                <w:lang w:val="en-US" w:eastAsia="zh-CN"/>
              </w:rPr>
              <w:br w:type="textWrapping"/>
            </w:r>
            <w:r>
              <w:rPr>
                <w:rFonts w:hint="eastAsia"/>
                <w:lang w:val="en-US" w:eastAsia="zh-CN"/>
              </w:rPr>
              <w:t>1.4 无线麦克风发射器采用镀漆铁网罩，内置 A、B 双向 90 度拾音器设计;</w:t>
            </w:r>
            <w:r>
              <w:rPr>
                <w:rFonts w:hint="eastAsia"/>
                <w:lang w:val="en-US" w:eastAsia="zh-CN"/>
              </w:rPr>
              <w:br w:type="textWrapping"/>
            </w:r>
            <w:r>
              <w:rPr>
                <w:rFonts w:hint="eastAsia"/>
                <w:lang w:val="en-US" w:eastAsia="zh-CN"/>
              </w:rPr>
              <w:t>1.5 无线麦克风带两组 3.5mm 音源输入插口，可以通过发射器自身的 3.5MM 接口传送手 机，MP3，</w:t>
            </w:r>
            <w:r>
              <w:rPr>
                <w:rFonts w:hint="eastAsia"/>
                <w:lang w:val="en-US" w:eastAsia="zh-CN"/>
              </w:rPr>
              <w:br w:type="textWrapping"/>
            </w:r>
            <w:r>
              <w:rPr>
                <w:rFonts w:hint="eastAsia"/>
                <w:lang w:val="en-US" w:eastAsia="zh-CN"/>
              </w:rPr>
              <w:t>播放的语音信号至主机，可以外接头戴式话筒，自带音量控制调节按键，可调节音量大小。 1.6 具有电子教鞭功能、具有 PPT 上下翻页和一键黑屏功能（选配翻页接收器可实现无线 翻页和黑 屏），为方便老师使用话筒配备专用胸挂式背夹可伸缩式设计；</w:t>
            </w:r>
            <w:r>
              <w:rPr>
                <w:rFonts w:hint="eastAsia"/>
                <w:lang w:val="en-US" w:eastAsia="zh-CN"/>
              </w:rPr>
              <w:br w:type="textWrapping"/>
            </w:r>
            <w:r>
              <w:rPr>
                <w:rFonts w:hint="eastAsia"/>
                <w:lang w:val="en-US" w:eastAsia="zh-CN"/>
              </w:rPr>
              <w:t>1.7 无线麦克风发射机有液晶（LCD）显示屏，可显示当前音量、当前 A、B 内置拾音麦克</w:t>
            </w:r>
            <w:r>
              <w:rPr>
                <w:rFonts w:hint="eastAsia"/>
                <w:lang w:val="en-US" w:eastAsia="zh-CN"/>
              </w:rPr>
              <w:br w:type="textWrapping"/>
            </w:r>
            <w:r>
              <w:rPr>
                <w:rFonts w:hint="eastAsia"/>
                <w:lang w:val="en-US" w:eastAsia="zh-CN"/>
              </w:rPr>
              <w:t>风、当前 频道、电池容量、充电状态等信息</w:t>
            </w:r>
            <w:r>
              <w:rPr>
                <w:rFonts w:hint="eastAsia"/>
                <w:lang w:val="en-US" w:eastAsia="zh-CN"/>
              </w:rPr>
              <w:br w:type="textWrapping"/>
            </w:r>
            <w:r>
              <w:rPr>
                <w:rFonts w:hint="eastAsia"/>
                <w:lang w:val="en-US" w:eastAsia="zh-CN"/>
              </w:rPr>
              <w:t>2.无线音箱：</w:t>
            </w:r>
            <w:r>
              <w:rPr>
                <w:rFonts w:hint="eastAsia"/>
                <w:lang w:val="en-US" w:eastAsia="zh-CN"/>
              </w:rPr>
              <w:br w:type="textWrapping"/>
            </w:r>
            <w:r>
              <w:rPr>
                <w:rFonts w:hint="eastAsia"/>
                <w:lang w:val="en-US" w:eastAsia="zh-CN"/>
              </w:rPr>
              <w:t>2.1 功放及主机集成一体化设计，无需再另外配置接收主机及功放，直接壁挂安装。</w:t>
            </w:r>
            <w:r>
              <w:rPr>
                <w:rFonts w:hint="eastAsia"/>
                <w:lang w:val="en-US" w:eastAsia="zh-CN"/>
              </w:rPr>
              <w:br w:type="textWrapping"/>
            </w:r>
            <w:r>
              <w:rPr>
                <w:rFonts w:hint="eastAsia"/>
                <w:lang w:val="en-US" w:eastAsia="zh-CN"/>
              </w:rPr>
              <w:t>2.2 最大输出功率≥30W X 2 (8Q)，高音喇叭：3 寸，4 欧，低音喇叭：5.5 寸，4 欧，功 率≥40W；</w:t>
            </w:r>
            <w:r>
              <w:rPr>
                <w:rFonts w:hint="eastAsia"/>
                <w:lang w:val="en-US" w:eastAsia="zh-CN"/>
              </w:rPr>
              <w:br w:type="textWrapping"/>
            </w:r>
            <w:r>
              <w:rPr>
                <w:rFonts w:hint="eastAsia"/>
                <w:lang w:val="en-US" w:eastAsia="zh-CN"/>
              </w:rPr>
              <w:t>2.3 接收范围：可直视距离：25 米；接收范围：半径约 12 米;</w:t>
            </w:r>
            <w:r>
              <w:rPr>
                <w:rFonts w:hint="eastAsia"/>
                <w:lang w:val="en-US" w:eastAsia="zh-CN"/>
              </w:rPr>
              <w:br w:type="textWrapping"/>
            </w:r>
            <w:r>
              <w:rPr>
                <w:rFonts w:hint="eastAsia"/>
                <w:lang w:val="en-US" w:eastAsia="zh-CN"/>
              </w:rPr>
              <w:t>2.4 具备麦克风音量、音调、混音旋钮</w:t>
            </w:r>
            <w:r>
              <w:rPr>
                <w:rFonts w:hint="eastAsia"/>
                <w:lang w:val="en-US" w:eastAsia="zh-CN"/>
              </w:rPr>
              <w:br w:type="textWrapping"/>
            </w:r>
            <w:r>
              <w:rPr>
                <w:rFonts w:hint="eastAsia"/>
                <w:lang w:val="en-US" w:eastAsia="zh-CN"/>
              </w:rPr>
              <w:t xml:space="preserve"> 二、投影仪</w:t>
            </w:r>
            <w:r>
              <w:rPr>
                <w:rFonts w:hint="eastAsia"/>
                <w:lang w:val="en-US" w:eastAsia="zh-CN"/>
              </w:rPr>
              <w:br w:type="textWrapping"/>
            </w:r>
            <w:r>
              <w:rPr>
                <w:rFonts w:hint="eastAsia"/>
                <w:lang w:val="en-US" w:eastAsia="zh-CN"/>
              </w:rPr>
              <w:t>1.分辨率≥WXGA(1280*800)</w:t>
            </w:r>
            <w:r>
              <w:rPr>
                <w:rFonts w:hint="eastAsia"/>
                <w:lang w:val="en-US" w:eastAsia="zh-CN"/>
              </w:rPr>
              <w:br w:type="textWrapping"/>
            </w:r>
            <w:r>
              <w:rPr>
                <w:rFonts w:hint="eastAsia"/>
                <w:lang w:val="en-US" w:eastAsia="zh-CN"/>
              </w:rPr>
              <w:t>2.显示宽高比 16:10</w:t>
            </w:r>
            <w:r>
              <w:rPr>
                <w:rFonts w:hint="eastAsia"/>
                <w:lang w:val="en-US" w:eastAsia="zh-CN"/>
              </w:rPr>
              <w:br w:type="textWrapping"/>
            </w:r>
            <w:r>
              <w:rPr>
                <w:rFonts w:hint="eastAsia"/>
                <w:lang w:val="en-US" w:eastAsia="zh-CN"/>
              </w:rPr>
              <w:t xml:space="preserve">  3.灯泡寿命（节能模式/标准模式）15000 小时/10000 小时</w:t>
            </w:r>
            <w:r>
              <w:rPr>
                <w:rFonts w:hint="eastAsia"/>
                <w:lang w:val="en-US" w:eastAsia="zh-CN"/>
              </w:rPr>
              <w:br w:type="textWrapping"/>
            </w:r>
            <w:r>
              <w:rPr>
                <w:rFonts w:hint="eastAsia"/>
                <w:lang w:val="en-US" w:eastAsia="zh-CN"/>
              </w:rPr>
              <w:t>4.亮度：≥4500 流明</w:t>
            </w:r>
            <w:r>
              <w:rPr>
                <w:rFonts w:hint="eastAsia"/>
                <w:lang w:val="en-US" w:eastAsia="zh-CN"/>
              </w:rPr>
              <w:br w:type="textWrapping"/>
            </w:r>
            <w:r>
              <w:rPr>
                <w:rFonts w:hint="eastAsia"/>
                <w:lang w:val="en-US" w:eastAsia="zh-CN"/>
              </w:rPr>
              <w:t>5.对比度：≥16000:1</w:t>
            </w:r>
            <w:r>
              <w:rPr>
                <w:rFonts w:hint="eastAsia"/>
                <w:lang w:val="en-US" w:eastAsia="zh-CN"/>
              </w:rPr>
              <w:br w:type="textWrapping"/>
            </w:r>
            <w:r>
              <w:rPr>
                <w:rFonts w:hint="eastAsia"/>
                <w:lang w:val="en-US" w:eastAsia="zh-CN"/>
              </w:rPr>
              <w:t>6.输入：1 个RGB/组合(D-Sub 15 针）*6，2 个支持 HDCP的A型HDMI（19P，HDMI®终端），1 个视频(RCA),1 个(L/R),RCA音频，1 个立体声微型音频</w:t>
            </w:r>
            <w:r>
              <w:rPr>
                <w:rFonts w:hint="eastAsia"/>
                <w:lang w:val="en-US" w:eastAsia="zh-CN"/>
              </w:rPr>
              <w:br w:type="textWrapping"/>
            </w:r>
            <w:r>
              <w:rPr>
                <w:rFonts w:hint="eastAsia"/>
                <w:lang w:val="en-US" w:eastAsia="zh-CN"/>
              </w:rPr>
              <w:t>7.包含安装所需要的所有材料</w:t>
            </w:r>
            <w:r>
              <w:rPr>
                <w:rFonts w:hint="eastAsia"/>
                <w:lang w:val="en-US" w:eastAsia="zh-CN"/>
              </w:rPr>
              <w:br w:type="textWrapping"/>
            </w:r>
            <w:r>
              <w:rPr>
                <w:rFonts w:hint="eastAsia"/>
                <w:lang w:val="en-US" w:eastAsia="zh-CN"/>
              </w:rPr>
              <w:t>三、幕布</w:t>
            </w:r>
            <w:r>
              <w:rPr>
                <w:rFonts w:hint="eastAsia"/>
                <w:lang w:val="en-US" w:eastAsia="zh-CN"/>
              </w:rPr>
              <w:br w:type="textWrapping"/>
            </w:r>
            <w:r>
              <w:rPr>
                <w:rFonts w:hint="eastAsia"/>
                <w:lang w:val="en-US" w:eastAsia="zh-CN"/>
              </w:rPr>
              <w:t>1.幕布材质：玻珠，画面比例：16:10</w:t>
            </w:r>
            <w:r>
              <w:rPr>
                <w:rFonts w:hint="eastAsia"/>
                <w:lang w:val="en-US" w:eastAsia="zh-CN"/>
              </w:rPr>
              <w:br w:type="textWrapping"/>
            </w:r>
            <w:r>
              <w:rPr>
                <w:rFonts w:hint="eastAsia"/>
                <w:lang w:val="en-US" w:eastAsia="zh-CN"/>
              </w:rPr>
              <w:t>2.幕布尺寸： ≥120 寸</w:t>
            </w:r>
            <w:r>
              <w:rPr>
                <w:rFonts w:hint="eastAsia"/>
                <w:lang w:val="en-US" w:eastAsia="zh-CN"/>
              </w:rPr>
              <w:br w:type="textWrapping"/>
            </w:r>
            <w:r>
              <w:rPr>
                <w:rFonts w:hint="eastAsia"/>
                <w:lang w:val="en-US" w:eastAsia="zh-CN"/>
              </w:rPr>
              <w:t>3.控制方式：电动遥控</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图形工作站</w:t>
            </w:r>
          </w:p>
        </w:tc>
        <w:tc>
          <w:tcPr>
            <w:tcW w:w="71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 xml:space="preserve">.CPU：≥英特尔酷睿i5-10500处理器，主频3.1GHz，核心数6C；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 xml:space="preserve">.内存：≥8GBDDR43200MHz内存，4插槽，最大128GB；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 xml:space="preserve">.主板：*英特尔W480芯片组及以上；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 xml:space="preserve">.硬盘容量：1TB7200RPMSATA；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 xml:space="preserve">.显卡：≥2GB专业显卡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 xml:space="preserve">.接口：*USB接口不少于11个（前置接口不少于4个USB3.1，一个typeC）；2个DisplayPort端口、1个RJ45网络接口；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 xml:space="preserve">.扩展槽：*≥4个插槽，其中1个PCIe3.0x16插槽，1个PCIe3.0x4插槽，2个PCIe3.0*×1，2个M.2SSD，1M.22230PCIe3x1；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 xml:space="preserve">.网卡：主板集成100/1000M自适应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 xml:space="preserve">.键盘+鼠标：USB防水键盘、鼠标；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 xml:space="preserve">.*电源：≥450瓦能效高达90%电源；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 xml:space="preserve">.机箱：ATX标准立式机箱，硬盘水平放置，内置音箱，免工具型设计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 xml:space="preserve">.显示器：≥同品牌21.5英寸的显示器，分辨率不低于1920*1080。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 xml:space="preserve">.售后服务：三年整机保修，包括键盘、鼠标、显示器等周边设备，下一工作日上门服务，三年7天24小时热线支持服务；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 xml:space="preserve">：*软件：随机附带远程图形协助软件，可以实现远程图形传输，只传输像素，不传输数据，保证数据安全，能够在低带宽条件下，支持4K及多屏幕显示，同时兼容多操作系统，无需额外安装驱动或者应用更新。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.其他：必须提供制造商针对本项目的专项授权书和售后服务承诺函，并提供原厂彩页盖章。</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教师控制台</w:t>
            </w:r>
          </w:p>
        </w:tc>
        <w:tc>
          <w:tcPr>
            <w:tcW w:w="715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1、1.2米钢制全封闭材质中控台；式样根据校方要求制作.采用1.5MM冷轧板制作；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2、便于教师操作。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3、安全设计：讲台边角采用美观的圆弧过渡，具有专业接地保护，防止设备漏电，确保使用安全。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4、安装维护方便性：讲台后面设有专门用于安装和检修用的维修门，并设有理线槽，设备连线均可以在后面完成。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9"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教学控制系统</w:t>
            </w:r>
          </w:p>
        </w:tc>
        <w:tc>
          <w:tcPr>
            <w:tcW w:w="71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1.支持教师机与学生机互换。当教师机故障时，找任一台学生机插入加密狗就可以自动切换为教师机，无需重新安装程序，提高上课效率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2.全体遥控：老师机可同时遥控所有学生机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3.教师可设置自动收取作业，学生提交作业后自动收取，默认将收取上来的作业存放在桌面，该路径可自定义更换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4.支持后联线机器同步进行广播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教师将本地视频文件广播给学生，支持添加多个视频文件到播放列表中，支持暂停、播放下一个、播放上一个、停止、清除播放列表操作。后登录的学生机可自动进入影音广播，为提高教学效率，在执行影音广播的同时，学生端的键盘和鼠标被锁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6.教师可远程关闭指定学生机上正在运行的应用程序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7.教师端可以通过摄像头将教师的影像和语音实时发送到学生端，实现远程实时影像语音教学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8.教师对学生进行电子点名，如果是高校学生可以自定义院系、专业、班级等单位类别，如果是普教学生可以直接选择几年级几班。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9.教师指定的学生暂时代替教师进行教学示范，老师在学生演示过程中可以控制被演示学生的机器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10.教师可选定一个学生操作本机或操作教师机进行教学演示，并将该学生演示的画面转播给每一个学生，被广播的学生将全屏接收演示学生的画面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11.教师机可以将本机的操作过程、讲解录制为一个文件，供教师反复使用，以后通过屏幕回放功能进行回放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12.教师机可以将屏幕录制的文件进行回放，回放的内容可以通过屏幕广播给学生。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13.教师可以对单一、部分、全体学生执行黑屏，并锁定其键盘、鼠标，禁止其进行任何操作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14.教师机可以连续监看所选学生机屏幕。每屏可监视多个学生,可设置每屏学生机的数量以及学生机屏幕轮循的时间间隔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15.教师将本地的语音文件广播给其他学生，学生可在一边收听语音的同时一边操作本机进行学习。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16.自动建立座位模型，并可以保存、供下次调用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17.允许教师远程运行、关闭学生机上的应用软件，可以新建、修改、删除命令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18.教师可以与学生进行互相交谈。每位教师或学生的发言都会记录在远程消息框中。消息框中还会显示学生机的登录、退出以及举手情况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19.针对部分、全部学生端下发批量下发作业文件，可选择指定路径下发。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20.教师可以现场编辑试卷，支持导入纯文本word文档，答题卡支持添加单选题、多选题、判断题、填空题、问答题；设置考试时长，倒计时结束后自动结束考试。阅卷时，单选题、多选题、判断题支持自动评分和统计正确率。支持考试结束后下发正确答案给学生。支持查看考试历史记录。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21.提供原厂授权函和售后服务承诺函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同传还原保护</w:t>
            </w:r>
          </w:p>
        </w:tc>
        <w:tc>
          <w:tcPr>
            <w:tcW w:w="71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系统由中心服务器、管理端、教师机和终端机四部分组成。支持跨校区、跨楼栋统一管理。分别由环境部署、系统保护、网络安全、行为管理、资产管理、查询统计六大模块组成</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2、支持对终端电脑和云终端操作系（xp\win7\win8\win10\linux）的立即还原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3、支持服务器操作系统（windows\2003\2008\2013、redhat、ubuntu、CentOS、Fedara）的立即还原和快照瞬间（3秒内）创建和恢复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4、支持多块硬盘的保护和数据同传，并且兼容固态硬盘结合机械硬盘的混合模式。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5、可对500台电脑同时进行数据差异拷贝，只传送差异数据，无增量拷贝增量基准点限制。(提供支持500台的界面截图并加盖原厂公章)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6、支持多系统引导，并可授权不同的管理员管理不同的操作系统。(提供功能界面截图并加盖原厂公章)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7、支持学期课表的编辑，可设置学期开始和结束时间，按学期课表时间自动启动相应的操作系统，支持操作系统拖拽式导入学期课表(提供功能界面截图并加盖原厂公章)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8、支持全局唯一标识磁盘分区表和可扩展固件接口，可支持100个以上分区，每个分区最大支持256T容量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9、支持AD域，可设置域环境是否开启域封装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10、支持自动分配计算机名、IP地址、WINDOWS用户名，可针对不同的系统分配不同网段的IP地址。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11、可根据不同的教学要求，创建多套教学场景，教师可一键式切换场景,也可以学生本地自主选择，教学场景无需重新分区和重复安装操作系统。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12、可在全盘保护的分区中设定文件夹给学生存放作业,可指定文件后缀名（如.DOC等）防止非法文件存入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13、提供性能监控功能，可监控终端机中的CPU、外设、网络、开机使用率等指标的实时数据统计。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14、可保留现有操作系统的情况下，对本地终端硬盘在windows界面进行重新规划和调整，可增加系统分区，也可以合并分区。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15、管理机可自动对实验机房进行资产监控，内置动态数据库,可生成变更记录，资产报表。当资产发生人为的变更时,会进行报警处理，可自定义报警策略（自定义报警类型、报警资产白名单、人性化语音报警）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16、支持对3DMAX、CAD等图形设计、工程设计类软件的统一注册，无需手动逐台激活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17、可根据不同的时间节点自动限定终端机不同的网络上行和下行流量(提供功能界面截图并加盖原厂公章)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18、可制定时间策略，不同的时间段智能控制开启和关闭终端机的USB、物理光驱和虚拟光驱的使用权限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19、中标人在中标公示期限内将中标产品提供给校方进行验证性测试，不符合招标文件要求的，按虚假应标处理。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商务参数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1、需提供加盖原厂公章项目授权书及售后服务承诺书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5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 xml:space="preserve"> </w:t>
            </w:r>
          </w:p>
        </w:tc>
      </w:tr>
    </w:tbl>
    <w:p>
      <w:pPr>
        <w:pStyle w:val="2"/>
        <w:rPr>
          <w:rFonts w:hint="eastAsia" w:ascii="宋体" w:hAnsi="宋体"/>
          <w:sz w:val="44"/>
          <w:szCs w:val="44"/>
        </w:rPr>
      </w:pPr>
    </w:p>
    <w:tbl>
      <w:tblPr>
        <w:tblStyle w:val="43"/>
        <w:tblpPr w:leftFromText="180" w:rightFromText="180" w:vertAnchor="text" w:horzAnchor="page" w:tblpX="865" w:tblpY="922"/>
        <w:tblOverlap w:val="never"/>
        <w:tblW w:w="10590" w:type="dxa"/>
        <w:tblInd w:w="0" w:type="dxa"/>
        <w:tblLayout w:type="fixed"/>
        <w:tblCellMar>
          <w:top w:w="0" w:type="dxa"/>
          <w:left w:w="108" w:type="dxa"/>
          <w:bottom w:w="0" w:type="dxa"/>
          <w:right w:w="108" w:type="dxa"/>
        </w:tblCellMar>
      </w:tblPr>
      <w:tblGrid>
        <w:gridCol w:w="450"/>
        <w:gridCol w:w="696"/>
        <w:gridCol w:w="7154"/>
        <w:gridCol w:w="1363"/>
        <w:gridCol w:w="927"/>
      </w:tblGrid>
      <w:tr>
        <w:tblPrEx>
          <w:tblCellMar>
            <w:top w:w="0" w:type="dxa"/>
            <w:left w:w="108" w:type="dxa"/>
            <w:bottom w:w="0" w:type="dxa"/>
            <w:right w:w="108" w:type="dxa"/>
          </w:tblCellMar>
        </w:tblPrEx>
        <w:trPr>
          <w:trHeight w:val="540" w:hRule="atLeast"/>
        </w:trPr>
        <w:tc>
          <w:tcPr>
            <w:tcW w:w="10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rPr>
            </w:pPr>
            <w:r>
              <w:rPr>
                <w:rFonts w:hint="eastAsia" w:ascii="宋体" w:hAnsi="宋体" w:cs="宋体"/>
                <w:b/>
                <w:bCs/>
                <w:color w:val="000000"/>
                <w:kern w:val="0"/>
                <w:lang w:bidi="ar"/>
              </w:rPr>
              <w:t xml:space="preserve"> </w:t>
            </w:r>
          </w:p>
        </w:tc>
      </w:tr>
      <w:tr>
        <w:tblPrEx>
          <w:tblCellMar>
            <w:top w:w="0" w:type="dxa"/>
            <w:left w:w="108" w:type="dxa"/>
            <w:bottom w:w="0" w:type="dxa"/>
            <w:right w:w="108" w:type="dxa"/>
          </w:tblCellMar>
        </w:tblPrEx>
        <w:trPr>
          <w:trHeight w:val="540" w:hRule="atLeast"/>
        </w:trPr>
        <w:tc>
          <w:tcPr>
            <w:tcW w:w="10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rPr>
            </w:pPr>
            <w:r>
              <w:rPr>
                <w:rFonts w:hint="eastAsia" w:ascii="宋体" w:hAnsi="宋体" w:cs="宋体"/>
                <w:b/>
                <w:bCs/>
                <w:color w:val="000000"/>
                <w:kern w:val="0"/>
                <w:lang w:bidi="ar"/>
              </w:rPr>
              <w:t>B包（机械材料综合实验室）控制价</w:t>
            </w:r>
          </w:p>
        </w:tc>
      </w:tr>
      <w:tr>
        <w:tblPrEx>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rPr>
            </w:pPr>
            <w:r>
              <w:rPr>
                <w:rFonts w:hint="eastAsia" w:ascii="宋体" w:hAnsi="宋体" w:cs="宋体"/>
                <w:b/>
                <w:bCs/>
                <w:color w:val="000000"/>
                <w:kern w:val="0"/>
                <w:lang w:bidi="ar"/>
              </w:rPr>
              <w:t>序号</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rPr>
            </w:pPr>
            <w:r>
              <w:rPr>
                <w:rFonts w:hint="eastAsia" w:ascii="宋体" w:hAnsi="宋体" w:cs="宋体"/>
                <w:b/>
                <w:bCs/>
                <w:color w:val="000000"/>
                <w:kern w:val="0"/>
                <w:lang w:bidi="ar"/>
              </w:rPr>
              <w:t>名称</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rPr>
            </w:pPr>
            <w:r>
              <w:rPr>
                <w:rFonts w:hint="eastAsia" w:ascii="宋体" w:hAnsi="宋体" w:cs="宋体"/>
                <w:b/>
                <w:bCs/>
                <w:color w:val="000000"/>
                <w:kern w:val="0"/>
                <w:lang w:bidi="ar"/>
              </w:rPr>
              <w:t>参数</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rPr>
            </w:pPr>
            <w:r>
              <w:rPr>
                <w:rFonts w:hint="eastAsia" w:ascii="宋体" w:hAnsi="宋体" w:cs="宋体"/>
                <w:b/>
                <w:bCs/>
                <w:color w:val="000000"/>
                <w:kern w:val="0"/>
                <w:lang w:bidi="ar"/>
              </w:rPr>
              <w:t>计量单位</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rPr>
            </w:pPr>
            <w:r>
              <w:rPr>
                <w:rFonts w:hint="eastAsia" w:ascii="宋体" w:hAnsi="宋体" w:cs="宋体"/>
                <w:b/>
                <w:bCs/>
                <w:color w:val="000000"/>
                <w:kern w:val="0"/>
                <w:lang w:bidi="ar"/>
              </w:rPr>
              <w:t>数量</w:t>
            </w:r>
          </w:p>
        </w:tc>
      </w:tr>
      <w:tr>
        <w:tblPrEx>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数据处理万能测长仪</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1、用途：万能测长仪是一种用于绝对测量和相对测量的长度计量仪器，应用了阿贝比较原理和采用高精密的测量系统，因而具有较高的测量精度。该仪器主要应用于金属加工工业，特别是在机器制造、轴承制造、量具制造及精密工具制造和仪器制造等企业计量室和各级专业计量部门。它与传统的万能测长仪不同的是：数据处理型万能测长仪采用光栅数显技术，是光、机、电（算）一体化的高技术产品，大大提高了仪器的准确性和工作效率。又增加了多种附件。万能测长仪配有数据处理系统，该系统包括：计算机和数据处理软件、数显硬卡，测量结果可打印机输出。主要测量对象有：</w:t>
            </w:r>
            <w:r>
              <w:rPr>
                <w:rFonts w:hint="eastAsia" w:ascii="宋体" w:hAnsi="宋体" w:cs="宋体"/>
                <w:color w:val="000000"/>
                <w:kern w:val="0"/>
                <w:lang w:bidi="ar"/>
              </w:rPr>
              <w:br w:type="textWrapping"/>
            </w:r>
            <w:r>
              <w:rPr>
                <w:rFonts w:hint="eastAsia" w:ascii="宋体" w:hAnsi="宋体" w:cs="宋体"/>
                <w:color w:val="000000"/>
                <w:kern w:val="0"/>
                <w:lang w:bidi="ar"/>
              </w:rPr>
              <w:t>1.1 轴、孔、塞规、环规、卡规、量棒、锥体、光滑圆柱形零件、较低等级的量块、带平行平面的零件等。</w:t>
            </w:r>
            <w:r>
              <w:rPr>
                <w:rFonts w:hint="eastAsia" w:ascii="宋体" w:hAnsi="宋体" w:cs="宋体"/>
                <w:color w:val="000000"/>
                <w:kern w:val="0"/>
                <w:lang w:bidi="ar"/>
              </w:rPr>
              <w:br w:type="textWrapping"/>
            </w:r>
            <w:r>
              <w:rPr>
                <w:rFonts w:hint="eastAsia" w:ascii="宋体" w:hAnsi="宋体" w:cs="宋体"/>
                <w:color w:val="000000"/>
                <w:kern w:val="0"/>
                <w:lang w:bidi="ar"/>
              </w:rPr>
              <w:t>1.2 内螺纹、外螺纹、螺纹环规、螺纹塞规的中径。25mm以上千分尺、千分表、百分表、杆扛千分表、杆扛百分表、内径表等。</w:t>
            </w:r>
            <w:r>
              <w:rPr>
                <w:rFonts w:hint="eastAsia" w:ascii="宋体" w:hAnsi="宋体" w:cs="宋体"/>
                <w:color w:val="000000"/>
                <w:kern w:val="0"/>
                <w:lang w:bidi="ar"/>
              </w:rPr>
              <w:br w:type="textWrapping"/>
            </w:r>
            <w:r>
              <w:rPr>
                <w:rFonts w:hint="eastAsia" w:ascii="宋体" w:hAnsi="宋体" w:cs="宋体"/>
                <w:color w:val="000000"/>
                <w:kern w:val="0"/>
                <w:lang w:bidi="ar"/>
              </w:rPr>
              <w:t>2、技术规格</w:t>
            </w:r>
            <w:r>
              <w:rPr>
                <w:rFonts w:hint="eastAsia" w:ascii="宋体" w:hAnsi="宋体" w:cs="宋体"/>
                <w:color w:val="000000"/>
                <w:kern w:val="0"/>
                <w:lang w:bidi="ar"/>
              </w:rPr>
              <w:br w:type="textWrapping"/>
            </w:r>
            <w:r>
              <w:rPr>
                <w:rFonts w:hint="eastAsia" w:ascii="宋体" w:hAnsi="宋体" w:cs="宋体"/>
                <w:color w:val="000000"/>
                <w:kern w:val="0"/>
                <w:lang w:bidi="ar"/>
              </w:rPr>
              <w:t>2.1 测量范围（mm）</w:t>
            </w:r>
            <w:r>
              <w:rPr>
                <w:rFonts w:hint="eastAsia" w:ascii="宋体" w:hAnsi="宋体" w:cs="宋体"/>
                <w:color w:val="000000"/>
                <w:kern w:val="0"/>
                <w:lang w:bidi="ar"/>
              </w:rPr>
              <w:br w:type="textWrapping"/>
            </w:r>
            <w:r>
              <w:rPr>
                <w:rFonts w:hint="eastAsia" w:ascii="宋体" w:hAnsi="宋体" w:cs="宋体"/>
                <w:color w:val="000000"/>
                <w:kern w:val="0"/>
                <w:lang w:bidi="ar"/>
              </w:rPr>
              <w:t>a. 外尺寸 绝对测量：0～100</w:t>
            </w:r>
            <w:r>
              <w:rPr>
                <w:rFonts w:hint="eastAsia" w:ascii="宋体" w:hAnsi="宋体" w:cs="宋体"/>
                <w:color w:val="000000"/>
                <w:kern w:val="0"/>
                <w:lang w:bidi="ar"/>
              </w:rPr>
              <w:br w:type="textWrapping"/>
            </w:r>
            <w:r>
              <w:rPr>
                <w:rFonts w:hint="eastAsia" w:ascii="宋体" w:hAnsi="宋体" w:cs="宋体"/>
                <w:color w:val="000000"/>
                <w:kern w:val="0"/>
                <w:lang w:bidi="ar"/>
              </w:rPr>
              <w:t>相对测量：0～700</w:t>
            </w:r>
            <w:r>
              <w:rPr>
                <w:rFonts w:hint="eastAsia" w:ascii="宋体" w:hAnsi="宋体" w:cs="宋体"/>
                <w:color w:val="000000"/>
                <w:kern w:val="0"/>
                <w:lang w:bidi="ar"/>
              </w:rPr>
              <w:br w:type="textWrapping"/>
            </w:r>
            <w:r>
              <w:rPr>
                <w:rFonts w:hint="eastAsia" w:ascii="宋体" w:hAnsi="宋体" w:cs="宋体"/>
                <w:color w:val="000000"/>
                <w:kern w:val="0"/>
                <w:lang w:bidi="ar"/>
              </w:rPr>
              <w:t>b. 内尺寸 使用小测钩（最大伸入深度12，最大壁厚50）10～400</w:t>
            </w:r>
            <w:r>
              <w:rPr>
                <w:rFonts w:hint="eastAsia" w:ascii="宋体" w:hAnsi="宋体" w:cs="宋体"/>
                <w:color w:val="000000"/>
                <w:kern w:val="0"/>
                <w:lang w:bidi="ar"/>
              </w:rPr>
              <w:br w:type="textWrapping"/>
            </w:r>
            <w:r>
              <w:rPr>
                <w:rFonts w:hint="eastAsia" w:ascii="宋体" w:hAnsi="宋体" w:cs="宋体"/>
                <w:color w:val="000000"/>
                <w:kern w:val="0"/>
                <w:lang w:bidi="ar"/>
              </w:rPr>
              <w:t>使用大测钩（最大伸入深度50，最大壁厚85）30～430</w:t>
            </w:r>
            <w:r>
              <w:rPr>
                <w:rFonts w:hint="eastAsia" w:ascii="宋体" w:hAnsi="宋体" w:cs="宋体"/>
                <w:color w:val="000000"/>
                <w:kern w:val="0"/>
                <w:lang w:bidi="ar"/>
              </w:rPr>
              <w:br w:type="textWrapping"/>
            </w:r>
            <w:r>
              <w:rPr>
                <w:rFonts w:hint="eastAsia" w:ascii="宋体" w:hAnsi="宋体" w:cs="宋体"/>
                <w:color w:val="000000"/>
                <w:kern w:val="0"/>
                <w:lang w:bidi="ar"/>
              </w:rPr>
              <w:t>2.2 用电测装置测量</w:t>
            </w:r>
            <w:r>
              <w:rPr>
                <w:rFonts w:hint="eastAsia" w:ascii="宋体" w:hAnsi="宋体" w:cs="宋体"/>
                <w:color w:val="000000"/>
                <w:kern w:val="0"/>
                <w:lang w:bidi="ar"/>
              </w:rPr>
              <w:br w:type="textWrapping"/>
            </w:r>
            <w:r>
              <w:rPr>
                <w:rFonts w:hint="eastAsia" w:ascii="宋体" w:hAnsi="宋体" w:cs="宋体"/>
                <w:color w:val="000000"/>
                <w:kern w:val="0"/>
                <w:lang w:bidi="ar"/>
              </w:rPr>
              <w:t>a. 用电测测钩：1～60mm</w:t>
            </w:r>
            <w:r>
              <w:rPr>
                <w:rFonts w:hint="eastAsia" w:ascii="宋体" w:hAnsi="宋体" w:cs="宋体"/>
                <w:color w:val="000000"/>
                <w:kern w:val="0"/>
                <w:lang w:bidi="ar"/>
              </w:rPr>
              <w:br w:type="textWrapping"/>
            </w:r>
            <w:r>
              <w:rPr>
                <w:rFonts w:hint="eastAsia" w:ascii="宋体" w:hAnsi="宋体" w:cs="宋体"/>
                <w:color w:val="000000"/>
                <w:kern w:val="0"/>
                <w:lang w:bidi="ar"/>
              </w:rPr>
              <w:t>b. 用万能测钩：14～112mm</w:t>
            </w:r>
            <w:r>
              <w:rPr>
                <w:rFonts w:hint="eastAsia" w:ascii="宋体" w:hAnsi="宋体" w:cs="宋体"/>
                <w:color w:val="000000"/>
                <w:kern w:val="0"/>
                <w:lang w:bidi="ar"/>
              </w:rPr>
              <w:br w:type="textWrapping"/>
            </w:r>
            <w:r>
              <w:rPr>
                <w:rFonts w:hint="eastAsia" w:ascii="宋体" w:hAnsi="宋体" w:cs="宋体"/>
                <w:color w:val="000000"/>
                <w:kern w:val="0"/>
                <w:lang w:bidi="ar"/>
              </w:rPr>
              <w:t>2.3 螺纹测钩</w:t>
            </w:r>
            <w:r>
              <w:rPr>
                <w:rFonts w:hint="eastAsia" w:ascii="宋体" w:hAnsi="宋体" w:cs="宋体"/>
                <w:color w:val="000000"/>
                <w:kern w:val="0"/>
                <w:lang w:bidi="ar"/>
              </w:rPr>
              <w:br w:type="textWrapping"/>
            </w:r>
            <w:r>
              <w:rPr>
                <w:rFonts w:hint="eastAsia" w:ascii="宋体" w:hAnsi="宋体" w:cs="宋体"/>
                <w:color w:val="000000"/>
                <w:kern w:val="0"/>
                <w:lang w:bidi="ar"/>
              </w:rPr>
              <w:t>a. 外螺纹中径测量 最大：200mm 螺距：1～6mm</w:t>
            </w:r>
            <w:r>
              <w:rPr>
                <w:rFonts w:hint="eastAsia" w:ascii="宋体" w:hAnsi="宋体" w:cs="宋体"/>
                <w:color w:val="000000"/>
                <w:kern w:val="0"/>
                <w:lang w:bidi="ar"/>
              </w:rPr>
              <w:br w:type="textWrapping"/>
            </w:r>
            <w:r>
              <w:rPr>
                <w:rFonts w:hint="eastAsia" w:ascii="宋体" w:hAnsi="宋体" w:cs="宋体"/>
                <w:color w:val="000000"/>
                <w:kern w:val="0"/>
                <w:lang w:bidi="ar"/>
              </w:rPr>
              <w:t>b. 内螺纹中径测量</w:t>
            </w:r>
            <w:r>
              <w:rPr>
                <w:rFonts w:hint="eastAsia" w:ascii="宋体" w:hAnsi="宋体" w:cs="宋体"/>
                <w:color w:val="000000"/>
                <w:kern w:val="0"/>
                <w:lang w:bidi="ar"/>
              </w:rPr>
              <w:br w:type="textWrapping"/>
            </w:r>
            <w:r>
              <w:rPr>
                <w:rFonts w:hint="eastAsia" w:ascii="宋体" w:hAnsi="宋体" w:cs="宋体"/>
                <w:color w:val="000000"/>
                <w:kern w:val="0"/>
                <w:lang w:bidi="ar"/>
              </w:rPr>
              <w:t>使用小测钩时（螺纹小径从13～30）mm</w:t>
            </w:r>
            <w:r>
              <w:rPr>
                <w:rFonts w:hint="eastAsia" w:ascii="宋体" w:hAnsi="宋体" w:cs="宋体"/>
                <w:color w:val="000000"/>
                <w:kern w:val="0"/>
                <w:lang w:bidi="ar"/>
              </w:rPr>
              <w:br w:type="textWrapping"/>
            </w:r>
            <w:r>
              <w:rPr>
                <w:rFonts w:hint="eastAsia" w:ascii="宋体" w:hAnsi="宋体" w:cs="宋体"/>
                <w:color w:val="000000"/>
                <w:kern w:val="0"/>
                <w:lang w:bidi="ar"/>
              </w:rPr>
              <w:t>使用大测钩时 [螺纹小径从31起～（70-壁厚）×2]</w:t>
            </w:r>
            <w:r>
              <w:rPr>
                <w:rFonts w:hint="eastAsia" w:ascii="宋体" w:hAnsi="宋体" w:cs="宋体"/>
                <w:color w:val="000000"/>
                <w:kern w:val="0"/>
                <w:lang w:bidi="ar"/>
              </w:rPr>
              <w:br w:type="textWrapping"/>
            </w:r>
            <w:r>
              <w:rPr>
                <w:rFonts w:hint="eastAsia" w:ascii="宋体" w:hAnsi="宋体" w:cs="宋体"/>
                <w:color w:val="000000"/>
                <w:kern w:val="0"/>
                <w:lang w:bidi="ar"/>
              </w:rPr>
              <w:t>螺距：0.5～6mm</w:t>
            </w:r>
            <w:r>
              <w:rPr>
                <w:rFonts w:hint="eastAsia" w:ascii="宋体" w:hAnsi="宋体" w:cs="宋体"/>
                <w:color w:val="000000"/>
                <w:kern w:val="0"/>
                <w:lang w:bidi="ar"/>
              </w:rPr>
              <w:br w:type="textWrapping"/>
            </w:r>
            <w:r>
              <w:rPr>
                <w:rFonts w:hint="eastAsia" w:ascii="宋体" w:hAnsi="宋体" w:cs="宋体"/>
                <w:color w:val="000000"/>
                <w:kern w:val="0"/>
                <w:lang w:bidi="ar"/>
              </w:rPr>
              <w:t>测量力（N）：0、1.5、2.5</w:t>
            </w:r>
            <w:r>
              <w:rPr>
                <w:rFonts w:hint="eastAsia" w:ascii="宋体" w:hAnsi="宋体" w:cs="宋体"/>
                <w:color w:val="000000"/>
                <w:kern w:val="0"/>
                <w:lang w:bidi="ar"/>
              </w:rPr>
              <w:br w:type="textWrapping"/>
            </w:r>
            <w:r>
              <w:rPr>
                <w:rFonts w:hint="eastAsia" w:ascii="宋体" w:hAnsi="宋体" w:cs="宋体"/>
                <w:color w:val="000000"/>
                <w:kern w:val="0"/>
                <w:lang w:bidi="ar"/>
              </w:rPr>
              <w:t>2.4 读数方式： 数字显示，显示当量0.1μm</w:t>
            </w:r>
            <w:r>
              <w:rPr>
                <w:rFonts w:hint="eastAsia" w:ascii="宋体" w:hAnsi="宋体" w:cs="宋体"/>
                <w:color w:val="000000"/>
                <w:kern w:val="0"/>
                <w:lang w:bidi="ar"/>
              </w:rPr>
              <w:br w:type="textWrapping"/>
            </w:r>
            <w:r>
              <w:rPr>
                <w:rFonts w:hint="eastAsia" w:ascii="宋体" w:hAnsi="宋体" w:cs="宋体"/>
                <w:color w:val="000000"/>
                <w:kern w:val="0"/>
                <w:lang w:bidi="ar"/>
              </w:rPr>
              <w:t>2.5 仪器示值变动性</w:t>
            </w:r>
            <w:r>
              <w:rPr>
                <w:rFonts w:hint="eastAsia" w:ascii="宋体" w:hAnsi="宋体" w:cs="宋体"/>
                <w:color w:val="000000"/>
                <w:kern w:val="0"/>
                <w:lang w:bidi="ar"/>
              </w:rPr>
              <w:br w:type="textWrapping"/>
            </w:r>
            <w:r>
              <w:rPr>
                <w:rFonts w:hint="eastAsia" w:ascii="宋体" w:hAnsi="宋体" w:cs="宋体"/>
                <w:color w:val="000000"/>
                <w:kern w:val="0"/>
                <w:lang w:bidi="ar"/>
              </w:rPr>
              <w:t>a. 外尺寸测量时 2δ≤0.3μ</w:t>
            </w:r>
            <w:r>
              <w:rPr>
                <w:rFonts w:hint="eastAsia" w:ascii="宋体" w:hAnsi="宋体" w:cs="宋体"/>
                <w:color w:val="000000"/>
                <w:kern w:val="0"/>
                <w:lang w:bidi="ar"/>
              </w:rPr>
              <w:br w:type="textWrapping"/>
            </w:r>
            <w:r>
              <w:rPr>
                <w:rFonts w:hint="eastAsia" w:ascii="宋体" w:hAnsi="宋体" w:cs="宋体"/>
                <w:color w:val="000000"/>
                <w:kern w:val="0"/>
                <w:lang w:bidi="ar"/>
              </w:rPr>
              <w:t>b. 内尺寸测量时 2δ≤0.5μm</w:t>
            </w:r>
            <w:r>
              <w:rPr>
                <w:rFonts w:hint="eastAsia" w:ascii="宋体" w:hAnsi="宋体" w:cs="宋体"/>
                <w:color w:val="000000"/>
                <w:kern w:val="0"/>
                <w:lang w:bidi="ar"/>
              </w:rPr>
              <w:br w:type="textWrapping"/>
            </w:r>
            <w:r>
              <w:rPr>
                <w:rFonts w:hint="eastAsia" w:ascii="宋体" w:hAnsi="宋体" w:cs="宋体"/>
                <w:color w:val="000000"/>
                <w:kern w:val="0"/>
                <w:lang w:bidi="ar"/>
              </w:rPr>
              <w:t>2.6 仪器准确度（20Cº±0.2 Cº时）</w:t>
            </w:r>
            <w:r>
              <w:rPr>
                <w:rFonts w:hint="eastAsia" w:ascii="宋体" w:hAnsi="宋体" w:cs="宋体"/>
                <w:color w:val="000000"/>
                <w:kern w:val="0"/>
                <w:lang w:bidi="ar"/>
              </w:rPr>
              <w:br w:type="textWrapping"/>
            </w:r>
            <w:r>
              <w:rPr>
                <w:rFonts w:hint="eastAsia" w:ascii="宋体" w:hAnsi="宋体" w:cs="宋体"/>
                <w:color w:val="000000"/>
                <w:kern w:val="0"/>
                <w:lang w:bidi="ar"/>
              </w:rPr>
              <w:t>a. 外尺寸绝对测量时， 仪器准确度≦：0.5μm</w:t>
            </w:r>
            <w:r>
              <w:rPr>
                <w:rFonts w:hint="eastAsia" w:ascii="宋体" w:hAnsi="宋体" w:cs="宋体"/>
                <w:color w:val="000000"/>
                <w:kern w:val="0"/>
                <w:lang w:bidi="ar"/>
              </w:rPr>
              <w:br w:type="textWrapping"/>
            </w:r>
            <w:r>
              <w:rPr>
                <w:rFonts w:hint="eastAsia" w:ascii="宋体" w:hAnsi="宋体" w:cs="宋体"/>
                <w:color w:val="000000"/>
                <w:kern w:val="0"/>
                <w:lang w:bidi="ar"/>
              </w:rPr>
              <w:t>b. 内尺寸测量时， 仪器准确度≦：1μm</w:t>
            </w:r>
            <w:r>
              <w:rPr>
                <w:rFonts w:hint="eastAsia" w:ascii="宋体" w:hAnsi="宋体" w:cs="宋体"/>
                <w:color w:val="000000"/>
                <w:kern w:val="0"/>
                <w:lang w:bidi="ar"/>
              </w:rPr>
              <w:br w:type="textWrapping"/>
            </w:r>
            <w:r>
              <w:rPr>
                <w:rFonts w:hint="eastAsia" w:ascii="宋体" w:hAnsi="宋体" w:cs="宋体"/>
                <w:color w:val="000000"/>
                <w:kern w:val="0"/>
                <w:lang w:bidi="ar"/>
              </w:rPr>
              <w:t>2.7 万能工作台</w:t>
            </w:r>
            <w:r>
              <w:rPr>
                <w:rFonts w:hint="eastAsia" w:ascii="宋体" w:hAnsi="宋体" w:cs="宋体"/>
                <w:color w:val="000000"/>
                <w:kern w:val="0"/>
                <w:lang w:bidi="ar"/>
              </w:rPr>
              <w:br w:type="textWrapping"/>
            </w:r>
            <w:r>
              <w:rPr>
                <w:rFonts w:hint="eastAsia" w:ascii="宋体" w:hAnsi="宋体" w:cs="宋体"/>
                <w:color w:val="000000"/>
                <w:kern w:val="0"/>
                <w:lang w:bidi="ar"/>
              </w:rPr>
              <w:t>a. 安装面积约160×160 mm2</w:t>
            </w:r>
            <w:r>
              <w:rPr>
                <w:rFonts w:hint="eastAsia" w:ascii="宋体" w:hAnsi="宋体" w:cs="宋体"/>
                <w:color w:val="000000"/>
                <w:kern w:val="0"/>
                <w:lang w:bidi="ar"/>
              </w:rPr>
              <w:br w:type="textWrapping"/>
            </w:r>
            <w:r>
              <w:rPr>
                <w:rFonts w:hint="eastAsia" w:ascii="宋体" w:hAnsi="宋体" w:cs="宋体"/>
                <w:color w:val="000000"/>
                <w:kern w:val="0"/>
                <w:lang w:bidi="ar"/>
              </w:rPr>
              <w:t>b. 高度调节范围 （0～100）mm</w:t>
            </w:r>
            <w:r>
              <w:rPr>
                <w:rFonts w:hint="eastAsia" w:ascii="宋体" w:hAnsi="宋体" w:cs="宋体"/>
                <w:color w:val="000000"/>
                <w:kern w:val="0"/>
                <w:lang w:bidi="ar"/>
              </w:rPr>
              <w:br w:type="textWrapping"/>
            </w:r>
            <w:r>
              <w:rPr>
                <w:rFonts w:hint="eastAsia" w:ascii="宋体" w:hAnsi="宋体" w:cs="宋体"/>
                <w:color w:val="000000"/>
                <w:kern w:val="0"/>
                <w:lang w:bidi="ar"/>
              </w:rPr>
              <w:t>c. 横向行程 25 mm</w:t>
            </w:r>
            <w:r>
              <w:rPr>
                <w:rFonts w:hint="eastAsia" w:ascii="宋体" w:hAnsi="宋体" w:cs="宋体"/>
                <w:color w:val="000000"/>
                <w:kern w:val="0"/>
                <w:lang w:bidi="ar"/>
              </w:rPr>
              <w:br w:type="textWrapping"/>
            </w:r>
            <w:r>
              <w:rPr>
                <w:rFonts w:hint="eastAsia" w:ascii="宋体" w:hAnsi="宋体" w:cs="宋体"/>
                <w:color w:val="000000"/>
                <w:kern w:val="0"/>
                <w:lang w:bidi="ar"/>
              </w:rPr>
              <w:t>d. 绕Y轴倾斜 ±3°</w:t>
            </w:r>
            <w:r>
              <w:rPr>
                <w:rFonts w:hint="eastAsia" w:ascii="宋体" w:hAnsi="宋体" w:cs="宋体"/>
                <w:color w:val="000000"/>
                <w:kern w:val="0"/>
                <w:lang w:bidi="ar"/>
              </w:rPr>
              <w:br w:type="textWrapping"/>
            </w:r>
            <w:r>
              <w:rPr>
                <w:rFonts w:hint="eastAsia" w:ascii="宋体" w:hAnsi="宋体" w:cs="宋体"/>
                <w:color w:val="000000"/>
                <w:kern w:val="0"/>
                <w:lang w:bidi="ar"/>
              </w:rPr>
              <w:t>e. 工作台转动 ±4°</w:t>
            </w:r>
            <w:r>
              <w:rPr>
                <w:rFonts w:hint="eastAsia" w:ascii="宋体" w:hAnsi="宋体" w:cs="宋体"/>
                <w:color w:val="000000"/>
                <w:kern w:val="0"/>
                <w:lang w:bidi="ar"/>
              </w:rPr>
              <w:br w:type="textWrapping"/>
            </w:r>
            <w:r>
              <w:rPr>
                <w:rFonts w:hint="eastAsia" w:ascii="宋体" w:hAnsi="宋体" w:cs="宋体"/>
                <w:color w:val="000000"/>
                <w:kern w:val="0"/>
                <w:lang w:bidi="ar"/>
              </w:rPr>
              <w:t>f. 允许荷重 10㎏</w:t>
            </w:r>
            <w:r>
              <w:rPr>
                <w:rFonts w:hint="eastAsia" w:ascii="宋体" w:hAnsi="宋体" w:cs="宋体"/>
                <w:color w:val="000000"/>
                <w:kern w:val="0"/>
                <w:lang w:bidi="ar"/>
              </w:rPr>
              <w:br w:type="textWrapping"/>
            </w:r>
            <w:r>
              <w:rPr>
                <w:rFonts w:hint="eastAsia" w:ascii="宋体" w:hAnsi="宋体" w:cs="宋体"/>
                <w:color w:val="000000"/>
                <w:kern w:val="0"/>
                <w:lang w:bidi="ar"/>
              </w:rPr>
              <w:t>2.8 测帽内径配合尺寸：Φ6H7</w:t>
            </w:r>
            <w:r>
              <w:rPr>
                <w:rFonts w:hint="eastAsia" w:ascii="宋体" w:hAnsi="宋体" w:cs="宋体"/>
                <w:color w:val="000000"/>
                <w:kern w:val="0"/>
                <w:lang w:bidi="ar"/>
              </w:rPr>
              <w:br w:type="textWrapping"/>
            </w:r>
            <w:r>
              <w:rPr>
                <w:rFonts w:hint="eastAsia" w:ascii="宋体" w:hAnsi="宋体" w:cs="宋体"/>
                <w:color w:val="000000"/>
                <w:kern w:val="0"/>
                <w:lang w:bidi="ar"/>
              </w:rPr>
              <w:t>2.9 测帽杆与测帽内径配合的外径尺寸：Φ6g6</w:t>
            </w:r>
            <w:r>
              <w:rPr>
                <w:rFonts w:hint="eastAsia" w:ascii="宋体" w:hAnsi="宋体" w:cs="宋体"/>
                <w:color w:val="000000"/>
                <w:kern w:val="0"/>
                <w:lang w:bidi="ar"/>
              </w:rPr>
              <w:br w:type="textWrapping"/>
            </w:r>
            <w:r>
              <w:rPr>
                <w:rFonts w:hint="eastAsia" w:ascii="宋体" w:hAnsi="宋体" w:cs="宋体"/>
                <w:color w:val="000000"/>
                <w:kern w:val="0"/>
                <w:lang w:bidi="ar"/>
              </w:rPr>
              <w:t>2.10 仪器外形尺寸：长×宽×高：960×390×450（mm）</w:t>
            </w:r>
            <w:r>
              <w:rPr>
                <w:rFonts w:hint="eastAsia" w:ascii="宋体" w:hAnsi="宋体" w:cs="宋体"/>
                <w:color w:val="000000"/>
                <w:kern w:val="0"/>
                <w:lang w:bidi="ar"/>
              </w:rPr>
              <w:br w:type="textWrapping"/>
            </w:r>
            <w:r>
              <w:rPr>
                <w:rFonts w:hint="eastAsia" w:ascii="宋体" w:hAnsi="宋体" w:cs="宋体"/>
                <w:color w:val="000000"/>
                <w:kern w:val="0"/>
                <w:lang w:bidi="ar"/>
              </w:rPr>
              <w:t>3、标准配置：万能测长机1台，基座1件，数字式阿贝头1件，内测装置1套，电测装置1套，内螺纹径测量装置1套，外螺纹中径测量装置1套，万能工作台1件，φ2 小平面测帽2件，φ8 中平面测帽2件，φ14 大平面测帽2件，小刃形、中刃形测帽各2件，R20球面测帽2件，光栅信号转换器1件，测试软件及密码狗1套，计算机1套。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1</w:t>
            </w:r>
          </w:p>
        </w:tc>
      </w:tr>
      <w:tr>
        <w:tblPrEx>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粗糙度仪</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1、用途：粗糙度仪可对多种零件表面的粗糙度进行测量，该仪器采用先进技术，优化的结构和简易的操作设计，使得该高效率设备得到更易的使用，结合未来焦点技术生产的最新计量设备，它囊括了各大实验室、车间和检测部门所有常用的，基于标准的粗糙度测量。</w:t>
            </w:r>
            <w:r>
              <w:rPr>
                <w:rFonts w:hint="eastAsia" w:ascii="宋体" w:hAnsi="宋体" w:cs="宋体"/>
                <w:color w:val="000000"/>
                <w:kern w:val="0"/>
                <w:lang w:bidi="ar"/>
              </w:rPr>
              <w:br w:type="textWrapping"/>
            </w:r>
            <w:r>
              <w:rPr>
                <w:rFonts w:hint="eastAsia" w:ascii="宋体" w:hAnsi="宋体" w:cs="宋体"/>
                <w:color w:val="000000"/>
                <w:kern w:val="0"/>
                <w:lang w:bidi="ar"/>
              </w:rPr>
              <w:t>2、应用范围</w:t>
            </w:r>
            <w:r>
              <w:rPr>
                <w:rFonts w:hint="eastAsia" w:ascii="宋体" w:hAnsi="宋体" w:cs="宋体"/>
                <w:color w:val="000000"/>
                <w:kern w:val="0"/>
                <w:lang w:bidi="ar"/>
              </w:rPr>
              <w:br w:type="textWrapping"/>
            </w:r>
            <w:r>
              <w:rPr>
                <w:rFonts w:hint="eastAsia" w:ascii="宋体" w:hAnsi="宋体" w:cs="宋体"/>
                <w:color w:val="000000"/>
                <w:kern w:val="0"/>
                <w:lang w:bidi="ar"/>
              </w:rPr>
              <w:t>2.1 可对平面、斜面、圆柱面、内孔表面、圆弧面、球面等进行高精度的粗糙度分析测量。</w:t>
            </w:r>
            <w:r>
              <w:rPr>
                <w:rFonts w:hint="eastAsia" w:ascii="宋体" w:hAnsi="宋体" w:cs="宋体"/>
                <w:color w:val="000000"/>
                <w:kern w:val="0"/>
                <w:lang w:bidi="ar"/>
              </w:rPr>
              <w:br w:type="textWrapping"/>
            </w:r>
            <w:r>
              <w:rPr>
                <w:rFonts w:hint="eastAsia" w:ascii="宋体" w:hAnsi="宋体" w:cs="宋体"/>
                <w:color w:val="000000"/>
                <w:kern w:val="0"/>
                <w:lang w:bidi="ar"/>
              </w:rPr>
              <w:t>2.2 适用多种粗糙度标准（GB/T3505-2000，GB/T6062-2001，GB/T10610-1998等）。</w:t>
            </w:r>
            <w:r>
              <w:rPr>
                <w:rFonts w:hint="eastAsia" w:ascii="宋体" w:hAnsi="宋体" w:cs="宋体"/>
                <w:color w:val="000000"/>
                <w:kern w:val="0"/>
                <w:lang w:bidi="ar"/>
              </w:rPr>
              <w:br w:type="textWrapping"/>
            </w:r>
            <w:r>
              <w:rPr>
                <w:rFonts w:hint="eastAsia" w:ascii="宋体" w:hAnsi="宋体" w:cs="宋体"/>
                <w:color w:val="000000"/>
                <w:kern w:val="0"/>
                <w:lang w:bidi="ar"/>
              </w:rPr>
              <w:t>2.3 配备X-Y工作台，显著提高可操作性。</w:t>
            </w:r>
            <w:r>
              <w:rPr>
                <w:rFonts w:hint="eastAsia" w:ascii="宋体" w:hAnsi="宋体" w:cs="宋体"/>
                <w:color w:val="000000"/>
                <w:kern w:val="0"/>
                <w:lang w:bidi="ar"/>
              </w:rPr>
              <w:br w:type="textWrapping"/>
            </w:r>
            <w:r>
              <w:rPr>
                <w:rFonts w:hint="eastAsia" w:ascii="宋体" w:hAnsi="宋体" w:cs="宋体"/>
                <w:color w:val="000000"/>
                <w:kern w:val="0"/>
                <w:lang w:bidi="ar"/>
              </w:rPr>
              <w:t>2.4 自动校正功能。</w:t>
            </w:r>
            <w:r>
              <w:rPr>
                <w:rFonts w:hint="eastAsia" w:ascii="宋体" w:hAnsi="宋体" w:cs="宋体"/>
                <w:color w:val="000000"/>
                <w:kern w:val="0"/>
                <w:lang w:bidi="ar"/>
              </w:rPr>
              <w:br w:type="textWrapping"/>
            </w:r>
            <w:r>
              <w:rPr>
                <w:rFonts w:hint="eastAsia" w:ascii="宋体" w:hAnsi="宋体" w:cs="宋体"/>
                <w:color w:val="000000"/>
                <w:kern w:val="0"/>
                <w:lang w:bidi="ar"/>
              </w:rPr>
              <w:t>2.5 宽范围、高分辨率的检测器和一个直接驱动元件，提供了在同类产品中更优越的高精度测量。</w:t>
            </w:r>
            <w:r>
              <w:rPr>
                <w:rFonts w:hint="eastAsia" w:ascii="宋体" w:hAnsi="宋体" w:cs="宋体"/>
                <w:color w:val="000000"/>
                <w:kern w:val="0"/>
                <w:lang w:bidi="ar"/>
              </w:rPr>
              <w:br w:type="textWrapping"/>
            </w:r>
            <w:r>
              <w:rPr>
                <w:rFonts w:hint="eastAsia" w:ascii="宋体" w:hAnsi="宋体" w:cs="宋体"/>
                <w:color w:val="000000"/>
                <w:kern w:val="0"/>
                <w:lang w:bidi="ar"/>
              </w:rPr>
              <w:t>2.6 配备易于操作的控制箱，可进行开始/停止测量、返回等操作。驱动部的上/下位置和X轴的移动等微调操作。</w:t>
            </w:r>
            <w:r>
              <w:rPr>
                <w:rFonts w:hint="eastAsia" w:ascii="宋体" w:hAnsi="宋体" w:cs="宋体"/>
                <w:color w:val="000000"/>
                <w:kern w:val="0"/>
                <w:lang w:bidi="ar"/>
              </w:rPr>
              <w:br w:type="textWrapping"/>
            </w:r>
            <w:r>
              <w:rPr>
                <w:rFonts w:hint="eastAsia" w:ascii="宋体" w:hAnsi="宋体" w:cs="宋体"/>
                <w:color w:val="000000"/>
                <w:kern w:val="0"/>
                <w:lang w:bidi="ar"/>
              </w:rPr>
              <w:t>2.7 仪器带有专用测量软件，配电脑，操作更加直观方便，精度高，稳定性高，并方便报告打印输出和数据保存。</w:t>
            </w:r>
            <w:r>
              <w:rPr>
                <w:rFonts w:hint="eastAsia" w:ascii="宋体" w:hAnsi="宋体" w:cs="宋体"/>
                <w:color w:val="000000"/>
                <w:kern w:val="0"/>
                <w:lang w:bidi="ar"/>
              </w:rPr>
              <w:br w:type="textWrapping"/>
            </w:r>
            <w:r>
              <w:rPr>
                <w:rFonts w:hint="eastAsia" w:ascii="宋体" w:hAnsi="宋体" w:cs="宋体"/>
                <w:color w:val="000000"/>
                <w:kern w:val="0"/>
                <w:lang w:bidi="ar"/>
              </w:rPr>
              <w:t>3、技术规格</w:t>
            </w:r>
            <w:r>
              <w:rPr>
                <w:rFonts w:hint="eastAsia" w:ascii="宋体" w:hAnsi="宋体" w:cs="宋体"/>
                <w:color w:val="000000"/>
                <w:kern w:val="0"/>
                <w:lang w:bidi="ar"/>
              </w:rPr>
              <w:br w:type="textWrapping"/>
            </w:r>
            <w:r>
              <w:rPr>
                <w:rFonts w:hint="eastAsia" w:ascii="宋体" w:hAnsi="宋体" w:cs="宋体"/>
                <w:color w:val="000000"/>
                <w:kern w:val="0"/>
                <w:lang w:bidi="ar"/>
              </w:rPr>
              <w:t>3.1 测量原理：触针法，差动电感式；</w:t>
            </w:r>
            <w:r>
              <w:rPr>
                <w:rFonts w:hint="eastAsia" w:ascii="宋体" w:hAnsi="宋体" w:cs="宋体"/>
                <w:color w:val="000000"/>
                <w:kern w:val="0"/>
                <w:lang w:bidi="ar"/>
              </w:rPr>
              <w:br w:type="textWrapping"/>
            </w:r>
            <w:r>
              <w:rPr>
                <w:rFonts w:hint="eastAsia" w:ascii="宋体" w:hAnsi="宋体" w:cs="宋体"/>
                <w:color w:val="000000"/>
                <w:kern w:val="0"/>
                <w:lang w:bidi="ar"/>
              </w:rPr>
              <w:t>3.2 测量范围：</w:t>
            </w:r>
            <w:r>
              <w:rPr>
                <w:rFonts w:hint="eastAsia" w:ascii="宋体" w:hAnsi="宋体" w:cs="宋体"/>
                <w:color w:val="000000"/>
                <w:kern w:val="0"/>
                <w:lang w:bidi="ar"/>
              </w:rPr>
              <w:br w:type="textWrapping"/>
            </w:r>
            <w:r>
              <w:rPr>
                <w:rFonts w:hint="eastAsia" w:ascii="宋体" w:hAnsi="宋体" w:cs="宋体"/>
                <w:color w:val="000000"/>
                <w:kern w:val="0"/>
                <w:lang w:bidi="ar"/>
              </w:rPr>
              <w:t>①位移的量程：±500μm；</w:t>
            </w:r>
            <w:r>
              <w:rPr>
                <w:rFonts w:hint="eastAsia" w:ascii="宋体" w:hAnsi="宋体" w:cs="宋体"/>
                <w:color w:val="000000"/>
                <w:kern w:val="0"/>
                <w:lang w:bidi="ar"/>
              </w:rPr>
              <w:br w:type="textWrapping"/>
            </w:r>
            <w:r>
              <w:rPr>
                <w:rFonts w:hint="eastAsia" w:ascii="宋体" w:hAnsi="宋体" w:cs="宋体"/>
                <w:color w:val="000000"/>
                <w:kern w:val="0"/>
                <w:lang w:bidi="ar"/>
              </w:rPr>
              <w:t>②Ra 0.01–100μm；</w:t>
            </w:r>
            <w:r>
              <w:rPr>
                <w:rFonts w:hint="eastAsia" w:ascii="宋体" w:hAnsi="宋体" w:cs="宋体"/>
                <w:color w:val="000000"/>
                <w:kern w:val="0"/>
                <w:lang w:bidi="ar"/>
              </w:rPr>
              <w:br w:type="textWrapping"/>
            </w:r>
            <w:r>
              <w:rPr>
                <w:rFonts w:hint="eastAsia" w:ascii="宋体" w:hAnsi="宋体" w:cs="宋体"/>
                <w:color w:val="000000"/>
                <w:kern w:val="0"/>
                <w:lang w:bidi="ar"/>
              </w:rPr>
              <w:t>3.2 示值误差±3%；</w:t>
            </w:r>
            <w:r>
              <w:rPr>
                <w:rFonts w:hint="eastAsia" w:ascii="宋体" w:hAnsi="宋体" w:cs="宋体"/>
                <w:color w:val="000000"/>
                <w:kern w:val="0"/>
                <w:lang w:bidi="ar"/>
              </w:rPr>
              <w:br w:type="textWrapping"/>
            </w:r>
            <w:r>
              <w:rPr>
                <w:rFonts w:hint="eastAsia" w:ascii="宋体" w:hAnsi="宋体" w:cs="宋体"/>
                <w:color w:val="000000"/>
                <w:kern w:val="0"/>
                <w:lang w:bidi="ar"/>
              </w:rPr>
              <w:t>3.4 最小分辨率0.001μm；</w:t>
            </w:r>
            <w:r>
              <w:rPr>
                <w:rFonts w:hint="eastAsia" w:ascii="宋体" w:hAnsi="宋体" w:cs="宋体"/>
                <w:color w:val="000000"/>
                <w:kern w:val="0"/>
                <w:lang w:bidi="ar"/>
              </w:rPr>
              <w:br w:type="textWrapping"/>
            </w:r>
            <w:r>
              <w:rPr>
                <w:rFonts w:hint="eastAsia" w:ascii="宋体" w:hAnsi="宋体" w:cs="宋体"/>
                <w:color w:val="000000"/>
                <w:kern w:val="0"/>
                <w:lang w:bidi="ar"/>
              </w:rPr>
              <w:t>3.5 取样长度L：0.08mm， 0.25mm， 0.8mm， 2.5mm， 8mm；</w:t>
            </w:r>
            <w:r>
              <w:rPr>
                <w:rFonts w:hint="eastAsia" w:ascii="宋体" w:hAnsi="宋体" w:cs="宋体"/>
                <w:color w:val="000000"/>
                <w:kern w:val="0"/>
                <w:lang w:bidi="ar"/>
              </w:rPr>
              <w:br w:type="textWrapping"/>
            </w:r>
            <w:r>
              <w:rPr>
                <w:rFonts w:hint="eastAsia" w:ascii="宋体" w:hAnsi="宋体" w:cs="宋体"/>
                <w:color w:val="000000"/>
                <w:kern w:val="0"/>
                <w:lang w:bidi="ar"/>
              </w:rPr>
              <w:t>3.6 评定长度Ln： 1L， 2L， 3L， 4L， 5L；</w:t>
            </w:r>
            <w:r>
              <w:rPr>
                <w:rFonts w:hint="eastAsia" w:ascii="宋体" w:hAnsi="宋体" w:cs="宋体"/>
                <w:color w:val="000000"/>
                <w:kern w:val="0"/>
                <w:lang w:bidi="ar"/>
              </w:rPr>
              <w:br w:type="textWrapping"/>
            </w:r>
            <w:r>
              <w:rPr>
                <w:rFonts w:hint="eastAsia" w:ascii="宋体" w:hAnsi="宋体" w:cs="宋体"/>
                <w:color w:val="000000"/>
                <w:kern w:val="0"/>
                <w:lang w:bidi="ar"/>
              </w:rPr>
              <w:t>3.7 测量参数：Ra， Rq， Rz， Ry， Rz(JIS)， Ry(DIN)， Rc， Rp， Rpmax， Rpi， Rv， Rvmax， Rvi，Rt， Rti， R3z， R3zi， R3y， S， Pc (Ppi)， Sm，HSC，mr， dc， plateau ratio，mrd，Rk等；</w:t>
            </w:r>
            <w:r>
              <w:rPr>
                <w:rFonts w:hint="eastAsia" w:ascii="宋体" w:hAnsi="宋体" w:cs="宋体"/>
                <w:color w:val="000000"/>
                <w:kern w:val="0"/>
                <w:lang w:bidi="ar"/>
              </w:rPr>
              <w:br w:type="textWrapping"/>
            </w:r>
            <w:r>
              <w:rPr>
                <w:rFonts w:hint="eastAsia" w:ascii="宋体" w:hAnsi="宋体" w:cs="宋体"/>
                <w:color w:val="000000"/>
                <w:kern w:val="0"/>
                <w:lang w:bidi="ar"/>
              </w:rPr>
              <w:t>3.8 轮廓图形：直接轮廓、滤波轮廓、tp曲线，幅度分布曲线；</w:t>
            </w:r>
            <w:r>
              <w:rPr>
                <w:rFonts w:hint="eastAsia" w:ascii="宋体" w:hAnsi="宋体" w:cs="宋体"/>
                <w:color w:val="000000"/>
                <w:kern w:val="0"/>
                <w:lang w:bidi="ar"/>
              </w:rPr>
              <w:br w:type="textWrapping"/>
            </w:r>
            <w:r>
              <w:rPr>
                <w:rFonts w:hint="eastAsia" w:ascii="宋体" w:hAnsi="宋体" w:cs="宋体"/>
                <w:color w:val="000000"/>
                <w:kern w:val="0"/>
                <w:lang w:bidi="ar"/>
              </w:rPr>
              <w:t>3.9 轮廓图形的垂直放大倍率：10，100，200，500，1000，2000，5000，10000，20000，50000，100000，200000；</w:t>
            </w:r>
            <w:r>
              <w:rPr>
                <w:rFonts w:hint="eastAsia" w:ascii="宋体" w:hAnsi="宋体" w:cs="宋体"/>
                <w:color w:val="000000"/>
                <w:kern w:val="0"/>
                <w:lang w:bidi="ar"/>
              </w:rPr>
              <w:br w:type="textWrapping"/>
            </w:r>
            <w:r>
              <w:rPr>
                <w:rFonts w:hint="eastAsia" w:ascii="宋体" w:hAnsi="宋体" w:cs="宋体"/>
                <w:color w:val="000000"/>
                <w:kern w:val="0"/>
                <w:lang w:bidi="ar"/>
              </w:rPr>
              <w:t>3.10 轮廓图形的水平放大倍率：2，5，10，20，30，40，50，100，200，500，1000，2000，5000，10000；</w:t>
            </w:r>
            <w:r>
              <w:rPr>
                <w:rFonts w:hint="eastAsia" w:ascii="宋体" w:hAnsi="宋体" w:cs="宋体"/>
                <w:color w:val="000000"/>
                <w:kern w:val="0"/>
                <w:lang w:bidi="ar"/>
              </w:rPr>
              <w:br w:type="textWrapping"/>
            </w:r>
            <w:r>
              <w:rPr>
                <w:rFonts w:hint="eastAsia" w:ascii="宋体" w:hAnsi="宋体" w:cs="宋体"/>
                <w:color w:val="000000"/>
                <w:kern w:val="0"/>
                <w:lang w:bidi="ar"/>
              </w:rPr>
              <w:t>3.11 驱动箱滑行长度：100mm；</w:t>
            </w:r>
            <w:r>
              <w:rPr>
                <w:rFonts w:hint="eastAsia" w:ascii="宋体" w:hAnsi="宋体" w:cs="宋体"/>
                <w:color w:val="000000"/>
                <w:kern w:val="0"/>
                <w:lang w:bidi="ar"/>
              </w:rPr>
              <w:br w:type="textWrapping"/>
            </w:r>
            <w:r>
              <w:rPr>
                <w:rFonts w:hint="eastAsia" w:ascii="宋体" w:hAnsi="宋体" w:cs="宋体"/>
                <w:color w:val="000000"/>
                <w:kern w:val="0"/>
                <w:lang w:bidi="ar"/>
              </w:rPr>
              <w:t>3.12 驱动箱滑行速度：0–10mm/s；移动速度：0.5 - 2mm/s；</w:t>
            </w:r>
            <w:r>
              <w:rPr>
                <w:rFonts w:hint="eastAsia" w:ascii="宋体" w:hAnsi="宋体" w:cs="宋体"/>
                <w:color w:val="000000"/>
                <w:kern w:val="0"/>
                <w:lang w:bidi="ar"/>
              </w:rPr>
              <w:br w:type="textWrapping"/>
            </w:r>
            <w:r>
              <w:rPr>
                <w:rFonts w:hint="eastAsia" w:ascii="宋体" w:hAnsi="宋体" w:cs="宋体"/>
                <w:color w:val="000000"/>
                <w:kern w:val="0"/>
                <w:lang w:bidi="ar"/>
              </w:rPr>
              <w:t>3.13 传感器返回形式：手动或 PC 操作；</w:t>
            </w:r>
            <w:r>
              <w:rPr>
                <w:rFonts w:hint="eastAsia" w:ascii="宋体" w:hAnsi="宋体" w:cs="宋体"/>
                <w:color w:val="000000"/>
                <w:kern w:val="0"/>
                <w:lang w:bidi="ar"/>
              </w:rPr>
              <w:br w:type="textWrapping"/>
            </w:r>
            <w:r>
              <w:rPr>
                <w:rFonts w:hint="eastAsia" w:ascii="宋体" w:hAnsi="宋体" w:cs="宋体"/>
                <w:color w:val="000000"/>
                <w:kern w:val="0"/>
                <w:lang w:bidi="ar"/>
              </w:rPr>
              <w:t>3.14 传感器测针：金刚石圆锥，锥角90°，针尖半径2μm；</w:t>
            </w:r>
            <w:r>
              <w:rPr>
                <w:rFonts w:hint="eastAsia" w:ascii="宋体" w:hAnsi="宋体" w:cs="宋体"/>
                <w:color w:val="000000"/>
                <w:kern w:val="0"/>
                <w:lang w:bidi="ar"/>
              </w:rPr>
              <w:br w:type="textWrapping"/>
            </w:r>
            <w:r>
              <w:rPr>
                <w:rFonts w:hint="eastAsia" w:ascii="宋体" w:hAnsi="宋体" w:cs="宋体"/>
                <w:color w:val="000000"/>
                <w:kern w:val="0"/>
                <w:lang w:bidi="ar"/>
              </w:rPr>
              <w:t>3.15 立柱结构：电动升降；</w:t>
            </w:r>
            <w:r>
              <w:rPr>
                <w:rFonts w:hint="eastAsia" w:ascii="宋体" w:hAnsi="宋体" w:cs="宋体"/>
                <w:color w:val="000000"/>
                <w:kern w:val="0"/>
                <w:lang w:bidi="ar"/>
              </w:rPr>
              <w:br w:type="textWrapping"/>
            </w:r>
            <w:r>
              <w:rPr>
                <w:rFonts w:hint="eastAsia" w:ascii="宋体" w:hAnsi="宋体" w:cs="宋体"/>
                <w:color w:val="000000"/>
                <w:kern w:val="0"/>
                <w:lang w:bidi="ar"/>
              </w:rPr>
              <w:t>3.16 立柱垂直测量高度：350mm；</w:t>
            </w:r>
            <w:r>
              <w:rPr>
                <w:rFonts w:hint="eastAsia" w:ascii="宋体" w:hAnsi="宋体" w:cs="宋体"/>
                <w:color w:val="000000"/>
                <w:kern w:val="0"/>
                <w:lang w:bidi="ar"/>
              </w:rPr>
              <w:br w:type="textWrapping"/>
            </w:r>
            <w:r>
              <w:rPr>
                <w:rFonts w:hint="eastAsia" w:ascii="宋体" w:hAnsi="宋体" w:cs="宋体"/>
                <w:color w:val="000000"/>
                <w:kern w:val="0"/>
                <w:lang w:bidi="ar"/>
              </w:rPr>
              <w:t>3.17 计算机工作站：不低于i5CPU/4G内存/1T硬盘/win7系统；</w:t>
            </w:r>
            <w:r>
              <w:rPr>
                <w:rFonts w:hint="eastAsia" w:ascii="宋体" w:hAnsi="宋体" w:cs="宋体"/>
                <w:color w:val="000000"/>
                <w:kern w:val="0"/>
                <w:lang w:bidi="ar"/>
              </w:rPr>
              <w:br w:type="textWrapping"/>
            </w:r>
            <w:r>
              <w:rPr>
                <w:rFonts w:hint="eastAsia" w:ascii="宋体" w:hAnsi="宋体" w:cs="宋体"/>
                <w:color w:val="000000"/>
                <w:kern w:val="0"/>
                <w:lang w:bidi="ar"/>
              </w:rPr>
              <w:t>4、标准配件：升降装置，小孔测量针，标准测量针，信号处理器，精密移动工作台，差动传感器，多刻线校准板，粗糙度测试软件及密码狗，合格证、保修卡及说明书。</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2</w:t>
            </w:r>
          </w:p>
        </w:tc>
      </w:tr>
      <w:tr>
        <w:tblPrEx>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bookmarkStart w:id="79" w:name="_Hlk153377515"/>
            <w:r>
              <w:rPr>
                <w:rFonts w:hint="eastAsia" w:ascii="宋体" w:hAnsi="宋体" w:cs="宋体"/>
                <w:color w:val="000000"/>
                <w:kern w:val="0"/>
                <w:lang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智慧黑板</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一、整体要求</w:t>
            </w:r>
            <w:r>
              <w:rPr>
                <w:rFonts w:hint="eastAsia" w:ascii="宋体" w:hAnsi="宋体" w:cs="宋体"/>
                <w:color w:val="000000"/>
                <w:kern w:val="0"/>
                <w:lang w:bidi="ar"/>
              </w:rPr>
              <w:br w:type="textWrapping"/>
            </w:r>
            <w:r>
              <w:rPr>
                <w:rFonts w:hint="eastAsia" w:ascii="宋体" w:hAnsi="宋体" w:cs="宋体"/>
                <w:color w:val="000000"/>
                <w:kern w:val="0"/>
                <w:lang w:bidi="ar"/>
              </w:rPr>
              <w:t>1、整机尺寸：长度≥4000mm、高度≤1250mm、厚度≤95mm，整机由三块拼接而成，具有一体化设计及无缝拼接技术，可实现整块黑板统一屏幕书写。适用于普通教室、专业教室和录播教室等使用。</w:t>
            </w:r>
            <w:r>
              <w:rPr>
                <w:rFonts w:hint="eastAsia" w:ascii="宋体" w:hAnsi="宋体" w:cs="宋体"/>
                <w:color w:val="000000"/>
                <w:kern w:val="0"/>
                <w:lang w:bidi="ar"/>
              </w:rPr>
              <w:br w:type="textWrapping"/>
            </w:r>
            <w:r>
              <w:rPr>
                <w:rFonts w:hint="eastAsia" w:ascii="宋体" w:hAnsi="宋体" w:cs="宋体"/>
                <w:color w:val="000000"/>
                <w:kern w:val="0"/>
                <w:lang w:bidi="ar"/>
              </w:rPr>
              <w:t>2、两侧书写面为纯玻璃材质，非采用金属蜂窝板材质（金属面板）。整个黑板平面均支持多种书写方式，包括普通粉笔、无尘粉笔、水笔等。（提供由具有CNAS、CMA、CAL资质的国家级检测机构出具的检测报告复印件并加盖原厂公章）</w:t>
            </w:r>
            <w:r>
              <w:rPr>
                <w:rFonts w:hint="eastAsia" w:ascii="宋体" w:hAnsi="宋体" w:cs="宋体"/>
                <w:color w:val="000000"/>
                <w:kern w:val="0"/>
                <w:lang w:bidi="ar"/>
              </w:rPr>
              <w:br w:type="textWrapping"/>
            </w:r>
            <w:r>
              <w:rPr>
                <w:rFonts w:hint="eastAsia" w:ascii="宋体" w:hAnsi="宋体" w:cs="宋体"/>
                <w:color w:val="000000"/>
                <w:kern w:val="0"/>
                <w:lang w:bidi="ar"/>
              </w:rPr>
              <w:t>3、中间区域采用86英寸 LED 液晶显示屏，图像分辨率≥3840×2160，显示比例16：9，表面硬度不低于7H。支持HID免驱技术，无需安装驱动即可以实现多人同时书写与操作功能。</w:t>
            </w:r>
            <w:r>
              <w:rPr>
                <w:rFonts w:hint="eastAsia" w:ascii="宋体" w:hAnsi="宋体" w:cs="宋体"/>
                <w:color w:val="000000"/>
                <w:kern w:val="0"/>
                <w:lang w:bidi="ar"/>
              </w:rPr>
              <w:br w:type="textWrapping"/>
            </w:r>
            <w:r>
              <w:rPr>
                <w:rFonts w:hint="eastAsia" w:ascii="宋体" w:hAnsi="宋体" w:cs="宋体"/>
                <w:color w:val="000000"/>
                <w:kern w:val="0"/>
                <w:lang w:bidi="ar"/>
              </w:rPr>
              <w:t>4、中间区域触控屏幕采用电容式全贴合技术，手指轻触式多点（支持在Windows系统≥20点触控，支持在Android系统≥10点触控）互动体验。防眩钢化玻璃与液晶屏之间紧密贴合，杜绝水汽、水雾产生，减少液晶面板和钢化玻璃间的反光，屏幕表面覆盖≥4mm防眩光纳米钢化玻璃，强光条件下仍然保持清晰显示。（提供由具有CNAS、CMA、CAL资质的国家级检测机构出具的检测报告复印件并加盖原厂公章）</w:t>
            </w:r>
            <w:r>
              <w:rPr>
                <w:rFonts w:hint="eastAsia" w:ascii="宋体" w:hAnsi="宋体" w:cs="宋体"/>
                <w:color w:val="000000"/>
                <w:kern w:val="0"/>
                <w:lang w:bidi="ar"/>
              </w:rPr>
              <w:br w:type="textWrapping"/>
            </w:r>
            <w:r>
              <w:rPr>
                <w:rFonts w:hint="eastAsia" w:ascii="宋体" w:hAnsi="宋体" w:cs="宋体"/>
                <w:color w:val="000000"/>
                <w:kern w:val="0"/>
                <w:lang w:bidi="ar"/>
              </w:rPr>
              <w:t>5、智慧黑板液晶显示模组采用铝镁合金金属材料设计，导热性能佳，热扩散系数≥55mm²/S。（提供由具有CMA、CNAS资质的检测机构出具的检测报告复印件并加盖原厂公章）</w:t>
            </w:r>
            <w:r>
              <w:rPr>
                <w:rFonts w:hint="eastAsia" w:ascii="宋体" w:hAnsi="宋体" w:cs="宋体"/>
                <w:color w:val="000000"/>
                <w:kern w:val="0"/>
                <w:lang w:bidi="ar"/>
              </w:rPr>
              <w:br w:type="textWrapping"/>
            </w:r>
            <w:r>
              <w:rPr>
                <w:rFonts w:hint="eastAsia" w:ascii="宋体" w:hAnsi="宋体" w:cs="宋体"/>
                <w:color w:val="000000"/>
                <w:kern w:val="0"/>
                <w:lang w:bidi="ar"/>
              </w:rPr>
              <w:t>6、智慧黑板具有良好的色彩显示效果，色域覆盖率≥130%，检测依据为《灯与灯系统的光生物安全》。（提供由具有CNAS、CMA、CAL资质的国家级检测机构出具的检测报告复印件并加盖原厂公章）</w:t>
            </w:r>
            <w:r>
              <w:rPr>
                <w:rFonts w:hint="eastAsia" w:ascii="宋体" w:hAnsi="宋体" w:cs="宋体"/>
                <w:color w:val="000000"/>
                <w:kern w:val="0"/>
                <w:lang w:bidi="ar"/>
              </w:rPr>
              <w:br w:type="textWrapping"/>
            </w:r>
            <w:r>
              <w:rPr>
                <w:rFonts w:hint="eastAsia" w:ascii="宋体" w:hAnsi="宋体" w:cs="宋体"/>
                <w:color w:val="000000"/>
                <w:kern w:val="0"/>
                <w:lang w:bidi="ar"/>
              </w:rPr>
              <w:t>7、为方便老师操作，整机需具有前置实体按键（为减少误操作拒绝采用触摸按键），数量不少于8个，电源按键支持开机、关机、待机等三合一功能。为便于操作，前置按键均须具有清晰简体中文标识，有效避免教学误操作。</w:t>
            </w:r>
            <w:r>
              <w:rPr>
                <w:rFonts w:hint="eastAsia" w:ascii="宋体" w:hAnsi="宋体" w:cs="宋体"/>
                <w:color w:val="000000"/>
                <w:kern w:val="0"/>
                <w:lang w:bidi="ar"/>
              </w:rPr>
              <w:br w:type="textWrapping"/>
            </w:r>
            <w:r>
              <w:rPr>
                <w:rFonts w:hint="eastAsia" w:ascii="宋体" w:hAnsi="宋体" w:cs="宋体"/>
                <w:color w:val="000000"/>
                <w:kern w:val="0"/>
                <w:lang w:bidi="ar"/>
              </w:rPr>
              <w:t>8、整机前置接口包括HDMI（非转接）≥1个，USB≥3个，TOUCH≥1个，且所有接口位于黑板屏幕下侧，不占显示面积，提供完整的显示及书写板面。</w:t>
            </w:r>
            <w:r>
              <w:rPr>
                <w:rFonts w:hint="eastAsia" w:ascii="宋体" w:hAnsi="宋体" w:cs="宋体"/>
                <w:color w:val="000000"/>
                <w:kern w:val="0"/>
                <w:lang w:bidi="ar"/>
              </w:rPr>
              <w:br w:type="textWrapping"/>
            </w:r>
            <w:r>
              <w:rPr>
                <w:rFonts w:hint="eastAsia" w:ascii="宋体" w:hAnsi="宋体" w:cs="宋体"/>
                <w:color w:val="000000"/>
                <w:kern w:val="0"/>
                <w:lang w:bidi="ar"/>
              </w:rPr>
              <w:t>9、支持前置按键一键启动录屏功能，所有操作过程均可一键录制完成。</w:t>
            </w:r>
            <w:r>
              <w:rPr>
                <w:rFonts w:hint="eastAsia" w:ascii="宋体" w:hAnsi="宋体" w:cs="宋体"/>
                <w:color w:val="000000"/>
                <w:kern w:val="0"/>
                <w:lang w:bidi="ar"/>
              </w:rPr>
              <w:br w:type="textWrapping"/>
            </w:r>
            <w:r>
              <w:rPr>
                <w:rFonts w:hint="eastAsia" w:ascii="宋体" w:hAnsi="宋体" w:cs="宋体"/>
                <w:color w:val="000000"/>
                <w:kern w:val="0"/>
                <w:lang w:bidi="ar"/>
              </w:rPr>
              <w:t>10、智慧黑板在任意通道下支持五指熄屏，并同时关闭触摸，避免误触。</w:t>
            </w:r>
            <w:r>
              <w:rPr>
                <w:rFonts w:hint="eastAsia" w:ascii="宋体" w:hAnsi="宋体" w:cs="宋体"/>
                <w:color w:val="000000"/>
                <w:kern w:val="0"/>
                <w:lang w:bidi="ar"/>
              </w:rPr>
              <w:br w:type="textWrapping"/>
            </w:r>
            <w:r>
              <w:rPr>
                <w:rFonts w:hint="eastAsia" w:ascii="宋体" w:hAnsi="宋体" w:cs="宋体"/>
                <w:color w:val="000000"/>
                <w:kern w:val="0"/>
                <w:lang w:bidi="ar"/>
              </w:rPr>
              <w:t>11、智慧黑板在任意通道下支持显示画面下移功能，方便不同身高老师操作。</w:t>
            </w:r>
            <w:r>
              <w:rPr>
                <w:rFonts w:hint="eastAsia" w:ascii="宋体" w:hAnsi="宋体" w:cs="宋体"/>
                <w:color w:val="000000"/>
                <w:kern w:val="0"/>
                <w:lang w:bidi="ar"/>
              </w:rPr>
              <w:br w:type="textWrapping"/>
            </w:r>
            <w:r>
              <w:rPr>
                <w:rFonts w:hint="eastAsia" w:ascii="宋体" w:hAnsi="宋体" w:cs="宋体"/>
                <w:color w:val="000000"/>
                <w:kern w:val="0"/>
                <w:lang w:bidi="ar"/>
              </w:rPr>
              <w:t>12、支持多种控制方式，至少包括红外遥控控制，物理按键控制，虚拟触控菜单控制等。（提供由具有CNAS、CMA、CAL资质的国家级检测机构出具的检测报告复印件并加盖原厂公章）</w:t>
            </w:r>
            <w:r>
              <w:rPr>
                <w:rFonts w:hint="eastAsia" w:ascii="宋体" w:hAnsi="宋体" w:cs="宋体"/>
                <w:color w:val="000000"/>
                <w:kern w:val="0"/>
                <w:lang w:bidi="ar"/>
              </w:rPr>
              <w:br w:type="textWrapping"/>
            </w:r>
            <w:r>
              <w:rPr>
                <w:rFonts w:hint="eastAsia" w:ascii="宋体" w:hAnsi="宋体" w:cs="宋体"/>
                <w:color w:val="000000"/>
                <w:kern w:val="0"/>
                <w:lang w:bidi="ar"/>
              </w:rPr>
              <w:t>13、支持虚拟菜单功能，无需实体按键，即可在任意通道下通过手势在屏幕上实现黑板信号源切换、屏幕显示画面下移、音量和亮度调节等功能。</w:t>
            </w:r>
            <w:r>
              <w:rPr>
                <w:rFonts w:hint="eastAsia" w:ascii="宋体" w:hAnsi="宋体" w:cs="宋体"/>
                <w:color w:val="000000"/>
                <w:kern w:val="0"/>
                <w:lang w:bidi="ar"/>
              </w:rPr>
              <w:br w:type="textWrapping"/>
            </w:r>
            <w:r>
              <w:rPr>
                <w:rFonts w:hint="eastAsia" w:ascii="宋体" w:hAnsi="宋体" w:cs="宋体"/>
                <w:color w:val="000000"/>
                <w:kern w:val="0"/>
                <w:lang w:bidi="ar"/>
              </w:rPr>
              <w:t>14、支持智慧黑板和智慧黑板之间文件互传，同一局域网内可实现两台智慧黑板电脑文件传输，方便快捷。（提供由具有CNAS、CMA、CAL资质的国家级检测机构出具的检测报告复印件并加盖原厂公章）</w:t>
            </w:r>
            <w:r>
              <w:rPr>
                <w:rFonts w:hint="eastAsia" w:ascii="宋体" w:hAnsi="宋体" w:cs="宋体"/>
                <w:color w:val="000000"/>
                <w:kern w:val="0"/>
                <w:lang w:bidi="ar"/>
              </w:rPr>
              <w:br w:type="textWrapping"/>
            </w:r>
            <w:r>
              <w:rPr>
                <w:rFonts w:hint="eastAsia" w:ascii="宋体" w:hAnsi="宋体" w:cs="宋体"/>
                <w:color w:val="000000"/>
                <w:kern w:val="0"/>
                <w:lang w:bidi="ar"/>
              </w:rPr>
              <w:t>15、支持手机内音视频文件直接播放，无需等待上传，方便快捷分享音视频，大文件分享更加快捷（传输文件大小≥2GB）（提供由具有CNAS、CMA、CAL资质的国家级检测机构出具的检测报告复印件并加盖原厂公章）</w:t>
            </w:r>
            <w:r>
              <w:rPr>
                <w:rFonts w:hint="eastAsia" w:ascii="宋体" w:hAnsi="宋体" w:cs="宋体"/>
                <w:color w:val="000000"/>
                <w:kern w:val="0"/>
                <w:lang w:bidi="ar"/>
              </w:rPr>
              <w:br w:type="textWrapping"/>
            </w:r>
            <w:r>
              <w:rPr>
                <w:rFonts w:hint="eastAsia" w:ascii="宋体" w:hAnsi="宋体" w:cs="宋体"/>
                <w:color w:val="000000"/>
                <w:kern w:val="0"/>
                <w:lang w:bidi="ar"/>
              </w:rPr>
              <w:t>二、安全性能</w:t>
            </w:r>
            <w:r>
              <w:rPr>
                <w:rFonts w:hint="eastAsia" w:ascii="宋体" w:hAnsi="宋体" w:cs="宋体"/>
                <w:color w:val="000000"/>
                <w:kern w:val="0"/>
                <w:lang w:bidi="ar"/>
              </w:rPr>
              <w:br w:type="textWrapping"/>
            </w:r>
            <w:r>
              <w:rPr>
                <w:rFonts w:hint="eastAsia" w:ascii="宋体" w:hAnsi="宋体" w:cs="宋体"/>
                <w:color w:val="000000"/>
                <w:kern w:val="0"/>
                <w:lang w:bidi="ar"/>
              </w:rPr>
              <w:t>1、采用安全倒角或圆角设计，钢化玻璃无任何边角直接外露，防划、防暴、抗击打；安全美观、防止学生意外碰撞受伤。</w:t>
            </w:r>
            <w:r>
              <w:rPr>
                <w:rFonts w:hint="eastAsia" w:ascii="宋体" w:hAnsi="宋体" w:cs="宋体"/>
                <w:color w:val="000000"/>
                <w:kern w:val="0"/>
                <w:lang w:bidi="ar"/>
              </w:rPr>
              <w:br w:type="textWrapping"/>
            </w:r>
            <w:r>
              <w:rPr>
                <w:rFonts w:hint="eastAsia" w:ascii="宋体" w:hAnsi="宋体" w:cs="宋体"/>
                <w:color w:val="000000"/>
                <w:kern w:val="0"/>
                <w:lang w:bidi="ar"/>
              </w:rPr>
              <w:t>2、智慧黑板中间屏幕及两侧均采用高强度防眩光钢化玻璃，具有防飞溅检验报告，具有碎片状态、耐热冲击性能检验报告（提供国家玻璃质量监督检验中心出具的检验合格报告复印件加盖原厂公章，要求委托单位和生产单位一致）</w:t>
            </w:r>
            <w:r>
              <w:rPr>
                <w:rFonts w:hint="eastAsia" w:ascii="宋体" w:hAnsi="宋体" w:cs="宋体"/>
                <w:color w:val="000000"/>
                <w:kern w:val="0"/>
                <w:lang w:bidi="ar"/>
              </w:rPr>
              <w:br w:type="textWrapping"/>
            </w:r>
            <w:r>
              <w:rPr>
                <w:rFonts w:hint="eastAsia" w:ascii="宋体" w:hAnsi="宋体" w:cs="宋体"/>
                <w:color w:val="000000"/>
                <w:kern w:val="0"/>
                <w:lang w:bidi="ar"/>
              </w:rPr>
              <w:t>3、触控玻璃符合GB11614-2009《平板玻璃》标准中优等品的技术要求；通过玻璃弯曲度、外观质量、抗冲击、玻璃表面应力、霰弹袋冲击性能检验。（提供国家玻璃质量监督检验中心出具的检验合格报告复印件加盖原厂公章，要求委托单位和生产单位一致）</w:t>
            </w:r>
            <w:r>
              <w:rPr>
                <w:rFonts w:hint="eastAsia" w:ascii="宋体" w:hAnsi="宋体" w:cs="宋体"/>
                <w:color w:val="000000"/>
                <w:kern w:val="0"/>
                <w:lang w:bidi="ar"/>
              </w:rPr>
              <w:br w:type="textWrapping"/>
            </w:r>
            <w:r>
              <w:rPr>
                <w:rFonts w:hint="eastAsia" w:ascii="宋体" w:hAnsi="宋体" w:cs="宋体"/>
                <w:color w:val="000000"/>
                <w:kern w:val="0"/>
                <w:lang w:bidi="ar"/>
              </w:rPr>
              <w:t>4、智慧黑板整机通过静电放电抗扰度试验、浪涌抗扰度试验，符合GB/T17626.2-2018、GB/T17626.5-2019国标要求。具有较好的抗快速脉冲群干扰性能，有效防止设备或电网其他设备、雷电带来的电脉冲干扰，检测标准GB/T17626.4-2018。（提供由具有CNAS、CMA、CAL资质的国家级检测机构出具的检测报告复印件并加盖原厂公章）</w:t>
            </w:r>
            <w:r>
              <w:rPr>
                <w:rFonts w:hint="eastAsia" w:ascii="宋体" w:hAnsi="宋体" w:cs="宋体"/>
                <w:color w:val="000000"/>
                <w:kern w:val="0"/>
                <w:lang w:bidi="ar"/>
              </w:rPr>
              <w:br w:type="textWrapping"/>
            </w:r>
            <w:r>
              <w:rPr>
                <w:rFonts w:hint="eastAsia" w:ascii="宋体" w:hAnsi="宋体" w:cs="宋体"/>
                <w:color w:val="000000"/>
                <w:kern w:val="0"/>
                <w:lang w:bidi="ar"/>
              </w:rPr>
              <w:t>5、智慧黑板具有物理防蓝光功能，视网膜蓝光危害（蓝光加权辐射亮度LB）＜0.3，依据GB/T 20145-2006国家标准，无蓝光危害。（提供由具有CNAS、CMA、CAL资质的国家级检测机构出具的检测报告复印件并加盖原厂公章）</w:t>
            </w:r>
            <w:r>
              <w:rPr>
                <w:rFonts w:hint="eastAsia" w:ascii="宋体" w:hAnsi="宋体" w:cs="宋体"/>
                <w:color w:val="000000"/>
                <w:kern w:val="0"/>
                <w:lang w:bidi="ar"/>
              </w:rPr>
              <w:br w:type="textWrapping"/>
            </w:r>
            <w:r>
              <w:rPr>
                <w:rFonts w:hint="eastAsia" w:ascii="宋体" w:hAnsi="宋体" w:cs="宋体"/>
                <w:color w:val="000000"/>
                <w:kern w:val="0"/>
                <w:lang w:bidi="ar"/>
              </w:rPr>
              <w:t>6、智慧黑板机身外壳具有耐盐雾腐蚀性，符合GB/T2423.17-2008国家标准。（提供由具有CMA、CNAS资质的检测机构出具的检测报告复印件并加盖原厂公章）</w:t>
            </w:r>
            <w:r>
              <w:rPr>
                <w:rFonts w:hint="eastAsia" w:ascii="宋体" w:hAnsi="宋体" w:cs="宋体"/>
                <w:color w:val="000000"/>
                <w:kern w:val="0"/>
                <w:lang w:bidi="ar"/>
              </w:rPr>
              <w:br w:type="textWrapping"/>
            </w:r>
            <w:r>
              <w:rPr>
                <w:rFonts w:hint="eastAsia" w:ascii="宋体" w:hAnsi="宋体" w:cs="宋体"/>
                <w:color w:val="000000"/>
                <w:kern w:val="0"/>
                <w:lang w:bidi="ar"/>
              </w:rPr>
              <w:t>三、内置OPS电脑</w:t>
            </w:r>
            <w:r>
              <w:rPr>
                <w:rFonts w:hint="eastAsia" w:ascii="宋体" w:hAnsi="宋体" w:cs="宋体"/>
                <w:color w:val="000000"/>
                <w:kern w:val="0"/>
                <w:lang w:bidi="ar"/>
              </w:rPr>
              <w:br w:type="textWrapping"/>
            </w:r>
            <w:r>
              <w:rPr>
                <w:rFonts w:hint="eastAsia" w:ascii="宋体" w:hAnsi="宋体" w:cs="宋体"/>
                <w:color w:val="000000"/>
                <w:kern w:val="0"/>
                <w:lang w:bidi="ar"/>
              </w:rPr>
              <w:t>1、采用标准80针OPS-C模块化电脑方案，抽拉内置式朝下设计，外部无任何连线，方便使用。</w:t>
            </w:r>
            <w:r>
              <w:rPr>
                <w:rFonts w:hint="eastAsia" w:ascii="宋体" w:hAnsi="宋体" w:cs="宋体"/>
                <w:color w:val="000000"/>
                <w:kern w:val="0"/>
                <w:lang w:bidi="ar"/>
              </w:rPr>
              <w:br w:type="textWrapping"/>
            </w:r>
            <w:r>
              <w:rPr>
                <w:rFonts w:hint="eastAsia" w:ascii="宋体" w:hAnsi="宋体" w:cs="宋体"/>
                <w:color w:val="000000"/>
                <w:kern w:val="0"/>
                <w:lang w:bidi="ar"/>
              </w:rPr>
              <w:t>2、可快速拆卸电脑模块，方便售后维护。</w:t>
            </w:r>
            <w:r>
              <w:rPr>
                <w:rFonts w:hint="eastAsia" w:ascii="宋体" w:hAnsi="宋体" w:cs="宋体"/>
                <w:color w:val="000000"/>
                <w:kern w:val="0"/>
                <w:lang w:bidi="ar"/>
              </w:rPr>
              <w:br w:type="textWrapping"/>
            </w:r>
            <w:r>
              <w:rPr>
                <w:rFonts w:hint="eastAsia" w:ascii="宋体" w:hAnsi="宋体" w:cs="宋体"/>
                <w:color w:val="000000"/>
                <w:kern w:val="0"/>
                <w:lang w:bidi="ar"/>
              </w:rPr>
              <w:t>3、支持有线连接，内置无线网卡。</w:t>
            </w:r>
            <w:r>
              <w:rPr>
                <w:rFonts w:hint="eastAsia" w:ascii="宋体" w:hAnsi="宋体" w:cs="宋体"/>
                <w:color w:val="000000"/>
                <w:kern w:val="0"/>
                <w:lang w:bidi="ar"/>
              </w:rPr>
              <w:br w:type="textWrapping"/>
            </w:r>
            <w:r>
              <w:rPr>
                <w:rFonts w:hint="eastAsia" w:ascii="宋体" w:hAnsi="宋体" w:cs="宋体"/>
                <w:color w:val="000000"/>
                <w:kern w:val="0"/>
                <w:lang w:bidi="ar"/>
              </w:rPr>
              <w:t>4、不低于十代Intel I5，内存不低于8GB，硬盘不低于256GB SSD固态。</w:t>
            </w:r>
            <w:r>
              <w:rPr>
                <w:rFonts w:hint="eastAsia" w:ascii="宋体" w:hAnsi="宋体" w:cs="宋体"/>
                <w:color w:val="000000"/>
                <w:kern w:val="0"/>
                <w:lang w:bidi="ar"/>
              </w:rPr>
              <w:br w:type="textWrapping"/>
            </w:r>
            <w:r>
              <w:rPr>
                <w:rFonts w:hint="eastAsia" w:ascii="宋体" w:hAnsi="宋体" w:cs="宋体"/>
                <w:color w:val="000000"/>
                <w:kern w:val="0"/>
                <w:lang w:bidi="ar"/>
              </w:rPr>
              <w:t>四、投屏互动教学软件</w:t>
            </w:r>
            <w:r>
              <w:rPr>
                <w:rFonts w:hint="eastAsia" w:ascii="宋体" w:hAnsi="宋体" w:cs="宋体"/>
                <w:color w:val="000000"/>
                <w:kern w:val="0"/>
                <w:lang w:bidi="ar"/>
              </w:rPr>
              <w:br w:type="textWrapping"/>
            </w:r>
            <w:r>
              <w:rPr>
                <w:rFonts w:hint="eastAsia" w:ascii="宋体" w:hAnsi="宋体" w:cs="宋体"/>
                <w:color w:val="000000"/>
                <w:kern w:val="0"/>
                <w:lang w:bidi="ar"/>
              </w:rPr>
              <w:t>1、支持多类型设备连接：支持IOS、MAC镜像投屏、安卓移动端（Android6.0及以上）与黑板互投、Windows客户端与黑板端互投。</w:t>
            </w:r>
            <w:r>
              <w:rPr>
                <w:rFonts w:hint="eastAsia" w:ascii="宋体" w:hAnsi="宋体" w:cs="宋体"/>
                <w:color w:val="000000"/>
                <w:kern w:val="0"/>
                <w:lang w:bidi="ar"/>
              </w:rPr>
              <w:br w:type="textWrapping"/>
            </w:r>
            <w:r>
              <w:rPr>
                <w:rFonts w:hint="eastAsia" w:ascii="宋体" w:hAnsi="宋体" w:cs="宋体"/>
                <w:color w:val="000000"/>
                <w:kern w:val="0"/>
                <w:lang w:bidi="ar"/>
              </w:rPr>
              <w:t>2、支持多种方式连接：同一局域网内支持扫码连接和智能搜索设备名称连接。（提供由具有CNAS、CMA、CAL资质的国家级检测机构出具的检测报告复印件并加盖原厂公章）</w:t>
            </w:r>
            <w:r>
              <w:rPr>
                <w:rFonts w:hint="eastAsia" w:ascii="宋体" w:hAnsi="宋体" w:cs="宋体"/>
                <w:color w:val="000000"/>
                <w:kern w:val="0"/>
                <w:lang w:bidi="ar"/>
              </w:rPr>
              <w:br w:type="textWrapping"/>
            </w:r>
            <w:r>
              <w:rPr>
                <w:rFonts w:hint="eastAsia" w:ascii="宋体" w:hAnsi="宋体" w:cs="宋体"/>
                <w:color w:val="000000"/>
                <w:kern w:val="0"/>
                <w:lang w:bidi="ar"/>
              </w:rPr>
              <w:t>3、支持对移动端设备接入锁定功能，防止其他设备中途接入，影响老师使用。</w:t>
            </w:r>
            <w:r>
              <w:rPr>
                <w:rFonts w:hint="eastAsia" w:ascii="宋体" w:hAnsi="宋体" w:cs="宋体"/>
                <w:color w:val="000000"/>
                <w:kern w:val="0"/>
                <w:lang w:bidi="ar"/>
              </w:rPr>
              <w:br w:type="textWrapping"/>
            </w:r>
            <w:r>
              <w:rPr>
                <w:rFonts w:hint="eastAsia" w:ascii="宋体" w:hAnsi="宋体" w:cs="宋体"/>
                <w:color w:val="000000"/>
                <w:kern w:val="0"/>
                <w:lang w:bidi="ar"/>
              </w:rPr>
              <w:t>4、支持密码管理，首次连接需要输入密码，获得连接权限。（提供由具有CNAS、CMA、CAL资质的国家级检测机构出具的检测报告复印件并加盖原厂公章）</w:t>
            </w:r>
            <w:r>
              <w:rPr>
                <w:rFonts w:hint="eastAsia" w:ascii="宋体" w:hAnsi="宋体" w:cs="宋体"/>
                <w:color w:val="000000"/>
                <w:kern w:val="0"/>
                <w:lang w:bidi="ar"/>
              </w:rPr>
              <w:br w:type="textWrapping"/>
            </w:r>
            <w:r>
              <w:rPr>
                <w:rFonts w:hint="eastAsia" w:ascii="宋体" w:hAnsi="宋体" w:cs="宋体"/>
                <w:color w:val="000000"/>
                <w:kern w:val="0"/>
                <w:lang w:bidi="ar"/>
              </w:rPr>
              <w:t>5、具备实物展台功能：可将手机摄像头画面和麦克风声音直播至PC服务端，或将学生作业、试卷、课本等资料拍照上传至智慧黑板端。</w:t>
            </w:r>
            <w:r>
              <w:rPr>
                <w:rFonts w:hint="eastAsia" w:ascii="宋体" w:hAnsi="宋体" w:cs="宋体"/>
                <w:color w:val="000000"/>
                <w:kern w:val="0"/>
                <w:lang w:bidi="ar"/>
              </w:rPr>
              <w:br w:type="textWrapping"/>
            </w:r>
            <w:r>
              <w:rPr>
                <w:rFonts w:hint="eastAsia" w:ascii="宋体" w:hAnsi="宋体" w:cs="宋体"/>
                <w:color w:val="000000"/>
                <w:kern w:val="0"/>
                <w:lang w:bidi="ar"/>
              </w:rPr>
              <w:t>6、支持Windows客户端和智慧黑板端一键切换功能。支持Windows客户端桌面同步至智慧黑板端，并且可互相操控。（提供由具有CNAS、CMA、CAL资质的国家级检测机构出具的检测报告复印件并加盖原厂公章）</w:t>
            </w:r>
            <w:r>
              <w:rPr>
                <w:rFonts w:hint="eastAsia" w:ascii="宋体" w:hAnsi="宋体" w:cs="宋体"/>
                <w:color w:val="000000"/>
                <w:kern w:val="0"/>
                <w:lang w:bidi="ar"/>
              </w:rPr>
              <w:br w:type="textWrapping"/>
            </w:r>
            <w:r>
              <w:rPr>
                <w:rFonts w:hint="eastAsia" w:ascii="宋体" w:hAnsi="宋体" w:cs="宋体"/>
                <w:color w:val="000000"/>
                <w:kern w:val="0"/>
                <w:lang w:bidi="ar"/>
              </w:rPr>
              <w:t>7、支持一键录屏功能，可直接打开录屏软件，录 Windows 桌面；支持一键打开白板功能，关联自有软件，操作方便快捷。（提供由具有CNAS、CMA、CAL资质的国家级检测机构出具的检测报告复印件并加盖原厂公章）</w:t>
            </w:r>
            <w:r>
              <w:rPr>
                <w:rFonts w:hint="eastAsia" w:ascii="宋体" w:hAnsi="宋体" w:cs="宋体"/>
                <w:color w:val="000000"/>
                <w:kern w:val="0"/>
                <w:lang w:bidi="ar"/>
              </w:rPr>
              <w:br w:type="textWrapping"/>
            </w:r>
            <w:r>
              <w:rPr>
                <w:rFonts w:hint="eastAsia" w:ascii="宋体" w:hAnsi="宋体" w:cs="宋体"/>
                <w:color w:val="000000"/>
                <w:kern w:val="0"/>
                <w:lang w:bidi="ar"/>
              </w:rPr>
              <w:t>五、白板教学软件</w:t>
            </w:r>
            <w:r>
              <w:rPr>
                <w:rFonts w:hint="eastAsia" w:ascii="宋体" w:hAnsi="宋体" w:cs="宋体"/>
                <w:color w:val="000000"/>
                <w:kern w:val="0"/>
                <w:lang w:bidi="ar"/>
              </w:rPr>
              <w:br w:type="textWrapping"/>
            </w:r>
            <w:r>
              <w:rPr>
                <w:rFonts w:hint="eastAsia" w:ascii="宋体" w:hAnsi="宋体" w:cs="宋体"/>
                <w:color w:val="000000"/>
                <w:kern w:val="0"/>
                <w:lang w:bidi="ar"/>
              </w:rPr>
              <w:t>1、白板软件具备最小化悬浮菜单，并保留悬浮功能栏，支持批注、擦除、截图、返回白板软件等。</w:t>
            </w:r>
            <w:r>
              <w:rPr>
                <w:rFonts w:hint="eastAsia" w:ascii="宋体" w:hAnsi="宋体" w:cs="宋体"/>
                <w:color w:val="000000"/>
                <w:kern w:val="0"/>
                <w:lang w:bidi="ar"/>
              </w:rPr>
              <w:br w:type="textWrapping"/>
            </w:r>
            <w:r>
              <w:rPr>
                <w:rFonts w:hint="eastAsia" w:ascii="宋体" w:hAnsi="宋体" w:cs="宋体"/>
                <w:color w:val="000000"/>
                <w:kern w:val="0"/>
                <w:lang w:bidi="ar"/>
              </w:rPr>
              <w:t>（提供由具有CNAS、CMA、CAL资质的国家级检测机构出具的检测报告复印件并加盖原厂公章）</w:t>
            </w:r>
            <w:r>
              <w:rPr>
                <w:rFonts w:hint="eastAsia" w:ascii="宋体" w:hAnsi="宋体" w:cs="宋体"/>
                <w:color w:val="000000"/>
                <w:kern w:val="0"/>
                <w:lang w:bidi="ar"/>
              </w:rPr>
              <w:br w:type="textWrapping"/>
            </w:r>
            <w:r>
              <w:rPr>
                <w:rFonts w:hint="eastAsia" w:ascii="宋体" w:hAnsi="宋体" w:cs="宋体"/>
                <w:color w:val="000000"/>
                <w:kern w:val="0"/>
                <w:lang w:bidi="ar"/>
              </w:rPr>
              <w:t>2、支持页面预览，并且可以选择预览模式进行对比讲解，支持二分屏、四分屏对比等。（提供由具有CNAS、CMA、CAL资质的国家级检测机构出具的检测报告复印件并加盖原厂公章）</w:t>
            </w:r>
            <w:r>
              <w:rPr>
                <w:rFonts w:hint="eastAsia" w:ascii="宋体" w:hAnsi="宋体" w:cs="宋体"/>
                <w:color w:val="000000"/>
                <w:kern w:val="0"/>
                <w:lang w:bidi="ar"/>
              </w:rPr>
              <w:br w:type="textWrapping"/>
            </w:r>
            <w:r>
              <w:rPr>
                <w:rFonts w:hint="eastAsia" w:ascii="宋体" w:hAnsi="宋体" w:cs="宋体"/>
                <w:color w:val="000000"/>
                <w:kern w:val="0"/>
                <w:lang w:bidi="ar"/>
              </w:rPr>
              <w:t>3、支持课件下载功能，通过扫描二维码方式下载完成。（提供由具有CNAS、CMA、CAL资质的国家级检测机构出具的检测报告复印件并加盖原厂公章）</w:t>
            </w:r>
            <w:r>
              <w:rPr>
                <w:rFonts w:hint="eastAsia" w:ascii="宋体" w:hAnsi="宋体" w:cs="宋体"/>
                <w:color w:val="000000"/>
                <w:kern w:val="0"/>
                <w:lang w:bidi="ar"/>
              </w:rPr>
              <w:br w:type="textWrapping"/>
            </w:r>
            <w:r>
              <w:rPr>
                <w:rFonts w:hint="eastAsia" w:ascii="宋体" w:hAnsi="宋体" w:cs="宋体"/>
                <w:color w:val="000000"/>
                <w:kern w:val="0"/>
                <w:lang w:bidi="ar"/>
              </w:rPr>
              <w:t>4、多媒体工具，可从软件中导入图片然后进行批注；导入PPT时可以进行全屏播放；播放视频时可以进行批注讲解、擦除操作。并且打开文件后再关闭会有缩略图呈现，可再次打开。（提供由具有CNAS、CMA、CAL资质的国家级检测机构出具的检测报告复印件并加盖原厂公章）</w:t>
            </w:r>
            <w:r>
              <w:rPr>
                <w:rFonts w:hint="eastAsia" w:ascii="宋体" w:hAnsi="宋体" w:cs="宋体"/>
                <w:color w:val="000000"/>
                <w:kern w:val="0"/>
                <w:lang w:bidi="ar"/>
              </w:rPr>
              <w:br w:type="textWrapping"/>
            </w:r>
            <w:r>
              <w:rPr>
                <w:rFonts w:hint="eastAsia" w:ascii="宋体" w:hAnsi="宋体" w:cs="宋体"/>
                <w:color w:val="000000"/>
                <w:kern w:val="0"/>
                <w:lang w:bidi="ar"/>
              </w:rPr>
              <w:t>5、支持复制屏幕和拓展屏幕模式，方便多屏幕观看教学。（提供由具有CNAS、CMA、CAL资质的国家级检测机构出具的检测报告复印件并加盖原厂公章）</w:t>
            </w:r>
            <w:r>
              <w:rPr>
                <w:rFonts w:hint="eastAsia" w:ascii="宋体" w:hAnsi="宋体" w:cs="宋体"/>
                <w:color w:val="000000"/>
                <w:kern w:val="0"/>
                <w:lang w:bidi="ar"/>
              </w:rPr>
              <w:br w:type="textWrapping"/>
            </w:r>
            <w:r>
              <w:rPr>
                <w:rFonts w:hint="eastAsia" w:ascii="宋体" w:hAnsi="宋体" w:cs="宋体"/>
                <w:color w:val="000000"/>
                <w:kern w:val="0"/>
                <w:lang w:bidi="ar"/>
              </w:rPr>
              <w:t>6、支持数学网络画板资源，具备小学、初中、高中数学网络画板资源。（提供由具有CNAS、CMA、CAL资质的国家级检测机构出具的检测报告复印件并加盖原厂公章）</w:t>
            </w:r>
            <w:r>
              <w:rPr>
                <w:rFonts w:hint="eastAsia" w:ascii="宋体" w:hAnsi="宋体" w:cs="宋体"/>
                <w:color w:val="000000"/>
                <w:kern w:val="0"/>
                <w:lang w:bidi="ar"/>
              </w:rPr>
              <w:br w:type="textWrapping"/>
            </w:r>
            <w:r>
              <w:rPr>
                <w:rFonts w:hint="eastAsia" w:ascii="宋体" w:hAnsi="宋体" w:cs="宋体"/>
                <w:color w:val="000000"/>
                <w:kern w:val="0"/>
                <w:lang w:bidi="ar"/>
              </w:rPr>
              <w:t>六、集中控制管理软件</w:t>
            </w:r>
            <w:r>
              <w:rPr>
                <w:rFonts w:hint="eastAsia" w:ascii="宋体" w:hAnsi="宋体" w:cs="宋体"/>
                <w:color w:val="000000"/>
                <w:kern w:val="0"/>
                <w:lang w:bidi="ar"/>
              </w:rPr>
              <w:br w:type="textWrapping"/>
            </w:r>
            <w:r>
              <w:rPr>
                <w:rFonts w:hint="eastAsia" w:ascii="宋体" w:hAnsi="宋体" w:cs="宋体"/>
                <w:color w:val="000000"/>
                <w:kern w:val="0"/>
                <w:lang w:bidi="ar"/>
              </w:rPr>
              <w:t>1、后台控制端采用B/S架构设计，可在Windows、Android、iOS等多种不同的操作系统上通过网页浏览器登陆进行操作，可控制在互联网内的智慧黑板设备。</w:t>
            </w:r>
            <w:r>
              <w:rPr>
                <w:rFonts w:hint="eastAsia" w:ascii="宋体" w:hAnsi="宋体" w:cs="宋体"/>
                <w:color w:val="000000"/>
                <w:kern w:val="0"/>
                <w:lang w:bidi="ar"/>
              </w:rPr>
              <w:br w:type="textWrapping"/>
            </w:r>
            <w:r>
              <w:rPr>
                <w:rFonts w:hint="eastAsia" w:ascii="宋体" w:hAnsi="宋体" w:cs="宋体"/>
                <w:color w:val="000000"/>
                <w:kern w:val="0"/>
                <w:lang w:bidi="ar"/>
              </w:rPr>
              <w:t>2、使用集中管理控制系统的学校拥有学校账号，该学校设备只需接入互联网，并在受控端使用账号进行设备注册，管理员即可在后台对设备进行远程管理。</w:t>
            </w:r>
            <w:r>
              <w:rPr>
                <w:rFonts w:hint="eastAsia" w:ascii="宋体" w:hAnsi="宋体" w:cs="宋体"/>
                <w:color w:val="000000"/>
                <w:kern w:val="0"/>
                <w:lang w:bidi="ar"/>
              </w:rPr>
              <w:br w:type="textWrapping"/>
            </w:r>
            <w:r>
              <w:rPr>
                <w:rFonts w:hint="eastAsia" w:ascii="宋体" w:hAnsi="宋体" w:cs="宋体"/>
                <w:color w:val="000000"/>
                <w:kern w:val="0"/>
                <w:lang w:bidi="ar"/>
              </w:rPr>
              <w:t>3、支持按照设备安装的年级、班级，设置教室受控端的名称，方便管理员对应管理</w:t>
            </w:r>
            <w:r>
              <w:rPr>
                <w:rFonts w:hint="eastAsia" w:ascii="宋体" w:hAnsi="宋体" w:cs="宋体"/>
                <w:color w:val="000000"/>
                <w:kern w:val="0"/>
                <w:lang w:bidi="ar"/>
              </w:rPr>
              <w:br w:type="textWrapping"/>
            </w:r>
            <w:r>
              <w:rPr>
                <w:rFonts w:hint="eastAsia" w:ascii="宋体" w:hAnsi="宋体" w:cs="宋体"/>
                <w:color w:val="000000"/>
                <w:kern w:val="0"/>
                <w:lang w:bidi="ar"/>
              </w:rPr>
              <w:t>4、可推送视频、图片、ppt、word等文件到指定黑板，可设置是否下载后自动打开。（提供由具有CNAS、CMA、CAL资质的国家级检测机构出具的检测报告复印件并加盖原厂公章）</w:t>
            </w:r>
            <w:r>
              <w:rPr>
                <w:rFonts w:hint="eastAsia" w:ascii="宋体" w:hAnsi="宋体" w:cs="宋体"/>
                <w:color w:val="000000"/>
                <w:kern w:val="0"/>
                <w:lang w:bidi="ar"/>
              </w:rPr>
              <w:br w:type="textWrapping"/>
            </w:r>
            <w:r>
              <w:rPr>
                <w:rFonts w:hint="eastAsia" w:ascii="宋体" w:hAnsi="宋体" w:cs="宋体"/>
                <w:color w:val="000000"/>
                <w:kern w:val="0"/>
                <w:lang w:bidi="ar"/>
              </w:rPr>
              <w:t>5、控制端可向智慧黑板发送图片，黑板端将进行轮播展示。（提供由具有CNAS、CMA、CAL资质的国家级检测机构出具的检测报告复印件并加盖原厂公章）</w:t>
            </w:r>
            <w:r>
              <w:rPr>
                <w:rFonts w:hint="eastAsia" w:ascii="宋体" w:hAnsi="宋体" w:cs="宋体"/>
                <w:color w:val="000000"/>
                <w:kern w:val="0"/>
                <w:lang w:bidi="ar"/>
              </w:rPr>
              <w:br w:type="textWrapping"/>
            </w:r>
            <w:r>
              <w:rPr>
                <w:rFonts w:hint="eastAsia" w:ascii="宋体" w:hAnsi="宋体" w:cs="宋体"/>
                <w:color w:val="000000"/>
                <w:kern w:val="0"/>
                <w:lang w:bidi="ar"/>
              </w:rPr>
              <w:t xml:space="preserve">6、老师和学校管理员可上传资源到服务器，可在智慧黑板端登录后下载、上传文件。 </w:t>
            </w:r>
            <w:r>
              <w:rPr>
                <w:rFonts w:hint="eastAsia" w:ascii="宋体" w:hAnsi="宋体" w:cs="宋体"/>
                <w:color w:val="000000"/>
                <w:kern w:val="0"/>
                <w:lang w:bidi="ar"/>
              </w:rPr>
              <w:br w:type="textWrapping"/>
            </w:r>
            <w:r>
              <w:rPr>
                <w:rFonts w:hint="eastAsia" w:ascii="宋体" w:hAnsi="宋体" w:cs="宋体"/>
                <w:color w:val="000000"/>
                <w:kern w:val="0"/>
                <w:lang w:bidi="ar"/>
              </w:rPr>
              <w:t>（提供由具有CNAS、CMA、CAL资质的国家级检测机构出具的检测报告复印件并加盖原厂公章）</w:t>
            </w:r>
            <w:r>
              <w:rPr>
                <w:rFonts w:hint="eastAsia" w:ascii="宋体" w:hAnsi="宋体" w:cs="宋体"/>
                <w:color w:val="000000"/>
                <w:kern w:val="0"/>
                <w:lang w:bidi="ar"/>
              </w:rPr>
              <w:br w:type="textWrapping"/>
            </w:r>
            <w:r>
              <w:rPr>
                <w:rFonts w:hint="eastAsia" w:ascii="宋体" w:hAnsi="宋体" w:cs="宋体"/>
                <w:color w:val="000000"/>
                <w:kern w:val="0"/>
                <w:lang w:bidi="ar"/>
              </w:rPr>
              <w:t>7、提供生产厂商对于本项目的授权及3年售后服务承诺函。</w:t>
            </w:r>
            <w:r>
              <w:rPr>
                <w:rFonts w:hint="eastAsia" w:ascii="宋体" w:hAnsi="宋体" w:cs="宋体"/>
                <w:color w:val="000000"/>
                <w:kern w:val="0"/>
                <w:lang w:bidi="ar"/>
              </w:rPr>
              <w:br w:type="textWrapping"/>
            </w:r>
            <w:r>
              <w:rPr>
                <w:rFonts w:hint="eastAsia" w:ascii="宋体" w:hAnsi="宋体" w:cs="宋体"/>
                <w:color w:val="000000"/>
                <w:kern w:val="0"/>
                <w:lang w:bidi="ar"/>
              </w:rPr>
              <w:t>8、厂家为高新技术企业且智慧黑板整机（非某一部件）具有高新技术产品认定证书。提供证书复印件加盖原厂公章。</w:t>
            </w:r>
            <w:r>
              <w:rPr>
                <w:rFonts w:hint="eastAsia" w:ascii="宋体" w:hAnsi="宋体" w:cs="宋体"/>
                <w:color w:val="000000"/>
                <w:kern w:val="0"/>
                <w:lang w:bidi="ar"/>
              </w:rPr>
              <w:br w:type="textWrapping"/>
            </w:r>
            <w:r>
              <w:rPr>
                <w:rFonts w:hint="eastAsia" w:ascii="宋体" w:hAnsi="宋体" w:cs="宋体"/>
                <w:color w:val="000000"/>
                <w:kern w:val="0"/>
                <w:lang w:bidi="ar"/>
              </w:rPr>
              <w:t>9、为保证产品质量、供货进度及将来便利维护，要求智慧黑板具有CCC证书，且CCC证书的申请人、制造商、生产厂为同一企业，非OEM产品。提供CCC证书复印件加盖原厂公章。</w:t>
            </w:r>
            <w:r>
              <w:rPr>
                <w:rFonts w:hint="eastAsia" w:ascii="宋体" w:hAnsi="宋体" w:cs="宋体"/>
                <w:color w:val="000000"/>
                <w:kern w:val="0"/>
                <w:lang w:bidi="ar"/>
              </w:rPr>
              <w:br w:type="textWrapping"/>
            </w:r>
            <w:r>
              <w:rPr>
                <w:rFonts w:hint="eastAsia" w:ascii="宋体" w:hAnsi="宋体" w:cs="宋体"/>
                <w:color w:val="000000"/>
                <w:kern w:val="0"/>
                <w:lang w:bidi="ar"/>
              </w:rPr>
              <w:t>10、为保证智慧黑板用电安全，黑板厂家具有智能黑板电能管理系统软件著作权。提供计算机软件著作权登记证书复印件加盖原厂公章。</w:t>
            </w:r>
            <w:r>
              <w:rPr>
                <w:rFonts w:hint="eastAsia" w:ascii="宋体" w:hAnsi="宋体" w:cs="宋体"/>
                <w:color w:val="000000"/>
                <w:kern w:val="0"/>
                <w:lang w:bidi="ar"/>
              </w:rPr>
              <w:br w:type="textWrapping"/>
            </w:r>
            <w:r>
              <w:rPr>
                <w:rFonts w:hint="eastAsia" w:ascii="宋体" w:hAnsi="宋体" w:cs="宋体"/>
                <w:color w:val="000000"/>
                <w:kern w:val="0"/>
                <w:lang w:bidi="ar"/>
              </w:rPr>
              <w:t>11、智慧黑板采用结构稳定和热稳定的超薄背光玻璃设计，为师生提供更轻薄硬件结构，同时提供了更优质的透光效率和稳定的色彩表现，对显示素材的色彩进行极高还原，提供国家级权威机构出具的证明材料复印件加盖原厂公章。</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1</w:t>
            </w:r>
          </w:p>
        </w:tc>
      </w:tr>
      <w:bookmarkEnd w:id="79"/>
      <w:tr>
        <w:tblPrEx>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工具显微镜</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1、用途：工具显微镜能方便地读取千分表头示值，测量工件的孔径、孔距等尺寸以及角度、使用任选的目镜组还能检验螺纹以及齿轮形状等。设计非常紧凑、重量轻、最适合设置在加工现场受到限制的场所。</w:t>
            </w:r>
            <w:r>
              <w:rPr>
                <w:rFonts w:hint="eastAsia" w:ascii="宋体" w:hAnsi="宋体" w:cs="宋体"/>
                <w:color w:val="000000"/>
                <w:kern w:val="0"/>
                <w:lang w:bidi="ar"/>
              </w:rPr>
              <w:br w:type="textWrapping"/>
            </w:r>
            <w:r>
              <w:rPr>
                <w:rFonts w:hint="eastAsia" w:ascii="宋体" w:hAnsi="宋体" w:cs="宋体"/>
                <w:color w:val="000000"/>
                <w:kern w:val="0"/>
                <w:lang w:bidi="ar"/>
              </w:rPr>
              <w:t>2、技术规格</w:t>
            </w:r>
            <w:r>
              <w:rPr>
                <w:rFonts w:hint="eastAsia" w:ascii="宋体" w:hAnsi="宋体" w:cs="宋体"/>
                <w:color w:val="000000"/>
                <w:kern w:val="0"/>
                <w:lang w:bidi="ar"/>
              </w:rPr>
              <w:br w:type="textWrapping"/>
            </w:r>
            <w:r>
              <w:rPr>
                <w:rFonts w:hint="eastAsia" w:ascii="宋体" w:hAnsi="宋体" w:cs="宋体"/>
                <w:color w:val="000000"/>
                <w:kern w:val="0"/>
                <w:lang w:bidi="ar"/>
              </w:rPr>
              <w:t>(1)显微镜放大率：30X(目镜15X、物镜2X)</w:t>
            </w:r>
            <w:r>
              <w:rPr>
                <w:rFonts w:hint="eastAsia" w:ascii="宋体" w:hAnsi="宋体" w:cs="宋体"/>
                <w:color w:val="000000"/>
                <w:kern w:val="0"/>
                <w:lang w:bidi="ar"/>
              </w:rPr>
              <w:br w:type="textWrapping"/>
            </w:r>
            <w:r>
              <w:rPr>
                <w:rFonts w:hint="eastAsia" w:ascii="宋体" w:hAnsi="宋体" w:cs="宋体"/>
                <w:color w:val="000000"/>
                <w:kern w:val="0"/>
                <w:lang w:bidi="ar"/>
              </w:rPr>
              <w:t>(2)载物工作台，尺寸：152×152mm，测量范围：50×50mm</w:t>
            </w:r>
            <w:r>
              <w:rPr>
                <w:rFonts w:hint="eastAsia" w:ascii="宋体" w:hAnsi="宋体" w:cs="宋体"/>
                <w:color w:val="000000"/>
                <w:kern w:val="0"/>
                <w:lang w:bidi="ar"/>
              </w:rPr>
              <w:br w:type="textWrapping"/>
            </w:r>
            <w:r>
              <w:rPr>
                <w:rFonts w:hint="eastAsia" w:ascii="宋体" w:hAnsi="宋体" w:cs="宋体"/>
                <w:color w:val="000000"/>
                <w:kern w:val="0"/>
                <w:lang w:bidi="ar"/>
              </w:rPr>
              <w:t>(3)读数装置：测微头移动量程25mm；格值0.002mm</w:t>
            </w:r>
            <w:r>
              <w:rPr>
                <w:rFonts w:hint="eastAsia" w:ascii="宋体" w:hAnsi="宋体" w:cs="宋体"/>
                <w:color w:val="000000"/>
                <w:kern w:val="0"/>
                <w:lang w:bidi="ar"/>
              </w:rPr>
              <w:br w:type="textWrapping"/>
            </w:r>
            <w:r>
              <w:rPr>
                <w:rFonts w:hint="eastAsia" w:ascii="宋体" w:hAnsi="宋体" w:cs="宋体"/>
                <w:color w:val="000000"/>
                <w:kern w:val="0"/>
                <w:lang w:bidi="ar"/>
              </w:rPr>
              <w:t>(4)聚焦方式：手动，工件最大高度110mm</w:t>
            </w:r>
            <w:r>
              <w:rPr>
                <w:rFonts w:hint="eastAsia" w:ascii="宋体" w:hAnsi="宋体" w:cs="宋体"/>
                <w:color w:val="000000"/>
                <w:kern w:val="0"/>
                <w:lang w:bidi="ar"/>
              </w:rPr>
              <w:br w:type="textWrapping"/>
            </w:r>
            <w:r>
              <w:rPr>
                <w:rFonts w:hint="eastAsia" w:ascii="宋体" w:hAnsi="宋体" w:cs="宋体"/>
                <w:color w:val="000000"/>
                <w:kern w:val="0"/>
                <w:lang w:bidi="ar"/>
              </w:rPr>
              <w:t>(5)照明系统：透射，带绿色滤光片，亮度可调，单灯倾斜反射照明亮度可调节，光源24V 2W。</w:t>
            </w:r>
            <w:r>
              <w:rPr>
                <w:rFonts w:hint="eastAsia" w:ascii="宋体" w:hAnsi="宋体" w:cs="宋体"/>
                <w:color w:val="000000"/>
                <w:kern w:val="0"/>
                <w:lang w:bidi="ar"/>
              </w:rPr>
              <w:br w:type="textWrapping"/>
            </w:r>
            <w:r>
              <w:rPr>
                <w:rFonts w:hint="eastAsia" w:ascii="宋体" w:hAnsi="宋体" w:cs="宋体"/>
                <w:color w:val="000000"/>
                <w:kern w:val="0"/>
                <w:lang w:bidi="ar"/>
              </w:rPr>
              <w:t>3、标准配置：小型工具显微镜1台，25mm量块2块，工作台玻璃1只，内六角扳手1付，灯泡24V 0.11A 2只，保险0.5A 1只，产品合格证、保修卡、说明书1份。</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3</w:t>
            </w:r>
          </w:p>
        </w:tc>
      </w:tr>
      <w:tr>
        <w:tblPrEx>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数字立式光学计</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1、用途：用于对五等量块，量棒，钢球，线形及平行平面状精密量具和零件的外形尺寸作精密测量。</w:t>
            </w:r>
            <w:r>
              <w:rPr>
                <w:rFonts w:hint="eastAsia" w:ascii="宋体" w:hAnsi="宋体" w:cs="宋体"/>
                <w:color w:val="000000"/>
                <w:kern w:val="0"/>
                <w:lang w:bidi="ar"/>
              </w:rPr>
              <w:br w:type="textWrapping"/>
            </w:r>
            <w:r>
              <w:rPr>
                <w:rFonts w:hint="eastAsia" w:ascii="宋体" w:hAnsi="宋体" w:cs="宋体"/>
                <w:color w:val="000000"/>
                <w:kern w:val="0"/>
                <w:lang w:bidi="ar"/>
              </w:rPr>
              <w:t>2、技术规格</w:t>
            </w:r>
            <w:r>
              <w:rPr>
                <w:rFonts w:hint="eastAsia" w:ascii="宋体" w:hAnsi="宋体" w:cs="宋体"/>
                <w:color w:val="000000"/>
                <w:kern w:val="0"/>
                <w:lang w:bidi="ar"/>
              </w:rPr>
              <w:br w:type="textWrapping"/>
            </w:r>
            <w:r>
              <w:rPr>
                <w:rFonts w:hint="eastAsia" w:ascii="宋体" w:hAnsi="宋体" w:cs="宋体"/>
                <w:color w:val="000000"/>
                <w:kern w:val="0"/>
                <w:lang w:bidi="ar"/>
              </w:rPr>
              <w:t>(1)被测件最大长度：200 mm</w:t>
            </w:r>
            <w:r>
              <w:rPr>
                <w:rFonts w:hint="eastAsia" w:ascii="宋体" w:hAnsi="宋体" w:cs="宋体"/>
                <w:color w:val="000000"/>
                <w:kern w:val="0"/>
                <w:lang w:bidi="ar"/>
              </w:rPr>
              <w:br w:type="textWrapping"/>
            </w:r>
            <w:r>
              <w:rPr>
                <w:rFonts w:hint="eastAsia" w:ascii="宋体" w:hAnsi="宋体" w:cs="宋体"/>
                <w:color w:val="000000"/>
                <w:kern w:val="0"/>
                <w:lang w:bidi="ar"/>
              </w:rPr>
              <w:t>(2)直接测量范围：10mm</w:t>
            </w:r>
            <w:r>
              <w:rPr>
                <w:rFonts w:hint="eastAsia" w:ascii="宋体" w:hAnsi="宋体" w:cs="宋体"/>
                <w:color w:val="000000"/>
                <w:kern w:val="0"/>
                <w:lang w:bidi="ar"/>
              </w:rPr>
              <w:br w:type="textWrapping"/>
            </w:r>
            <w:r>
              <w:rPr>
                <w:rFonts w:hint="eastAsia" w:ascii="宋体" w:hAnsi="宋体" w:cs="宋体"/>
                <w:color w:val="000000"/>
                <w:kern w:val="0"/>
                <w:lang w:bidi="ar"/>
              </w:rPr>
              <w:t>(3)最小显示值：0.1 μm</w:t>
            </w:r>
            <w:r>
              <w:rPr>
                <w:rFonts w:hint="eastAsia" w:ascii="宋体" w:hAnsi="宋体" w:cs="宋体"/>
                <w:color w:val="000000"/>
                <w:kern w:val="0"/>
                <w:lang w:bidi="ar"/>
              </w:rPr>
              <w:br w:type="textWrapping"/>
            </w:r>
            <w:r>
              <w:rPr>
                <w:rFonts w:hint="eastAsia" w:ascii="宋体" w:hAnsi="宋体" w:cs="宋体"/>
                <w:color w:val="000000"/>
                <w:kern w:val="0"/>
                <w:lang w:bidi="ar"/>
              </w:rPr>
              <w:t>(4)测量力：(2±0.2) N</w:t>
            </w:r>
            <w:r>
              <w:rPr>
                <w:rFonts w:hint="eastAsia" w:ascii="宋体" w:hAnsi="宋体" w:cs="宋体"/>
                <w:color w:val="000000"/>
                <w:kern w:val="0"/>
                <w:lang w:bidi="ar"/>
              </w:rPr>
              <w:br w:type="textWrapping"/>
            </w:r>
            <w:r>
              <w:rPr>
                <w:rFonts w:hint="eastAsia" w:ascii="宋体" w:hAnsi="宋体" w:cs="宋体"/>
                <w:color w:val="000000"/>
                <w:kern w:val="0"/>
                <w:lang w:bidi="ar"/>
              </w:rPr>
              <w:t>(5)示值变动性：0.1 μm</w:t>
            </w:r>
            <w:r>
              <w:rPr>
                <w:rFonts w:hint="eastAsia" w:ascii="宋体" w:hAnsi="宋体" w:cs="宋体"/>
                <w:color w:val="000000"/>
                <w:kern w:val="0"/>
                <w:lang w:bidi="ar"/>
              </w:rPr>
              <w:br w:type="textWrapping"/>
            </w:r>
            <w:r>
              <w:rPr>
                <w:rFonts w:hint="eastAsia" w:ascii="宋体" w:hAnsi="宋体" w:cs="宋体"/>
                <w:color w:val="000000"/>
                <w:kern w:val="0"/>
                <w:lang w:bidi="ar"/>
              </w:rPr>
              <w:t>(6)最大不准确度：±0.25 μm</w:t>
            </w:r>
            <w:r>
              <w:rPr>
                <w:rFonts w:hint="eastAsia" w:ascii="宋体" w:hAnsi="宋体" w:cs="宋体"/>
                <w:color w:val="000000"/>
                <w:kern w:val="0"/>
                <w:lang w:bidi="ar"/>
              </w:rPr>
              <w:br w:type="textWrapping"/>
            </w:r>
            <w:r>
              <w:rPr>
                <w:rFonts w:hint="eastAsia" w:ascii="宋体" w:hAnsi="宋体" w:cs="宋体"/>
                <w:color w:val="000000"/>
                <w:kern w:val="0"/>
                <w:lang w:bidi="ar"/>
              </w:rPr>
              <w:t>(7)读数方式：数字显示</w:t>
            </w:r>
            <w:r>
              <w:rPr>
                <w:rFonts w:hint="eastAsia" w:ascii="宋体" w:hAnsi="宋体" w:cs="宋体"/>
                <w:color w:val="000000"/>
                <w:kern w:val="0"/>
                <w:lang w:bidi="ar"/>
              </w:rPr>
              <w:br w:type="textWrapping"/>
            </w:r>
            <w:r>
              <w:rPr>
                <w:rFonts w:hint="eastAsia" w:ascii="宋体" w:hAnsi="宋体" w:cs="宋体"/>
                <w:color w:val="000000"/>
                <w:kern w:val="0"/>
                <w:lang w:bidi="ar"/>
              </w:rPr>
              <w:t>(8)最大测量误差：±(0.5+L/100)μm ，L是被测长度，以mm计量。</w:t>
            </w:r>
            <w:r>
              <w:rPr>
                <w:rFonts w:hint="eastAsia" w:ascii="宋体" w:hAnsi="宋体" w:cs="宋体"/>
                <w:color w:val="000000"/>
                <w:kern w:val="0"/>
                <w:lang w:bidi="ar"/>
              </w:rPr>
              <w:br w:type="textWrapping"/>
            </w:r>
            <w:r>
              <w:rPr>
                <w:rFonts w:hint="eastAsia" w:ascii="宋体" w:hAnsi="宋体" w:cs="宋体"/>
                <w:color w:val="000000"/>
                <w:kern w:val="0"/>
                <w:lang w:bidi="ar"/>
              </w:rPr>
              <w:t>3、标准配件：数显立式光学计主机、可调带筋园台、可调园平台、平面测帽Ф2、平面测帽Ф8、小球面测帽、刃形测帽。</w:t>
            </w:r>
            <w:r>
              <w:rPr>
                <w:rFonts w:hint="eastAsia" w:ascii="宋体" w:hAnsi="宋体" w:cs="宋体"/>
                <w:color w:val="000000"/>
                <w:kern w:val="0"/>
                <w:lang w:bidi="ar"/>
              </w:rPr>
              <w:br w:type="textWrapping"/>
            </w:r>
            <w:r>
              <w:rPr>
                <w:rFonts w:hint="eastAsia" w:ascii="宋体" w:hAnsi="宋体" w:cs="宋体"/>
                <w:color w:val="000000"/>
                <w:kern w:val="0"/>
                <w:lang w:bidi="ar"/>
              </w:rPr>
              <w:t>4、立式光学计软件系统：本系统符合JJG77-2006中华人民共和国国家计量技术规范标准；有版权资格，已在国家版权局登记注册；具有国家级计量证书，保证测量系统的精确度和有效度；软件通过232串口连接电脑，将仪器上的个体数据导入到软件中；可以记录样品的个体参数，并可自动生成曲线图；软件有强大的数据处理功能，通过个体参数可以自动换算出平均值、最大值、最小值。免除用户复杂的计算步骤，简便、快捷、准确的得出结果；软件具有对高精度测量的样品有着温度补偿功能，大大减少了因受到温度的变化而影响测量的精度；软件符合JJG 45-1999中华人民共和国国家计量技术规范标准；软件自动生成测试报告，并可以word文档保存以便以后调用。个体参数也可以以word文档和Excel文档保存。</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10</w:t>
            </w:r>
          </w:p>
        </w:tc>
      </w:tr>
      <w:tr>
        <w:tblPrEx>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齿轮齿圈跳动测量仪</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（1）要求可测量直、斜齿圆柱齿轮；圆锥齿轮及蜗轮的齿圈径向跳动和轴台的端面跳动。</w:t>
            </w:r>
            <w:r>
              <w:rPr>
                <w:rFonts w:hint="eastAsia" w:ascii="宋体" w:hAnsi="宋体" w:cs="宋体"/>
                <w:color w:val="000000"/>
                <w:kern w:val="0"/>
                <w:lang w:bidi="ar"/>
              </w:rPr>
              <w:br w:type="textWrapping"/>
            </w:r>
            <w:r>
              <w:rPr>
                <w:rFonts w:hint="eastAsia" w:ascii="宋体" w:hAnsi="宋体" w:cs="宋体"/>
                <w:color w:val="000000"/>
                <w:kern w:val="0"/>
                <w:lang w:bidi="ar"/>
              </w:rPr>
              <w:t>（2）被测齿轮参数</w:t>
            </w:r>
            <w:r>
              <w:rPr>
                <w:rFonts w:hint="eastAsia" w:ascii="宋体" w:hAnsi="宋体" w:cs="宋体"/>
                <w:color w:val="000000"/>
                <w:kern w:val="0"/>
                <w:lang w:bidi="ar"/>
              </w:rPr>
              <w:br w:type="textWrapping"/>
            </w:r>
            <w:r>
              <w:rPr>
                <w:rFonts w:hint="eastAsia" w:ascii="宋体" w:hAnsi="宋体" w:cs="宋体"/>
                <w:color w:val="000000"/>
                <w:kern w:val="0"/>
                <w:lang w:bidi="ar"/>
              </w:rPr>
              <w:t>模数：1~6mm</w:t>
            </w:r>
            <w:r>
              <w:rPr>
                <w:rFonts w:hint="eastAsia" w:ascii="宋体" w:hAnsi="宋体" w:cs="宋体"/>
                <w:color w:val="000000"/>
                <w:kern w:val="0"/>
                <w:lang w:bidi="ar"/>
              </w:rPr>
              <w:br w:type="textWrapping"/>
            </w:r>
            <w:r>
              <w:rPr>
                <w:rFonts w:hint="eastAsia" w:ascii="宋体" w:hAnsi="宋体" w:cs="宋体"/>
                <w:color w:val="000000"/>
                <w:kern w:val="0"/>
                <w:lang w:bidi="ar"/>
              </w:rPr>
              <w:t>齿顶圆直径：≤Φ300mm</w:t>
            </w:r>
            <w:r>
              <w:rPr>
                <w:rFonts w:hint="eastAsia" w:ascii="宋体" w:hAnsi="宋体" w:cs="宋体"/>
                <w:color w:val="000000"/>
                <w:kern w:val="0"/>
                <w:lang w:bidi="ar"/>
              </w:rPr>
              <w:br w:type="textWrapping"/>
            </w:r>
            <w:r>
              <w:rPr>
                <w:rFonts w:hint="eastAsia" w:ascii="宋体" w:hAnsi="宋体" w:cs="宋体"/>
                <w:color w:val="000000"/>
                <w:kern w:val="0"/>
                <w:lang w:bidi="ar"/>
              </w:rPr>
              <w:t>（3）仪器技术参数</w:t>
            </w:r>
            <w:r>
              <w:rPr>
                <w:rFonts w:hint="eastAsia" w:ascii="宋体" w:hAnsi="宋体" w:cs="宋体"/>
                <w:color w:val="000000"/>
                <w:kern w:val="0"/>
                <w:lang w:bidi="ar"/>
              </w:rPr>
              <w:br w:type="textWrapping"/>
            </w:r>
            <w:r>
              <w:rPr>
                <w:rFonts w:hint="eastAsia" w:ascii="宋体" w:hAnsi="宋体" w:cs="宋体"/>
                <w:color w:val="000000"/>
                <w:kern w:val="0"/>
                <w:lang w:bidi="ar"/>
              </w:rPr>
              <w:t>1）两顶尖距：0~420mm</w:t>
            </w:r>
            <w:r>
              <w:rPr>
                <w:rFonts w:hint="eastAsia" w:ascii="宋体" w:hAnsi="宋体" w:cs="宋体"/>
                <w:color w:val="000000"/>
                <w:kern w:val="0"/>
                <w:lang w:bidi="ar"/>
              </w:rPr>
              <w:br w:type="textWrapping"/>
            </w:r>
            <w:r>
              <w:rPr>
                <w:rFonts w:hint="eastAsia" w:ascii="宋体" w:hAnsi="宋体" w:cs="宋体"/>
                <w:color w:val="000000"/>
                <w:kern w:val="0"/>
                <w:lang w:bidi="ar"/>
              </w:rPr>
              <w:t>2）中心高：150mm</w:t>
            </w:r>
            <w:r>
              <w:rPr>
                <w:rFonts w:hint="eastAsia" w:ascii="宋体" w:hAnsi="宋体" w:cs="宋体"/>
                <w:color w:val="000000"/>
                <w:kern w:val="0"/>
                <w:lang w:bidi="ar"/>
              </w:rPr>
              <w:br w:type="textWrapping"/>
            </w:r>
            <w:r>
              <w:rPr>
                <w:rFonts w:hint="eastAsia" w:ascii="宋体" w:hAnsi="宋体" w:cs="宋体"/>
                <w:color w:val="000000"/>
                <w:kern w:val="0"/>
                <w:lang w:bidi="ar"/>
              </w:rPr>
              <w:t>3）滑板左右移动距离：±140mm</w:t>
            </w:r>
            <w:r>
              <w:rPr>
                <w:rFonts w:hint="eastAsia" w:ascii="宋体" w:hAnsi="宋体" w:cs="宋体"/>
                <w:color w:val="000000"/>
                <w:kern w:val="0"/>
                <w:lang w:bidi="ar"/>
              </w:rPr>
              <w:br w:type="textWrapping"/>
            </w:r>
            <w:r>
              <w:rPr>
                <w:rFonts w:hint="eastAsia" w:ascii="宋体" w:hAnsi="宋体" w:cs="宋体"/>
                <w:color w:val="000000"/>
                <w:kern w:val="0"/>
                <w:lang w:bidi="ar"/>
              </w:rPr>
              <w:t>4）测量头转角范围：±90°</w:t>
            </w:r>
            <w:r>
              <w:rPr>
                <w:rFonts w:hint="eastAsia" w:ascii="宋体" w:hAnsi="宋体" w:cs="宋体"/>
                <w:color w:val="000000"/>
                <w:kern w:val="0"/>
                <w:lang w:bidi="ar"/>
              </w:rPr>
              <w:br w:type="textWrapping"/>
            </w:r>
            <w:r>
              <w:rPr>
                <w:rFonts w:hint="eastAsia" w:ascii="宋体" w:hAnsi="宋体" w:cs="宋体"/>
                <w:color w:val="000000"/>
                <w:kern w:val="0"/>
                <w:lang w:bidi="ar"/>
              </w:rPr>
              <w:t>5）仪器轮廓尺寸约(长×宽×高)：764×407×580mm</w:t>
            </w:r>
            <w:r>
              <w:rPr>
                <w:rFonts w:hint="eastAsia" w:ascii="宋体" w:hAnsi="宋体" w:cs="宋体"/>
                <w:color w:val="000000"/>
                <w:kern w:val="0"/>
                <w:lang w:bidi="ar"/>
              </w:rPr>
              <w:br w:type="textWrapping"/>
            </w:r>
            <w:r>
              <w:rPr>
                <w:rFonts w:hint="eastAsia" w:ascii="宋体" w:hAnsi="宋体" w:cs="宋体"/>
                <w:color w:val="000000"/>
                <w:kern w:val="0"/>
                <w:lang w:bidi="ar"/>
              </w:rPr>
              <w:t>6）仪器净重：120kg</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6</w:t>
            </w:r>
          </w:p>
        </w:tc>
      </w:tr>
      <w:tr>
        <w:tblPrEx>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7</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机械比较仪</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一、功能要求</w:t>
            </w:r>
            <w:r>
              <w:rPr>
                <w:rFonts w:hint="eastAsia" w:ascii="宋体" w:hAnsi="宋体" w:cs="宋体"/>
                <w:color w:val="000000"/>
                <w:kern w:val="0"/>
                <w:lang w:bidi="ar"/>
              </w:rPr>
              <w:br w:type="textWrapping"/>
            </w:r>
            <w:r>
              <w:rPr>
                <w:rFonts w:hint="eastAsia" w:ascii="宋体" w:hAnsi="宋体" w:cs="宋体"/>
                <w:color w:val="000000"/>
                <w:kern w:val="0"/>
                <w:lang w:bidi="ar"/>
              </w:rPr>
              <w:t>1. 分度值：0.002mm</w:t>
            </w:r>
            <w:r>
              <w:rPr>
                <w:rFonts w:hint="eastAsia" w:ascii="宋体" w:hAnsi="宋体" w:cs="宋体"/>
                <w:color w:val="000000"/>
                <w:kern w:val="0"/>
                <w:lang w:bidi="ar"/>
              </w:rPr>
              <w:br w:type="textWrapping"/>
            </w:r>
            <w:r>
              <w:rPr>
                <w:rFonts w:hint="eastAsia" w:ascii="宋体" w:hAnsi="宋体" w:cs="宋体"/>
                <w:color w:val="000000"/>
                <w:kern w:val="0"/>
                <w:lang w:bidi="ar"/>
              </w:rPr>
              <w:t>2. 示值范围：±0.20mm</w:t>
            </w:r>
            <w:r>
              <w:rPr>
                <w:rFonts w:hint="eastAsia" w:ascii="宋体" w:hAnsi="宋体" w:cs="宋体"/>
                <w:color w:val="000000"/>
                <w:kern w:val="0"/>
                <w:lang w:bidi="ar"/>
              </w:rPr>
              <w:br w:type="textWrapping"/>
            </w:r>
            <w:r>
              <w:rPr>
                <w:rFonts w:hint="eastAsia" w:ascii="宋体" w:hAnsi="宋体" w:cs="宋体"/>
                <w:color w:val="000000"/>
                <w:kern w:val="0"/>
                <w:lang w:bidi="ar"/>
              </w:rPr>
              <w:t>3. 示值误差：在±30分度内≤±0.001</w:t>
            </w:r>
            <w:r>
              <w:rPr>
                <w:rFonts w:hint="eastAsia" w:ascii="宋体" w:hAnsi="宋体" w:cs="宋体"/>
                <w:color w:val="000000"/>
                <w:kern w:val="0"/>
                <w:lang w:bidi="ar"/>
              </w:rPr>
              <w:br w:type="textWrapping"/>
            </w:r>
            <w:r>
              <w:rPr>
                <w:rFonts w:hint="eastAsia" w:ascii="宋体" w:hAnsi="宋体" w:cs="宋体"/>
                <w:color w:val="000000"/>
                <w:kern w:val="0"/>
                <w:lang w:bidi="ar"/>
              </w:rPr>
              <w:t>在±30分度外≤±0.002</w:t>
            </w:r>
            <w:r>
              <w:rPr>
                <w:rFonts w:hint="eastAsia" w:ascii="宋体" w:hAnsi="宋体" w:cs="宋体"/>
                <w:color w:val="000000"/>
                <w:kern w:val="0"/>
                <w:lang w:bidi="ar"/>
              </w:rPr>
              <w:br w:type="textWrapping"/>
            </w:r>
            <w:r>
              <w:rPr>
                <w:rFonts w:hint="eastAsia" w:ascii="宋体" w:hAnsi="宋体" w:cs="宋体"/>
                <w:color w:val="000000"/>
                <w:kern w:val="0"/>
                <w:lang w:bidi="ar"/>
              </w:rPr>
              <w:t>4. 示值变动性：≤0.3分度</w:t>
            </w:r>
            <w:r>
              <w:rPr>
                <w:rFonts w:hint="eastAsia" w:ascii="宋体" w:hAnsi="宋体" w:cs="宋体"/>
                <w:color w:val="000000"/>
                <w:kern w:val="0"/>
                <w:lang w:bidi="ar"/>
              </w:rPr>
              <w:br w:type="textWrapping"/>
            </w:r>
            <w:r>
              <w:rPr>
                <w:rFonts w:hint="eastAsia" w:ascii="宋体" w:hAnsi="宋体" w:cs="宋体"/>
                <w:color w:val="000000"/>
                <w:kern w:val="0"/>
                <w:lang w:bidi="ar"/>
              </w:rPr>
              <w:t>5. 测力：≤2N</w:t>
            </w:r>
            <w:r>
              <w:rPr>
                <w:rFonts w:hint="eastAsia" w:ascii="宋体" w:hAnsi="宋体" w:cs="宋体"/>
                <w:color w:val="000000"/>
                <w:kern w:val="0"/>
                <w:lang w:bidi="ar"/>
              </w:rPr>
              <w:br w:type="textWrapping"/>
            </w:r>
            <w:r>
              <w:rPr>
                <w:rFonts w:hint="eastAsia" w:ascii="宋体" w:hAnsi="宋体" w:cs="宋体"/>
                <w:color w:val="000000"/>
                <w:kern w:val="0"/>
                <w:lang w:bidi="ar"/>
              </w:rPr>
              <w:t>6. 比较校验台</w:t>
            </w:r>
            <w:r>
              <w:rPr>
                <w:rFonts w:hint="eastAsia" w:ascii="宋体" w:hAnsi="宋体" w:cs="宋体"/>
                <w:color w:val="000000"/>
                <w:kern w:val="0"/>
                <w:lang w:bidi="ar"/>
              </w:rPr>
              <w:br w:type="textWrapping"/>
            </w:r>
            <w:r>
              <w:rPr>
                <w:rFonts w:hint="eastAsia" w:ascii="宋体" w:hAnsi="宋体" w:cs="宋体"/>
                <w:color w:val="000000"/>
                <w:kern w:val="0"/>
                <w:lang w:bidi="ar"/>
              </w:rPr>
              <w:t>工作台直径：80mm</w:t>
            </w:r>
            <w:r>
              <w:rPr>
                <w:rFonts w:hint="eastAsia" w:ascii="宋体" w:hAnsi="宋体" w:cs="宋体"/>
                <w:color w:val="000000"/>
                <w:kern w:val="0"/>
                <w:lang w:bidi="ar"/>
              </w:rPr>
              <w:br w:type="textWrapping"/>
            </w:r>
            <w:r>
              <w:rPr>
                <w:rFonts w:hint="eastAsia" w:ascii="宋体" w:hAnsi="宋体" w:cs="宋体"/>
                <w:color w:val="000000"/>
                <w:kern w:val="0"/>
                <w:lang w:bidi="ar"/>
              </w:rPr>
              <w:t>工作台有效行程：4mm</w:t>
            </w:r>
            <w:r>
              <w:rPr>
                <w:rFonts w:hint="eastAsia" w:ascii="宋体" w:hAnsi="宋体" w:cs="宋体"/>
                <w:color w:val="000000"/>
                <w:kern w:val="0"/>
                <w:lang w:bidi="ar"/>
              </w:rPr>
              <w:br w:type="textWrapping"/>
            </w:r>
            <w:r>
              <w:rPr>
                <w:rFonts w:hint="eastAsia" w:ascii="宋体" w:hAnsi="宋体" w:cs="宋体"/>
                <w:color w:val="000000"/>
                <w:kern w:val="0"/>
                <w:lang w:bidi="ar"/>
              </w:rPr>
              <w:t>微调变化量：0.25mm/转</w:t>
            </w:r>
            <w:r>
              <w:rPr>
                <w:rFonts w:hint="eastAsia" w:ascii="宋体" w:hAnsi="宋体" w:cs="宋体"/>
                <w:color w:val="000000"/>
                <w:kern w:val="0"/>
                <w:lang w:bidi="ar"/>
              </w:rPr>
              <w:br w:type="textWrapping"/>
            </w:r>
            <w:r>
              <w:rPr>
                <w:rFonts w:hint="eastAsia" w:ascii="宋体" w:hAnsi="宋体" w:cs="宋体"/>
                <w:color w:val="000000"/>
                <w:kern w:val="0"/>
                <w:lang w:bidi="ar"/>
              </w:rPr>
              <w:t>夹持直径：28mm</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6</w:t>
            </w:r>
          </w:p>
        </w:tc>
      </w:tr>
      <w:tr>
        <w:tblPrEx>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38块0精度级量块</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一、需满足以下要求</w:t>
            </w:r>
            <w:r>
              <w:rPr>
                <w:rFonts w:hint="eastAsia" w:ascii="宋体" w:hAnsi="宋体" w:cs="宋体"/>
                <w:color w:val="000000"/>
                <w:kern w:val="0"/>
                <w:lang w:bidi="ar"/>
              </w:rPr>
              <w:br w:type="textWrapping"/>
            </w:r>
            <w:r>
              <w:rPr>
                <w:rFonts w:hint="eastAsia" w:ascii="宋体" w:hAnsi="宋体" w:cs="宋体"/>
                <w:color w:val="000000"/>
                <w:kern w:val="0"/>
                <w:lang w:bidi="ar"/>
              </w:rPr>
              <w:t>量块是横截面为矩形或圆形，一对相互平行的测量面间具有准确尺寸的测量器具。量块的主要特点是：形状简单、量值稳定、耐磨性好、使用方便。除每块可单独作为特定的量值使用外，还可以组合成所需的各种不同尺寸使用。38块0精度级。</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10</w:t>
            </w:r>
          </w:p>
        </w:tc>
      </w:tr>
      <w:tr>
        <w:tblPrEx>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9</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272 精密测量工具</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1、游标卡尺</w:t>
            </w:r>
            <w:r>
              <w:rPr>
                <w:rFonts w:hint="eastAsia" w:ascii="宋体" w:hAnsi="宋体" w:cs="宋体"/>
                <w:color w:val="000000"/>
                <w:kern w:val="0"/>
                <w:lang w:bidi="ar"/>
              </w:rPr>
              <w:br w:type="textWrapping"/>
            </w:r>
            <w:r>
              <w:rPr>
                <w:rFonts w:hint="eastAsia" w:ascii="宋体" w:hAnsi="宋体" w:cs="宋体"/>
                <w:color w:val="000000"/>
                <w:kern w:val="0"/>
                <w:lang w:bidi="ar"/>
              </w:rPr>
              <w:t>2、内径千分尺</w:t>
            </w:r>
            <w:r>
              <w:rPr>
                <w:rFonts w:hint="eastAsia" w:ascii="宋体" w:hAnsi="宋体" w:cs="宋体"/>
                <w:color w:val="000000"/>
                <w:kern w:val="0"/>
                <w:lang w:bidi="ar"/>
              </w:rPr>
              <w:br w:type="textWrapping"/>
            </w:r>
            <w:r>
              <w:rPr>
                <w:rFonts w:hint="eastAsia" w:ascii="宋体" w:hAnsi="宋体" w:cs="宋体"/>
                <w:color w:val="000000"/>
                <w:kern w:val="0"/>
                <w:lang w:bidi="ar"/>
              </w:rPr>
              <w:t>3、外径千分尺</w:t>
            </w:r>
            <w:r>
              <w:rPr>
                <w:rFonts w:hint="eastAsia" w:ascii="宋体" w:hAnsi="宋体" w:cs="宋体"/>
                <w:color w:val="000000"/>
                <w:kern w:val="0"/>
                <w:lang w:bidi="ar"/>
              </w:rPr>
              <w:br w:type="textWrapping"/>
            </w:r>
            <w:r>
              <w:rPr>
                <w:rFonts w:hint="eastAsia" w:ascii="宋体" w:hAnsi="宋体" w:cs="宋体"/>
                <w:color w:val="000000"/>
                <w:kern w:val="0"/>
                <w:lang w:bidi="ar"/>
              </w:rPr>
              <w:t>4、螺旋测微器</w:t>
            </w:r>
            <w:r>
              <w:rPr>
                <w:rFonts w:hint="eastAsia" w:ascii="宋体" w:hAnsi="宋体" w:cs="宋体"/>
                <w:color w:val="000000"/>
                <w:kern w:val="0"/>
                <w:lang w:bidi="ar"/>
              </w:rPr>
              <w:br w:type="textWrapping"/>
            </w:r>
            <w:r>
              <w:rPr>
                <w:rFonts w:hint="eastAsia" w:ascii="宋体" w:hAnsi="宋体" w:cs="宋体"/>
                <w:color w:val="000000"/>
                <w:kern w:val="0"/>
                <w:lang w:bidi="ar"/>
              </w:rPr>
              <w:t>5、千分表百分表</w:t>
            </w:r>
            <w:r>
              <w:rPr>
                <w:rFonts w:hint="eastAsia" w:ascii="宋体" w:hAnsi="宋体" w:cs="宋体"/>
                <w:color w:val="000000"/>
                <w:kern w:val="0"/>
                <w:lang w:bidi="ar"/>
              </w:rPr>
              <w:br w:type="textWrapping"/>
            </w:r>
            <w:r>
              <w:rPr>
                <w:rFonts w:hint="eastAsia" w:ascii="宋体" w:hAnsi="宋体" w:cs="宋体"/>
                <w:color w:val="000000"/>
                <w:kern w:val="0"/>
                <w:lang w:bidi="ar"/>
              </w:rPr>
              <w:t>6、磁力表座等工具套装</w:t>
            </w:r>
            <w:r>
              <w:rPr>
                <w:rFonts w:hint="eastAsia" w:ascii="宋体" w:hAnsi="宋体" w:cs="宋体"/>
                <w:color w:val="000000"/>
                <w:kern w:val="0"/>
                <w:lang w:bidi="ar"/>
              </w:rPr>
              <w:br w:type="textWrapping"/>
            </w:r>
            <w:r>
              <w:rPr>
                <w:rFonts w:hint="eastAsia" w:ascii="宋体" w:hAnsi="宋体" w:cs="宋体"/>
                <w:color w:val="000000"/>
                <w:kern w:val="0"/>
                <w:lang w:bidi="ar"/>
              </w:rPr>
              <w:t>7、塞尺 1套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10</w:t>
            </w:r>
          </w:p>
        </w:tc>
      </w:tr>
      <w:tr>
        <w:tblPrEx>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10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新型偏摆检查仪</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1、径向回转精度0.001mm</w:t>
            </w:r>
            <w:r>
              <w:rPr>
                <w:rFonts w:hint="eastAsia" w:ascii="宋体" w:hAnsi="宋体" w:cs="宋体"/>
                <w:color w:val="000000"/>
                <w:kern w:val="0"/>
                <w:lang w:bidi="ar"/>
              </w:rPr>
              <w:br w:type="textWrapping"/>
            </w:r>
            <w:r>
              <w:rPr>
                <w:rFonts w:hint="eastAsia" w:ascii="宋体" w:hAnsi="宋体" w:cs="宋体"/>
                <w:color w:val="000000"/>
                <w:kern w:val="0"/>
                <w:lang w:bidi="ar"/>
              </w:rPr>
              <w:t>2、侧导规在全长上对两_连线的平行度 0.005mm</w:t>
            </w:r>
            <w:r>
              <w:rPr>
                <w:rFonts w:hint="eastAsia" w:ascii="宋体" w:hAnsi="宋体" w:cs="宋体"/>
                <w:color w:val="000000"/>
                <w:kern w:val="0"/>
                <w:lang w:bidi="ar"/>
              </w:rPr>
              <w:br w:type="textWrapping"/>
            </w:r>
            <w:r>
              <w:rPr>
                <w:rFonts w:hint="eastAsia" w:ascii="宋体" w:hAnsi="宋体" w:cs="宋体"/>
                <w:color w:val="000000"/>
                <w:kern w:val="0"/>
                <w:lang w:bidi="ar"/>
              </w:rPr>
              <w:t>3、被测零件_直径250mm</w:t>
            </w:r>
            <w:r>
              <w:rPr>
                <w:rFonts w:hint="eastAsia" w:ascii="宋体" w:hAnsi="宋体" w:cs="宋体"/>
                <w:color w:val="000000"/>
                <w:kern w:val="0"/>
                <w:lang w:bidi="ar"/>
              </w:rPr>
              <w:br w:type="textWrapping"/>
            </w:r>
            <w:r>
              <w:rPr>
                <w:rFonts w:hint="eastAsia" w:ascii="宋体" w:hAnsi="宋体" w:cs="宋体"/>
                <w:color w:val="000000"/>
                <w:kern w:val="0"/>
                <w:lang w:bidi="ar"/>
              </w:rPr>
              <w:t>4、被测零件_长度500mm</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10</w:t>
            </w:r>
          </w:p>
        </w:tc>
      </w:tr>
      <w:tr>
        <w:tblPrEx>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11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实训桌</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一、实训桌要求</w:t>
            </w:r>
            <w:r>
              <w:rPr>
                <w:rFonts w:hint="eastAsia" w:ascii="宋体" w:hAnsi="宋体" w:cs="宋体"/>
                <w:color w:val="000000"/>
                <w:kern w:val="0"/>
                <w:lang w:bidi="ar"/>
              </w:rPr>
              <w:br w:type="textWrapping"/>
            </w:r>
            <w:r>
              <w:rPr>
                <w:rFonts w:hint="eastAsia" w:ascii="宋体" w:hAnsi="宋体" w:cs="宋体"/>
                <w:color w:val="000000"/>
                <w:kern w:val="0"/>
                <w:lang w:bidi="ar"/>
              </w:rPr>
              <w:t>实训桌为铁质双层亚光密纹喷塑结构，桌面为防火、防水、耐磨高密度板；左右设有两个大抽屉（带锁），用于放置工具及资料，电脑桌联体设计。</w:t>
            </w:r>
            <w:r>
              <w:rPr>
                <w:rFonts w:hint="eastAsia" w:ascii="宋体" w:hAnsi="宋体" w:cs="宋体"/>
                <w:color w:val="000000"/>
                <w:kern w:val="0"/>
                <w:lang w:bidi="ar"/>
              </w:rPr>
              <w:br w:type="textWrapping"/>
            </w:r>
            <w:r>
              <w:rPr>
                <w:rFonts w:hint="eastAsia" w:ascii="宋体" w:hAnsi="宋体" w:cs="宋体"/>
                <w:color w:val="000000"/>
                <w:kern w:val="0"/>
                <w:lang w:bidi="ar"/>
              </w:rPr>
              <w:t>二、尺寸：约1680mm×750mm×800mm。</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20</w:t>
            </w:r>
          </w:p>
        </w:tc>
      </w:tr>
      <w:tr>
        <w:tblPrEx>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工具柜</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1、尺寸：H1800×W900×D450mm；</w:t>
            </w:r>
            <w:r>
              <w:rPr>
                <w:rFonts w:hint="eastAsia" w:ascii="宋体" w:hAnsi="宋体" w:cs="宋体"/>
                <w:color w:val="000000"/>
                <w:kern w:val="0"/>
                <w:lang w:bidi="ar"/>
              </w:rPr>
              <w:br w:type="textWrapping"/>
            </w:r>
            <w:r>
              <w:rPr>
                <w:rFonts w:hint="eastAsia" w:ascii="宋体" w:hAnsi="宋体" w:cs="宋体"/>
                <w:color w:val="000000"/>
                <w:kern w:val="0"/>
                <w:lang w:bidi="ar"/>
              </w:rPr>
              <w:t>2、结构：全钢结构，采用1.2mm厚度冷轧钢板，表面经酸洗、磷化、均匀灰白环氧喷涂，柜体内外均采用环氧树脂喷涂，化学防锈处理，耐酸碱腐蚀；</w:t>
            </w:r>
            <w:r>
              <w:rPr>
                <w:rFonts w:hint="eastAsia" w:ascii="宋体" w:hAnsi="宋体" w:cs="宋体"/>
                <w:color w:val="000000"/>
                <w:kern w:val="0"/>
                <w:lang w:bidi="ar"/>
              </w:rPr>
              <w:br w:type="textWrapping"/>
            </w:r>
            <w:r>
              <w:rPr>
                <w:rFonts w:hint="eastAsia" w:ascii="宋体" w:hAnsi="宋体" w:cs="宋体"/>
                <w:color w:val="000000"/>
                <w:kern w:val="0"/>
                <w:lang w:bidi="ar"/>
              </w:rPr>
              <w:t>3、外形：四门对开，上玻璃下实门（对开门，带玻璃）；</w:t>
            </w:r>
            <w:r>
              <w:rPr>
                <w:rFonts w:hint="eastAsia" w:ascii="宋体" w:hAnsi="宋体" w:cs="宋体"/>
                <w:color w:val="000000"/>
                <w:kern w:val="0"/>
                <w:lang w:bidi="ar"/>
              </w:rPr>
              <w:br w:type="textWrapping"/>
            </w:r>
            <w:r>
              <w:rPr>
                <w:rFonts w:hint="eastAsia" w:ascii="宋体" w:hAnsi="宋体" w:cs="宋体"/>
                <w:color w:val="000000"/>
                <w:kern w:val="0"/>
                <w:lang w:bidi="ar"/>
              </w:rPr>
              <w:t>4、拉手：采用优质304不锈钢拉手，直径9mm，孔距128mm，用不锈钢螺丝坚固在门或者抽屉上；</w:t>
            </w:r>
            <w:r>
              <w:rPr>
                <w:rFonts w:hint="eastAsia" w:ascii="宋体" w:hAnsi="宋体" w:cs="宋体"/>
                <w:color w:val="000000"/>
                <w:kern w:val="0"/>
                <w:lang w:bidi="ar"/>
              </w:rPr>
              <w:br w:type="textWrapping"/>
            </w:r>
            <w:r>
              <w:rPr>
                <w:rFonts w:hint="eastAsia" w:ascii="宋体" w:hAnsi="宋体" w:cs="宋体"/>
                <w:color w:val="000000"/>
                <w:kern w:val="0"/>
                <w:lang w:bidi="ar"/>
              </w:rPr>
              <w:t>5、合页：采用优质不锈钢实验室折页，采用304不锈钢制作，厚度2.2mm，高70mm，轴厚6mm，折页旋转角度270度，柜门称重负荷≥90KG，防酸碱，耐腐蚀；</w:t>
            </w:r>
            <w:r>
              <w:rPr>
                <w:rFonts w:hint="eastAsia" w:ascii="宋体" w:hAnsi="宋体" w:cs="宋体"/>
                <w:color w:val="000000"/>
                <w:kern w:val="0"/>
                <w:lang w:bidi="ar"/>
              </w:rPr>
              <w:br w:type="textWrapping"/>
            </w:r>
            <w:r>
              <w:rPr>
                <w:rFonts w:hint="eastAsia" w:ascii="宋体" w:hAnsi="宋体" w:cs="宋体"/>
                <w:color w:val="000000"/>
                <w:kern w:val="0"/>
                <w:lang w:bidi="ar"/>
              </w:rPr>
              <w:t>6、层板：4块活动层板，上层2块，下层2块，每块层板配置4个嵌入式层板夹，使层板称重稳固，每层称重50KG；</w:t>
            </w:r>
            <w:r>
              <w:rPr>
                <w:rFonts w:hint="eastAsia" w:ascii="宋体" w:hAnsi="宋体" w:cs="宋体"/>
                <w:color w:val="000000"/>
                <w:kern w:val="0"/>
                <w:lang w:bidi="ar"/>
              </w:rPr>
              <w:br w:type="textWrapping"/>
            </w:r>
            <w:r>
              <w:rPr>
                <w:rFonts w:hint="eastAsia" w:ascii="宋体" w:hAnsi="宋体" w:cs="宋体"/>
                <w:color w:val="000000"/>
                <w:kern w:val="0"/>
                <w:lang w:bidi="ar"/>
              </w:rPr>
              <w:t>7、门板：双包门板设计，门板夹层填充蜂窝板；</w:t>
            </w:r>
            <w:r>
              <w:rPr>
                <w:rFonts w:hint="eastAsia" w:ascii="宋体" w:hAnsi="宋体" w:cs="宋体"/>
                <w:color w:val="000000"/>
                <w:kern w:val="0"/>
                <w:lang w:bidi="ar"/>
              </w:rPr>
              <w:br w:type="textWrapping"/>
            </w:r>
            <w:r>
              <w:rPr>
                <w:rFonts w:hint="eastAsia" w:ascii="宋体" w:hAnsi="宋体" w:cs="宋体"/>
                <w:color w:val="000000"/>
                <w:kern w:val="0"/>
                <w:lang w:bidi="ar"/>
              </w:rPr>
              <w:t>8、单台储物柜的净重≥100KG；</w:t>
            </w:r>
            <w:r>
              <w:rPr>
                <w:rFonts w:hint="eastAsia" w:ascii="宋体" w:hAnsi="宋体" w:cs="宋体"/>
                <w:color w:val="000000"/>
                <w:kern w:val="0"/>
                <w:lang w:bidi="ar"/>
              </w:rPr>
              <w:br w:type="textWrapping"/>
            </w:r>
            <w:r>
              <w:rPr>
                <w:rFonts w:hint="eastAsia" w:ascii="宋体" w:hAnsi="宋体" w:cs="宋体"/>
                <w:color w:val="000000"/>
                <w:kern w:val="0"/>
                <w:lang w:bidi="ar"/>
              </w:rPr>
              <w:t>9、锁具：实现双人双锁管理；非标规格。</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5</w:t>
            </w:r>
          </w:p>
        </w:tc>
      </w:tr>
      <w:tr>
        <w:tblPrEx>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13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手持式X荧光合金分析仪</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kern w:val="0"/>
                <w:lang w:bidi="ar"/>
              </w:rPr>
            </w:pPr>
            <w:r>
              <w:rPr>
                <w:rFonts w:hint="eastAsia" w:ascii="宋体" w:hAnsi="宋体" w:cs="宋体"/>
                <w:b/>
                <w:bCs/>
                <w:color w:val="000000"/>
                <w:kern w:val="0"/>
                <w:lang w:bidi="ar"/>
              </w:rPr>
              <w:t>性能特点</w:t>
            </w:r>
            <w:r>
              <w:rPr>
                <w:rFonts w:hint="eastAsia" w:ascii="宋体" w:hAnsi="宋体" w:cs="宋体"/>
                <w:color w:val="000000"/>
                <w:kern w:val="0"/>
                <w:lang w:bidi="ar"/>
              </w:rPr>
              <w:br w:type="textWrapping"/>
            </w:r>
            <w:r>
              <w:rPr>
                <w:rFonts w:hint="eastAsia" w:ascii="宋体" w:hAnsi="宋体" w:cs="宋体"/>
                <w:color w:val="000000"/>
                <w:kern w:val="0"/>
                <w:lang w:bidi="ar"/>
              </w:rPr>
              <w:t>1、仪器体积更小、重量更轻，方便携带。</w:t>
            </w:r>
            <w:r>
              <w:rPr>
                <w:rFonts w:hint="eastAsia" w:ascii="宋体" w:hAnsi="宋体" w:cs="宋体"/>
                <w:color w:val="000000"/>
                <w:kern w:val="0"/>
                <w:lang w:bidi="ar"/>
              </w:rPr>
              <w:br w:type="textWrapping"/>
            </w:r>
            <w:r>
              <w:rPr>
                <w:rFonts w:hint="eastAsia" w:ascii="宋体" w:hAnsi="宋体" w:cs="宋体"/>
                <w:color w:val="000000"/>
                <w:kern w:val="0"/>
                <w:lang w:bidi="ar"/>
              </w:rPr>
              <w:t>2、高速处理芯片，先进的算法和高效的软件相配合使得仪器分析速度更快。</w:t>
            </w:r>
            <w:r>
              <w:rPr>
                <w:rFonts w:hint="eastAsia" w:ascii="宋体" w:hAnsi="宋体" w:cs="宋体"/>
                <w:color w:val="000000"/>
                <w:kern w:val="0"/>
                <w:lang w:bidi="ar"/>
              </w:rPr>
              <w:br w:type="textWrapping"/>
            </w:r>
            <w:r>
              <w:rPr>
                <w:rFonts w:hint="eastAsia" w:ascii="宋体" w:hAnsi="宋体" w:cs="宋体"/>
                <w:color w:val="000000"/>
                <w:kern w:val="0"/>
                <w:lang w:bidi="ar"/>
              </w:rPr>
              <w:t>3、选用高性能 X 光射线发射管和超高分辨率探测器，结合数字多道处理技术，使得 V1 手持式 X 荧光光谱仪具有超高分析精度。</w:t>
            </w:r>
            <w:r>
              <w:rPr>
                <w:rFonts w:hint="eastAsia" w:ascii="宋体" w:hAnsi="宋体" w:cs="宋体"/>
                <w:color w:val="000000"/>
                <w:kern w:val="0"/>
                <w:lang w:bidi="ar"/>
              </w:rPr>
              <w:br w:type="textWrapping"/>
            </w:r>
            <w:r>
              <w:rPr>
                <w:rFonts w:hint="eastAsia" w:ascii="宋体" w:hAnsi="宋体" w:cs="宋体"/>
                <w:color w:val="000000"/>
                <w:kern w:val="0"/>
                <w:lang w:bidi="ar"/>
              </w:rPr>
              <w:t>4、在测量过程中，V1 左右两侧辐射指示灯自动呼吸闪烁，内置 DoubleBeam™ 技术自动感知仪器前方有无样品，提高射线的安全性和防护等级。</w:t>
            </w:r>
            <w:r>
              <w:rPr>
                <w:rFonts w:hint="eastAsia" w:ascii="宋体" w:hAnsi="宋体" w:cs="宋体"/>
                <w:color w:val="000000"/>
                <w:kern w:val="0"/>
                <w:lang w:bidi="ar"/>
              </w:rPr>
              <w:br w:type="textWrapping"/>
            </w:r>
            <w:r>
              <w:rPr>
                <w:rFonts w:hint="eastAsia" w:ascii="宋体" w:hAnsi="宋体" w:cs="宋体"/>
                <w:color w:val="000000"/>
                <w:kern w:val="0"/>
                <w:lang w:bidi="ar"/>
              </w:rPr>
              <w:t>5、工业电阻触摸屏，相比电容屏具有更优异的背光性能，在野外强光下依然清晰可见，同时免除野外特殊环境脱手套操作的危险性。</w:t>
            </w:r>
            <w:r>
              <w:rPr>
                <w:rFonts w:hint="eastAsia" w:ascii="宋体" w:hAnsi="宋体" w:cs="宋体"/>
                <w:color w:val="000000"/>
                <w:kern w:val="0"/>
                <w:lang w:bidi="ar"/>
              </w:rPr>
              <w:br w:type="textWrapping"/>
            </w:r>
            <w:r>
              <w:rPr>
                <w:rFonts w:hint="eastAsia" w:ascii="宋体" w:hAnsi="宋体" w:cs="宋体"/>
                <w:color w:val="000000"/>
                <w:kern w:val="0"/>
                <w:lang w:bidi="ar"/>
              </w:rPr>
              <w:t>6、机身采用防滑耐磨流线型设计，十分轻盈，便于携带和运输，同时集成了 YR 最前沿的科研创新，包括：全新高速数字多道技术，全新牌号库鉴定系统，Super-FP 算法，使得 V1 不仅测量速度更快，测量准确性更高，测量一致性更强。</w:t>
            </w:r>
            <w:r>
              <w:rPr>
                <w:rFonts w:hint="eastAsia" w:ascii="宋体" w:hAnsi="宋体" w:cs="宋体"/>
                <w:color w:val="000000"/>
                <w:kern w:val="0"/>
                <w:lang w:bidi="ar"/>
              </w:rPr>
              <w:br w:type="textWrapping"/>
            </w:r>
            <w:r>
              <w:rPr>
                <w:rFonts w:hint="eastAsia" w:ascii="宋体" w:hAnsi="宋体" w:cs="宋体"/>
                <w:color w:val="000000"/>
                <w:kern w:val="0"/>
                <w:lang w:bidi="ar"/>
              </w:rPr>
              <w:t>7、用户可自定义创建专业报告：后期可指定包括学校标志、地址、检测结果、光谱谱图及其他样品信息。</w:t>
            </w:r>
            <w:r>
              <w:rPr>
                <w:rFonts w:hint="eastAsia" w:ascii="宋体" w:hAnsi="宋体" w:cs="宋体"/>
                <w:color w:val="000000"/>
                <w:kern w:val="0"/>
                <w:lang w:bidi="ar"/>
              </w:rPr>
              <w:br w:type="textWrapping"/>
            </w:r>
            <w:r>
              <w:rPr>
                <w:rFonts w:hint="eastAsia" w:ascii="宋体" w:hAnsi="宋体" w:cs="宋体"/>
                <w:color w:val="000000"/>
                <w:kern w:val="0"/>
                <w:lang w:bidi="ar"/>
              </w:rPr>
              <w:t>8、可将设备联入互联网，可远程对仪器进行设置及检修。</w:t>
            </w:r>
            <w:r>
              <w:rPr>
                <w:rFonts w:hint="eastAsia" w:ascii="宋体" w:hAnsi="宋体" w:cs="宋体"/>
                <w:color w:val="000000"/>
                <w:kern w:val="0"/>
                <w:lang w:bidi="ar"/>
              </w:rPr>
              <w:br w:type="textWrapping"/>
            </w:r>
            <w:r>
              <w:rPr>
                <w:rFonts w:hint="eastAsia" w:ascii="宋体" w:hAnsi="宋体" w:cs="宋体"/>
                <w:color w:val="000000"/>
                <w:kern w:val="0"/>
                <w:lang w:bidi="ar"/>
              </w:rPr>
              <w:t>9、V1 内置的全新净强度拟合算法，优化了光谱解析过程，使得 V1 拥有与实验室大型设备相媲美的极低检出限。</w:t>
            </w:r>
            <w:r>
              <w:rPr>
                <w:rFonts w:hint="eastAsia" w:ascii="宋体" w:hAnsi="宋体" w:cs="宋体"/>
                <w:color w:val="000000"/>
                <w:kern w:val="0"/>
                <w:lang w:bidi="ar"/>
              </w:rPr>
              <w:br w:type="textWrapping"/>
            </w:r>
            <w:r>
              <w:rPr>
                <w:rFonts w:hint="eastAsia" w:ascii="宋体" w:hAnsi="宋体" w:cs="宋体"/>
                <w:color w:val="000000"/>
                <w:kern w:val="0"/>
                <w:lang w:bidi="ar"/>
              </w:rPr>
              <w:t>10、V1 内置的 Ultrashort™光路设计，在无需充氮情况下，显著提高轻元素 Mg、Al、Si、S、P 激发效果。</w:t>
            </w:r>
            <w:r>
              <w:rPr>
                <w:rFonts w:hint="eastAsia" w:ascii="宋体" w:hAnsi="宋体" w:cs="宋体"/>
                <w:color w:val="000000"/>
                <w:kern w:val="0"/>
                <w:lang w:bidi="ar"/>
              </w:rPr>
              <w:br w:type="textWrapping"/>
            </w:r>
            <w:r>
              <w:rPr>
                <w:rFonts w:hint="eastAsia" w:ascii="宋体" w:hAnsi="宋体" w:cs="宋体"/>
                <w:b/>
                <w:bCs/>
                <w:color w:val="000000"/>
                <w:kern w:val="0"/>
                <w:lang w:bidi="ar"/>
              </w:rPr>
              <w:t>技术要求</w:t>
            </w:r>
            <w:r>
              <w:rPr>
                <w:rFonts w:hint="eastAsia" w:ascii="宋体" w:hAnsi="宋体" w:cs="宋体"/>
                <w:color w:val="000000"/>
                <w:kern w:val="0"/>
                <w:lang w:bidi="ar"/>
              </w:rPr>
              <w:br w:type="textWrapping"/>
            </w:r>
            <w:r>
              <w:rPr>
                <w:rFonts w:hint="eastAsia" w:ascii="宋体" w:hAnsi="宋体" w:cs="宋体"/>
                <w:color w:val="000000"/>
                <w:kern w:val="0"/>
                <w:lang w:bidi="ar"/>
              </w:rPr>
              <w:t>1、检测元素：可分析 Ti，V，Cr，Mn，Fe，Co，Ni，Cu，Zn，Se，Zr，Nb，Mo，Rh ，Pd，Ag，Cd，Sn，Au，Sb，Hf，Ta，W，Re，Pb，Bi，等 26 多元素或以上。</w:t>
            </w:r>
            <w:r>
              <w:rPr>
                <w:rFonts w:hint="eastAsia" w:ascii="宋体" w:hAnsi="宋体" w:cs="宋体"/>
                <w:color w:val="000000"/>
                <w:kern w:val="0"/>
                <w:lang w:bidi="ar"/>
              </w:rPr>
              <w:br w:type="textWrapping"/>
            </w:r>
            <w:r>
              <w:rPr>
                <w:rFonts w:hint="eastAsia" w:ascii="宋体" w:hAnsi="宋体" w:cs="宋体"/>
                <w:color w:val="000000"/>
                <w:kern w:val="0"/>
                <w:lang w:bidi="ar"/>
              </w:rPr>
              <w:t>2、可以储存和显示重金属的种类、含量和测试时间等。储存数据及图谱超过 100000 个。</w:t>
            </w:r>
            <w:r>
              <w:rPr>
                <w:rFonts w:hint="eastAsia" w:ascii="宋体" w:hAnsi="宋体" w:cs="宋体"/>
                <w:color w:val="000000"/>
                <w:kern w:val="0"/>
                <w:lang w:bidi="ar"/>
              </w:rPr>
              <w:br w:type="textWrapping"/>
            </w:r>
            <w:r>
              <w:rPr>
                <w:rFonts w:hint="eastAsia" w:ascii="宋体" w:hAnsi="宋体" w:cs="宋体"/>
                <w:color w:val="000000"/>
                <w:kern w:val="0"/>
                <w:lang w:bidi="ar"/>
              </w:rPr>
              <w:t>3、数据传输与处理：蓝牙、USB 数据线，也可外接平板电脑连接仪器进行操作使用，方便简单。</w:t>
            </w:r>
            <w:r>
              <w:rPr>
                <w:rFonts w:hint="eastAsia" w:ascii="宋体" w:hAnsi="宋体" w:cs="宋体"/>
                <w:color w:val="000000"/>
                <w:kern w:val="0"/>
                <w:lang w:bidi="ar"/>
              </w:rPr>
              <w:br w:type="textWrapping"/>
            </w:r>
            <w:r>
              <w:rPr>
                <w:rFonts w:hint="eastAsia" w:ascii="宋体" w:hAnsi="宋体" w:cs="宋体"/>
                <w:color w:val="000000"/>
                <w:kern w:val="0"/>
                <w:lang w:bidi="ar"/>
              </w:rPr>
              <w:t>4、安全系统：设备前端设有红外和可见光双探测器，环保性能极佳；硬件保护（非软件感应到X光后再关闭）：测试窗口无样品时，自动关闭X射线，（无需外加防辐射罩，具有散热和防辐射泄露的功能），保障使用安全5、防辐射：不含放射性同位素激励源，环保性能强；X射线辐射剂量≤0.06μSV/h。</w:t>
            </w:r>
            <w:r>
              <w:rPr>
                <w:rFonts w:hint="eastAsia" w:ascii="宋体" w:hAnsi="宋体" w:cs="宋体"/>
                <w:color w:val="000000"/>
                <w:kern w:val="0"/>
                <w:lang w:bidi="ar"/>
              </w:rPr>
              <w:br w:type="textWrapping"/>
            </w:r>
            <w:r>
              <w:rPr>
                <w:rFonts w:hint="eastAsia" w:ascii="宋体" w:hAnsi="宋体" w:cs="宋体"/>
                <w:color w:val="000000"/>
                <w:kern w:val="0"/>
                <w:lang w:bidi="ar"/>
              </w:rPr>
              <w:t>6、无需样品前处理，进行非破坏性分析，短时间快速分析，现场直接分析测定。</w:t>
            </w:r>
            <w:r>
              <w:rPr>
                <w:rFonts w:hint="eastAsia" w:ascii="宋体" w:hAnsi="宋体" w:cs="宋体"/>
                <w:color w:val="000000"/>
                <w:kern w:val="0"/>
                <w:lang w:bidi="ar"/>
              </w:rPr>
              <w:br w:type="textWrapping"/>
            </w:r>
            <w:r>
              <w:rPr>
                <w:rFonts w:hint="eastAsia" w:ascii="宋体" w:hAnsi="宋体" w:cs="宋体"/>
                <w:color w:val="000000"/>
                <w:kern w:val="0"/>
                <w:lang w:bidi="ar"/>
              </w:rPr>
              <w:t>7、显示屏：屏幕尺寸：</w:t>
            </w:r>
            <w:r>
              <w:rPr>
                <w:rFonts w:hint="eastAsia" w:ascii="宋体" w:hAnsi="宋体" w:cs="宋体"/>
                <w:color w:val="FF0000"/>
                <w:kern w:val="0"/>
                <w:lang w:bidi="ar"/>
              </w:rPr>
              <w:t>≥</w:t>
            </w:r>
            <w:r>
              <w:rPr>
                <w:rFonts w:hint="eastAsia" w:ascii="宋体" w:hAnsi="宋体" w:cs="宋体"/>
                <w:color w:val="000000"/>
                <w:kern w:val="0"/>
                <w:lang w:bidi="ar"/>
              </w:rPr>
              <w:t>4.0英寸，高亮度彩色固定电阻屏，野外带手套也可操作，不采用直接嵌入 PDA 和手机的人机交互方式。</w:t>
            </w:r>
            <w:r>
              <w:rPr>
                <w:rFonts w:hint="eastAsia" w:ascii="宋体" w:hAnsi="宋体" w:cs="宋体"/>
                <w:color w:val="000000"/>
                <w:kern w:val="0"/>
                <w:lang w:bidi="ar"/>
              </w:rPr>
              <w:br w:type="textWrapping"/>
            </w:r>
            <w:r>
              <w:rPr>
                <w:rFonts w:hint="eastAsia" w:ascii="宋体" w:hAnsi="宋体" w:cs="宋体"/>
                <w:color w:val="000000"/>
                <w:kern w:val="0"/>
                <w:lang w:bidi="ar"/>
              </w:rPr>
              <w:t>8、屏幕与主机一体化固定角度设计（显示屏不可活动旋转），屏幕使用寿命更长，不易损坏，更适合现场应用。操作系统：中文操作界面，专用分析级Android嵌入式实时操作系统，非Windows操作系统，运行速度更快，无病毒侵入隐患，保障数据安全。</w:t>
            </w:r>
            <w:r>
              <w:rPr>
                <w:rFonts w:hint="eastAsia" w:ascii="宋体" w:hAnsi="宋体" w:cs="宋体"/>
                <w:color w:val="000000"/>
                <w:kern w:val="0"/>
                <w:lang w:bidi="ar"/>
              </w:rPr>
              <w:br w:type="textWrapping"/>
            </w:r>
            <w:r>
              <w:rPr>
                <w:rFonts w:hint="eastAsia" w:ascii="宋体" w:hAnsi="宋体" w:cs="宋体"/>
                <w:color w:val="000000"/>
                <w:kern w:val="0"/>
                <w:lang w:bidi="ar"/>
              </w:rPr>
              <w:t>9、工作条件：激发源：高性能微型 X 射线管，标配银靶，最大电压≥50kV。</w:t>
            </w:r>
            <w:r>
              <w:rPr>
                <w:rFonts w:hint="eastAsia" w:ascii="宋体" w:hAnsi="宋体" w:cs="宋体"/>
                <w:color w:val="000000"/>
                <w:kern w:val="0"/>
                <w:lang w:bidi="ar"/>
              </w:rPr>
              <w:br w:type="textWrapping"/>
            </w:r>
            <w:r>
              <w:rPr>
                <w:rFonts w:hint="eastAsia" w:ascii="宋体" w:hAnsi="宋体" w:cs="宋体"/>
                <w:color w:val="000000"/>
                <w:kern w:val="0"/>
                <w:lang w:bidi="ar"/>
              </w:rPr>
              <w:t>10、探测器： sin-pin 检测器，能量分辨率≤145ev。</w:t>
            </w:r>
            <w:r>
              <w:rPr>
                <w:rFonts w:hint="eastAsia" w:ascii="宋体" w:hAnsi="宋体" w:cs="宋体"/>
                <w:color w:val="000000"/>
                <w:kern w:val="0"/>
                <w:lang w:bidi="ar"/>
              </w:rPr>
              <w:br w:type="textWrapping"/>
            </w:r>
            <w:r>
              <w:rPr>
                <w:rFonts w:hint="eastAsia" w:ascii="宋体" w:hAnsi="宋体" w:cs="宋体"/>
                <w:color w:val="000000"/>
                <w:kern w:val="0"/>
                <w:lang w:bidi="ar"/>
              </w:rPr>
              <w:t>11、工作温度：-20℃～+50℃。</w:t>
            </w:r>
            <w:r>
              <w:rPr>
                <w:rFonts w:hint="eastAsia" w:ascii="宋体" w:hAnsi="宋体" w:cs="宋体"/>
                <w:color w:val="000000"/>
                <w:kern w:val="0"/>
                <w:lang w:bidi="ar"/>
              </w:rPr>
              <w:br w:type="textWrapping"/>
            </w:r>
            <w:r>
              <w:rPr>
                <w:rFonts w:hint="eastAsia" w:ascii="宋体" w:hAnsi="宋体" w:cs="宋体"/>
                <w:color w:val="000000"/>
                <w:kern w:val="0"/>
                <w:lang w:bidi="ar"/>
              </w:rPr>
              <w:t>12、工作湿度：相对湿度＜95%。</w:t>
            </w:r>
            <w:r>
              <w:rPr>
                <w:rFonts w:hint="eastAsia" w:ascii="宋体" w:hAnsi="宋体" w:cs="宋体"/>
                <w:color w:val="000000"/>
                <w:kern w:val="0"/>
                <w:lang w:bidi="ar"/>
              </w:rPr>
              <w:br w:type="textWrapping"/>
            </w:r>
            <w:r>
              <w:rPr>
                <w:rFonts w:hint="eastAsia" w:ascii="宋体" w:hAnsi="宋体" w:cs="宋体"/>
                <w:color w:val="000000"/>
                <w:kern w:val="0"/>
                <w:lang w:bidi="ar"/>
              </w:rPr>
              <w:t>13、仪器具有自动求平均值功能，方便客户现场求平均值。</w:t>
            </w:r>
            <w:r>
              <w:rPr>
                <w:rFonts w:hint="eastAsia" w:ascii="宋体" w:hAnsi="宋体" w:cs="宋体"/>
                <w:color w:val="000000"/>
                <w:kern w:val="0"/>
                <w:lang w:bidi="ar"/>
              </w:rPr>
              <w:br w:type="textWrapping"/>
            </w:r>
            <w:r>
              <w:rPr>
                <w:rFonts w:hint="eastAsia" w:ascii="宋体" w:hAnsi="宋体" w:cs="宋体"/>
                <w:color w:val="000000"/>
                <w:kern w:val="0"/>
                <w:lang w:bidi="ar"/>
              </w:rPr>
              <w:t>14、仪器具有声音提示功能和灯光提示功能，工作时有明显灯光提示。</w:t>
            </w:r>
            <w:r>
              <w:rPr>
                <w:rFonts w:hint="eastAsia" w:ascii="宋体" w:hAnsi="宋体" w:cs="宋体"/>
                <w:color w:val="000000"/>
                <w:kern w:val="0"/>
                <w:lang w:bidi="ar"/>
              </w:rPr>
              <w:br w:type="textWrapping"/>
            </w:r>
            <w:r>
              <w:rPr>
                <w:rFonts w:hint="eastAsia" w:ascii="宋体" w:hAnsi="宋体" w:cs="宋体"/>
                <w:color w:val="000000"/>
                <w:kern w:val="0"/>
                <w:lang w:bidi="ar"/>
              </w:rPr>
              <w:t>15、散热性：仪器除散热头散热以外，仪器另带专用散热装置提高仪器散热性能，无需频繁等待探测器冷却，提高效率。</w:t>
            </w:r>
            <w:r>
              <w:rPr>
                <w:rFonts w:hint="eastAsia" w:ascii="宋体" w:hAnsi="宋体" w:cs="宋体"/>
                <w:color w:val="000000"/>
                <w:kern w:val="0"/>
                <w:lang w:bidi="ar"/>
              </w:rPr>
              <w:br w:type="textWrapping"/>
            </w:r>
            <w:r>
              <w:rPr>
                <w:rFonts w:hint="eastAsia" w:ascii="宋体" w:hAnsi="宋体" w:cs="宋体"/>
                <w:b/>
                <w:bCs/>
                <w:color w:val="000000"/>
                <w:kern w:val="0"/>
                <w:lang w:bidi="ar"/>
              </w:rPr>
              <w:t>指标要求</w:t>
            </w:r>
            <w:r>
              <w:rPr>
                <w:rFonts w:hint="eastAsia" w:ascii="宋体" w:hAnsi="宋体" w:cs="宋体"/>
                <w:b/>
                <w:bCs/>
                <w:color w:val="000000"/>
                <w:kern w:val="0"/>
                <w:lang w:bidi="ar"/>
              </w:rPr>
              <w:br w:type="textWrapping"/>
            </w:r>
            <w:r>
              <w:rPr>
                <w:rFonts w:hint="eastAsia" w:ascii="宋体" w:hAnsi="宋体" w:cs="宋体"/>
                <w:color w:val="000000"/>
                <w:kern w:val="0"/>
                <w:lang w:bidi="ar"/>
              </w:rPr>
              <w:t>1、测量时间：≤15s。</w:t>
            </w:r>
            <w:r>
              <w:rPr>
                <w:rFonts w:hint="eastAsia" w:ascii="宋体" w:hAnsi="宋体" w:cs="宋体"/>
                <w:color w:val="000000"/>
                <w:kern w:val="0"/>
                <w:lang w:bidi="ar"/>
              </w:rPr>
              <w:br w:type="textWrapping"/>
            </w:r>
            <w:r>
              <w:rPr>
                <w:rFonts w:hint="eastAsia" w:ascii="宋体" w:hAnsi="宋体" w:cs="宋体"/>
                <w:color w:val="000000"/>
                <w:kern w:val="0"/>
                <w:lang w:bidi="ar"/>
              </w:rPr>
              <w:t>2、检出限：ppm 级别。</w:t>
            </w:r>
            <w:r>
              <w:rPr>
                <w:rFonts w:hint="eastAsia" w:ascii="宋体" w:hAnsi="宋体" w:cs="宋体"/>
                <w:color w:val="000000"/>
                <w:kern w:val="0"/>
                <w:lang w:bidi="ar"/>
              </w:rPr>
              <w:br w:type="textWrapping"/>
            </w:r>
            <w:r>
              <w:rPr>
                <w:rFonts w:hint="eastAsia" w:ascii="宋体" w:hAnsi="宋体" w:cs="宋体"/>
                <w:color w:val="000000"/>
                <w:kern w:val="0"/>
                <w:lang w:bidi="ar"/>
              </w:rPr>
              <w:t>3、电池一次充电可连续工作 8 小时以上。</w:t>
            </w:r>
          </w:p>
          <w:p>
            <w:pPr>
              <w:widowControl/>
              <w:jc w:val="left"/>
              <w:textAlignment w:val="center"/>
              <w:rPr>
                <w:rFonts w:ascii="宋体" w:hAnsi="宋体" w:cs="宋体"/>
                <w:b/>
                <w:bCs/>
                <w:color w:val="000000"/>
              </w:rPr>
            </w:pPr>
            <w:r>
              <w:rPr>
                <w:rFonts w:hint="eastAsia" w:ascii="宋体" w:hAnsi="宋体" w:cs="宋体"/>
                <w:color w:val="000000"/>
                <w:kern w:val="0"/>
                <w:lang w:bidi="ar"/>
              </w:rPr>
              <w:t>4、电池具有剩余电量显示功能，方便现场随时查看电池电量；智能电池、实时监控电池：电池不插入设备可在电池上直接查看电池电量，且插入设备也可在电池上直接查看电池电量。</w:t>
            </w:r>
            <w:r>
              <w:rPr>
                <w:rFonts w:hint="eastAsia" w:ascii="宋体" w:hAnsi="宋体" w:cs="宋体"/>
                <w:color w:val="000000"/>
                <w:kern w:val="0"/>
                <w:lang w:bidi="ar"/>
              </w:rPr>
              <w:br w:type="textWrapping"/>
            </w:r>
            <w:r>
              <w:rPr>
                <w:rFonts w:hint="eastAsia" w:ascii="宋体" w:hAnsi="宋体" w:cs="宋体"/>
                <w:color w:val="000000"/>
                <w:kern w:val="0"/>
                <w:lang w:bidi="ar"/>
              </w:rPr>
              <w:t>5、仪器外置标准片，开机免校准。</w:t>
            </w:r>
            <w:r>
              <w:rPr>
                <w:rFonts w:hint="eastAsia" w:ascii="宋体" w:hAnsi="宋体" w:cs="宋体"/>
                <w:color w:val="000000"/>
                <w:kern w:val="0"/>
                <w:lang w:bidi="ar"/>
              </w:rPr>
              <w:br w:type="textWrapping"/>
            </w:r>
            <w:r>
              <w:rPr>
                <w:rFonts w:hint="eastAsia" w:ascii="宋体" w:hAnsi="宋体" w:cs="宋体"/>
                <w:color w:val="000000"/>
                <w:kern w:val="0"/>
                <w:lang w:bidi="ar"/>
              </w:rPr>
              <w:t>6、仪器可建立有针对性的校正曲线。</w:t>
            </w:r>
            <w:r>
              <w:rPr>
                <w:rFonts w:hint="eastAsia" w:ascii="宋体" w:hAnsi="宋体" w:cs="宋体"/>
                <w:color w:val="000000"/>
                <w:kern w:val="0"/>
                <w:lang w:bidi="ar"/>
              </w:rPr>
              <w:br w:type="textWrapping"/>
            </w:r>
            <w:r>
              <w:rPr>
                <w:rFonts w:hint="eastAsia" w:ascii="宋体" w:hAnsi="宋体" w:cs="宋体"/>
                <w:color w:val="000000"/>
                <w:kern w:val="0"/>
                <w:lang w:bidi="ar"/>
              </w:rPr>
              <w:t>7、全中文集成化软件，便于操作。</w:t>
            </w:r>
            <w:r>
              <w:rPr>
                <w:rFonts w:hint="eastAsia" w:ascii="宋体" w:hAnsi="宋体" w:cs="宋体"/>
                <w:color w:val="000000"/>
                <w:kern w:val="0"/>
                <w:lang w:bidi="ar"/>
              </w:rPr>
              <w:br w:type="textWrapping"/>
            </w:r>
            <w:r>
              <w:rPr>
                <w:rFonts w:hint="eastAsia" w:ascii="宋体" w:hAnsi="宋体" w:cs="宋体"/>
                <w:color w:val="000000"/>
                <w:kern w:val="0"/>
                <w:lang w:bidi="ar"/>
              </w:rPr>
              <w:t>8、含电池重量：≤1.65 Kg。</w:t>
            </w:r>
            <w:r>
              <w:rPr>
                <w:rFonts w:hint="eastAsia" w:ascii="宋体" w:hAnsi="宋体" w:cs="宋体"/>
                <w:color w:val="000000"/>
                <w:kern w:val="0"/>
                <w:lang w:bidi="ar"/>
              </w:rPr>
              <w:br w:type="textWrapping"/>
            </w:r>
            <w:r>
              <w:rPr>
                <w:rFonts w:hint="eastAsia" w:ascii="宋体" w:hAnsi="宋体" w:cs="宋体"/>
                <w:color w:val="000000"/>
                <w:kern w:val="0"/>
                <w:lang w:bidi="ar"/>
              </w:rPr>
              <w:t>9、激发源：新型一体化微型 X 射线管，6-50KV 管压/0-200uA 管流可自由调节，Ag 靶材（标准）。</w:t>
            </w:r>
            <w:r>
              <w:rPr>
                <w:rFonts w:hint="eastAsia" w:ascii="宋体" w:hAnsi="宋体" w:cs="宋体"/>
                <w:color w:val="000000"/>
                <w:kern w:val="0"/>
                <w:lang w:bidi="ar"/>
              </w:rPr>
              <w:br w:type="textWrapping"/>
            </w:r>
            <w:r>
              <w:rPr>
                <w:rFonts w:hint="eastAsia" w:ascii="宋体" w:hAnsi="宋体" w:cs="宋体"/>
                <w:color w:val="000000"/>
                <w:kern w:val="0"/>
                <w:lang w:bidi="ar"/>
              </w:rPr>
              <w:t>10、探测器 ：配置 BOOST 型 Si-pin 探测器分辨率， &lt;145 eV。</w:t>
            </w:r>
            <w:r>
              <w:rPr>
                <w:rFonts w:hint="eastAsia" w:ascii="宋体" w:hAnsi="宋体" w:cs="宋体"/>
                <w:color w:val="000000"/>
                <w:kern w:val="0"/>
                <w:lang w:bidi="ar"/>
              </w:rPr>
              <w:br w:type="textWrapping"/>
            </w:r>
            <w:r>
              <w:rPr>
                <w:rFonts w:hint="eastAsia" w:ascii="宋体" w:hAnsi="宋体" w:cs="宋体"/>
                <w:color w:val="000000"/>
                <w:kern w:val="0"/>
                <w:lang w:bidi="ar"/>
              </w:rPr>
              <w:t>11、语言：操作语言包括中文、英语在内的多国语言。</w:t>
            </w:r>
            <w:r>
              <w:rPr>
                <w:rFonts w:hint="eastAsia" w:ascii="宋体" w:hAnsi="宋体" w:cs="宋体"/>
                <w:color w:val="000000"/>
                <w:kern w:val="0"/>
                <w:lang w:bidi="ar"/>
              </w:rPr>
              <w:br w:type="textWrapping"/>
            </w:r>
            <w:r>
              <w:rPr>
                <w:rFonts w:hint="eastAsia" w:ascii="宋体" w:hAnsi="宋体" w:cs="宋体"/>
                <w:color w:val="000000"/>
                <w:kern w:val="0"/>
                <w:lang w:bidi="ar"/>
              </w:rPr>
              <w:t>12、系统处理器：ARM Cortex-A8 1GHZ 处理器Android 4.2 操作系统80MHz ADC 数字脉冲处理器4096 MCA 通道，32G 存储器。</w:t>
            </w:r>
            <w:r>
              <w:rPr>
                <w:rFonts w:hint="eastAsia" w:ascii="宋体" w:hAnsi="宋体" w:cs="宋体"/>
                <w:color w:val="000000"/>
                <w:kern w:val="0"/>
                <w:lang w:bidi="ar"/>
              </w:rPr>
              <w:br w:type="textWrapping"/>
            </w:r>
            <w:r>
              <w:rPr>
                <w:rFonts w:hint="eastAsia" w:ascii="宋体" w:hAnsi="宋体" w:cs="宋体"/>
                <w:color w:val="000000"/>
                <w:kern w:val="0"/>
                <w:lang w:bidi="ar"/>
              </w:rPr>
              <w:t>13、显示屏：工业电阻触摸屏，屏幕尺寸：4.3"。</w:t>
            </w:r>
            <w:r>
              <w:rPr>
                <w:rFonts w:hint="eastAsia" w:ascii="宋体" w:hAnsi="宋体" w:cs="宋体"/>
                <w:color w:val="000000"/>
                <w:kern w:val="0"/>
                <w:lang w:bidi="ar"/>
              </w:rPr>
              <w:br w:type="textWrapping"/>
            </w:r>
            <w:r>
              <w:rPr>
                <w:rFonts w:hint="eastAsia" w:ascii="宋体" w:hAnsi="宋体" w:cs="宋体"/>
                <w:color w:val="000000"/>
                <w:kern w:val="0"/>
                <w:lang w:bidi="ar"/>
              </w:rPr>
              <w:t>14、数据存储：内置 32G 存储器，可存储 300K 个光谱数据及谱图。</w:t>
            </w:r>
            <w:r>
              <w:rPr>
                <w:rFonts w:hint="eastAsia" w:ascii="宋体" w:hAnsi="宋体" w:cs="宋体"/>
                <w:color w:val="000000"/>
                <w:kern w:val="0"/>
                <w:lang w:bidi="ar"/>
              </w:rPr>
              <w:br w:type="textWrapping"/>
            </w:r>
            <w:r>
              <w:rPr>
                <w:rFonts w:hint="eastAsia" w:ascii="宋体" w:hAnsi="宋体" w:cs="宋体"/>
                <w:color w:val="000000"/>
                <w:kern w:val="0"/>
                <w:lang w:bidi="ar"/>
              </w:rPr>
              <w:t>15、数据传输：USB， 蓝牙，WIFI，可将设备联入互联网，可远程对仪器进行设置及检修。</w:t>
            </w:r>
            <w:r>
              <w:rPr>
                <w:rFonts w:hint="eastAsia" w:ascii="宋体" w:hAnsi="宋体" w:cs="宋体"/>
                <w:color w:val="000000"/>
                <w:kern w:val="0"/>
                <w:lang w:bidi="ar"/>
              </w:rPr>
              <w:br w:type="textWrapping"/>
            </w:r>
            <w:r>
              <w:rPr>
                <w:rFonts w:hint="eastAsia" w:ascii="宋体" w:hAnsi="宋体" w:cs="宋体"/>
                <w:color w:val="000000"/>
                <w:kern w:val="0"/>
                <w:lang w:bidi="ar"/>
              </w:rPr>
              <w:t>16、数据打印：数据可采用 EXCEL，PDF 格式输出，用户可自定义创建专业报告：包括公司标志、公司地址、检测结果、光谱谱图及其他样品信息（如产品描述、产地、批号等）</w:t>
            </w:r>
            <w:r>
              <w:rPr>
                <w:rFonts w:hint="eastAsia" w:ascii="宋体" w:hAnsi="宋体" w:cs="宋体"/>
                <w:color w:val="000000"/>
                <w:kern w:val="0"/>
                <w:lang w:bidi="ar"/>
              </w:rPr>
              <w:br w:type="textWrapping"/>
            </w:r>
            <w:r>
              <w:rPr>
                <w:rFonts w:hint="eastAsia" w:ascii="宋体" w:hAnsi="宋体" w:cs="宋体"/>
                <w:color w:val="000000"/>
                <w:kern w:val="0"/>
                <w:lang w:bidi="ar"/>
              </w:rPr>
              <w:t>17、散热性：仪器配有专用的 T 型槽式散热装置，提高仪器散热性能，无需频繁等待探测器冷却。</w:t>
            </w:r>
            <w:r>
              <w:rPr>
                <w:rFonts w:hint="eastAsia" w:ascii="宋体" w:hAnsi="宋体" w:cs="宋体"/>
                <w:color w:val="000000"/>
                <w:kern w:val="0"/>
                <w:lang w:bidi="ar"/>
              </w:rPr>
              <w:br w:type="textWrapping"/>
            </w:r>
            <w:r>
              <w:rPr>
                <w:rFonts w:hint="eastAsia" w:ascii="宋体" w:hAnsi="宋体" w:cs="宋体"/>
                <w:color w:val="000000"/>
                <w:kern w:val="0"/>
                <w:lang w:bidi="ar"/>
              </w:rPr>
              <w:t>18、安全性：内置 DoubleBeam ™技术自动感知仪器前方有无样品，提高射线的安全性和防护等级。且自动根据外部环境亮度调节显示器亮度。</w:t>
            </w:r>
            <w:r>
              <w:rPr>
                <w:rFonts w:hint="eastAsia" w:ascii="宋体" w:hAnsi="宋体" w:cs="宋体"/>
                <w:color w:val="000000"/>
                <w:kern w:val="0"/>
                <w:lang w:bidi="ar"/>
              </w:rPr>
              <w:br w:type="textWrapping"/>
            </w:r>
            <w:r>
              <w:rPr>
                <w:rFonts w:hint="eastAsia" w:ascii="宋体" w:hAnsi="宋体" w:cs="宋体"/>
                <w:color w:val="000000"/>
                <w:kern w:val="0"/>
                <w:lang w:bidi="ar"/>
              </w:rPr>
              <w:t>19、模式：可分析 Ti，V，Cr，Mn，Fe，Co，Ni，Cu，Zn，Se，Zr，Nb，Mo，Rh ，Pd，Ag，Cd，Sn，Sb，Hf，Ta，W，Re，Pb，Bi，Au 等共 26 种标准元素。</w:t>
            </w:r>
            <w:r>
              <w:rPr>
                <w:rFonts w:hint="eastAsia" w:ascii="宋体" w:hAnsi="宋体" w:cs="宋体"/>
                <w:color w:val="000000"/>
                <w:kern w:val="0"/>
                <w:lang w:bidi="ar"/>
              </w:rPr>
              <w:br w:type="textWrapping"/>
            </w:r>
            <w:r>
              <w:rPr>
                <w:rFonts w:hint="eastAsia" w:ascii="宋体" w:hAnsi="宋体" w:cs="宋体"/>
                <w:b/>
                <w:bCs/>
                <w:color w:val="000000"/>
                <w:kern w:val="0"/>
                <w:lang w:bidi="ar"/>
              </w:rPr>
              <w:t>配置清单</w:t>
            </w:r>
            <w:r>
              <w:rPr>
                <w:rFonts w:hint="eastAsia" w:ascii="宋体" w:hAnsi="宋体" w:cs="宋体"/>
                <w:color w:val="000000"/>
                <w:kern w:val="0"/>
                <w:lang w:bidi="ar"/>
              </w:rPr>
              <w:br w:type="textWrapping"/>
            </w:r>
            <w:r>
              <w:rPr>
                <w:rFonts w:hint="eastAsia" w:ascii="宋体" w:hAnsi="宋体" w:cs="宋体"/>
                <w:color w:val="000000"/>
                <w:kern w:val="0"/>
                <w:lang w:bidi="ar"/>
              </w:rPr>
              <w:t>1、防水、防尘、防震手提箱。</w:t>
            </w:r>
            <w:r>
              <w:rPr>
                <w:rFonts w:hint="eastAsia" w:ascii="宋体" w:hAnsi="宋体" w:cs="宋体"/>
                <w:color w:val="000000"/>
                <w:kern w:val="0"/>
                <w:lang w:bidi="ar"/>
              </w:rPr>
              <w:br w:type="textWrapping"/>
            </w:r>
            <w:r>
              <w:rPr>
                <w:rFonts w:hint="eastAsia" w:ascii="宋体" w:hAnsi="宋体" w:cs="宋体"/>
                <w:color w:val="000000"/>
                <w:kern w:val="0"/>
                <w:lang w:bidi="ar"/>
              </w:rPr>
              <w:t>2、2 个锂离子电池。</w:t>
            </w:r>
            <w:r>
              <w:rPr>
                <w:rFonts w:hint="eastAsia" w:ascii="宋体" w:hAnsi="宋体" w:cs="宋体"/>
                <w:color w:val="000000"/>
                <w:kern w:val="0"/>
                <w:lang w:bidi="ar"/>
              </w:rPr>
              <w:br w:type="textWrapping"/>
            </w:r>
            <w:r>
              <w:rPr>
                <w:rFonts w:hint="eastAsia" w:ascii="宋体" w:hAnsi="宋体" w:cs="宋体"/>
                <w:color w:val="000000"/>
                <w:kern w:val="0"/>
                <w:lang w:bidi="ar"/>
              </w:rPr>
              <w:t>3、110/220 VAC 电池充电器/交流适配器。</w:t>
            </w:r>
            <w:r>
              <w:rPr>
                <w:rFonts w:hint="eastAsia" w:ascii="宋体" w:hAnsi="宋体" w:cs="宋体"/>
                <w:color w:val="000000"/>
                <w:kern w:val="0"/>
                <w:lang w:bidi="ar"/>
              </w:rPr>
              <w:br w:type="textWrapping"/>
            </w:r>
            <w:r>
              <w:rPr>
                <w:rFonts w:hint="eastAsia" w:ascii="宋体" w:hAnsi="宋体" w:cs="宋体"/>
                <w:color w:val="000000"/>
                <w:kern w:val="0"/>
                <w:lang w:bidi="ar"/>
              </w:rPr>
              <w:t>4、PC 连接电缆（USB）。</w:t>
            </w:r>
            <w:r>
              <w:rPr>
                <w:rFonts w:hint="eastAsia" w:ascii="宋体" w:hAnsi="宋体" w:cs="宋体"/>
                <w:color w:val="000000"/>
                <w:kern w:val="0"/>
                <w:lang w:bidi="ar"/>
              </w:rPr>
              <w:br w:type="textWrapping"/>
            </w:r>
            <w:r>
              <w:rPr>
                <w:rFonts w:hint="eastAsia" w:ascii="宋体" w:hAnsi="宋体" w:cs="宋体"/>
                <w:color w:val="000000"/>
                <w:kern w:val="0"/>
                <w:lang w:bidi="ar"/>
              </w:rPr>
              <w:t>5、安全绳。</w:t>
            </w:r>
            <w:r>
              <w:rPr>
                <w:rFonts w:hint="eastAsia" w:ascii="宋体" w:hAnsi="宋体" w:cs="宋体"/>
                <w:color w:val="000000"/>
                <w:kern w:val="0"/>
                <w:lang w:bidi="ar"/>
              </w:rPr>
              <w:br w:type="textWrapping"/>
            </w:r>
            <w:r>
              <w:rPr>
                <w:rFonts w:hint="eastAsia" w:ascii="宋体" w:hAnsi="宋体" w:cs="宋体"/>
                <w:color w:val="000000"/>
                <w:kern w:val="0"/>
                <w:lang w:bidi="ar"/>
              </w:rPr>
              <w:t>6、标准样品块。</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1</w:t>
            </w:r>
          </w:p>
        </w:tc>
      </w:tr>
      <w:tr>
        <w:tblPrEx>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14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FF0000"/>
                <w:kern w:val="0"/>
                <w:lang w:bidi="ar"/>
              </w:rPr>
              <w:t>材料分析测控系统V5.0</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一、主要功能</w:t>
            </w:r>
            <w:r>
              <w:rPr>
                <w:rFonts w:hint="eastAsia" w:ascii="宋体" w:hAnsi="宋体" w:cs="宋体"/>
                <w:color w:val="000000"/>
                <w:kern w:val="0"/>
                <w:lang w:bidi="ar"/>
              </w:rPr>
              <w:br w:type="textWrapping"/>
            </w:r>
            <w:r>
              <w:rPr>
                <w:rFonts w:hint="eastAsia" w:ascii="宋体" w:hAnsi="宋体" w:cs="宋体"/>
                <w:color w:val="000000"/>
                <w:kern w:val="0"/>
                <w:lang w:bidi="ar"/>
              </w:rPr>
              <w:t>1、评定级别</w:t>
            </w:r>
            <w:r>
              <w:rPr>
                <w:rFonts w:hint="eastAsia" w:ascii="宋体" w:hAnsi="宋体" w:cs="宋体"/>
                <w:color w:val="000000"/>
                <w:kern w:val="0"/>
                <w:lang w:bidi="ar"/>
              </w:rPr>
              <w:br w:type="textWrapping"/>
            </w:r>
            <w:r>
              <w:rPr>
                <w:rFonts w:hint="eastAsia" w:ascii="宋体" w:hAnsi="宋体" w:cs="宋体"/>
                <w:color w:val="000000"/>
                <w:kern w:val="0"/>
                <w:lang w:bidi="ar"/>
              </w:rPr>
              <w:t>2、新建报告</w:t>
            </w:r>
            <w:r>
              <w:rPr>
                <w:rFonts w:hint="eastAsia" w:ascii="宋体" w:hAnsi="宋体" w:cs="宋体"/>
                <w:color w:val="000000"/>
                <w:kern w:val="0"/>
                <w:lang w:bidi="ar"/>
              </w:rPr>
              <w:br w:type="textWrapping"/>
            </w:r>
            <w:r>
              <w:rPr>
                <w:rFonts w:hint="eastAsia" w:ascii="宋体" w:hAnsi="宋体" w:cs="宋体"/>
                <w:color w:val="000000"/>
                <w:kern w:val="0"/>
                <w:lang w:bidi="ar"/>
              </w:rPr>
              <w:t>3、打开报告</w:t>
            </w:r>
            <w:r>
              <w:rPr>
                <w:rFonts w:hint="eastAsia" w:ascii="宋体" w:hAnsi="宋体" w:cs="宋体"/>
                <w:color w:val="000000"/>
                <w:kern w:val="0"/>
                <w:lang w:bidi="ar"/>
              </w:rPr>
              <w:br w:type="textWrapping"/>
            </w:r>
            <w:r>
              <w:rPr>
                <w:rFonts w:hint="eastAsia" w:ascii="宋体" w:hAnsi="宋体" w:cs="宋体"/>
                <w:color w:val="000000"/>
                <w:kern w:val="0"/>
                <w:lang w:bidi="ar"/>
              </w:rPr>
              <w:t>4、图像预处理</w:t>
            </w:r>
            <w:r>
              <w:rPr>
                <w:rFonts w:hint="eastAsia" w:ascii="宋体" w:hAnsi="宋体" w:cs="宋体"/>
                <w:color w:val="000000"/>
                <w:kern w:val="0"/>
                <w:lang w:bidi="ar"/>
              </w:rPr>
              <w:br w:type="textWrapping"/>
            </w:r>
            <w:r>
              <w:rPr>
                <w:rFonts w:hint="eastAsia" w:ascii="宋体" w:hAnsi="宋体" w:cs="宋体"/>
                <w:color w:val="000000"/>
                <w:kern w:val="0"/>
                <w:lang w:bidi="ar"/>
              </w:rPr>
              <w:t>5、几何测量</w:t>
            </w:r>
            <w:r>
              <w:rPr>
                <w:rFonts w:hint="eastAsia" w:ascii="宋体" w:hAnsi="宋体" w:cs="宋体"/>
                <w:color w:val="000000"/>
                <w:kern w:val="0"/>
                <w:lang w:bidi="ar"/>
              </w:rPr>
              <w:br w:type="textWrapping"/>
            </w:r>
            <w:r>
              <w:rPr>
                <w:rFonts w:hint="eastAsia" w:ascii="宋体" w:hAnsi="宋体" w:cs="宋体"/>
                <w:color w:val="000000"/>
                <w:kern w:val="0"/>
                <w:lang w:bidi="ar"/>
              </w:rPr>
              <w:t>6、查看图库</w:t>
            </w:r>
            <w:r>
              <w:rPr>
                <w:rFonts w:hint="eastAsia" w:ascii="宋体" w:hAnsi="宋体" w:cs="宋体"/>
                <w:color w:val="000000"/>
                <w:kern w:val="0"/>
                <w:lang w:bidi="ar"/>
              </w:rPr>
              <w:br w:type="textWrapping"/>
            </w:r>
            <w:r>
              <w:rPr>
                <w:rFonts w:hint="eastAsia" w:ascii="宋体" w:hAnsi="宋体" w:cs="宋体"/>
                <w:color w:val="000000"/>
                <w:kern w:val="0"/>
                <w:lang w:bidi="ar"/>
              </w:rPr>
              <w:t>7、定倍打印</w:t>
            </w:r>
            <w:r>
              <w:rPr>
                <w:rFonts w:hint="eastAsia" w:ascii="宋体" w:hAnsi="宋体" w:cs="宋体"/>
                <w:color w:val="000000"/>
                <w:kern w:val="0"/>
                <w:lang w:bidi="ar"/>
              </w:rPr>
              <w:br w:type="textWrapping"/>
            </w:r>
            <w:r>
              <w:rPr>
                <w:rFonts w:hint="eastAsia" w:ascii="宋体" w:hAnsi="宋体" w:cs="宋体"/>
                <w:color w:val="000000"/>
                <w:kern w:val="0"/>
                <w:lang w:bidi="ar"/>
              </w:rPr>
              <w:t>8、图像拼接</w:t>
            </w:r>
            <w:r>
              <w:rPr>
                <w:rFonts w:hint="eastAsia" w:ascii="宋体" w:hAnsi="宋体" w:cs="宋体"/>
                <w:color w:val="000000"/>
                <w:kern w:val="0"/>
                <w:lang w:bidi="ar"/>
              </w:rPr>
              <w:br w:type="textWrapping"/>
            </w:r>
            <w:r>
              <w:rPr>
                <w:rFonts w:hint="eastAsia" w:ascii="宋体" w:hAnsi="宋体" w:cs="宋体"/>
                <w:color w:val="000000"/>
                <w:kern w:val="0"/>
                <w:lang w:bidi="ar"/>
              </w:rPr>
              <w:t>9、视频设备</w:t>
            </w:r>
            <w:r>
              <w:rPr>
                <w:rFonts w:hint="eastAsia" w:ascii="宋体" w:hAnsi="宋体" w:cs="宋体"/>
                <w:color w:val="000000"/>
                <w:kern w:val="0"/>
                <w:lang w:bidi="ar"/>
              </w:rPr>
              <w:br w:type="textWrapping"/>
            </w:r>
            <w:r>
              <w:rPr>
                <w:rFonts w:hint="eastAsia" w:ascii="宋体" w:hAnsi="宋体" w:cs="宋体"/>
                <w:color w:val="000000"/>
                <w:kern w:val="0"/>
                <w:lang w:bidi="ar"/>
              </w:rPr>
              <w:t>二、专业功能</w:t>
            </w:r>
            <w:r>
              <w:rPr>
                <w:rFonts w:hint="eastAsia" w:ascii="宋体" w:hAnsi="宋体" w:cs="宋体"/>
                <w:color w:val="000000"/>
                <w:kern w:val="0"/>
                <w:lang w:bidi="ar"/>
              </w:rPr>
              <w:br w:type="textWrapping"/>
            </w:r>
            <w:r>
              <w:rPr>
                <w:rFonts w:hint="eastAsia" w:ascii="宋体" w:hAnsi="宋体" w:cs="宋体"/>
                <w:color w:val="000000"/>
                <w:kern w:val="0"/>
                <w:lang w:bidi="ar"/>
              </w:rPr>
              <w:t>1、图像共聚焦</w:t>
            </w:r>
            <w:r>
              <w:rPr>
                <w:rFonts w:hint="eastAsia" w:ascii="宋体" w:hAnsi="宋体" w:cs="宋体"/>
                <w:color w:val="000000"/>
                <w:kern w:val="0"/>
                <w:lang w:bidi="ar"/>
              </w:rPr>
              <w:br w:type="textWrapping"/>
            </w:r>
            <w:r>
              <w:rPr>
                <w:rFonts w:hint="eastAsia" w:ascii="宋体" w:hAnsi="宋体" w:cs="宋体"/>
                <w:color w:val="000000"/>
                <w:kern w:val="0"/>
                <w:lang w:bidi="ar"/>
              </w:rPr>
              <w:t>2、三维光图</w:t>
            </w:r>
            <w:r>
              <w:rPr>
                <w:rFonts w:hint="eastAsia" w:ascii="宋体" w:hAnsi="宋体" w:cs="宋体"/>
                <w:color w:val="000000"/>
                <w:kern w:val="0"/>
                <w:lang w:bidi="ar"/>
              </w:rPr>
              <w:br w:type="textWrapping"/>
            </w:r>
            <w:r>
              <w:rPr>
                <w:rFonts w:hint="eastAsia" w:ascii="宋体" w:hAnsi="宋体" w:cs="宋体"/>
                <w:color w:val="000000"/>
                <w:kern w:val="0"/>
                <w:lang w:bidi="ar"/>
              </w:rPr>
              <w:t>3、图像数据库</w:t>
            </w:r>
            <w:r>
              <w:rPr>
                <w:rFonts w:hint="eastAsia" w:ascii="宋体" w:hAnsi="宋体" w:cs="宋体"/>
                <w:color w:val="000000"/>
                <w:kern w:val="0"/>
                <w:lang w:bidi="ar"/>
              </w:rPr>
              <w:br w:type="textWrapping"/>
            </w:r>
            <w:r>
              <w:rPr>
                <w:rFonts w:hint="eastAsia" w:ascii="宋体" w:hAnsi="宋体" w:cs="宋体"/>
                <w:color w:val="000000"/>
                <w:kern w:val="0"/>
                <w:lang w:bidi="ar"/>
              </w:rPr>
              <w:t>4、图像对比</w:t>
            </w:r>
            <w:r>
              <w:rPr>
                <w:rFonts w:hint="eastAsia" w:ascii="宋体" w:hAnsi="宋体" w:cs="宋体"/>
                <w:color w:val="000000"/>
                <w:kern w:val="0"/>
                <w:lang w:bidi="ar"/>
              </w:rPr>
              <w:br w:type="textWrapping"/>
            </w:r>
            <w:r>
              <w:rPr>
                <w:rFonts w:hint="eastAsia" w:ascii="宋体" w:hAnsi="宋体" w:cs="宋体"/>
                <w:color w:val="000000"/>
                <w:kern w:val="0"/>
                <w:lang w:bidi="ar"/>
              </w:rPr>
              <w:t>5、金相分析</w:t>
            </w:r>
            <w:r>
              <w:rPr>
                <w:rFonts w:hint="eastAsia" w:ascii="宋体" w:hAnsi="宋体" w:cs="宋体"/>
                <w:color w:val="000000"/>
                <w:kern w:val="0"/>
                <w:lang w:bidi="ar"/>
              </w:rPr>
              <w:br w:type="textWrapping"/>
            </w:r>
            <w:r>
              <w:rPr>
                <w:rFonts w:hint="eastAsia" w:ascii="宋体" w:hAnsi="宋体" w:cs="宋体"/>
                <w:color w:val="000000"/>
                <w:kern w:val="0"/>
                <w:lang w:bidi="ar"/>
              </w:rPr>
              <w:t>三、教学功能</w:t>
            </w:r>
            <w:r>
              <w:rPr>
                <w:rFonts w:hint="eastAsia" w:ascii="宋体" w:hAnsi="宋体" w:cs="宋体"/>
                <w:color w:val="000000"/>
                <w:kern w:val="0"/>
                <w:lang w:bidi="ar"/>
              </w:rPr>
              <w:br w:type="textWrapping"/>
            </w:r>
            <w:r>
              <w:rPr>
                <w:rFonts w:hint="eastAsia" w:ascii="宋体" w:hAnsi="宋体" w:cs="宋体"/>
                <w:color w:val="000000"/>
                <w:kern w:val="0"/>
                <w:lang w:bidi="ar"/>
              </w:rPr>
              <w:t>1、材料分析测控系统V5.0；1套</w:t>
            </w:r>
            <w:r>
              <w:rPr>
                <w:rFonts w:hint="eastAsia" w:ascii="宋体" w:hAnsi="宋体" w:cs="宋体"/>
                <w:color w:val="000000"/>
                <w:kern w:val="0"/>
                <w:lang w:bidi="ar"/>
              </w:rPr>
              <w:br w:type="textWrapping"/>
            </w:r>
            <w:r>
              <w:rPr>
                <w:rFonts w:hint="eastAsia" w:ascii="宋体" w:hAnsi="宋体" w:cs="宋体"/>
                <w:color w:val="000000"/>
                <w:kern w:val="0"/>
                <w:lang w:bidi="ar"/>
              </w:rPr>
              <w:t>2、多媒体教学系统一拖二；1套</w:t>
            </w:r>
            <w:r>
              <w:rPr>
                <w:rFonts w:hint="eastAsia" w:ascii="宋体" w:hAnsi="宋体" w:cs="宋体"/>
                <w:color w:val="000000"/>
                <w:kern w:val="0"/>
                <w:lang w:bidi="ar"/>
              </w:rPr>
              <w:br w:type="textWrapping"/>
            </w:r>
            <w:r>
              <w:rPr>
                <w:rFonts w:hint="eastAsia" w:ascii="宋体" w:hAnsi="宋体" w:cs="宋体"/>
                <w:color w:val="000000"/>
                <w:kern w:val="0"/>
                <w:lang w:bidi="ar"/>
              </w:rPr>
              <w:t>3、主机投影共享；1套</w:t>
            </w:r>
            <w:r>
              <w:rPr>
                <w:rFonts w:hint="eastAsia" w:ascii="宋体" w:hAnsi="宋体" w:cs="宋体"/>
                <w:color w:val="000000"/>
                <w:kern w:val="0"/>
                <w:lang w:bidi="ar"/>
              </w:rPr>
              <w:br w:type="textWrapping"/>
            </w:r>
            <w:r>
              <w:rPr>
                <w:rFonts w:hint="eastAsia" w:ascii="宋体" w:hAnsi="宋体" w:cs="宋体"/>
                <w:color w:val="000000"/>
                <w:kern w:val="0"/>
                <w:lang w:bidi="ar"/>
              </w:rPr>
              <w:t>4、155个大模块；</w:t>
            </w:r>
            <w:r>
              <w:rPr>
                <w:rFonts w:hint="eastAsia" w:ascii="宋体" w:hAnsi="宋体" w:cs="宋体"/>
                <w:color w:val="000000"/>
                <w:kern w:val="0"/>
                <w:lang w:bidi="ar"/>
              </w:rPr>
              <w:br w:type="textWrapping"/>
            </w:r>
            <w:r>
              <w:rPr>
                <w:rFonts w:hint="eastAsia" w:ascii="宋体" w:hAnsi="宋体" w:cs="宋体"/>
                <w:color w:val="000000"/>
                <w:kern w:val="0"/>
                <w:lang w:bidi="ar"/>
              </w:rPr>
              <w:t>5、585个小模块。</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1</w:t>
            </w:r>
          </w:p>
        </w:tc>
      </w:tr>
      <w:tr>
        <w:tblPrEx>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15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lang w:bidi="ar"/>
              </w:rPr>
            </w:pPr>
            <w:r>
              <w:rPr>
                <w:rFonts w:hint="eastAsia" w:ascii="宋体" w:hAnsi="宋体"/>
                <w:color w:val="FF0000"/>
                <w:lang w:bidi="ar"/>
              </w:rPr>
              <w:t>材料分析测控系统V5.0</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一、主要功能</w:t>
            </w:r>
            <w:r>
              <w:rPr>
                <w:rFonts w:hint="eastAsia" w:ascii="宋体" w:hAnsi="宋体" w:cs="宋体"/>
                <w:color w:val="000000"/>
                <w:kern w:val="0"/>
                <w:lang w:bidi="ar"/>
              </w:rPr>
              <w:br w:type="textWrapping"/>
            </w:r>
            <w:r>
              <w:rPr>
                <w:rFonts w:hint="eastAsia" w:ascii="宋体" w:hAnsi="宋体" w:cs="宋体"/>
                <w:color w:val="000000"/>
                <w:kern w:val="0"/>
                <w:lang w:bidi="ar"/>
              </w:rPr>
              <w:t>1、测量分析系统(HMAS)；一套</w:t>
            </w:r>
            <w:r>
              <w:rPr>
                <w:rFonts w:hint="eastAsia" w:ascii="宋体" w:hAnsi="宋体" w:cs="宋体"/>
                <w:color w:val="000000"/>
                <w:kern w:val="0"/>
                <w:lang w:bidi="ar"/>
              </w:rPr>
              <w:br w:type="textWrapping"/>
            </w:r>
            <w:r>
              <w:rPr>
                <w:rFonts w:hint="eastAsia" w:ascii="宋体" w:hAnsi="宋体" w:cs="宋体"/>
                <w:color w:val="000000"/>
                <w:kern w:val="0"/>
                <w:lang w:bidi="ar"/>
              </w:rPr>
              <w:t>系统具有硬度测量结果统计评价分析，硬度 SPC 分析，十二种背景色、自动生成硬度分布曲线，压痕深度测量及三维压痕模型生成，自动生成PDF、Word、Excel 等格式的硬度测量分析报告，图像保存，打印等功能。</w:t>
            </w:r>
            <w:r>
              <w:rPr>
                <w:rFonts w:hint="eastAsia" w:ascii="宋体" w:hAnsi="宋体" w:cs="宋体"/>
                <w:color w:val="000000"/>
                <w:kern w:val="0"/>
                <w:lang w:bidi="ar"/>
              </w:rPr>
              <w:br w:type="textWrapping"/>
            </w:r>
            <w:r>
              <w:rPr>
                <w:rFonts w:hint="eastAsia" w:ascii="宋体" w:hAnsi="宋体" w:cs="宋体"/>
                <w:color w:val="000000"/>
                <w:kern w:val="0"/>
                <w:lang w:bidi="ar"/>
              </w:rPr>
              <w:t>2、3D压痕：选中该功能后，会出现硬度压痕的三维立体模型图像，在该三维图面中用户可以很形象的看出该压痕的实际尺寸如宽度，长度和深度，同时可以鼠标的操作来旋转压痕的三维立体模型。</w:t>
            </w:r>
            <w:r>
              <w:rPr>
                <w:rFonts w:hint="eastAsia" w:ascii="宋体" w:hAnsi="宋体" w:cs="宋体"/>
                <w:color w:val="000000"/>
                <w:kern w:val="0"/>
                <w:lang w:bidi="ar"/>
              </w:rPr>
              <w:br w:type="textWrapping"/>
            </w:r>
            <w:r>
              <w:rPr>
                <w:rFonts w:hint="eastAsia" w:ascii="宋体" w:hAnsi="宋体" w:cs="宋体"/>
                <w:color w:val="000000"/>
                <w:kern w:val="0"/>
                <w:lang w:bidi="ar"/>
              </w:rPr>
              <w:t>3、模拟调焦：模拟调焦是本软件系统的一个特色，软件通过对图像的分析和计算， 运用智能算法，自动对硬度图像进行处理，极大的提高图像的清晰度，其作用类似照相机对焦时远处的景物变得清晰一样，提高了用户的测量精度。</w:t>
            </w:r>
            <w:r>
              <w:rPr>
                <w:rFonts w:hint="eastAsia" w:ascii="宋体" w:hAnsi="宋体" w:cs="宋体"/>
                <w:color w:val="000000"/>
                <w:kern w:val="0"/>
                <w:lang w:bidi="ar"/>
              </w:rPr>
              <w:br w:type="textWrapping"/>
            </w:r>
            <w:r>
              <w:rPr>
                <w:rFonts w:hint="eastAsia" w:ascii="宋体" w:hAnsi="宋体" w:cs="宋体"/>
                <w:color w:val="000000"/>
                <w:kern w:val="0"/>
                <w:lang w:bidi="ar"/>
              </w:rPr>
              <w:t>4、误差评价：软件提供了对硬度测量结果进行误差的分析和评价功能，可以使用户更加直观形象的对硬度检测结果进行分析。</w:t>
            </w:r>
            <w:r>
              <w:rPr>
                <w:rFonts w:hint="eastAsia" w:ascii="宋体" w:hAnsi="宋体" w:cs="宋体"/>
                <w:color w:val="000000"/>
                <w:kern w:val="0"/>
                <w:lang w:bidi="ar"/>
              </w:rPr>
              <w:br w:type="textWrapping"/>
            </w:r>
            <w:r>
              <w:rPr>
                <w:rFonts w:hint="eastAsia" w:ascii="宋体" w:hAnsi="宋体" w:cs="宋体"/>
                <w:color w:val="000000"/>
                <w:kern w:val="0"/>
                <w:lang w:bidi="ar"/>
              </w:rPr>
              <w:t>5、材料评级：软件提供了对被测材料渗氮层脆性级别评级功能，在测度测量界面中， 单击[材料评级]功能按钮后，会出现材料脆性评级界面。</w:t>
            </w:r>
            <w:r>
              <w:rPr>
                <w:rFonts w:hint="eastAsia" w:ascii="宋体" w:hAnsi="宋体" w:cs="宋体"/>
                <w:color w:val="000000"/>
                <w:kern w:val="0"/>
                <w:lang w:bidi="ar"/>
              </w:rPr>
              <w:br w:type="textWrapping"/>
            </w:r>
            <w:r>
              <w:rPr>
                <w:rFonts w:hint="eastAsia" w:ascii="宋体" w:hAnsi="宋体" w:cs="宋体"/>
                <w:color w:val="000000"/>
                <w:kern w:val="0"/>
                <w:lang w:bidi="ar"/>
              </w:rPr>
              <w:t>6、十二种背景色、满足各种有色金属及热后处理零件、锻件、铸铁、铸钢件、铜材、铝材等工件的测试需求。</w:t>
            </w:r>
            <w:r>
              <w:rPr>
                <w:rFonts w:hint="eastAsia" w:ascii="宋体" w:hAnsi="宋体" w:cs="宋体"/>
                <w:color w:val="000000"/>
                <w:kern w:val="0"/>
                <w:lang w:bidi="ar"/>
              </w:rPr>
              <w:br w:type="textWrapping"/>
            </w:r>
            <w:r>
              <w:rPr>
                <w:rFonts w:hint="eastAsia" w:ascii="宋体" w:hAnsi="宋体" w:cs="宋体"/>
                <w:color w:val="000000"/>
                <w:kern w:val="0"/>
                <w:lang w:bidi="ar"/>
              </w:rPr>
              <w:t>7、图像定倍打印功能；定倍打印可以一次性打印多张图片。</w:t>
            </w:r>
            <w:r>
              <w:rPr>
                <w:rFonts w:hint="eastAsia" w:ascii="宋体" w:hAnsi="宋体" w:cs="宋体"/>
                <w:color w:val="000000"/>
                <w:kern w:val="0"/>
                <w:lang w:bidi="ar"/>
              </w:rPr>
              <w:br w:type="textWrapping"/>
            </w:r>
            <w:r>
              <w:rPr>
                <w:rFonts w:hint="eastAsia" w:ascii="宋体" w:hAnsi="宋体" w:cs="宋体"/>
                <w:color w:val="000000"/>
                <w:kern w:val="0"/>
                <w:lang w:bidi="ar"/>
              </w:rPr>
              <w:t>二、教学功能</w:t>
            </w:r>
            <w:r>
              <w:rPr>
                <w:rFonts w:hint="eastAsia" w:ascii="宋体" w:hAnsi="宋体" w:cs="宋体"/>
                <w:color w:val="000000"/>
                <w:kern w:val="0"/>
                <w:lang w:bidi="ar"/>
              </w:rPr>
              <w:br w:type="textWrapping"/>
            </w:r>
            <w:r>
              <w:rPr>
                <w:rFonts w:hint="eastAsia" w:ascii="宋体" w:hAnsi="宋体" w:cs="宋体"/>
                <w:color w:val="000000"/>
                <w:kern w:val="0"/>
                <w:lang w:bidi="ar"/>
              </w:rPr>
              <w:t>1、材料分析测控系统V5.0；1套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1</w:t>
            </w:r>
          </w:p>
        </w:tc>
      </w:tr>
      <w:tr>
        <w:tblPrEx>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16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多媒体研究级金相分析教学系统</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lang w:bidi="ar"/>
              </w:rPr>
            </w:pPr>
            <w:r>
              <w:rPr>
                <w:rFonts w:hint="eastAsia" w:ascii="宋体" w:hAnsi="宋体" w:cs="宋体"/>
                <w:color w:val="000000"/>
                <w:kern w:val="0"/>
                <w:lang w:bidi="ar"/>
              </w:rPr>
              <w:t>1、目镜：大视野 WF10X(Φ18mm)。</w:t>
            </w:r>
            <w:r>
              <w:rPr>
                <w:rFonts w:hint="eastAsia" w:ascii="宋体" w:hAnsi="宋体" w:cs="宋体"/>
                <w:color w:val="000000"/>
                <w:kern w:val="0"/>
                <w:lang w:bidi="ar"/>
              </w:rPr>
              <w:br w:type="textWrapping"/>
            </w:r>
            <w:r>
              <w:rPr>
                <w:rFonts w:hint="eastAsia" w:ascii="宋体" w:hAnsi="宋体" w:cs="宋体"/>
                <w:color w:val="000000"/>
                <w:kern w:val="0"/>
                <w:lang w:bidi="ar"/>
              </w:rPr>
              <w:t>2、物镜：长距平场消色差物镜(无盖玻片)PL5X/0.12。</w:t>
            </w:r>
            <w:r>
              <w:rPr>
                <w:rFonts w:hint="eastAsia" w:ascii="宋体" w:hAnsi="宋体" w:cs="宋体"/>
                <w:color w:val="000000"/>
                <w:kern w:val="0"/>
                <w:lang w:bidi="ar"/>
              </w:rPr>
              <w:br w:type="textWrapping"/>
            </w:r>
            <w:r>
              <w:rPr>
                <w:rFonts w:hint="eastAsia" w:ascii="宋体" w:hAnsi="宋体" w:cs="宋体"/>
                <w:color w:val="000000"/>
                <w:kern w:val="0"/>
                <w:lang w:bidi="ar"/>
              </w:rPr>
              <w:t>长距平场消色差物镜(无盖玻片)PL L10X/0.25。</w:t>
            </w:r>
            <w:r>
              <w:rPr>
                <w:rFonts w:hint="eastAsia" w:ascii="宋体" w:hAnsi="宋体" w:cs="宋体"/>
                <w:color w:val="000000"/>
                <w:kern w:val="0"/>
                <w:lang w:bidi="ar"/>
              </w:rPr>
              <w:br w:type="textWrapping"/>
            </w:r>
            <w:r>
              <w:rPr>
                <w:rFonts w:hint="eastAsia" w:ascii="宋体" w:hAnsi="宋体" w:cs="宋体"/>
                <w:color w:val="000000"/>
                <w:kern w:val="0"/>
                <w:lang w:bidi="ar"/>
              </w:rPr>
              <w:t>长距平场消色差物镜(无盖玻片)PL L20X/0.40。</w:t>
            </w:r>
            <w:r>
              <w:rPr>
                <w:rFonts w:hint="eastAsia" w:ascii="宋体" w:hAnsi="宋体" w:cs="宋体"/>
                <w:color w:val="000000"/>
                <w:kern w:val="0"/>
                <w:lang w:bidi="ar"/>
              </w:rPr>
              <w:br w:type="textWrapping"/>
            </w:r>
            <w:r>
              <w:rPr>
                <w:rFonts w:hint="eastAsia" w:ascii="宋体" w:hAnsi="宋体" w:cs="宋体"/>
                <w:color w:val="000000"/>
                <w:kern w:val="0"/>
                <w:lang w:bidi="ar"/>
              </w:rPr>
              <w:t>长距平场消色差物镜(无盖玻片)PL L40X/0.60。</w:t>
            </w:r>
            <w:r>
              <w:rPr>
                <w:rFonts w:hint="eastAsia" w:ascii="宋体" w:hAnsi="宋体" w:cs="宋体"/>
                <w:color w:val="000000"/>
                <w:kern w:val="0"/>
                <w:lang w:bidi="ar"/>
              </w:rPr>
              <w:br w:type="textWrapping"/>
            </w:r>
            <w:r>
              <w:rPr>
                <w:rFonts w:hint="eastAsia" w:ascii="宋体" w:hAnsi="宋体" w:cs="宋体"/>
                <w:color w:val="000000"/>
                <w:kern w:val="0"/>
                <w:lang w:bidi="ar"/>
              </w:rPr>
              <w:t>长距平场消色差物镜(无盖玻片)PL L80X/0.80。</w:t>
            </w:r>
            <w:r>
              <w:rPr>
                <w:rFonts w:hint="eastAsia" w:ascii="宋体" w:hAnsi="宋体" w:cs="宋体"/>
                <w:color w:val="000000"/>
                <w:kern w:val="0"/>
                <w:lang w:bidi="ar"/>
              </w:rPr>
              <w:br w:type="textWrapping"/>
            </w:r>
            <w:r>
              <w:rPr>
                <w:rFonts w:hint="eastAsia" w:ascii="宋体" w:hAnsi="宋体" w:cs="宋体"/>
                <w:color w:val="000000"/>
                <w:kern w:val="0"/>
                <w:lang w:bidi="ar"/>
              </w:rPr>
              <w:t>3、放大倍数：50~800X。</w:t>
            </w:r>
            <w:r>
              <w:rPr>
                <w:rFonts w:hint="eastAsia" w:ascii="宋体" w:hAnsi="宋体" w:cs="宋体"/>
                <w:color w:val="000000"/>
                <w:kern w:val="0"/>
                <w:lang w:bidi="ar"/>
              </w:rPr>
              <w:br w:type="textWrapping"/>
            </w:r>
            <w:r>
              <w:rPr>
                <w:rFonts w:hint="eastAsia" w:ascii="宋体" w:hAnsi="宋体" w:cs="宋体"/>
                <w:color w:val="000000"/>
                <w:kern w:val="0"/>
                <w:lang w:bidi="ar"/>
              </w:rPr>
              <w:t>4、目镜筒：三目镜，倾斜30度。(内置检偏振片，可进行切换)</w:t>
            </w:r>
            <w:r>
              <w:rPr>
                <w:rFonts w:hint="eastAsia" w:ascii="宋体" w:hAnsi="宋体" w:cs="宋体"/>
                <w:color w:val="000000"/>
                <w:kern w:val="0"/>
                <w:lang w:bidi="ar"/>
              </w:rPr>
              <w:br w:type="textWrapping"/>
            </w:r>
            <w:r>
              <w:rPr>
                <w:rFonts w:hint="eastAsia" w:ascii="宋体" w:hAnsi="宋体" w:cs="宋体"/>
                <w:color w:val="000000"/>
                <w:kern w:val="0"/>
                <w:lang w:bidi="ar"/>
              </w:rPr>
              <w:t>5、落射照明系统：6V 20W 卤素灯，亮度可调。</w:t>
            </w:r>
            <w:r>
              <w:rPr>
                <w:rFonts w:hint="eastAsia" w:ascii="宋体" w:hAnsi="宋体" w:cs="宋体"/>
                <w:color w:val="000000"/>
                <w:kern w:val="0"/>
                <w:lang w:bidi="ar"/>
              </w:rPr>
              <w:br w:type="textWrapping"/>
            </w:r>
            <w:r>
              <w:rPr>
                <w:rFonts w:hint="eastAsia" w:ascii="宋体" w:hAnsi="宋体" w:cs="宋体"/>
                <w:color w:val="000000"/>
                <w:kern w:val="0"/>
                <w:lang w:bidi="ar"/>
              </w:rPr>
              <w:t>6、落射照明器带视场光栏、孔径光栏、起偏振片，(黄，蓝，绿)滤色片和磨砂玻璃。</w:t>
            </w:r>
            <w:r>
              <w:rPr>
                <w:rFonts w:hint="eastAsia" w:ascii="宋体" w:hAnsi="宋体" w:cs="宋体"/>
                <w:color w:val="000000"/>
                <w:kern w:val="0"/>
                <w:lang w:bidi="ar"/>
              </w:rPr>
              <w:br w:type="textWrapping"/>
            </w:r>
            <w:r>
              <w:rPr>
                <w:rFonts w:hint="eastAsia" w:ascii="宋体" w:hAnsi="宋体" w:cs="宋体"/>
                <w:color w:val="000000"/>
                <w:kern w:val="0"/>
                <w:lang w:bidi="ar"/>
              </w:rPr>
              <w:t>7、调焦机构：粗微动同轴调焦， 微动格值：0.7μm，粗动松紧可调，带锁紧和限位装置。</w:t>
            </w:r>
            <w:r>
              <w:rPr>
                <w:rFonts w:hint="eastAsia" w:ascii="宋体" w:hAnsi="宋体" w:cs="宋体"/>
                <w:color w:val="000000"/>
                <w:kern w:val="0"/>
                <w:lang w:bidi="ar"/>
              </w:rPr>
              <w:br w:type="textWrapping"/>
            </w:r>
            <w:r>
              <w:rPr>
                <w:rFonts w:hint="eastAsia" w:ascii="宋体" w:hAnsi="宋体" w:cs="宋体"/>
                <w:color w:val="000000"/>
                <w:kern w:val="0"/>
                <w:lang w:bidi="ar"/>
              </w:rPr>
              <w:t>8、转换器：五孔(内向式滚珠内定位)。</w:t>
            </w:r>
            <w:r>
              <w:rPr>
                <w:rFonts w:hint="eastAsia" w:ascii="宋体" w:hAnsi="宋体" w:cs="宋体"/>
                <w:color w:val="000000"/>
                <w:kern w:val="0"/>
                <w:lang w:bidi="ar"/>
              </w:rPr>
              <w:br w:type="textWrapping"/>
            </w:r>
            <w:r>
              <w:rPr>
                <w:rFonts w:hint="eastAsia" w:ascii="宋体" w:hAnsi="宋体" w:cs="宋体"/>
                <w:color w:val="000000"/>
                <w:kern w:val="0"/>
                <w:lang w:bidi="ar"/>
              </w:rPr>
              <w:t>9、载物台：三层机械移动式(尺寸：250mm×230mm，移动范围：154mm×154mm)。</w:t>
            </w:r>
            <w:r>
              <w:rPr>
                <w:rFonts w:hint="eastAsia" w:ascii="宋体" w:hAnsi="宋体" w:cs="宋体"/>
                <w:color w:val="000000"/>
                <w:kern w:val="0"/>
                <w:lang w:bidi="ar"/>
              </w:rPr>
              <w:br w:type="textWrapping"/>
            </w:r>
            <w:r>
              <w:rPr>
                <w:rFonts w:hint="eastAsia" w:ascii="宋体" w:hAnsi="宋体" w:cs="宋体"/>
                <w:color w:val="000000"/>
                <w:kern w:val="0"/>
                <w:lang w:bidi="ar"/>
              </w:rPr>
              <w:t>10、外形尺寸：445mm×452mm×250mm。</w:t>
            </w:r>
            <w:r>
              <w:rPr>
                <w:rFonts w:hint="eastAsia" w:ascii="宋体" w:hAnsi="宋体" w:cs="宋体"/>
                <w:color w:val="000000"/>
                <w:kern w:val="0"/>
                <w:lang w:bidi="ar"/>
              </w:rPr>
              <w:br w:type="textWrapping"/>
            </w:r>
            <w:r>
              <w:rPr>
                <w:rFonts w:hint="eastAsia" w:ascii="宋体" w:hAnsi="宋体" w:cs="宋体"/>
                <w:color w:val="000000"/>
                <w:kern w:val="0"/>
                <w:lang w:bidi="ar"/>
              </w:rPr>
              <w:t>11、配备系统：主机+MMAS 数据处理分析系统 1 套。+MOS 光学系统一套+电脑一套+多媒体教学系统一套（可视面不小于86英寸、分辨率 3840×2156、可视角度 178°、刷新率 120HZ、CPU四核、支持 WIFI、扬声器 4 个发生单元、2 个通道）+E≈2 高清原色、金相教学标样 10 套（50 个/套）。</w:t>
            </w:r>
            <w:r>
              <w:rPr>
                <w:rFonts w:hint="eastAsia" w:ascii="宋体" w:hAnsi="宋体" w:cs="宋体"/>
                <w:color w:val="000000"/>
                <w:kern w:val="0"/>
                <w:lang w:bidi="ar"/>
              </w:rPr>
              <w:br w:type="textWrapping"/>
            </w:r>
            <w:r>
              <w:rPr>
                <w:rFonts w:hint="eastAsia" w:ascii="宋体" w:hAnsi="宋体" w:cs="宋体"/>
                <w:color w:val="000000"/>
                <w:kern w:val="0"/>
                <w:lang w:bidi="ar"/>
              </w:rPr>
              <w:t>12、多媒体投影设备：屏幕比例： 16：9、对比度： 1000：1以下、分辨率(dpi)： 1920×1080dpi、支持色彩数目： 1677万色、技术： DLP技术、最佳投放距离： 3米、缩放比： 1.2：1、投放画面大小： 60寸~120寸。幕布要求：100寸幕布、幕布材质： 白玻纤 高清光子 金属、比例： 16：9、幕布类型： 电动幕、增益倍数： 2.5倍。</w:t>
            </w:r>
            <w:r>
              <w:rPr>
                <w:rFonts w:hint="eastAsia" w:ascii="宋体" w:hAnsi="宋体" w:cs="宋体"/>
                <w:color w:val="000000"/>
                <w:kern w:val="0"/>
                <w:lang w:bidi="ar"/>
              </w:rPr>
              <w:br w:type="textWrapping"/>
            </w:r>
            <w:r>
              <w:rPr>
                <w:rFonts w:hint="eastAsia" w:ascii="宋体" w:hAnsi="宋体" w:cs="宋体"/>
                <w:b/>
                <w:bCs/>
                <w:color w:val="000000"/>
                <w:kern w:val="0"/>
                <w:lang w:bidi="ar"/>
              </w:rPr>
              <w:t>软件功能</w:t>
            </w:r>
            <w:r>
              <w:rPr>
                <w:rFonts w:hint="eastAsia" w:ascii="宋体" w:hAnsi="宋体" w:cs="宋体"/>
                <w:color w:val="000000"/>
                <w:kern w:val="0"/>
                <w:lang w:bidi="ar"/>
              </w:rPr>
              <w:br w:type="textWrapping"/>
            </w:r>
            <w:r>
              <w:rPr>
                <w:rFonts w:hint="eastAsia" w:ascii="宋体" w:hAnsi="宋体" w:cs="宋体"/>
                <w:color w:val="000000"/>
                <w:kern w:val="0"/>
                <w:lang w:bidi="ar"/>
              </w:rPr>
              <w:t>1、 MMAS 金相显微测量分析系统的核心功能是根据金相图像进行级别评定。目前以具备 400 多个按国家及行业标准制作的专业功能模块。</w:t>
            </w:r>
            <w:r>
              <w:rPr>
                <w:rFonts w:hint="eastAsia" w:ascii="宋体" w:hAnsi="宋体" w:cs="宋体"/>
                <w:color w:val="000000"/>
                <w:kern w:val="0"/>
                <w:lang w:bidi="ar"/>
              </w:rPr>
              <w:br w:type="textWrapping"/>
            </w:r>
            <w:r>
              <w:rPr>
                <w:rFonts w:hint="eastAsia" w:ascii="宋体" w:hAnsi="宋体" w:cs="宋体"/>
                <w:color w:val="000000"/>
                <w:kern w:val="0"/>
                <w:lang w:bidi="ar"/>
              </w:rPr>
              <w:t>2、 MMAS 金相显微测量分析系统具备数十种图像处理功能、同时具备报告处理、几何测量、定倍打印、图像拼接等多种辅助功能。</w:t>
            </w:r>
            <w:r>
              <w:rPr>
                <w:rFonts w:hint="eastAsia" w:ascii="宋体" w:hAnsi="宋体" w:cs="宋体"/>
                <w:color w:val="000000"/>
                <w:kern w:val="0"/>
                <w:lang w:bidi="ar"/>
              </w:rPr>
              <w:br w:type="textWrapping"/>
            </w:r>
            <w:r>
              <w:rPr>
                <w:rFonts w:hint="eastAsia" w:ascii="宋体" w:hAnsi="宋体" w:cs="宋体"/>
                <w:color w:val="000000"/>
                <w:kern w:val="0"/>
                <w:lang w:bidi="ar"/>
              </w:rPr>
              <w:t>3、MMAS 金相显微测量分析系统还可以定制图像共聚焦、三维光图等专业功能。</w:t>
            </w:r>
            <w:r>
              <w:rPr>
                <w:rFonts w:hint="eastAsia" w:ascii="宋体" w:hAnsi="宋体" w:cs="宋体"/>
                <w:color w:val="000000"/>
                <w:kern w:val="0"/>
                <w:lang w:bidi="ar"/>
              </w:rPr>
              <w:br w:type="textWrapping"/>
            </w:r>
            <w:r>
              <w:rPr>
                <w:rFonts w:hint="eastAsia" w:ascii="宋体" w:hAnsi="宋体" w:cs="宋体"/>
                <w:color w:val="000000"/>
                <w:kern w:val="0"/>
                <w:lang w:bidi="ar"/>
              </w:rPr>
              <w:t>4、MMAS金相显微测量分析系统是为从事金相检验的单位或个人专门开发的一套计算机软件系统，它的基本原理是：用视频采集卡或数码相机等硬件设备，采集到金相显微镜中的金相图片，再对该图片进行处理和分析，得到相关检验结果。</w:t>
            </w:r>
            <w:r>
              <w:rPr>
                <w:rFonts w:hint="eastAsia" w:ascii="宋体" w:hAnsi="宋体" w:cs="宋体"/>
                <w:color w:val="000000"/>
                <w:kern w:val="0"/>
                <w:lang w:bidi="ar"/>
              </w:rPr>
              <w:br w:type="textWrapping"/>
            </w:r>
            <w:r>
              <w:rPr>
                <w:rFonts w:hint="eastAsia" w:ascii="宋体" w:hAnsi="宋体" w:cs="宋体"/>
                <w:b/>
                <w:bCs/>
                <w:color w:val="000000"/>
                <w:kern w:val="0"/>
                <w:lang w:bidi="ar"/>
              </w:rPr>
              <w:t>主要功能</w:t>
            </w:r>
            <w:r>
              <w:rPr>
                <w:rFonts w:hint="eastAsia" w:ascii="宋体" w:hAnsi="宋体" w:cs="宋体"/>
                <w:color w:val="000000"/>
                <w:kern w:val="0"/>
                <w:lang w:bidi="ar"/>
              </w:rPr>
              <w:br w:type="textWrapping"/>
            </w:r>
            <w:r>
              <w:rPr>
                <w:rFonts w:hint="eastAsia" w:ascii="宋体" w:hAnsi="宋体" w:cs="宋体"/>
                <w:color w:val="000000"/>
                <w:kern w:val="0"/>
                <w:lang w:bidi="ar"/>
              </w:rPr>
              <w:t xml:space="preserve">1、自动评级：本软件以检验标准为依据，开发出了近百余个类别两百余种软件功能模块，用户可根据需要，选择检验项目，在本软件的帮助下，完成检验工作。                                                           </w:t>
            </w:r>
            <w:r>
              <w:rPr>
                <w:rFonts w:hint="eastAsia" w:ascii="宋体" w:hAnsi="宋体" w:cs="宋体"/>
                <w:color w:val="000000"/>
                <w:kern w:val="0"/>
                <w:lang w:bidi="ar"/>
              </w:rPr>
              <w:br w:type="textWrapping"/>
            </w:r>
            <w:r>
              <w:rPr>
                <w:rFonts w:hint="eastAsia" w:ascii="宋体" w:hAnsi="宋体" w:cs="宋体"/>
                <w:color w:val="000000"/>
                <w:kern w:val="0"/>
                <w:lang w:bidi="ar"/>
              </w:rPr>
              <w:t>2.新建报告：可按用户需求制作报告文档的录入界面、软件可自动生成电子报告文档，并提供报告的保存和打印功能。</w:t>
            </w:r>
            <w:r>
              <w:rPr>
                <w:rFonts w:hint="eastAsia" w:ascii="宋体" w:hAnsi="宋体" w:cs="宋体"/>
                <w:color w:val="000000"/>
                <w:kern w:val="0"/>
                <w:lang w:bidi="ar"/>
              </w:rPr>
              <w:br w:type="textWrapping"/>
            </w:r>
            <w:r>
              <w:rPr>
                <w:rFonts w:hint="eastAsia" w:ascii="宋体" w:hAnsi="宋体" w:cs="宋体"/>
                <w:color w:val="000000"/>
                <w:kern w:val="0"/>
                <w:lang w:bidi="ar"/>
              </w:rPr>
              <w:t>3.打开报告：打开并浏览已经保存的报告文件。</w:t>
            </w:r>
            <w:r>
              <w:rPr>
                <w:rFonts w:hint="eastAsia" w:ascii="宋体" w:hAnsi="宋体" w:cs="宋体"/>
                <w:color w:val="000000"/>
                <w:kern w:val="0"/>
                <w:lang w:bidi="ar"/>
              </w:rPr>
              <w:br w:type="textWrapping"/>
            </w:r>
            <w:r>
              <w:rPr>
                <w:rFonts w:hint="eastAsia" w:ascii="宋体" w:hAnsi="宋体" w:cs="宋体"/>
                <w:color w:val="000000"/>
                <w:kern w:val="0"/>
                <w:lang w:bidi="ar"/>
              </w:rPr>
              <w:t>4.几何测量：本软件提供了“直线”、“矩形”、“圆”、“多边形”、“角度”等多种测量工具及测量方法，可完成长度、面积、角度等测量工作。</w:t>
            </w:r>
            <w:r>
              <w:rPr>
                <w:rFonts w:hint="eastAsia" w:ascii="宋体" w:hAnsi="宋体" w:cs="宋体"/>
                <w:color w:val="000000"/>
                <w:kern w:val="0"/>
                <w:lang w:bidi="ar"/>
              </w:rPr>
              <w:br w:type="textWrapping"/>
            </w:r>
            <w:r>
              <w:rPr>
                <w:rFonts w:hint="eastAsia" w:ascii="宋体" w:hAnsi="宋体" w:cs="宋体"/>
                <w:color w:val="000000"/>
                <w:kern w:val="0"/>
                <w:lang w:bidi="ar"/>
              </w:rPr>
              <w:t>5.查看图库：用户可选择查看本软件收录的所有金相图谱，本软件金相图谱由用户提供原始资料，由我方录入。</w:t>
            </w:r>
            <w:r>
              <w:rPr>
                <w:rFonts w:hint="eastAsia" w:ascii="宋体" w:hAnsi="宋体" w:cs="宋体"/>
                <w:color w:val="000000"/>
                <w:kern w:val="0"/>
                <w:lang w:bidi="ar"/>
              </w:rPr>
              <w:br w:type="textWrapping"/>
            </w:r>
            <w:r>
              <w:rPr>
                <w:rFonts w:hint="eastAsia" w:ascii="宋体" w:hAnsi="宋体" w:cs="宋体"/>
                <w:color w:val="000000"/>
                <w:kern w:val="0"/>
                <w:lang w:bidi="ar"/>
              </w:rPr>
              <w:t>6.定倍打印：可一次装入多副图片，并可对其进行图像处理，设置说明文字和打印版面，进而生成一份适合各种行业特殊要求的报告文件。</w:t>
            </w:r>
            <w:r>
              <w:rPr>
                <w:rFonts w:hint="eastAsia" w:ascii="宋体" w:hAnsi="宋体" w:cs="宋体"/>
                <w:color w:val="000000"/>
                <w:kern w:val="0"/>
                <w:lang w:bidi="ar"/>
              </w:rPr>
              <w:br w:type="textWrapping"/>
            </w:r>
            <w:r>
              <w:rPr>
                <w:rFonts w:hint="eastAsia" w:ascii="宋体" w:hAnsi="宋体" w:cs="宋体"/>
                <w:color w:val="000000"/>
                <w:kern w:val="0"/>
                <w:lang w:bidi="ar"/>
              </w:rPr>
              <w:t>7.图像共聚焦：该功能模块的作用是：将拍摄对象相同、但焦距不同的几张照片，重合成一张清晰的照片。界面及重合效果。</w:t>
            </w:r>
            <w:r>
              <w:rPr>
                <w:rFonts w:hint="eastAsia" w:ascii="宋体" w:hAnsi="宋体" w:cs="宋体"/>
                <w:color w:val="000000"/>
                <w:kern w:val="0"/>
                <w:lang w:bidi="ar"/>
              </w:rPr>
              <w:br w:type="textWrapping"/>
            </w:r>
            <w:r>
              <w:rPr>
                <w:rFonts w:hint="eastAsia" w:ascii="宋体" w:hAnsi="宋体" w:cs="宋体"/>
                <w:color w:val="000000"/>
                <w:kern w:val="0"/>
                <w:lang w:bidi="ar"/>
              </w:rPr>
              <w:t>8、三维光图：本模块通过对图像组织亮度的分析，构建二维图像的三维模型，该软件模块可检查被观测试样是否平整。</w:t>
            </w:r>
            <w:r>
              <w:rPr>
                <w:rFonts w:hint="eastAsia" w:ascii="宋体" w:hAnsi="宋体" w:cs="宋体"/>
                <w:color w:val="000000"/>
                <w:kern w:val="0"/>
                <w:lang w:bidi="ar"/>
              </w:rPr>
              <w:br w:type="textWrapping"/>
            </w:r>
            <w:r>
              <w:rPr>
                <w:rFonts w:hint="eastAsia" w:ascii="宋体" w:hAnsi="宋体" w:cs="宋体"/>
                <w:b/>
                <w:bCs/>
                <w:color w:val="000000"/>
                <w:kern w:val="0"/>
                <w:lang w:bidi="ar"/>
              </w:rPr>
              <w:t>配置清单</w:t>
            </w:r>
            <w:r>
              <w:rPr>
                <w:rFonts w:hint="eastAsia" w:ascii="宋体" w:hAnsi="宋体" w:cs="宋体"/>
                <w:color w:val="000000"/>
                <w:kern w:val="0"/>
                <w:lang w:bidi="ar"/>
              </w:rPr>
              <w:br w:type="textWrapping"/>
            </w:r>
            <w:r>
              <w:rPr>
                <w:rFonts w:hint="eastAsia" w:ascii="宋体" w:hAnsi="宋体" w:cs="宋体"/>
                <w:color w:val="000000"/>
                <w:kern w:val="0"/>
                <w:lang w:bidi="ar"/>
              </w:rPr>
              <w:t>1、主机一套，包括：有限远光路，内置偏光装置，黄，蓝，绿和磨砂滤色片，220V ，电器部件上光源 6V20W卤素灯，6 寸移动平台（移动范围 152×152 MM），5 孔转换器。</w:t>
            </w:r>
          </w:p>
          <w:p>
            <w:pPr>
              <w:widowControl/>
              <w:jc w:val="left"/>
              <w:textAlignment w:val="center"/>
              <w:rPr>
                <w:rFonts w:ascii="宋体" w:hAnsi="宋体" w:cs="宋体"/>
                <w:color w:val="000000"/>
              </w:rPr>
            </w:pPr>
            <w:r>
              <w:rPr>
                <w:rFonts w:hint="eastAsia" w:ascii="宋体" w:hAnsi="宋体" w:cs="宋体"/>
                <w:color w:val="000000"/>
                <w:kern w:val="0"/>
                <w:lang w:bidi="ar"/>
              </w:rPr>
              <w:t>2、1 个三目头 100%通光。</w:t>
            </w:r>
            <w:r>
              <w:rPr>
                <w:rFonts w:hint="eastAsia" w:ascii="宋体" w:hAnsi="宋体" w:cs="宋体"/>
                <w:color w:val="000000"/>
                <w:kern w:val="0"/>
                <w:lang w:bidi="ar"/>
              </w:rPr>
              <w:br w:type="textWrapping"/>
            </w:r>
            <w:r>
              <w:rPr>
                <w:rFonts w:hint="eastAsia" w:ascii="宋体" w:hAnsi="宋体" w:cs="宋体"/>
                <w:color w:val="000000"/>
                <w:kern w:val="0"/>
                <w:lang w:bidi="ar"/>
              </w:rPr>
              <w:t>3、物镜：有限远长工作距离物镜：5X，10X， 20X，40X，80X；各 1 个。</w:t>
            </w:r>
            <w:r>
              <w:rPr>
                <w:rFonts w:hint="eastAsia" w:ascii="宋体" w:hAnsi="宋体" w:cs="宋体"/>
                <w:color w:val="000000"/>
                <w:kern w:val="0"/>
                <w:lang w:bidi="ar"/>
              </w:rPr>
              <w:br w:type="textWrapping"/>
            </w:r>
            <w:r>
              <w:rPr>
                <w:rFonts w:hint="eastAsia" w:ascii="宋体" w:hAnsi="宋体" w:cs="宋体"/>
                <w:color w:val="000000"/>
                <w:kern w:val="0"/>
                <w:lang w:bidi="ar"/>
              </w:rPr>
              <w:t>4、目镜：1 对，大视野目镜 10X( Ф 18MM) 。</w:t>
            </w:r>
            <w:r>
              <w:rPr>
                <w:rFonts w:hint="eastAsia" w:ascii="宋体" w:hAnsi="宋体" w:cs="宋体"/>
                <w:color w:val="000000"/>
                <w:kern w:val="0"/>
                <w:lang w:bidi="ar"/>
              </w:rPr>
              <w:br w:type="textWrapping"/>
            </w:r>
            <w:r>
              <w:rPr>
                <w:rFonts w:hint="eastAsia" w:ascii="宋体" w:hAnsi="宋体" w:cs="宋体"/>
                <w:color w:val="000000"/>
                <w:kern w:val="0"/>
                <w:lang w:bidi="ar"/>
              </w:rPr>
              <w:t>5、台板玻璃：1 个。</w:t>
            </w:r>
            <w:r>
              <w:rPr>
                <w:rFonts w:hint="eastAsia" w:ascii="宋体" w:hAnsi="宋体" w:cs="宋体"/>
                <w:color w:val="000000"/>
                <w:kern w:val="0"/>
                <w:lang w:bidi="ar"/>
              </w:rPr>
              <w:br w:type="textWrapping"/>
            </w:r>
            <w:r>
              <w:rPr>
                <w:rFonts w:hint="eastAsia" w:ascii="宋体" w:hAnsi="宋体" w:cs="宋体"/>
                <w:color w:val="000000"/>
                <w:kern w:val="0"/>
                <w:lang w:bidi="ar"/>
              </w:rPr>
              <w:t>6、备用保险丝管 0.5A：1 只。</w:t>
            </w:r>
            <w:r>
              <w:rPr>
                <w:rFonts w:hint="eastAsia" w:ascii="宋体" w:hAnsi="宋体" w:cs="宋体"/>
                <w:color w:val="000000"/>
                <w:kern w:val="0"/>
                <w:lang w:bidi="ar"/>
              </w:rPr>
              <w:br w:type="textWrapping"/>
            </w:r>
            <w:r>
              <w:rPr>
                <w:rFonts w:hint="eastAsia" w:ascii="宋体" w:hAnsi="宋体" w:cs="宋体"/>
                <w:color w:val="000000"/>
                <w:kern w:val="0"/>
                <w:lang w:bidi="ar"/>
              </w:rPr>
              <w:t>7、1 倍 CCD 接口：1 个。</w:t>
            </w:r>
            <w:r>
              <w:rPr>
                <w:rFonts w:hint="eastAsia" w:ascii="宋体" w:hAnsi="宋体" w:cs="宋体"/>
                <w:color w:val="000000"/>
                <w:kern w:val="0"/>
                <w:lang w:bidi="ar"/>
              </w:rPr>
              <w:br w:type="textWrapping"/>
            </w:r>
            <w:r>
              <w:rPr>
                <w:rFonts w:hint="eastAsia" w:ascii="宋体" w:hAnsi="宋体" w:cs="宋体"/>
                <w:color w:val="000000"/>
                <w:kern w:val="0"/>
                <w:lang w:bidi="ar"/>
              </w:rPr>
              <w:t>8、电源线：1 条。</w:t>
            </w:r>
            <w:r>
              <w:rPr>
                <w:rFonts w:hint="eastAsia" w:ascii="宋体" w:hAnsi="宋体" w:cs="宋体"/>
                <w:color w:val="000000"/>
                <w:kern w:val="0"/>
                <w:lang w:bidi="ar"/>
              </w:rPr>
              <w:br w:type="textWrapping"/>
            </w:r>
            <w:r>
              <w:rPr>
                <w:rFonts w:hint="eastAsia" w:ascii="宋体" w:hAnsi="宋体" w:cs="宋体"/>
                <w:color w:val="000000"/>
                <w:kern w:val="0"/>
                <w:lang w:bidi="ar"/>
              </w:rPr>
              <w:t>9、说明书，合格证：各 1 本。</w:t>
            </w:r>
            <w:r>
              <w:rPr>
                <w:rFonts w:hint="eastAsia" w:ascii="宋体" w:hAnsi="宋体" w:cs="宋体"/>
                <w:color w:val="000000"/>
                <w:kern w:val="0"/>
                <w:lang w:bidi="ar"/>
              </w:rPr>
              <w:br w:type="textWrapping"/>
            </w:r>
            <w:r>
              <w:rPr>
                <w:rFonts w:hint="eastAsia" w:ascii="宋体" w:hAnsi="宋体" w:cs="宋体"/>
                <w:color w:val="000000"/>
                <w:kern w:val="0"/>
                <w:lang w:bidi="ar"/>
              </w:rPr>
              <w:t>10、防尘罩：1 个。</w:t>
            </w:r>
            <w:r>
              <w:rPr>
                <w:rFonts w:hint="eastAsia" w:ascii="宋体" w:hAnsi="宋体" w:cs="宋体"/>
                <w:color w:val="000000"/>
                <w:kern w:val="0"/>
                <w:lang w:bidi="ar"/>
              </w:rPr>
              <w:br w:type="textWrapping"/>
            </w:r>
            <w:r>
              <w:rPr>
                <w:rFonts w:hint="eastAsia" w:ascii="宋体" w:hAnsi="宋体" w:cs="宋体"/>
                <w:color w:val="000000"/>
                <w:kern w:val="0"/>
                <w:lang w:bidi="ar"/>
              </w:rPr>
              <w:t>11、MMAS 金相分析系统：一套。</w:t>
            </w:r>
            <w:r>
              <w:rPr>
                <w:rFonts w:hint="eastAsia" w:ascii="宋体" w:hAnsi="宋体" w:cs="宋体"/>
                <w:color w:val="000000"/>
                <w:kern w:val="0"/>
                <w:lang w:bidi="ar"/>
              </w:rPr>
              <w:br w:type="textWrapping"/>
            </w:r>
            <w:r>
              <w:rPr>
                <w:rFonts w:hint="eastAsia" w:ascii="宋体" w:hAnsi="宋体" w:cs="宋体"/>
                <w:color w:val="000000"/>
                <w:kern w:val="0"/>
                <w:lang w:bidi="ar"/>
              </w:rPr>
              <w:t>12、多媒体教学系统：一套（含：品牌86 英寸显示器）。</w:t>
            </w:r>
            <w:r>
              <w:rPr>
                <w:rFonts w:hint="eastAsia" w:ascii="宋体" w:hAnsi="宋体" w:cs="宋体"/>
                <w:color w:val="000000"/>
                <w:kern w:val="0"/>
                <w:lang w:bidi="ar"/>
              </w:rPr>
              <w:br w:type="textWrapping"/>
            </w:r>
            <w:r>
              <w:rPr>
                <w:rFonts w:hint="eastAsia" w:ascii="宋体" w:hAnsi="宋体" w:cs="宋体"/>
                <w:color w:val="000000"/>
                <w:kern w:val="0"/>
                <w:lang w:bidi="ar"/>
              </w:rPr>
              <w:t>13、多媒体投影设备：三套（含：幕布）。</w:t>
            </w:r>
            <w:r>
              <w:rPr>
                <w:rFonts w:hint="eastAsia" w:ascii="宋体" w:hAnsi="宋体" w:cs="宋体"/>
                <w:color w:val="000000"/>
                <w:kern w:val="0"/>
                <w:lang w:bidi="ar"/>
              </w:rPr>
              <w:br w:type="textWrapping"/>
            </w:r>
            <w:r>
              <w:rPr>
                <w:rFonts w:hint="eastAsia" w:ascii="宋体" w:hAnsi="宋体" w:cs="宋体"/>
                <w:color w:val="000000"/>
                <w:kern w:val="0"/>
                <w:lang w:bidi="ar"/>
              </w:rPr>
              <w:t>14、金相教学标样 10 套（50 个/套）。</w:t>
            </w:r>
            <w:r>
              <w:rPr>
                <w:rFonts w:hint="eastAsia" w:ascii="宋体" w:hAnsi="宋体" w:cs="宋体"/>
                <w:color w:val="000000"/>
                <w:kern w:val="0"/>
                <w:lang w:bidi="ar"/>
              </w:rPr>
              <w:br w:type="textWrapping"/>
            </w:r>
            <w:r>
              <w:rPr>
                <w:rFonts w:hint="eastAsia" w:ascii="宋体" w:hAnsi="宋体" w:cs="宋体"/>
                <w:color w:val="000000"/>
                <w:kern w:val="0"/>
                <w:lang w:bidi="ar"/>
              </w:rPr>
              <w:t>15、专用品牌电脑：一套。</w:t>
            </w:r>
            <w:r>
              <w:rPr>
                <w:rFonts w:hint="eastAsia" w:ascii="宋体" w:hAnsi="宋体" w:cs="宋体"/>
                <w:color w:val="000000"/>
                <w:kern w:val="0"/>
                <w:lang w:bidi="ar"/>
              </w:rPr>
              <w:br w:type="textWrapping"/>
            </w:r>
            <w:r>
              <w:rPr>
                <w:rFonts w:hint="eastAsia" w:ascii="宋体" w:hAnsi="宋体" w:cs="宋体"/>
                <w:color w:val="000000"/>
                <w:kern w:val="0"/>
                <w:lang w:bidi="ar"/>
              </w:rPr>
              <w:t>16、打印机：一套，彩色打印分辨率1200×1200dpi彩色模式最佳打印分辨率4800×1200dpi、有扫描功能。</w:t>
            </w:r>
            <w:r>
              <w:rPr>
                <w:rFonts w:hint="eastAsia" w:ascii="宋体" w:hAnsi="宋体" w:cs="宋体"/>
                <w:color w:val="000000"/>
                <w:kern w:val="0"/>
                <w:lang w:bidi="ar"/>
              </w:rPr>
              <w:br w:type="textWrapping"/>
            </w:r>
            <w:r>
              <w:rPr>
                <w:rFonts w:hint="eastAsia" w:ascii="宋体" w:hAnsi="宋体" w:cs="宋体"/>
                <w:color w:val="000000"/>
                <w:kern w:val="0"/>
                <w:lang w:bidi="ar"/>
              </w:rPr>
              <w:t>17、高清 CCD600 万真彩：一套。</w:t>
            </w:r>
            <w:r>
              <w:rPr>
                <w:rFonts w:hint="eastAsia" w:ascii="宋体" w:hAnsi="宋体" w:cs="宋体"/>
                <w:color w:val="000000"/>
                <w:kern w:val="0"/>
                <w:lang w:bidi="ar"/>
              </w:rPr>
              <w:br w:type="textWrapping"/>
            </w:r>
            <w:r>
              <w:rPr>
                <w:rFonts w:hint="eastAsia" w:ascii="宋体" w:hAnsi="宋体" w:cs="宋体"/>
                <w:color w:val="000000"/>
                <w:kern w:val="0"/>
                <w:lang w:bidi="ar"/>
              </w:rPr>
              <w:t>18、使用说明书：一份。</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1</w:t>
            </w:r>
          </w:p>
        </w:tc>
      </w:tr>
      <w:tr>
        <w:tblPrEx>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17</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olor w:val="FF0000"/>
                <w:lang w:bidi="ar"/>
              </w:rPr>
              <w:t>材料分析测控系统V5.0</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trike/>
                <w:color w:val="FF0000"/>
                <w:kern w:val="0"/>
                <w:lang w:bidi="ar"/>
              </w:rPr>
            </w:pPr>
            <w:r>
              <w:rPr>
                <w:rFonts w:hint="eastAsia" w:ascii="宋体" w:hAnsi="宋体" w:cs="宋体"/>
                <w:color w:val="000000"/>
                <w:kern w:val="0"/>
                <w:lang w:bidi="ar"/>
              </w:rPr>
              <w:t>一、主要功能</w:t>
            </w:r>
            <w:r>
              <w:rPr>
                <w:rFonts w:hint="eastAsia" w:ascii="宋体" w:hAnsi="宋体" w:cs="宋体"/>
                <w:color w:val="000000"/>
                <w:kern w:val="0"/>
                <w:lang w:bidi="ar"/>
              </w:rPr>
              <w:br w:type="textWrapping"/>
            </w:r>
            <w:r>
              <w:rPr>
                <w:rFonts w:hint="eastAsia" w:ascii="宋体" w:hAnsi="宋体" w:cs="宋体"/>
                <w:color w:val="000000"/>
                <w:kern w:val="0"/>
                <w:lang w:bidi="ar"/>
              </w:rPr>
              <w:t>1、评定级别</w:t>
            </w:r>
            <w:r>
              <w:rPr>
                <w:rFonts w:hint="eastAsia" w:ascii="宋体" w:hAnsi="宋体" w:cs="宋体"/>
                <w:color w:val="000000"/>
                <w:kern w:val="0"/>
                <w:lang w:bidi="ar"/>
              </w:rPr>
              <w:br w:type="textWrapping"/>
            </w:r>
            <w:r>
              <w:rPr>
                <w:rFonts w:hint="eastAsia" w:ascii="宋体" w:hAnsi="宋体" w:cs="宋体"/>
                <w:color w:val="000000"/>
                <w:kern w:val="0"/>
                <w:lang w:bidi="ar"/>
              </w:rPr>
              <w:t>2、新建报告</w:t>
            </w:r>
            <w:r>
              <w:rPr>
                <w:rFonts w:hint="eastAsia" w:ascii="宋体" w:hAnsi="宋体" w:cs="宋体"/>
                <w:color w:val="000000"/>
                <w:kern w:val="0"/>
                <w:lang w:bidi="ar"/>
              </w:rPr>
              <w:br w:type="textWrapping"/>
            </w:r>
            <w:r>
              <w:rPr>
                <w:rFonts w:hint="eastAsia" w:ascii="宋体" w:hAnsi="宋体" w:cs="宋体"/>
                <w:color w:val="000000"/>
                <w:kern w:val="0"/>
                <w:lang w:bidi="ar"/>
              </w:rPr>
              <w:t>3、打开报告</w:t>
            </w:r>
            <w:r>
              <w:rPr>
                <w:rFonts w:hint="eastAsia" w:ascii="宋体" w:hAnsi="宋体" w:cs="宋体"/>
                <w:color w:val="000000"/>
                <w:kern w:val="0"/>
                <w:lang w:bidi="ar"/>
              </w:rPr>
              <w:br w:type="textWrapping"/>
            </w:r>
            <w:r>
              <w:rPr>
                <w:rFonts w:hint="eastAsia" w:ascii="宋体" w:hAnsi="宋体" w:cs="宋体"/>
                <w:color w:val="000000"/>
                <w:kern w:val="0"/>
                <w:lang w:bidi="ar"/>
              </w:rPr>
              <w:t>4、图像预处理</w:t>
            </w:r>
            <w:r>
              <w:rPr>
                <w:rFonts w:hint="eastAsia" w:ascii="宋体" w:hAnsi="宋体" w:cs="宋体"/>
                <w:color w:val="000000"/>
                <w:kern w:val="0"/>
                <w:lang w:bidi="ar"/>
              </w:rPr>
              <w:br w:type="textWrapping"/>
            </w:r>
            <w:r>
              <w:rPr>
                <w:rFonts w:hint="eastAsia" w:ascii="宋体" w:hAnsi="宋体" w:cs="宋体"/>
                <w:color w:val="000000"/>
                <w:kern w:val="0"/>
                <w:lang w:bidi="ar"/>
              </w:rPr>
              <w:t>5、几何测量</w:t>
            </w:r>
            <w:r>
              <w:rPr>
                <w:rFonts w:hint="eastAsia" w:ascii="宋体" w:hAnsi="宋体" w:cs="宋体"/>
                <w:color w:val="000000"/>
                <w:kern w:val="0"/>
                <w:lang w:bidi="ar"/>
              </w:rPr>
              <w:br w:type="textWrapping"/>
            </w:r>
            <w:r>
              <w:rPr>
                <w:rFonts w:hint="eastAsia" w:ascii="宋体" w:hAnsi="宋体" w:cs="宋体"/>
                <w:color w:val="000000"/>
                <w:kern w:val="0"/>
                <w:lang w:bidi="ar"/>
              </w:rPr>
              <w:t>6、查看图库</w:t>
            </w:r>
            <w:r>
              <w:rPr>
                <w:rFonts w:hint="eastAsia" w:ascii="宋体" w:hAnsi="宋体" w:cs="宋体"/>
                <w:color w:val="000000"/>
                <w:kern w:val="0"/>
                <w:lang w:bidi="ar"/>
              </w:rPr>
              <w:br w:type="textWrapping"/>
            </w:r>
            <w:r>
              <w:rPr>
                <w:rFonts w:hint="eastAsia" w:ascii="宋体" w:hAnsi="宋体" w:cs="宋体"/>
                <w:color w:val="000000"/>
                <w:kern w:val="0"/>
                <w:lang w:bidi="ar"/>
              </w:rPr>
              <w:t>7、定倍打印</w:t>
            </w:r>
            <w:r>
              <w:rPr>
                <w:rFonts w:hint="eastAsia" w:ascii="宋体" w:hAnsi="宋体" w:cs="宋体"/>
                <w:color w:val="000000"/>
                <w:kern w:val="0"/>
                <w:lang w:bidi="ar"/>
              </w:rPr>
              <w:br w:type="textWrapping"/>
            </w:r>
            <w:r>
              <w:rPr>
                <w:rFonts w:hint="eastAsia" w:ascii="宋体" w:hAnsi="宋体" w:cs="宋体"/>
                <w:color w:val="000000"/>
                <w:kern w:val="0"/>
                <w:lang w:bidi="ar"/>
              </w:rPr>
              <w:t>8、视频设备</w:t>
            </w:r>
            <w:r>
              <w:rPr>
                <w:rFonts w:hint="eastAsia" w:ascii="宋体" w:hAnsi="宋体" w:cs="宋体"/>
                <w:color w:val="000000"/>
                <w:kern w:val="0"/>
                <w:lang w:bidi="ar"/>
              </w:rPr>
              <w:br w:type="textWrapping"/>
            </w:r>
            <w:r>
              <w:rPr>
                <w:rFonts w:hint="eastAsia" w:ascii="宋体" w:hAnsi="宋体" w:cs="宋体"/>
                <w:color w:val="000000"/>
                <w:kern w:val="0"/>
                <w:lang w:bidi="ar"/>
              </w:rPr>
              <w:t>二、专业功能</w:t>
            </w:r>
            <w:r>
              <w:rPr>
                <w:rFonts w:hint="eastAsia" w:ascii="宋体" w:hAnsi="宋体" w:cs="宋体"/>
                <w:color w:val="000000"/>
                <w:kern w:val="0"/>
                <w:lang w:bidi="ar"/>
              </w:rPr>
              <w:br w:type="textWrapping"/>
            </w:r>
            <w:r>
              <w:rPr>
                <w:rFonts w:hint="eastAsia" w:ascii="宋体" w:hAnsi="宋体" w:cs="宋体"/>
                <w:color w:val="000000"/>
                <w:kern w:val="0"/>
                <w:lang w:bidi="ar"/>
              </w:rPr>
              <w:t>1、金相分析</w:t>
            </w:r>
            <w:r>
              <w:rPr>
                <w:rFonts w:hint="eastAsia" w:ascii="宋体" w:hAnsi="宋体" w:cs="宋体"/>
                <w:color w:val="000000"/>
                <w:kern w:val="0"/>
                <w:lang w:bidi="ar"/>
              </w:rPr>
              <w:br w:type="textWrapping"/>
            </w:r>
            <w:r>
              <w:rPr>
                <w:rFonts w:hint="eastAsia" w:ascii="宋体" w:hAnsi="宋体" w:cs="宋体"/>
                <w:color w:val="000000"/>
                <w:kern w:val="0"/>
                <w:lang w:bidi="ar"/>
              </w:rPr>
              <w:t>三、教学功能</w:t>
            </w:r>
            <w:r>
              <w:rPr>
                <w:rFonts w:hint="eastAsia" w:ascii="宋体" w:hAnsi="宋体" w:cs="宋体"/>
                <w:color w:val="000000"/>
                <w:kern w:val="0"/>
                <w:lang w:bidi="ar"/>
              </w:rPr>
              <w:br w:type="textWrapping"/>
            </w:r>
            <w:r>
              <w:rPr>
                <w:rFonts w:hint="eastAsia" w:ascii="宋体" w:hAnsi="宋体" w:cs="宋体"/>
                <w:color w:val="000000"/>
                <w:kern w:val="0"/>
                <w:lang w:bidi="ar"/>
              </w:rPr>
              <w:t>1、材料分析测控系统V5.0；1套</w:t>
            </w:r>
            <w:r>
              <w:rPr>
                <w:rFonts w:hint="eastAsia" w:ascii="宋体" w:hAnsi="宋体" w:cs="宋体"/>
                <w:color w:val="000000"/>
                <w:kern w:val="0"/>
                <w:lang w:bidi="ar"/>
              </w:rPr>
              <w:br w:type="textWrapping"/>
            </w:r>
            <w:r>
              <w:rPr>
                <w:rFonts w:hint="eastAsia" w:ascii="宋体" w:hAnsi="宋体" w:cs="宋体"/>
                <w:color w:val="000000"/>
                <w:kern w:val="0"/>
                <w:lang w:bidi="ar"/>
              </w:rPr>
              <w:t>2、155个大模块</w:t>
            </w:r>
            <w:r>
              <w:rPr>
                <w:rFonts w:hint="eastAsia" w:ascii="宋体" w:hAnsi="宋体" w:cs="宋体"/>
                <w:color w:val="000000"/>
                <w:kern w:val="0"/>
                <w:lang w:bidi="ar"/>
              </w:rPr>
              <w:br w:type="textWrapping"/>
            </w:r>
            <w:r>
              <w:rPr>
                <w:rFonts w:hint="eastAsia" w:ascii="宋体" w:hAnsi="宋体" w:cs="宋体"/>
                <w:color w:val="000000"/>
                <w:kern w:val="0"/>
                <w:lang w:bidi="ar"/>
              </w:rPr>
              <w:t>3、585个小模块</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12</w:t>
            </w:r>
          </w:p>
        </w:tc>
      </w:tr>
      <w:tr>
        <w:tblPrEx>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18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智能高温真空气氛炉</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1、加热区炉镗尺寸：300mm×200mm×200mm。</w:t>
            </w:r>
            <w:r>
              <w:rPr>
                <w:rFonts w:hint="eastAsia" w:ascii="宋体" w:hAnsi="宋体" w:cs="宋体"/>
                <w:color w:val="000000"/>
                <w:kern w:val="0"/>
                <w:lang w:bidi="ar"/>
              </w:rPr>
              <w:br w:type="textWrapping"/>
            </w:r>
            <w:r>
              <w:rPr>
                <w:rFonts w:hint="eastAsia" w:ascii="宋体" w:hAnsi="宋体" w:cs="宋体"/>
                <w:color w:val="000000"/>
                <w:kern w:val="0"/>
                <w:lang w:bidi="ar"/>
              </w:rPr>
              <w:t>2、最高温度：1400℃。</w:t>
            </w:r>
            <w:r>
              <w:rPr>
                <w:rFonts w:hint="eastAsia" w:ascii="宋体" w:hAnsi="宋体" w:cs="宋体"/>
                <w:color w:val="000000"/>
                <w:kern w:val="0"/>
                <w:lang w:bidi="ar"/>
              </w:rPr>
              <w:br w:type="textWrapping"/>
            </w:r>
            <w:r>
              <w:rPr>
                <w:rFonts w:hint="eastAsia" w:ascii="宋体" w:hAnsi="宋体" w:cs="宋体"/>
                <w:color w:val="000000"/>
                <w:kern w:val="0"/>
                <w:lang w:bidi="ar"/>
              </w:rPr>
              <w:t>3、常用使用温度：1350℃。</w:t>
            </w:r>
            <w:r>
              <w:rPr>
                <w:rFonts w:hint="eastAsia" w:ascii="宋体" w:hAnsi="宋体" w:cs="宋体"/>
                <w:color w:val="000000"/>
                <w:kern w:val="0"/>
                <w:lang w:bidi="ar"/>
              </w:rPr>
              <w:br w:type="textWrapping"/>
            </w:r>
            <w:r>
              <w:rPr>
                <w:rFonts w:hint="eastAsia" w:ascii="宋体" w:hAnsi="宋体" w:cs="宋体"/>
                <w:color w:val="000000"/>
                <w:kern w:val="0"/>
                <w:lang w:bidi="ar"/>
              </w:rPr>
              <w:t>4、加热元件：硅碳棒。</w:t>
            </w:r>
            <w:r>
              <w:rPr>
                <w:rFonts w:hint="eastAsia" w:ascii="宋体" w:hAnsi="宋体" w:cs="宋体"/>
                <w:color w:val="000000"/>
                <w:kern w:val="0"/>
                <w:lang w:bidi="ar"/>
              </w:rPr>
              <w:br w:type="textWrapping"/>
            </w:r>
            <w:r>
              <w:rPr>
                <w:rFonts w:hint="eastAsia" w:ascii="宋体" w:hAnsi="宋体" w:cs="宋体"/>
                <w:color w:val="000000"/>
                <w:kern w:val="0"/>
                <w:lang w:bidi="ar"/>
              </w:rPr>
              <w:t>5、加热方式：两面加热。</w:t>
            </w:r>
            <w:r>
              <w:rPr>
                <w:rFonts w:hint="eastAsia" w:ascii="宋体" w:hAnsi="宋体" w:cs="宋体"/>
                <w:color w:val="000000"/>
                <w:kern w:val="0"/>
                <w:lang w:bidi="ar"/>
              </w:rPr>
              <w:br w:type="textWrapping"/>
            </w:r>
            <w:r>
              <w:rPr>
                <w:rFonts w:hint="eastAsia" w:ascii="宋体" w:hAnsi="宋体" w:cs="宋体"/>
                <w:color w:val="000000"/>
                <w:kern w:val="0"/>
                <w:lang w:bidi="ar"/>
              </w:rPr>
              <w:t>6、热电偶：S 型。</w:t>
            </w:r>
            <w:r>
              <w:rPr>
                <w:rFonts w:hint="eastAsia" w:ascii="宋体" w:hAnsi="宋体" w:cs="宋体"/>
                <w:color w:val="000000"/>
                <w:kern w:val="0"/>
                <w:lang w:bidi="ar"/>
              </w:rPr>
              <w:br w:type="textWrapping"/>
            </w:r>
            <w:r>
              <w:rPr>
                <w:rFonts w:hint="eastAsia" w:ascii="宋体" w:hAnsi="宋体" w:cs="宋体"/>
                <w:color w:val="000000"/>
                <w:kern w:val="0"/>
                <w:lang w:bidi="ar"/>
              </w:rPr>
              <w:t>7、控温精确度：±1℃。</w:t>
            </w:r>
            <w:r>
              <w:rPr>
                <w:rFonts w:hint="eastAsia" w:ascii="宋体" w:hAnsi="宋体" w:cs="宋体"/>
                <w:color w:val="000000"/>
                <w:kern w:val="0"/>
                <w:lang w:bidi="ar"/>
              </w:rPr>
              <w:br w:type="textWrapping"/>
            </w:r>
            <w:r>
              <w:rPr>
                <w:rFonts w:hint="eastAsia" w:ascii="宋体" w:hAnsi="宋体" w:cs="宋体"/>
                <w:color w:val="000000"/>
                <w:kern w:val="0"/>
                <w:lang w:bidi="ar"/>
              </w:rPr>
              <w:t>8、功率：9kw。</w:t>
            </w:r>
            <w:r>
              <w:rPr>
                <w:rFonts w:hint="eastAsia" w:ascii="宋体" w:hAnsi="宋体" w:cs="宋体"/>
                <w:color w:val="000000"/>
                <w:kern w:val="0"/>
                <w:lang w:bidi="ar"/>
              </w:rPr>
              <w:br w:type="textWrapping"/>
            </w:r>
            <w:r>
              <w:rPr>
                <w:rFonts w:hint="eastAsia" w:ascii="宋体" w:hAnsi="宋体" w:cs="宋体"/>
                <w:color w:val="000000"/>
                <w:kern w:val="0"/>
                <w:lang w:bidi="ar"/>
              </w:rPr>
              <w:t>9、工作电压：220V。</w:t>
            </w:r>
            <w:r>
              <w:rPr>
                <w:rFonts w:hint="eastAsia" w:ascii="宋体" w:hAnsi="宋体" w:cs="宋体"/>
                <w:color w:val="000000"/>
                <w:kern w:val="0"/>
                <w:lang w:bidi="ar"/>
              </w:rPr>
              <w:br w:type="textWrapping"/>
            </w:r>
            <w:r>
              <w:rPr>
                <w:rFonts w:hint="eastAsia" w:ascii="宋体" w:hAnsi="宋体" w:cs="宋体"/>
                <w:color w:val="000000"/>
                <w:kern w:val="0"/>
                <w:lang w:bidi="ar"/>
              </w:rPr>
              <w:t>10、外形尺寸：610×870×690 mm。</w:t>
            </w:r>
            <w:r>
              <w:rPr>
                <w:rFonts w:hint="eastAsia" w:ascii="宋体" w:hAnsi="宋体" w:cs="宋体"/>
                <w:color w:val="000000"/>
                <w:kern w:val="0"/>
                <w:lang w:bidi="ar"/>
              </w:rPr>
              <w:br w:type="textWrapping"/>
            </w:r>
            <w:r>
              <w:rPr>
                <w:rFonts w:hint="eastAsia" w:ascii="宋体" w:hAnsi="宋体" w:cs="宋体"/>
                <w:color w:val="000000"/>
                <w:kern w:val="0"/>
                <w:lang w:bidi="ar"/>
              </w:rPr>
              <w:t>11、炉膛结构：一体化紧凑设计，台阶式拼接结构，符合力学定律，加热时受力均匀，热能不易散失。</w:t>
            </w:r>
            <w:r>
              <w:rPr>
                <w:rFonts w:hint="eastAsia" w:ascii="宋体" w:hAnsi="宋体" w:cs="宋体"/>
                <w:color w:val="000000"/>
                <w:kern w:val="0"/>
                <w:lang w:bidi="ar"/>
              </w:rPr>
              <w:br w:type="textWrapping"/>
            </w:r>
            <w:r>
              <w:rPr>
                <w:rFonts w:hint="eastAsia" w:ascii="宋体" w:hAnsi="宋体" w:cs="宋体"/>
                <w:color w:val="000000"/>
                <w:kern w:val="0"/>
                <w:lang w:bidi="ar"/>
              </w:rPr>
              <w:t>12、炉膛材质：优质高氧化铝多晶体陶瓷纤维（氧化铝＞92%），耐急冷急热，保温效果优良。</w:t>
            </w:r>
            <w:r>
              <w:rPr>
                <w:rFonts w:hint="eastAsia" w:ascii="宋体" w:hAnsi="宋体" w:cs="宋体"/>
                <w:color w:val="000000"/>
                <w:kern w:val="0"/>
                <w:lang w:bidi="ar"/>
              </w:rPr>
              <w:br w:type="textWrapping"/>
            </w:r>
            <w:r>
              <w:rPr>
                <w:rFonts w:hint="eastAsia" w:ascii="宋体" w:hAnsi="宋体" w:cs="宋体"/>
                <w:color w:val="000000"/>
                <w:kern w:val="0"/>
                <w:lang w:bidi="ar"/>
              </w:rPr>
              <w:t>13、温度控制：</w:t>
            </w:r>
            <w:r>
              <w:rPr>
                <w:rFonts w:hint="eastAsia" w:ascii="宋体" w:hAnsi="宋体" w:cs="宋体"/>
                <w:kern w:val="0"/>
                <w:lang w:bidi="ar"/>
              </w:rPr>
              <w:t>采用国内最先进的智能控温仪表</w:t>
            </w:r>
            <w:r>
              <w:rPr>
                <w:rFonts w:hint="eastAsia" w:ascii="宋体" w:hAnsi="宋体" w:cs="宋体"/>
                <w:color w:val="000000"/>
                <w:kern w:val="0"/>
                <w:lang w:bidi="ar"/>
              </w:rPr>
              <w:t>，壳设定 30 段智能可编程 PID 自整定，一键操作，自动升温，自动降温，无需守值，操作简单方便。 控温精度±1℃。</w:t>
            </w:r>
            <w:r>
              <w:rPr>
                <w:rFonts w:hint="eastAsia" w:ascii="宋体" w:hAnsi="宋体" w:cs="宋体"/>
                <w:color w:val="000000"/>
                <w:kern w:val="0"/>
                <w:lang w:bidi="ar"/>
              </w:rPr>
              <w:br w:type="textWrapping"/>
            </w:r>
            <w:r>
              <w:rPr>
                <w:rFonts w:hint="eastAsia" w:ascii="宋体" w:hAnsi="宋体" w:cs="宋体"/>
                <w:color w:val="000000"/>
                <w:kern w:val="0"/>
                <w:lang w:bidi="ar"/>
              </w:rPr>
              <w:t>14、显示模式：彩色 LED 显示。</w:t>
            </w:r>
            <w:r>
              <w:rPr>
                <w:rFonts w:hint="eastAsia" w:ascii="宋体" w:hAnsi="宋体" w:cs="宋体"/>
                <w:color w:val="000000"/>
                <w:kern w:val="0"/>
                <w:lang w:bidi="ar"/>
              </w:rPr>
              <w:br w:type="textWrapping"/>
            </w:r>
            <w:r>
              <w:rPr>
                <w:rFonts w:hint="eastAsia" w:ascii="宋体" w:hAnsi="宋体" w:cs="宋体"/>
                <w:color w:val="000000"/>
                <w:kern w:val="0"/>
                <w:lang w:bidi="ar"/>
              </w:rPr>
              <w:t>15、升温速率：0--20℃/min 任意设定，建议≦10℃/min。</w:t>
            </w:r>
            <w:r>
              <w:rPr>
                <w:rFonts w:hint="eastAsia" w:ascii="宋体" w:hAnsi="宋体" w:cs="宋体"/>
                <w:color w:val="000000"/>
                <w:kern w:val="0"/>
                <w:lang w:bidi="ar"/>
              </w:rPr>
              <w:br w:type="textWrapping"/>
            </w:r>
            <w:r>
              <w:rPr>
                <w:rFonts w:hint="eastAsia" w:ascii="宋体" w:hAnsi="宋体" w:cs="宋体"/>
                <w:color w:val="000000"/>
                <w:kern w:val="0"/>
                <w:lang w:bidi="ar"/>
              </w:rPr>
              <w:t>16、安全保护：具有偏温保护、超温保护、断偶保护、超流保护、超压保护等保护功能。</w:t>
            </w:r>
            <w:r>
              <w:rPr>
                <w:rFonts w:hint="eastAsia" w:ascii="宋体" w:hAnsi="宋体" w:cs="宋体"/>
                <w:color w:val="000000"/>
                <w:kern w:val="0"/>
                <w:lang w:bidi="ar"/>
              </w:rPr>
              <w:br w:type="textWrapping"/>
            </w:r>
            <w:r>
              <w:rPr>
                <w:rFonts w:hint="eastAsia" w:ascii="宋体" w:hAnsi="宋体" w:cs="宋体"/>
                <w:color w:val="000000"/>
                <w:kern w:val="0"/>
                <w:lang w:bidi="ar"/>
              </w:rPr>
              <w:t>17、可通气体：氧气、一氧化碳、氮气、氩气、水蒸气等各种惰性气体。</w:t>
            </w:r>
            <w:r>
              <w:rPr>
                <w:rFonts w:hint="eastAsia" w:ascii="宋体" w:hAnsi="宋体" w:cs="宋体"/>
                <w:color w:val="000000"/>
                <w:kern w:val="0"/>
                <w:lang w:bidi="ar"/>
              </w:rPr>
              <w:br w:type="textWrapping"/>
            </w:r>
            <w:r>
              <w:rPr>
                <w:rFonts w:hint="eastAsia" w:ascii="宋体" w:hAnsi="宋体" w:cs="宋体"/>
                <w:color w:val="000000"/>
                <w:kern w:val="0"/>
                <w:lang w:bidi="ar"/>
              </w:rPr>
              <w:t>18、最高真空度：-0.1mpa。</w:t>
            </w:r>
            <w:r>
              <w:rPr>
                <w:rFonts w:hint="eastAsia" w:ascii="宋体" w:hAnsi="宋体" w:cs="宋体"/>
                <w:color w:val="000000"/>
                <w:kern w:val="0"/>
                <w:lang w:bidi="ar"/>
              </w:rPr>
              <w:br w:type="textWrapping"/>
            </w:r>
            <w:r>
              <w:rPr>
                <w:rFonts w:hint="eastAsia" w:ascii="宋体" w:hAnsi="宋体" w:cs="宋体"/>
                <w:b/>
                <w:bCs/>
                <w:color w:val="000000"/>
                <w:kern w:val="0"/>
                <w:lang w:bidi="ar"/>
              </w:rPr>
              <w:t>配置清单</w:t>
            </w:r>
            <w:r>
              <w:rPr>
                <w:rFonts w:hint="eastAsia" w:ascii="宋体" w:hAnsi="宋体" w:cs="宋体"/>
                <w:color w:val="000000"/>
                <w:kern w:val="0"/>
                <w:lang w:bidi="ar"/>
              </w:rPr>
              <w:br w:type="textWrapping"/>
            </w:r>
            <w:r>
              <w:rPr>
                <w:rFonts w:hint="eastAsia" w:ascii="宋体" w:hAnsi="宋体" w:cs="宋体"/>
                <w:color w:val="000000"/>
                <w:kern w:val="0"/>
                <w:lang w:bidi="ar"/>
              </w:rPr>
              <w:t>坩埚钳 1 把，防高温手套 1 双，使用说明书 1 份，合格证，保修卡。</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1</w:t>
            </w:r>
          </w:p>
        </w:tc>
      </w:tr>
      <w:tr>
        <w:tblPrEx>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19</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万能显微硬度测量分析系统</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显微硬度测量分析系统是结合光学、机械、电器、软件和硬件等多方面技术，自主设计、研发、并制造的新一代高新技术产品。采用5.6寸真彩色触摸屏、源于</w:t>
            </w:r>
            <w:r>
              <w:rPr>
                <w:rFonts w:hint="eastAsia" w:ascii="宋体" w:hAnsi="宋体" w:cs="宋体"/>
                <w:kern w:val="0"/>
                <w:lang w:bidi="ar"/>
              </w:rPr>
              <w:t>奥迪</w:t>
            </w:r>
            <w:r>
              <w:rPr>
                <w:rFonts w:hint="eastAsia" w:ascii="宋体" w:hAnsi="宋体" w:cs="宋体"/>
                <w:color w:val="000000"/>
                <w:kern w:val="0"/>
                <w:lang w:bidi="ar"/>
              </w:rPr>
              <w:t>多媒体操控原理设计而成，操作更加直观方便。本产品采用精密的机械结构，提高了机器本身的机械稳定性能。并在光学系统与光源上采用了优质的设计、精密的设计组合，使压痕的成像效果更加的清晰。另采用先进的软件技术，配备公司自主设计、开发的硬度分析软件。 经过硬度测量软件进行图形图像处理技术，对硬度的测量和分析更加方便快捷。使机器进一步进入了自动化控制领域，更广泛的适应于各种材料的硬度检测，碳化层和淬火硬化层的深度及梯度的硬度测试，是科研机构、企业及质检部门进行研究和检测的理想的硬度测试仪器。</w:t>
            </w:r>
            <w:r>
              <w:rPr>
                <w:rFonts w:hint="eastAsia" w:ascii="宋体" w:hAnsi="宋体" w:cs="宋体"/>
                <w:color w:val="000000"/>
                <w:kern w:val="0"/>
                <w:lang w:bidi="ar"/>
              </w:rPr>
              <w:br w:type="textWrapping"/>
            </w:r>
            <w:r>
              <w:rPr>
                <w:rFonts w:hint="eastAsia" w:ascii="宋体" w:hAnsi="宋体" w:cs="宋体"/>
                <w:color w:val="000000"/>
                <w:kern w:val="0"/>
                <w:lang w:bidi="ar"/>
              </w:rPr>
              <w:t>1、测量分析系统：HMAS-D 测量分析系统。</w:t>
            </w:r>
            <w:r>
              <w:rPr>
                <w:rFonts w:hint="eastAsia" w:ascii="宋体" w:hAnsi="宋体" w:cs="宋体"/>
                <w:strike/>
                <w:color w:val="FF0000"/>
                <w:kern w:val="0"/>
                <w:lang w:bidi="ar"/>
              </w:rPr>
              <w:br w:type="textWrapping"/>
            </w:r>
            <w:r>
              <w:rPr>
                <w:rFonts w:hint="eastAsia" w:ascii="宋体" w:hAnsi="宋体" w:cs="宋体"/>
                <w:color w:val="000000"/>
                <w:kern w:val="0"/>
                <w:lang w:bidi="ar"/>
              </w:rPr>
              <w:t>2、转塔方式：自动转塔。</w:t>
            </w:r>
            <w:r>
              <w:rPr>
                <w:rFonts w:hint="eastAsia" w:ascii="宋体" w:hAnsi="宋体" w:cs="宋体"/>
                <w:color w:val="000000"/>
                <w:kern w:val="0"/>
                <w:lang w:bidi="ar"/>
              </w:rPr>
              <w:br w:type="textWrapping"/>
            </w:r>
            <w:r>
              <w:rPr>
                <w:rFonts w:hint="eastAsia" w:ascii="宋体" w:hAnsi="宋体" w:cs="宋体"/>
                <w:color w:val="000000"/>
                <w:kern w:val="0"/>
                <w:lang w:bidi="ar"/>
              </w:rPr>
              <w:t>3、变荷装置构造：齿轮结构。</w:t>
            </w:r>
            <w:r>
              <w:rPr>
                <w:rFonts w:hint="eastAsia" w:ascii="宋体" w:hAnsi="宋体" w:cs="宋体"/>
                <w:color w:val="000000"/>
                <w:kern w:val="0"/>
                <w:lang w:bidi="ar"/>
              </w:rPr>
              <w:br w:type="textWrapping"/>
            </w:r>
            <w:r>
              <w:rPr>
                <w:rFonts w:hint="eastAsia" w:ascii="宋体" w:hAnsi="宋体" w:cs="宋体"/>
                <w:color w:val="000000"/>
                <w:kern w:val="0"/>
                <w:lang w:bidi="ar"/>
              </w:rPr>
              <w:t>4、升降丝杆：丝杆。</w:t>
            </w:r>
            <w:r>
              <w:rPr>
                <w:rFonts w:hint="eastAsia" w:ascii="宋体" w:hAnsi="宋体" w:cs="宋体"/>
                <w:color w:val="000000"/>
                <w:kern w:val="0"/>
                <w:lang w:bidi="ar"/>
              </w:rPr>
              <w:br w:type="textWrapping"/>
            </w:r>
            <w:r>
              <w:rPr>
                <w:rFonts w:hint="eastAsia" w:ascii="宋体" w:hAnsi="宋体" w:cs="宋体"/>
                <w:color w:val="000000"/>
                <w:kern w:val="0"/>
                <w:lang w:bidi="ar"/>
              </w:rPr>
              <w:t>5、试验力：(8 级) N：0.098N、0.245N、0.490N、0.981N、1.961N、2.942N、4.903N、9.807N(8 级) gf： 10gf、25gf、50gf、100gf、200gf、300gf、500gf、1000gf(8 级) 。</w:t>
            </w:r>
            <w:r>
              <w:rPr>
                <w:rFonts w:hint="eastAsia" w:ascii="宋体" w:hAnsi="宋体" w:cs="宋体"/>
                <w:color w:val="000000"/>
                <w:kern w:val="0"/>
                <w:lang w:bidi="ar"/>
              </w:rPr>
              <w:br w:type="textWrapping"/>
            </w:r>
            <w:r>
              <w:rPr>
                <w:rFonts w:hint="eastAsia" w:ascii="宋体" w:hAnsi="宋体" w:cs="宋体"/>
                <w:color w:val="000000"/>
                <w:kern w:val="0"/>
                <w:lang w:bidi="ar"/>
              </w:rPr>
              <w:t>6、标尺：HV0.01、HV0.025、HV0.05、HV0.1、HV0.2、HV0.3、HV0.5、HV1。</w:t>
            </w:r>
            <w:r>
              <w:rPr>
                <w:rFonts w:hint="eastAsia" w:ascii="宋体" w:hAnsi="宋体" w:cs="宋体"/>
                <w:color w:val="000000"/>
                <w:kern w:val="0"/>
                <w:lang w:bidi="ar"/>
              </w:rPr>
              <w:br w:type="textWrapping"/>
            </w:r>
            <w:r>
              <w:rPr>
                <w:rFonts w:hint="eastAsia" w:ascii="宋体" w:hAnsi="宋体" w:cs="宋体"/>
                <w:color w:val="000000"/>
                <w:kern w:val="0"/>
                <w:lang w:bidi="ar"/>
              </w:rPr>
              <w:t>7、试验力加载：施加试验力速度：0.05mm/s，自动(加卸/保持/卸载)。</w:t>
            </w:r>
            <w:r>
              <w:rPr>
                <w:rFonts w:hint="eastAsia" w:ascii="宋体" w:hAnsi="宋体" w:cs="宋体"/>
                <w:color w:val="000000"/>
                <w:kern w:val="0"/>
                <w:lang w:bidi="ar"/>
              </w:rPr>
              <w:br w:type="textWrapping"/>
            </w:r>
            <w:r>
              <w:rPr>
                <w:rFonts w:hint="eastAsia" w:ascii="宋体" w:hAnsi="宋体" w:cs="宋体"/>
                <w:color w:val="000000"/>
                <w:kern w:val="0"/>
                <w:lang w:bidi="ar"/>
              </w:rPr>
              <w:t>8、符合标准(精度)：GB/T4340 国标。</w:t>
            </w:r>
            <w:r>
              <w:rPr>
                <w:rFonts w:hint="eastAsia" w:ascii="宋体" w:hAnsi="宋体" w:cs="宋体"/>
                <w:color w:val="000000"/>
                <w:kern w:val="0"/>
                <w:lang w:bidi="ar"/>
              </w:rPr>
              <w:br w:type="textWrapping"/>
            </w:r>
            <w:r>
              <w:rPr>
                <w:rFonts w:hint="eastAsia" w:ascii="宋体" w:hAnsi="宋体" w:cs="宋体"/>
                <w:color w:val="000000"/>
                <w:kern w:val="0"/>
                <w:lang w:bidi="ar"/>
              </w:rPr>
              <w:t>9、X-Y 移动平台：试台尺寸：100X100mm，试台移动范围 25X25mm， 机械读数 0.01mm。</w:t>
            </w:r>
            <w:r>
              <w:rPr>
                <w:rFonts w:hint="eastAsia" w:ascii="宋体" w:hAnsi="宋体" w:cs="宋体"/>
                <w:color w:val="000000"/>
                <w:kern w:val="0"/>
                <w:lang w:bidi="ar"/>
              </w:rPr>
              <w:br w:type="textWrapping"/>
            </w:r>
            <w:r>
              <w:rPr>
                <w:rFonts w:hint="eastAsia" w:ascii="宋体" w:hAnsi="宋体" w:cs="宋体"/>
                <w:color w:val="000000"/>
                <w:kern w:val="0"/>
                <w:lang w:bidi="ar"/>
              </w:rPr>
              <w:t>10、硬度测量范围 ：0.001-16000HV。</w:t>
            </w:r>
            <w:r>
              <w:rPr>
                <w:rFonts w:hint="eastAsia" w:ascii="宋体" w:hAnsi="宋体" w:cs="宋体"/>
                <w:color w:val="000000"/>
                <w:kern w:val="0"/>
                <w:lang w:bidi="ar"/>
              </w:rPr>
              <w:br w:type="textWrapping"/>
            </w:r>
            <w:r>
              <w:rPr>
                <w:rFonts w:hint="eastAsia" w:ascii="宋体" w:hAnsi="宋体" w:cs="宋体"/>
                <w:color w:val="000000"/>
                <w:kern w:val="0"/>
                <w:lang w:bidi="ar"/>
              </w:rPr>
              <w:t>11、硬度值显示方式 ：主机触摸屏、电脑图像分析测量。</w:t>
            </w:r>
            <w:r>
              <w:rPr>
                <w:rFonts w:hint="eastAsia" w:ascii="宋体" w:hAnsi="宋体" w:cs="宋体"/>
                <w:color w:val="000000"/>
                <w:kern w:val="0"/>
                <w:lang w:bidi="ar"/>
              </w:rPr>
              <w:br w:type="textWrapping"/>
            </w:r>
            <w:r>
              <w:rPr>
                <w:rFonts w:hint="eastAsia" w:ascii="宋体" w:hAnsi="宋体" w:cs="宋体"/>
                <w:color w:val="000000"/>
                <w:kern w:val="0"/>
                <w:lang w:bidi="ar"/>
              </w:rPr>
              <w:t>12、目镜 ：10X(数显目镜) 物镜倍率：10X（观察）、40X（测量）。</w:t>
            </w:r>
            <w:r>
              <w:rPr>
                <w:rFonts w:hint="eastAsia" w:ascii="宋体" w:hAnsi="宋体" w:cs="宋体"/>
                <w:color w:val="000000"/>
                <w:kern w:val="0"/>
                <w:lang w:bidi="ar"/>
              </w:rPr>
              <w:br w:type="textWrapping"/>
            </w:r>
            <w:r>
              <w:rPr>
                <w:rFonts w:hint="eastAsia" w:ascii="宋体" w:hAnsi="宋体" w:cs="宋体"/>
                <w:color w:val="000000"/>
                <w:kern w:val="0"/>
                <w:lang w:bidi="ar"/>
              </w:rPr>
              <w:t>13、总放大倍数：100X(观察时)、400X(测量时) 光学放大倍数：1000X、4000X。</w:t>
            </w:r>
            <w:r>
              <w:rPr>
                <w:rFonts w:hint="eastAsia" w:ascii="宋体" w:hAnsi="宋体" w:cs="宋体"/>
                <w:color w:val="000000"/>
                <w:kern w:val="0"/>
                <w:lang w:bidi="ar"/>
              </w:rPr>
              <w:br w:type="textWrapping"/>
            </w:r>
            <w:r>
              <w:rPr>
                <w:rFonts w:hint="eastAsia" w:ascii="宋体" w:hAnsi="宋体" w:cs="宋体"/>
                <w:color w:val="000000"/>
                <w:kern w:val="0"/>
                <w:lang w:bidi="ar"/>
              </w:rPr>
              <w:t>14、主机最小检测单位：0.125μm。</w:t>
            </w:r>
            <w:r>
              <w:rPr>
                <w:rFonts w:hint="eastAsia" w:ascii="宋体" w:hAnsi="宋体" w:cs="宋体"/>
                <w:color w:val="000000"/>
                <w:kern w:val="0"/>
                <w:lang w:bidi="ar"/>
              </w:rPr>
              <w:br w:type="textWrapping"/>
            </w:r>
            <w:r>
              <w:rPr>
                <w:rFonts w:hint="eastAsia" w:ascii="宋体" w:hAnsi="宋体" w:cs="宋体"/>
                <w:color w:val="000000"/>
                <w:kern w:val="0"/>
                <w:lang w:bidi="ar"/>
              </w:rPr>
              <w:t>15、测微目镜移动方式：编码器。</w:t>
            </w:r>
            <w:r>
              <w:rPr>
                <w:rFonts w:hint="eastAsia" w:ascii="宋体" w:hAnsi="宋体" w:cs="宋体"/>
                <w:color w:val="000000"/>
                <w:kern w:val="0"/>
                <w:lang w:bidi="ar"/>
              </w:rPr>
              <w:br w:type="textWrapping"/>
            </w:r>
            <w:r>
              <w:rPr>
                <w:rFonts w:hint="eastAsia" w:ascii="宋体" w:hAnsi="宋体" w:cs="宋体"/>
                <w:color w:val="000000"/>
                <w:kern w:val="0"/>
                <w:lang w:bidi="ar"/>
              </w:rPr>
              <w:t>16、测量数据采集方式：自动采集。</w:t>
            </w:r>
            <w:r>
              <w:rPr>
                <w:rFonts w:hint="eastAsia" w:ascii="宋体" w:hAnsi="宋体" w:cs="宋体"/>
                <w:color w:val="000000"/>
                <w:kern w:val="0"/>
                <w:lang w:bidi="ar"/>
              </w:rPr>
              <w:br w:type="textWrapping"/>
            </w:r>
            <w:r>
              <w:rPr>
                <w:rFonts w:hint="eastAsia" w:ascii="宋体" w:hAnsi="宋体" w:cs="宋体"/>
                <w:color w:val="000000"/>
                <w:kern w:val="0"/>
                <w:lang w:bidi="ar"/>
              </w:rPr>
              <w:t>17、测量数据计算方式：自动计算。</w:t>
            </w:r>
            <w:r>
              <w:rPr>
                <w:rFonts w:hint="eastAsia" w:ascii="宋体" w:hAnsi="宋体" w:cs="宋体"/>
                <w:color w:val="000000"/>
                <w:kern w:val="0"/>
                <w:lang w:bidi="ar"/>
              </w:rPr>
              <w:br w:type="textWrapping"/>
            </w:r>
            <w:r>
              <w:rPr>
                <w:rFonts w:hint="eastAsia" w:ascii="宋体" w:hAnsi="宋体" w:cs="宋体"/>
                <w:color w:val="000000"/>
                <w:kern w:val="0"/>
                <w:lang w:bidi="ar"/>
              </w:rPr>
              <w:t>18、换算标尺：布氏、洛氏、表面洛氏、肖氏、抗拉强度。</w:t>
            </w:r>
            <w:r>
              <w:rPr>
                <w:rFonts w:hint="eastAsia" w:ascii="宋体" w:hAnsi="宋体" w:cs="宋体"/>
                <w:color w:val="000000"/>
                <w:kern w:val="0"/>
                <w:lang w:bidi="ar"/>
              </w:rPr>
              <w:br w:type="textWrapping"/>
            </w:r>
            <w:r>
              <w:rPr>
                <w:rFonts w:hint="eastAsia" w:ascii="宋体" w:hAnsi="宋体" w:cs="宋体"/>
                <w:color w:val="000000"/>
                <w:kern w:val="0"/>
                <w:lang w:bidi="ar"/>
              </w:rPr>
              <w:t>19、试验力选择：外置式选力旋钮（自动转换）。</w:t>
            </w:r>
            <w:r>
              <w:rPr>
                <w:rFonts w:hint="eastAsia" w:ascii="宋体" w:hAnsi="宋体" w:cs="宋体"/>
                <w:color w:val="000000"/>
                <w:kern w:val="0"/>
                <w:lang w:bidi="ar"/>
              </w:rPr>
              <w:br w:type="textWrapping"/>
            </w:r>
            <w:r>
              <w:rPr>
                <w:rFonts w:hint="eastAsia" w:ascii="宋体" w:hAnsi="宋体" w:cs="宋体"/>
                <w:color w:val="000000"/>
                <w:kern w:val="0"/>
                <w:lang w:bidi="ar"/>
              </w:rPr>
              <w:t>20、试验力保荷时间 ：0～60 秒，最小变动量 1 秒。</w:t>
            </w:r>
            <w:r>
              <w:rPr>
                <w:rFonts w:hint="eastAsia" w:ascii="宋体" w:hAnsi="宋体" w:cs="宋体"/>
                <w:color w:val="000000"/>
                <w:kern w:val="0"/>
                <w:lang w:bidi="ar"/>
              </w:rPr>
              <w:br w:type="textWrapping"/>
            </w:r>
            <w:r>
              <w:rPr>
                <w:rFonts w:hint="eastAsia" w:ascii="宋体" w:hAnsi="宋体" w:cs="宋体"/>
                <w:color w:val="000000"/>
                <w:kern w:val="0"/>
                <w:lang w:bidi="ar"/>
              </w:rPr>
              <w:t>21、试件最大高度 ：88mm。</w:t>
            </w:r>
            <w:r>
              <w:rPr>
                <w:rFonts w:hint="eastAsia" w:ascii="宋体" w:hAnsi="宋体" w:cs="宋体"/>
                <w:color w:val="000000"/>
                <w:kern w:val="0"/>
                <w:lang w:bidi="ar"/>
              </w:rPr>
              <w:br w:type="textWrapping"/>
            </w:r>
            <w:r>
              <w:rPr>
                <w:rFonts w:hint="eastAsia" w:ascii="宋体" w:hAnsi="宋体" w:cs="宋体"/>
                <w:color w:val="000000"/>
                <w:kern w:val="0"/>
                <w:lang w:bidi="ar"/>
              </w:rPr>
              <w:t>22、压头中心到内壁距离：110 mm。</w:t>
            </w:r>
            <w:r>
              <w:rPr>
                <w:rFonts w:hint="eastAsia" w:ascii="宋体" w:hAnsi="宋体" w:cs="宋体"/>
                <w:color w:val="000000"/>
                <w:kern w:val="0"/>
                <w:lang w:bidi="ar"/>
              </w:rPr>
              <w:br w:type="textWrapping"/>
            </w:r>
            <w:r>
              <w:rPr>
                <w:rFonts w:hint="eastAsia" w:ascii="宋体" w:hAnsi="宋体" w:cs="宋体"/>
                <w:color w:val="000000"/>
                <w:kern w:val="0"/>
                <w:lang w:bidi="ar"/>
              </w:rPr>
              <w:t>23、测试储存次数 ：0～99 次。</w:t>
            </w:r>
            <w:r>
              <w:rPr>
                <w:rFonts w:hint="eastAsia" w:ascii="宋体" w:hAnsi="宋体" w:cs="宋体"/>
                <w:color w:val="000000"/>
                <w:kern w:val="0"/>
                <w:lang w:bidi="ar"/>
              </w:rPr>
              <w:br w:type="textWrapping"/>
            </w:r>
            <w:r>
              <w:rPr>
                <w:rFonts w:hint="eastAsia" w:ascii="宋体" w:hAnsi="宋体" w:cs="宋体"/>
                <w:color w:val="000000"/>
                <w:kern w:val="0"/>
                <w:lang w:bidi="ar"/>
              </w:rPr>
              <w:t>24、试验力选择：外置式选力旋钮（自动转换）。</w:t>
            </w:r>
            <w:r>
              <w:rPr>
                <w:rFonts w:hint="eastAsia" w:ascii="宋体" w:hAnsi="宋体" w:cs="宋体"/>
                <w:color w:val="000000"/>
                <w:kern w:val="0"/>
                <w:lang w:bidi="ar"/>
              </w:rPr>
              <w:br w:type="textWrapping"/>
            </w:r>
            <w:r>
              <w:rPr>
                <w:rFonts w:hint="eastAsia" w:ascii="宋体" w:hAnsi="宋体" w:cs="宋体"/>
                <w:color w:val="000000"/>
                <w:kern w:val="0"/>
                <w:lang w:bidi="ar"/>
              </w:rPr>
              <w:t>25、内置打印机：主机内置微型打印机、电脑打印输出。</w:t>
            </w:r>
            <w:r>
              <w:rPr>
                <w:rFonts w:hint="eastAsia" w:ascii="宋体" w:hAnsi="宋体" w:cs="宋体"/>
                <w:color w:val="000000"/>
                <w:kern w:val="0"/>
                <w:lang w:bidi="ar"/>
              </w:rPr>
              <w:br w:type="textWrapping"/>
            </w:r>
            <w:r>
              <w:rPr>
                <w:rFonts w:hint="eastAsia" w:ascii="宋体" w:hAnsi="宋体" w:cs="宋体"/>
                <w:color w:val="000000"/>
                <w:kern w:val="0"/>
                <w:lang w:bidi="ar"/>
              </w:rPr>
              <w:t>26、光亮度调节：0-100%可调，步进 4%。</w:t>
            </w:r>
            <w:r>
              <w:rPr>
                <w:rFonts w:hint="eastAsia" w:ascii="宋体" w:hAnsi="宋体" w:cs="宋体"/>
                <w:color w:val="000000"/>
                <w:kern w:val="0"/>
                <w:lang w:bidi="ar"/>
              </w:rPr>
              <w:br w:type="textWrapping"/>
            </w:r>
            <w:r>
              <w:rPr>
                <w:rFonts w:hint="eastAsia" w:ascii="宋体" w:hAnsi="宋体" w:cs="宋体"/>
                <w:b/>
                <w:bCs/>
                <w:color w:val="000000"/>
                <w:kern w:val="0"/>
                <w:lang w:bidi="ar"/>
              </w:rPr>
              <w:t>HMAS分析系统</w:t>
            </w:r>
            <w:r>
              <w:rPr>
                <w:rFonts w:hint="eastAsia" w:ascii="宋体" w:hAnsi="宋体" w:cs="宋体"/>
                <w:color w:val="000000"/>
                <w:kern w:val="0"/>
                <w:lang w:bidi="ar"/>
              </w:rPr>
              <w:br w:type="textWrapping"/>
            </w:r>
            <w:r>
              <w:rPr>
                <w:rFonts w:hint="eastAsia" w:ascii="宋体" w:hAnsi="宋体" w:cs="宋体"/>
                <w:color w:val="000000"/>
                <w:kern w:val="0"/>
                <w:lang w:bidi="ar"/>
              </w:rPr>
              <w:t>硬度测量分析系统(HMAS)，是针对硬度计开发的一套具有图像识别、测量和分析技术的硬度测量分析软件，实现了硬度图像的全自动高速测量。该软件系统界面友好、操作方便、功能强大，能够实时显示硬度压痕图像，采用了自主开发的数码调焦技术使看到的图像更加清晰，解决了传统需要通过硬度计目镜进行观察的不便之处；具有自动跟踪压痕图像、自动检测计算压痕大小，实时显示硬度计算结果；能够对压痕图像进行无级的放大缩小测量，对压痕图像很小的薄膜类材料也能精确测量；同时本软件系统具有硬度测量结果统计评价分析，硬度SPC 分析，自动生成硬度分布曲线，压痕深度测量及三维压痕模型生成，自动生成PDF、Word、Excel等格式的硬度测量分析报告，图像保存，打印等功能。</w:t>
            </w:r>
            <w:r>
              <w:rPr>
                <w:rFonts w:hint="eastAsia" w:ascii="宋体" w:hAnsi="宋体" w:cs="宋体"/>
                <w:color w:val="000000"/>
                <w:kern w:val="0"/>
                <w:lang w:bidi="ar"/>
              </w:rPr>
              <w:br w:type="textWrapping"/>
            </w:r>
            <w:r>
              <w:rPr>
                <w:rFonts w:hint="eastAsia" w:ascii="宋体" w:hAnsi="宋体" w:cs="宋体"/>
                <w:b/>
                <w:bCs/>
                <w:color w:val="000000"/>
                <w:kern w:val="0"/>
                <w:lang w:bidi="ar"/>
              </w:rPr>
              <w:t>配置清单</w:t>
            </w:r>
            <w:r>
              <w:rPr>
                <w:rFonts w:hint="eastAsia" w:ascii="宋体" w:hAnsi="宋体" w:cs="宋体"/>
                <w:color w:val="000000"/>
                <w:kern w:val="0"/>
                <w:lang w:bidi="ar"/>
              </w:rPr>
              <w:br w:type="textWrapping"/>
            </w:r>
            <w:r>
              <w:rPr>
                <w:rFonts w:hint="eastAsia" w:ascii="宋体" w:hAnsi="宋体" w:cs="宋体"/>
                <w:color w:val="000000"/>
                <w:kern w:val="0"/>
                <w:lang w:bidi="ar"/>
              </w:rPr>
              <w:t>1、主机：1 台</w:t>
            </w:r>
            <w:r>
              <w:rPr>
                <w:rFonts w:hint="eastAsia" w:ascii="宋体" w:hAnsi="宋体" w:cs="宋体"/>
                <w:color w:val="000000"/>
                <w:kern w:val="0"/>
                <w:lang w:bidi="ar"/>
              </w:rPr>
              <w:br w:type="textWrapping"/>
            </w:r>
            <w:r>
              <w:rPr>
                <w:rFonts w:hint="eastAsia" w:ascii="宋体" w:hAnsi="宋体" w:cs="宋体"/>
                <w:color w:val="000000"/>
                <w:kern w:val="0"/>
                <w:lang w:bidi="ar"/>
              </w:rPr>
              <w:t>2、ＨＭＡＳ分析系统：1 套</w:t>
            </w:r>
            <w:r>
              <w:rPr>
                <w:rFonts w:hint="eastAsia" w:ascii="宋体" w:hAnsi="宋体" w:cs="宋体"/>
                <w:color w:val="000000"/>
                <w:kern w:val="0"/>
                <w:lang w:bidi="ar"/>
              </w:rPr>
              <w:br w:type="textWrapping"/>
            </w:r>
            <w:r>
              <w:rPr>
                <w:rFonts w:hint="eastAsia" w:ascii="宋体" w:hAnsi="宋体" w:cs="宋体"/>
                <w:color w:val="000000"/>
                <w:kern w:val="0"/>
                <w:lang w:bidi="ar"/>
              </w:rPr>
              <w:t>3、成像系统（适配镜、130WＣＣＤ）：1 套</w:t>
            </w:r>
            <w:r>
              <w:rPr>
                <w:rFonts w:hint="eastAsia" w:ascii="宋体" w:hAnsi="宋体" w:cs="宋体"/>
                <w:color w:val="000000"/>
                <w:kern w:val="0"/>
                <w:lang w:bidi="ar"/>
              </w:rPr>
              <w:br w:type="textWrapping"/>
            </w:r>
            <w:r>
              <w:rPr>
                <w:rFonts w:hint="eastAsia" w:ascii="宋体" w:hAnsi="宋体" w:cs="宋体"/>
                <w:color w:val="000000"/>
                <w:kern w:val="0"/>
                <w:lang w:bidi="ar"/>
              </w:rPr>
              <w:t>4、砝码：7 只</w:t>
            </w:r>
            <w:r>
              <w:rPr>
                <w:rFonts w:hint="eastAsia" w:ascii="宋体" w:hAnsi="宋体" w:cs="宋体"/>
                <w:color w:val="000000"/>
                <w:kern w:val="0"/>
                <w:lang w:bidi="ar"/>
              </w:rPr>
              <w:br w:type="textWrapping"/>
            </w:r>
            <w:r>
              <w:rPr>
                <w:rFonts w:hint="eastAsia" w:ascii="宋体" w:hAnsi="宋体" w:cs="宋体"/>
                <w:color w:val="000000"/>
                <w:kern w:val="0"/>
                <w:lang w:bidi="ar"/>
              </w:rPr>
              <w:t>5、十字平台（手动）：1 只</w:t>
            </w:r>
            <w:r>
              <w:rPr>
                <w:rFonts w:hint="eastAsia" w:ascii="宋体" w:hAnsi="宋体" w:cs="宋体"/>
                <w:color w:val="000000"/>
                <w:kern w:val="0"/>
                <w:lang w:bidi="ar"/>
              </w:rPr>
              <w:br w:type="textWrapping"/>
            </w:r>
            <w:r>
              <w:rPr>
                <w:rFonts w:hint="eastAsia" w:ascii="宋体" w:hAnsi="宋体" w:cs="宋体"/>
                <w:color w:val="000000"/>
                <w:kern w:val="0"/>
                <w:lang w:bidi="ar"/>
              </w:rPr>
              <w:t>6、标准夹具：1 只</w:t>
            </w:r>
            <w:r>
              <w:rPr>
                <w:rFonts w:hint="eastAsia" w:ascii="宋体" w:hAnsi="宋体" w:cs="宋体"/>
                <w:color w:val="000000"/>
                <w:kern w:val="0"/>
                <w:lang w:bidi="ar"/>
              </w:rPr>
              <w:br w:type="textWrapping"/>
            </w:r>
            <w:r>
              <w:rPr>
                <w:rFonts w:hint="eastAsia" w:ascii="宋体" w:hAnsi="宋体" w:cs="宋体"/>
                <w:color w:val="000000"/>
                <w:kern w:val="0"/>
                <w:lang w:bidi="ar"/>
              </w:rPr>
              <w:t>7、10Ｘ数显测微目镜：1 只</w:t>
            </w:r>
            <w:r>
              <w:rPr>
                <w:rFonts w:hint="eastAsia" w:ascii="宋体" w:hAnsi="宋体" w:cs="宋体"/>
                <w:color w:val="000000"/>
                <w:kern w:val="0"/>
                <w:lang w:bidi="ar"/>
              </w:rPr>
              <w:br w:type="textWrapping"/>
            </w:r>
            <w:r>
              <w:rPr>
                <w:rFonts w:hint="eastAsia" w:ascii="宋体" w:hAnsi="宋体" w:cs="宋体"/>
                <w:color w:val="000000"/>
                <w:kern w:val="0"/>
                <w:lang w:bidi="ar"/>
              </w:rPr>
              <w:t>8、10 倍，40 倍物镜：各一只、共 2 只</w:t>
            </w:r>
            <w:r>
              <w:rPr>
                <w:rFonts w:hint="eastAsia" w:ascii="宋体" w:hAnsi="宋体" w:cs="宋体"/>
                <w:color w:val="000000"/>
                <w:kern w:val="0"/>
                <w:lang w:bidi="ar"/>
              </w:rPr>
              <w:br w:type="textWrapping"/>
            </w:r>
            <w:r>
              <w:rPr>
                <w:rFonts w:hint="eastAsia" w:ascii="宋体" w:hAnsi="宋体" w:cs="宋体"/>
                <w:color w:val="000000"/>
                <w:kern w:val="0"/>
                <w:lang w:bidi="ar"/>
              </w:rPr>
              <w:t>9、显微维氏硬度块：2 块</w:t>
            </w:r>
            <w:r>
              <w:rPr>
                <w:rFonts w:hint="eastAsia" w:ascii="宋体" w:hAnsi="宋体" w:cs="宋体"/>
                <w:color w:val="000000"/>
                <w:kern w:val="0"/>
                <w:lang w:bidi="ar"/>
              </w:rPr>
              <w:br w:type="textWrapping"/>
            </w:r>
            <w:r>
              <w:rPr>
                <w:rFonts w:hint="eastAsia" w:ascii="宋体" w:hAnsi="宋体" w:cs="宋体"/>
                <w:color w:val="000000"/>
                <w:kern w:val="0"/>
                <w:lang w:bidi="ar"/>
              </w:rPr>
              <w:t>10、显微维氏压头：1 只</w:t>
            </w:r>
            <w:r>
              <w:rPr>
                <w:rFonts w:hint="eastAsia" w:ascii="宋体" w:hAnsi="宋体" w:cs="宋体"/>
                <w:color w:val="000000"/>
                <w:kern w:val="0"/>
                <w:lang w:bidi="ar"/>
              </w:rPr>
              <w:br w:type="textWrapping"/>
            </w:r>
            <w:r>
              <w:rPr>
                <w:rFonts w:hint="eastAsia" w:ascii="宋体" w:hAnsi="宋体" w:cs="宋体"/>
                <w:color w:val="000000"/>
                <w:kern w:val="0"/>
                <w:lang w:bidi="ar"/>
              </w:rPr>
              <w:t>11、水平泡：1 只</w:t>
            </w:r>
            <w:r>
              <w:rPr>
                <w:rFonts w:hint="eastAsia" w:ascii="宋体" w:hAnsi="宋体" w:cs="宋体"/>
                <w:color w:val="000000"/>
                <w:kern w:val="0"/>
                <w:lang w:bidi="ar"/>
              </w:rPr>
              <w:br w:type="textWrapping"/>
            </w:r>
            <w:r>
              <w:rPr>
                <w:rFonts w:hint="eastAsia" w:ascii="宋体" w:hAnsi="宋体" w:cs="宋体"/>
                <w:color w:val="000000"/>
                <w:kern w:val="0"/>
                <w:lang w:bidi="ar"/>
              </w:rPr>
              <w:t>12、电源线：1 根</w:t>
            </w:r>
            <w:r>
              <w:rPr>
                <w:rFonts w:hint="eastAsia" w:ascii="宋体" w:hAnsi="宋体" w:cs="宋体"/>
                <w:color w:val="000000"/>
                <w:kern w:val="0"/>
                <w:lang w:bidi="ar"/>
              </w:rPr>
              <w:br w:type="textWrapping"/>
            </w:r>
            <w:r>
              <w:rPr>
                <w:rFonts w:hint="eastAsia" w:ascii="宋体" w:hAnsi="宋体" w:cs="宋体"/>
                <w:color w:val="000000"/>
                <w:kern w:val="0"/>
                <w:lang w:bidi="ar"/>
              </w:rPr>
              <w:t>13、产品使用说明书：1 份</w:t>
            </w:r>
            <w:r>
              <w:rPr>
                <w:rFonts w:hint="eastAsia" w:ascii="宋体" w:hAnsi="宋体" w:cs="宋体"/>
                <w:color w:val="000000"/>
                <w:kern w:val="0"/>
                <w:lang w:bidi="ar"/>
              </w:rPr>
              <w:br w:type="textWrapping"/>
            </w:r>
            <w:r>
              <w:rPr>
                <w:rFonts w:hint="eastAsia" w:ascii="宋体" w:hAnsi="宋体" w:cs="宋体"/>
                <w:color w:val="000000"/>
                <w:kern w:val="0"/>
                <w:lang w:bidi="ar"/>
              </w:rPr>
              <w:t>14、产品合格证：1 份</w:t>
            </w:r>
            <w:r>
              <w:rPr>
                <w:rFonts w:hint="eastAsia" w:ascii="宋体" w:hAnsi="宋体" w:cs="宋体"/>
                <w:color w:val="000000"/>
                <w:kern w:val="0"/>
                <w:lang w:bidi="ar"/>
              </w:rPr>
              <w:br w:type="textWrapping"/>
            </w:r>
            <w:r>
              <w:rPr>
                <w:rFonts w:hint="eastAsia" w:ascii="宋体" w:hAnsi="宋体" w:cs="宋体"/>
                <w:color w:val="000000"/>
                <w:kern w:val="0"/>
                <w:lang w:bidi="ar"/>
              </w:rPr>
              <w:t>15、产品质保卡：1 份</w:t>
            </w:r>
            <w:r>
              <w:rPr>
                <w:rFonts w:hint="eastAsia" w:ascii="宋体" w:hAnsi="宋体" w:cs="宋体"/>
                <w:color w:val="000000"/>
                <w:kern w:val="0"/>
                <w:lang w:bidi="ar"/>
              </w:rPr>
              <w:br w:type="textWrapping"/>
            </w:r>
            <w:r>
              <w:rPr>
                <w:rFonts w:hint="eastAsia" w:ascii="宋体" w:hAnsi="宋体" w:cs="宋体"/>
                <w:color w:val="000000"/>
                <w:kern w:val="0"/>
                <w:lang w:bidi="ar"/>
              </w:rPr>
              <w:t>16、螺丝批：2 把</w:t>
            </w:r>
            <w:r>
              <w:rPr>
                <w:rFonts w:hint="eastAsia" w:ascii="宋体" w:hAnsi="宋体" w:cs="宋体"/>
                <w:color w:val="000000"/>
                <w:kern w:val="0"/>
                <w:lang w:bidi="ar"/>
              </w:rPr>
              <w:br w:type="textWrapping"/>
            </w:r>
            <w:r>
              <w:rPr>
                <w:rFonts w:hint="eastAsia" w:ascii="宋体" w:hAnsi="宋体" w:cs="宋体"/>
                <w:color w:val="000000"/>
                <w:kern w:val="0"/>
                <w:lang w:bidi="ar"/>
              </w:rPr>
              <w:t>17、水平调节螺钉：4 只</w:t>
            </w:r>
            <w:r>
              <w:rPr>
                <w:rFonts w:hint="eastAsia" w:ascii="宋体" w:hAnsi="宋体" w:cs="宋体"/>
                <w:color w:val="000000"/>
                <w:kern w:val="0"/>
                <w:lang w:bidi="ar"/>
              </w:rPr>
              <w:br w:type="textWrapping"/>
            </w:r>
            <w:r>
              <w:rPr>
                <w:rFonts w:hint="eastAsia" w:ascii="宋体" w:hAnsi="宋体" w:cs="宋体"/>
                <w:color w:val="000000"/>
                <w:kern w:val="0"/>
                <w:lang w:bidi="ar"/>
              </w:rPr>
              <w:t>18、品牌计算机：1 台</w:t>
            </w:r>
            <w:r>
              <w:rPr>
                <w:rFonts w:hint="eastAsia" w:ascii="宋体" w:hAnsi="宋体" w:cs="宋体"/>
                <w:color w:val="000000"/>
                <w:kern w:val="0"/>
                <w:lang w:bidi="ar"/>
              </w:rPr>
              <w:br w:type="textWrapping"/>
            </w:r>
            <w:r>
              <w:rPr>
                <w:rFonts w:hint="eastAsia" w:ascii="宋体" w:hAnsi="宋体" w:cs="宋体"/>
                <w:color w:val="000000"/>
                <w:kern w:val="0"/>
                <w:lang w:bidi="ar"/>
              </w:rPr>
              <w:t>19、仪器罩：1 个</w:t>
            </w:r>
            <w:r>
              <w:rPr>
                <w:rFonts w:hint="eastAsia" w:ascii="宋体" w:hAnsi="宋体" w:cs="宋体"/>
                <w:color w:val="000000"/>
                <w:kern w:val="0"/>
                <w:lang w:bidi="ar"/>
              </w:rPr>
              <w:br w:type="textWrapping"/>
            </w:r>
            <w:r>
              <w:rPr>
                <w:rFonts w:hint="eastAsia" w:ascii="宋体" w:hAnsi="宋体" w:cs="宋体"/>
                <w:color w:val="000000"/>
                <w:kern w:val="0"/>
                <w:lang w:bidi="ar"/>
              </w:rPr>
              <w:t>20、测微尺：1 只</w:t>
            </w:r>
            <w:r>
              <w:rPr>
                <w:rFonts w:hint="eastAsia" w:ascii="宋体" w:hAnsi="宋体" w:cs="宋体"/>
                <w:color w:val="000000"/>
                <w:kern w:val="0"/>
                <w:lang w:bidi="ar"/>
              </w:rPr>
              <w:br w:type="textWrapping"/>
            </w:r>
            <w:r>
              <w:rPr>
                <w:rFonts w:hint="eastAsia" w:ascii="宋体" w:hAnsi="宋体" w:cs="宋体"/>
                <w:color w:val="000000"/>
                <w:kern w:val="0"/>
                <w:lang w:bidi="ar"/>
              </w:rPr>
              <w:t>21、品牌电脑+打印机：1 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1</w:t>
            </w:r>
          </w:p>
        </w:tc>
      </w:tr>
      <w:tr>
        <w:tblPrEx>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20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金相显微镜分析系统</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1、目镜：大视野 WF10X(Φ22mm)</w:t>
            </w:r>
            <w:r>
              <w:rPr>
                <w:rFonts w:hint="eastAsia" w:ascii="宋体" w:hAnsi="宋体" w:cs="宋体"/>
                <w:color w:val="000000"/>
                <w:kern w:val="0"/>
                <w:lang w:bidi="ar"/>
              </w:rPr>
              <w:br w:type="textWrapping"/>
            </w:r>
            <w:r>
              <w:rPr>
                <w:rFonts w:hint="eastAsia" w:ascii="宋体" w:hAnsi="宋体" w:cs="宋体"/>
                <w:color w:val="000000"/>
                <w:kern w:val="0"/>
                <w:lang w:bidi="ar"/>
              </w:rPr>
              <w:t>2、物镜：无限远平场消色差物镜 PLL10X/0.25，工作距离：5mm</w:t>
            </w:r>
            <w:r>
              <w:rPr>
                <w:rFonts w:hint="eastAsia" w:ascii="宋体" w:hAnsi="宋体" w:cs="宋体"/>
                <w:color w:val="000000"/>
                <w:kern w:val="0"/>
                <w:lang w:bidi="ar"/>
              </w:rPr>
              <w:br w:type="textWrapping"/>
            </w:r>
            <w:r>
              <w:rPr>
                <w:rFonts w:hint="eastAsia" w:ascii="宋体" w:hAnsi="宋体" w:cs="宋体"/>
                <w:color w:val="000000"/>
                <w:kern w:val="0"/>
                <w:lang w:bidi="ar"/>
              </w:rPr>
              <w:t>无限远平场消色差物镜 PLL20X/0.4，工作距离：8.8mm</w:t>
            </w:r>
            <w:r>
              <w:rPr>
                <w:rFonts w:hint="eastAsia" w:ascii="宋体" w:hAnsi="宋体" w:cs="宋体"/>
                <w:color w:val="000000"/>
                <w:kern w:val="0"/>
                <w:lang w:bidi="ar"/>
              </w:rPr>
              <w:br w:type="textWrapping"/>
            </w:r>
            <w:r>
              <w:rPr>
                <w:rFonts w:hint="eastAsia" w:ascii="宋体" w:hAnsi="宋体" w:cs="宋体"/>
                <w:color w:val="000000"/>
                <w:kern w:val="0"/>
                <w:lang w:bidi="ar"/>
              </w:rPr>
              <w:t>无限远平场消色差物镜 PLL50X/0.7，工作距离：3.68mm</w:t>
            </w:r>
            <w:r>
              <w:rPr>
                <w:rFonts w:hint="eastAsia" w:ascii="宋体" w:hAnsi="宋体" w:cs="宋体"/>
                <w:color w:val="000000"/>
                <w:kern w:val="0"/>
                <w:lang w:bidi="ar"/>
              </w:rPr>
              <w:br w:type="textWrapping"/>
            </w:r>
            <w:r>
              <w:rPr>
                <w:rFonts w:hint="eastAsia" w:ascii="宋体" w:hAnsi="宋体" w:cs="宋体"/>
                <w:color w:val="000000"/>
                <w:kern w:val="0"/>
                <w:lang w:bidi="ar"/>
              </w:rPr>
              <w:t>无限远平场消色差物镜 PL L100X/0.85，工作距离：0.4mm</w:t>
            </w:r>
            <w:r>
              <w:rPr>
                <w:rFonts w:hint="eastAsia" w:ascii="宋体" w:hAnsi="宋体" w:cs="宋体"/>
                <w:color w:val="000000"/>
                <w:kern w:val="0"/>
                <w:lang w:bidi="ar"/>
              </w:rPr>
              <w:br w:type="textWrapping"/>
            </w:r>
            <w:r>
              <w:rPr>
                <w:rFonts w:hint="eastAsia" w:ascii="宋体" w:hAnsi="宋体" w:cs="宋体"/>
                <w:color w:val="000000"/>
                <w:kern w:val="0"/>
                <w:lang w:bidi="ar"/>
              </w:rPr>
              <w:t>3、放大倍数 100~1000X</w:t>
            </w:r>
            <w:r>
              <w:rPr>
                <w:rFonts w:hint="eastAsia" w:ascii="宋体" w:hAnsi="宋体" w:cs="宋体"/>
                <w:color w:val="000000"/>
                <w:kern w:val="0"/>
                <w:lang w:bidi="ar"/>
              </w:rPr>
              <w:br w:type="textWrapping"/>
            </w:r>
            <w:r>
              <w:rPr>
                <w:rFonts w:hint="eastAsia" w:ascii="宋体" w:hAnsi="宋体" w:cs="宋体"/>
                <w:color w:val="000000"/>
                <w:kern w:val="0"/>
                <w:lang w:bidi="ar"/>
              </w:rPr>
              <w:t xml:space="preserve">4、目镜筒：倾斜 45 度，瞳距调节范围 53-75mm </w:t>
            </w:r>
            <w:r>
              <w:rPr>
                <w:rFonts w:hint="eastAsia" w:ascii="宋体" w:hAnsi="宋体" w:cs="宋体"/>
                <w:color w:val="000000"/>
                <w:kern w:val="0"/>
                <w:lang w:bidi="ar"/>
              </w:rPr>
              <w:br w:type="textWrapping"/>
            </w:r>
            <w:r>
              <w:rPr>
                <w:rFonts w:hint="eastAsia" w:ascii="宋体" w:hAnsi="宋体" w:cs="宋体"/>
                <w:color w:val="000000"/>
                <w:kern w:val="0"/>
                <w:lang w:bidi="ar"/>
              </w:rPr>
              <w:t>5、照明系统：6V30W 卤素灯，亮度可调</w:t>
            </w:r>
            <w:r>
              <w:rPr>
                <w:rFonts w:hint="eastAsia" w:ascii="宋体" w:hAnsi="宋体" w:cs="宋体"/>
                <w:color w:val="000000"/>
                <w:kern w:val="0"/>
                <w:lang w:bidi="ar"/>
              </w:rPr>
              <w:br w:type="textWrapping"/>
            </w:r>
            <w:r>
              <w:rPr>
                <w:rFonts w:hint="eastAsia" w:ascii="宋体" w:hAnsi="宋体" w:cs="宋体"/>
                <w:color w:val="000000"/>
                <w:kern w:val="0"/>
                <w:lang w:bidi="ar"/>
              </w:rPr>
              <w:t>6、内置视场光栏、孔径光栏、拉板式起偏器，配置黄绿蓝滤色片及磨砂玻璃</w:t>
            </w:r>
            <w:r>
              <w:rPr>
                <w:rFonts w:hint="eastAsia" w:ascii="宋体" w:hAnsi="宋体" w:cs="宋体"/>
                <w:color w:val="000000"/>
                <w:kern w:val="0"/>
                <w:lang w:bidi="ar"/>
              </w:rPr>
              <w:br w:type="textWrapping"/>
            </w:r>
            <w:r>
              <w:rPr>
                <w:rFonts w:hint="eastAsia" w:ascii="宋体" w:hAnsi="宋体" w:cs="宋体"/>
                <w:color w:val="000000"/>
                <w:kern w:val="0"/>
                <w:lang w:bidi="ar"/>
              </w:rPr>
              <w:t>7、调焦机构：粗微动同轴调焦， 微动格值：2μm，粗动松紧可调，带锁紧和限位装置</w:t>
            </w:r>
            <w:r>
              <w:rPr>
                <w:rFonts w:hint="eastAsia" w:ascii="宋体" w:hAnsi="宋体" w:cs="宋体"/>
                <w:color w:val="000000"/>
                <w:kern w:val="0"/>
                <w:lang w:bidi="ar"/>
              </w:rPr>
              <w:br w:type="textWrapping"/>
            </w:r>
            <w:r>
              <w:rPr>
                <w:rFonts w:hint="eastAsia" w:ascii="宋体" w:hAnsi="宋体" w:cs="宋体"/>
                <w:color w:val="000000"/>
                <w:kern w:val="0"/>
                <w:lang w:bidi="ar"/>
              </w:rPr>
              <w:t>8、转换器：五孔(内向式滚珠内定位)</w:t>
            </w:r>
            <w:r>
              <w:rPr>
                <w:rFonts w:hint="eastAsia" w:ascii="宋体" w:hAnsi="宋体" w:cs="宋体"/>
                <w:color w:val="000000"/>
                <w:kern w:val="0"/>
                <w:lang w:bidi="ar"/>
              </w:rPr>
              <w:br w:type="textWrapping"/>
            </w:r>
            <w:r>
              <w:rPr>
                <w:rFonts w:hint="eastAsia" w:ascii="宋体" w:hAnsi="宋体" w:cs="宋体"/>
                <w:color w:val="000000"/>
                <w:kern w:val="0"/>
                <w:lang w:bidi="ar"/>
              </w:rPr>
              <w:t xml:space="preserve">9、载物台：双层机械移动式(尺寸：242mm×200mm，移动范围：30mm×30mm </w:t>
            </w:r>
            <w:r>
              <w:rPr>
                <w:rFonts w:hint="eastAsia" w:ascii="宋体" w:hAnsi="宋体" w:cs="宋体"/>
                <w:color w:val="000000"/>
                <w:kern w:val="0"/>
                <w:lang w:bidi="ar"/>
              </w:rPr>
              <w:br w:type="textWrapping"/>
            </w:r>
            <w:r>
              <w:rPr>
                <w:rFonts w:hint="eastAsia" w:ascii="宋体" w:hAnsi="宋体" w:cs="宋体"/>
                <w:color w:val="000000"/>
                <w:kern w:val="0"/>
                <w:lang w:bidi="ar"/>
              </w:rPr>
              <w:t>10、圆形可旋转载物台板尺寸：最大外径Ф130mm，最小通光口径小于Ф20mm</w:t>
            </w:r>
            <w:r>
              <w:rPr>
                <w:rFonts w:hint="eastAsia" w:ascii="宋体" w:hAnsi="宋体" w:cs="宋体"/>
                <w:color w:val="000000"/>
                <w:kern w:val="0"/>
                <w:lang w:bidi="ar"/>
              </w:rPr>
              <w:br w:type="textWrapping"/>
            </w:r>
            <w:r>
              <w:rPr>
                <w:rFonts w:hint="eastAsia" w:ascii="宋体" w:hAnsi="宋体" w:cs="宋体"/>
                <w:color w:val="000000"/>
                <w:kern w:val="0"/>
                <w:lang w:bidi="ar"/>
              </w:rPr>
              <w:t>11、外形尺寸：455mm×545mm×280mm</w:t>
            </w:r>
            <w:r>
              <w:rPr>
                <w:rFonts w:hint="eastAsia" w:ascii="宋体" w:hAnsi="宋体" w:cs="宋体"/>
                <w:color w:val="000000"/>
                <w:kern w:val="0"/>
                <w:lang w:bidi="ar"/>
              </w:rPr>
              <w:br w:type="textWrapping"/>
            </w:r>
            <w:r>
              <w:rPr>
                <w:rFonts w:hint="eastAsia" w:ascii="宋体" w:hAnsi="宋体" w:cs="宋体"/>
                <w:color w:val="000000"/>
                <w:kern w:val="0"/>
                <w:lang w:bidi="ar"/>
              </w:rPr>
              <w:t>12、配备系统：主机+MMAS 数据处理系统 1 套+MOS光学系统一套+电脑一套</w:t>
            </w:r>
            <w:r>
              <w:rPr>
                <w:rFonts w:hint="eastAsia" w:ascii="宋体" w:hAnsi="宋体" w:cs="宋体"/>
                <w:color w:val="000000"/>
                <w:kern w:val="0"/>
                <w:lang w:bidi="ar"/>
              </w:rPr>
              <w:br w:type="textWrapping"/>
            </w:r>
            <w:r>
              <w:rPr>
                <w:rFonts w:hint="eastAsia" w:ascii="宋体" w:hAnsi="宋体" w:cs="宋体"/>
                <w:b/>
                <w:bCs/>
                <w:color w:val="000000"/>
                <w:kern w:val="0"/>
                <w:lang w:bidi="ar"/>
              </w:rPr>
              <w:t>软件功能</w:t>
            </w:r>
            <w:r>
              <w:rPr>
                <w:rFonts w:hint="eastAsia" w:ascii="宋体" w:hAnsi="宋体" w:cs="宋体"/>
                <w:color w:val="000000"/>
                <w:kern w:val="0"/>
                <w:lang w:bidi="ar"/>
              </w:rPr>
              <w:br w:type="textWrapping"/>
            </w:r>
            <w:r>
              <w:rPr>
                <w:rFonts w:hint="eastAsia" w:ascii="宋体" w:hAnsi="宋体" w:cs="宋体"/>
                <w:color w:val="000000"/>
                <w:kern w:val="0"/>
                <w:lang w:bidi="ar"/>
              </w:rPr>
              <w:t>1、MMAS 金相显微测量分析系统的核心功能是根据金相图像进行级别评定。目前以具备 400 多个按国家及行业标准制作的专业功能模块。</w:t>
            </w:r>
            <w:r>
              <w:rPr>
                <w:rFonts w:hint="eastAsia" w:ascii="宋体" w:hAnsi="宋体" w:cs="宋体"/>
                <w:color w:val="000000"/>
                <w:kern w:val="0"/>
                <w:lang w:bidi="ar"/>
              </w:rPr>
              <w:br w:type="textWrapping"/>
            </w:r>
            <w:r>
              <w:rPr>
                <w:rFonts w:hint="eastAsia" w:ascii="宋体" w:hAnsi="宋体" w:cs="宋体"/>
                <w:color w:val="000000"/>
                <w:kern w:val="0"/>
                <w:lang w:bidi="ar"/>
              </w:rPr>
              <w:t>2、MMAS 金相显微测量分析系统具备数十种图像处理功能、同时具备报告处理、几何测量、定倍打印、图像拼接等多种辅助功能。</w:t>
            </w:r>
            <w:r>
              <w:rPr>
                <w:rFonts w:hint="eastAsia" w:ascii="宋体" w:hAnsi="宋体" w:cs="宋体"/>
                <w:color w:val="000000"/>
                <w:kern w:val="0"/>
                <w:lang w:bidi="ar"/>
              </w:rPr>
              <w:br w:type="textWrapping"/>
            </w:r>
            <w:r>
              <w:rPr>
                <w:rFonts w:hint="eastAsia" w:ascii="宋体" w:hAnsi="宋体" w:cs="宋体"/>
                <w:color w:val="000000"/>
                <w:kern w:val="0"/>
                <w:lang w:bidi="ar"/>
              </w:rPr>
              <w:t>3、MMAS 金相显微测量分析系统还可以定制图像共聚焦、三维光图等专业功能。</w:t>
            </w:r>
            <w:r>
              <w:rPr>
                <w:rFonts w:hint="eastAsia" w:ascii="宋体" w:hAnsi="宋体" w:cs="宋体"/>
                <w:color w:val="000000"/>
                <w:kern w:val="0"/>
                <w:lang w:bidi="ar"/>
              </w:rPr>
              <w:br w:type="textWrapping"/>
            </w:r>
            <w:r>
              <w:rPr>
                <w:rFonts w:hint="eastAsia" w:ascii="宋体" w:hAnsi="宋体" w:cs="宋体"/>
                <w:color w:val="000000"/>
                <w:kern w:val="0"/>
                <w:lang w:bidi="ar"/>
              </w:rPr>
              <w:t>4、MMAS 金相显微测量分析系统是为从事金相检验的单位或个人专门开发的一套计算机软件系统，它的基本原理是：用视频采集卡或数码相机等硬件设备，采集到金相显微镜中的金相图片，再对该图片进行处理和分析，得到相关检验结果。</w:t>
            </w:r>
            <w:r>
              <w:rPr>
                <w:rFonts w:hint="eastAsia" w:ascii="宋体" w:hAnsi="宋体" w:cs="宋体"/>
                <w:color w:val="000000"/>
                <w:kern w:val="0"/>
                <w:lang w:bidi="ar"/>
              </w:rPr>
              <w:br w:type="textWrapping"/>
            </w:r>
            <w:r>
              <w:rPr>
                <w:rFonts w:hint="eastAsia" w:ascii="宋体" w:hAnsi="宋体" w:cs="宋体"/>
                <w:b/>
                <w:bCs/>
                <w:color w:val="000000"/>
                <w:kern w:val="0"/>
                <w:lang w:bidi="ar"/>
              </w:rPr>
              <w:t>主要功能</w:t>
            </w:r>
            <w:r>
              <w:rPr>
                <w:rFonts w:hint="eastAsia" w:ascii="宋体" w:hAnsi="宋体" w:cs="宋体"/>
                <w:color w:val="000000"/>
                <w:kern w:val="0"/>
                <w:lang w:bidi="ar"/>
              </w:rPr>
              <w:br w:type="textWrapping"/>
            </w:r>
            <w:r>
              <w:rPr>
                <w:rFonts w:hint="eastAsia" w:ascii="宋体" w:hAnsi="宋体" w:cs="宋体"/>
                <w:color w:val="000000"/>
                <w:kern w:val="0"/>
                <w:lang w:bidi="ar"/>
              </w:rPr>
              <w:t>1、自动评级：本软件以检验标准为依据，开发出了近百余个类别两百余种软件功能模块，用户可根据需要，选择检验项目，在本软件的帮助下，完成检验工作。</w:t>
            </w:r>
            <w:r>
              <w:rPr>
                <w:rFonts w:hint="eastAsia" w:ascii="宋体" w:hAnsi="宋体" w:cs="宋体"/>
                <w:color w:val="000000"/>
                <w:kern w:val="0"/>
                <w:lang w:bidi="ar"/>
              </w:rPr>
              <w:br w:type="textWrapping"/>
            </w:r>
            <w:r>
              <w:rPr>
                <w:rFonts w:hint="eastAsia" w:ascii="宋体" w:hAnsi="宋体" w:cs="宋体"/>
                <w:color w:val="000000"/>
                <w:kern w:val="0"/>
                <w:lang w:bidi="ar"/>
              </w:rPr>
              <w:t>2、新建报告：可按用户需求制作报告文档的录入界面、软件可自动生成电子报告文档，并提供报告的保存和打印功能。</w:t>
            </w:r>
            <w:r>
              <w:rPr>
                <w:rFonts w:hint="eastAsia" w:ascii="宋体" w:hAnsi="宋体" w:cs="宋体"/>
                <w:color w:val="000000"/>
                <w:kern w:val="0"/>
                <w:lang w:bidi="ar"/>
              </w:rPr>
              <w:br w:type="textWrapping"/>
            </w:r>
            <w:r>
              <w:rPr>
                <w:rFonts w:hint="eastAsia" w:ascii="宋体" w:hAnsi="宋体" w:cs="宋体"/>
                <w:color w:val="000000"/>
                <w:kern w:val="0"/>
                <w:lang w:bidi="ar"/>
              </w:rPr>
              <w:t>3、打开报告：打开并浏览已经保存的报告文件。</w:t>
            </w:r>
            <w:r>
              <w:rPr>
                <w:rFonts w:hint="eastAsia" w:ascii="宋体" w:hAnsi="宋体" w:cs="宋体"/>
                <w:color w:val="000000"/>
                <w:kern w:val="0"/>
                <w:lang w:bidi="ar"/>
              </w:rPr>
              <w:br w:type="textWrapping"/>
            </w:r>
            <w:r>
              <w:rPr>
                <w:rFonts w:hint="eastAsia" w:ascii="宋体" w:hAnsi="宋体" w:cs="宋体"/>
                <w:color w:val="000000"/>
                <w:kern w:val="0"/>
                <w:lang w:bidi="ar"/>
              </w:rPr>
              <w:t>4、几何测量：本软件提供了“直线”、“矩形”、“圆”、“多边形”、“角度”等多种测量工具及测量方法，可完成长度、面积、角度等测量工作。</w:t>
            </w:r>
            <w:r>
              <w:rPr>
                <w:rFonts w:hint="eastAsia" w:ascii="宋体" w:hAnsi="宋体" w:cs="宋体"/>
                <w:color w:val="000000"/>
                <w:kern w:val="0"/>
                <w:lang w:bidi="ar"/>
              </w:rPr>
              <w:br w:type="textWrapping"/>
            </w:r>
            <w:r>
              <w:rPr>
                <w:rFonts w:hint="eastAsia" w:ascii="宋体" w:hAnsi="宋体" w:cs="宋体"/>
                <w:color w:val="000000"/>
                <w:kern w:val="0"/>
                <w:lang w:bidi="ar"/>
              </w:rPr>
              <w:t>5、查看图库：用户可选择查看本软件收录的所有金相图谱，本软件金相图谱由用户提供原始资料，由我方录入。</w:t>
            </w:r>
            <w:r>
              <w:rPr>
                <w:rFonts w:hint="eastAsia" w:ascii="宋体" w:hAnsi="宋体" w:cs="宋体"/>
                <w:color w:val="000000"/>
                <w:kern w:val="0"/>
                <w:lang w:bidi="ar"/>
              </w:rPr>
              <w:br w:type="textWrapping"/>
            </w:r>
            <w:r>
              <w:rPr>
                <w:rFonts w:hint="eastAsia" w:ascii="宋体" w:hAnsi="宋体" w:cs="宋体"/>
                <w:color w:val="000000"/>
                <w:kern w:val="0"/>
                <w:lang w:bidi="ar"/>
              </w:rPr>
              <w:t>6、定倍打印：可一次装入多副图片，并可对其进行图像处理，设置说明文字和打印版面，进而生成一份适合各种行业特殊要求的报告文件。</w:t>
            </w:r>
            <w:r>
              <w:rPr>
                <w:rFonts w:hint="eastAsia" w:ascii="宋体" w:hAnsi="宋体" w:cs="宋体"/>
                <w:color w:val="000000"/>
                <w:kern w:val="0"/>
                <w:lang w:bidi="ar"/>
              </w:rPr>
              <w:br w:type="textWrapping"/>
            </w:r>
            <w:r>
              <w:rPr>
                <w:rFonts w:hint="eastAsia" w:ascii="宋体" w:hAnsi="宋体" w:cs="宋体"/>
                <w:color w:val="000000"/>
                <w:kern w:val="0"/>
                <w:lang w:bidi="ar"/>
              </w:rPr>
              <w:t>7、图像拼接：将采集到的不同视场图像拼接成一幅完整的图像。</w:t>
            </w:r>
            <w:r>
              <w:rPr>
                <w:rFonts w:hint="eastAsia" w:ascii="宋体" w:hAnsi="宋体" w:cs="宋体"/>
                <w:color w:val="000000"/>
                <w:kern w:val="0"/>
                <w:lang w:bidi="ar"/>
              </w:rPr>
              <w:br w:type="textWrapping"/>
            </w:r>
            <w:r>
              <w:rPr>
                <w:rFonts w:hint="eastAsia" w:ascii="宋体" w:hAnsi="宋体" w:cs="宋体"/>
                <w:b/>
                <w:bCs/>
                <w:color w:val="000000"/>
                <w:kern w:val="0"/>
                <w:lang w:bidi="ar"/>
              </w:rPr>
              <w:t>配置清单</w:t>
            </w:r>
            <w:r>
              <w:rPr>
                <w:rFonts w:hint="eastAsia" w:ascii="宋体" w:hAnsi="宋体" w:cs="宋体"/>
                <w:color w:val="000000"/>
                <w:kern w:val="0"/>
                <w:lang w:bidi="ar"/>
              </w:rPr>
              <w:br w:type="textWrapping"/>
            </w:r>
            <w:r>
              <w:rPr>
                <w:rFonts w:hint="eastAsia" w:ascii="宋体" w:hAnsi="宋体" w:cs="宋体"/>
                <w:color w:val="000000"/>
                <w:kern w:val="0"/>
                <w:lang w:bidi="ar"/>
              </w:rPr>
              <w:t>1、主机：1 台</w:t>
            </w:r>
            <w:r>
              <w:rPr>
                <w:rFonts w:hint="eastAsia" w:ascii="宋体" w:hAnsi="宋体" w:cs="宋体"/>
                <w:color w:val="000000"/>
                <w:kern w:val="0"/>
                <w:lang w:bidi="ar"/>
              </w:rPr>
              <w:br w:type="textWrapping"/>
            </w:r>
            <w:r>
              <w:rPr>
                <w:rFonts w:hint="eastAsia" w:ascii="宋体" w:hAnsi="宋体" w:cs="宋体"/>
                <w:color w:val="000000"/>
                <w:kern w:val="0"/>
                <w:lang w:bidi="ar"/>
              </w:rPr>
              <w:t>2、10×平场目镜（10×-18）：2 个</w:t>
            </w:r>
            <w:r>
              <w:rPr>
                <w:rFonts w:hint="eastAsia" w:ascii="宋体" w:hAnsi="宋体" w:cs="宋体"/>
                <w:color w:val="000000"/>
                <w:kern w:val="0"/>
                <w:lang w:bidi="ar"/>
              </w:rPr>
              <w:br w:type="textWrapping"/>
            </w:r>
            <w:r>
              <w:rPr>
                <w:rFonts w:hint="eastAsia" w:ascii="宋体" w:hAnsi="宋体" w:cs="宋体"/>
                <w:color w:val="000000"/>
                <w:kern w:val="0"/>
                <w:lang w:bidi="ar"/>
              </w:rPr>
              <w:t>3、10×平场十字分划目镜：1 个</w:t>
            </w:r>
            <w:r>
              <w:rPr>
                <w:rFonts w:hint="eastAsia" w:ascii="宋体" w:hAnsi="宋体" w:cs="宋体"/>
                <w:color w:val="000000"/>
                <w:kern w:val="0"/>
                <w:lang w:bidi="ar"/>
              </w:rPr>
              <w:br w:type="textWrapping"/>
            </w:r>
            <w:r>
              <w:rPr>
                <w:rFonts w:hint="eastAsia" w:ascii="宋体" w:hAnsi="宋体" w:cs="宋体"/>
                <w:color w:val="000000"/>
                <w:kern w:val="0"/>
                <w:lang w:bidi="ar"/>
              </w:rPr>
              <w:t>4、10×平场物镜：1 个</w:t>
            </w:r>
            <w:r>
              <w:rPr>
                <w:rFonts w:hint="eastAsia" w:ascii="宋体" w:hAnsi="宋体" w:cs="宋体"/>
                <w:color w:val="000000"/>
                <w:kern w:val="0"/>
                <w:lang w:bidi="ar"/>
              </w:rPr>
              <w:br w:type="textWrapping"/>
            </w:r>
            <w:r>
              <w:rPr>
                <w:rFonts w:hint="eastAsia" w:ascii="宋体" w:hAnsi="宋体" w:cs="宋体"/>
                <w:color w:val="000000"/>
                <w:kern w:val="0"/>
                <w:lang w:bidi="ar"/>
              </w:rPr>
              <w:t>5、20×平场物镜：1 个</w:t>
            </w:r>
            <w:r>
              <w:rPr>
                <w:rFonts w:hint="eastAsia" w:ascii="宋体" w:hAnsi="宋体" w:cs="宋体"/>
                <w:color w:val="000000"/>
                <w:kern w:val="0"/>
                <w:lang w:bidi="ar"/>
              </w:rPr>
              <w:br w:type="textWrapping"/>
            </w:r>
            <w:r>
              <w:rPr>
                <w:rFonts w:hint="eastAsia" w:ascii="宋体" w:hAnsi="宋体" w:cs="宋体"/>
                <w:color w:val="000000"/>
                <w:kern w:val="0"/>
                <w:lang w:bidi="ar"/>
              </w:rPr>
              <w:t>6、40×平场物镜：1 个</w:t>
            </w:r>
            <w:r>
              <w:rPr>
                <w:rFonts w:hint="eastAsia" w:ascii="宋体" w:hAnsi="宋体" w:cs="宋体"/>
                <w:color w:val="000000"/>
                <w:kern w:val="0"/>
                <w:lang w:bidi="ar"/>
              </w:rPr>
              <w:br w:type="textWrapping"/>
            </w:r>
            <w:r>
              <w:rPr>
                <w:rFonts w:hint="eastAsia" w:ascii="宋体" w:hAnsi="宋体" w:cs="宋体"/>
                <w:color w:val="000000"/>
                <w:kern w:val="0"/>
                <w:lang w:bidi="ar"/>
              </w:rPr>
              <w:t>7、4×半平场物镜：1 个</w:t>
            </w:r>
            <w:r>
              <w:rPr>
                <w:rFonts w:hint="eastAsia" w:ascii="宋体" w:hAnsi="宋体" w:cs="宋体"/>
                <w:color w:val="000000"/>
                <w:kern w:val="0"/>
                <w:lang w:bidi="ar"/>
              </w:rPr>
              <w:br w:type="textWrapping"/>
            </w:r>
            <w:r>
              <w:rPr>
                <w:rFonts w:hint="eastAsia" w:ascii="宋体" w:hAnsi="宋体" w:cs="宋体"/>
                <w:color w:val="000000"/>
                <w:kern w:val="0"/>
                <w:lang w:bidi="ar"/>
              </w:rPr>
              <w:t>8、5×摄影目镜</w:t>
            </w:r>
            <w:r>
              <w:rPr>
                <w:rFonts w:hint="eastAsia" w:ascii="宋体" w:hAnsi="宋体" w:cs="宋体"/>
                <w:strike/>
                <w:color w:val="FF0000"/>
                <w:kern w:val="0"/>
                <w:lang w:bidi="ar"/>
              </w:rPr>
              <w:t>：1个在主机内（选购）</w:t>
            </w:r>
            <w:r>
              <w:rPr>
                <w:rFonts w:hint="eastAsia" w:ascii="宋体" w:hAnsi="宋体" w:cs="宋体"/>
                <w:color w:val="000000"/>
                <w:kern w:val="0"/>
                <w:lang w:bidi="ar"/>
              </w:rPr>
              <w:br w:type="textWrapping"/>
            </w:r>
            <w:r>
              <w:rPr>
                <w:rFonts w:hint="eastAsia" w:ascii="宋体" w:hAnsi="宋体" w:cs="宋体"/>
                <w:color w:val="000000"/>
                <w:kern w:val="0"/>
                <w:lang w:bidi="ar"/>
              </w:rPr>
              <w:t>9、载物台：1 台</w:t>
            </w:r>
            <w:r>
              <w:rPr>
                <w:rFonts w:hint="eastAsia" w:ascii="宋体" w:hAnsi="宋体" w:cs="宋体"/>
                <w:color w:val="000000"/>
                <w:kern w:val="0"/>
                <w:lang w:bidi="ar"/>
              </w:rPr>
              <w:br w:type="textWrapping"/>
            </w:r>
            <w:r>
              <w:rPr>
                <w:rFonts w:hint="eastAsia" w:ascii="宋体" w:hAnsi="宋体" w:cs="宋体"/>
                <w:color w:val="000000"/>
                <w:kern w:val="0"/>
                <w:lang w:bidi="ar"/>
              </w:rPr>
              <w:t>10、灯箱组：1 个</w:t>
            </w:r>
            <w:r>
              <w:rPr>
                <w:rFonts w:hint="eastAsia" w:ascii="宋体" w:hAnsi="宋体" w:cs="宋体"/>
                <w:color w:val="000000"/>
                <w:kern w:val="0"/>
                <w:lang w:bidi="ar"/>
              </w:rPr>
              <w:br w:type="textWrapping"/>
            </w:r>
            <w:r>
              <w:rPr>
                <w:rFonts w:hint="eastAsia" w:ascii="宋体" w:hAnsi="宋体" w:cs="宋体"/>
                <w:color w:val="000000"/>
                <w:kern w:val="0"/>
                <w:lang w:bidi="ar"/>
              </w:rPr>
              <w:t>11、双目组：1 个</w:t>
            </w:r>
            <w:r>
              <w:rPr>
                <w:rFonts w:hint="eastAsia" w:ascii="宋体" w:hAnsi="宋体" w:cs="宋体"/>
                <w:color w:val="000000"/>
                <w:kern w:val="0"/>
                <w:lang w:bidi="ar"/>
              </w:rPr>
              <w:br w:type="textWrapping"/>
            </w:r>
            <w:r>
              <w:rPr>
                <w:rFonts w:hint="eastAsia" w:ascii="宋体" w:hAnsi="宋体" w:cs="宋体"/>
                <w:color w:val="000000"/>
                <w:kern w:val="0"/>
                <w:lang w:bidi="ar"/>
              </w:rPr>
              <w:t>12、载物片座组：1 个</w:t>
            </w:r>
            <w:r>
              <w:rPr>
                <w:rFonts w:hint="eastAsia" w:ascii="宋体" w:hAnsi="宋体" w:cs="宋体"/>
                <w:color w:val="000000"/>
                <w:kern w:val="0"/>
                <w:lang w:bidi="ar"/>
              </w:rPr>
              <w:br w:type="textWrapping"/>
            </w:r>
            <w:r>
              <w:rPr>
                <w:rFonts w:hint="eastAsia" w:ascii="宋体" w:hAnsi="宋体" w:cs="宋体"/>
                <w:color w:val="000000"/>
                <w:kern w:val="0"/>
                <w:lang w:bidi="ar"/>
              </w:rPr>
              <w:t>13、载物片（一）、（二）、（三）：各 1 个</w:t>
            </w:r>
            <w:r>
              <w:rPr>
                <w:rFonts w:hint="eastAsia" w:ascii="宋体" w:hAnsi="宋体" w:cs="宋体"/>
                <w:color w:val="000000"/>
                <w:kern w:val="0"/>
                <w:lang w:bidi="ar"/>
              </w:rPr>
              <w:br w:type="textWrapping"/>
            </w:r>
            <w:r>
              <w:rPr>
                <w:rFonts w:hint="eastAsia" w:ascii="宋体" w:hAnsi="宋体" w:cs="宋体"/>
                <w:color w:val="000000"/>
                <w:kern w:val="0"/>
                <w:lang w:bidi="ar"/>
              </w:rPr>
              <w:t>14、左右托手板：1 套一只扳手四只螺钉</w:t>
            </w:r>
            <w:r>
              <w:rPr>
                <w:rFonts w:hint="eastAsia" w:ascii="宋体" w:hAnsi="宋体" w:cs="宋体"/>
                <w:color w:val="000000"/>
                <w:kern w:val="0"/>
                <w:lang w:bidi="ar"/>
              </w:rPr>
              <w:br w:type="textWrapping"/>
            </w:r>
            <w:r>
              <w:rPr>
                <w:rFonts w:hint="eastAsia" w:ascii="宋体" w:hAnsi="宋体" w:cs="宋体"/>
                <w:color w:val="000000"/>
                <w:kern w:val="0"/>
                <w:lang w:bidi="ar"/>
              </w:rPr>
              <w:t>15、起偏镜组：1 只</w:t>
            </w:r>
            <w:r>
              <w:rPr>
                <w:rFonts w:hint="eastAsia" w:ascii="宋体" w:hAnsi="宋体" w:cs="宋体"/>
                <w:color w:val="000000"/>
                <w:kern w:val="0"/>
                <w:lang w:bidi="ar"/>
              </w:rPr>
              <w:br w:type="textWrapping"/>
            </w:r>
            <w:r>
              <w:rPr>
                <w:rFonts w:hint="eastAsia" w:ascii="宋体" w:hAnsi="宋体" w:cs="宋体"/>
                <w:color w:val="000000"/>
                <w:kern w:val="0"/>
                <w:lang w:bidi="ar"/>
              </w:rPr>
              <w:t>16、检偏镜组：1 只</w:t>
            </w:r>
            <w:r>
              <w:rPr>
                <w:rFonts w:hint="eastAsia" w:ascii="宋体" w:hAnsi="宋体" w:cs="宋体"/>
                <w:color w:val="000000"/>
                <w:kern w:val="0"/>
                <w:lang w:bidi="ar"/>
              </w:rPr>
              <w:br w:type="textWrapping"/>
            </w:r>
            <w:r>
              <w:rPr>
                <w:rFonts w:hint="eastAsia" w:ascii="宋体" w:hAnsi="宋体" w:cs="宋体"/>
                <w:color w:val="000000"/>
                <w:kern w:val="0"/>
                <w:lang w:bidi="ar"/>
              </w:rPr>
              <w:t>17、试样压片组：2 件</w:t>
            </w:r>
            <w:r>
              <w:rPr>
                <w:rFonts w:hint="eastAsia" w:ascii="宋体" w:hAnsi="宋体" w:cs="宋体"/>
                <w:color w:val="000000"/>
                <w:kern w:val="0"/>
                <w:lang w:bidi="ar"/>
              </w:rPr>
              <w:br w:type="textWrapping"/>
            </w:r>
            <w:r>
              <w:rPr>
                <w:rFonts w:hint="eastAsia" w:ascii="宋体" w:hAnsi="宋体" w:cs="宋体"/>
                <w:color w:val="000000"/>
                <w:kern w:val="0"/>
                <w:lang w:bidi="ar"/>
              </w:rPr>
              <w:t>18、摄影接筒：1 件</w:t>
            </w:r>
            <w:r>
              <w:rPr>
                <w:rFonts w:hint="eastAsia" w:ascii="宋体" w:hAnsi="宋体" w:cs="宋体"/>
                <w:color w:val="000000"/>
                <w:kern w:val="0"/>
                <w:lang w:bidi="ar"/>
              </w:rPr>
              <w:br w:type="textWrapping"/>
            </w:r>
            <w:r>
              <w:rPr>
                <w:rFonts w:hint="eastAsia" w:ascii="宋体" w:hAnsi="宋体" w:cs="宋体"/>
                <w:color w:val="000000"/>
                <w:kern w:val="0"/>
                <w:lang w:bidi="ar"/>
              </w:rPr>
              <w:t>19、电源线：1 根</w:t>
            </w:r>
            <w:r>
              <w:rPr>
                <w:rFonts w:hint="eastAsia" w:ascii="宋体" w:hAnsi="宋体" w:cs="宋体"/>
                <w:color w:val="000000"/>
                <w:kern w:val="0"/>
                <w:lang w:bidi="ar"/>
              </w:rPr>
              <w:br w:type="textWrapping"/>
            </w:r>
            <w:r>
              <w:rPr>
                <w:rFonts w:hint="eastAsia" w:ascii="宋体" w:hAnsi="宋体" w:cs="宋体"/>
                <w:color w:val="000000"/>
                <w:kern w:val="0"/>
                <w:lang w:bidi="ar"/>
              </w:rPr>
              <w:t>20、附件箱：1 只</w:t>
            </w:r>
            <w:r>
              <w:rPr>
                <w:rFonts w:hint="eastAsia" w:ascii="宋体" w:hAnsi="宋体" w:cs="宋体"/>
                <w:color w:val="000000"/>
                <w:kern w:val="0"/>
                <w:lang w:bidi="ar"/>
              </w:rPr>
              <w:br w:type="textWrapping"/>
            </w:r>
            <w:r>
              <w:rPr>
                <w:rFonts w:hint="eastAsia" w:ascii="宋体" w:hAnsi="宋体" w:cs="宋体"/>
                <w:color w:val="000000"/>
                <w:kern w:val="0"/>
                <w:lang w:bidi="ar"/>
              </w:rPr>
              <w:t>21、香柏油：1 瓶</w:t>
            </w:r>
            <w:r>
              <w:rPr>
                <w:rFonts w:hint="eastAsia" w:ascii="宋体" w:hAnsi="宋体" w:cs="宋体"/>
                <w:color w:val="000000"/>
                <w:kern w:val="0"/>
                <w:lang w:bidi="ar"/>
              </w:rPr>
              <w:br w:type="textWrapping"/>
            </w:r>
            <w:r>
              <w:rPr>
                <w:rFonts w:hint="eastAsia" w:ascii="宋体" w:hAnsi="宋体" w:cs="宋体"/>
                <w:color w:val="000000"/>
                <w:kern w:val="0"/>
                <w:lang w:bidi="ar"/>
              </w:rPr>
              <w:t>22、卤钨灯：2 只</w:t>
            </w:r>
            <w:r>
              <w:rPr>
                <w:rFonts w:hint="eastAsia" w:ascii="宋体" w:hAnsi="宋体" w:cs="宋体"/>
                <w:color w:val="000000"/>
                <w:kern w:val="0"/>
                <w:lang w:bidi="ar"/>
              </w:rPr>
              <w:br w:type="textWrapping"/>
            </w:r>
            <w:r>
              <w:rPr>
                <w:rFonts w:hint="eastAsia" w:ascii="宋体" w:hAnsi="宋体" w:cs="宋体"/>
                <w:color w:val="000000"/>
                <w:kern w:val="0"/>
                <w:lang w:bidi="ar"/>
              </w:rPr>
              <w:t>23、保险丝管：2 只</w:t>
            </w:r>
            <w:r>
              <w:rPr>
                <w:rFonts w:hint="eastAsia" w:ascii="宋体" w:hAnsi="宋体" w:cs="宋体"/>
                <w:color w:val="000000"/>
                <w:kern w:val="0"/>
                <w:lang w:bidi="ar"/>
              </w:rPr>
              <w:br w:type="textWrapping"/>
            </w:r>
            <w:r>
              <w:rPr>
                <w:rFonts w:hint="eastAsia" w:ascii="宋体" w:hAnsi="宋体" w:cs="宋体"/>
                <w:color w:val="000000"/>
                <w:kern w:val="0"/>
                <w:lang w:bidi="ar"/>
              </w:rPr>
              <w:t>24、防潮剂：1 袋</w:t>
            </w:r>
            <w:r>
              <w:rPr>
                <w:rFonts w:hint="eastAsia" w:ascii="宋体" w:hAnsi="宋体" w:cs="宋体"/>
                <w:color w:val="000000"/>
                <w:kern w:val="0"/>
                <w:lang w:bidi="ar"/>
              </w:rPr>
              <w:br w:type="textWrapping"/>
            </w:r>
            <w:r>
              <w:rPr>
                <w:rFonts w:hint="eastAsia" w:ascii="宋体" w:hAnsi="宋体" w:cs="宋体"/>
                <w:color w:val="000000"/>
                <w:kern w:val="0"/>
                <w:lang w:bidi="ar"/>
              </w:rPr>
              <w:t>25、说明书、装箱单、合格证：各一份</w:t>
            </w:r>
            <w:r>
              <w:rPr>
                <w:rFonts w:hint="eastAsia" w:ascii="宋体" w:hAnsi="宋体" w:cs="宋体"/>
                <w:color w:val="000000"/>
                <w:kern w:val="0"/>
                <w:lang w:bidi="ar"/>
              </w:rPr>
              <w:br w:type="textWrapping"/>
            </w:r>
            <w:r>
              <w:rPr>
                <w:rFonts w:hint="eastAsia" w:ascii="宋体" w:hAnsi="宋体" w:cs="宋体"/>
                <w:color w:val="000000"/>
                <w:kern w:val="0"/>
                <w:lang w:bidi="ar"/>
              </w:rPr>
              <w:t>26、MMAS 金相分析系统：1 套，含加密狗一只</w:t>
            </w:r>
            <w:r>
              <w:rPr>
                <w:rFonts w:hint="eastAsia" w:ascii="宋体" w:hAnsi="宋体" w:cs="宋体"/>
                <w:color w:val="000000"/>
                <w:kern w:val="0"/>
                <w:lang w:bidi="ar"/>
              </w:rPr>
              <w:br w:type="textWrapping"/>
            </w:r>
            <w:r>
              <w:rPr>
                <w:rFonts w:hint="eastAsia" w:ascii="宋体" w:hAnsi="宋体" w:cs="宋体"/>
                <w:color w:val="000000"/>
                <w:kern w:val="0"/>
                <w:lang w:bidi="ar"/>
              </w:rPr>
              <w:t>27、CCD130W：1 套</w:t>
            </w:r>
            <w:r>
              <w:rPr>
                <w:rFonts w:hint="eastAsia" w:ascii="宋体" w:hAnsi="宋体" w:cs="宋体"/>
                <w:color w:val="000000"/>
                <w:kern w:val="0"/>
                <w:lang w:bidi="ar"/>
              </w:rPr>
              <w:br w:type="textWrapping"/>
            </w:r>
            <w:r>
              <w:rPr>
                <w:rFonts w:hint="eastAsia" w:ascii="宋体" w:hAnsi="宋体" w:cs="宋体"/>
                <w:color w:val="000000"/>
                <w:kern w:val="0"/>
                <w:lang w:bidi="ar"/>
              </w:rPr>
              <w:t>28、电脑：1 台。商用办公台式机电脑主机(十代i3-10100 8G 1T蓝牙 )21.5英寸显示器</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12</w:t>
            </w:r>
          </w:p>
        </w:tc>
      </w:tr>
      <w:tr>
        <w:tblPrEx>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21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FF0000"/>
                <w:kern w:val="0"/>
                <w:lang w:bidi="ar"/>
              </w:rPr>
              <w:t>材料分析测控系统V</w:t>
            </w:r>
            <w:r>
              <w:rPr>
                <w:rFonts w:ascii="宋体" w:hAnsi="宋体" w:cs="宋体"/>
                <w:color w:val="FF0000"/>
                <w:kern w:val="0"/>
                <w:lang w:bidi="ar"/>
              </w:rPr>
              <w:t>4</w:t>
            </w:r>
            <w:r>
              <w:rPr>
                <w:rFonts w:hint="eastAsia" w:ascii="宋体" w:hAnsi="宋体" w:cs="宋体"/>
                <w:color w:val="FF0000"/>
                <w:kern w:val="0"/>
                <w:lang w:bidi="ar"/>
              </w:rPr>
              <w:t>.0</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kern w:val="0"/>
                <w:lang w:bidi="ar"/>
              </w:rPr>
            </w:pPr>
            <w:r>
              <w:rPr>
                <w:rFonts w:hint="eastAsia" w:ascii="宋体" w:hAnsi="宋体" w:cs="宋体"/>
                <w:color w:val="000000"/>
                <w:kern w:val="0"/>
                <w:lang w:bidi="ar"/>
              </w:rPr>
              <w:t>1、测量功能：力值选择10级试验力12种测量方法、选择标尺时根据提示安装相应压头。</w:t>
            </w:r>
            <w:r>
              <w:rPr>
                <w:rFonts w:hint="eastAsia" w:ascii="宋体" w:hAnsi="宋体" w:cs="宋体"/>
                <w:color w:val="000000"/>
                <w:kern w:val="0"/>
                <w:lang w:bidi="ar"/>
              </w:rPr>
              <w:br w:type="textWrapping"/>
            </w:r>
            <w:r>
              <w:rPr>
                <w:rFonts w:hint="eastAsia" w:ascii="宋体" w:hAnsi="宋体" w:cs="宋体"/>
                <w:color w:val="000000"/>
                <w:kern w:val="0"/>
                <w:lang w:bidi="ar"/>
              </w:rPr>
              <w:t>2、标尺：HB值转换为其他硬度值，共计14种转换标尺。</w:t>
            </w:r>
            <w:r>
              <w:rPr>
                <w:rFonts w:hint="eastAsia" w:ascii="宋体" w:hAnsi="宋体" w:cs="宋体"/>
                <w:color w:val="000000"/>
                <w:kern w:val="0"/>
                <w:lang w:bidi="ar"/>
              </w:rPr>
              <w:br w:type="textWrapping"/>
            </w:r>
            <w:r>
              <w:rPr>
                <w:rFonts w:hint="eastAsia" w:ascii="宋体" w:hAnsi="宋体" w:cs="宋体"/>
                <w:color w:val="000000"/>
                <w:kern w:val="0"/>
                <w:lang w:bidi="ar"/>
              </w:rPr>
              <w:t>3、数据统计：查看测量后硬度测量结果。</w:t>
            </w:r>
            <w:r>
              <w:rPr>
                <w:rFonts w:hint="eastAsia" w:ascii="宋体" w:hAnsi="宋体" w:cs="宋体"/>
                <w:color w:val="000000"/>
                <w:kern w:val="0"/>
                <w:lang w:bidi="ar"/>
              </w:rPr>
              <w:br w:type="textWrapping"/>
            </w:r>
            <w:r>
              <w:rPr>
                <w:rFonts w:hint="eastAsia" w:ascii="宋体" w:hAnsi="宋体" w:cs="宋体"/>
                <w:color w:val="000000"/>
                <w:kern w:val="0"/>
                <w:lang w:bidi="ar"/>
              </w:rPr>
              <w:t>4、合格判定：设定硬度超差范围。</w:t>
            </w:r>
            <w:r>
              <w:rPr>
                <w:rFonts w:hint="eastAsia" w:ascii="宋体" w:hAnsi="宋体" w:cs="宋体"/>
                <w:color w:val="000000"/>
                <w:kern w:val="0"/>
                <w:lang w:bidi="ar"/>
              </w:rPr>
              <w:br w:type="textWrapping"/>
            </w:r>
            <w:r>
              <w:rPr>
                <w:rFonts w:hint="eastAsia" w:ascii="宋体" w:hAnsi="宋体" w:cs="宋体"/>
                <w:color w:val="000000"/>
                <w:kern w:val="0"/>
                <w:lang w:bidi="ar"/>
              </w:rPr>
              <w:t>5、D值：清除D1\D2中数值。</w:t>
            </w:r>
            <w:r>
              <w:rPr>
                <w:rFonts w:hint="eastAsia" w:ascii="宋体" w:hAnsi="宋体" w:cs="宋体"/>
                <w:color w:val="000000"/>
                <w:kern w:val="0"/>
                <w:lang w:bidi="ar"/>
              </w:rPr>
              <w:br w:type="textWrapping"/>
            </w:r>
            <w:r>
              <w:rPr>
                <w:rFonts w:hint="eastAsia" w:ascii="宋体" w:hAnsi="宋体" w:cs="宋体"/>
                <w:color w:val="000000"/>
                <w:kern w:val="0"/>
                <w:lang w:bidi="ar"/>
              </w:rPr>
              <w:t>6、照明度：可以改变样品图像的背景灯亮度。</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5</w:t>
            </w:r>
          </w:p>
        </w:tc>
      </w:tr>
      <w:tr>
        <w:tblPrEx>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22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智能自动金相试样切割机</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1、主轴转速：100-3000r/min（无极调速）</w:t>
            </w:r>
            <w:r>
              <w:rPr>
                <w:rFonts w:hint="eastAsia" w:ascii="宋体" w:hAnsi="宋体" w:cs="宋体"/>
                <w:color w:val="000000"/>
                <w:kern w:val="0"/>
                <w:lang w:bidi="ar"/>
              </w:rPr>
              <w:br w:type="textWrapping"/>
            </w:r>
            <w:r>
              <w:rPr>
                <w:rFonts w:hint="eastAsia" w:ascii="宋体" w:hAnsi="宋体" w:cs="宋体"/>
                <w:color w:val="000000"/>
                <w:kern w:val="0"/>
                <w:lang w:bidi="ar"/>
              </w:rPr>
              <w:t>2、平台 X 移动：自动 50mm</w:t>
            </w:r>
            <w:r>
              <w:rPr>
                <w:rFonts w:hint="eastAsia" w:ascii="宋体" w:hAnsi="宋体" w:cs="宋体"/>
                <w:color w:val="000000"/>
                <w:kern w:val="0"/>
                <w:lang w:bidi="ar"/>
              </w:rPr>
              <w:br w:type="textWrapping"/>
            </w:r>
            <w:r>
              <w:rPr>
                <w:rFonts w:hint="eastAsia" w:ascii="宋体" w:hAnsi="宋体" w:cs="宋体"/>
                <w:color w:val="000000"/>
                <w:kern w:val="0"/>
                <w:lang w:bidi="ar"/>
              </w:rPr>
              <w:t>3、X 轴速度：0-110mm（无极调速）</w:t>
            </w:r>
            <w:r>
              <w:rPr>
                <w:rFonts w:hint="eastAsia" w:ascii="宋体" w:hAnsi="宋体" w:cs="宋体"/>
                <w:color w:val="000000"/>
                <w:kern w:val="0"/>
                <w:lang w:bidi="ar"/>
              </w:rPr>
              <w:br w:type="textWrapping"/>
            </w:r>
            <w:r>
              <w:rPr>
                <w:rFonts w:hint="eastAsia" w:ascii="宋体" w:hAnsi="宋体" w:cs="宋体"/>
                <w:color w:val="000000"/>
                <w:kern w:val="0"/>
                <w:lang w:bidi="ar"/>
              </w:rPr>
              <w:t>4、平台 Y 行程：自动/手动（280mm）</w:t>
            </w:r>
            <w:r>
              <w:rPr>
                <w:rFonts w:hint="eastAsia" w:ascii="宋体" w:hAnsi="宋体" w:cs="宋体"/>
                <w:color w:val="000000"/>
                <w:kern w:val="0"/>
                <w:lang w:bidi="ar"/>
              </w:rPr>
              <w:br w:type="textWrapping"/>
            </w:r>
            <w:r>
              <w:rPr>
                <w:rFonts w:hint="eastAsia" w:ascii="宋体" w:hAnsi="宋体" w:cs="宋体"/>
                <w:color w:val="000000"/>
                <w:kern w:val="0"/>
                <w:lang w:bidi="ar"/>
              </w:rPr>
              <w:t>5、平台 Y 速度：0-60mm（无极调速）</w:t>
            </w:r>
            <w:r>
              <w:rPr>
                <w:rFonts w:hint="eastAsia" w:ascii="宋体" w:hAnsi="宋体" w:cs="宋体"/>
                <w:color w:val="000000"/>
                <w:kern w:val="0"/>
                <w:lang w:bidi="ar"/>
              </w:rPr>
              <w:br w:type="textWrapping"/>
            </w:r>
            <w:r>
              <w:rPr>
                <w:rFonts w:hint="eastAsia" w:ascii="宋体" w:hAnsi="宋体" w:cs="宋体"/>
                <w:color w:val="000000"/>
                <w:kern w:val="0"/>
                <w:lang w:bidi="ar"/>
              </w:rPr>
              <w:t>6、控制系统：彩色触摸屏、PLC 控制系统</w:t>
            </w:r>
            <w:r>
              <w:rPr>
                <w:rFonts w:hint="eastAsia" w:ascii="宋体" w:hAnsi="宋体" w:cs="宋体"/>
                <w:color w:val="000000"/>
                <w:kern w:val="0"/>
                <w:lang w:bidi="ar"/>
              </w:rPr>
              <w:br w:type="textWrapping"/>
            </w:r>
            <w:r>
              <w:rPr>
                <w:rFonts w:hint="eastAsia" w:ascii="宋体" w:hAnsi="宋体" w:cs="宋体"/>
                <w:color w:val="000000"/>
                <w:kern w:val="0"/>
                <w:lang w:bidi="ar"/>
              </w:rPr>
              <w:t>7、切割室：封闭式最大切割尺寸：380mm×150mm×110mm</w:t>
            </w:r>
            <w:r>
              <w:rPr>
                <w:rFonts w:hint="eastAsia" w:ascii="宋体" w:hAnsi="宋体" w:cs="宋体"/>
                <w:color w:val="000000"/>
                <w:kern w:val="0"/>
                <w:lang w:bidi="ar"/>
              </w:rPr>
              <w:br w:type="textWrapping"/>
            </w:r>
            <w:r>
              <w:rPr>
                <w:rFonts w:hint="eastAsia" w:ascii="宋体" w:hAnsi="宋体" w:cs="宋体"/>
                <w:color w:val="000000"/>
                <w:kern w:val="0"/>
                <w:lang w:bidi="ar"/>
              </w:rPr>
              <w:t>8、切割方式：手动/智能自动</w:t>
            </w:r>
            <w:r>
              <w:rPr>
                <w:rFonts w:hint="eastAsia" w:ascii="宋体" w:hAnsi="宋体" w:cs="宋体"/>
                <w:color w:val="000000"/>
                <w:kern w:val="0"/>
                <w:lang w:bidi="ar"/>
              </w:rPr>
              <w:br w:type="textWrapping"/>
            </w:r>
            <w:r>
              <w:rPr>
                <w:rFonts w:hint="eastAsia" w:ascii="宋体" w:hAnsi="宋体" w:cs="宋体"/>
                <w:color w:val="000000"/>
                <w:kern w:val="0"/>
                <w:lang w:bidi="ar"/>
              </w:rPr>
              <w:t>9、送给方式：三进一退式 （进退比任意设定）</w:t>
            </w:r>
            <w:r>
              <w:rPr>
                <w:rFonts w:hint="eastAsia" w:ascii="宋体" w:hAnsi="宋体" w:cs="宋体"/>
                <w:color w:val="000000"/>
                <w:kern w:val="0"/>
                <w:lang w:bidi="ar"/>
              </w:rPr>
              <w:br w:type="textWrapping"/>
            </w:r>
            <w:r>
              <w:rPr>
                <w:rFonts w:hint="eastAsia" w:ascii="宋体" w:hAnsi="宋体" w:cs="宋体"/>
                <w:color w:val="000000"/>
                <w:kern w:val="0"/>
                <w:lang w:bidi="ar"/>
              </w:rPr>
              <w:t>10、有效进刀距离：230mm</w:t>
            </w:r>
            <w:r>
              <w:rPr>
                <w:rFonts w:hint="eastAsia" w:ascii="宋体" w:hAnsi="宋体" w:cs="宋体"/>
                <w:color w:val="000000"/>
                <w:kern w:val="0"/>
                <w:lang w:bidi="ar"/>
              </w:rPr>
              <w:br w:type="textWrapping"/>
            </w:r>
            <w:r>
              <w:rPr>
                <w:rFonts w:hint="eastAsia" w:ascii="宋体" w:hAnsi="宋体" w:cs="宋体"/>
                <w:color w:val="000000"/>
                <w:kern w:val="0"/>
                <w:lang w:bidi="ar"/>
              </w:rPr>
              <w:t>完成量追踪：液晶数显 （时时显示）、十字激光定位功能</w:t>
            </w:r>
            <w:r>
              <w:rPr>
                <w:rFonts w:hint="eastAsia" w:ascii="宋体" w:hAnsi="宋体" w:cs="宋体"/>
                <w:color w:val="000000"/>
                <w:kern w:val="0"/>
                <w:lang w:bidi="ar"/>
              </w:rPr>
              <w:br w:type="textWrapping"/>
            </w:r>
            <w:r>
              <w:rPr>
                <w:rFonts w:hint="eastAsia" w:ascii="宋体" w:hAnsi="宋体" w:cs="宋体"/>
                <w:color w:val="000000"/>
                <w:kern w:val="0"/>
                <w:lang w:bidi="ar"/>
              </w:rPr>
              <w:t>11、切割台尺寸：310mm×310mm</w:t>
            </w:r>
            <w:r>
              <w:rPr>
                <w:rFonts w:hint="eastAsia" w:ascii="宋体" w:hAnsi="宋体" w:cs="宋体"/>
                <w:color w:val="000000"/>
                <w:kern w:val="0"/>
                <w:lang w:bidi="ar"/>
              </w:rPr>
              <w:br w:type="textWrapping"/>
            </w:r>
            <w:r>
              <w:rPr>
                <w:rFonts w:hint="eastAsia" w:ascii="宋体" w:hAnsi="宋体" w:cs="宋体"/>
                <w:color w:val="000000"/>
                <w:kern w:val="0"/>
                <w:lang w:bidi="ar"/>
              </w:rPr>
              <w:t>12、切割片规格：（300-350mm）×（2.0mm）×32mm</w:t>
            </w:r>
            <w:r>
              <w:rPr>
                <w:rFonts w:hint="eastAsia" w:ascii="宋体" w:hAnsi="宋体" w:cs="宋体"/>
                <w:color w:val="000000"/>
                <w:kern w:val="0"/>
                <w:lang w:bidi="ar"/>
              </w:rPr>
              <w:br w:type="textWrapping"/>
            </w:r>
            <w:r>
              <w:rPr>
                <w:rFonts w:hint="eastAsia" w:ascii="宋体" w:hAnsi="宋体" w:cs="宋体"/>
                <w:color w:val="000000"/>
                <w:kern w:val="0"/>
                <w:lang w:bidi="ar"/>
              </w:rPr>
              <w:t>13、加持台规格：分体式双层可移动平台</w:t>
            </w:r>
            <w:r>
              <w:rPr>
                <w:rFonts w:hint="eastAsia" w:ascii="宋体" w:hAnsi="宋体" w:cs="宋体"/>
                <w:color w:val="000000"/>
                <w:kern w:val="0"/>
                <w:lang w:bidi="ar"/>
              </w:rPr>
              <w:br w:type="textWrapping"/>
            </w:r>
            <w:r>
              <w:rPr>
                <w:rFonts w:hint="eastAsia" w:ascii="宋体" w:hAnsi="宋体" w:cs="宋体"/>
                <w:color w:val="000000"/>
                <w:kern w:val="0"/>
                <w:lang w:bidi="ar"/>
              </w:rPr>
              <w:t>14、切割速度：1-25mm/分钟（极限速度 60mm/分钟）</w:t>
            </w:r>
            <w:r>
              <w:rPr>
                <w:rFonts w:hint="eastAsia" w:ascii="宋体" w:hAnsi="宋体" w:cs="宋体"/>
                <w:color w:val="000000"/>
                <w:kern w:val="0"/>
                <w:lang w:bidi="ar"/>
              </w:rPr>
              <w:br w:type="textWrapping"/>
            </w:r>
            <w:r>
              <w:rPr>
                <w:rFonts w:hint="eastAsia" w:ascii="宋体" w:hAnsi="宋体" w:cs="宋体"/>
                <w:color w:val="000000"/>
                <w:kern w:val="0"/>
                <w:lang w:bidi="ar"/>
              </w:rPr>
              <w:t>15、在线调速：任意调整（1-25mm/分钟）</w:t>
            </w:r>
            <w:r>
              <w:rPr>
                <w:rFonts w:hint="eastAsia" w:ascii="宋体" w:hAnsi="宋体" w:cs="宋体"/>
                <w:color w:val="000000"/>
                <w:kern w:val="0"/>
                <w:lang w:bidi="ar"/>
              </w:rPr>
              <w:br w:type="textWrapping"/>
            </w:r>
            <w:r>
              <w:rPr>
                <w:rFonts w:hint="eastAsia" w:ascii="宋体" w:hAnsi="宋体" w:cs="宋体"/>
                <w:color w:val="000000"/>
                <w:kern w:val="0"/>
                <w:lang w:bidi="ar"/>
              </w:rPr>
              <w:t>16、进刀距离：任意设定（0-300mm）</w:t>
            </w:r>
            <w:r>
              <w:rPr>
                <w:rFonts w:hint="eastAsia" w:ascii="宋体" w:hAnsi="宋体" w:cs="宋体"/>
                <w:color w:val="000000"/>
                <w:kern w:val="0"/>
                <w:lang w:bidi="ar"/>
              </w:rPr>
              <w:br w:type="textWrapping"/>
            </w:r>
            <w:r>
              <w:rPr>
                <w:rFonts w:hint="eastAsia" w:ascii="宋体" w:hAnsi="宋体" w:cs="宋体"/>
                <w:color w:val="000000"/>
                <w:kern w:val="0"/>
                <w:lang w:bidi="ar"/>
              </w:rPr>
              <w:t>17、复位方式：自动复位</w:t>
            </w:r>
            <w:r>
              <w:rPr>
                <w:rFonts w:hint="eastAsia" w:ascii="宋体" w:hAnsi="宋体" w:cs="宋体"/>
                <w:color w:val="000000"/>
                <w:kern w:val="0"/>
                <w:lang w:bidi="ar"/>
              </w:rPr>
              <w:br w:type="textWrapping"/>
            </w:r>
            <w:r>
              <w:rPr>
                <w:rFonts w:hint="eastAsia" w:ascii="宋体" w:hAnsi="宋体" w:cs="宋体"/>
                <w:color w:val="000000"/>
                <w:kern w:val="0"/>
                <w:lang w:bidi="ar"/>
              </w:rPr>
              <w:t>18、冷却系统：自动（水冷 3 通道）</w:t>
            </w:r>
            <w:r>
              <w:rPr>
                <w:rFonts w:hint="eastAsia" w:ascii="宋体" w:hAnsi="宋体" w:cs="宋体"/>
                <w:color w:val="000000"/>
                <w:kern w:val="0"/>
                <w:lang w:bidi="ar"/>
              </w:rPr>
              <w:br w:type="textWrapping"/>
            </w:r>
            <w:r>
              <w:rPr>
                <w:rFonts w:hint="eastAsia" w:ascii="宋体" w:hAnsi="宋体" w:cs="宋体"/>
                <w:color w:val="000000"/>
                <w:kern w:val="0"/>
                <w:lang w:bidi="ar"/>
              </w:rPr>
              <w:t>19、水箱容量：90L</w:t>
            </w:r>
            <w:r>
              <w:rPr>
                <w:rFonts w:hint="eastAsia" w:ascii="宋体" w:hAnsi="宋体" w:cs="宋体"/>
                <w:color w:val="000000"/>
                <w:kern w:val="0"/>
                <w:lang w:bidi="ar"/>
              </w:rPr>
              <w:br w:type="textWrapping"/>
            </w:r>
            <w:r>
              <w:rPr>
                <w:rFonts w:hint="eastAsia" w:ascii="宋体" w:hAnsi="宋体" w:cs="宋体"/>
                <w:color w:val="000000"/>
                <w:kern w:val="0"/>
                <w:lang w:bidi="ar"/>
              </w:rPr>
              <w:t>20、电机功率：4.0KW</w:t>
            </w:r>
            <w:r>
              <w:rPr>
                <w:rFonts w:hint="eastAsia" w:ascii="宋体" w:hAnsi="宋体" w:cs="宋体"/>
                <w:color w:val="000000"/>
                <w:kern w:val="0"/>
                <w:lang w:bidi="ar"/>
              </w:rPr>
              <w:br w:type="textWrapping"/>
            </w:r>
            <w:r>
              <w:rPr>
                <w:rFonts w:hint="eastAsia" w:ascii="宋体" w:hAnsi="宋体" w:cs="宋体"/>
                <w:color w:val="000000"/>
                <w:kern w:val="0"/>
                <w:lang w:bidi="ar"/>
              </w:rPr>
              <w:t>21、机台形式：立地一体式</w:t>
            </w:r>
            <w:r>
              <w:rPr>
                <w:rFonts w:hint="eastAsia" w:ascii="宋体" w:hAnsi="宋体" w:cs="宋体"/>
                <w:color w:val="000000"/>
                <w:kern w:val="0"/>
                <w:lang w:bidi="ar"/>
              </w:rPr>
              <w:br w:type="textWrapping"/>
            </w:r>
            <w:r>
              <w:rPr>
                <w:rFonts w:hint="eastAsia" w:ascii="宋体" w:hAnsi="宋体" w:cs="宋体"/>
                <w:color w:val="000000"/>
                <w:kern w:val="0"/>
                <w:lang w:bidi="ar"/>
              </w:rPr>
              <w:t>22、电源：380V</w:t>
            </w:r>
            <w:r>
              <w:rPr>
                <w:rFonts w:hint="eastAsia" w:ascii="宋体" w:hAnsi="宋体" w:cs="宋体"/>
                <w:color w:val="000000"/>
                <w:kern w:val="0"/>
                <w:lang w:bidi="ar"/>
              </w:rPr>
              <w:br w:type="textWrapping"/>
            </w:r>
            <w:r>
              <w:rPr>
                <w:rFonts w:hint="eastAsia" w:ascii="宋体" w:hAnsi="宋体" w:cs="宋体"/>
                <w:color w:val="000000"/>
                <w:kern w:val="0"/>
                <w:lang w:bidi="ar"/>
              </w:rPr>
              <w:t>23、重量：320KG</w:t>
            </w:r>
            <w:r>
              <w:rPr>
                <w:rFonts w:hint="eastAsia" w:ascii="宋体" w:hAnsi="宋体" w:cs="宋体"/>
                <w:color w:val="000000"/>
                <w:kern w:val="0"/>
                <w:lang w:bidi="ar"/>
              </w:rPr>
              <w:br w:type="textWrapping"/>
            </w:r>
            <w:r>
              <w:rPr>
                <w:rFonts w:hint="eastAsia" w:ascii="宋体" w:hAnsi="宋体" w:cs="宋体"/>
                <w:b/>
                <w:bCs/>
                <w:color w:val="000000"/>
                <w:kern w:val="0"/>
                <w:lang w:bidi="ar"/>
              </w:rPr>
              <w:t>配置清单</w:t>
            </w:r>
            <w:r>
              <w:rPr>
                <w:rFonts w:hint="eastAsia" w:ascii="宋体" w:hAnsi="宋体" w:cs="宋体"/>
                <w:color w:val="000000"/>
                <w:kern w:val="0"/>
                <w:lang w:bidi="ar"/>
              </w:rPr>
              <w:br w:type="textWrapping"/>
            </w:r>
            <w:r>
              <w:rPr>
                <w:rFonts w:hint="eastAsia" w:ascii="宋体" w:hAnsi="宋体" w:cs="宋体"/>
                <w:color w:val="000000"/>
                <w:kern w:val="0"/>
                <w:lang w:bidi="ar"/>
              </w:rPr>
              <w:t>1、主机： 一台</w:t>
            </w:r>
            <w:r>
              <w:rPr>
                <w:rFonts w:hint="eastAsia" w:ascii="宋体" w:hAnsi="宋体" w:cs="宋体"/>
                <w:color w:val="000000"/>
                <w:kern w:val="0"/>
                <w:lang w:bidi="ar"/>
              </w:rPr>
              <w:br w:type="textWrapping"/>
            </w:r>
            <w:r>
              <w:rPr>
                <w:rFonts w:hint="eastAsia" w:ascii="宋体" w:hAnsi="宋体" w:cs="宋体"/>
                <w:color w:val="000000"/>
                <w:kern w:val="0"/>
                <w:lang w:bidi="ar"/>
              </w:rPr>
              <w:t>2、冷却系统 ：一套</w:t>
            </w:r>
            <w:r>
              <w:rPr>
                <w:rFonts w:hint="eastAsia" w:ascii="宋体" w:hAnsi="宋体" w:cs="宋体"/>
                <w:color w:val="000000"/>
                <w:kern w:val="0"/>
                <w:lang w:bidi="ar"/>
              </w:rPr>
              <w:br w:type="textWrapping"/>
            </w:r>
            <w:r>
              <w:rPr>
                <w:rFonts w:hint="eastAsia" w:ascii="宋体" w:hAnsi="宋体" w:cs="宋体"/>
                <w:color w:val="000000"/>
                <w:kern w:val="0"/>
                <w:lang w:bidi="ar"/>
              </w:rPr>
              <w:t>3、Y 向移动平台：一套（主机上）</w:t>
            </w:r>
            <w:r>
              <w:rPr>
                <w:rFonts w:hint="eastAsia" w:ascii="宋体" w:hAnsi="宋体" w:cs="宋体"/>
                <w:color w:val="000000"/>
                <w:kern w:val="0"/>
                <w:lang w:bidi="ar"/>
              </w:rPr>
              <w:br w:type="textWrapping"/>
            </w:r>
            <w:r>
              <w:rPr>
                <w:rFonts w:hint="eastAsia" w:ascii="宋体" w:hAnsi="宋体" w:cs="宋体"/>
                <w:color w:val="000000"/>
                <w:kern w:val="0"/>
                <w:lang w:bidi="ar"/>
              </w:rPr>
              <w:t>4、X/Y 双向定位平台： 一套（主机上）</w:t>
            </w:r>
            <w:r>
              <w:rPr>
                <w:rFonts w:hint="eastAsia" w:ascii="宋体" w:hAnsi="宋体" w:cs="宋体"/>
                <w:color w:val="000000"/>
                <w:kern w:val="0"/>
                <w:lang w:bidi="ar"/>
              </w:rPr>
              <w:br w:type="textWrapping"/>
            </w:r>
            <w:r>
              <w:rPr>
                <w:rFonts w:hint="eastAsia" w:ascii="宋体" w:hAnsi="宋体" w:cs="宋体"/>
                <w:color w:val="000000"/>
                <w:kern w:val="0"/>
                <w:lang w:bidi="ar"/>
              </w:rPr>
              <w:t>5、推进夹具：两付、垂直夹具：两付</w:t>
            </w:r>
            <w:r>
              <w:rPr>
                <w:rFonts w:hint="eastAsia" w:ascii="宋体" w:hAnsi="宋体" w:cs="宋体"/>
                <w:color w:val="000000"/>
                <w:kern w:val="0"/>
                <w:lang w:bidi="ar"/>
              </w:rPr>
              <w:br w:type="textWrapping"/>
            </w:r>
            <w:r>
              <w:rPr>
                <w:rFonts w:hint="eastAsia" w:ascii="宋体" w:hAnsi="宋体" w:cs="宋体"/>
                <w:color w:val="000000"/>
                <w:kern w:val="0"/>
                <w:lang w:bidi="ar"/>
              </w:rPr>
              <w:t>6、随机工具： 一套</w:t>
            </w:r>
            <w:r>
              <w:rPr>
                <w:rFonts w:hint="eastAsia" w:ascii="宋体" w:hAnsi="宋体" w:cs="宋体"/>
                <w:color w:val="000000"/>
                <w:kern w:val="0"/>
                <w:lang w:bidi="ar"/>
              </w:rPr>
              <w:br w:type="textWrapping"/>
            </w:r>
            <w:r>
              <w:rPr>
                <w:rFonts w:hint="eastAsia" w:ascii="宋体" w:hAnsi="宋体" w:cs="宋体"/>
                <w:color w:val="000000"/>
                <w:kern w:val="0"/>
                <w:lang w:bidi="ar"/>
              </w:rPr>
              <w:t>7、精切片： 两块</w:t>
            </w:r>
            <w:r>
              <w:rPr>
                <w:rFonts w:hint="eastAsia" w:ascii="宋体" w:hAnsi="宋体" w:cs="宋体"/>
                <w:color w:val="000000"/>
                <w:kern w:val="0"/>
                <w:lang w:bidi="ar"/>
              </w:rPr>
              <w:br w:type="textWrapping"/>
            </w:r>
            <w:r>
              <w:rPr>
                <w:rFonts w:hint="eastAsia" w:ascii="宋体" w:hAnsi="宋体" w:cs="宋体"/>
                <w:color w:val="000000"/>
                <w:kern w:val="0"/>
                <w:lang w:bidi="ar"/>
              </w:rPr>
              <w:t>8、技术文件： 说明书一份、合格证一份、保修卡一份</w:t>
            </w:r>
            <w:r>
              <w:rPr>
                <w:rFonts w:hint="eastAsia" w:ascii="宋体" w:hAnsi="宋体" w:cs="宋体"/>
                <w:color w:val="000000"/>
                <w:kern w:val="0"/>
                <w:lang w:bidi="ar"/>
              </w:rPr>
              <w:br w:type="textWrapping"/>
            </w:r>
            <w:r>
              <w:rPr>
                <w:rFonts w:hint="eastAsia" w:ascii="宋体" w:hAnsi="宋体" w:cs="宋体"/>
                <w:color w:val="000000"/>
                <w:kern w:val="0"/>
                <w:lang w:bidi="ar"/>
              </w:rPr>
              <w:t>9、刚玉多组合磨料（300mm×2mm×32mm）：伍拾片</w:t>
            </w:r>
            <w:r>
              <w:rPr>
                <w:rFonts w:hint="eastAsia" w:ascii="宋体" w:hAnsi="宋体" w:cs="宋体"/>
                <w:color w:val="000000"/>
                <w:kern w:val="0"/>
                <w:lang w:bidi="ar"/>
              </w:rPr>
              <w:br w:type="textWrapping"/>
            </w:r>
            <w:r>
              <w:rPr>
                <w:rFonts w:hint="eastAsia" w:ascii="宋体" w:hAnsi="宋体" w:cs="宋体"/>
                <w:color w:val="000000"/>
                <w:kern w:val="0"/>
                <w:lang w:bidi="ar"/>
              </w:rPr>
              <w:t>10、金相专用切削液：10L</w:t>
            </w:r>
            <w:r>
              <w:rPr>
                <w:rFonts w:hint="eastAsia" w:ascii="宋体" w:hAnsi="宋体" w:cs="宋体"/>
                <w:color w:val="000000"/>
                <w:kern w:val="0"/>
                <w:lang w:bidi="ar"/>
              </w:rPr>
              <w:br w:type="textWrapping"/>
            </w:r>
            <w:r>
              <w:rPr>
                <w:rFonts w:hint="eastAsia" w:ascii="宋体" w:hAnsi="宋体" w:cs="宋体"/>
                <w:color w:val="000000"/>
                <w:kern w:val="0"/>
                <w:lang w:bidi="ar"/>
              </w:rPr>
              <w:t>11、十字激光定位装置：一套</w:t>
            </w:r>
            <w:r>
              <w:rPr>
                <w:rFonts w:hint="eastAsia" w:ascii="宋体" w:hAnsi="宋体" w:cs="宋体"/>
                <w:color w:val="000000"/>
                <w:kern w:val="0"/>
                <w:lang w:bidi="ar"/>
              </w:rPr>
              <w:br w:type="textWrapping"/>
            </w:r>
            <w:r>
              <w:rPr>
                <w:rFonts w:hint="eastAsia" w:ascii="宋体" w:hAnsi="宋体" w:cs="宋体"/>
                <w:color w:val="000000"/>
                <w:kern w:val="0"/>
                <w:lang w:bidi="ar"/>
              </w:rPr>
              <w:t>12、多类型教学金属原材：10 类（每类不小于 2KG）</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1</w:t>
            </w:r>
          </w:p>
        </w:tc>
      </w:tr>
      <w:tr>
        <w:tblPrEx>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23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触摸屏数显布氏硬度计</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rPr>
            </w:pPr>
            <w:r>
              <w:rPr>
                <w:rFonts w:hint="eastAsia" w:ascii="宋体" w:hAnsi="宋体" w:cs="宋体"/>
                <w:b/>
                <w:bCs/>
                <w:color w:val="000000"/>
                <w:kern w:val="0"/>
                <w:lang w:bidi="ar"/>
              </w:rPr>
              <w:t>产品特点</w:t>
            </w:r>
            <w:r>
              <w:rPr>
                <w:rFonts w:hint="eastAsia" w:ascii="宋体" w:hAnsi="宋体" w:cs="宋体"/>
                <w:color w:val="000000"/>
                <w:kern w:val="0"/>
                <w:lang w:bidi="ar"/>
              </w:rPr>
              <w:br w:type="textWrapping"/>
            </w:r>
            <w:r>
              <w:rPr>
                <w:rFonts w:hint="eastAsia" w:ascii="宋体" w:hAnsi="宋体" w:cs="宋体"/>
                <w:color w:val="000000"/>
                <w:kern w:val="0"/>
                <w:lang w:bidi="ar"/>
              </w:rPr>
              <w:t>1、触摸数显屏控制系统。</w:t>
            </w:r>
            <w:r>
              <w:rPr>
                <w:rFonts w:hint="eastAsia" w:ascii="宋体" w:hAnsi="宋体" w:cs="宋体"/>
                <w:color w:val="000000"/>
                <w:kern w:val="0"/>
                <w:lang w:bidi="ar"/>
              </w:rPr>
              <w:br w:type="textWrapping"/>
            </w:r>
            <w:r>
              <w:rPr>
                <w:rFonts w:hint="eastAsia" w:ascii="宋体" w:hAnsi="宋体" w:cs="宋体"/>
                <w:color w:val="000000"/>
                <w:kern w:val="0"/>
                <w:lang w:bidi="ar"/>
              </w:rPr>
              <w:t>2、自动采集目镜装置，自动计算硬度结果，高精密数字信号输出，确保力值精确性、示值稳定性。</w:t>
            </w:r>
            <w:r>
              <w:rPr>
                <w:rFonts w:hint="eastAsia" w:ascii="宋体" w:hAnsi="宋体" w:cs="宋体"/>
                <w:color w:val="000000"/>
                <w:kern w:val="0"/>
                <w:lang w:bidi="ar"/>
              </w:rPr>
              <w:br w:type="textWrapping"/>
            </w:r>
            <w:r>
              <w:rPr>
                <w:rFonts w:hint="eastAsia" w:ascii="宋体" w:hAnsi="宋体" w:cs="宋体"/>
                <w:color w:val="000000"/>
                <w:kern w:val="0"/>
                <w:lang w:bidi="ar"/>
              </w:rPr>
              <w:t>3、自动转换标尺可同时转换成洛氏、表面洛氏、维氏等硬度值。</w:t>
            </w:r>
            <w:r>
              <w:rPr>
                <w:rFonts w:hint="eastAsia" w:ascii="宋体" w:hAnsi="宋体" w:cs="宋体"/>
                <w:color w:val="000000"/>
                <w:kern w:val="0"/>
                <w:lang w:bidi="ar"/>
              </w:rPr>
              <w:br w:type="textWrapping"/>
            </w:r>
            <w:r>
              <w:rPr>
                <w:rFonts w:hint="eastAsia" w:ascii="宋体" w:hAnsi="宋体" w:cs="宋体"/>
                <w:color w:val="000000"/>
                <w:kern w:val="0"/>
                <w:lang w:bidi="ar"/>
              </w:rPr>
              <w:t>4、本机配备微型打印机，可打印出硬度测试结果。</w:t>
            </w:r>
            <w:r>
              <w:rPr>
                <w:rFonts w:hint="eastAsia" w:ascii="宋体" w:hAnsi="宋体" w:cs="宋体"/>
                <w:color w:val="000000"/>
                <w:kern w:val="0"/>
                <w:lang w:bidi="ar"/>
              </w:rPr>
              <w:br w:type="textWrapping"/>
            </w:r>
            <w:r>
              <w:rPr>
                <w:rFonts w:hint="eastAsia" w:ascii="宋体" w:hAnsi="宋体" w:cs="宋体"/>
                <w:b/>
                <w:bCs/>
                <w:color w:val="000000"/>
                <w:kern w:val="0"/>
                <w:lang w:bidi="ar"/>
              </w:rPr>
              <w:t>技术参数</w:t>
            </w:r>
            <w:r>
              <w:rPr>
                <w:rFonts w:hint="eastAsia" w:ascii="宋体" w:hAnsi="宋体" w:cs="宋体"/>
                <w:color w:val="000000"/>
                <w:kern w:val="0"/>
                <w:lang w:bidi="ar"/>
              </w:rPr>
              <w:br w:type="textWrapping"/>
            </w:r>
            <w:r>
              <w:rPr>
                <w:rFonts w:hint="eastAsia" w:ascii="宋体" w:hAnsi="宋体" w:cs="宋体"/>
                <w:color w:val="000000"/>
                <w:kern w:val="0"/>
                <w:lang w:bidi="ar"/>
              </w:rPr>
              <w:t>1、操作方式：触摸数显布氏</w:t>
            </w:r>
            <w:r>
              <w:rPr>
                <w:rFonts w:hint="eastAsia" w:ascii="宋体" w:hAnsi="宋体" w:cs="宋体"/>
                <w:color w:val="000000"/>
                <w:kern w:val="0"/>
                <w:lang w:bidi="ar"/>
              </w:rPr>
              <w:br w:type="textWrapping"/>
            </w:r>
            <w:r>
              <w:rPr>
                <w:rFonts w:hint="eastAsia" w:ascii="宋体" w:hAnsi="宋体" w:cs="宋体"/>
                <w:color w:val="000000"/>
                <w:kern w:val="0"/>
                <w:lang w:bidi="ar"/>
              </w:rPr>
              <w:t>2、布氏标尺 12 个：HBW2.5/62.5、HBW5/62.5、HBW10/100、HBW5/125、HBW2.5/187.5、HBW5/250、HBW10/250、HBW10/500、HBW5/750、HBW10/1000、HBW10/1500、HBW10/3000</w:t>
            </w:r>
            <w:r>
              <w:rPr>
                <w:rFonts w:hint="eastAsia" w:ascii="宋体" w:hAnsi="宋体" w:cs="宋体"/>
                <w:color w:val="000000"/>
                <w:kern w:val="0"/>
                <w:lang w:bidi="ar"/>
              </w:rPr>
              <w:br w:type="textWrapping"/>
            </w:r>
            <w:r>
              <w:rPr>
                <w:rFonts w:hint="eastAsia" w:ascii="宋体" w:hAnsi="宋体" w:cs="宋体"/>
                <w:color w:val="000000"/>
                <w:kern w:val="0"/>
                <w:lang w:bidi="ar"/>
              </w:rPr>
              <w:t>3、试验力加载：全自动(加卸/保持/卸载)</w:t>
            </w:r>
            <w:r>
              <w:rPr>
                <w:rFonts w:hint="eastAsia" w:ascii="宋体" w:hAnsi="宋体" w:cs="宋体"/>
                <w:color w:val="000000"/>
                <w:kern w:val="0"/>
                <w:lang w:bidi="ar"/>
              </w:rPr>
              <w:br w:type="textWrapping"/>
            </w:r>
            <w:r>
              <w:rPr>
                <w:rFonts w:hint="eastAsia" w:ascii="宋体" w:hAnsi="宋体" w:cs="宋体"/>
                <w:color w:val="000000"/>
                <w:kern w:val="0"/>
                <w:lang w:bidi="ar"/>
              </w:rPr>
              <w:t>4、符合标准(精度)：GB/T231.2国家标准、JJG150检定规程</w:t>
            </w:r>
            <w:r>
              <w:rPr>
                <w:rFonts w:hint="eastAsia" w:ascii="宋体" w:hAnsi="宋体" w:cs="宋体"/>
                <w:color w:val="000000"/>
                <w:kern w:val="0"/>
                <w:lang w:bidi="ar"/>
              </w:rPr>
              <w:br w:type="textWrapping"/>
            </w:r>
            <w:r>
              <w:rPr>
                <w:rFonts w:hint="eastAsia" w:ascii="宋体" w:hAnsi="宋体" w:cs="宋体"/>
                <w:color w:val="000000"/>
                <w:kern w:val="0"/>
                <w:lang w:bidi="ar"/>
              </w:rPr>
              <w:t>5、测微目镜：数显测微目镜20X</w:t>
            </w:r>
            <w:r>
              <w:rPr>
                <w:rFonts w:hint="eastAsia" w:ascii="宋体" w:hAnsi="宋体" w:cs="宋体"/>
                <w:color w:val="000000"/>
                <w:kern w:val="0"/>
                <w:lang w:bidi="ar"/>
              </w:rPr>
              <w:br w:type="textWrapping"/>
            </w:r>
            <w:r>
              <w:rPr>
                <w:rFonts w:hint="eastAsia" w:ascii="宋体" w:hAnsi="宋体" w:cs="宋体"/>
                <w:color w:val="000000"/>
                <w:kern w:val="0"/>
                <w:lang w:bidi="ar"/>
              </w:rPr>
              <w:t>6、最小检测单位：0.5um</w:t>
            </w:r>
            <w:r>
              <w:rPr>
                <w:rFonts w:hint="eastAsia" w:ascii="宋体" w:hAnsi="宋体" w:cs="宋体"/>
                <w:color w:val="000000"/>
                <w:kern w:val="0"/>
                <w:lang w:bidi="ar"/>
              </w:rPr>
              <w:br w:type="textWrapping"/>
            </w:r>
            <w:r>
              <w:rPr>
                <w:rFonts w:hint="eastAsia" w:ascii="宋体" w:hAnsi="宋体" w:cs="宋体"/>
                <w:color w:val="000000"/>
                <w:kern w:val="0"/>
                <w:lang w:bidi="ar"/>
              </w:rPr>
              <w:t>7、测量数据采集方式：自动采集</w:t>
            </w:r>
            <w:r>
              <w:rPr>
                <w:rFonts w:hint="eastAsia" w:ascii="宋体" w:hAnsi="宋体" w:cs="宋体"/>
                <w:color w:val="000000"/>
                <w:kern w:val="0"/>
                <w:lang w:bidi="ar"/>
              </w:rPr>
              <w:br w:type="textWrapping"/>
            </w:r>
            <w:r>
              <w:rPr>
                <w:rFonts w:hint="eastAsia" w:ascii="宋体" w:hAnsi="宋体" w:cs="宋体"/>
                <w:color w:val="000000"/>
                <w:kern w:val="0"/>
                <w:lang w:bidi="ar"/>
              </w:rPr>
              <w:t>8、测量数据计算方式：自动计算</w:t>
            </w:r>
            <w:r>
              <w:rPr>
                <w:rFonts w:hint="eastAsia" w:ascii="宋体" w:hAnsi="宋体" w:cs="宋体"/>
                <w:color w:val="000000"/>
                <w:kern w:val="0"/>
                <w:lang w:bidi="ar"/>
              </w:rPr>
              <w:br w:type="textWrapping"/>
            </w:r>
            <w:r>
              <w:rPr>
                <w:rFonts w:hint="eastAsia" w:ascii="宋体" w:hAnsi="宋体" w:cs="宋体"/>
                <w:color w:val="000000"/>
                <w:kern w:val="0"/>
                <w:lang w:bidi="ar"/>
              </w:rPr>
              <w:t>9、硬度值显示方式：数显触摸屏</w:t>
            </w:r>
            <w:r>
              <w:rPr>
                <w:rFonts w:hint="eastAsia" w:ascii="宋体" w:hAnsi="宋体" w:cs="宋体"/>
                <w:color w:val="000000"/>
                <w:kern w:val="0"/>
                <w:lang w:bidi="ar"/>
              </w:rPr>
              <w:br w:type="textWrapping"/>
            </w:r>
            <w:r>
              <w:rPr>
                <w:rFonts w:hint="eastAsia" w:ascii="宋体" w:hAnsi="宋体" w:cs="宋体"/>
                <w:color w:val="000000"/>
                <w:kern w:val="0"/>
                <w:lang w:bidi="ar"/>
              </w:rPr>
              <w:t>10、压头规格：直径 2.5mm，5mm，10mm</w:t>
            </w:r>
            <w:r>
              <w:rPr>
                <w:rFonts w:hint="eastAsia" w:ascii="宋体" w:hAnsi="宋体" w:cs="宋体"/>
                <w:color w:val="000000"/>
                <w:kern w:val="0"/>
                <w:lang w:bidi="ar"/>
              </w:rPr>
              <w:br w:type="textWrapping"/>
            </w:r>
            <w:r>
              <w:rPr>
                <w:rFonts w:hint="eastAsia" w:ascii="宋体" w:hAnsi="宋体" w:cs="宋体"/>
                <w:color w:val="000000"/>
                <w:kern w:val="0"/>
                <w:lang w:bidi="ar"/>
              </w:rPr>
              <w:t>11、转换标尺：HRA，HRB，HRC，HRD，HEF，HK，HV，HR15N，HR30N，HR45N，HR15T，HR30T，HR45T，HBW</w:t>
            </w:r>
            <w:r>
              <w:rPr>
                <w:rFonts w:hint="eastAsia" w:ascii="宋体" w:hAnsi="宋体" w:cs="宋体"/>
                <w:color w:val="000000"/>
                <w:kern w:val="0"/>
                <w:lang w:bidi="ar"/>
              </w:rPr>
              <w:br w:type="textWrapping"/>
            </w:r>
            <w:r>
              <w:rPr>
                <w:rFonts w:hint="eastAsia" w:ascii="宋体" w:hAnsi="宋体" w:cs="宋体"/>
                <w:color w:val="000000"/>
                <w:kern w:val="0"/>
                <w:lang w:bidi="ar"/>
              </w:rPr>
              <w:t>12、内置打印机：有（热敏纸微型打印机）</w:t>
            </w:r>
            <w:r>
              <w:rPr>
                <w:rFonts w:hint="eastAsia" w:ascii="宋体" w:hAnsi="宋体" w:cs="宋体"/>
                <w:color w:val="000000"/>
                <w:kern w:val="0"/>
                <w:lang w:bidi="ar"/>
              </w:rPr>
              <w:br w:type="textWrapping"/>
            </w:r>
            <w:r>
              <w:rPr>
                <w:rFonts w:hint="eastAsia" w:ascii="宋体" w:hAnsi="宋体" w:cs="宋体"/>
                <w:color w:val="000000"/>
                <w:kern w:val="0"/>
                <w:lang w:bidi="ar"/>
              </w:rPr>
              <w:t>13、测试储存组数：0-30 组</w:t>
            </w:r>
            <w:r>
              <w:rPr>
                <w:rFonts w:hint="eastAsia" w:ascii="宋体" w:hAnsi="宋体" w:cs="宋体"/>
                <w:color w:val="000000"/>
                <w:kern w:val="0"/>
                <w:lang w:bidi="ar"/>
              </w:rPr>
              <w:br w:type="textWrapping"/>
            </w:r>
            <w:r>
              <w:rPr>
                <w:rFonts w:hint="eastAsia" w:ascii="宋体" w:hAnsi="宋体" w:cs="宋体"/>
                <w:color w:val="000000"/>
                <w:kern w:val="0"/>
                <w:lang w:bidi="ar"/>
              </w:rPr>
              <w:t>14、硬度测量范围：8-650HBW</w:t>
            </w:r>
            <w:r>
              <w:rPr>
                <w:rFonts w:hint="eastAsia" w:ascii="宋体" w:hAnsi="宋体" w:cs="宋体"/>
                <w:color w:val="000000"/>
                <w:kern w:val="0"/>
                <w:lang w:bidi="ar"/>
              </w:rPr>
              <w:br w:type="textWrapping"/>
            </w:r>
            <w:r>
              <w:rPr>
                <w:rFonts w:hint="eastAsia" w:ascii="宋体" w:hAnsi="宋体" w:cs="宋体"/>
                <w:color w:val="000000"/>
                <w:kern w:val="0"/>
                <w:lang w:bidi="ar"/>
              </w:rPr>
              <w:t>15、试验力保荷时间：0-60 秒(s)（每 1 秒为一单位）</w:t>
            </w:r>
            <w:r>
              <w:rPr>
                <w:rFonts w:hint="eastAsia" w:ascii="宋体" w:hAnsi="宋体" w:cs="宋体"/>
                <w:color w:val="000000"/>
                <w:kern w:val="0"/>
                <w:lang w:bidi="ar"/>
              </w:rPr>
              <w:br w:type="textWrapping"/>
            </w:r>
            <w:r>
              <w:rPr>
                <w:rFonts w:hint="eastAsia" w:ascii="宋体" w:hAnsi="宋体" w:cs="宋体"/>
                <w:color w:val="000000"/>
                <w:kern w:val="0"/>
                <w:lang w:bidi="ar"/>
              </w:rPr>
              <w:t>16、光源亮度调节：10 级可调</w:t>
            </w:r>
            <w:r>
              <w:rPr>
                <w:rFonts w:hint="eastAsia" w:ascii="宋体" w:hAnsi="宋体" w:cs="宋体"/>
                <w:color w:val="000000"/>
                <w:kern w:val="0"/>
                <w:lang w:bidi="ar"/>
              </w:rPr>
              <w:br w:type="textWrapping"/>
            </w:r>
            <w:r>
              <w:rPr>
                <w:rFonts w:hint="eastAsia" w:ascii="宋体" w:hAnsi="宋体" w:cs="宋体"/>
                <w:color w:val="000000"/>
                <w:kern w:val="0"/>
                <w:lang w:bidi="ar"/>
              </w:rPr>
              <w:t>17、试件最大高度：235mm</w:t>
            </w:r>
            <w:r>
              <w:rPr>
                <w:rFonts w:hint="eastAsia" w:ascii="宋体" w:hAnsi="宋体" w:cs="宋体"/>
                <w:color w:val="000000"/>
                <w:kern w:val="0"/>
                <w:lang w:bidi="ar"/>
              </w:rPr>
              <w:br w:type="textWrapping"/>
            </w:r>
            <w:r>
              <w:rPr>
                <w:rFonts w:hint="eastAsia" w:ascii="宋体" w:hAnsi="宋体" w:cs="宋体"/>
                <w:color w:val="000000"/>
                <w:kern w:val="0"/>
                <w:lang w:bidi="ar"/>
              </w:rPr>
              <w:t>18、压头中心到内壁距离：135mm（从中心算起）</w:t>
            </w:r>
            <w:r>
              <w:rPr>
                <w:rFonts w:hint="eastAsia" w:ascii="宋体" w:hAnsi="宋体" w:cs="宋体"/>
                <w:color w:val="000000"/>
                <w:kern w:val="0"/>
                <w:lang w:bidi="ar"/>
              </w:rPr>
              <w:br w:type="textWrapping"/>
            </w:r>
            <w:r>
              <w:rPr>
                <w:rFonts w:hint="eastAsia" w:ascii="宋体" w:hAnsi="宋体" w:cs="宋体"/>
                <w:color w:val="000000"/>
                <w:kern w:val="0"/>
                <w:lang w:bidi="ar"/>
              </w:rPr>
              <w:t>19、大平台直径：Ф200mm，厚度20mm</w:t>
            </w:r>
            <w:r>
              <w:rPr>
                <w:rFonts w:hint="eastAsia" w:ascii="宋体" w:hAnsi="宋体" w:cs="宋体"/>
                <w:color w:val="000000"/>
                <w:kern w:val="0"/>
                <w:lang w:bidi="ar"/>
              </w:rPr>
              <w:br w:type="textWrapping"/>
            </w:r>
            <w:r>
              <w:rPr>
                <w:rFonts w:hint="eastAsia" w:ascii="宋体" w:hAnsi="宋体" w:cs="宋体"/>
                <w:color w:val="000000"/>
                <w:kern w:val="0"/>
                <w:lang w:bidi="ar"/>
              </w:rPr>
              <w:t>20、中平台直径：Ф69mm，厚度 27mm</w:t>
            </w:r>
            <w:r>
              <w:rPr>
                <w:rFonts w:hint="eastAsia" w:ascii="宋体" w:hAnsi="宋体" w:cs="宋体"/>
                <w:color w:val="000000"/>
                <w:kern w:val="0"/>
                <w:lang w:bidi="ar"/>
              </w:rPr>
              <w:br w:type="textWrapping"/>
            </w:r>
            <w:r>
              <w:rPr>
                <w:rFonts w:hint="eastAsia" w:ascii="宋体" w:hAnsi="宋体" w:cs="宋体"/>
                <w:color w:val="000000"/>
                <w:kern w:val="0"/>
                <w:lang w:bidi="ar"/>
              </w:rPr>
              <w:t>21、V 型台尺寸：Ф69mm，开口 65mm</w:t>
            </w:r>
            <w:r>
              <w:rPr>
                <w:rFonts w:hint="eastAsia" w:ascii="宋体" w:hAnsi="宋体" w:cs="宋体"/>
                <w:color w:val="000000"/>
                <w:kern w:val="0"/>
                <w:lang w:bidi="ar"/>
              </w:rPr>
              <w:br w:type="textWrapping"/>
            </w:r>
            <w:r>
              <w:rPr>
                <w:rFonts w:hint="eastAsia" w:ascii="宋体" w:hAnsi="宋体" w:cs="宋体"/>
                <w:color w:val="000000"/>
                <w:kern w:val="0"/>
                <w:lang w:bidi="ar"/>
              </w:rPr>
              <w:t>22、外形尺寸：500mm×230mm×750mm</w:t>
            </w:r>
            <w:r>
              <w:rPr>
                <w:rFonts w:hint="eastAsia" w:ascii="宋体" w:hAnsi="宋体" w:cs="宋体"/>
                <w:color w:val="000000"/>
                <w:kern w:val="0"/>
                <w:lang w:bidi="ar"/>
              </w:rPr>
              <w:br w:type="textWrapping"/>
            </w:r>
            <w:r>
              <w:rPr>
                <w:rFonts w:hint="eastAsia" w:ascii="宋体" w:hAnsi="宋体" w:cs="宋体"/>
                <w:color w:val="000000"/>
                <w:kern w:val="0"/>
                <w:lang w:bidi="ar"/>
              </w:rPr>
              <w:t>23、重量：130Kg</w:t>
            </w:r>
            <w:r>
              <w:rPr>
                <w:rFonts w:hint="eastAsia" w:ascii="宋体" w:hAnsi="宋体" w:cs="宋体"/>
                <w:color w:val="000000"/>
                <w:kern w:val="0"/>
                <w:lang w:bidi="ar"/>
              </w:rPr>
              <w:br w:type="textWrapping"/>
            </w:r>
            <w:r>
              <w:rPr>
                <w:rFonts w:hint="eastAsia" w:ascii="宋体" w:hAnsi="宋体" w:cs="宋体"/>
                <w:color w:val="000000"/>
                <w:kern w:val="0"/>
                <w:lang w:bidi="ar"/>
              </w:rPr>
              <w:t>24、电源：AC220V/50Hz</w:t>
            </w:r>
            <w:r>
              <w:rPr>
                <w:rFonts w:hint="eastAsia" w:ascii="宋体" w:hAnsi="宋体" w:cs="宋体"/>
                <w:color w:val="000000"/>
                <w:kern w:val="0"/>
                <w:lang w:bidi="ar"/>
              </w:rPr>
              <w:br w:type="textWrapping"/>
            </w:r>
            <w:r>
              <w:rPr>
                <w:rFonts w:hint="eastAsia" w:ascii="宋体" w:hAnsi="宋体" w:cs="宋体"/>
                <w:b/>
                <w:bCs/>
                <w:color w:val="000000"/>
                <w:kern w:val="0"/>
                <w:lang w:bidi="ar"/>
              </w:rPr>
              <w:t>配置清单</w:t>
            </w:r>
            <w:r>
              <w:rPr>
                <w:rFonts w:hint="eastAsia" w:ascii="宋体" w:hAnsi="宋体" w:cs="宋体"/>
                <w:b/>
                <w:bCs/>
                <w:color w:val="000000"/>
                <w:kern w:val="0"/>
                <w:lang w:bidi="ar"/>
              </w:rPr>
              <w:br w:type="textWrapping"/>
            </w:r>
            <w:r>
              <w:rPr>
                <w:rFonts w:hint="eastAsia" w:ascii="宋体" w:hAnsi="宋体" w:cs="宋体"/>
                <w:color w:val="000000"/>
                <w:kern w:val="0"/>
                <w:lang w:bidi="ar"/>
              </w:rPr>
              <w:t>1、20×测微目镜：1 只</w:t>
            </w:r>
            <w:r>
              <w:rPr>
                <w:rFonts w:hint="eastAsia" w:ascii="宋体" w:hAnsi="宋体" w:cs="宋体"/>
                <w:color w:val="000000"/>
                <w:kern w:val="0"/>
                <w:lang w:bidi="ar"/>
              </w:rPr>
              <w:br w:type="textWrapping"/>
            </w:r>
            <w:r>
              <w:rPr>
                <w:rFonts w:hint="eastAsia" w:ascii="宋体" w:hAnsi="宋体" w:cs="宋体"/>
                <w:color w:val="000000"/>
                <w:kern w:val="0"/>
                <w:lang w:bidi="ar"/>
              </w:rPr>
              <w:t>2、φ2.5mm 球压头：1只</w:t>
            </w:r>
            <w:r>
              <w:rPr>
                <w:rFonts w:hint="eastAsia" w:ascii="宋体" w:hAnsi="宋体" w:cs="宋体"/>
                <w:color w:val="000000"/>
                <w:kern w:val="0"/>
                <w:lang w:bidi="ar"/>
              </w:rPr>
              <w:br w:type="textWrapping"/>
            </w:r>
            <w:r>
              <w:rPr>
                <w:rFonts w:hint="eastAsia" w:ascii="宋体" w:hAnsi="宋体" w:cs="宋体"/>
                <w:color w:val="000000"/>
                <w:kern w:val="0"/>
                <w:lang w:bidi="ar"/>
              </w:rPr>
              <w:t>3、φ5mm 球压头：1 只</w:t>
            </w:r>
            <w:r>
              <w:rPr>
                <w:rFonts w:hint="eastAsia" w:ascii="宋体" w:hAnsi="宋体" w:cs="宋体"/>
                <w:color w:val="000000"/>
                <w:kern w:val="0"/>
                <w:lang w:bidi="ar"/>
              </w:rPr>
              <w:br w:type="textWrapping"/>
            </w:r>
            <w:r>
              <w:rPr>
                <w:rFonts w:hint="eastAsia" w:ascii="宋体" w:hAnsi="宋体" w:cs="宋体"/>
                <w:color w:val="000000"/>
                <w:kern w:val="0"/>
                <w:lang w:bidi="ar"/>
              </w:rPr>
              <w:t>4、φ10mm 球压头：1只</w:t>
            </w:r>
            <w:r>
              <w:rPr>
                <w:rFonts w:hint="eastAsia" w:ascii="宋体" w:hAnsi="宋体" w:cs="宋体"/>
                <w:color w:val="000000"/>
                <w:kern w:val="0"/>
                <w:lang w:bidi="ar"/>
              </w:rPr>
              <w:br w:type="textWrapping"/>
            </w:r>
            <w:r>
              <w:rPr>
                <w:rFonts w:hint="eastAsia" w:ascii="宋体" w:hAnsi="宋体" w:cs="宋体"/>
                <w:color w:val="000000"/>
                <w:kern w:val="0"/>
                <w:lang w:bidi="ar"/>
              </w:rPr>
              <w:t>5、小平面试台：1 只</w:t>
            </w:r>
            <w:r>
              <w:rPr>
                <w:rFonts w:hint="eastAsia" w:ascii="宋体" w:hAnsi="宋体" w:cs="宋体"/>
                <w:color w:val="000000"/>
                <w:kern w:val="0"/>
                <w:lang w:bidi="ar"/>
              </w:rPr>
              <w:br w:type="textWrapping"/>
            </w:r>
            <w:r>
              <w:rPr>
                <w:rFonts w:hint="eastAsia" w:ascii="宋体" w:hAnsi="宋体" w:cs="宋体"/>
                <w:color w:val="000000"/>
                <w:kern w:val="0"/>
                <w:lang w:bidi="ar"/>
              </w:rPr>
              <w:t>6、大平面试台：1 只</w:t>
            </w:r>
            <w:r>
              <w:rPr>
                <w:rFonts w:hint="eastAsia" w:ascii="宋体" w:hAnsi="宋体" w:cs="宋体"/>
                <w:color w:val="000000"/>
                <w:kern w:val="0"/>
                <w:lang w:bidi="ar"/>
              </w:rPr>
              <w:br w:type="textWrapping"/>
            </w:r>
            <w:r>
              <w:rPr>
                <w:rFonts w:hint="eastAsia" w:ascii="宋体" w:hAnsi="宋体" w:cs="宋体"/>
                <w:color w:val="000000"/>
                <w:kern w:val="0"/>
                <w:lang w:bidi="ar"/>
              </w:rPr>
              <w:t>7、V 型试台：1 只</w:t>
            </w:r>
            <w:r>
              <w:rPr>
                <w:rFonts w:hint="eastAsia" w:ascii="宋体" w:hAnsi="宋体" w:cs="宋体"/>
                <w:color w:val="000000"/>
                <w:kern w:val="0"/>
                <w:lang w:bidi="ar"/>
              </w:rPr>
              <w:br w:type="textWrapping"/>
            </w:r>
            <w:r>
              <w:rPr>
                <w:rFonts w:hint="eastAsia" w:ascii="宋体" w:hAnsi="宋体" w:cs="宋体"/>
                <w:color w:val="000000"/>
                <w:kern w:val="0"/>
                <w:lang w:bidi="ar"/>
              </w:rPr>
              <w:t>标准布氏硬度块</w:t>
            </w:r>
            <w:r>
              <w:rPr>
                <w:rFonts w:hint="eastAsia" w:ascii="宋体" w:hAnsi="宋体" w:cs="宋体"/>
                <w:color w:val="000000"/>
                <w:kern w:val="0"/>
                <w:lang w:bidi="ar"/>
              </w:rPr>
              <w:br w:type="textWrapping"/>
            </w:r>
            <w:r>
              <w:rPr>
                <w:rFonts w:hint="eastAsia" w:ascii="宋体" w:hAnsi="宋体" w:cs="宋体"/>
                <w:color w:val="000000"/>
                <w:kern w:val="0"/>
                <w:lang w:bidi="ar"/>
              </w:rPr>
              <w:t>8、HBW/3000/10：1 块</w:t>
            </w:r>
            <w:r>
              <w:rPr>
                <w:rFonts w:hint="eastAsia" w:ascii="宋体" w:hAnsi="宋体" w:cs="宋体"/>
                <w:color w:val="000000"/>
                <w:kern w:val="0"/>
                <w:lang w:bidi="ar"/>
              </w:rPr>
              <w:br w:type="textWrapping"/>
            </w:r>
            <w:r>
              <w:rPr>
                <w:rFonts w:hint="eastAsia" w:ascii="宋体" w:hAnsi="宋体" w:cs="宋体"/>
                <w:color w:val="000000"/>
                <w:kern w:val="0"/>
                <w:lang w:bidi="ar"/>
              </w:rPr>
              <w:t>9、HBW/1000/10：1 块</w:t>
            </w:r>
            <w:r>
              <w:rPr>
                <w:rFonts w:hint="eastAsia" w:ascii="宋体" w:hAnsi="宋体" w:cs="宋体"/>
                <w:color w:val="000000"/>
                <w:kern w:val="0"/>
                <w:lang w:bidi="ar"/>
              </w:rPr>
              <w:br w:type="textWrapping"/>
            </w:r>
            <w:r>
              <w:rPr>
                <w:rFonts w:hint="eastAsia" w:ascii="宋体" w:hAnsi="宋体" w:cs="宋体"/>
                <w:color w:val="000000"/>
                <w:kern w:val="0"/>
                <w:lang w:bidi="ar"/>
              </w:rPr>
              <w:t>10、HBW/187.5/2.5：1 块</w:t>
            </w:r>
            <w:r>
              <w:rPr>
                <w:rFonts w:hint="eastAsia" w:ascii="宋体" w:hAnsi="宋体" w:cs="宋体"/>
                <w:color w:val="000000"/>
                <w:kern w:val="0"/>
                <w:lang w:bidi="ar"/>
              </w:rPr>
              <w:br w:type="textWrapping"/>
            </w:r>
            <w:r>
              <w:rPr>
                <w:rFonts w:hint="eastAsia" w:ascii="宋体" w:hAnsi="宋体" w:cs="宋体"/>
                <w:color w:val="000000"/>
                <w:kern w:val="0"/>
                <w:lang w:bidi="ar"/>
              </w:rPr>
              <w:t>11、保险丝 2A：2 只</w:t>
            </w:r>
            <w:r>
              <w:rPr>
                <w:rFonts w:hint="eastAsia" w:ascii="宋体" w:hAnsi="宋体" w:cs="宋体"/>
                <w:color w:val="000000"/>
                <w:kern w:val="0"/>
                <w:lang w:bidi="ar"/>
              </w:rPr>
              <w:br w:type="textWrapping"/>
            </w:r>
            <w:r>
              <w:rPr>
                <w:rFonts w:hint="eastAsia" w:ascii="宋体" w:hAnsi="宋体" w:cs="宋体"/>
                <w:color w:val="000000"/>
                <w:kern w:val="0"/>
                <w:lang w:bidi="ar"/>
              </w:rPr>
              <w:t>12、电源线：1 根</w:t>
            </w:r>
            <w:r>
              <w:rPr>
                <w:rFonts w:hint="eastAsia" w:ascii="宋体" w:hAnsi="宋体" w:cs="宋体"/>
                <w:color w:val="000000"/>
                <w:kern w:val="0"/>
                <w:lang w:bidi="ar"/>
              </w:rPr>
              <w:br w:type="textWrapping"/>
            </w:r>
            <w:r>
              <w:rPr>
                <w:rFonts w:hint="eastAsia" w:ascii="宋体" w:hAnsi="宋体" w:cs="宋体"/>
                <w:color w:val="000000"/>
                <w:kern w:val="0"/>
                <w:lang w:bidi="ar"/>
              </w:rPr>
              <w:t>13、打印纸： 1 盒（每盒10卷）</w:t>
            </w:r>
            <w:r>
              <w:rPr>
                <w:rFonts w:hint="eastAsia" w:ascii="宋体" w:hAnsi="宋体" w:cs="宋体"/>
                <w:color w:val="000000"/>
                <w:kern w:val="0"/>
                <w:lang w:bidi="ar"/>
              </w:rPr>
              <w:br w:type="textWrapping"/>
            </w:r>
            <w:r>
              <w:rPr>
                <w:rFonts w:hint="eastAsia" w:ascii="宋体" w:hAnsi="宋体" w:cs="宋体"/>
                <w:color w:val="000000"/>
                <w:kern w:val="0"/>
                <w:lang w:bidi="ar"/>
              </w:rPr>
              <w:t>14、合格证、保修卡：各 1 份</w:t>
            </w:r>
            <w:r>
              <w:rPr>
                <w:rFonts w:hint="eastAsia" w:ascii="宋体" w:hAnsi="宋体" w:cs="宋体"/>
                <w:color w:val="000000"/>
                <w:kern w:val="0"/>
                <w:lang w:bidi="ar"/>
              </w:rPr>
              <w:br w:type="textWrapping"/>
            </w:r>
            <w:r>
              <w:rPr>
                <w:rFonts w:hint="eastAsia" w:ascii="宋体" w:hAnsi="宋体" w:cs="宋体"/>
                <w:color w:val="000000"/>
                <w:kern w:val="0"/>
                <w:lang w:bidi="ar"/>
              </w:rPr>
              <w:t>15、产品使用说明书：1 本</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5</w:t>
            </w:r>
          </w:p>
        </w:tc>
      </w:tr>
      <w:tr>
        <w:tblPrEx>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24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高温箱式电阻炉</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1、显示方式：LCD 液晶字显示</w:t>
            </w:r>
            <w:r>
              <w:rPr>
                <w:rFonts w:hint="eastAsia" w:ascii="宋体" w:hAnsi="宋体" w:cs="宋体"/>
                <w:color w:val="000000"/>
                <w:kern w:val="0"/>
                <w:lang w:bidi="ar"/>
              </w:rPr>
              <w:br w:type="textWrapping"/>
            </w:r>
            <w:r>
              <w:rPr>
                <w:rFonts w:hint="eastAsia" w:ascii="宋体" w:hAnsi="宋体" w:cs="宋体"/>
                <w:color w:val="000000"/>
                <w:kern w:val="0"/>
                <w:lang w:bidi="ar"/>
              </w:rPr>
              <w:t>2、电源电压：AC380V 50HZ</w:t>
            </w:r>
            <w:r>
              <w:rPr>
                <w:rFonts w:hint="eastAsia" w:ascii="宋体" w:hAnsi="宋体" w:cs="宋体"/>
                <w:color w:val="000000"/>
                <w:kern w:val="0"/>
                <w:lang w:bidi="ar"/>
              </w:rPr>
              <w:br w:type="textWrapping"/>
            </w:r>
            <w:r>
              <w:rPr>
                <w:rFonts w:hint="eastAsia" w:ascii="宋体" w:hAnsi="宋体" w:cs="宋体"/>
                <w:color w:val="000000"/>
                <w:kern w:val="0"/>
                <w:lang w:bidi="ar"/>
              </w:rPr>
              <w:t>3、控温范围：室温+50～1200℃</w:t>
            </w:r>
            <w:r>
              <w:rPr>
                <w:rFonts w:hint="eastAsia" w:ascii="宋体" w:hAnsi="宋体" w:cs="宋体"/>
                <w:color w:val="000000"/>
                <w:kern w:val="0"/>
                <w:lang w:bidi="ar"/>
              </w:rPr>
              <w:br w:type="textWrapping"/>
            </w:r>
            <w:r>
              <w:rPr>
                <w:rFonts w:hint="eastAsia" w:ascii="宋体" w:hAnsi="宋体" w:cs="宋体"/>
                <w:color w:val="000000"/>
                <w:kern w:val="0"/>
                <w:lang w:bidi="ar"/>
              </w:rPr>
              <w:t>4、温度分辨率 ：1℃</w:t>
            </w:r>
            <w:r>
              <w:rPr>
                <w:rFonts w:hint="eastAsia" w:ascii="宋体" w:hAnsi="宋体" w:cs="宋体"/>
                <w:color w:val="000000"/>
                <w:kern w:val="0"/>
                <w:lang w:bidi="ar"/>
              </w:rPr>
              <w:br w:type="textWrapping"/>
            </w:r>
            <w:r>
              <w:rPr>
                <w:rFonts w:hint="eastAsia" w:ascii="宋体" w:hAnsi="宋体" w:cs="宋体"/>
                <w:color w:val="000000"/>
                <w:kern w:val="0"/>
                <w:lang w:bidi="ar"/>
              </w:rPr>
              <w:t>5、波动度 ：±2℃</w:t>
            </w:r>
            <w:r>
              <w:rPr>
                <w:rFonts w:hint="eastAsia" w:ascii="宋体" w:hAnsi="宋体" w:cs="宋体"/>
                <w:color w:val="000000"/>
                <w:kern w:val="0"/>
                <w:lang w:bidi="ar"/>
              </w:rPr>
              <w:br w:type="textWrapping"/>
            </w:r>
            <w:r>
              <w:rPr>
                <w:rFonts w:hint="eastAsia" w:ascii="宋体" w:hAnsi="宋体" w:cs="宋体"/>
                <w:color w:val="000000"/>
                <w:kern w:val="0"/>
                <w:lang w:bidi="ar"/>
              </w:rPr>
              <w:t>6、工作环境温度：5℃～40℃</w:t>
            </w:r>
            <w:r>
              <w:rPr>
                <w:rFonts w:hint="eastAsia" w:ascii="宋体" w:hAnsi="宋体" w:cs="宋体"/>
                <w:color w:val="000000"/>
                <w:kern w:val="0"/>
                <w:lang w:bidi="ar"/>
              </w:rPr>
              <w:br w:type="textWrapping"/>
            </w:r>
            <w:r>
              <w:rPr>
                <w:rFonts w:hint="eastAsia" w:ascii="宋体" w:hAnsi="宋体" w:cs="宋体"/>
                <w:color w:val="000000"/>
                <w:kern w:val="0"/>
                <w:lang w:bidi="ar"/>
              </w:rPr>
              <w:t>7、输入功率：</w:t>
            </w:r>
            <w:r>
              <w:rPr>
                <w:rFonts w:hint="eastAsia" w:ascii="宋体" w:hAnsi="宋体" w:cs="宋体"/>
                <w:color w:val="FF0000"/>
                <w:kern w:val="0"/>
                <w:lang w:bidi="ar"/>
              </w:rPr>
              <w:t>≥4</w:t>
            </w:r>
            <w:r>
              <w:rPr>
                <w:rFonts w:ascii="宋体" w:hAnsi="宋体" w:cs="宋体"/>
                <w:color w:val="FF0000"/>
                <w:kern w:val="0"/>
                <w:lang w:bidi="ar"/>
              </w:rPr>
              <w:t>000</w:t>
            </w:r>
            <w:r>
              <w:rPr>
                <w:rFonts w:hint="eastAsia" w:ascii="宋体" w:hAnsi="宋体" w:cs="宋体"/>
                <w:color w:val="FF0000"/>
                <w:kern w:val="0"/>
                <w:lang w:bidi="ar"/>
              </w:rPr>
              <w:t>W</w:t>
            </w:r>
            <w:r>
              <w:rPr>
                <w:rFonts w:hint="eastAsia" w:ascii="宋体" w:hAnsi="宋体" w:cs="宋体"/>
                <w:color w:val="000000"/>
                <w:kern w:val="0"/>
                <w:lang w:bidi="ar"/>
              </w:rPr>
              <w:br w:type="textWrapping"/>
            </w:r>
            <w:r>
              <w:rPr>
                <w:rFonts w:hint="eastAsia" w:ascii="宋体" w:hAnsi="宋体" w:cs="宋体"/>
                <w:color w:val="000000"/>
                <w:kern w:val="0"/>
                <w:lang w:bidi="ar"/>
              </w:rPr>
              <w:t>8、内胆尺寸：（W×D×H）250mm×400mm×160 mm</w:t>
            </w:r>
            <w:r>
              <w:rPr>
                <w:rFonts w:hint="eastAsia" w:ascii="宋体" w:hAnsi="宋体" w:cs="宋体"/>
                <w:color w:val="000000"/>
                <w:kern w:val="0"/>
                <w:lang w:bidi="ar"/>
              </w:rPr>
              <w:br w:type="textWrapping"/>
            </w:r>
            <w:r>
              <w:rPr>
                <w:rFonts w:hint="eastAsia" w:ascii="宋体" w:hAnsi="宋体" w:cs="宋体"/>
                <w:color w:val="000000"/>
                <w:kern w:val="0"/>
                <w:lang w:bidi="ar"/>
              </w:rPr>
              <w:t>9、外形尺寸：（W×D×H）580mm×720mm×610 mm</w:t>
            </w:r>
            <w:r>
              <w:rPr>
                <w:rFonts w:hint="eastAsia" w:ascii="宋体" w:hAnsi="宋体" w:cs="宋体"/>
                <w:color w:val="000000"/>
                <w:kern w:val="0"/>
                <w:lang w:bidi="ar"/>
              </w:rPr>
              <w:br w:type="textWrapping"/>
            </w:r>
            <w:r>
              <w:rPr>
                <w:rFonts w:hint="eastAsia" w:ascii="宋体" w:hAnsi="宋体" w:cs="宋体"/>
                <w:color w:val="000000"/>
                <w:kern w:val="0"/>
                <w:lang w:bidi="ar"/>
              </w:rPr>
              <w:t>10、定时范围：1～9999 min</w:t>
            </w:r>
            <w:r>
              <w:rPr>
                <w:rFonts w:hint="eastAsia" w:ascii="宋体" w:hAnsi="宋体" w:cs="宋体"/>
                <w:color w:val="000000"/>
                <w:kern w:val="0"/>
                <w:lang w:bidi="ar"/>
              </w:rPr>
              <w:br w:type="textWrapping"/>
            </w:r>
            <w:r>
              <w:rPr>
                <w:rFonts w:hint="eastAsia" w:ascii="宋体" w:hAnsi="宋体" w:cs="宋体"/>
                <w:color w:val="000000"/>
                <w:kern w:val="0"/>
                <w:lang w:bidi="ar"/>
              </w:rPr>
              <w:t>11、开门方式：手动开门</w:t>
            </w:r>
            <w:r>
              <w:rPr>
                <w:rFonts w:hint="eastAsia" w:ascii="宋体" w:hAnsi="宋体" w:cs="宋体"/>
                <w:color w:val="000000"/>
                <w:kern w:val="0"/>
                <w:lang w:bidi="ar"/>
              </w:rPr>
              <w:br w:type="textWrapping"/>
            </w:r>
            <w:r>
              <w:rPr>
                <w:rFonts w:hint="eastAsia" w:ascii="宋体" w:hAnsi="宋体" w:cs="宋体"/>
                <w:color w:val="000000"/>
                <w:kern w:val="0"/>
                <w:lang w:bidi="ar"/>
              </w:rPr>
              <w:t>12、容积：16L</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3</w:t>
            </w:r>
          </w:p>
        </w:tc>
      </w:tr>
      <w:tr>
        <w:tblPrEx>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25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中温箱式电阻炉</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1、显示方式 ： LCD 液晶字显示</w:t>
            </w:r>
            <w:r>
              <w:rPr>
                <w:rFonts w:hint="eastAsia" w:ascii="宋体" w:hAnsi="宋体" w:cs="宋体"/>
                <w:color w:val="000000"/>
                <w:kern w:val="0"/>
                <w:lang w:bidi="ar"/>
              </w:rPr>
              <w:br w:type="textWrapping"/>
            </w:r>
            <w:r>
              <w:rPr>
                <w:rFonts w:hint="eastAsia" w:ascii="宋体" w:hAnsi="宋体" w:cs="宋体"/>
                <w:color w:val="000000"/>
                <w:kern w:val="0"/>
                <w:lang w:bidi="ar"/>
              </w:rPr>
              <w:t>2、电源电压：AC220V 50HZ</w:t>
            </w:r>
            <w:r>
              <w:rPr>
                <w:rFonts w:hint="eastAsia" w:ascii="宋体" w:hAnsi="宋体" w:cs="宋体"/>
                <w:color w:val="000000"/>
                <w:kern w:val="0"/>
                <w:lang w:bidi="ar"/>
              </w:rPr>
              <w:br w:type="textWrapping"/>
            </w:r>
            <w:r>
              <w:rPr>
                <w:rFonts w:hint="eastAsia" w:ascii="宋体" w:hAnsi="宋体" w:cs="宋体"/>
                <w:color w:val="000000"/>
                <w:kern w:val="0"/>
                <w:lang w:bidi="ar"/>
              </w:rPr>
              <w:t>3、控温范围： 室温+50～1000℃</w:t>
            </w:r>
            <w:r>
              <w:rPr>
                <w:rFonts w:hint="eastAsia" w:ascii="宋体" w:hAnsi="宋体" w:cs="宋体"/>
                <w:color w:val="000000"/>
                <w:kern w:val="0"/>
                <w:lang w:bidi="ar"/>
              </w:rPr>
              <w:br w:type="textWrapping"/>
            </w:r>
            <w:r>
              <w:rPr>
                <w:rFonts w:hint="eastAsia" w:ascii="宋体" w:hAnsi="宋体" w:cs="宋体"/>
                <w:color w:val="000000"/>
                <w:kern w:val="0"/>
                <w:lang w:bidi="ar"/>
              </w:rPr>
              <w:t>4、温度分辨率 ：1℃</w:t>
            </w:r>
            <w:r>
              <w:rPr>
                <w:rFonts w:hint="eastAsia" w:ascii="宋体" w:hAnsi="宋体" w:cs="宋体"/>
                <w:color w:val="000000"/>
                <w:kern w:val="0"/>
                <w:lang w:bidi="ar"/>
              </w:rPr>
              <w:br w:type="textWrapping"/>
            </w:r>
            <w:r>
              <w:rPr>
                <w:rFonts w:hint="eastAsia" w:ascii="宋体" w:hAnsi="宋体" w:cs="宋体"/>
                <w:color w:val="000000"/>
                <w:kern w:val="0"/>
                <w:lang w:bidi="ar"/>
              </w:rPr>
              <w:t>5、波动度：±2℃</w:t>
            </w:r>
            <w:r>
              <w:rPr>
                <w:rFonts w:hint="eastAsia" w:ascii="宋体" w:hAnsi="宋体" w:cs="宋体"/>
                <w:color w:val="000000"/>
                <w:kern w:val="0"/>
                <w:lang w:bidi="ar"/>
              </w:rPr>
              <w:br w:type="textWrapping"/>
            </w:r>
            <w:r>
              <w:rPr>
                <w:rFonts w:hint="eastAsia" w:ascii="宋体" w:hAnsi="宋体" w:cs="宋体"/>
                <w:color w:val="000000"/>
                <w:kern w:val="0"/>
                <w:lang w:bidi="ar"/>
              </w:rPr>
              <w:t>6、工作环境温度：5℃～40℃</w:t>
            </w:r>
            <w:r>
              <w:rPr>
                <w:rFonts w:hint="eastAsia" w:ascii="宋体" w:hAnsi="宋体" w:cs="宋体"/>
                <w:color w:val="000000"/>
                <w:kern w:val="0"/>
                <w:lang w:bidi="ar"/>
              </w:rPr>
              <w:br w:type="textWrapping"/>
            </w:r>
            <w:r>
              <w:rPr>
                <w:rFonts w:hint="eastAsia" w:ascii="宋体" w:hAnsi="宋体" w:cs="宋体"/>
                <w:color w:val="000000"/>
                <w:kern w:val="0"/>
                <w:lang w:bidi="ar"/>
              </w:rPr>
              <w:t>7、输入功率：4000W</w:t>
            </w:r>
            <w:r>
              <w:rPr>
                <w:rFonts w:hint="eastAsia" w:ascii="宋体" w:hAnsi="宋体" w:cs="宋体"/>
                <w:color w:val="000000"/>
                <w:kern w:val="0"/>
                <w:lang w:bidi="ar"/>
              </w:rPr>
              <w:br w:type="textWrapping"/>
            </w:r>
            <w:r>
              <w:rPr>
                <w:rFonts w:hint="eastAsia" w:ascii="宋体" w:hAnsi="宋体" w:cs="宋体"/>
                <w:color w:val="000000"/>
                <w:kern w:val="0"/>
                <w:lang w:bidi="ar"/>
              </w:rPr>
              <w:t>8、内胆尺寸：（W×D×H）200mm×300mm×120mm</w:t>
            </w:r>
            <w:r>
              <w:rPr>
                <w:rFonts w:hint="eastAsia" w:ascii="宋体" w:hAnsi="宋体" w:cs="宋体"/>
                <w:color w:val="000000"/>
                <w:kern w:val="0"/>
                <w:lang w:bidi="ar"/>
              </w:rPr>
              <w:br w:type="textWrapping"/>
            </w:r>
            <w:r>
              <w:rPr>
                <w:rFonts w:hint="eastAsia" w:ascii="宋体" w:hAnsi="宋体" w:cs="宋体"/>
                <w:color w:val="000000"/>
                <w:kern w:val="0"/>
                <w:lang w:bidi="ar"/>
              </w:rPr>
              <w:t>9、外形尺寸：（W×D×H）460mm×630mm×500mm</w:t>
            </w:r>
            <w:r>
              <w:rPr>
                <w:rFonts w:hint="eastAsia" w:ascii="宋体" w:hAnsi="宋体" w:cs="宋体"/>
                <w:color w:val="000000"/>
                <w:kern w:val="0"/>
                <w:lang w:bidi="ar"/>
              </w:rPr>
              <w:br w:type="textWrapping"/>
            </w:r>
            <w:r>
              <w:rPr>
                <w:rFonts w:hint="eastAsia" w:ascii="宋体" w:hAnsi="宋体" w:cs="宋体"/>
                <w:color w:val="000000"/>
                <w:kern w:val="0"/>
                <w:lang w:bidi="ar"/>
              </w:rPr>
              <w:t>10、定时范围 ：1～9999 min</w:t>
            </w:r>
            <w:r>
              <w:rPr>
                <w:rFonts w:hint="eastAsia" w:ascii="宋体" w:hAnsi="宋体" w:cs="宋体"/>
                <w:color w:val="000000"/>
                <w:kern w:val="0"/>
                <w:lang w:bidi="ar"/>
              </w:rPr>
              <w:br w:type="textWrapping"/>
            </w:r>
            <w:r>
              <w:rPr>
                <w:rFonts w:hint="eastAsia" w:ascii="宋体" w:hAnsi="宋体" w:cs="宋体"/>
                <w:color w:val="000000"/>
                <w:kern w:val="0"/>
                <w:lang w:bidi="ar"/>
              </w:rPr>
              <w:t>11、开门方式：手动开门</w:t>
            </w:r>
            <w:r>
              <w:rPr>
                <w:rFonts w:hint="eastAsia" w:ascii="宋体" w:hAnsi="宋体" w:cs="宋体"/>
                <w:color w:val="000000"/>
                <w:kern w:val="0"/>
                <w:lang w:bidi="ar"/>
              </w:rPr>
              <w:br w:type="textWrapping"/>
            </w:r>
            <w:r>
              <w:rPr>
                <w:rFonts w:hint="eastAsia" w:ascii="宋体" w:hAnsi="宋体" w:cs="宋体"/>
                <w:color w:val="000000"/>
                <w:kern w:val="0"/>
                <w:lang w:bidi="ar"/>
              </w:rPr>
              <w:t>12、容积：7.2L</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2</w:t>
            </w:r>
          </w:p>
        </w:tc>
      </w:tr>
      <w:tr>
        <w:tblPrEx>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26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不锈钢砂带磨样机</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1、滚筒中心距：330mm</w:t>
            </w:r>
            <w:r>
              <w:rPr>
                <w:rFonts w:hint="eastAsia" w:ascii="宋体" w:hAnsi="宋体" w:cs="宋体"/>
                <w:color w:val="000000"/>
                <w:kern w:val="0"/>
                <w:lang w:bidi="ar"/>
              </w:rPr>
              <w:br w:type="textWrapping"/>
            </w:r>
            <w:r>
              <w:rPr>
                <w:rFonts w:hint="eastAsia" w:ascii="宋体" w:hAnsi="宋体" w:cs="宋体"/>
                <w:color w:val="000000"/>
                <w:kern w:val="0"/>
                <w:lang w:bidi="ar"/>
              </w:rPr>
              <w:t>2、砂带宽度：100mm、长度：920mm</w:t>
            </w:r>
            <w:r>
              <w:rPr>
                <w:rFonts w:hint="eastAsia" w:ascii="宋体" w:hAnsi="宋体" w:cs="宋体"/>
                <w:color w:val="000000"/>
                <w:kern w:val="0"/>
                <w:lang w:bidi="ar"/>
              </w:rPr>
              <w:br w:type="textWrapping"/>
            </w:r>
            <w:r>
              <w:rPr>
                <w:rFonts w:hint="eastAsia" w:ascii="宋体" w:hAnsi="宋体" w:cs="宋体"/>
                <w:color w:val="000000"/>
                <w:kern w:val="0"/>
                <w:lang w:bidi="ar"/>
              </w:rPr>
              <w:t>3、转速：1400r/min 、480 米/分钟</w:t>
            </w:r>
            <w:r>
              <w:rPr>
                <w:rFonts w:hint="eastAsia" w:ascii="宋体" w:hAnsi="宋体" w:cs="宋体"/>
                <w:color w:val="000000"/>
                <w:kern w:val="0"/>
                <w:lang w:bidi="ar"/>
              </w:rPr>
              <w:br w:type="textWrapping"/>
            </w:r>
            <w:r>
              <w:rPr>
                <w:rFonts w:hint="eastAsia" w:ascii="宋体" w:hAnsi="宋体" w:cs="宋体"/>
                <w:color w:val="000000"/>
                <w:kern w:val="0"/>
                <w:lang w:bidi="ar"/>
              </w:rPr>
              <w:t>4、电 动 机：Y801-4，0.55KW，380V，50Hz</w:t>
            </w:r>
            <w:r>
              <w:rPr>
                <w:rFonts w:hint="eastAsia" w:ascii="宋体" w:hAnsi="宋体" w:cs="宋体"/>
                <w:color w:val="000000"/>
                <w:kern w:val="0"/>
                <w:lang w:bidi="ar"/>
              </w:rPr>
              <w:br w:type="textWrapping"/>
            </w:r>
            <w:r>
              <w:rPr>
                <w:rFonts w:hint="eastAsia" w:ascii="宋体" w:hAnsi="宋体" w:cs="宋体"/>
                <w:color w:val="000000"/>
                <w:kern w:val="0"/>
                <w:lang w:bidi="ar"/>
              </w:rPr>
              <w:t>5、外形尺寸：470mm×480mm×230mm</w:t>
            </w:r>
            <w:r>
              <w:rPr>
                <w:rFonts w:hint="eastAsia" w:ascii="宋体" w:hAnsi="宋体" w:cs="宋体"/>
                <w:color w:val="000000"/>
                <w:kern w:val="0"/>
                <w:lang w:bidi="ar"/>
              </w:rPr>
              <w:br w:type="textWrapping"/>
            </w:r>
            <w:r>
              <w:rPr>
                <w:rFonts w:hint="eastAsia" w:ascii="宋体" w:hAnsi="宋体" w:cs="宋体"/>
                <w:b/>
                <w:bCs/>
                <w:color w:val="000000" w:themeColor="text1"/>
                <w:kern w:val="0"/>
                <w:lang w:bidi="ar"/>
              </w:rPr>
              <w:t>配置清单</w:t>
            </w:r>
            <w:r>
              <w:rPr>
                <w:rFonts w:hint="eastAsia" w:ascii="宋体" w:hAnsi="宋体" w:cs="宋体"/>
                <w:b/>
                <w:bCs/>
                <w:color w:val="000000" w:themeColor="text1"/>
                <w:kern w:val="0"/>
                <w:lang w:bidi="ar"/>
              </w:rPr>
              <w:br w:type="textWrapping"/>
            </w:r>
            <w:r>
              <w:rPr>
                <w:rFonts w:hint="eastAsia" w:ascii="宋体" w:hAnsi="宋体" w:cs="宋体"/>
                <w:color w:val="000000"/>
                <w:kern w:val="0"/>
                <w:lang w:bidi="ar"/>
              </w:rPr>
              <w:t>1、 主机：一台</w:t>
            </w:r>
            <w:r>
              <w:rPr>
                <w:rFonts w:hint="eastAsia" w:ascii="宋体" w:hAnsi="宋体" w:cs="宋体"/>
                <w:color w:val="000000"/>
                <w:kern w:val="0"/>
                <w:lang w:bidi="ar"/>
              </w:rPr>
              <w:br w:type="textWrapping"/>
            </w:r>
            <w:r>
              <w:rPr>
                <w:rFonts w:hint="eastAsia" w:ascii="宋体" w:hAnsi="宋体" w:cs="宋体"/>
                <w:color w:val="000000"/>
                <w:kern w:val="0"/>
                <w:lang w:bidi="ar"/>
              </w:rPr>
              <w:t>2、控制手柄：一个</w:t>
            </w:r>
            <w:r>
              <w:rPr>
                <w:rFonts w:hint="eastAsia" w:ascii="宋体" w:hAnsi="宋体" w:cs="宋体"/>
                <w:color w:val="000000"/>
                <w:kern w:val="0"/>
                <w:lang w:bidi="ar"/>
              </w:rPr>
              <w:br w:type="textWrapping"/>
            </w:r>
            <w:r>
              <w:rPr>
                <w:rFonts w:hint="eastAsia" w:ascii="宋体" w:hAnsi="宋体" w:cs="宋体"/>
                <w:color w:val="000000"/>
                <w:kern w:val="0"/>
                <w:lang w:bidi="ar"/>
              </w:rPr>
              <w:t>3、砂带 P80：十条</w:t>
            </w:r>
            <w:r>
              <w:rPr>
                <w:rFonts w:hint="eastAsia" w:ascii="宋体" w:hAnsi="宋体" w:cs="宋体"/>
                <w:color w:val="000000"/>
                <w:kern w:val="0"/>
                <w:lang w:bidi="ar"/>
              </w:rPr>
              <w:br w:type="textWrapping"/>
            </w:r>
            <w:r>
              <w:rPr>
                <w:rFonts w:hint="eastAsia" w:ascii="宋体" w:hAnsi="宋体" w:cs="宋体"/>
                <w:color w:val="000000"/>
                <w:kern w:val="0"/>
                <w:lang w:bidi="ar"/>
              </w:rPr>
              <w:t>4、说明书：一份</w:t>
            </w:r>
            <w:r>
              <w:rPr>
                <w:rFonts w:hint="eastAsia" w:ascii="宋体" w:hAnsi="宋体" w:cs="宋体"/>
                <w:color w:val="000000"/>
                <w:kern w:val="0"/>
                <w:lang w:bidi="ar"/>
              </w:rPr>
              <w:br w:type="textWrapping"/>
            </w:r>
            <w:r>
              <w:rPr>
                <w:rFonts w:hint="eastAsia" w:ascii="宋体" w:hAnsi="宋体" w:cs="宋体"/>
                <w:color w:val="000000"/>
                <w:kern w:val="0"/>
                <w:lang w:bidi="ar"/>
              </w:rPr>
              <w:t>5、电源线：一根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2</w:t>
            </w:r>
          </w:p>
        </w:tc>
      </w:tr>
      <w:tr>
        <w:tblPrEx>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27</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FF0000"/>
                <w:kern w:val="0"/>
                <w:lang w:bidi="ar"/>
              </w:rPr>
              <w:t>材料分析测控系统V3.0</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1、PLC程序控制：速度设定1-25mm之间</w:t>
            </w:r>
            <w:r>
              <w:rPr>
                <w:rFonts w:hint="eastAsia" w:ascii="宋体" w:hAnsi="宋体" w:cs="宋体"/>
                <w:color w:val="000000"/>
                <w:kern w:val="0"/>
                <w:lang w:bidi="ar"/>
              </w:rPr>
              <w:br w:type="textWrapping"/>
            </w:r>
            <w:r>
              <w:rPr>
                <w:rFonts w:hint="eastAsia" w:ascii="宋体" w:hAnsi="宋体" w:cs="宋体"/>
                <w:color w:val="000000"/>
                <w:kern w:val="0"/>
                <w:lang w:bidi="ar"/>
              </w:rPr>
              <w:t>2、行程：250mm</w:t>
            </w:r>
            <w:r>
              <w:rPr>
                <w:rFonts w:hint="eastAsia" w:ascii="宋体" w:hAnsi="宋体" w:cs="宋体"/>
                <w:color w:val="000000"/>
                <w:kern w:val="0"/>
                <w:lang w:bidi="ar"/>
              </w:rPr>
              <w:br w:type="textWrapping"/>
            </w:r>
            <w:r>
              <w:rPr>
                <w:rFonts w:hint="eastAsia" w:ascii="宋体" w:hAnsi="宋体" w:cs="宋体"/>
                <w:color w:val="000000"/>
                <w:kern w:val="0"/>
                <w:lang w:bidi="ar"/>
              </w:rPr>
              <w:t>3、温度：控温精度±1℃</w:t>
            </w:r>
            <w:r>
              <w:rPr>
                <w:rFonts w:hint="eastAsia" w:ascii="宋体" w:hAnsi="宋体" w:cs="宋体"/>
                <w:color w:val="000000"/>
                <w:kern w:val="0"/>
                <w:lang w:bidi="ar"/>
              </w:rPr>
              <w:br w:type="textWrapping"/>
            </w:r>
            <w:r>
              <w:rPr>
                <w:rFonts w:hint="eastAsia" w:ascii="宋体" w:hAnsi="宋体" w:cs="宋体"/>
                <w:color w:val="000000"/>
                <w:kern w:val="0"/>
                <w:lang w:bidi="ar"/>
              </w:rPr>
              <w:t>4、30段程序控温</w:t>
            </w:r>
            <w:r>
              <w:rPr>
                <w:rFonts w:hint="eastAsia" w:ascii="宋体" w:hAnsi="宋体" w:cs="宋体"/>
                <w:color w:val="000000"/>
                <w:kern w:val="0"/>
                <w:lang w:bidi="ar"/>
              </w:rPr>
              <w:br w:type="textWrapping"/>
            </w:r>
            <w:r>
              <w:rPr>
                <w:rFonts w:hint="eastAsia" w:ascii="宋体" w:hAnsi="宋体" w:cs="宋体"/>
                <w:color w:val="000000"/>
                <w:kern w:val="0"/>
                <w:lang w:bidi="ar"/>
              </w:rPr>
              <w:t xml:space="preserve">5、时间1～9999 min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6</w:t>
            </w:r>
          </w:p>
        </w:tc>
      </w:tr>
      <w:tr>
        <w:tblPrEx>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28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金相试样磨抛机</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1、机体形式：台式双盘</w:t>
            </w:r>
            <w:r>
              <w:rPr>
                <w:rFonts w:hint="eastAsia" w:ascii="宋体" w:hAnsi="宋体" w:cs="宋体"/>
                <w:color w:val="000000"/>
                <w:kern w:val="0"/>
                <w:lang w:bidi="ar"/>
              </w:rPr>
              <w:br w:type="textWrapping"/>
            </w:r>
            <w:r>
              <w:rPr>
                <w:rFonts w:hint="eastAsia" w:ascii="宋体" w:hAnsi="宋体" w:cs="宋体"/>
                <w:color w:val="000000"/>
                <w:kern w:val="0"/>
                <w:lang w:bidi="ar"/>
              </w:rPr>
              <w:t>2、控制方式：双盘双控</w:t>
            </w:r>
            <w:r>
              <w:rPr>
                <w:rFonts w:hint="eastAsia" w:ascii="宋体" w:hAnsi="宋体" w:cs="宋体"/>
                <w:color w:val="000000"/>
                <w:kern w:val="0"/>
                <w:lang w:bidi="ar"/>
              </w:rPr>
              <w:br w:type="textWrapping"/>
            </w:r>
            <w:r>
              <w:rPr>
                <w:rFonts w:hint="eastAsia" w:ascii="宋体" w:hAnsi="宋体" w:cs="宋体"/>
                <w:color w:val="000000"/>
                <w:kern w:val="0"/>
                <w:lang w:bidi="ar"/>
              </w:rPr>
              <w:t>3、磨盘转速本机具备(定速+无极变速)功能：高低定速(低速 600 和高速 1200 可根据客户要求出厂设定速度)+无级变速(100-1500 转/分钟速度可调)</w:t>
            </w:r>
            <w:r>
              <w:rPr>
                <w:rFonts w:hint="eastAsia" w:ascii="宋体" w:hAnsi="宋体" w:cs="宋体"/>
                <w:color w:val="000000"/>
                <w:kern w:val="0"/>
                <w:lang w:bidi="ar"/>
              </w:rPr>
              <w:br w:type="textWrapping"/>
            </w:r>
            <w:r>
              <w:rPr>
                <w:rFonts w:hint="eastAsia" w:ascii="宋体" w:hAnsi="宋体" w:cs="宋体"/>
                <w:color w:val="000000"/>
                <w:kern w:val="0"/>
                <w:lang w:bidi="ar"/>
              </w:rPr>
              <w:t>4、转速方式：正反转任意调节</w:t>
            </w:r>
            <w:r>
              <w:rPr>
                <w:rFonts w:hint="eastAsia" w:ascii="宋体" w:hAnsi="宋体" w:cs="宋体"/>
                <w:color w:val="000000"/>
                <w:kern w:val="0"/>
                <w:lang w:bidi="ar"/>
              </w:rPr>
              <w:br w:type="textWrapping"/>
            </w:r>
            <w:r>
              <w:rPr>
                <w:rFonts w:hint="eastAsia" w:ascii="宋体" w:hAnsi="宋体" w:cs="宋体"/>
                <w:color w:val="000000"/>
                <w:kern w:val="0"/>
                <w:lang w:bidi="ar"/>
              </w:rPr>
              <w:t>5、主机功率：750WX2、电机规格：Y82-4 0.75KW(B5)</w:t>
            </w:r>
            <w:r>
              <w:rPr>
                <w:rFonts w:hint="eastAsia" w:ascii="宋体" w:hAnsi="宋体" w:cs="宋体"/>
                <w:color w:val="000000"/>
                <w:kern w:val="0"/>
                <w:lang w:bidi="ar"/>
              </w:rPr>
              <w:br w:type="textWrapping"/>
            </w:r>
            <w:r>
              <w:rPr>
                <w:rFonts w:hint="eastAsia" w:ascii="宋体" w:hAnsi="宋体" w:cs="宋体"/>
                <w:color w:val="000000"/>
                <w:kern w:val="0"/>
                <w:lang w:bidi="ar"/>
              </w:rPr>
              <w:t xml:space="preserve">6、磨盘直径：φ230mm φ200mm、φ250mm、φ300mm </w:t>
            </w:r>
            <w:r>
              <w:rPr>
                <w:rFonts w:hint="eastAsia" w:ascii="宋体" w:hAnsi="宋体" w:cs="宋体"/>
                <w:color w:val="000000"/>
                <w:kern w:val="0"/>
                <w:lang w:bidi="ar"/>
              </w:rPr>
              <w:br w:type="textWrapping"/>
            </w:r>
            <w:r>
              <w:rPr>
                <w:rFonts w:hint="eastAsia" w:ascii="宋体" w:hAnsi="宋体" w:cs="宋体"/>
                <w:b/>
                <w:bCs/>
                <w:color w:val="000000"/>
                <w:kern w:val="0"/>
                <w:lang w:bidi="ar"/>
              </w:rPr>
              <w:t>配置清单</w:t>
            </w:r>
            <w:r>
              <w:rPr>
                <w:rFonts w:hint="eastAsia" w:ascii="宋体" w:hAnsi="宋体" w:cs="宋体"/>
                <w:b/>
                <w:bCs/>
                <w:color w:val="000000"/>
                <w:kern w:val="0"/>
                <w:lang w:bidi="ar"/>
              </w:rPr>
              <w:br w:type="textWrapping"/>
            </w:r>
            <w:r>
              <w:rPr>
                <w:rFonts w:hint="eastAsia" w:ascii="宋体" w:hAnsi="宋体" w:cs="宋体"/>
                <w:color w:val="000000"/>
                <w:kern w:val="0"/>
                <w:lang w:bidi="ar"/>
              </w:rPr>
              <w:t>1、金相专用砂纸 240#、600#、1200#、2000#：各 200张</w:t>
            </w:r>
            <w:r>
              <w:rPr>
                <w:rFonts w:hint="eastAsia" w:ascii="宋体" w:hAnsi="宋体" w:cs="宋体"/>
                <w:color w:val="000000"/>
                <w:kern w:val="0"/>
                <w:lang w:bidi="ar"/>
              </w:rPr>
              <w:br w:type="textWrapping"/>
            </w:r>
            <w:r>
              <w:rPr>
                <w:rFonts w:hint="eastAsia" w:ascii="宋体" w:hAnsi="宋体" w:cs="宋体"/>
                <w:color w:val="000000"/>
                <w:kern w:val="0"/>
                <w:lang w:bidi="ar"/>
              </w:rPr>
              <w:t>2、金相专用砂纸 4000#：100 张</w:t>
            </w:r>
            <w:r>
              <w:rPr>
                <w:rFonts w:hint="eastAsia" w:ascii="宋体" w:hAnsi="宋体" w:cs="宋体"/>
                <w:color w:val="000000"/>
                <w:kern w:val="0"/>
                <w:lang w:bidi="ar"/>
              </w:rPr>
              <w:br w:type="textWrapping"/>
            </w:r>
            <w:r>
              <w:rPr>
                <w:rFonts w:hint="eastAsia" w:ascii="宋体" w:hAnsi="宋体" w:cs="宋体"/>
                <w:color w:val="000000"/>
                <w:kern w:val="0"/>
                <w:lang w:bidi="ar"/>
              </w:rPr>
              <w:t>3、带胶抛光平绒：30 片</w:t>
            </w:r>
            <w:r>
              <w:rPr>
                <w:rFonts w:hint="eastAsia" w:ascii="宋体" w:hAnsi="宋体" w:cs="宋体"/>
                <w:color w:val="000000"/>
                <w:kern w:val="0"/>
                <w:lang w:bidi="ar"/>
              </w:rPr>
              <w:br w:type="textWrapping"/>
            </w:r>
            <w:r>
              <w:rPr>
                <w:rFonts w:hint="eastAsia" w:ascii="宋体" w:hAnsi="宋体" w:cs="宋体"/>
                <w:color w:val="000000"/>
                <w:kern w:val="0"/>
                <w:lang w:bidi="ar"/>
              </w:rPr>
              <w:t>4、高效金刚石喷雾抛光剂 W1：二瓶</w:t>
            </w:r>
            <w:r>
              <w:rPr>
                <w:rFonts w:hint="eastAsia" w:ascii="宋体" w:hAnsi="宋体" w:cs="宋体"/>
                <w:color w:val="000000"/>
                <w:kern w:val="0"/>
                <w:lang w:bidi="ar"/>
              </w:rPr>
              <w:br w:type="textWrapping"/>
            </w:r>
            <w:r>
              <w:rPr>
                <w:rFonts w:hint="eastAsia" w:ascii="宋体" w:hAnsi="宋体" w:cs="宋体"/>
                <w:color w:val="000000"/>
                <w:kern w:val="0"/>
                <w:lang w:bidi="ar"/>
              </w:rPr>
              <w:t>5、纳米抛光液 W0.02：二瓶</w:t>
            </w:r>
            <w:r>
              <w:rPr>
                <w:rFonts w:hint="eastAsia" w:ascii="宋体" w:hAnsi="宋体" w:cs="宋体"/>
                <w:color w:val="000000"/>
                <w:kern w:val="0"/>
                <w:lang w:bidi="ar"/>
              </w:rPr>
              <w:br w:type="textWrapping"/>
            </w:r>
            <w:r>
              <w:rPr>
                <w:rFonts w:hint="eastAsia" w:ascii="宋体" w:hAnsi="宋体" w:cs="宋体"/>
                <w:color w:val="000000"/>
                <w:kern w:val="0"/>
                <w:lang w:bidi="ar"/>
              </w:rPr>
              <w:t>6、进出水管：各一根</w:t>
            </w:r>
            <w:r>
              <w:rPr>
                <w:rFonts w:hint="eastAsia" w:ascii="宋体" w:hAnsi="宋体" w:cs="宋体"/>
                <w:color w:val="000000"/>
                <w:kern w:val="0"/>
                <w:lang w:bidi="ar"/>
              </w:rPr>
              <w:br w:type="textWrapping"/>
            </w:r>
            <w:r>
              <w:rPr>
                <w:rFonts w:hint="eastAsia" w:ascii="宋体" w:hAnsi="宋体" w:cs="宋体"/>
                <w:color w:val="000000"/>
                <w:kern w:val="0"/>
                <w:lang w:bidi="ar"/>
              </w:rPr>
              <w:t>7、说明书：一份</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5</w:t>
            </w:r>
          </w:p>
        </w:tc>
      </w:tr>
      <w:tr>
        <w:tblPrEx>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29</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实验室专用双位实验台</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尺寸：900 mm×750 mm×700 mm</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30</w:t>
            </w:r>
          </w:p>
        </w:tc>
      </w:tr>
      <w:tr>
        <w:tblPrEx>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洛氏硬度计</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1、操作方式 ：手动</w:t>
            </w:r>
            <w:r>
              <w:rPr>
                <w:rFonts w:hint="eastAsia" w:ascii="宋体" w:hAnsi="宋体" w:cs="宋体"/>
                <w:color w:val="000000"/>
                <w:kern w:val="0"/>
                <w:lang w:bidi="ar"/>
              </w:rPr>
              <w:br w:type="textWrapping"/>
            </w:r>
            <w:r>
              <w:rPr>
                <w:rFonts w:hint="eastAsia" w:ascii="宋体" w:hAnsi="宋体" w:cs="宋体"/>
                <w:color w:val="000000"/>
                <w:kern w:val="0"/>
                <w:lang w:bidi="ar"/>
              </w:rPr>
              <w:t>2、洛氏标尺：HRA、HRB、HRC、HRD、HRE、HRF、HRG、HRH、HRK</w:t>
            </w:r>
            <w:r>
              <w:rPr>
                <w:rFonts w:hint="eastAsia" w:ascii="宋体" w:hAnsi="宋体" w:cs="宋体"/>
                <w:color w:val="000000"/>
                <w:kern w:val="0"/>
                <w:lang w:bidi="ar"/>
              </w:rPr>
              <w:br w:type="textWrapping"/>
            </w:r>
            <w:r>
              <w:rPr>
                <w:rFonts w:hint="eastAsia" w:ascii="宋体" w:hAnsi="宋体" w:cs="宋体"/>
                <w:color w:val="000000"/>
                <w:kern w:val="0"/>
                <w:lang w:bidi="ar"/>
              </w:rPr>
              <w:t xml:space="preserve">3、初试验力：98.07N (10kgf) </w:t>
            </w:r>
            <w:r>
              <w:rPr>
                <w:rFonts w:hint="eastAsia" w:ascii="宋体" w:hAnsi="宋体" w:cs="宋体"/>
                <w:color w:val="000000"/>
                <w:kern w:val="0"/>
                <w:lang w:bidi="ar"/>
              </w:rPr>
              <w:br w:type="textWrapping"/>
            </w:r>
            <w:r>
              <w:rPr>
                <w:rFonts w:hint="eastAsia" w:ascii="宋体" w:hAnsi="宋体" w:cs="宋体"/>
                <w:color w:val="000000"/>
                <w:kern w:val="0"/>
                <w:lang w:bidi="ar"/>
              </w:rPr>
              <w:t>4、总试验力：588N(60kgf)，980N(100kgf)，1471N(150kgf)</w:t>
            </w:r>
            <w:r>
              <w:rPr>
                <w:rFonts w:hint="eastAsia" w:ascii="宋体" w:hAnsi="宋体" w:cs="宋体"/>
                <w:color w:val="000000"/>
                <w:kern w:val="0"/>
                <w:lang w:bidi="ar"/>
              </w:rPr>
              <w:br w:type="textWrapping"/>
            </w:r>
            <w:r>
              <w:rPr>
                <w:rFonts w:hint="eastAsia" w:ascii="宋体" w:hAnsi="宋体" w:cs="宋体"/>
                <w:color w:val="000000"/>
                <w:kern w:val="0"/>
                <w:lang w:bidi="ar"/>
              </w:rPr>
              <w:t>5、读数方式：金属表盘</w:t>
            </w:r>
            <w:r>
              <w:rPr>
                <w:rFonts w:hint="eastAsia" w:ascii="宋体" w:hAnsi="宋体" w:cs="宋体"/>
                <w:color w:val="000000"/>
                <w:kern w:val="0"/>
                <w:lang w:bidi="ar"/>
              </w:rPr>
              <w:br w:type="textWrapping"/>
            </w:r>
            <w:r>
              <w:rPr>
                <w:rFonts w:hint="eastAsia" w:ascii="宋体" w:hAnsi="宋体" w:cs="宋体"/>
                <w:color w:val="000000"/>
                <w:kern w:val="0"/>
                <w:lang w:bidi="ar"/>
              </w:rPr>
              <w:t>6、硬度分辨率：0.5HR</w:t>
            </w:r>
            <w:r>
              <w:rPr>
                <w:rFonts w:hint="eastAsia" w:ascii="宋体" w:hAnsi="宋体" w:cs="宋体"/>
                <w:color w:val="000000"/>
                <w:kern w:val="0"/>
                <w:lang w:bidi="ar"/>
              </w:rPr>
              <w:br w:type="textWrapping"/>
            </w:r>
            <w:r>
              <w:rPr>
                <w:rFonts w:hint="eastAsia" w:ascii="宋体" w:hAnsi="宋体" w:cs="宋体"/>
                <w:color w:val="000000"/>
                <w:kern w:val="0"/>
                <w:lang w:bidi="ar"/>
              </w:rPr>
              <w:t>7、试件最大高度：170mm</w:t>
            </w:r>
            <w:r>
              <w:rPr>
                <w:rFonts w:hint="eastAsia" w:ascii="宋体" w:hAnsi="宋体" w:cs="宋体"/>
                <w:color w:val="000000"/>
                <w:kern w:val="0"/>
                <w:lang w:bidi="ar"/>
              </w:rPr>
              <w:br w:type="textWrapping"/>
            </w:r>
            <w:r>
              <w:rPr>
                <w:rFonts w:hint="eastAsia" w:ascii="宋体" w:hAnsi="宋体" w:cs="宋体"/>
                <w:color w:val="000000"/>
                <w:kern w:val="0"/>
                <w:lang w:bidi="ar"/>
              </w:rPr>
              <w:t>8、压头中心距离：135mm</w:t>
            </w:r>
            <w:r>
              <w:rPr>
                <w:rFonts w:hint="eastAsia" w:ascii="宋体" w:hAnsi="宋体" w:cs="宋体"/>
                <w:color w:val="000000"/>
                <w:kern w:val="0"/>
                <w:lang w:bidi="ar"/>
              </w:rPr>
              <w:br w:type="textWrapping"/>
            </w:r>
            <w:r>
              <w:rPr>
                <w:rFonts w:hint="eastAsia" w:ascii="宋体" w:hAnsi="宋体" w:cs="宋体"/>
                <w:color w:val="000000"/>
                <w:kern w:val="0"/>
                <w:lang w:bidi="ar"/>
              </w:rPr>
              <w:t>9、硬度测量范围：HRA：20～88 ，HRB：20～100 ，HRC：20～70</w:t>
            </w:r>
            <w:r>
              <w:rPr>
                <w:rFonts w:hint="eastAsia" w:ascii="宋体" w:hAnsi="宋体" w:cs="宋体"/>
                <w:color w:val="000000"/>
                <w:kern w:val="0"/>
                <w:lang w:bidi="ar"/>
              </w:rPr>
              <w:br w:type="textWrapping"/>
            </w:r>
            <w:r>
              <w:rPr>
                <w:rFonts w:hint="eastAsia" w:ascii="宋体" w:hAnsi="宋体" w:cs="宋体"/>
                <w:color w:val="000000"/>
                <w:kern w:val="0"/>
                <w:lang w:bidi="ar"/>
              </w:rPr>
              <w:t>10、执行国家标准：GB/T230.2 国家标准，JJG112 检定规程</w:t>
            </w:r>
            <w:r>
              <w:rPr>
                <w:rFonts w:hint="eastAsia" w:ascii="宋体" w:hAnsi="宋体" w:cs="宋体"/>
                <w:color w:val="000000"/>
                <w:kern w:val="0"/>
                <w:lang w:bidi="ar"/>
              </w:rPr>
              <w:br w:type="textWrapping"/>
            </w:r>
            <w:r>
              <w:rPr>
                <w:rFonts w:hint="eastAsia" w:ascii="宋体" w:hAnsi="宋体" w:cs="宋体"/>
                <w:color w:val="000000"/>
                <w:kern w:val="0"/>
                <w:lang w:bidi="ar"/>
              </w:rPr>
              <w:t>11、壳体工艺及：铸造壳体</w:t>
            </w:r>
            <w:r>
              <w:rPr>
                <w:rFonts w:hint="eastAsia" w:ascii="宋体" w:hAnsi="宋体" w:cs="宋体"/>
                <w:color w:val="000000"/>
                <w:kern w:val="0"/>
                <w:lang w:bidi="ar"/>
              </w:rPr>
              <w:br w:type="textWrapping"/>
            </w:r>
            <w:r>
              <w:rPr>
                <w:rFonts w:hint="eastAsia" w:ascii="宋体" w:hAnsi="宋体" w:cs="宋体"/>
                <w:b/>
                <w:bCs/>
                <w:color w:val="000000"/>
                <w:kern w:val="0"/>
                <w:lang w:bidi="ar"/>
              </w:rPr>
              <w:t>配置清单</w:t>
            </w:r>
            <w:r>
              <w:rPr>
                <w:rFonts w:hint="eastAsia" w:ascii="宋体" w:hAnsi="宋体" w:cs="宋体"/>
                <w:color w:val="000000"/>
                <w:kern w:val="0"/>
                <w:lang w:bidi="ar"/>
              </w:rPr>
              <w:br w:type="textWrapping"/>
            </w:r>
            <w:r>
              <w:rPr>
                <w:rFonts w:hint="eastAsia" w:ascii="宋体" w:hAnsi="宋体" w:cs="宋体"/>
                <w:color w:val="000000"/>
                <w:kern w:val="0"/>
                <w:lang w:bidi="ar"/>
              </w:rPr>
              <w:t>1、主机： 一台</w:t>
            </w:r>
            <w:r>
              <w:rPr>
                <w:rFonts w:hint="eastAsia" w:ascii="宋体" w:hAnsi="宋体" w:cs="宋体"/>
                <w:color w:val="000000"/>
                <w:kern w:val="0"/>
                <w:lang w:bidi="ar"/>
              </w:rPr>
              <w:br w:type="textWrapping"/>
            </w:r>
            <w:r>
              <w:rPr>
                <w:rFonts w:hint="eastAsia" w:ascii="宋体" w:hAnsi="宋体" w:cs="宋体"/>
                <w:color w:val="000000"/>
                <w:kern w:val="0"/>
                <w:lang w:bidi="ar"/>
              </w:rPr>
              <w:t>2、砝码：3 只（一套）</w:t>
            </w:r>
            <w:r>
              <w:rPr>
                <w:rFonts w:hint="eastAsia" w:ascii="宋体" w:hAnsi="宋体" w:cs="宋体"/>
                <w:color w:val="000000"/>
                <w:kern w:val="0"/>
                <w:lang w:bidi="ar"/>
              </w:rPr>
              <w:br w:type="textWrapping"/>
            </w:r>
            <w:r>
              <w:rPr>
                <w:rFonts w:hint="eastAsia" w:ascii="宋体" w:hAnsi="宋体" w:cs="宋体"/>
                <w:color w:val="000000"/>
                <w:kern w:val="0"/>
                <w:lang w:bidi="ar"/>
              </w:rPr>
              <w:t>3、金刚石洛氏压头：一只</w:t>
            </w:r>
            <w:r>
              <w:rPr>
                <w:rFonts w:hint="eastAsia" w:ascii="宋体" w:hAnsi="宋体" w:cs="宋体"/>
                <w:color w:val="000000"/>
                <w:kern w:val="0"/>
                <w:lang w:bidi="ar"/>
              </w:rPr>
              <w:br w:type="textWrapping"/>
            </w:r>
            <w:r>
              <w:rPr>
                <w:rFonts w:hint="eastAsia" w:ascii="宋体" w:hAnsi="宋体" w:cs="宋体"/>
                <w:color w:val="000000"/>
                <w:kern w:val="0"/>
                <w:lang w:bidi="ar"/>
              </w:rPr>
              <w:t>4、硬质合金球压头直径 1.5875mm：一只</w:t>
            </w:r>
            <w:r>
              <w:rPr>
                <w:rFonts w:hint="eastAsia" w:ascii="宋体" w:hAnsi="宋体" w:cs="宋体"/>
                <w:color w:val="000000"/>
                <w:kern w:val="0"/>
                <w:lang w:bidi="ar"/>
              </w:rPr>
              <w:br w:type="textWrapping"/>
            </w:r>
            <w:r>
              <w:rPr>
                <w:rFonts w:hint="eastAsia" w:ascii="宋体" w:hAnsi="宋体" w:cs="宋体"/>
                <w:color w:val="000000"/>
                <w:kern w:val="0"/>
                <w:lang w:bidi="ar"/>
              </w:rPr>
              <w:t>5、大平试台：一只</w:t>
            </w:r>
            <w:r>
              <w:rPr>
                <w:rFonts w:hint="eastAsia" w:ascii="宋体" w:hAnsi="宋体" w:cs="宋体"/>
                <w:color w:val="000000"/>
                <w:kern w:val="0"/>
                <w:lang w:bidi="ar"/>
              </w:rPr>
              <w:br w:type="textWrapping"/>
            </w:r>
            <w:r>
              <w:rPr>
                <w:rFonts w:hint="eastAsia" w:ascii="宋体" w:hAnsi="宋体" w:cs="宋体"/>
                <w:color w:val="000000"/>
                <w:kern w:val="0"/>
                <w:lang w:bidi="ar"/>
              </w:rPr>
              <w:t>6、中平试台：一只</w:t>
            </w:r>
            <w:r>
              <w:rPr>
                <w:rFonts w:hint="eastAsia" w:ascii="宋体" w:hAnsi="宋体" w:cs="宋体"/>
                <w:color w:val="000000"/>
                <w:kern w:val="0"/>
                <w:lang w:bidi="ar"/>
              </w:rPr>
              <w:br w:type="textWrapping"/>
            </w:r>
            <w:r>
              <w:rPr>
                <w:rFonts w:hint="eastAsia" w:ascii="宋体" w:hAnsi="宋体" w:cs="宋体"/>
                <w:color w:val="000000"/>
                <w:kern w:val="0"/>
                <w:lang w:bidi="ar"/>
              </w:rPr>
              <w:t>7、V 型试台：一只</w:t>
            </w:r>
            <w:r>
              <w:rPr>
                <w:rFonts w:hint="eastAsia" w:ascii="宋体" w:hAnsi="宋体" w:cs="宋体"/>
                <w:color w:val="000000"/>
                <w:kern w:val="0"/>
                <w:lang w:bidi="ar"/>
              </w:rPr>
              <w:br w:type="textWrapping"/>
            </w:r>
            <w:r>
              <w:rPr>
                <w:rFonts w:hint="eastAsia" w:ascii="宋体" w:hAnsi="宋体" w:cs="宋体"/>
                <w:color w:val="000000"/>
                <w:kern w:val="0"/>
                <w:lang w:bidi="ar"/>
              </w:rPr>
              <w:t>8、硬度块：高、中、低各一块</w:t>
            </w:r>
            <w:r>
              <w:rPr>
                <w:rFonts w:hint="eastAsia" w:ascii="宋体" w:hAnsi="宋体" w:cs="宋体"/>
                <w:color w:val="000000"/>
                <w:kern w:val="0"/>
                <w:lang w:bidi="ar"/>
              </w:rPr>
              <w:br w:type="textWrapping"/>
            </w:r>
            <w:r>
              <w:rPr>
                <w:rFonts w:hint="eastAsia" w:ascii="宋体" w:hAnsi="宋体" w:cs="宋体"/>
                <w:color w:val="000000"/>
                <w:kern w:val="0"/>
                <w:lang w:bidi="ar"/>
              </w:rPr>
              <w:t>9、合格证、保修卡：一套</w:t>
            </w:r>
            <w:r>
              <w:rPr>
                <w:rFonts w:hint="eastAsia" w:ascii="宋体" w:hAnsi="宋体" w:cs="宋体"/>
                <w:color w:val="000000"/>
                <w:kern w:val="0"/>
                <w:lang w:bidi="ar"/>
              </w:rPr>
              <w:br w:type="textWrapping"/>
            </w:r>
            <w:r>
              <w:rPr>
                <w:rFonts w:hint="eastAsia" w:ascii="宋体" w:hAnsi="宋体" w:cs="宋体"/>
                <w:color w:val="000000"/>
                <w:kern w:val="0"/>
                <w:lang w:bidi="ar"/>
              </w:rPr>
              <w:t>10、使用说明书：一本</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10</w:t>
            </w:r>
          </w:p>
        </w:tc>
      </w:tr>
      <w:tr>
        <w:tblPrEx>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31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实验室专用单位实验台</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尺寸：750 mm×550 mm×700 mm。</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25</w:t>
            </w:r>
          </w:p>
        </w:tc>
      </w:tr>
      <w:tr>
        <w:tblPrEx>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32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钢制实验室专用柜</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尺寸：1800 mm×850 mm×390mm。</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1</w:t>
            </w:r>
          </w:p>
        </w:tc>
      </w:tr>
      <w:tr>
        <w:tblPrEx>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33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钢制实验室专用柜</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尺寸：1800 mm×850 mm×390mm。</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1</w:t>
            </w:r>
          </w:p>
        </w:tc>
      </w:tr>
      <w:tr>
        <w:tblPrEx>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34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升降实验椅</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升降高度：44-56cm。</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把</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C包(机械原理综合实验室）控制价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参数</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计量单位</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多功能机械系统创新组合搭接综合实训装置</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配置性能要求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主要由实训台、零件挂架、动力源、电源控制箱、机械零部件、传感器、测试分析软件、实训工、卡、量具等部分组成。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1.实训台要求：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(1)实训台采用铁质双层亚光密纹喷塑结构，台面为带“T”形槽的铝合金型材操作面板，两边设有四个柜子（双层结构），便于存放实训工具和资料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(2)输入电源：单相三线～220V±10% 50Hz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2.零件挂架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铁质双层亚光密纹喷塑结构，正反两面均可摆放实训零件。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3.动力源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(1)交流调速电机1台：电源 AC220V，功率200W，转速范围0～1400 r/min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(2)交流减速电机1台：电源 AC220V，功率90W，转速范围0～260 r/min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4.电源控制箱1个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4.1调速器2个：提供交流电机调速电源                                                                4.2智能型转速显示仪1套：供电电源：AC/DC 100-250V；输入信号频率：0Hz-50kHz（占空比1:1时）；输入信号：L≦2V、H≧4V、脉冲宽度≧20uS（50kCPS）；输出相应时间：计数到达与继电器输出之间的时间≦6mS；通讯接口标准串口RS-232/485双向接口。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4.3智能型角度显示仪1套：采用LCD液晶显示屏，2排数字显示；供电电源：AC/DC 100-250V；输入信号频率：0Hz-50kHz（占空比1:1时）；输入信号：L≦2V、H≧4V、脉冲宽度≧20uS（50kCPS）；输出相应时间：计数到达与继电器输出之间的时间≦6mS；通讯接口标准串口RS-232/485双向接口。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4.4智能直线位移仪显示仪1套：输入方式：mV信号、标准变送信号或频率信号；测量精度：0.1%；采样速度有慢速和快速两种形式；通讯接口标准串口RS-232/485双向接口、多机地址范围0-99；电源220VAC或24DC可选。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4.5提供4.2至4.4参数要求的功能</w:t>
            </w:r>
            <w:r>
              <w:rPr>
                <w:rFonts w:hint="eastAsia" w:ascii="宋体" w:hAnsi="宋体" w:cs="宋体"/>
                <w:i w:val="0"/>
                <w:iCs w:val="0"/>
                <w:color w:val="000000"/>
                <w:kern w:val="0"/>
                <w:sz w:val="21"/>
                <w:szCs w:val="21"/>
                <w:highlight w:val="red"/>
                <w:u w:val="none"/>
                <w:lang w:val="en-US" w:eastAsia="zh-CN" w:bidi="ar"/>
              </w:rPr>
              <w:t>截图</w:t>
            </w:r>
            <w:r>
              <w:rPr>
                <w:rFonts w:hint="eastAsia" w:ascii="宋体" w:hAnsi="宋体" w:eastAsia="宋体" w:cs="宋体"/>
                <w:i w:val="0"/>
                <w:iCs w:val="0"/>
                <w:color w:val="000000"/>
                <w:kern w:val="0"/>
                <w:sz w:val="21"/>
                <w:szCs w:val="21"/>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4.6数据采集接口：主要包括角度、位移、转速等传感器接口及通讯接口4.7设有电流型漏电保护，I△n ≤30mA，动作时间≤0.1s，容量10A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5.传感器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(1)旋转编码器2个：铝合金材质，分度2500脉冲/转；(2)直线位移传感器1个：铝合金外壳，量程 200mm，独立线性度 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计算机测试分析软件：界面清晰、功能强大，具有机构的运动演示与参数设置、数据采集、测试分析、保存并打印实训数据等功能。可测量机构运动六项参数（位移、速度、加速度、角位移、角速度、角加速度）的实时变化曲线，各曲线坐标值可任意设置，并可做出以上参数的仿真曲线进行分析、比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7.机械零部件：主要由轴、轴承座、轴承、键、槽轮机构、机械传动机构、联轴器、超越离合器、电磁离合器、曲柄摇杆机构、凸轮机构、多级传动变速箱等部分组成。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按实训项目的要求需提供零部件的基本配置清单（零部件不少于130种）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8.实训工、量具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1）游标卡尺 测量范围 0～150mm 1把；2）外径千分尺  测量范围 0～25mm 1把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塞尺 测量范围 0.01～1.0mm，10种规格 1把；4）铝合金水平尺  1把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拉马 6号 1个；6）钢尺 测量范围0～300mm 1把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7）百分表 测量范围0～10mm 1个                                                                                     8）带型规  1套9）活动扳手 小号、中号 各1把；10） 尖嘴钳  1把；11）半圆锉刀 中纹 1把；12）老虎钳  1把；13）组合角度尺  0-180° 1把；14）接触式转速表 5位液晶显示，量程0.5～19999r/min 1只；15）管式测力计 测量范围 0～50N 1只；16）数字噪音计 测量范围35～130dBC，精度±1.5dB 1只；17）内六角扳手 九件套 1套；18）一字螺丝刀 中号 1把；19）十字螺丝刀 中号 1把；20）磁性表座 CZ-6A 1台；21）机油壶  1个；22）卡簧钳  1套；23）黄油枪  1个；24）物料盘  6个；25）修整锉 十件套 1套。9.要求实验指导书和实验报告纸电子版各1套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10.机械机构虚拟仿真教学软件要求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软件需采用Flash与3D虚拟仿真技术相结合的方式，界面生动美观、易学易用，可以提高教师教学和学生学习的兴趣，加深学生对机械基础知识的理解和运用。软件需通过三维动画演示、模拟、理论知识讲解等方式，生动地展示了机械基础方面的相关知识。可实现以下功能：（1）机械基础的基本知识；（2）典型平面机构的三维动画仿真、演示及应用；（3）典型空间机构的三维动画仿真、演示及应用；（4）典型机械传动的三维动画仿真、演示及应用；（5）典型轮系的三维动画仿真、演示及应用，能在windows系统上安装应用，投标截止时间前以U盘形式密封提交至开标地点，预期不予以接收，提供该功能的演示视频，视频包含技术参数描述所有功能，根据符合情况评分，不演示者不得分。投标文件内放此软件的截图不少于5张。 11.电源控制系统（共配1套）：本套控制系统采用ARM-Cortex-M架构核心芯片，高速稳定，具有不少于10路开关状态输入检测（其中8路采用光电隔离，保证系统可靠与稳定性），10路可控大功率输出，并配合10路状态输入与10路控制输出联动；系统配备具有极佳音质的语音输入输出功能，可根据客户需求定制语音，采用TF卡存储模式，更换语音极为方便；系统另外配备智能学习型无线遥控接收功能，配备高功率高质量遥控器，可在开阔区域实现1千米以内遥控。系统电源输入采用交直流双供电，可任选一种模式供电，供电电源范围广,可实现交直流9~24V宽电源供电；并配有可通过手机控制输入电源的开合。</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二、实验台需包含的实验模块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模块一：机械传动系统绪论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模块二：键联接的安装与测量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模块三、动力传输系统的安装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模块四、联轴器与离合器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模块五、V带传动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模块六、链传动模块七、直齿圆柱齿轮传动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模块八、多轴传动系统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模块九、齿轮加工精度等级对啮合性能的影响对比分析实验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模块十、有轴向力传动零件的搭接与运转分析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模块十一：带传动与齿轮传动组合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模块十二、齿轮传动与链传动组合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模块十三、带与链传动组合模块十四、联轴器和直齿齿轮传动组合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模块十五、联轴器和斜齿齿轮传动组合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模块十六、联轴器和锥齿轮传动组合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模块十七、V带传动、联轴器和直齿齿轮传动组合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模块十八：V带传动、联轴器和斜齿齿轮传动组合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模块十九：V带传动、联轴器和锥齿轮传动组合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模块二十：链传动、联轴器和直齿齿轮传动组合                                                                        模块二十一：链传动、联轴器和斜齿齿轮传动组合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模块二十二：链传动、联轴器和锥齿轮传动组合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模块二十三：直齿齿轮传动、联轴器和斜齿齿轮传动组合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模块二十四：锥齿轮传动、联轴器和直齿齿轮传动组合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模块二十五：锥齿轮传动、联轴器和斜齿齿轮传动组合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模块二十六：离合器和直齿齿轮传动组合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模块二十七、离合器和斜齿齿轮传动组合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模块二十八：离合器和锥齿轮传动组合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模块二十九：V带传动、离合器和直齿齿轮传动组合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模块三十:V带传动、离合器和斜齿齿轮传动组合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模块三十一:V带传动、离合器和锥齿轮传动组合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模块三十二：链传动、离合器和直齿齿轮传动组合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模块三十三：链传动、离合器和斜齿齿轮传动组合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模块三十四：链传动、离合器和锥齿轮传动组合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模块三十五：联轴器、直齿齿轮传动和曲柄摇杆机构块                                                       模块三十六：联轴器、斜齿齿轮传动和曲柄摇杆机构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模块三十七：联轴器、锥齿轮传动和曲柄摇杆机构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模块三十八：联轴器、直齿齿轮传动和曲柄滑块机构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模块三十九：联轴器、斜齿齿轮传动和曲柄滑块机构模块四十：联轴器、锥齿轮传动和曲柄滑块机构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模块四十一：直齿齿轮传动、离合器和曲柄摇杆机构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模块四十二：斜齿齿轮传动、离合器和曲柄摇杆机构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模块四十三：锥齿轮传动、离合器和曲柄摇杆机构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模块四十四：直齿齿轮传动、离合器、和曲柄滑块机构                                                                      模块四十五：斜齿齿轮传动、离合器和曲柄滑块机构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模块四十六：锥齿轮传动、离合器和曲柄滑块机构                                                                      模块四十七：V带传动、联轴器和链传动组合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模块四十八：V带传动、离合器和链传动组合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模块四十九：V带传动、联轴器和曲柄摇杆机构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模块五十：V带传动、联轴器和曲柄滑块机构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模块五十一：V带传动、离合器和曲柄摇杆机构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模块五十二：V带传动、离合器和曲柄滑块机构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模块五十三：链传动、联轴器和曲柄摇杆机构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模块五十四：链传动、联轴器和曲柄滑块机构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模块五十五：链传动、离合器和曲柄摇杆机构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模块五十六：链传动、离合器和曲柄滑块机构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模块五十七：锥齿轮传动、离合器和斜齿齿轮传动组合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模块五十八：其他组合模块</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自动化机构创新设计实训装置</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red"/>
                <w:u w:val="none"/>
                <w:lang w:val="en-US" w:eastAsia="zh-CN" w:bidi="ar"/>
              </w:rPr>
            </w:pPr>
            <w:r>
              <w:rPr>
                <w:rFonts w:hint="eastAsia" w:ascii="宋体" w:hAnsi="宋体" w:eastAsia="宋体" w:cs="宋体"/>
                <w:i w:val="0"/>
                <w:iCs w:val="0"/>
                <w:color w:val="000000"/>
                <w:kern w:val="0"/>
                <w:sz w:val="21"/>
                <w:szCs w:val="21"/>
                <w:u w:val="none"/>
                <w:lang w:val="en-US" w:eastAsia="zh-CN" w:bidi="ar"/>
              </w:rPr>
              <w:t>一、配置及技术性能要求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1.实训台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由台架、电机、皮带、带轮、电源控制箱以及各种机构零件等组成，可组成多种自动机构机构的组合运动模式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2.交流带减速器电机（带调速器）：减速比1：150，电机转速90～1350rpm，功率90W，电源AC220V ,输出转速0～10rpm，调速器 US33 带数字显示，可显示电机转速或输出转速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3.电源控制箱1台：为实训装置提供电源，可以控制交流减速电机的转速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(1)智能型转速显示仪1套：供电电源：AC/DC 100-250V；输入信号频率：0Hz-50kHz（占空比1:1时）；输入信号：L≦2V、H≧4V、脉冲宽度≧20uS（50kCPS）；输出相应时间：计数到达与继电器输出之间的时间≦6mS；通讯接口标准串口RS-232/485双向接口。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(2)智能型角度显示仪1套：采用LCD液晶显示屏，2排数字显示；供电电源：AC/DC 100-250V；输入信号频率：0Hz-50kHz（占空比1:1时）；输入信号：L≦2V、H≧4V、脉冲宽度≧20uS（50kCPS）；输出相应时间：计数到达与继电器输出之间的时间≦6mS；通讯接口标准串口RS-232/485双向接口。</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(3)智能直线位移仪显示仪1套：输入方式：mV信号、标准变送信号或频率信号；测量精度：0.1%；采样速度有慢速和快速两种形式；通讯接口标准串口RS-232/485双向接口、多机地址范围0-99；电源220VAC或24DC可选。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(4)数据采集接口：主要包括角度、位移、转速等传感器接口及通讯接口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(5)设有电流型漏电保护，I△n ≤30mA，动作时间≤0.1s，容量10A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4.传感器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(1)旋转编码器2个：铝合金材质，分度2500脉冲/转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(2)直线位移传感器1个：铝合金外壳，量程 200mm，独立线性度 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计算机测试分析软件：界面清晰、功能强大，具有机构的运动演示与参数设置、数据采集、测试分析、保存并打印实训数据等功能。可测量机构运动六项参数（位移、速度、加速度、角位移、角速度、角加速度）的实时变化曲线，各曲线坐标值可任意设置，并可做出以上参数的仿真曲线进行分析、比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6.工具一套：提供内六角扳手1把、小活动扳手1把、卷尺1把、小十字螺丝刀1把等工具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.零件存放盒1套：存放各种机械零部件，便于学生实验操作和教师对实验设备的管理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8.供应商必须保证实训效果，确保设备操作稳定性，要求供应商提供在职工员工有参与全国职业院校技能大赛机械装配赛项裁判、专家的相关证书。扫描件加盖生产厂商公章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9.实验指导书和实验报告电子版各1套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10.培训及素材要求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（1）需提供备授课一体化软件服务，每个老师有自己单独的备课软件账号，教师在备课过程中可随时一键切换到授课模式，并自动唤醒和控制学生端，帮助教师提高备课和授课的效率。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（2）用户可以维护本校的校本库资源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（3）软件需要提供由省级及以上软件测试中心出具的软件测试报告或由国家版权局出具的软件著作权证书（投标文件附测试报告或软件著作权证书复印件加盖公章）。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（4）云端教育资源与教材目录相匹配，教师备课时直接进入目录，无需搜索，云端教育资源库自动提供与当前课程相匹配的所有课件、视频、图片、动画、音频和习题等教学素材。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（5）提供多媒体教学资源及3D教学资源，总量不少于1000个。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（6）支持教师创建新题目，可编辑多种题型，并可对编辑好的试题进行预览和试做，提供的题目类型不少于35种，如常见客观题、常见主观题及编辑有较强互动性的题型。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11.教学扩展模块系统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1）教学扩展模块系统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（1）主要组成有底座、侧板、飞轮、曲柄、活塞机构、定位机构等。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（2）通过提供气源能实现装置的高速旋转运动变往复运动；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（3）要求提供语音视频功能演示，投标文件需提供教学扩展模块系统配套的整套CAD图纸。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2）教学扩展模块系统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（1）主要组成需含底座、侧板、进出气装置、叶轮片、陶瓷轴承、飞轮、曲柄、活塞机构、定位机构等；材料组成要求钢、铝、青铜等。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（2）通过提供气源能实现装置的高速旋转运动；并通过旋转编码器和转速显示仪准确的显示出装置的实时转速（转速不低于4000r/min）。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（3）要求提供语音视频功能</w:t>
            </w:r>
            <w:r>
              <w:rPr>
                <w:rFonts w:hint="eastAsia" w:ascii="宋体" w:hAnsi="宋体" w:cs="宋体"/>
                <w:i w:val="0"/>
                <w:iCs w:val="0"/>
                <w:color w:val="000000"/>
                <w:kern w:val="0"/>
                <w:sz w:val="21"/>
                <w:szCs w:val="21"/>
                <w:highlight w:val="red"/>
                <w:u w:val="none"/>
                <w:lang w:val="en-US" w:eastAsia="zh-CN" w:bidi="ar"/>
              </w:rPr>
              <w:t>截图。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二、实训项目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1.自动化机构原理的设计；2.自动化机构的创新与设计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3.利用本实训装置可组装出以下28种自动化机构:（投标文件内提供机构的CAD装配总图）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（1）直线运动机构：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1）盘形凸轮直线运动机构；2）曲柄和杠杆上下运动机构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3）齿轮、齿条上下运动机构；4）同步压紧机构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5）气缸上下运动机构；6）链条直线运动机构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7）可调速的直线运动机构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8）肘节直线运动机构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9）齿条、齿轮和棘轮间歇直线运动机构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10）端面凸轮任意变速直线运动机构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11）十字轮和链条间歇传动机构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12）过载打滑等速直线运动机构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（2）摆动机构：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（2）通过提供气源能实现装置的高速旋转运动；并通过旋转编码器和转速显示仪准确的显示出装置的实时转速（转速不低于4000r/min）。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1）曲柄连续摆动机构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2）槽形凸轮摆动运动机构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3）连动齿轮摆动运动机构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4）气缸和连杆摆动运动机构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5）蜗轮付摆动运动机构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6）扩大摆动角的摆动运动机构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（3）回转运动机构：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1）棘轮间歇回转运动机构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2）齿条、齿轮卧式分度机构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3）齿条、齿轮立式分度机构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4）两个行星轮高减速机构（4）复合运动机构：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1）前后、左右和上下运动组合机构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2）先作直线运动后作回转运动的机构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3）上下运动和水平运动的抓取和装入机构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4）组合直线运动的抓取和装入机构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（5）振动机构：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1）偏心轴和杠杆振动机构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2）偏心轴振动机构</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机械动态参数测试实验台</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一、配置及技术性能要求：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1.动力源、机械机构、传动部件、被测元件均采用模块化结构；适用于本科院校机械系统创新设计、拼装、检测分析及课程设计实验；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2.可完成多种组合机械传动，能测试各种传动的速比、转矩、效率，并且能进行数据采集和分析处理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3.具有装置的CAD装配总图（投标文件中须提供CAD装配总图，并标注页码）；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4.配套实验指导书和实验报告（纸质版和电子版各1套）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5.输入电源：单相三线 AC220V±10%  50Hz；工作环境：温度-10℃～+40℃  相对湿度≤85%（25℃） 海拔＜4000m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6.装置容量：＜1.5kVA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7.安全保护：具有电流型漏电保护，安全符合国家标准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8.实验台要求采用铁质双层亚光密纹喷塑结构，平板台面（台面带有“T”形槽），铝质面板。且实验桌设有带锁柜子，可放置配件及资料等。设有四个带刹车万向轮。平板外形尺寸：≤1000mm×720mm×20mm。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9.交流变频电机：功率0.35kW，同步转速1500r/min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10.磁粉制动器1台：额定转矩50N·m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11.恒流源1路：输出电流0～0.8A，为磁粉制动器提供工作电流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12.智能型转速显示仪2套：供电电源：AC/DC 100-250V；输入信号频率：0Hz-50kHz（占空比1:1时）；输入信号：L≦2V、H≧4V、脉冲宽度≧20uS（50kCPS）；输出相应时间：计数到达与继电器输出之间的时间≦6mS；通讯接口标准串口RS-232/485双向接口。投标文件要求提供智能显示仪的使用说明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智能压力显示仪1套：输入方式：mV信号、标准变送信号或频率信号；测量精度：0.1%；采样速度有慢速和快速两种形式；通讯接口标准串口RS-232/485双向接口、多机地址范围0-99；电源220VAC或24DC可选。投标截止时间前以U盘形式密封提交至开标地点，预期不予以接收，提供该功能的演示视频，视频包含技术参数描述所有功能，投标文件要求提供智能显示仪的使用说明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14.调速范围：0～800r/min；系统最高转速600r/min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15.角位移传感器2个：电压/脉冲数5V/2500P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16.称重传感器2个：额定载荷分别为5kg和50kg，灵敏度1.0mV/V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17.机械传动系统和机械机构：包括链轮、链条、带轮、带、轴承座、齿轮、轴承、电磁离合器、联轴器、减速器等。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二、测试分析软件要求：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1.具有数据采集、测试分析、曲线拟合、保存并打印实验结果等功能。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2.可测量转矩、转速、功率等参数的实时数据，并拟合绘制出相关参数的曲线，曲线拟合算法有贝塞尔曲线法、最小二乘法、高次多项式法等，各曲线坐标可任意设置。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3.培训及素材要求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（1）需提供备授课一体化软件服务，每个老师有自己单独的备课软件账号，教师在备课过程中可随时一键切换到授课模式，并自动唤醒和控制学生端，帮助教师提高备课和授课的效率。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（2）用户可以维护本校的校本库资源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（3）软件需要提供由省级及以上软件测试中心出具的软件测试报告或由国家版权局出具的软件著作权证书（投标文件附测试报告或软件著作权证书复印件加盖公章）。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（4）云端教育资源与教材目录相匹配，教师备课时直接进入目录，无需搜索，云端教育资源库自动提供与当前课程相匹配的所有课件、视频、图片、动画、音频和习题等教学素材。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（5）提供多媒体教学资源及3D教学资源，总量不少于1000个。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（6）支持教师创建新题目，可编辑多种题型，并可对编辑好的试题进行预览和试做，提供的题目类型不少于35种，如常见客观题、常见主观题及编辑有较强互动性的题型。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4.教学扩展模块系统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4.1教学扩展模块系统1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（1）主要组成有底座、侧板、飞轮、曲柄、活塞机构、定位机构等。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（2）通过提供气源能实现装置的高速旋转运动变往复运动；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）投标文件需提供教学扩展模块系统配套的整套CAD图纸，并标注页码。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4.2教学扩展模块系统2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（1）主要组成需含底座、侧板、进出气装置、叶轮片、陶瓷轴承、飞轮、曲柄、活塞机构、定位机构等；材料组成要求钢、铝、青铜等。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（2）通过提供气源能实现装置的高速旋转运动；并通过旋转编码器和转速显示仪准确的显示出装置的实时转速（转速不低于4000r/min）。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）投标文件需提供教学扩展模块系统配套的整套CAD图纸。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5.产品认证：投标文件中要求提供产品厂商通过国家标准合格产品认证、全国售后服务先进单位、政府采购优秀供应商认证、质量服务诚信单位认证证书。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三、实验项目要求：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实验项目：电机→联轴器→传动轴→带传动（同步带）→传动轴→电磁离合器→联轴器→制动器（负载）；电机→联轴器→传动轴→带传动（V型带）→传动轴→电磁离合器→联轴器→制动器（负载）；电机→联轴器→传动轴→链传动→传动轴→电磁离合器→联轴器→制动器（负载）；电机→联轴器→传动轴→带传动（同步带）→传动轴→联轴器→制动器（负载）；电机→联轴器→传动轴→带传动（V型带）→传动轴→联轴器→制动器（负载）；电机→联轴器→传动轴→链传动→传动轴→联轴器→制动器（负载）；电机→联轴器→减速器→带传动（同步带）→联轴器→制动器（负载）；电机→联轴器→减速器→带传动（V型带）→联轴器→制动器（负载）；电机→联轴器→减速器→链传动→联轴器→制动器（负载）；电机→联轴器→传动轴→带传动（同步带）→模拟负载→联轴器→制动器（负载）；电机→联轴器→传动轴→带传动（V型带）→模拟负载→联轴器→制动器（负载）；电机→联轴器→传动轴→链传动→模拟负载→联轴器→制动器（负载）；学生自主设计传动路线（相对位置更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四、控制系统要求：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1.主板：Intel 360芯片组及以上；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内存：≥8G DDR4内存，不少于2个DIMM插槽；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显示器：≥21.5寸液晶显示器，分辨率1920*1080，具有低蓝光护眼功能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五、桌子要求：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要求规格：≥60x56×105，其中桌面高75cm，护板高30cm。桌面25㎜实木颗粒板四边用1.5㎜PVC全自动封边，结实耐用不开边；钢架采用40㎜镀锌方管经除油除锈二保焊后静喷塑而成。桌面上有30cm高的钢网护板，保护显示器安全，桌面下有抽拉键盘托，四个桌腿设有带刹车的优质万句轮，移动方便。</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平面及空间机构创意组合及测试分析实验台</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一、配置及技术性能要求：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1.实验台要求：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主要由台架、电机、皮带、带轮、齿轮、凸轮、槽轮、拨盘、构件及各种高副、低副、回转副、移动副等组成，可组成多种机构运动模式。集平面机构设计、拼装、测试及性能分析于一体，培养学生综合设计、创新、工程实践、分析问题和解决问题的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2.输入电源：单相三线 AC220V±10% 50Hz。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3.交流减速电机3台：功率90W，减速比1:120，转速范围0～15r/min。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4.直线式齿轮减速电机1台：功率90W，工作行程 L=500，输出速度10mm/s。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5.带测试功能的电源控制箱1个：内置交流减速电机调速器、智能仪表、数据传输功能，给电机提供可调电源和仪表显示及数据处理传输等。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(1)智能型转速显示仪1套：供电电源：AC/DC 100-250V；输入信号频率：0Hz-50kHz（占空比1:1时）；输入信号：L≦2V、H≧4V、脉冲宽度≧20uS（50kCPS）；输出相应时间：计数到达与继电器输出之间的时间≦6mS；通讯接口标准串口RS-232/485双向接口。投标文件要求提供智能显示仪的使用说明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(2)智能型角度显示仪1套：采用LCD液晶显示屏，2排数字显示；供电电源：AC/DC 100-250V；输入信号频率：0Hz-50kHz（占空比1:1时）；输入信号：L≦2V、H≧4V、脉冲宽度≧20uS（50kCPS）；输出相应时间：计数到达与继电器输出之间的时间≦6mS；通讯接口标准串口RS-232/485双向接口。投标文件要求提供智能显示仪的使用说明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智能直线位移仪显示仪1套：输入方式：mV信号、标准变送信号或频率信号；测量精度：0.1%；采样速度有慢速和快速两种形式；通讯接口标准串口RS-232/485双向接口、多机地址范围0-99；电源220VAC或24DC可选。投标文件要求提供智能显示仪的使用说明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6.电源控制箱2个：内置交流减速电机调速器，给电机提供可调电源。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7.直线电机控制箱1个：给直线式齿轮减速电机提供工作电源，控制直线电机的往复运动。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8.测试传感器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(1)光电编码器：脉冲数2500脉冲/转  2个；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(2)直线位移传感器：输出电压0～5V；行程200mm，1个。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9.皮带传动：皮带轮 4个；皮带 O型 2根。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10.工作台架：采用单面4台/套结构设计，结构紧凑、美观大方。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11.实验构件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部分构件长度及滑块偏心距可进行调节，分析该参数改变对机构运动特性的影响。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12.计算机测试分析软件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界面清晰、功能强大，具有机构的运动演示与参数设置、数据采集、测试分析、保存并打印实验数据等功能。可测量机构运动六项参数（位移、速度、加速度、角位移、角速度、角加速度）的实时变化曲线，各曲线坐标值可任意设置，并可做出以上参数的仿真曲线进行分析、比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13.配件1套：主要包含内六角扳手、小活动扳手、卷尺、小十字螺丝刀、皮带、实验指导书等。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零件存放盒1套：分类存放各种机械零部件；做实验时，将零件存放盒放置在实验桌上，根据实验要求选择对应的零件；实验完毕后，可以将零件存放盒放入实验桌的柜子内；便于学生实验操作和教师对实验设备的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二、实验项目要求：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1.典型平面机构搭接实训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(1)摆动从动杆凸轮机构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(2)四槽槽轮机构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(3)八槽槽轮机构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(4)齿轮-对心曲柄滑块机构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(5)齿轮-偏置曲柄滑块机构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(6)齿轮-曲柄摇杆机构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(7)齿轮-连杆组合机构(一)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(8)齿轮-连杆组合机构(二)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(9)曲柄摆块机构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(10)曲柄摆动导杆滑块机构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(11)曲柄滑块机构应用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(12)曲柄增力机构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(13)凸轮组合机构(一)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(14)凸轮组合机构(二)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(15)自动车床送料机构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(16)实现给定几何曲线四杆机构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(17)正切机构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(18)转动导杆机构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(19)双曲柄机构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(20)摆动导杆-双摇杆机构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(21)筛料机构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(22)曲柄摆杆机构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(23)曲柄滑块机构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(24)摇筛机构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(25)曲柄摆块-齿轮齿条机构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(26)摆动导杆-对心滑块机构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(27)摆动导杆-偏置滑块机构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(28)正弦机构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(29)等加速-等减速运动凸轮机构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(30)简谐运动凸轮机构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(31)齿轮-齿轮齿条机构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2.典型空间机构搭接实训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(1)圆锥齿轮传动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(2)螺旋齿轮传动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(3)链传动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(4)圆锥齿轮-槽轮机构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(5)球面槽轮机构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(6)萨勒特（SARRUT）机构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(7)RSSR空间曲柄摇杆机构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(8)RCCR联轴器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(9)RCRC揉面机构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(10)叠加机构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三、控制系统要求：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1.主板：Intel 360芯片组及以上；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内存：≥8G DDR4内存，不少于2个DIMM插槽；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显示器：≥21.5寸液晶显示器，分辨率1920*1080，具有低蓝光护眼功能。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四、桌子要求：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要求规格：≥60x56×105，其中桌面高75cm，护板高30cm。桌面25㎜实木颗粒板四边用1.5㎜PVC全自动封边，结实耐用不开边；钢架采用40㎜镀锌方管经除油除锈二保焊后静喷塑而成。桌面上有30cm高的钢网护板，保护显示器安全，桌面下有抽拉键盘托，四个桌腿设有带刹车的优质万句轮，移动方便。</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创意组合模型</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一、机器人技术组合包：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1、功能要求：可拼装智能控制平台和可移动智能小车模型，其中可移动小车分为轮式和履带式两大类，可根据拼装手册搭建出标准模型，并结合ROBO TXT控制器，多种类电子元件和ROBO Pro软件，实现模型的智能化控制。能够提升动手实践能力，学习基本的机器人智能控制方法，还能了解一些机器人实际工程应用的知识。提供实物图片。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2、实验方向：机器人技术。包装要求：三号零件盒一个，包装尺寸≥420×150×310（mm），除拼接构件外，内含彩色印刷的标准模型拼接手册或光盘。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3、构件数量：≥660个。构件种类：≥90种。4、电器元件技术参数要求：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4.1、 微动开关：≥2个，按钮式，双投型，适用负载最大电流50mA（DC3V~DC32V），最大触发行程≥3.3mm，触发动作行程≥1.6mm，恢复行程≥0.7mm，重复精度≥0.1mm，重复动作次数不少于一万次；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4.2、光敏晶体管：≥1个，与透镜灯配合作为光幕使用，最大通过电压35V；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4.3、 NTC电阻（负温度系数电阻）：≥2个，用于测量环境温度，室温下条件下阻值R为≥1.5kOhm，功率为≥450mW；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4.4、光敏电阻：≥1个，用于测量环境光亮度，完全黑暗下阻值R为≥1.2kOhm；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4.5、超声波距离传感器：≥1个，用于测量与被测物体间距离，额定电压≥9VDC，测量范围3cm – 3m，精度为≥1cm；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4.6、红外轨迹传感器：≥1个，用于检测白色图纸上的黑线，黑线宽度范围为5–30mm，包含两路发射与检测端口， 输出信号为≥9VDC，额定电压≥9VDC，作为数字量电压信号使用，输出大于5VDC时对应白色（浅色，光洁）表面，输出为0时对应黑色（深色，粗糙）表面，信号端最大输出电流1mA；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4.7、光学颜色传感器：≥1个，用于检测物体表面颜色，内含红色光源和光敏晶体管，额定电压≥9VDC，输出信号范围为0 – 9V，对应颜色由浅入深，实际不同颜色数值受外部光线影响，信号端最大输出电流1mA；4.8、XS电机： ≥1个，额定电压≥9VDC，最大输出功率≥955mW，在此条件下，转速≥5995n/min，扭矩≥1.52mNm，电流≥265mA；4.9、带编码器电机：≥ 2个，额定电压≥9VDC，最大输出功率≥1096W，在此条件下，转速≥1735n/min，扭矩≥60.29mNm，电流≥465mA，其中编码器额定电压≥9VDC，信号端未NPN开路集电极输出，最大电流≥2mA，电机输出轴每转编码器提供≥63个脉冲信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4.10、可拼接标准模型：≥17个，如电梯，割草机器人，叉车，探索者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4.11、构件特性：优质尼龙塑胶及ABS材料，可完成耐弯折180°无损、无痕试验；所有构件拼接不需要螺钉，不需要工具。二、气动机械组合包要求：1、功能要求：学习气泵，阀，气缸等气动元器件产品的工作原理，对气动系统有更全面深入的了解。组合包还需可拼装农业机械，以拖拉机为主体，配有几套不同的可更换配件，例如割草机，双向梨等，结合气动元器件可以搭配出更多中不同的组合。与其他电动组合包和控制器配合使用可以实现机械的电气自动化，生成万千变化。2、实验方向：气动机械，农业机械。包装要求：三号零件盒一个，包装尺寸不低于420×150×310（mm），除拼接构件外，内含彩色印刷的标准模型拼接手册或光盘。3、构件数量：≥550个。构件种类：≥140种。4、主要元件技术参数：4.1、气泵 ≥1个，工作电压≥DC 9V，气源压力≥0.7 bar，气源流量≥2 L/min，工作电流≤200 mA；4.2、可拼接标准模型：≥14个，比如双滑动门，弹射器，挖掘机，拖拉机，割草机等4.3、构件特性：优质尼龙塑胶及ABS材料，可完成耐弯折180°无损、无痕试验；所有构件的拼接不需要螺钉，不需要工具。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三、重型工程机械组合包要求：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功能要求：可以搭建并展现KRUPP斗轮挖掘机的主要特性,例如：铲斗挖掘出的物料直接放置在处理传送带上，挖掘臂可以高低调节变换，挖掘机底盘是一个装有三个可行进履带轮回转平台等等。此外，还可搭建一个类似架构的起重机模型，这两个模型都通过XS马达来驱动，可以选配“声光组件”和“遥控组件”，使模型更显智能化和机动性。提供实物图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实验方向：机械原理、工程技术。包装要求：三号零件盒一个，包装尺寸不低于420×150×310（mm），除拼接构件外，内含彩色印刷的标准模型拼接手册或光盘。3、构件数量：≥1500个。构件种类：≥110种。4、电器元件技术参数要求：4.1、XS马达：≥1个，工作电压：≥DC9V，最大转速：≤5995 rpm，最大功率：≤955 mW最大扭矩：≥1.52 mNm,，最大电流≤265mA。4.2、可拼接标准模型：≥2个，斗轮式挖掘机，履带式吊车。4.3、构件特性：优质尼龙塑胶及ABS材料，可完成耐弯折180°无损、无痕试验；所有构件的拼接不需要螺钉，不需要工具。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智能家居组合包要求：1、功能要求：家居智能化是最新的发展趋势，可以通过使用最新的智能家居组合包进行体验。固定式的传感器站带有移动摄像头、新型环境传感器和其他传感器。可以测量空气温度、湿度、气压、空 气质量、音量和亮度。相机可对房间进行监控并触发警报，例如当房间内发生物体位移时，它可以创建快照。还可以使用编程软件和控制器对模型进行编程和控制，并将从传感器收集的数据绘制在图表上。此外，该套装还可以连接到WiFi网络，因此也可以从远处控制相机。除此之外，TXT控制器还可以连接到云服务器，在云服务器中存储传感器的数据，并且可以从世界上任何地方检索。因此，通过用户界面，可以永久地监视各种传感器数据，并且可以控制相机的移动。2、构件数量≥220个。构件种类≥60种。3、该套装功能包括：气压计（测量气压），潮湿监测器（测量湿度和气温），环境健康传感器（测量空气质量， 温度，湿度）和LED显示器，噪声传感器（测量音量）和霜冻监测器（测试温度与冰点的关系）。当超过预设 的极限值时，例如，由于空气质量低于下限值，房间需要通风，系统将通过LED显示器或警报音提醒用户。 随附教学手册提供了更多应用信息。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五、创意散件添加组要求：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1、此组合包包含≥700个常用结构件，用于搭建自主创意模型时的零件补充。本组合包不提供标准模型，不包含电子、电气元件。2、构件数量：≥700个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便携式机械系统创意组合设计实训台</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技术要求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1.输入电源：单相三线～220V±10% 50Hz；2.外形尺寸：实训台架650mm×500mm×400mm，电源控制箱250mm×165mm×155mm；3.交流减速电机1台：额定功率 90W，调速范围 0～50r/min；4.电源控制箱1个：内置交流减速电机调速器，给电机提供可调电源。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二、系统组成与功能要求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本实训台主要由实训台架、交流减速电机、电源控制箱、各种机械零部件（多级变速箱、蜗轮蜗杆传动装置、槽轮机构、带传动、链传动、齿轮传动、联轴器等）、配件等组成。2、要求投标书提供实验指导书和实验报告纸质版和电子版各1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教学资源（共配1套）：1）实训室设备安全操作仿真软件：该软件应能够展示各类机械设备的安全操作方法，安全注意事项，机械伤害和易发生的机械事故，常见事故的发生原因、防止措施以及各种安全标志、安全色及标牌等。能够对学生进行机械设备方面的各种安全教育，提高学生的安全意识，使学生掌握一些安全基本知识和自我保护常识，熟悉各种事故产生的原因和处理事故的措施，让学生在遇到危险时能采取一定的安全措施，预防或减少事故的发生。该软件必须有理论知识、动画演示、答题互动等环节。以图文并茂、动画演示、游戏闯关、案例分析等生动活波的展现形式，大大提高了学生的学习兴趣！供应商需提供由省级及以上软件测试中心出具的软件测试报告或由国家版权局出具的软件著作权证书（投标文件附测试报告或软件著作权证书复印件加盖公章）。要求投标文件提供内放此软件的截图不少于5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电气安全操作仿真软件：本软件以Flash动画与3D虚拟仿真相结合，能够使学生掌握电气类实训室各种安全操作规程、用电安全、人身的触电方式及触电急救方法、过电压及防火防爆、火灾的预防、各种灭火器的使用和火灾逃生的方法等。需软件主要分为四个模块：（1）电气安全：包含安全用电的意义、预防人体触电、电气防火防爆、防雷保护、安全标志等。（2）消防减灾：包含电气火灾的扑救常识、火灾逃生与救护、灭火器的使用、烫伤的简单处理、消防讲解、火灾逃生等。（3）紧急救护： 医疗急救小常识、触电急救动画讲解等。（4）答题互动：包含电磁大冒险、用电知识问答、安全标志连连看等。投标文件内放此软件的截图不少于5张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3）机械机构虚拟仿真教学软件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本软件采用Flash与3D虚拟仿真技术相结合的方式，界面生动美观、易学易用，可以提高教师教学和学生学习的兴趣，加深学生对机械基础知识的理解和运用。软件通过三维动画演示、模拟、理论知识讲解等方式，生动地展示了机械基础方面的相关知识。可实现以下功能：机械基础的基本知识、.典型平面机构的三维动画仿真、演示及应用、典型空间机构的三维动画仿真、演示及应用、典型机械传动的三维动画仿真、演示及应用、典型轮系的三维动画仿真、演示及应用，投标文件内放此软件的截图不少于5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三、系统配置要求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1.装置基本要求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 实训台架 采用铝合金型材结构 1台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 交流减速电机 功率：90W；调速范围：0～50r/min 1台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 调速器 适用电机：6～90W；4）调速范围：90～1400r/min 1个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 带传动机构 主要配置有：三角带1根、带轮2只、键、轴、轴承、轴承座、交流减速电机等 1套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6） 链传动机构 主要配置有：单排链1个、链轮2个、键、轴、轴承、轴承座等 1套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7） 齿轮传动机构 主要配置有：直齿圆柱齿轮、直齿圆锥齿轮、键、轴、轴承、轴承座等 1套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8） 蜗轮蜗杆传动机构 主要配置有：蜗轮、蜗杆、轴承（30203圆锥滚子轴承4个）、轴、轴承座等 1套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9） 槽轮机构 主要配置有：四槽槽轮、四槽锁止弧、八槽槽轮、八槽锁止弧、拨销、轴、轴承座、轴承等 1套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 多级变速箱 主要配置有：箱体（顶部为有机玻璃，既可起到防护作用，又可直接观察箱体内的结构及运行情况）、齿轮（直齿圆柱齿轮6个、滑移齿轮2组）、轴承（7203AC角接触轴承6个、6203-2RZ深沟球轴承5个）、花键轴、间隔套、键、卡簧、端盖、手动换档机构等 1套 提供CAD电子档装配总图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11） 配件 使用说明书、备用螺丝、调节手柄、防锈油、零件盒及清洗油槽等 1套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2.工具、量具配置要求：1）游标卡尺 0-150 1把； 2) 百分表 0－3.mm,0.01 mm 1把 ；3）小磁性表座  1个 ；4）大磁性表座  1个 ；5) 塞尺 0.02～1.00mm 1把 ；6） 内六角扳手 9件套内六角扳手 1套；7）小十字螺丝刀  1把； 8）紫铜棒 一头Φ18一头Φ14×250mm 1根；9）外卡簧钳 直嘴7寸 1把 ；10）外卡簧钳 弯嘴7寸 1把 ；11）拉马  1个 ；12）截链器  1把 ；13）橡皮锤  1把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14）圆螺母扳手 M16、M27 各1把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15）塞尺 测量范围：0.02～1.00mm 1把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四、实训项目要求:1. 单级传动：(1)V带传动(2)链传动(3)圆柱齿轮传动(4)圆锥齿轮传动(5)蜗轮蜗杆传动(6)槽轮传动(7)十字万向节2.多级组合传动：(1)电机—V带—槽轮机构组合传动(2)电机—V带—蜗轮蜗杆—链—槽轮机构组合传动(3)电机—V带—槽轮机构—链传动组合传动(4)电机—V带—十字万向节—蜗轮蜗杆—槽轮机构组合传动(5)电机—V带—圆锥齿轮—九级变速器—联轴器—链—槽轮机构组合传动(6)电机—V带—蜗轮蜗杆—链—联轴器—槽轮机构组合传动(7)手轮—联轴器—链—槽轮机构组合传动(8)手轮—圆锥齿轮—槽轮机构—链—蜗轮蜗杆传动组合传动(9)手轮—V带—圆锥齿轮—链—槽轮机构组合传动(10)手轮—圆锥齿轮—V带—九级变速器—十字万向节—链—槽轮机构组合传动(11)手轮—圆锥齿轮—V带—蜗轮蜗杆—链—槽轮机构组合传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3.学生自行设计组合传动方案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4.工业自动化设计与分析系统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要求本软件既可以用于工业生产同时也适用于教学，基于机电一体化、电气自动化、机械设计等学科专业设计开发，专注于机械部件、传感器、驱动器和运动的设计与分析，项目前期可快速构建仿真分析可行性，中期可直接导出工程图进行加工，编写程序可进行虚拟调试，调试完成可直接与实物同步，后期可进行设备的优化与改进。在职业教育中可提供学生的综合能力，在工业生产中可缩短产品生产周期，降低生产成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（2）将多个学科知识融入一个开发环境，可由多个人同时协作一个项目。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移动端软件：用电状态界面实时显示当前电压、电流、有无功功率、电能、设备温度、漏电电流值等；用电数据界面能智能查找近2年用电数据，设置界面能设置限定电能值、负载值、设备超温值、过欠压值、过欠压恢复时间值等。后台查看报警日志、操作日志、故障日志等。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通过本软件建立三维模型，仿真基于游戏物理场引擎，可以基于简化数学模型将实际物理行为引入虚拟环境。可以通过鼠标指针施加作用力或移动对象，软件内包含丰富的运动副和装配指令，然后将建立的三维模型进行运动仿真，仿真可进行抓拍和录制、仿真刷新时间可更改，且仿真支持前进一步、后退一步操作，可通过仿真分析改进结构的缺陷，节约生产成本，缩短生产周期；改正以后可直接出工程图，方便加工。至少支持文件格式有DXF、DWG、NODEL、CATPART、TXT、SLDPRT、SLDASM、SAT、MDEF、PRT、SIM、ASM、PWD、IGS、STP、JT、XPK等，且能够满足对文件的打开、另存为、导入、导出、编辑、保存等操作。</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通过本软件选择并定位传感器、驱动器、气缸、电磁阀、气源等元器件的选型以及布线；软件内置距离传感器、碰撞传感器、位置传感器、测斜仪、速度传感器、加速计、限位开关、通用传感器等；提供位置控制、速度控制、力矩控制、扭矩控制、液压缸、液压阀、气缸、气动阀、传输面、电机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（6)服务过程跟踪管理，系统自动发送的服务短信内容包括服务人员姓名、联系方式、工单进度链接，客户可以通过链接了解服务进度；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通过本软件根据操作顺序和机械机构的基本动作能以标准格式导出，用于可编程逻辑控制器开发环境中，进一步提高编程效率，在通过本软件可进行虚拟调试，调试改写程序的不足，避免在实物上调试造成不必要的损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（8）可将整个项目模块化存入库中，在以后的项目中如果有用到相关模块可直接调用模块，从而节约设计时间避免不必要的错误，随着资源库的不断丰富可将不标产品做成标准化。</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刚性转子动平衡实验台</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一、整体要求：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1.要求采用直流调速电路和光电测速电路，对测试件进行转速控制，在控制面板上显示其转速，以便观察转速对动平衡的影响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2.要求采用补偿质径积的方法求解转子的动平衡；利用振幅大小，观察动平衡；利用差动机构求解不平衡质量相对相位角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3.转子直径：Φ180mm；被测转子与补偿距离：340mm；补偿盘直径：Φ120mm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4.百分表量上程：0～10mm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5.直流电机功率：375W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6.支点到补偿盘距离：340mm；调速范围：300～600r/min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7.支点到被测试转子距离：180mm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8.光电测速传感器：0～1420r/min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9.具有装置的CAD装配总图（投标文件中须提供CAD装配总图，并标注页码）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10.要求配套实验指导书和实验报告（纸质版和电子版各1套）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二、实验台要求：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1.实验桌要求采用铁质双层亚光密纹喷塑结构，平板台面，铝质面板。设有带锁储存柜，可放置配件及资料等。设有四个带刹车万向轮。平板外形尺寸：≤750mm×420mm×40mm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2.输入电源：单相三线～220V±10%  50Hz；工作环境：温度 -10℃～＜+40℃  相对湿度＜85%（25℃） 海拨＜4000m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3.电流型漏电保护，I△n ≤30mA，动作时间≤0.1s，容量10A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4.直流调速器1个：采用PWM脉宽调制技术，输出电压 0～220VDC，输出电流 4ADC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5.智能型转速显示仪1套：供电电源：AC/DC 100-250V；输入信号频率：0Hz-50kHz（占空比1:1时）；输入信号：L≦2V、H≧4V、脉冲宽度≧20uS（50kCPS）；输出相应时间：计数到达与继电器输出之间的时间≦6mS；通讯接口标准串口RS-232/485双向接口。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三、实验项目要求：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运动平衡机的工作原理及转子动平衡的基本方法；用动平衡机测定回转件动平衡的实验方法；不平衡质量对动平衡的影响；不平衡质量的位置对动平衡的影响；计算达到动平衡被测转子上不平衡质量与补偿盘上补偿质量质径积的大小的方法。</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机构运动简图的测绘及分析实验模型（2）</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一、系统特点要求：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1.模型均为铝合金材质，重量轻，既可供学生做机构简图测绘实验，也可携带至教室作为授课教具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2.运动构件经机械精加工而成，装配精度高，机构运动灵活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3.各模型底板、支架统一烤漆，运动部分进行分色处理，美观大方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二、系统配置要求：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 抛光机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 装订机机构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牛头刨床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颚式破碎机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 步进输机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假支膝关节机构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7. 机械手腕部机构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简易冲床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9. 铆钉机构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10.制动机构</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机构运动简图的测绘及分析实验模型（1）</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一、系统特点要求：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1.模型均为铝合金材质，重量轻，既可供学生做机构简图测绘实验，也可携带至教室作为授课教具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2.运动构件经机械精加工而成，装配精度高，机构运动灵活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3.各模型底板、支架统一烤漆，运动部分进行分色处理，美观大方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二、系统配置要求：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 曲柄滑块泵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 曲柄摇块泵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3.曲杆摇杆泵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4.转动导杆泵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5.摆动导杆泵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6.剪床机构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7.差动轮系结构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8.浮动盘联轴节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9.齿轮直线结构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10.齿轮摆杆结构</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创意组合式铝制轴系结构设计实验箱</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一、配置及技术性能要求：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1.实验箱 1个: (1)需采用铁质双层亚光密纹喷塑结构;(2)外形尺寸：不小于580mm×350mm×160mm;2.实验箱需配有基本零件68种125件、标准件7类166件，可以组合出各种典型的轴系结构方案;3.模型材料除标准件外全部采用铝合金精加工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4.提供装配方案图例七种，便于拓宽学生视野（投标文件中提供安装示意图）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5.提供各种常用拆装工具（卡簧钳、呆扳手、一字螺丝刀等）、实验指导书等配件,投标文件内提供使用指导书电子版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6.投标文件内需提供设备整体图片及主要部分清晰图片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轴系组合式铝制轴系设计实验箱虚拟仿真软件：本软件采用Flash与3D虚拟仿真技术相结合的方式，界面生动美观、易学易用，可以提高学生学习的兴趣，加深学生对知识的理解和运用。软件通过三维拆卸动画、三维装配动画等方式，生动地展示了轴系中轴、轴的安装形式、轴承的组合形式、密封圈、轴承端盖等零部件的拆卸和装配过程。可实现以下功能：1）轴系的使用基本知识及介绍；2）多种轴系结构的虚拟拆装、三维动画演示；。投标文件内放此软件的截图不少于5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8.为确保实训效果优良，要求提供有工程师及以上资格证书和参与全国院校技能大赛的裁判专家的相关证书，并提供该裁判专家在本产品制造商缴纳半年以上的社保证明。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机械设计虚拟仿真教学软件要求。1)要求软件专门用于分析、设计。2)提供大量元器件的SPICE模型，提供多种强大的模型，可以利用软件本身提供的元件库，通过增加文本和图形元素等来绘制原理图，然后对绘制的原理图进行仿真，可以看机械的放大倍数、频率响应曲线、相位响应曲线、频带宽度、直流工作点、AC小信号响应、机械零件参数扫描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3)要求原理图可以进行2D/3D视图功能切换。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4)具有强大的分析工具，通过多种不同的分析模式和多种虚拟仪器分析电路或在电路运行时编译电路，开发、运行、调试和测试VHDL和MCU应用。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5)不仅可以对机械进行时域分析，还可以进行频域分析。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由绘制的机械原理图把机械网络和零件封装加载到PCB版图中，绘制PCB版图，一次性完成机械从原理图到PCB板的设计全过程。在PCB设计之前，可以检查设计当中每个元件和验证封装，完成封装和形状检查，可以使用2D/3D视图来查看</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渐开线齿轮参数测定实验箱</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一、配置及技术性能要求：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实验箱箱体1个：要求彩用铝合金材质，外形尺寸：≥500mm×250mm×100mm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2.待测齿轮：8个；齿数：12～31；模数：5mm；变位系数：+0.35～-0.6；可组成标准齿轮传动、高度变位传动（零变位传动）、角度变位传动（正变位传动、负变位传动）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3.齿轮加工精度：8-8-7GK和8-8-7EJ</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4.量具：0-200mm普通游标卡尺和M1-26型齿厚游标卡尺各1把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二、实验项目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渐开线标准、变位直齿圆柱齿轮参数的测量和计算</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投影机</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1、显示技术： 3LCD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2、标称光亮度：4000流明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3、标准分辨率： 1920X1080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4、投影机对比度： 16000：1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w:t>
            </w:r>
            <w:r>
              <w:rPr>
                <w:rFonts w:hint="eastAsia" w:ascii="宋体" w:hAnsi="宋体" w:cs="宋体"/>
                <w:i w:val="0"/>
                <w:iCs w:val="0"/>
                <w:color w:val="000000"/>
                <w:kern w:val="0"/>
                <w:sz w:val="21"/>
                <w:szCs w:val="21"/>
                <w:highlight w:val="red"/>
                <w:u w:val="none"/>
                <w:lang w:val="en-US" w:eastAsia="zh-CN" w:bidi="ar"/>
              </w:rPr>
              <w:t>长</w:t>
            </w:r>
            <w:r>
              <w:rPr>
                <w:rFonts w:hint="eastAsia" w:ascii="宋体" w:hAnsi="宋体" w:eastAsia="宋体" w:cs="宋体"/>
                <w:i w:val="0"/>
                <w:iCs w:val="0"/>
                <w:color w:val="000000"/>
                <w:kern w:val="0"/>
                <w:sz w:val="21"/>
                <w:szCs w:val="21"/>
                <w:u w:val="none"/>
                <w:lang w:val="en-US" w:eastAsia="zh-CN" w:bidi="ar"/>
              </w:rPr>
              <w:t>焦投影仪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6、梯形矫正：四向矫正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7、幕布白板尺寸：120英寸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8、电动幕布，比例16:9</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电脑</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处理器:≥Intel Core I5-13400，10 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主板:≥intel B760（不接受H系列消费级主板）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内存:≥8G DDR4 3200MHz NECC 内存，至少4根内存插槽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硬盘:≥512G M.2 SSD高速硬盘（支持Nvme协议）；至少3个M.2接口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网卡:千兆网卡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声卡:≥5个音频插口（前2后3），最高支持7.1声道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显卡:≥高性能集成显卡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键鼠:≥原厂USB有线抗菌防水键盘，抗菌鼠标。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前置接口:≥7个的原生USB接口 （至少含一个Type-C接口）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后置接口:≥1 个串口，≥1 个 RJ45，≥4 个 USB 2.0 接口、主板集成 VGA+HDMI +2*DP四个视频输出接口（非转接）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插槽:≥1 个 PCIe Gen3.0x16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读卡器:≥十五合一读卡器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电源:≥300W 电源 ，更具备扩展支持高级别专业显卡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机箱:标准 MATX 立式机箱，顶置提手，采用蜂窝结构，散热更为有效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显示器:≥23.8 寸，1920*1080，屏幕比例 16:9，支持壁挂，自带HDMI高清线缆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安全特性:USB 屏蔽技术，可设置为仅识别 USB 键盘、鼠标，无法识别 USB 读取设备，有效防止数据泄露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整机认证和性能要求:提供投标产品 3C 认证；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服务：提供制造厂商针对本项目的售后服务承诺函（原件附投标文件中）及所有售后分支机构联系地址、联系方式，提供制造厂商大客户专属 VIP 7*24 小时 400 或 800 售后服务专线；2 小时响应、三年免费第二自然日上门服务。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车刀量角仪</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一、基本配置要求：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1.主要仪器由盘形工作台、旋转工作台、扇形刻度盘、底座、立柱等组成。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2.外形尺寸：≤250mm×170mm×230mm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3.要求车刀配置：75º外圆车刀、90º外圆车刀、45º外圆车刀、切断刀各一把。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4.要求材质：45#钢。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5.要求测量范围：（1）前角；（2）后角；（3）倾角；（4）主（副）偏角。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6.（投标文件中须提供CAD装配总图，并标注页码）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二、实训项目要求：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1.刀具正交平面参考系的建立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2.车刀几何角度的测量及标注</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齿轮范成测试仪</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一、基本配置及技术性能要求：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1.外形尺寸：≤340mm×35mm×380mm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2.齿条形插齿刀模型3把，模数m1=8mm，m2=10mm，m3=20mm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3.具有装置的CAD装配总图（投标文件中须提供CAD装配总图，并标注页码）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4.教学资源（要求整个实训室共配1套）：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4.1实训室设备安全操作仿真软件要求：该软件应能够展示各类机械设备的安全操作方法，安全注意事项，机械伤害和易发生的机械事故，常见事故的发生原因、防止措施以及各种安全标志、安全色及标牌等。能够对学生进行机械设备方面的各种安全教育，提高学生的安全意识，使学生掌握一些安全基本知识和自我保护常识，熟悉各种事故产生的原因和处理事故的措施，让学生在遇到危险时能采取一定的安全措施，预防或减少事故的发生。该软件必须有理论知识、动画演示、答题互动等环节。以图文并茂、动画演示、游戏闯关、案例分析等生动活波的展现形式，大大提高了学生的学习兴趣！要求实训室设备安全操作仿真软件软件与投标产品为同一生产厂商，为保护软件知识产权和后期维护升级，提供软件著作权证书扫描件并加盖生产商公章。并要求投标文件提供内放此软件的截图不少于5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4.2电气安全操作仿真软件要求：本软件以Flash动画与3D虚拟仿真相结合，能够使学生掌握电气类实训室各种安全操作规程、用电安全、人身的触电方式及触电急救方法、过电压及防火防爆、火灾的预防、各种灭火器的使用和火灾逃生的方法等。需软件主要分为四个模块：（1）电气安全：包含安全用电的意义、预防人体触电、电气防火防爆、防雷保护、安全标志等。（2）消防减灾：包含电气火灾的扑救常识、火灾逃生与救护、灭火器的使用、烫伤的简单处理、消防讲解、火灾逃生等。（3）紧急救护： 医疗急救小常识、触电急救动画讲解等。（4）答题互动：包含电磁大冒险、用电知识问答、安全标志连连看等。本软件能在windows系统上安装应用，要求投标文件内放此软件的截图不少于5张。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4.3机械机构虚拟仿真教学软件：本软件采用Flash与3D虚拟仿真技术相结合的方式，界面生动美观、易学易用，可以提高教师教学和学生学习的兴趣，加深学生对机械基础知识的理解和运用。软件通过三维动画演示、模拟、理论知识讲解等方式，生动地展示了机械基础方面的相关知识。可实现以下功能：机械基础的基本知识、典型平面机构的三维动画仿真、演示及应用、典型空间机构的三维动画仿真、演示及应用、典型机械传动的三维动画仿真、演示及应用、典型轮系的三维动画仿真、演示及应用，要求投标文件内放此软件的截图不少于5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4.4教学3D动画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（1）要求提供常见齿轮传动3D演示动画软件包含蜗杆涡轮、斜齿圆柱齿轮、直齿圆柱齿轮、圆锥齿轮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（2）要求提供梅花形联轴器3D拆分动画与原理软件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（3）要求提供蜗杆传动运动3D演示动画，包含锥蜗杆传动、环面蜗杆传动、圆柱蜗杆传动软件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（4）要求提供链传动和带传动运动3D动画软件，可标注对应机构，并独立显示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（5）要求提供花键的拆分3D动画软件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（6）要求提供螺栓连接组装3D动画软件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（7）要求提供阶梯轴零件加工演示3D动画软件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（8）要求提供CA6140车床3D整体机构及运动原理演示软件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（9）要求提供千分尺的3D机构软件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（10）要求提供量规形式3D结构软件，包含全形塞规、不全形塞规、片状塞规、球端杆规、环规、卡规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（11）要求提供提供齿轮齿圈径向圆跳动测量案列动画演示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（12）要求平面公差3D动画演示软件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（13）要求提供机械基础、钳工、铣工工艺、制图、极限配合、模具拆装试题库资源，每项科目不低于200道题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（14）编程教学资源包：包含CAM自动编程基础、NX CAM基础、创建基础对象、操作导航器应用、型腔铣操作、刀轨设置的供应选项、等高加工、平面铣、固定轴曲面轮廓铣、钻孔加工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（15）建模教学资源包：了解三维建模、三维建模基础知识、软件操作、草图、草图绘图实例、实体建模、通怒剑魔、曲线建模、装配功能及实例、工程制图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三、实训项目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1.用范成法切制渐开线齿轮，观察齿轮轮廓曲线形成过程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2.分析渐开线齿轮产生根切现象原因和避免根切方法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3.比较标准齿轮和变位齿轮异同点</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教师桌</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一、教师桌要求：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1.外观要求：操作面为平面流线型设计，带有留有两个外置USB接口、水杯位、粉笔盒位、防笔滑落槽。桌面并排一个塑钢键盘抽屉，一个塑钢抽储物抽屉。讲桌正前方“树叉形”设计，并带有“树叶形”散热孔。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2.尺寸要求：讲桌关闭时，长度≥1100mm，宽度≥690mm，高度≥1000mm；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3.防潮、防水、防锈要求：为防止桌面水杯的水或清洁桌面的水，以及潮湿天气对讲桌底脚板的腐蚀。</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工具柜</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二、工具柜主要要求：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1.规格要求：≥长：850*深4OO*高185Omm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2.基材要求：选用优质冷轧钢钢板，表面颜色为灰白色。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3.要求：耐压，强度大，抗冲击不易形。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4.表层要求：静电粉末喷塑,环保无毒害,无气味;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5.厚度要求：≥铁皮厚度0.6mm。</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实训桌</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1.以上材质：镀锌管除油后静电喷塑，烤制而成，不易生锈；桌面25㎜实木颗粒板为基材，四边全自动pvc封边，坚固，光滑。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2、尺寸：约120×60x75</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方凳</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凳面采用18㎜三聚氰胺板经一次成型注塑封边，防磕碰；凳架用25㎜方管壁厚1.2㎜镀锌管二保焊接，结实耐用。</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数控铣床</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一、技术参数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1.工作台规格（长×宽）≥1000×500mm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2.工作台T型槽（槽数×槽宽×槽距）≥5×18×100mm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3.工作台最大载重≥600kg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4.工件范围（长×宽×高）≥1000×500×500mm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5.X/Y/Z坐标行程≥860/510/560mm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6.主轴中心线到立柱正面距离≥607mm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7.主轴端面至工作台上平面距离≥145～705mm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8.主轴最高转速 ≥12000r/min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9.主轴传动形式≥直联主轴（标配）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10.X、Y、Z切削速度≥0～10m/min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11.X、Y、Z快速进给速度≥36/36/30m/min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12.定位精度X/Y/Z≤0.008mm（全行程）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13.重复定位精度X/Y/Z≤0.005（全行程）mm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14.导轨X/Y/Z≥35/45/45mm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15.X/Y/Z轴丝杠（直径×导程）≥40×12 / 40×12 / 40×10mm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16.机床重量≥5600kg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二、主要标准配置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1.FANUC 0i-MF PLUS（5） 数控系统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2.12000rpm直联主轴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3.主轴油冷装置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4.整体式护罩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5.螺旋排屑器及蓄屑车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6.自动润滑系统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7.工 具 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8.工具及工具箱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9.机内工作照明灯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10.机床三色警示灯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11.电气箱热交换器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12.主轴气幕防尘系统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13.主轴锥孔吹气装置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14.刚性攻丝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15.工件冷却系统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16.USB接口及DNC功能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17.嵌入式以太网（RJ45）接口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18.开门保护装置（防护门）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19.便携式手持单元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20.手提吹屑空气枪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21.简易油水分离器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22.地基安装附件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23.随机技术资料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须提供加盖制造商公章的针对本项目出具专项售后服务承诺书原件和技术支持资料（技术支持资料为：技术文件（技术协议）原件或原厂出厂配置原件或原厂中文使用说明书原件或原厂印制的产品彩页图片原件或检测机构出具的加盖制造厂商公章的检测报告复印件）。</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数控车床</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1.床身最大回转直径≥Φ500mm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2.刀架最大回转直径≥Φ280mm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3.最大工件长度≥1000mm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4.最大加工长度≥930mm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5.主轴中心高≥250mm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6.床身导轨宽度≥400mm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7.工件极限重量（只使用夹盘）≥400kg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8.伺服电机驱动：手动三档，档内自动无级变速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9.主电动机（伺服电机）≥7.5/11kw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10.主轴转速范围≥7～2200(低档7～135、中档30～550、高档110～2200）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11.主轴前轴承内径≥Φ120mm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12.主轴通孔直径≥Φ82mm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13.主轴头形式：D8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14.主轴孔锥度：前端Ф90 1:20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15.快速进给速度 ≥X轴:4  Z轴;8m/min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16.滚珠丝杠直径X螺距≥X轴φ20×4mm  Z轴φ40×6mm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17.刀架最大行程  ≥X轴280mm       Z轴935mm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18.定位精度≤（X）0.018mm（Z）0.024mm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19.重复定位精度≤（X）0.006mm（Z）0.011mm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20.刀柄尺寸≥25×25mm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21.刀柄尺寸重复定位精度≤0.008mm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22.尾座套筒直径≥Φ75mm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23.尾座套筒行程≥150mm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24.主轴电机≥7.5/11 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25.数控系统≥FANUC 0i-TF Plus(5)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26.机床净重≥2600kg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27.附件：三爪卡盘K11-250C/D8、垫铁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须提供加盖制造商公章的针对本项目出具专项售后服务承诺书原件和技术支持资料（技术支持资料为：技术文件（技术协议）原件或原厂出厂配置原件或原厂中文使用说明书原件或原厂印制的产品彩页图片原件或检测机构出具的加盖制造厂商公章的检测报告复印件）。</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微机控制电子万能试验机</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1.最大试验力：100KN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2.准确度等级: 0.5级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3.结构形式：门式框架结构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4.试验力示值允许误差极限：示值的±0.5%以内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5.负荷测量范围：满量程的1%～100%FS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6.力分辨率：最大试验力的1/300000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7.位移示值极限误差：示值的±1%以内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8.位移最小分辨率：0.01mm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9.横梁速度调节范围：0.05～500mm/min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10.横梁速度相对误差：设定值的±1%以内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11.有效拉伸空间：700mm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12.有效试验宽度：400mm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13.主机外形尺寸：795×550×2050mm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14.主机重量：500kg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15.供电电源：2100V，50Hz，1.5KW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16.软件及用户界面：WINDOWS操作环境下的软件和交互式人机对话操作界面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17.试验过程及测量、显示、分析、控制等均由微机完成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18.试样破坏后，移动横梁自动停止移动（或自动返回初始位置）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19.具有程控和机械两级限位保护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20.当负荷超过额定值3～5%时，自动停机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标准配置；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1、试验机主机；  1台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 (a)、 交流伺服驱动器和电机 ；  1套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(b)、高精度负荷传感器100KN； 1只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(c)、精密珠丝杠副 ；1套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(d)、同步带减速； 1套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2、光电编码器1000P/R ；1只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3、计算机； 1台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4、打印机 ； 1台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5、PC机测量控制专用软件； 1套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6、夹具形式：楔形夹具体：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平钳口0-7mm   圆钳口Ø9-Ø14mm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7、压缩附具：φ100 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8、引伸计；1个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9、板材拉伸试样50个、棒料50个、弯压试样50个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10、防护罩；一套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微机控制电子万能试验机</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1.最大试验力：50KN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2.准确度等级: 0.5级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3.结构形式：门式框架结构，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4.试验力示值允许误差极限：示值的±1%以内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5.负荷测量范围：满量程的1%～100%FS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6.力分辨率：最大试验力的1/300000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7.位移示值极限误差：示值的±1%以内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8.位移最小分辨率：0.01mm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9.横梁速度调节范围：0.05～500mm/min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10.横梁速度相对误差：设定值的±1%以内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11.有效拉伸空间：700mm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12.有效试验宽度：400mm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13.主机外形尺寸：795×550×1730mm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14.主机重量：380kg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15.供电电源：250V，50Hz，1.5KW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16.软件及用户界面：WINDOWS操作环境下的软件和交互式人机对话操作界面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17.试验过程及测量、显示、分析、控制等均由微机完成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18.试样破坏后，移动横梁自动停止移动（或自动返回初始位置）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19.具有程控和机械两级限位保护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20.当负荷超过额定值3～5%时，自动停机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标准配置；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1、试验机主机；  1台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 (a)、 交流伺服驱动器和电机 ；  1套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(b)、高精度负荷传感器50KN； 1只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(c)、精密珠丝杠副 ；1套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(d)、同步带减速； 1套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2、光电编码器1000P/R ；1只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3、计算机； 1台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4、打印机 ； 1台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5、PC机测量控制专用软件； 1套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6、夹具形式：楔形夹具体：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平钳口0-7mm   圆钳口Ø4-Ø9mm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7、压缩附具：φ100 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8、引伸计；1个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9、板材拉伸试样50个、棒料50个、弯压试样50个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10、防护罩；一套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智能齿轮效率测试实验系统</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一、系统整体要求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1.工作电源：单相三线 AC220V±10% 50Hz；2.具有电流型漏电保护，I△n ≤30mA，动作时间≤0.1s，容量10A；3.实验台要求采用优质钢材做骨架，经过机械加工成型，外表面喷涂彩色环氧聚塑，厚度不小于1.2mm；采用铸件平板台面，尺寸不小于750mm×420mm×40mm；下部存储柜设有对开门可用于放置配件及资料等；设有四个轮子，便于实验室的布局。4.实验台要求配置齿轮减速器，直流调速电机和磁粉制动器要采用悬浮式结构，通过称重传感器测量输入、输出转矩的大小，使学生掌握齿轮传动主要性能参数的测试方法。5.测试系统面板要求采用铝质面板，文字符号用现代彩色喷描写真技术处理，面板标识、图线分明清晰且经久耐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配置功能及主要参数要求:1.直流可调电源：0～220V/4A可调；直流固定电源220V一路，可扩展输出。2.数显恒流源1路：输出电流0～800mA连续可调，调节精度1‰，负载稳定度≤5×10-4，额定变化率≤5×10-4，带三位半数显表头指示输出，为磁粉制动器提供工作电流。3.采用数显转速表显示主动电机的转速。4.齿轮减速器 1台：中心高80，速比1:5。5.直流调速电机1台：额定功率 280W，调速范围 0～1500r/min。6.磁粉制动器1台：额定转矩50N•m。7.称重传感器2个：额定载荷5kg，灵敏度1.0mV/V；额定载荷50kg，灵敏度1.0mV/V。8.光电传感器1个：可精确的测量电机的转速。9.数据采集测试分析系统包括光电传感器、两个压力传感器，采用高性能可编程微处理器，1个网络接口，具有多路模拟量和数字量输入通道。铝质面板工艺，具有RS-485计算机通信接口，具备测量精准、稳定性高、抗干扰强的性能。采用AC220V/50Hz（±10％）电源供电，采用标准通信协议，方便维修更换。10. 计算机测试分析软件：要求具有数据采集、测试分析、曲线拟合、保存并打印实验结果等功能。可测量转矩、转速、效率等参数的实时数据，并拟合绘制出效率曲线等，各曲线坐标可任意设置。11. 配件1套：主要包含内六角扳手、活动扳手、呆扳手、三爪拉马、小十字螺丝刀、光盘、通信线、实验指导书等。12.三维仿真软件：软件要求采用Flash与3D虚拟仿真技术相结合的方式，提高学生学习的兴趣，加深学生对知识的理解和运用。要求能通过三维拆卸动画、三维装配动画等方式，生动展示多级变速箱、二维工作台、齿轮减速器、间歇回转工作台、冲床机构等机械对象的拆卸和装配过程。软件要求提供拆装工具、拆装步骤等内容，还要能够利用画笔进行标注等功能。13.互联网+实验报告管理系统：（1）实验实训报告管理系统采用主软辅硬结合方式，包含数据采集系统和AI智能云平台管理软件。实验实训报告的无纸化、高效化、智能化（智能识别报告信息处理等）、结构化（结构化管理实验报告，方便查找、阅览、分享等）提供了有效保障，也为学校的数字信息化建设与发展提供一部分支持。（2）数据采集系统进行实验报告的图像采集；通过高清拍照摄像、图像识别及处理、后台数据库、WEB等技术进行融合，实现文档扫描、传送功能、保存等功能，实现将学生数字化实验实训报告。（3）AI智能云平台管理软件处理部分通过人工智能深度学习算法进行图像的处理，识别出提交报告信息数据，并自动填入学生姓名、学号、班级、科目等信息，无需人工输入。服务器系统可提供局域网或广域网（外网）布设。用户界面采用统一WEB界面，电脑、平板、手机等智能设备都可访问，实现了多设备跨平台应用。在线查看阅览学生上传报告信息内容、批注等，学生信息根据班级、学号、年级等信息排列显示，也可单独通过搜索关键字阅览，可增加优秀报告标记或分享他人等功能。要求互联网+实验报告管理系统与投标产品为同一生产厂商，为保护软件知识产权和后期维护升级，提供软件著作权证书扫描件并加盖生产商公章。14、机械创意机构教学仿真软件：提供不少于50种的运动机构真软件，包含但不限于如下内容：摆动导杆、插床机构、齿轮齿条、单圆销槽轮机构、电影放映中的卷胶片机构、定块机构、对心曲柄滑块、颚式破碎机、翻台机构、飞轮、缝纫机、干涉、滑块机构、棘齿条、棘轮机构、棘轮拉式、夹具机构、搅拌机、搅拌机.、空间槽轮、轮系、内不完全齿轮、内棘轮机构、内摩擦式棘轮、内啮合槽轮、内啮合棘轮、牛头刨机构、偏置滑块机构、平行机构1、平行机构2、汽缸夹紧机构、曲柄滑块机构、曲柄压力机、曲柄摇杆、双动式棘轮、双滑块机构、双曲柄、双向式棘轮1、双向式棘轮2、双摇杆、凸轮机构、凸轮式间歇机构、椭圆规、外不完全齿轮、外啮合棘轮机构、蜗杆凸轮间歇机构、摇块机构、正弦机构、转动导杆、齿轮泵等。整个实训室配一套。要求机械创意机构教学仿真软件与投标产品为同一生产厂商，为保护软件知识产权和后期维护升级，提供软件著作权证书扫描件并加盖生产商公章。（1）实验实训报告管理系统采用主软辅硬结合方式，包含数据采集系统和AI智能云平台管理软件。实验实训报告的无纸化、高效化、智能化（智能识别报告信息处理等）、结构化（结构化管理实验报告，方便查找、阅览、分享等）提供了有效保障，也为学校的数字信息化建设与发展提供一部分支持。（2）数据采集系统进行实验报告的图像采集；通过高清拍照摄像、图像识别及处理、后台数据库、WEB等技术进行融合，实现文档扫描、传送功能、保存等功能，实现将学生数字化实验实训报告。（3）AI智能云平台管理软件处理部分通过人工智能深度学习算法进行图像的处理，识别出提交报告信息数据，并自动填入学生姓名、学号、班级、科目等信息，无需人工输入。服务器系统可提供局域网或广域网（外网）布设。用户界面采用统一WEB界面，电脑、平板、手机等智能设备都可访问，实现了多设备跨平台应用。在线查看阅览学生上传报告信息内容、批注等，学生信息根据班级、学号、年级等信息排列显示，也可单独通过搜索关键字阅览，可增加优秀报告标记或分享他人等功能。</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智能滑动轴承实验系统</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一、系统整体要求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1.系统电源：单相三线 AC220V±10% 50Hz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2.工作环境：温度 -10℃～＜+40℃  相对湿度＜85%（25℃） 海拨＜4000m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3.具有电流型漏电保护，I△n ≤30mA，动作时间≤0.1s，容量10A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实验台要求采用优质钢材做骨架，经过机械加工成型，外表面喷涂彩色环氧聚塑，厚度不小于1.2mm；采用铸件平板尺寸要求为不小于650mm×350mm×40mm，下部存储柜设有对开门可用于放置配件及资料等；设有四个万向轮子，便于实验室的布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5.实验台要求采用直流调速电路和光电测速电路，对电机进行转速控制，在控制面板上显示其转速，以便观察主轴转速的大小。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6.实验台要求能够观察滑动轴承的结构，测定其径向油膜压力分布，轴向油膜压力分布和摩擦特性曲线。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7.测试系统面板要求采用铝质面板，文字符号用现代彩色喷描写真技术处理，面板标识、图线分明清晰且经久耐用。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8.整体外形尺寸不小于1000mm×550mm×1250mm。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二、配置功能及主要参数要求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1.直流可调电压源：0～220V/4A可调；直流固定电源220V一路，可扩展输出。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2.数显转速表1个：显示滑动主轴的转速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3.数显压力表1只：显示加载压力值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4.数显摩擦力表1只：显示摩擦力测量值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5.数显油膜压力表1只：通过按键切换，可以分别显示8路油膜压力值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6.试验轴瓦：内径d=60mm，长度Ｌ≥124mm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7.摩擦力传感器1个：量程50N，用于测量摩擦力大小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8.油膜压力传感器 8个：测量范围0～0.6MPa；精度0.5%；其中7个测量滑动轴承油膜的径向压力，1个测量轴向压力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9.光电传感器1个：测量滑动主轴转速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10.加载传感器1个：量程2000N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11.主轴转速范围：0～450rpm，测速精度：±1转/分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12.实验台配有透明防护罩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13.数据测试分析系统要求采用高性能可编程微处理器，具有不少于10路AD输入，输入电压为5至12V；10路DC输出，输出电压12V；4路AI输入，2路AO输出，RS-232通信接口，能够实时显示测量数据。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计算机测试分析软件：要求具有油膜压力、转速、负载大小等数据的实时显示，自动绘制测试和仿真径向油膜压力曲线、轴向油膜压力曲线、承载曲线、摩擦特性曲线等，并进行分析、比较、保存、打印实验曲线和实验报告等功能。实验数据也可由人工记录、手工绘制实验数据曲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15.提供内六角扳手、呆扳手、十字螺丝刀、实验指导书（含电子档）等。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16.互联网+设备运维系统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该平台是一个全流程客户服务管理平台，通过端到端的管理和数字化运营，打破了传统的电话报修、电话跟踪和电话回访等耗时繁琐的工作流程，该平台操作和使用简单、方便、快捷，让服务更加高效、过程更加透明、客户更加满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（2）服务端分为PC机和手机APP两个版本，使用更加多元化、灵活化，管理人员使用PC版，更加高效快速，服务人员主要使用手机APP，更加灵活高效。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（3）设备信息包括产品型号、名称、出厂日期、过保日期、出厂报告、厂商联系方式、设备装箱单、实训指导书等等，并且根据老师需求来添加需要显示的项目；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（4）手机扫描后就可以快速提交服务需求，能够通过文字、现场照片和视频精准描述设备故障，并且能自动显示设备所在位置，让保修更加精准；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（5）客户端发送服务情况后，服务端就会收到提醒信息，并且生成服务工单，工单指派给相应服务人员后，系统将自动发送服务短信给保修客户，让客户及时了解服务人员信息和预计到达时间；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（6）服务过程跟踪管理，系统自动发送的服务短信内容包括服务人员姓名、联系方式、工单进度链接，客户可以通过链接了解服务进度；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服务完成后，客户可以在服务人员手机上签字确认本次服务，同时系统自动发送服务短信给客户，告知客户本次服务已经完成，还可以通过回访短信的方式对本次服务进行评价留言，也可以通过链接对本次服务进行评价留言，可以通过链接查服务报告，服务报告可以存储到网盘、微信、邮箱等能够存取信息的应用当中，方便客户保存和后期查阅，改变了传统的纸质确认和存放，让我们的信息永不丢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（8）该平台采用阿里云存储，设备信息和客户每次的服务需求都将永久存储，只需要用手机扫描就可以快速便捷的查看。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）要求互联网+设备运维系统与投标产品为同一生产厂商，为保护软件知识产权和后期维护升级，提供软件著作权证书扫描件并加盖生产商公章。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17.互联网+教学资源管理平台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教学资源管理平台采用JavaScript+Mysql+Bootstrap核心技术，采用跨平台的B/S框架，各个模块采用模块化方式进行开发和设计，各个子模块支持分布式部署和云部署，系统能够同时满足手机、平板和计算机等访问，并且提供WEB、微信小程序、ANDROID、IOS多终端设备学习途径，打造多元素一体化教学平台，提供一站式学习资源，将资源细分为系列，系列内再分不同层次和知识点，资源内容提供多种标签，可通过检索课程、讲师和关键字查找课程资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（1）教学资源管理平台具有多种类型的课程，包含视频、图文、音频、直播等，图文内容有设备相关实训指导书、技术手册以及相关应用软件资源。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完善的产品系列包含液压与气压传动系列、工业机器人系列、机电一体化系列、数控机床系列、楼宇系列、电工电子系列、德国双元制系列等，能够满足不同学习群体、不同品牌工业机器人、不同层次技能人员的学习。课程内容包含课程封面、课程名称、课程简介、内容形式、主讲老师、课程资费模式以及用户课程评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（3）具有功能丰富的个人账户管理功能，能够对头像和名称修改、意见反馈、购买的课程、关注的讲师等。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（4）用户注册支持微信和手机号注册，首页设有轮播幻灯片和新闻资讯，视频课程、直播课程、图文课程、音频课程均支持免费、密码和收费三种资费模式，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（5）直播课堂由管理员进行分配讲师，讲师登录后，首页设有我的班课以及帮助中心，在我的班课中查看和处理直播任务，在帮助中心里可以查看官方课程资料。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工业机器人类：1.工业机器人认知；2.工业机器人的拆包与安装；3.工业机器人的注意事项和RS的安装及虚拟工作站的建立；4.工业机器人基础操作1（语言及时间设置和三种运动方式）；5.工业机器人基础操作2(示教器度快捷键及快捷菜单)；6.工业机器人基础操作3(计数器更新)；7.工业机器人通讯配置1(D652)；8.工业机器人通讯配置2(DSQC688)；9.工业机器人常用程序数据；10.工业机器人工具数据的设定；11.工业机器人工件及载荷数据的设定；12.工业机器人程序的认知及管理；13.工业机器人四个常用运动控制指令；14.工业机器人常用指令；15.工业机器人编写一个基本PAID程序项目（建立）；16.工业机器人编写一个基本PAID程序项目（调试）相应的视频课程和配套PPT课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（7）机器人拆装类：包含三种机器人常用减速机（谐波减速机、RV减速机、星型减速机等）的高清讲解视频。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机械类视频教材：要求提供机械原理、机械设计等课程的教学视频不少于45讲；（9）机械类拆装视频教程：要求提供单级圆柱齿轮减速器、蜗轮蜗杆减速器、圆锥圆柱减速器、二级减速器等不同种类减速器的三维拆卸视频和装配视频，减速器种类不少于8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（10）以上功能必须为一套系统功能。要求“互联网+教学资源管理平台”与投标产品为同一生产厂商，为保护软件知识产权和后期维护升级，提供软件著作权证书扫描件并加盖生产商公章。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三维虚拟仿真软件：要求采用3D虚拟仿真技术，包含多种机械原理机构的动画仿真，能够通过三维运行动画，展示各机械机构原理的运行轨迹，要求至少包括曲柄摆杆机构、双曲柄机构、曲柄滑块机构、双摇杆机构、鄂式碎石机、牛头刨床、摆动从动杆凸轮机构、盘形凸轮机构、圆锥齿轮机构、直齿轮机构、槽轮机构、棘轮机构、间歇运动机构、周转轮系、定轴轮系、空间连杆机构、分路传动机构等三维动画运行、拆卸、装配演示等功能。要求鼠标滚轮可以对零件放大、缩小，鼠标右键可以对零件进行旋转观看，鼠标左键可以为按钮点击功能。要求能够满足Windows 7、Windows 8、Windows 10系统下运行。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三、实验项目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1.观察滑动轴承的结构，测定滑动轴承油膜的径向和轴向压力分布特性曲线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2.测定滑动轴承摩擦特性曲线                                                                                                                                四、数字化立体教材软件平台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（1）软件平台基于云端的开放性平台，采用HTML 5网页技术开发，支持离线在线访问，可与学校数字化校园网互联互通，可无缝进行数据互传，可开放连接校园网网络接口，通过账号及密码可访问该资源，后台资源实时更新，支持手机端扫码访问。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（2）平台发布资源具有3D效果，支持文档搜索、复制、放大、缩小、打印、文档处理等功能；资源至少集成文档、视频、动画仿真、教学资源等四项文件。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（3）平台集成设备服务系统，可完成查看设备信息包含技术配置、使用说明，质检报告等，可完成设备远程保修及技术支持，通过文字描述、图片等寻求厂家技术服务；支持查看服务进度，支持评价及投诉。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（4）资源应集成设备实验指导书，应具有3D翻书效果，并有搜索、复制、放大、缩小、打印等功能；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（5）资源应集成《机械设计基础》国家级规划教材，应具有3D翻书效果，并有搜索、复制、放大、缩小、打印等功能；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（6）资源应集成机械原理、机械设计基础教学课件等；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（7）资源集成万用表应用训练仿真软件、安全教育仿真软件、机械机构仿真软件；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（8）资源要求可访问调用“变速箱装配工艺微课”，围绕变速箱装配与拆卸工艺设计制作6-10分钟微课，包含变速箱的组成、装配工艺、装配过程和拆卸过程三维动画等；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（9）资源要求可访问调用“二维工作台装配工艺微课”，围绕十字工作台装配与拆卸工艺设计制作6-10分钟微课，包含十字工作台的组成、装配工艺、装配过程和拆卸过程三维动画等；</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智能带传动效率测试实验系统</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9"/>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系统整体要求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1.系统电源：单相三线 AC220V±10% 50Hz。2.工作环境：温度 -10℃～＜+40℃  相对湿度＜85%（25℃） 海拨＜4000m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3.具有电流型漏电保护，I△n ≤30mA，动作时间≤0.1s，容量10A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实验台要求采用优质钢材做骨架，经过机械加工成型，外表面喷涂彩色环氧聚塑，厚度不小于1.2mm；采用铸件平板尺寸要求为不小于650mm×350mm×40mm，下部存储柜设有对开门可用于放置配件及资料等；设有四个万向轮子，便于实验室的布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5.实验台要能够测定V带传动、圆带传动和平带传动的传动效率，以及传动效率、滑差率和张紧力之间的关系。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6.主动电机要求为浮动结构，可通过螺旋装置调节电机的位置，改变带的张紧力。电机通过两轴承座架空，使电机定子可自由旋转，电机旋转时可通过压力传感器测量电机定子的反力矩。电机轴上设有栅格盘及光电传感器，可精确的测量电机的转速。7.测试系统面板要求采用铝质面板，文字符号用现代彩色喷描写真技术处理，面板标识、图线分明清晰且经久耐用。8.整体外形尺寸不小于1000mm×550mm×1200mm。9.实验室设备安全保护系统：要求整个实验室配有一套互联网+安全监测管理软件，能够监控实验室用电安全。具体功能要求如下：（1）系统具有过温、短路、过流、过压、欠压、失压、功率限定7大保护功能；电源具有一键锁定功能，处理故障时，防止漏电保护器合闸，造成触电危险；电源具有故障锁定功能，发生故障导致跳闸时，不能人为上电，只能通过远程清除故障后，才能上电成功；能通过无线WIFI和有线以太网与手机APP（支持安卓和苹果）和PC端云平台通讯。（2）进线柜以32位ARM为核心，采用不小于7寸彩色触摸屏为人机交互界面，实时监控设备运行情况，提供WIFI、485等多种通信模式，具备语音播报功能。能实时监测三相电压、电流、功率，功率因数、频率、电能等参数，液晶触摸屏监测数值。能监控实验室电源的故障类型和故障次数；设备时间管理包含年月日时间的显示。（3）移动端软件：用电状态界面实时显示当前电压、电流、有无功功率、电能、设备温度、漏电电流值等；用电数据界面能智能查找近2年用电数据，设置界面能设置限定电能值、负载值、设备超温值、过欠压值、过欠压恢复时间值等。后台查看报警日志、操作日志、故障日志等。（4）PC端软件：具有多个子界面，具有故障分析，用电能效分析、集中管理、个人中心资料管理、用户报警定位跟踪与信息统计、一键全屏投影等功能；具有管理员信息修改与权限管理等功能。要求互联网+安全监测管理软件与投标产品为同一生产厂商，为保护软件知识产权和后期维护升级，提供软件著作权证书扫描件并加盖生产商公章。二、配置功能及主要参数要求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1.直流可调电源：0～220V/4A可调；直流固定电源220V一路，可扩展输出。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2.采用数显转速表和转矩表分别显示主、从动电机的转速和转矩。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3.实验台内部要求采用8级加载装置，智能控制加载，负载采用大功率精密电阻，安全可靠，禁止采用灯泡负载，避免安全隐患。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4.直流电机2个：功率不小于 260W；主动电机调速范围 0～1500r/min。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5.实验带轮：平带轮2个，d1=d2=100mm；配套平带规格 900×16；V带轮2个，d1=d2=100mm；配套V带规格 Z-900；圆带轮2个，d1=d2=100mm；配套圆带规格 8×900。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6.数据测试分析系统至少包括两个光电传感器、两个100N压力传感器，要求采用高性能可编程微处理器，硬件除法和单周期乘法，快速可嵌套中断，6～12个时钟周期，72MHz运行频率，1.25DMIPS/MHz，具有MPU保护设定访问规则，64k～256kB Flash，高达64kB的SRAM，1个RJ45网络接口，支持10M/100M自适应网络。留有程序下载接口和通信接口。铝质面板工艺，具有RS-485计算机通信接口，具备测量精准、稳定性高、抗干扰强的性能。采用AC220V/50Hz（±10％）电源供电，采用标准通信协议，方便维修更换。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7.测试控制分析软件应能够利用计算机完成数据采集、测试分析、保存数据和打印实验结果，可测量转矩、转速、效率等参数的实时数据，并拟合绘制出效率和弹性滑动曲线等。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8.仿真教学软件：软件要求采用动画与虚拟仿真技术，综合项目有43个。主要教学内容有基本常识与操作、识图、电机控制、多种仪器仪表介绍和使用、低压电器原理和使用，并配有高清易懂的动画原理视频。在全软的环境中，通过系统自带的各种功能部件，为学校教育提供一套完美、开放式的教学平台，并向用户完全开放，可无限制使用。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（1）提供实物器材说明、实物仿真电路图、高清动画模拟演示视频、实物布局界面、原理图闪烁提醒方式来进行实物的连线、实物仿真运行效果的模拟演示、独有的实训排故仿真界面。 （2）提供安全用电、常用连接工艺等详细介绍和说明界面。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（3）提供仪表模块覆盖最全仪表的介绍和使用说明。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（4）覆盖最全类型电机，提供电机的外形、结构、装配、维修动画仿真界面和动画原理视频。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（5）低压电器仿真模块，提供外形、结构、组装、检测动画仿真界面和动画原理视频。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（6）识图界面提供各种电路中的符号和绘制原理图、接线图的遵循原则。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（7）要求软件无节点限制，向用户完全开放，可无限制使用。</w:t>
            </w:r>
          </w:p>
          <w:p>
            <w:pPr>
              <w:keepNext w:val="0"/>
              <w:keepLines w:val="0"/>
              <w:widowControl/>
              <w:numPr>
                <w:ilvl w:val="0"/>
                <w:numId w:val="1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数字化立体教材软件平台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（1）软件平台基于云端的开放性平台，采用HTML 5网页技术开发，支持离线在线访问，可与学校数字化校园网互联互通，可无缝进行数据互传，可开放连接校园网网络接口，通过账号及密码可访问该资源，后台资源实时更新，支持手机端扫码访问。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（2）平台发布资源具有3D效果，支持文档搜索、复制、放大、缩小、打印、文档处理等功能；资源至少集成文档、视频、动画仿真、教学资源等四项文件。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（3）平台集成设备服务系统，可完成查看设备信息包含技术配置、使用说明，质检报告等，可完成设备远程保修及技术支持，通过文字描述、图片等寻求厂家技术服务；支持查看服务进度，支持评价及投诉。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（4）资源应集成设备实验指导书，应具有3D翻书效果，并有搜索、复制、放大、缩小、打印等功能；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（5）资源应集成《机械设计基础》国家级规划教材，应具有3D翻书效果，并有搜索、复制、放大、缩小、打印等功能；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（6）资源应集成机械原理、机械设计基础教学课件等；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（7）资源集成万用表应用训练仿真软件、安全教育仿真软件、机械机构仿真软件；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（8）资源要求可访问调用“变速箱装配工艺微课”，围绕变速箱装配与拆卸工艺设计制作6-10分钟微课，包含变速箱的组成、装配工艺、装配过程和拆卸过程三维动画等；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（9）资源要求可访问调用“二维工作台装配工艺微课”，围绕十字工作台装配与拆卸工艺设计制作6-10分钟微课，包含十字工作台的组成、装配工艺、装配过程和拆卸过程三维动画等；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（10）资源要求可由一个统一的目录链接访问，方便管理。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（11）投标人需提供数字化立体教材软件平台功能演示视频，存放在U盘当中，单独递交，演示结果需满足以上功能要求，不演示者不得分。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（12）要求数字化立体教材软件平台与投标产品为同一生产厂商，为保护软件知识产权和后期维护升级，提供软件著作权证书扫描件并加盖生产商公章。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9.提供完整的实验指导书（含电子档）以及通信线、测试软件等1批。</w:t>
            </w:r>
          </w:p>
          <w:p>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1"/>
                <w:szCs w:val="21"/>
                <w:highlight w:val="red"/>
                <w:u w:val="none"/>
                <w:lang w:val="en-US" w:eastAsia="zh-CN" w:bidi="ar"/>
              </w:rPr>
            </w:pPr>
            <w:r>
              <w:rPr>
                <w:rFonts w:hint="eastAsia" w:ascii="宋体" w:hAnsi="宋体" w:cs="宋体"/>
                <w:i w:val="0"/>
                <w:iCs w:val="0"/>
                <w:color w:val="000000"/>
                <w:kern w:val="0"/>
                <w:sz w:val="21"/>
                <w:szCs w:val="21"/>
                <w:highlight w:val="red"/>
                <w:u w:val="none"/>
                <w:lang w:val="en-US" w:eastAsia="zh-CN" w:bidi="ar"/>
              </w:rPr>
              <w:t>10.教学课程资源要求</w:t>
            </w:r>
          </w:p>
          <w:p>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1"/>
                <w:szCs w:val="21"/>
                <w:highlight w:val="red"/>
                <w:u w:val="none"/>
                <w:lang w:val="en-US" w:eastAsia="zh-CN" w:bidi="ar"/>
              </w:rPr>
            </w:pPr>
            <w:r>
              <w:rPr>
                <w:rFonts w:hint="eastAsia" w:ascii="宋体" w:hAnsi="宋体" w:cs="宋体"/>
                <w:i w:val="0"/>
                <w:iCs w:val="0"/>
                <w:color w:val="000000"/>
                <w:kern w:val="0"/>
                <w:sz w:val="21"/>
                <w:szCs w:val="21"/>
                <w:highlight w:val="red"/>
                <w:u w:val="none"/>
                <w:lang w:val="en-US" w:eastAsia="zh-CN" w:bidi="ar"/>
              </w:rPr>
              <w:t>（1）要求提供正规出版社出版的国家级规划教材。</w:t>
            </w:r>
          </w:p>
          <w:p>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1"/>
                <w:szCs w:val="21"/>
                <w:highlight w:val="red"/>
                <w:u w:val="none"/>
                <w:lang w:val="en-US" w:eastAsia="zh-CN" w:bidi="ar"/>
              </w:rPr>
            </w:pPr>
            <w:r>
              <w:rPr>
                <w:rFonts w:hint="eastAsia" w:ascii="宋体" w:hAnsi="宋体" w:cs="宋体"/>
                <w:i w:val="0"/>
                <w:iCs w:val="0"/>
                <w:color w:val="000000"/>
                <w:kern w:val="0"/>
                <w:sz w:val="21"/>
                <w:szCs w:val="21"/>
                <w:highlight w:val="red"/>
                <w:u w:val="none"/>
                <w:lang w:val="en-US" w:eastAsia="zh-CN" w:bidi="ar"/>
              </w:rPr>
              <w:t>（2）要求教材涉及机械传动装配与调试教学模块不少于10个，教学课题不少于35个，要求投标文件提供佐证材料（教材封面截图、内容截图等）。</w:t>
            </w:r>
          </w:p>
          <w:p>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1"/>
                <w:szCs w:val="21"/>
                <w:highlight w:val="red"/>
                <w:u w:val="none"/>
                <w:lang w:val="en-US" w:eastAsia="zh-CN" w:bidi="ar"/>
              </w:rPr>
            </w:pPr>
            <w:r>
              <w:rPr>
                <w:rFonts w:hint="eastAsia" w:ascii="宋体" w:hAnsi="宋体" w:cs="宋体"/>
                <w:i w:val="0"/>
                <w:iCs w:val="0"/>
                <w:color w:val="000000"/>
                <w:kern w:val="0"/>
                <w:sz w:val="21"/>
                <w:szCs w:val="21"/>
                <w:highlight w:val="red"/>
                <w:u w:val="none"/>
                <w:lang w:val="en-US" w:eastAsia="zh-CN" w:bidi="ar"/>
              </w:rPr>
              <w:t>（3）要求提供正规出版社出版“十四五”职业教育省级规划教材，需有企业人员参编，要求投标文件提供佐证材料（教材封面截图、ISBN页截图、内容截图等）。</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三、实验项目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1.了解带传动效率的测试方法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2.观察带传动中的弹性滑动和打滑现象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3.测定传动效率、滑差率、张紧力之间的关系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4.测定滑动率和传动效率，绘制滑动曲线及效率曲线</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档案柜</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主要参数：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1.规格要求：≥长：850*深4OO*高185Omm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2.基材要求：选用优质冷轧钢钢板，表面颜色为灰白色。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3.要求：耐压，强度大，抗冲击不易形。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4.表层要求：静电粉末喷塑,环保无毒害,无气味;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5.厚度要求：≥铁皮厚度0.6mm。</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6"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电脑桌</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56×105，其中桌面高75cm，护板高30cm。桌面25㎜实木颗粒板四边用1.5㎜PVC全自动封边，结实耐用不开边；钢架采用40㎜镀锌方管经除油除锈二保焊后静喷塑而成。桌面上有30cm高的钢网护板，桌面下有抽拉键盘托，四个桌腿设有带刹车的万句轮。</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实验桌</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1.以上材质：镀锌管除油后静电喷塑，烤制而成，不易生锈；桌面25㎜实木颗粒板为基材，四边全自动pvc封边，坚固，光滑。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2、尺寸：约120×60x75</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方凳</w:t>
            </w:r>
          </w:p>
        </w:tc>
        <w:tc>
          <w:tcPr>
            <w:tcW w:w="7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凳面采用18㎜三聚氰胺板经一次成型注塑封边，防磕碰；凳架用25㎜方管壁厚1.2㎜镀锌管二保焊接，结实耐用。</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 xml:space="preserve"> </w:t>
            </w:r>
          </w:p>
        </w:tc>
      </w:tr>
    </w:tbl>
    <w:p>
      <w:pPr>
        <w:pStyle w:val="2"/>
        <w:rPr>
          <w:rFonts w:hint="eastAsia" w:ascii="宋体" w:hAnsi="宋体"/>
          <w:sz w:val="44"/>
          <w:szCs w:val="44"/>
        </w:rPr>
      </w:pPr>
    </w:p>
    <w:p>
      <w:pPr>
        <w:pStyle w:val="2"/>
        <w:rPr>
          <w:rFonts w:hint="eastAsia"/>
        </w:rPr>
      </w:pPr>
    </w:p>
    <w:p>
      <w:pPr>
        <w:pStyle w:val="2"/>
        <w:rPr>
          <w:rFonts w:hint="eastAsia"/>
        </w:rPr>
      </w:pPr>
    </w:p>
    <w:p>
      <w:pPr>
        <w:pStyle w:val="4"/>
        <w:rPr>
          <w:rFonts w:cs="Times New Roman"/>
          <w:b w:val="0"/>
          <w:bCs w:val="0"/>
          <w:sz w:val="44"/>
          <w:szCs w:val="44"/>
        </w:rPr>
      </w:pPr>
      <w:r>
        <w:rPr>
          <w:rFonts w:hint="eastAsia" w:ascii="宋体" w:hAnsi="宋体"/>
          <w:sz w:val="44"/>
          <w:szCs w:val="44"/>
        </w:rPr>
        <w:t>第六章</w:t>
      </w:r>
      <w:r>
        <w:rPr>
          <w:rFonts w:hint="eastAsia" w:ascii="宋体" w:hAnsi="宋体"/>
          <w:sz w:val="44"/>
          <w:szCs w:val="44"/>
          <w:lang w:val="en-US" w:eastAsia="zh-CN"/>
        </w:rPr>
        <w:t xml:space="preserve">   </w:t>
      </w:r>
      <w:r>
        <w:rPr>
          <w:rFonts w:hint="eastAsia" w:ascii="宋体" w:hAnsi="宋体"/>
          <w:sz w:val="44"/>
          <w:szCs w:val="44"/>
        </w:rPr>
        <w:t>响应文件格式</w:t>
      </w:r>
      <w:bookmarkEnd w:id="78"/>
    </w:p>
    <w:p>
      <w:pPr>
        <w:jc w:val="right"/>
        <w:rPr>
          <w:rFonts w:ascii="宋体" w:hAnsi="宋体" w:cs="宋体"/>
          <w:color w:val="FF0000"/>
          <w:sz w:val="28"/>
          <w:szCs w:val="28"/>
        </w:rPr>
      </w:pPr>
    </w:p>
    <w:p>
      <w:pPr>
        <w:jc w:val="center"/>
        <w:rPr>
          <w:rFonts w:ascii="宋体" w:hAnsi="宋体" w:cs="宋体"/>
          <w:sz w:val="28"/>
          <w:szCs w:val="28"/>
          <w:u w:val="single"/>
        </w:rPr>
      </w:pPr>
    </w:p>
    <w:p>
      <w:pPr>
        <w:jc w:val="center"/>
        <w:rPr>
          <w:rFonts w:ascii="宋体" w:hAnsi="宋体" w:cs="宋体"/>
          <w:sz w:val="20"/>
        </w:rPr>
      </w:pPr>
      <w:r>
        <w:rPr>
          <w:rFonts w:hint="eastAsia" w:ascii="宋体" w:hAnsi="宋体" w:cs="宋体"/>
          <w:sz w:val="28"/>
          <w:szCs w:val="28"/>
        </w:rPr>
        <w:t>（项目名称</w:t>
      </w:r>
      <w:r>
        <w:rPr>
          <w:rFonts w:hint="eastAsia" w:ascii="宋体" w:hAnsi="宋体" w:cs="宋体"/>
          <w:sz w:val="28"/>
          <w:szCs w:val="28"/>
          <w:lang w:eastAsia="zh-CN"/>
        </w:rPr>
        <w:t>、项目编号</w:t>
      </w:r>
      <w:r>
        <w:rPr>
          <w:rFonts w:hint="eastAsia" w:ascii="宋体" w:hAnsi="宋体" w:cs="宋体"/>
          <w:sz w:val="28"/>
          <w:szCs w:val="28"/>
        </w:rPr>
        <w:t>）</w:t>
      </w:r>
    </w:p>
    <w:p>
      <w:pPr>
        <w:rPr>
          <w:rFonts w:ascii="宋体" w:hAnsi="宋体" w:cs="宋体"/>
          <w:sz w:val="20"/>
        </w:rPr>
      </w:pPr>
    </w:p>
    <w:p>
      <w:pPr>
        <w:jc w:val="center"/>
        <w:rPr>
          <w:rFonts w:hint="eastAsia" w:ascii="宋体" w:hAnsi="宋体" w:eastAsia="宋体" w:cs="宋体"/>
          <w:sz w:val="44"/>
          <w:szCs w:val="44"/>
          <w:lang w:eastAsia="zh-CN"/>
        </w:rPr>
      </w:pPr>
      <w:r>
        <w:rPr>
          <w:rFonts w:hint="eastAsia" w:ascii="宋体" w:hAnsi="宋体" w:cs="宋体"/>
          <w:sz w:val="44"/>
          <w:szCs w:val="44"/>
          <w:lang w:eastAsia="zh-CN"/>
        </w:rPr>
        <w:t>包号：</w:t>
      </w:r>
    </w:p>
    <w:p>
      <w:pPr>
        <w:jc w:val="center"/>
        <w:rPr>
          <w:rFonts w:ascii="宋体" w:hAnsi="宋体" w:cs="宋体"/>
          <w:sz w:val="44"/>
          <w:szCs w:val="44"/>
        </w:rPr>
      </w:pPr>
    </w:p>
    <w:p>
      <w:pPr>
        <w:jc w:val="center"/>
        <w:rPr>
          <w:rFonts w:ascii="宋体" w:hAnsi="宋体" w:cs="宋体"/>
          <w:sz w:val="44"/>
          <w:szCs w:val="44"/>
        </w:rPr>
      </w:pPr>
      <w:r>
        <w:rPr>
          <w:rFonts w:hint="eastAsia" w:ascii="宋体" w:hAnsi="宋体" w:cs="宋体"/>
          <w:sz w:val="44"/>
          <w:szCs w:val="44"/>
        </w:rPr>
        <w:t>响应文件</w:t>
      </w: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u w:val="single"/>
        </w:rPr>
      </w:pPr>
      <w:r>
        <w:rPr>
          <w:rFonts w:hint="eastAsia" w:ascii="宋体" w:hAnsi="宋体" w:cs="宋体"/>
          <w:sz w:val="28"/>
          <w:szCs w:val="28"/>
          <w:lang w:eastAsia="zh-CN"/>
        </w:rPr>
        <w:t>供应商</w:t>
      </w:r>
      <w:r>
        <w:rPr>
          <w:rFonts w:hint="eastAsia" w:ascii="宋体" w:hAnsi="宋体" w:cs="宋体"/>
          <w:sz w:val="28"/>
          <w:szCs w:val="28"/>
        </w:rPr>
        <w:t>人：（盖单位章）</w:t>
      </w:r>
    </w:p>
    <w:p>
      <w:pPr>
        <w:jc w:val="center"/>
        <w:rPr>
          <w:rFonts w:ascii="宋体" w:hAnsi="宋体" w:cs="宋体"/>
          <w:sz w:val="28"/>
          <w:szCs w:val="28"/>
        </w:rPr>
      </w:pPr>
      <w:r>
        <w:rPr>
          <w:rFonts w:hint="eastAsia" w:ascii="宋体" w:hAnsi="宋体" w:cs="宋体"/>
          <w:sz w:val="28"/>
          <w:szCs w:val="28"/>
        </w:rPr>
        <w:t>法定代表人或其委托代理人：（签字或盖章）</w:t>
      </w:r>
    </w:p>
    <w:p>
      <w:pPr>
        <w:jc w:val="center"/>
        <w:rPr>
          <w:rFonts w:ascii="宋体" w:hAnsi="宋体" w:cs="宋体"/>
          <w:sz w:val="28"/>
          <w:szCs w:val="28"/>
        </w:rPr>
      </w:pPr>
      <w:r>
        <w:rPr>
          <w:rFonts w:hint="eastAsia" w:ascii="宋体" w:hAnsi="宋体" w:cs="宋体"/>
          <w:sz w:val="28"/>
          <w:szCs w:val="28"/>
        </w:rPr>
        <w:t>年月日</w:t>
      </w:r>
    </w:p>
    <w:p>
      <w:pPr>
        <w:rPr>
          <w:rFonts w:ascii="宋体" w:hAnsi="宋体" w:cs="宋体"/>
          <w:b/>
          <w:sz w:val="44"/>
          <w:szCs w:val="44"/>
        </w:rPr>
      </w:pPr>
    </w:p>
    <w:p>
      <w:pPr>
        <w:pStyle w:val="7"/>
        <w:spacing w:line="540" w:lineRule="exact"/>
        <w:ind w:firstLine="0"/>
        <w:rPr>
          <w:rFonts w:ascii="黑体" w:hAnsi="宋体" w:eastAsia="黑体" w:cs="Times New Roman"/>
          <w:b/>
          <w:bCs/>
          <w:sz w:val="24"/>
          <w:szCs w:val="24"/>
        </w:rPr>
      </w:pPr>
    </w:p>
    <w:p>
      <w:pPr>
        <w:pStyle w:val="7"/>
        <w:spacing w:line="540" w:lineRule="exact"/>
        <w:ind w:firstLine="0"/>
        <w:rPr>
          <w:rFonts w:ascii="黑体" w:hAnsi="宋体" w:eastAsia="黑体" w:cs="Times New Roman"/>
          <w:b/>
          <w:bCs/>
          <w:sz w:val="24"/>
          <w:szCs w:val="24"/>
        </w:rPr>
      </w:pPr>
    </w:p>
    <w:p>
      <w:pPr>
        <w:pStyle w:val="7"/>
        <w:spacing w:line="540" w:lineRule="exact"/>
        <w:ind w:firstLine="0"/>
        <w:rPr>
          <w:rFonts w:ascii="黑体" w:hAnsi="宋体" w:eastAsia="黑体" w:cs="Times New Roman"/>
          <w:b/>
          <w:bCs/>
          <w:sz w:val="24"/>
          <w:szCs w:val="24"/>
        </w:rPr>
      </w:pPr>
    </w:p>
    <w:p>
      <w:pPr>
        <w:pStyle w:val="7"/>
        <w:spacing w:line="540" w:lineRule="exact"/>
        <w:ind w:firstLine="0"/>
        <w:rPr>
          <w:rFonts w:ascii="黑体" w:hAnsi="宋体" w:eastAsia="黑体" w:cs="Times New Roman"/>
          <w:b/>
          <w:bCs/>
          <w:sz w:val="24"/>
          <w:szCs w:val="24"/>
        </w:rPr>
      </w:pPr>
    </w:p>
    <w:p>
      <w:pPr>
        <w:pStyle w:val="7"/>
        <w:spacing w:line="540" w:lineRule="exact"/>
        <w:ind w:firstLine="0"/>
        <w:rPr>
          <w:rFonts w:ascii="黑体" w:hAnsi="宋体" w:eastAsia="黑体" w:cs="Times New Roman"/>
          <w:b/>
          <w:bCs/>
          <w:sz w:val="24"/>
          <w:szCs w:val="24"/>
        </w:rPr>
      </w:pPr>
    </w:p>
    <w:bookmarkEnd w:id="0"/>
    <w:bookmarkEnd w:id="74"/>
    <w:p>
      <w:pPr>
        <w:spacing w:line="360" w:lineRule="auto"/>
        <w:ind w:firstLine="619" w:firstLineChars="295"/>
        <w:jc w:val="center"/>
        <w:rPr>
          <w:rFonts w:ascii="宋体" w:hAnsi="宋体" w:cs="宋体"/>
          <w:b/>
          <w:bCs/>
          <w:sz w:val="36"/>
          <w:szCs w:val="36"/>
          <w:highlight w:val="none"/>
        </w:rPr>
      </w:pPr>
      <w:r>
        <w:br w:type="textWrapping"/>
      </w:r>
      <w:r>
        <w:rPr>
          <w:rFonts w:hint="eastAsia" w:ascii="宋体" w:hAnsi="宋体" w:cs="宋体"/>
          <w:b/>
          <w:bCs/>
          <w:sz w:val="36"/>
          <w:szCs w:val="36"/>
          <w:highlight w:val="none"/>
        </w:rPr>
        <w:t>电子化</w:t>
      </w:r>
      <w:r>
        <w:rPr>
          <w:rFonts w:hint="eastAsia" w:ascii="宋体" w:hAnsi="宋体" w:cs="宋体"/>
          <w:b/>
          <w:bCs/>
          <w:sz w:val="36"/>
          <w:szCs w:val="36"/>
          <w:highlight w:val="none"/>
          <w:lang w:eastAsia="zh-CN"/>
        </w:rPr>
        <w:t>响应</w:t>
      </w:r>
      <w:r>
        <w:rPr>
          <w:rFonts w:hint="eastAsia" w:ascii="宋体" w:hAnsi="宋体" w:cs="宋体"/>
          <w:b/>
          <w:bCs/>
          <w:sz w:val="36"/>
          <w:szCs w:val="36"/>
          <w:highlight w:val="none"/>
        </w:rPr>
        <w:t>文件目录</w:t>
      </w:r>
    </w:p>
    <w:p>
      <w:pPr>
        <w:spacing w:line="360" w:lineRule="auto"/>
        <w:ind w:firstLine="720" w:firstLineChars="300"/>
        <w:rPr>
          <w:rFonts w:ascii="宋体" w:hAnsi="宋体" w:cs="宋体"/>
          <w:sz w:val="24"/>
          <w:szCs w:val="24"/>
          <w:highlight w:val="none"/>
        </w:rPr>
      </w:pPr>
      <w:bookmarkStart w:id="80" w:name="_Hlk137108634"/>
      <w:r>
        <w:rPr>
          <w:rFonts w:hint="eastAsia" w:ascii="宋体" w:hAnsi="宋体" w:cs="宋体"/>
          <w:sz w:val="24"/>
          <w:szCs w:val="24"/>
          <w:highlight w:val="none"/>
        </w:rPr>
        <w:t>1.法定代表人身份证明书</w:t>
      </w:r>
    </w:p>
    <w:p>
      <w:pPr>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eastAsia="zh-CN"/>
        </w:rPr>
        <w:t>响应</w:t>
      </w:r>
      <w:r>
        <w:rPr>
          <w:rFonts w:hint="eastAsia" w:ascii="宋体" w:hAnsi="宋体" w:cs="宋体"/>
          <w:sz w:val="24"/>
          <w:szCs w:val="24"/>
          <w:highlight w:val="none"/>
        </w:rPr>
        <w:t>函</w:t>
      </w:r>
    </w:p>
    <w:p>
      <w:pPr>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lang w:eastAsia="zh-CN"/>
        </w:rPr>
        <w:t>响应</w:t>
      </w:r>
      <w:r>
        <w:rPr>
          <w:rFonts w:hint="eastAsia" w:ascii="宋体" w:hAnsi="宋体" w:cs="宋体"/>
          <w:sz w:val="24"/>
          <w:szCs w:val="24"/>
          <w:highlight w:val="none"/>
        </w:rPr>
        <w:t>函附表</w:t>
      </w:r>
    </w:p>
    <w:p>
      <w:pPr>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4.承诺函</w:t>
      </w:r>
    </w:p>
    <w:p>
      <w:pPr>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5.供应商资格审查证明文件</w:t>
      </w:r>
    </w:p>
    <w:p>
      <w:pPr>
        <w:spacing w:line="360" w:lineRule="auto"/>
        <w:ind w:firstLine="720" w:firstLineChars="300"/>
        <w:rPr>
          <w:rFonts w:ascii="宋体" w:hAnsi="宋体" w:cs="宋体"/>
          <w:highlight w:val="none"/>
        </w:rPr>
      </w:pPr>
      <w:r>
        <w:rPr>
          <w:rFonts w:hint="eastAsia" w:ascii="宋体" w:hAnsi="宋体" w:cs="宋体"/>
          <w:sz w:val="24"/>
          <w:szCs w:val="24"/>
          <w:highlight w:val="none"/>
        </w:rPr>
        <w:t>6.中小微企业声明函</w:t>
      </w:r>
    </w:p>
    <w:p>
      <w:pPr>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7.残疾人福利性单位声明函</w:t>
      </w:r>
    </w:p>
    <w:p>
      <w:pPr>
        <w:spacing w:line="360" w:lineRule="auto"/>
        <w:ind w:firstLine="720" w:firstLineChars="300"/>
        <w:rPr>
          <w:rFonts w:ascii="宋体" w:hAnsi="宋体" w:cs="宋体"/>
          <w:sz w:val="24"/>
          <w:szCs w:val="24"/>
          <w:highlight w:val="none"/>
        </w:rPr>
      </w:pPr>
      <w:r>
        <w:rPr>
          <w:rFonts w:ascii="宋体" w:hAnsi="宋体" w:cs="宋体"/>
          <w:sz w:val="24"/>
          <w:szCs w:val="24"/>
          <w:highlight w:val="none"/>
        </w:rPr>
        <w:t>8.</w:t>
      </w:r>
      <w:r>
        <w:rPr>
          <w:rFonts w:hint="eastAsia" w:ascii="宋体" w:hAnsi="宋体" w:cs="宋体"/>
          <w:sz w:val="24"/>
          <w:szCs w:val="24"/>
          <w:highlight w:val="none"/>
        </w:rPr>
        <w:t>监狱企业证明文件</w:t>
      </w:r>
    </w:p>
    <w:p>
      <w:pPr>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9.人员培训、售后服务及优惠承诺</w:t>
      </w:r>
    </w:p>
    <w:p>
      <w:pPr>
        <w:spacing w:line="360" w:lineRule="auto"/>
        <w:ind w:firstLine="720" w:firstLineChars="300"/>
        <w:rPr>
          <w:rFonts w:ascii="宋体" w:hAnsi="宋体" w:cs="宋体"/>
          <w:sz w:val="24"/>
          <w:szCs w:val="24"/>
          <w:highlight w:val="none"/>
        </w:rPr>
      </w:pPr>
      <w:r>
        <w:rPr>
          <w:rFonts w:ascii="宋体" w:hAnsi="宋体" w:cs="宋体"/>
          <w:sz w:val="24"/>
          <w:szCs w:val="24"/>
          <w:highlight w:val="none"/>
        </w:rPr>
        <w:t>10.</w:t>
      </w:r>
      <w:r>
        <w:rPr>
          <w:rFonts w:hint="eastAsia" w:ascii="宋体" w:hAnsi="宋体"/>
          <w:sz w:val="24"/>
          <w:szCs w:val="24"/>
          <w:highlight w:val="none"/>
        </w:rPr>
        <w:t>供应商基本情况表</w:t>
      </w:r>
    </w:p>
    <w:p>
      <w:pPr>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lang w:val="en-US" w:eastAsia="zh-CN"/>
        </w:rPr>
        <w:t>11</w:t>
      </w:r>
      <w:r>
        <w:rPr>
          <w:rFonts w:hint="eastAsia" w:ascii="宋体" w:hAnsi="宋体" w:cs="宋体"/>
          <w:sz w:val="24"/>
          <w:szCs w:val="24"/>
          <w:highlight w:val="none"/>
        </w:rPr>
        <w:t>.报价表</w:t>
      </w:r>
    </w:p>
    <w:p>
      <w:pPr>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lang w:val="en-US" w:eastAsia="zh-CN"/>
        </w:rPr>
        <w:t>12</w:t>
      </w:r>
      <w:r>
        <w:rPr>
          <w:rFonts w:ascii="宋体" w:hAnsi="宋体" w:cs="宋体"/>
          <w:sz w:val="24"/>
          <w:szCs w:val="24"/>
          <w:highlight w:val="none"/>
        </w:rPr>
        <w:t>.</w:t>
      </w:r>
      <w:r>
        <w:rPr>
          <w:rFonts w:hint="eastAsia" w:ascii="宋体" w:hAnsi="宋体" w:cs="宋体"/>
          <w:sz w:val="24"/>
          <w:szCs w:val="24"/>
          <w:highlight w:val="none"/>
        </w:rPr>
        <w:t>供应商</w:t>
      </w:r>
      <w:r>
        <w:rPr>
          <w:rFonts w:hint="eastAsia" w:ascii="宋体" w:hAnsi="宋体" w:cs="宋体"/>
          <w:sz w:val="24"/>
          <w:szCs w:val="24"/>
          <w:highlight w:val="none"/>
          <w:lang w:eastAsia="zh-CN"/>
        </w:rPr>
        <w:t>认为需要</w:t>
      </w:r>
      <w:r>
        <w:rPr>
          <w:rFonts w:hint="eastAsia" w:ascii="宋体" w:hAnsi="宋体" w:cs="宋体"/>
          <w:sz w:val="24"/>
          <w:szCs w:val="24"/>
          <w:highlight w:val="none"/>
        </w:rPr>
        <w:t>提交的其他资料</w:t>
      </w:r>
    </w:p>
    <w:bookmarkEnd w:id="80"/>
    <w:p>
      <w:pPr>
        <w:pStyle w:val="5"/>
        <w:keepLines w:val="0"/>
        <w:widowControl/>
        <w:ind w:left="0" w:firstLine="0"/>
        <w:jc w:val="center"/>
        <w:rPr>
          <w:rFonts w:ascii="宋体" w:hAnsi="宋体" w:eastAsia="宋体"/>
          <w:b/>
          <w:bCs/>
          <w:highlight w:val="none"/>
        </w:rPr>
      </w:pPr>
      <w:r>
        <w:rPr>
          <w:rFonts w:hint="eastAsia" w:ascii="宋体" w:hAnsi="宋体" w:eastAsia="宋体"/>
          <w:b/>
          <w:bCs/>
          <w:sz w:val="24"/>
          <w:szCs w:val="24"/>
          <w:highlight w:val="none"/>
        </w:rPr>
        <w:br w:type="page"/>
      </w:r>
      <w:bookmarkStart w:id="81" w:name="_Toc171073044"/>
      <w:bookmarkEnd w:id="81"/>
      <w:bookmarkStart w:id="82" w:name="_Toc171073209"/>
      <w:bookmarkEnd w:id="82"/>
      <w:bookmarkStart w:id="83" w:name="_Toc169921409"/>
      <w:bookmarkEnd w:id="83"/>
      <w:bookmarkStart w:id="84" w:name="_Toc223432389"/>
      <w:r>
        <w:rPr>
          <w:rFonts w:hint="eastAsia" w:ascii="宋体" w:hAnsi="宋体" w:eastAsia="宋体"/>
          <w:b/>
          <w:bCs/>
          <w:sz w:val="32"/>
          <w:szCs w:val="32"/>
          <w:highlight w:val="none"/>
        </w:rPr>
        <w:t>1</w:t>
      </w:r>
      <w:bookmarkEnd w:id="84"/>
      <w:r>
        <w:rPr>
          <w:rFonts w:hint="eastAsia" w:ascii="宋体" w:hAnsi="宋体" w:eastAsia="宋体"/>
          <w:b/>
          <w:bCs/>
          <w:sz w:val="32"/>
          <w:szCs w:val="32"/>
          <w:highlight w:val="none"/>
        </w:rPr>
        <w:t>.法定代表人身份证明书</w:t>
      </w:r>
    </w:p>
    <w:p>
      <w:pPr>
        <w:spacing w:line="440" w:lineRule="exact"/>
        <w:rPr>
          <w:rFonts w:ascii="宋体" w:hAnsi="宋体" w:cs="宋体"/>
          <w:b/>
          <w:bCs/>
          <w:highlight w:val="none"/>
        </w:rPr>
      </w:pPr>
    </w:p>
    <w:p>
      <w:pPr>
        <w:spacing w:line="480" w:lineRule="auto"/>
        <w:ind w:firstLine="612"/>
        <w:rPr>
          <w:rFonts w:ascii="宋体" w:hAnsi="宋体" w:cs="宋体"/>
          <w:sz w:val="24"/>
          <w:szCs w:val="24"/>
          <w:highlight w:val="none"/>
        </w:rPr>
      </w:pPr>
      <w:r>
        <w:rPr>
          <w:rFonts w:hint="eastAsia" w:ascii="宋体" w:hAnsi="宋体" w:cs="宋体"/>
          <w:sz w:val="24"/>
          <w:szCs w:val="24"/>
          <w:highlight w:val="none"/>
        </w:rPr>
        <w:t>单位名称：</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p>
    <w:p>
      <w:pPr>
        <w:spacing w:line="480" w:lineRule="auto"/>
        <w:ind w:firstLine="610"/>
        <w:rPr>
          <w:rFonts w:ascii="宋体" w:hAnsi="宋体" w:cs="宋体"/>
          <w:sz w:val="24"/>
          <w:szCs w:val="24"/>
          <w:highlight w:val="none"/>
          <w:u w:val="single"/>
        </w:rPr>
      </w:pPr>
      <w:r>
        <w:rPr>
          <w:rFonts w:hint="eastAsia" w:ascii="宋体" w:hAnsi="宋体" w:cs="宋体"/>
          <w:sz w:val="24"/>
          <w:szCs w:val="24"/>
          <w:highlight w:val="none"/>
        </w:rPr>
        <w:t>单位性质：</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p>
    <w:p>
      <w:pPr>
        <w:spacing w:line="480" w:lineRule="auto"/>
        <w:ind w:firstLine="610"/>
        <w:rPr>
          <w:rFonts w:ascii="宋体" w:hAnsi="宋体" w:cs="宋体"/>
          <w:sz w:val="24"/>
          <w:szCs w:val="24"/>
          <w:highlight w:val="none"/>
          <w:u w:val="single"/>
        </w:rPr>
      </w:pPr>
      <w:r>
        <w:rPr>
          <w:rFonts w:hint="eastAsia" w:ascii="宋体" w:hAnsi="宋体" w:cs="宋体"/>
          <w:sz w:val="24"/>
          <w:szCs w:val="24"/>
          <w:highlight w:val="none"/>
        </w:rPr>
        <w:t>地    址：</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p>
    <w:p>
      <w:pPr>
        <w:spacing w:line="480" w:lineRule="auto"/>
        <w:ind w:firstLine="610"/>
        <w:rPr>
          <w:rFonts w:ascii="宋体" w:hAnsi="宋体" w:cs="宋体"/>
          <w:sz w:val="24"/>
          <w:szCs w:val="24"/>
          <w:highlight w:val="none"/>
        </w:rPr>
      </w:pPr>
      <w:r>
        <w:rPr>
          <w:rFonts w:hint="eastAsia" w:ascii="宋体" w:hAnsi="宋体" w:cs="宋体"/>
          <w:sz w:val="24"/>
          <w:szCs w:val="24"/>
          <w:highlight w:val="none"/>
        </w:rPr>
        <w:t>成立时间：   年    月    日</w:t>
      </w:r>
    </w:p>
    <w:p>
      <w:pPr>
        <w:spacing w:line="480" w:lineRule="auto"/>
        <w:ind w:firstLine="610"/>
        <w:rPr>
          <w:rFonts w:ascii="宋体" w:hAnsi="宋体" w:cs="宋体"/>
          <w:sz w:val="24"/>
          <w:szCs w:val="24"/>
          <w:highlight w:val="none"/>
          <w:u w:val="single"/>
        </w:rPr>
      </w:pPr>
      <w:r>
        <w:rPr>
          <w:rFonts w:hint="eastAsia" w:ascii="宋体" w:hAnsi="宋体" w:cs="宋体"/>
          <w:sz w:val="24"/>
          <w:szCs w:val="24"/>
          <w:highlight w:val="none"/>
        </w:rPr>
        <w:t>经营期限：</w:t>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p>
    <w:p>
      <w:pPr>
        <w:spacing w:line="480" w:lineRule="auto"/>
        <w:ind w:firstLine="610"/>
        <w:rPr>
          <w:rFonts w:ascii="宋体" w:hAnsi="宋体" w:cs="宋体"/>
          <w:sz w:val="24"/>
          <w:szCs w:val="24"/>
          <w:highlight w:val="none"/>
          <w:u w:val="single"/>
        </w:rPr>
      </w:pPr>
      <w:r>
        <w:rPr>
          <w:rFonts w:hint="eastAsia" w:ascii="宋体" w:hAnsi="宋体" w:cs="宋体"/>
          <w:sz w:val="24"/>
          <w:szCs w:val="24"/>
          <w:highlight w:val="none"/>
        </w:rPr>
        <w:t>姓    名：</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rPr>
        <w:t xml:space="preserve"> 性别：</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rPr>
        <w:t>年龄：</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职务：</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p>
    <w:p>
      <w:pPr>
        <w:spacing w:line="480" w:lineRule="auto"/>
        <w:ind w:firstLine="610"/>
        <w:rPr>
          <w:rFonts w:ascii="宋体" w:hAnsi="宋体" w:cs="宋体"/>
          <w:sz w:val="24"/>
          <w:szCs w:val="24"/>
          <w:highlight w:val="none"/>
        </w:rPr>
      </w:pPr>
      <w:r>
        <w:rPr>
          <w:rFonts w:hint="eastAsia" w:ascii="宋体" w:hAnsi="宋体" w:cs="宋体"/>
          <w:sz w:val="24"/>
          <w:szCs w:val="24"/>
          <w:highlight w:val="none"/>
        </w:rPr>
        <w:t>系</w:t>
      </w:r>
      <w:r>
        <w:rPr>
          <w:rFonts w:hint="eastAsia" w:ascii="宋体" w:hAnsi="宋体" w:cs="宋体"/>
          <w:sz w:val="24"/>
          <w:szCs w:val="24"/>
          <w:highlight w:val="none"/>
          <w:u w:val="single"/>
        </w:rPr>
        <w:t xml:space="preserve">          （供应商单位名称）         </w:t>
      </w:r>
      <w:r>
        <w:rPr>
          <w:rFonts w:hint="eastAsia" w:ascii="宋体" w:hAnsi="宋体" w:cs="宋体"/>
          <w:sz w:val="24"/>
          <w:szCs w:val="24"/>
          <w:highlight w:val="none"/>
        </w:rPr>
        <w:t>的法定代表人。</w:t>
      </w:r>
    </w:p>
    <w:p>
      <w:pPr>
        <w:spacing w:line="480" w:lineRule="auto"/>
        <w:ind w:firstLine="610"/>
        <w:rPr>
          <w:rFonts w:ascii="宋体" w:hAnsi="宋体" w:cs="宋体"/>
          <w:sz w:val="24"/>
          <w:szCs w:val="24"/>
          <w:highlight w:val="none"/>
        </w:rPr>
      </w:pPr>
    </w:p>
    <w:p>
      <w:pPr>
        <w:spacing w:line="480" w:lineRule="auto"/>
        <w:ind w:firstLine="1089" w:firstLineChars="454"/>
        <w:rPr>
          <w:rFonts w:ascii="宋体" w:hAnsi="宋体" w:cs="宋体"/>
          <w:sz w:val="24"/>
          <w:szCs w:val="24"/>
          <w:highlight w:val="none"/>
        </w:rPr>
      </w:pPr>
      <w:r>
        <w:rPr>
          <w:rFonts w:hint="eastAsia" w:ascii="宋体" w:hAnsi="宋体" w:cs="宋体"/>
          <w:sz w:val="24"/>
          <w:szCs w:val="24"/>
          <w:highlight w:val="none"/>
        </w:rPr>
        <w:t>特此证明。</w:t>
      </w:r>
    </w:p>
    <w:p>
      <w:pPr>
        <w:spacing w:line="480" w:lineRule="auto"/>
        <w:ind w:firstLine="5040" w:firstLineChars="2100"/>
        <w:rPr>
          <w:rFonts w:ascii="宋体" w:hAnsi="宋体" w:cs="宋体"/>
          <w:sz w:val="24"/>
          <w:szCs w:val="24"/>
          <w:highlight w:val="none"/>
        </w:rPr>
      </w:pPr>
    </w:p>
    <w:p>
      <w:pPr>
        <w:spacing w:line="480" w:lineRule="auto"/>
        <w:ind w:firstLine="5040" w:firstLineChars="2100"/>
        <w:rPr>
          <w:rFonts w:ascii="宋体" w:hAnsi="宋体" w:cs="宋体"/>
          <w:sz w:val="24"/>
          <w:szCs w:val="24"/>
          <w:highlight w:val="none"/>
        </w:rPr>
      </w:pPr>
    </w:p>
    <w:p>
      <w:pPr>
        <w:spacing w:line="480" w:lineRule="auto"/>
        <w:ind w:firstLine="5040" w:firstLineChars="2100"/>
        <w:rPr>
          <w:rFonts w:ascii="宋体" w:hAnsi="宋体" w:cs="宋体"/>
          <w:sz w:val="24"/>
          <w:szCs w:val="24"/>
          <w:highlight w:val="none"/>
        </w:rPr>
      </w:pPr>
    </w:p>
    <w:p>
      <w:pPr>
        <w:spacing w:line="480" w:lineRule="auto"/>
        <w:jc w:val="center"/>
        <w:rPr>
          <w:rFonts w:ascii="宋体" w:hAnsi="宋体" w:cs="宋体"/>
          <w:sz w:val="24"/>
          <w:szCs w:val="24"/>
          <w:highlight w:val="none"/>
          <w:u w:val="single"/>
        </w:rPr>
      </w:pPr>
      <w:r>
        <w:rPr>
          <w:rFonts w:hint="eastAsia" w:ascii="宋体" w:hAnsi="宋体" w:cs="宋体"/>
          <w:sz w:val="24"/>
          <w:szCs w:val="24"/>
          <w:highlight w:val="none"/>
        </w:rPr>
        <w:t xml:space="preserve">                 供应商(盖章)：</w:t>
      </w:r>
    </w:p>
    <w:p>
      <w:pPr>
        <w:spacing w:line="480" w:lineRule="auto"/>
        <w:jc w:val="center"/>
        <w:rPr>
          <w:rFonts w:ascii="宋体" w:hAnsi="宋体" w:cs="宋体"/>
          <w:sz w:val="24"/>
          <w:szCs w:val="24"/>
          <w:highlight w:val="none"/>
        </w:rPr>
      </w:pPr>
      <w:r>
        <w:rPr>
          <w:rFonts w:hint="eastAsia" w:ascii="宋体" w:hAnsi="宋体" w:cs="宋体"/>
          <w:sz w:val="24"/>
          <w:szCs w:val="24"/>
          <w:highlight w:val="none"/>
        </w:rPr>
        <w:t xml:space="preserve">                   日期： 年  月 日</w:t>
      </w:r>
    </w:p>
    <w:p>
      <w:pPr>
        <w:spacing w:line="480" w:lineRule="auto"/>
        <w:ind w:firstLine="4551" w:firstLineChars="1889"/>
        <w:rPr>
          <w:rFonts w:ascii="宋体" w:hAnsi="宋体" w:cs="宋体"/>
          <w:b/>
          <w:bCs/>
          <w:sz w:val="24"/>
          <w:szCs w:val="24"/>
          <w:highlight w:val="none"/>
        </w:rPr>
      </w:pPr>
    </w:p>
    <w:p>
      <w:pPr>
        <w:spacing w:line="480" w:lineRule="auto"/>
        <w:ind w:right="480"/>
        <w:jc w:val="center"/>
        <w:rPr>
          <w:rFonts w:ascii="宋体" w:hAnsi="宋体" w:cs="宋体"/>
          <w:b/>
          <w:bCs/>
          <w:sz w:val="24"/>
          <w:szCs w:val="24"/>
          <w:highlight w:val="none"/>
        </w:rPr>
      </w:pPr>
      <w:r>
        <w:rPr>
          <w:rFonts w:hint="eastAsia" w:ascii="宋体" w:hAnsi="宋体" w:cs="宋体"/>
          <w:b/>
          <w:bCs/>
          <w:sz w:val="24"/>
          <w:szCs w:val="24"/>
          <w:highlight w:val="none"/>
        </w:rPr>
        <w:t>（后附法定代表人身份证正反面扫描件）</w:t>
      </w:r>
    </w:p>
    <w:p>
      <w:pPr>
        <w:pStyle w:val="5"/>
        <w:keepLines w:val="0"/>
        <w:widowControl/>
        <w:ind w:left="0" w:firstLine="0"/>
        <w:jc w:val="center"/>
        <w:rPr>
          <w:rFonts w:ascii="宋体" w:hAnsi="宋体" w:eastAsia="宋体"/>
          <w:b/>
          <w:bCs/>
          <w:sz w:val="24"/>
          <w:szCs w:val="24"/>
          <w:highlight w:val="none"/>
        </w:rPr>
      </w:pPr>
      <w:bookmarkStart w:id="85" w:name="_Toc169921411"/>
      <w:bookmarkEnd w:id="85"/>
      <w:bookmarkStart w:id="86" w:name="_Toc171073046"/>
      <w:bookmarkEnd w:id="86"/>
      <w:bookmarkStart w:id="87" w:name="_Toc223432391"/>
      <w:bookmarkEnd w:id="87"/>
      <w:bookmarkStart w:id="88" w:name="_Toc171073211"/>
      <w:bookmarkEnd w:id="88"/>
    </w:p>
    <w:p>
      <w:pPr>
        <w:rPr>
          <w:rFonts w:ascii="宋体" w:hAnsi="宋体" w:cs="宋体"/>
          <w:highlight w:val="none"/>
        </w:rPr>
      </w:pPr>
    </w:p>
    <w:p>
      <w:pPr>
        <w:rPr>
          <w:rFonts w:ascii="宋体" w:hAnsi="宋体" w:cs="宋体"/>
          <w:highlight w:val="none"/>
        </w:rPr>
      </w:pPr>
    </w:p>
    <w:p>
      <w:pPr>
        <w:jc w:val="center"/>
        <w:rPr>
          <w:rFonts w:ascii="宋体" w:hAnsi="宋体" w:cs="宋体"/>
          <w:b/>
          <w:bCs/>
          <w:sz w:val="32"/>
          <w:szCs w:val="32"/>
          <w:highlight w:val="none"/>
        </w:rPr>
      </w:pPr>
    </w:p>
    <w:p>
      <w:pPr>
        <w:pStyle w:val="41"/>
        <w:rPr>
          <w:rFonts w:ascii="宋体" w:hAnsi="宋体" w:cs="宋体"/>
          <w:b/>
          <w:bCs/>
          <w:sz w:val="32"/>
          <w:szCs w:val="32"/>
          <w:highlight w:val="none"/>
        </w:rPr>
      </w:pPr>
    </w:p>
    <w:p>
      <w:pPr>
        <w:pStyle w:val="42"/>
      </w:pPr>
    </w:p>
    <w:p>
      <w:pPr>
        <w:jc w:val="center"/>
        <w:rPr>
          <w:rFonts w:ascii="宋体" w:hAnsi="宋体" w:cs="宋体"/>
          <w:b/>
          <w:bCs/>
          <w:sz w:val="32"/>
          <w:szCs w:val="32"/>
          <w:highlight w:val="none"/>
        </w:rPr>
      </w:pPr>
      <w:r>
        <w:rPr>
          <w:rFonts w:hint="eastAsia" w:ascii="宋体" w:hAnsi="宋体" w:cs="宋体"/>
          <w:b/>
          <w:bCs/>
          <w:sz w:val="32"/>
          <w:szCs w:val="32"/>
          <w:highlight w:val="none"/>
        </w:rPr>
        <w:t>2．</w:t>
      </w:r>
      <w:r>
        <w:rPr>
          <w:rFonts w:hint="eastAsia" w:ascii="宋体" w:hAnsi="宋体" w:cs="宋体"/>
          <w:b/>
          <w:bCs/>
          <w:sz w:val="32"/>
          <w:szCs w:val="32"/>
          <w:highlight w:val="none"/>
          <w:lang w:eastAsia="zh-CN"/>
        </w:rPr>
        <w:t>响</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lang w:eastAsia="zh-CN"/>
        </w:rPr>
        <w:t>应</w:t>
      </w:r>
      <w:r>
        <w:rPr>
          <w:rFonts w:hint="eastAsia" w:ascii="宋体" w:hAnsi="宋体" w:cs="宋体"/>
          <w:b/>
          <w:bCs/>
          <w:sz w:val="32"/>
          <w:szCs w:val="32"/>
          <w:highlight w:val="none"/>
        </w:rPr>
        <w:t xml:space="preserve"> 函</w:t>
      </w:r>
    </w:p>
    <w:p>
      <w:pPr>
        <w:spacing w:line="360" w:lineRule="auto"/>
        <w:jc w:val="left"/>
        <w:rPr>
          <w:rFonts w:ascii="宋体" w:hAnsi="宋体" w:cs="宋体"/>
          <w:spacing w:val="24"/>
          <w:sz w:val="24"/>
          <w:szCs w:val="24"/>
          <w:highlight w:val="none"/>
        </w:rPr>
      </w:pPr>
      <w:r>
        <w:rPr>
          <w:rFonts w:hint="eastAsia" w:ascii="宋体" w:hAnsi="宋体" w:cs="宋体"/>
          <w:spacing w:val="24"/>
          <w:sz w:val="24"/>
          <w:szCs w:val="24"/>
          <w:highlight w:val="none"/>
        </w:rPr>
        <w:t>致</w:t>
      </w:r>
      <w:r>
        <w:rPr>
          <w:rFonts w:hint="eastAsia" w:ascii="宋体" w:hAnsi="宋体" w:cs="宋体"/>
          <w:spacing w:val="24"/>
          <w:sz w:val="24"/>
          <w:szCs w:val="24"/>
          <w:highlight w:val="none"/>
          <w:u w:val="single"/>
        </w:rPr>
        <w:t>（采购人）</w:t>
      </w:r>
      <w:r>
        <w:rPr>
          <w:rFonts w:hint="eastAsia" w:ascii="宋体" w:hAnsi="宋体" w:cs="宋体"/>
          <w:spacing w:val="24"/>
          <w:sz w:val="24"/>
          <w:szCs w:val="24"/>
          <w:highlight w:val="none"/>
        </w:rPr>
        <w:t>：</w:t>
      </w:r>
    </w:p>
    <w:p>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根据已收到贵方的</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（项目编号）</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r>
        <w:rPr>
          <w:rFonts w:hint="eastAsia" w:ascii="宋体" w:hAnsi="宋体" w:cs="宋体"/>
          <w:sz w:val="24"/>
          <w:szCs w:val="24"/>
          <w:highlight w:val="none"/>
          <w:lang w:eastAsia="zh-CN"/>
        </w:rPr>
        <w:t>包号</w:t>
      </w:r>
      <w:r>
        <w:rPr>
          <w:rFonts w:hint="eastAsia" w:ascii="宋体" w:hAnsi="宋体" w:cs="宋体"/>
          <w:sz w:val="24"/>
          <w:szCs w:val="24"/>
          <w:highlight w:val="none"/>
        </w:rPr>
        <w:t>）的</w:t>
      </w:r>
      <w:r>
        <w:rPr>
          <w:rFonts w:hint="eastAsia" w:ascii="宋体" w:hAnsi="宋体" w:cs="宋体"/>
          <w:sz w:val="24"/>
          <w:szCs w:val="24"/>
          <w:highlight w:val="none"/>
          <w:lang w:eastAsia="zh-CN"/>
        </w:rPr>
        <w:t>竞争性谈判</w:t>
      </w:r>
      <w:r>
        <w:rPr>
          <w:rFonts w:hint="eastAsia" w:ascii="宋体" w:hAnsi="宋体" w:cs="宋体"/>
          <w:sz w:val="24"/>
          <w:szCs w:val="24"/>
          <w:highlight w:val="none"/>
        </w:rPr>
        <w:t>文件，遵照《中华人民共和国政府采购法》等有关规定，我单位经研究上述</w:t>
      </w:r>
      <w:r>
        <w:rPr>
          <w:rFonts w:hint="eastAsia" w:ascii="宋体" w:hAnsi="宋体"/>
          <w:sz w:val="24"/>
          <w:szCs w:val="24"/>
          <w:highlight w:val="none"/>
        </w:rPr>
        <w:t>竞争性谈判文件</w:t>
      </w:r>
      <w:r>
        <w:rPr>
          <w:rFonts w:hint="eastAsia" w:ascii="宋体" w:hAnsi="宋体" w:cs="宋体"/>
          <w:sz w:val="24"/>
          <w:szCs w:val="24"/>
          <w:highlight w:val="none"/>
        </w:rPr>
        <w:t>的投标须知、合同条款、技术参数及其它有关文件后，我方愿以人民币（大写）：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（小写：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元）的报价；交货及安装期</w:t>
      </w:r>
      <w:r>
        <w:rPr>
          <w:rFonts w:hint="eastAsia" w:ascii="宋体" w:hAnsi="宋体" w:cs="宋体"/>
          <w:sz w:val="24"/>
          <w:szCs w:val="24"/>
          <w:highlight w:val="none"/>
          <w:lang w:eastAsia="zh-CN"/>
        </w:rPr>
        <w:t>：</w:t>
      </w:r>
      <w:r>
        <w:rPr>
          <w:rFonts w:hint="eastAsia" w:ascii="宋体" w:hAnsi="宋体" w:cs="宋体"/>
          <w:sz w:val="24"/>
          <w:szCs w:val="24"/>
          <w:highlight w:val="none"/>
        </w:rPr>
        <w:t>自合同签订之日起</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日历天内, 质保期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,承包上述项目的</w:t>
      </w:r>
      <w:r>
        <w:rPr>
          <w:rFonts w:hint="eastAsia" w:ascii="宋体" w:hAnsi="宋体"/>
          <w:sz w:val="24"/>
          <w:szCs w:val="24"/>
          <w:highlight w:val="none"/>
        </w:rPr>
        <w:t>采购及安装、调试、验收、培训、质保期服务、与货物有关的运输和保险及其他伴随服务</w:t>
      </w:r>
      <w:r>
        <w:rPr>
          <w:rFonts w:hint="eastAsia" w:ascii="宋体" w:hAnsi="宋体" w:cs="宋体"/>
          <w:sz w:val="24"/>
          <w:szCs w:val="24"/>
          <w:highlight w:val="none"/>
          <w:shd w:val="clear" w:color="auto" w:fill="FFFFFF"/>
        </w:rPr>
        <w:t>。</w:t>
      </w:r>
    </w:p>
    <w:p>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1、我方已详细审核全部</w:t>
      </w:r>
      <w:r>
        <w:rPr>
          <w:rFonts w:hint="eastAsia" w:ascii="宋体" w:hAnsi="宋体" w:cs="宋体"/>
          <w:sz w:val="24"/>
          <w:szCs w:val="24"/>
          <w:highlight w:val="none"/>
          <w:lang w:eastAsia="zh-CN"/>
        </w:rPr>
        <w:t>竞争性谈判</w:t>
      </w:r>
      <w:r>
        <w:rPr>
          <w:rFonts w:hint="eastAsia" w:ascii="宋体" w:hAnsi="宋体" w:cs="宋体"/>
          <w:sz w:val="24"/>
          <w:szCs w:val="24"/>
          <w:highlight w:val="none"/>
        </w:rPr>
        <w:t>文件，包括修改文件（如有）及有关附件，已充分理解并掌握了本项目的全部有关情况，认为</w:t>
      </w:r>
      <w:r>
        <w:rPr>
          <w:rFonts w:hint="eastAsia" w:ascii="宋体" w:hAnsi="宋体"/>
          <w:sz w:val="24"/>
          <w:szCs w:val="24"/>
          <w:highlight w:val="none"/>
        </w:rPr>
        <w:t>竞争性谈判文件</w:t>
      </w:r>
      <w:r>
        <w:rPr>
          <w:rFonts w:hint="eastAsia" w:ascii="宋体" w:hAnsi="宋体" w:cs="宋体"/>
          <w:sz w:val="24"/>
          <w:szCs w:val="24"/>
          <w:highlight w:val="none"/>
        </w:rPr>
        <w:t>符合法律、法规的要求，充分体现了公开、公平、公正和诚实信用原则，我方对</w:t>
      </w:r>
      <w:r>
        <w:rPr>
          <w:rFonts w:hint="eastAsia" w:ascii="宋体" w:hAnsi="宋体" w:cs="宋体"/>
          <w:sz w:val="24"/>
          <w:szCs w:val="24"/>
          <w:highlight w:val="none"/>
          <w:lang w:eastAsia="zh-CN"/>
        </w:rPr>
        <w:t>竞争性谈判</w:t>
      </w:r>
      <w:r>
        <w:rPr>
          <w:rFonts w:hint="eastAsia" w:ascii="宋体" w:hAnsi="宋体" w:cs="宋体"/>
          <w:sz w:val="24"/>
          <w:szCs w:val="24"/>
          <w:highlight w:val="none"/>
        </w:rPr>
        <w:t>文件没有任何异议。同意接受</w:t>
      </w:r>
      <w:r>
        <w:rPr>
          <w:rFonts w:hint="eastAsia" w:ascii="宋体" w:hAnsi="宋体" w:cs="宋体"/>
          <w:sz w:val="24"/>
          <w:szCs w:val="24"/>
          <w:highlight w:val="none"/>
          <w:lang w:eastAsia="zh-CN"/>
        </w:rPr>
        <w:t>竞争性谈判</w:t>
      </w:r>
      <w:r>
        <w:rPr>
          <w:rFonts w:hint="eastAsia" w:ascii="宋体" w:hAnsi="宋体" w:cs="宋体"/>
          <w:sz w:val="24"/>
          <w:szCs w:val="24"/>
          <w:highlight w:val="none"/>
        </w:rPr>
        <w:t>文件的全部内容和条件。</w:t>
      </w:r>
    </w:p>
    <w:p>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2、我方承认</w:t>
      </w:r>
      <w:r>
        <w:rPr>
          <w:rFonts w:hint="eastAsia" w:ascii="宋体" w:hAnsi="宋体" w:cs="宋体"/>
          <w:sz w:val="24"/>
          <w:szCs w:val="24"/>
          <w:highlight w:val="none"/>
          <w:lang w:eastAsia="zh-CN"/>
        </w:rPr>
        <w:t>响应</w:t>
      </w:r>
      <w:r>
        <w:rPr>
          <w:rFonts w:hint="eastAsia" w:ascii="宋体" w:hAnsi="宋体" w:cs="宋体"/>
          <w:sz w:val="24"/>
          <w:szCs w:val="24"/>
          <w:highlight w:val="none"/>
        </w:rPr>
        <w:t>函附表是我方</w:t>
      </w:r>
      <w:r>
        <w:rPr>
          <w:rFonts w:hint="eastAsia" w:ascii="宋体" w:hAnsi="宋体" w:cs="宋体"/>
          <w:sz w:val="24"/>
          <w:szCs w:val="24"/>
          <w:highlight w:val="none"/>
          <w:lang w:eastAsia="zh-CN"/>
        </w:rPr>
        <w:t>响应</w:t>
      </w:r>
      <w:r>
        <w:rPr>
          <w:rFonts w:hint="eastAsia" w:ascii="宋体" w:hAnsi="宋体" w:cs="宋体"/>
          <w:sz w:val="24"/>
          <w:szCs w:val="24"/>
          <w:highlight w:val="none"/>
        </w:rPr>
        <w:t>函的组成部分。</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3、我方承诺在收到</w:t>
      </w:r>
      <w:r>
        <w:rPr>
          <w:rFonts w:hint="eastAsia" w:ascii="宋体" w:hAnsi="宋体" w:cs="宋体"/>
          <w:sz w:val="24"/>
          <w:szCs w:val="24"/>
          <w:highlight w:val="none"/>
          <w:lang w:eastAsia="zh-CN"/>
        </w:rPr>
        <w:t>成交</w:t>
      </w:r>
      <w:r>
        <w:rPr>
          <w:rFonts w:hint="eastAsia" w:ascii="宋体" w:hAnsi="宋体" w:cs="宋体"/>
          <w:sz w:val="24"/>
          <w:szCs w:val="24"/>
          <w:highlight w:val="none"/>
        </w:rPr>
        <w:t>通知书后，在</w:t>
      </w:r>
      <w:r>
        <w:rPr>
          <w:rFonts w:hint="eastAsia" w:ascii="宋体" w:hAnsi="宋体" w:cs="宋体"/>
          <w:sz w:val="24"/>
          <w:szCs w:val="24"/>
          <w:highlight w:val="none"/>
          <w:lang w:eastAsia="zh-CN"/>
        </w:rPr>
        <w:t>成交</w:t>
      </w:r>
      <w:r>
        <w:rPr>
          <w:rFonts w:hint="eastAsia" w:ascii="宋体" w:hAnsi="宋体" w:cs="宋体"/>
          <w:sz w:val="24"/>
          <w:szCs w:val="24"/>
          <w:highlight w:val="none"/>
        </w:rPr>
        <w:t>通知书规定的期限内，根据</w:t>
      </w:r>
      <w:r>
        <w:rPr>
          <w:rFonts w:hint="eastAsia" w:ascii="宋体" w:hAnsi="宋体" w:cs="宋体"/>
          <w:sz w:val="24"/>
          <w:szCs w:val="24"/>
          <w:highlight w:val="none"/>
          <w:lang w:eastAsia="zh-CN"/>
        </w:rPr>
        <w:t>竞争性谈判</w:t>
      </w:r>
      <w:r>
        <w:rPr>
          <w:rFonts w:hint="eastAsia" w:ascii="宋体" w:hAnsi="宋体" w:cs="宋体"/>
          <w:sz w:val="24"/>
          <w:szCs w:val="24"/>
          <w:highlight w:val="none"/>
        </w:rPr>
        <w:t>文件、我方的</w:t>
      </w:r>
      <w:r>
        <w:rPr>
          <w:rFonts w:hint="eastAsia" w:ascii="宋体" w:hAnsi="宋体" w:cs="宋体"/>
          <w:sz w:val="24"/>
          <w:szCs w:val="24"/>
          <w:highlight w:val="none"/>
          <w:lang w:eastAsia="zh-CN"/>
        </w:rPr>
        <w:t>响应</w:t>
      </w:r>
      <w:r>
        <w:rPr>
          <w:rFonts w:hint="eastAsia" w:ascii="宋体" w:hAnsi="宋体" w:cs="宋体"/>
          <w:sz w:val="24"/>
          <w:szCs w:val="24"/>
          <w:highlight w:val="none"/>
        </w:rPr>
        <w:t>文件及有关澄清承诺书的要求，与采购人订立书面合同，并按照合同约定承担完成合同的责任和义务。</w:t>
      </w:r>
    </w:p>
    <w:p>
      <w:pPr>
        <w:spacing w:line="360" w:lineRule="auto"/>
        <w:ind w:firstLine="480" w:firstLineChars="200"/>
        <w:rPr>
          <w:rFonts w:ascii="宋体" w:hAnsi="宋体" w:cs="宋体"/>
          <w:kern w:val="0"/>
          <w:sz w:val="24"/>
          <w:szCs w:val="24"/>
          <w:highlight w:val="none"/>
        </w:rPr>
      </w:pPr>
      <w:r>
        <w:rPr>
          <w:rFonts w:hint="eastAsia" w:ascii="宋体" w:hAnsi="宋体" w:cs="宋体"/>
          <w:sz w:val="24"/>
          <w:szCs w:val="24"/>
          <w:highlight w:val="none"/>
        </w:rPr>
        <w:t>4、</w:t>
      </w:r>
      <w:r>
        <w:rPr>
          <w:rFonts w:hint="eastAsia" w:ascii="宋体" w:hAnsi="宋体" w:cs="宋体"/>
          <w:kern w:val="0"/>
          <w:sz w:val="24"/>
          <w:szCs w:val="24"/>
          <w:highlight w:val="none"/>
        </w:rPr>
        <w:t>我方同意自本项目</w:t>
      </w:r>
      <w:r>
        <w:rPr>
          <w:rFonts w:hint="eastAsia" w:ascii="宋体" w:hAnsi="宋体" w:cs="宋体"/>
          <w:sz w:val="24"/>
          <w:szCs w:val="24"/>
          <w:highlight w:val="none"/>
          <w:lang w:eastAsia="zh-CN"/>
        </w:rPr>
        <w:t>竞争性谈判</w:t>
      </w:r>
      <w:r>
        <w:rPr>
          <w:rFonts w:hint="eastAsia" w:ascii="宋体" w:hAnsi="宋体" w:cs="宋体"/>
          <w:sz w:val="24"/>
          <w:szCs w:val="24"/>
          <w:highlight w:val="none"/>
        </w:rPr>
        <w:t>文件</w:t>
      </w:r>
      <w:r>
        <w:rPr>
          <w:rFonts w:hint="eastAsia" w:ascii="宋体" w:hAnsi="宋体" w:cs="宋体"/>
          <w:kern w:val="0"/>
          <w:sz w:val="24"/>
          <w:szCs w:val="24"/>
          <w:highlight w:val="none"/>
        </w:rPr>
        <w:t>中规定的</w:t>
      </w:r>
      <w:r>
        <w:rPr>
          <w:rFonts w:hint="eastAsia" w:ascii="宋体" w:hAnsi="宋体" w:cs="宋体"/>
          <w:kern w:val="0"/>
          <w:sz w:val="24"/>
          <w:szCs w:val="24"/>
          <w:highlight w:val="none"/>
          <w:lang w:eastAsia="zh-CN"/>
        </w:rPr>
        <w:t>谈判</w:t>
      </w:r>
      <w:r>
        <w:rPr>
          <w:rFonts w:hint="eastAsia" w:ascii="宋体" w:hAnsi="宋体" w:cs="宋体"/>
          <w:kern w:val="0"/>
          <w:sz w:val="24"/>
          <w:szCs w:val="24"/>
          <w:highlight w:val="none"/>
        </w:rPr>
        <w:t>有效期内有效，并承诺在</w:t>
      </w:r>
      <w:r>
        <w:rPr>
          <w:rFonts w:hint="eastAsia" w:ascii="宋体" w:hAnsi="宋体" w:cs="宋体"/>
          <w:kern w:val="0"/>
          <w:sz w:val="24"/>
          <w:szCs w:val="24"/>
          <w:highlight w:val="none"/>
          <w:lang w:eastAsia="zh-CN"/>
        </w:rPr>
        <w:t>谈判</w:t>
      </w:r>
      <w:r>
        <w:rPr>
          <w:rFonts w:hint="eastAsia" w:ascii="宋体" w:hAnsi="宋体" w:cs="宋体"/>
          <w:kern w:val="0"/>
          <w:sz w:val="24"/>
          <w:szCs w:val="24"/>
          <w:highlight w:val="none"/>
        </w:rPr>
        <w:t>有效期内不修改、撤销</w:t>
      </w:r>
      <w:r>
        <w:rPr>
          <w:rFonts w:hint="eastAsia" w:ascii="宋体" w:hAnsi="宋体" w:cs="宋体"/>
          <w:kern w:val="0"/>
          <w:sz w:val="24"/>
          <w:szCs w:val="24"/>
          <w:highlight w:val="none"/>
          <w:lang w:eastAsia="zh-CN"/>
        </w:rPr>
        <w:t>响应</w:t>
      </w:r>
      <w:r>
        <w:rPr>
          <w:rFonts w:hint="eastAsia" w:ascii="宋体" w:hAnsi="宋体" w:cs="宋体"/>
          <w:kern w:val="0"/>
          <w:sz w:val="24"/>
          <w:szCs w:val="24"/>
          <w:highlight w:val="none"/>
        </w:rPr>
        <w:t>文件。</w:t>
      </w:r>
    </w:p>
    <w:p>
      <w:pPr>
        <w:spacing w:line="360" w:lineRule="auto"/>
        <w:ind w:firstLine="480" w:firstLineChars="200"/>
        <w:rPr>
          <w:rFonts w:ascii="宋体" w:hAnsi="宋体" w:cs="宋体"/>
          <w:kern w:val="0"/>
          <w:sz w:val="24"/>
          <w:szCs w:val="24"/>
          <w:highlight w:val="none"/>
        </w:rPr>
      </w:pPr>
      <w:r>
        <w:rPr>
          <w:rFonts w:hint="eastAsia" w:ascii="宋体" w:hAnsi="宋体" w:cs="宋体"/>
          <w:sz w:val="24"/>
          <w:szCs w:val="24"/>
          <w:highlight w:val="none"/>
        </w:rPr>
        <w:t>5、</w:t>
      </w:r>
      <w:r>
        <w:rPr>
          <w:rFonts w:hint="eastAsia" w:ascii="宋体" w:hAnsi="宋体" w:cs="宋体"/>
          <w:kern w:val="0"/>
          <w:sz w:val="24"/>
          <w:szCs w:val="24"/>
          <w:highlight w:val="none"/>
        </w:rPr>
        <w:t>我方完全理解贵方不一定接受报价最低的供应商为</w:t>
      </w:r>
      <w:r>
        <w:rPr>
          <w:rFonts w:hint="eastAsia" w:ascii="宋体" w:hAnsi="宋体" w:cs="宋体"/>
          <w:kern w:val="0"/>
          <w:sz w:val="24"/>
          <w:szCs w:val="24"/>
          <w:highlight w:val="none"/>
          <w:lang w:eastAsia="zh-CN"/>
        </w:rPr>
        <w:t>成交</w:t>
      </w:r>
      <w:r>
        <w:rPr>
          <w:rFonts w:hint="eastAsia" w:ascii="宋体" w:hAnsi="宋体" w:cs="宋体"/>
          <w:kern w:val="0"/>
          <w:sz w:val="24"/>
          <w:szCs w:val="24"/>
          <w:highlight w:val="none"/>
        </w:rPr>
        <w:t>供应商的行为。</w:t>
      </w:r>
    </w:p>
    <w:p>
      <w:pPr>
        <w:spacing w:line="360" w:lineRule="auto"/>
        <w:ind w:firstLine="480" w:firstLineChars="200"/>
        <w:rPr>
          <w:rFonts w:ascii="宋体" w:hAnsi="宋体" w:cs="宋体"/>
          <w:kern w:val="0"/>
          <w:sz w:val="24"/>
          <w:szCs w:val="24"/>
          <w:highlight w:val="none"/>
        </w:rPr>
      </w:pPr>
      <w:r>
        <w:rPr>
          <w:rFonts w:hint="eastAsia" w:ascii="宋体" w:hAnsi="宋体" w:cs="宋体"/>
          <w:sz w:val="24"/>
          <w:szCs w:val="24"/>
          <w:highlight w:val="none"/>
        </w:rPr>
        <w:t>6、</w:t>
      </w:r>
      <w:r>
        <w:rPr>
          <w:rFonts w:hint="eastAsia" w:ascii="宋体" w:hAnsi="宋体" w:cs="宋体"/>
          <w:kern w:val="0"/>
          <w:sz w:val="24"/>
          <w:szCs w:val="24"/>
          <w:highlight w:val="none"/>
        </w:rPr>
        <w:t>我方在此声明，所递交的</w:t>
      </w:r>
      <w:r>
        <w:rPr>
          <w:rFonts w:hint="eastAsia" w:ascii="宋体" w:hAnsi="宋体" w:cs="宋体"/>
          <w:kern w:val="0"/>
          <w:sz w:val="24"/>
          <w:szCs w:val="24"/>
          <w:highlight w:val="none"/>
          <w:lang w:eastAsia="zh-CN"/>
        </w:rPr>
        <w:t>响应</w:t>
      </w:r>
      <w:r>
        <w:rPr>
          <w:rFonts w:hint="eastAsia" w:ascii="宋体" w:hAnsi="宋体" w:cs="宋体"/>
          <w:kern w:val="0"/>
          <w:sz w:val="24"/>
          <w:szCs w:val="24"/>
          <w:highlight w:val="none"/>
        </w:rPr>
        <w:t>文件及有关资料内容完整、真实和准确。</w:t>
      </w:r>
    </w:p>
    <w:p>
      <w:pPr>
        <w:spacing w:line="360" w:lineRule="auto"/>
        <w:ind w:firstLine="240" w:firstLineChars="100"/>
        <w:jc w:val="left"/>
        <w:rPr>
          <w:rFonts w:ascii="宋体" w:hAnsi="宋体" w:cs="宋体"/>
          <w:sz w:val="24"/>
          <w:szCs w:val="24"/>
          <w:highlight w:val="none"/>
        </w:rPr>
      </w:pPr>
    </w:p>
    <w:p>
      <w:pPr>
        <w:spacing w:line="360" w:lineRule="auto"/>
        <w:ind w:firstLine="1152" w:firstLineChars="400"/>
        <w:jc w:val="left"/>
        <w:rPr>
          <w:rFonts w:ascii="宋体" w:hAnsi="宋体" w:cs="宋体"/>
          <w:spacing w:val="24"/>
          <w:sz w:val="24"/>
          <w:szCs w:val="24"/>
          <w:highlight w:val="none"/>
        </w:rPr>
      </w:pPr>
    </w:p>
    <w:p>
      <w:pPr>
        <w:spacing w:line="480" w:lineRule="auto"/>
        <w:jc w:val="center"/>
        <w:rPr>
          <w:rFonts w:ascii="宋体" w:hAnsi="宋体" w:cs="宋体"/>
          <w:sz w:val="24"/>
          <w:szCs w:val="24"/>
          <w:highlight w:val="none"/>
          <w:u w:val="single"/>
        </w:rPr>
      </w:pPr>
      <w:r>
        <w:rPr>
          <w:rFonts w:hint="eastAsia" w:ascii="宋体" w:hAnsi="宋体" w:cs="宋体"/>
          <w:sz w:val="24"/>
          <w:szCs w:val="24"/>
          <w:highlight w:val="none"/>
        </w:rPr>
        <w:t xml:space="preserve">                             供应商(盖章)：</w:t>
      </w:r>
    </w:p>
    <w:p>
      <w:pPr>
        <w:spacing w:line="480" w:lineRule="auto"/>
        <w:jc w:val="center"/>
        <w:rPr>
          <w:rFonts w:ascii="宋体" w:hAnsi="宋体" w:cs="宋体"/>
          <w:sz w:val="24"/>
          <w:szCs w:val="24"/>
          <w:highlight w:val="none"/>
          <w:u w:val="single"/>
        </w:rPr>
      </w:pPr>
      <w:r>
        <w:rPr>
          <w:rFonts w:hint="eastAsia" w:ascii="宋体" w:hAnsi="宋体" w:cs="宋体"/>
          <w:sz w:val="24"/>
          <w:szCs w:val="24"/>
          <w:highlight w:val="none"/>
        </w:rPr>
        <w:t xml:space="preserve">                                  法定代表人 (签字或盖章)：</w:t>
      </w:r>
    </w:p>
    <w:p>
      <w:pPr>
        <w:spacing w:line="480" w:lineRule="auto"/>
        <w:jc w:val="center"/>
        <w:rPr>
          <w:rFonts w:ascii="宋体" w:hAnsi="宋体" w:cs="宋体"/>
          <w:b/>
          <w:bCs/>
          <w:sz w:val="32"/>
          <w:szCs w:val="32"/>
          <w:highlight w:val="none"/>
        </w:rPr>
      </w:pPr>
      <w:r>
        <w:rPr>
          <w:rFonts w:hint="eastAsia" w:ascii="宋体" w:hAnsi="宋体" w:cs="宋体"/>
          <w:sz w:val="24"/>
          <w:szCs w:val="24"/>
          <w:highlight w:val="none"/>
        </w:rPr>
        <w:t xml:space="preserve">                                 </w:t>
      </w:r>
      <w:r>
        <w:rPr>
          <w:rFonts w:ascii="宋体" w:hAnsi="宋体" w:cs="宋体"/>
          <w:sz w:val="24"/>
          <w:szCs w:val="24"/>
          <w:highlight w:val="none"/>
        </w:rPr>
        <w:t xml:space="preserve"> </w:t>
      </w:r>
      <w:r>
        <w:rPr>
          <w:rFonts w:hint="eastAsia" w:ascii="宋体" w:hAnsi="宋体" w:cs="宋体"/>
          <w:sz w:val="24"/>
          <w:szCs w:val="24"/>
          <w:highlight w:val="none"/>
        </w:rPr>
        <w:t xml:space="preserve"> 日期：  年   月   日</w:t>
      </w:r>
    </w:p>
    <w:p>
      <w:pPr>
        <w:spacing w:line="480" w:lineRule="auto"/>
        <w:jc w:val="center"/>
        <w:rPr>
          <w:rFonts w:hint="eastAsia" w:ascii="宋体" w:hAnsi="宋体" w:cs="宋体"/>
          <w:b/>
          <w:bCs/>
          <w:sz w:val="32"/>
          <w:szCs w:val="32"/>
          <w:highlight w:val="none"/>
        </w:rPr>
      </w:pPr>
    </w:p>
    <w:p>
      <w:pPr>
        <w:spacing w:line="480" w:lineRule="auto"/>
        <w:jc w:val="both"/>
        <w:rPr>
          <w:rFonts w:hint="eastAsia" w:ascii="宋体" w:hAnsi="宋体" w:cs="宋体"/>
          <w:b/>
          <w:bCs/>
          <w:sz w:val="32"/>
          <w:szCs w:val="32"/>
          <w:highlight w:val="none"/>
        </w:rPr>
      </w:pPr>
    </w:p>
    <w:p>
      <w:pPr>
        <w:spacing w:line="480" w:lineRule="auto"/>
        <w:jc w:val="center"/>
        <w:rPr>
          <w:rFonts w:ascii="宋体" w:hAnsi="宋体" w:cs="宋体"/>
          <w:highlight w:val="none"/>
        </w:rPr>
      </w:pPr>
      <w:r>
        <w:rPr>
          <w:rFonts w:hint="eastAsia" w:ascii="宋体" w:hAnsi="宋体" w:cs="宋体"/>
          <w:b/>
          <w:bCs/>
          <w:sz w:val="32"/>
          <w:szCs w:val="32"/>
          <w:highlight w:val="none"/>
        </w:rPr>
        <w:t>3．</w:t>
      </w:r>
      <w:r>
        <w:rPr>
          <w:rFonts w:hint="eastAsia" w:ascii="宋体" w:hAnsi="宋体" w:cs="宋体"/>
          <w:b/>
          <w:bCs/>
          <w:sz w:val="32"/>
          <w:szCs w:val="32"/>
          <w:highlight w:val="none"/>
          <w:lang w:eastAsia="zh-CN"/>
        </w:rPr>
        <w:t>响应函</w:t>
      </w:r>
      <w:r>
        <w:rPr>
          <w:rFonts w:hint="eastAsia" w:ascii="宋体" w:hAnsi="宋体" w:cs="宋体"/>
          <w:b/>
          <w:bCs/>
          <w:sz w:val="32"/>
          <w:szCs w:val="32"/>
          <w:highlight w:val="none"/>
        </w:rPr>
        <w:t>附表</w:t>
      </w:r>
    </w:p>
    <w:tbl>
      <w:tblPr>
        <w:tblStyle w:val="43"/>
        <w:tblW w:w="8865" w:type="dxa"/>
        <w:jc w:val="center"/>
        <w:tblLayout w:type="fixed"/>
        <w:tblCellMar>
          <w:top w:w="0" w:type="dxa"/>
          <w:left w:w="0" w:type="dxa"/>
          <w:bottom w:w="0" w:type="dxa"/>
          <w:right w:w="0" w:type="dxa"/>
        </w:tblCellMar>
      </w:tblPr>
      <w:tblGrid>
        <w:gridCol w:w="2265"/>
        <w:gridCol w:w="6600"/>
      </w:tblGrid>
      <w:tr>
        <w:trPr>
          <w:trHeight w:val="742"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highlight w:val="none"/>
              </w:rPr>
            </w:pPr>
            <w:r>
              <w:rPr>
                <w:rFonts w:hint="eastAsia" w:ascii="宋体" w:hAnsi="宋体" w:cs="宋体"/>
                <w:sz w:val="24"/>
                <w:szCs w:val="24"/>
                <w:highlight w:val="none"/>
              </w:rPr>
              <w:t>项目名称</w:t>
            </w:r>
          </w:p>
        </w:tc>
        <w:tc>
          <w:tcPr>
            <w:tcW w:w="6600" w:type="dxa"/>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highlight w:val="none"/>
              </w:rPr>
            </w:pPr>
          </w:p>
        </w:tc>
      </w:tr>
      <w:tr>
        <w:tblPrEx>
          <w:tblCellMar>
            <w:top w:w="0" w:type="dxa"/>
            <w:left w:w="0" w:type="dxa"/>
            <w:bottom w:w="0" w:type="dxa"/>
            <w:right w:w="0" w:type="dxa"/>
          </w:tblCellMar>
        </w:tblPrEx>
        <w:trPr>
          <w:trHeight w:val="769"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包号</w:t>
            </w:r>
          </w:p>
        </w:tc>
        <w:tc>
          <w:tcPr>
            <w:tcW w:w="6600" w:type="dxa"/>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highlight w:val="none"/>
              </w:rPr>
            </w:pPr>
          </w:p>
        </w:tc>
      </w:tr>
      <w:tr>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highlight w:val="none"/>
              </w:rPr>
            </w:pPr>
            <w:r>
              <w:rPr>
                <w:rFonts w:hint="eastAsia" w:ascii="宋体" w:hAnsi="宋体"/>
                <w:kern w:val="0"/>
                <w:sz w:val="24"/>
                <w:szCs w:val="24"/>
                <w:highlight w:val="none"/>
              </w:rPr>
              <w:t>供应商名称</w:t>
            </w:r>
          </w:p>
        </w:tc>
        <w:tc>
          <w:tcPr>
            <w:tcW w:w="6600" w:type="dxa"/>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highlight w:val="none"/>
              </w:rPr>
            </w:pPr>
          </w:p>
        </w:tc>
      </w:tr>
      <w:tr>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highlight w:val="none"/>
              </w:rPr>
            </w:pPr>
            <w:r>
              <w:rPr>
                <w:rFonts w:hint="eastAsia" w:ascii="宋体" w:hAnsi="宋体"/>
                <w:kern w:val="0"/>
                <w:sz w:val="24"/>
                <w:szCs w:val="24"/>
                <w:highlight w:val="none"/>
              </w:rPr>
              <w:t>报</w:t>
            </w:r>
            <w:r>
              <w:rPr>
                <w:rFonts w:hint="eastAsia" w:ascii="宋体" w:hAnsi="宋体"/>
                <w:kern w:val="0"/>
                <w:sz w:val="24"/>
                <w:szCs w:val="24"/>
                <w:highlight w:val="none"/>
                <w:lang w:val="en-US" w:eastAsia="zh-CN"/>
              </w:rPr>
              <w:t xml:space="preserve"> </w:t>
            </w:r>
            <w:r>
              <w:rPr>
                <w:rFonts w:hint="eastAsia" w:ascii="宋体" w:hAnsi="宋体"/>
                <w:kern w:val="0"/>
                <w:sz w:val="24"/>
                <w:szCs w:val="24"/>
                <w:highlight w:val="none"/>
              </w:rPr>
              <w:t>价</w:t>
            </w:r>
          </w:p>
        </w:tc>
        <w:tc>
          <w:tcPr>
            <w:tcW w:w="6600" w:type="dxa"/>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ind w:firstLine="120" w:firstLineChars="50"/>
              <w:rPr>
                <w:rFonts w:ascii="宋体" w:hAnsi="宋体"/>
                <w:kern w:val="0"/>
                <w:sz w:val="24"/>
                <w:szCs w:val="24"/>
                <w:highlight w:val="none"/>
                <w:u w:val="single"/>
              </w:rPr>
            </w:pPr>
            <w:r>
              <w:rPr>
                <w:rFonts w:hint="eastAsia" w:ascii="宋体" w:hAnsi="宋体"/>
                <w:kern w:val="0"/>
                <w:sz w:val="24"/>
                <w:szCs w:val="24"/>
                <w:highlight w:val="none"/>
              </w:rPr>
              <w:t>人民币（大写）：</w:t>
            </w:r>
          </w:p>
          <w:p>
            <w:pPr>
              <w:autoSpaceDE w:val="0"/>
              <w:autoSpaceDN w:val="0"/>
              <w:spacing w:line="500" w:lineRule="exact"/>
              <w:ind w:firstLine="840" w:firstLineChars="350"/>
              <w:rPr>
                <w:rFonts w:ascii="宋体" w:hAnsi="宋体"/>
                <w:kern w:val="0"/>
                <w:sz w:val="24"/>
                <w:szCs w:val="24"/>
                <w:highlight w:val="none"/>
              </w:rPr>
            </w:pPr>
            <w:r>
              <w:rPr>
                <w:rFonts w:hint="eastAsia" w:ascii="宋体" w:hAnsi="宋体"/>
                <w:kern w:val="0"/>
                <w:sz w:val="24"/>
                <w:szCs w:val="24"/>
                <w:highlight w:val="none"/>
              </w:rPr>
              <w:t>（小写）：</w:t>
            </w:r>
            <w:r>
              <w:rPr>
                <w:rFonts w:ascii="宋体" w:hAnsi="宋体"/>
                <w:kern w:val="0"/>
                <w:sz w:val="24"/>
                <w:szCs w:val="24"/>
                <w:highlight w:val="none"/>
              </w:rPr>
              <w:t xml:space="preserve"> </w:t>
            </w:r>
          </w:p>
        </w:tc>
      </w:tr>
      <w:tr>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highlight w:val="none"/>
              </w:rPr>
            </w:pPr>
            <w:r>
              <w:rPr>
                <w:rFonts w:hint="eastAsia" w:ascii="宋体" w:hAnsi="宋体"/>
                <w:kern w:val="0"/>
                <w:sz w:val="24"/>
                <w:szCs w:val="24"/>
                <w:highlight w:val="none"/>
              </w:rPr>
              <w:t>质量要求</w:t>
            </w:r>
          </w:p>
        </w:tc>
        <w:tc>
          <w:tcPr>
            <w:tcW w:w="6600" w:type="dxa"/>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ind w:firstLine="120" w:firstLineChars="50"/>
              <w:rPr>
                <w:rFonts w:ascii="宋体" w:hAnsi="宋体"/>
                <w:kern w:val="0"/>
                <w:sz w:val="24"/>
                <w:szCs w:val="24"/>
                <w:highlight w:val="none"/>
              </w:rPr>
            </w:pPr>
          </w:p>
        </w:tc>
      </w:tr>
      <w:tr>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hint="eastAsia" w:ascii="宋体" w:hAnsi="宋体" w:eastAsia="宋体"/>
                <w:kern w:val="0"/>
                <w:sz w:val="24"/>
                <w:szCs w:val="24"/>
                <w:highlight w:val="none"/>
                <w:lang w:eastAsia="zh-CN"/>
              </w:rPr>
            </w:pPr>
            <w:r>
              <w:rPr>
                <w:rFonts w:hint="eastAsia" w:ascii="宋体" w:hAnsi="宋体"/>
                <w:kern w:val="0"/>
                <w:sz w:val="24"/>
                <w:szCs w:val="24"/>
                <w:highlight w:val="none"/>
                <w:lang w:eastAsia="zh-CN"/>
              </w:rPr>
              <w:t>交货及安装期</w:t>
            </w:r>
          </w:p>
        </w:tc>
        <w:tc>
          <w:tcPr>
            <w:tcW w:w="6600" w:type="dxa"/>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highlight w:val="none"/>
              </w:rPr>
            </w:pPr>
            <w:r>
              <w:rPr>
                <w:rFonts w:hint="eastAsia" w:ascii="宋体" w:hAnsi="宋体"/>
                <w:kern w:val="0"/>
                <w:sz w:val="24"/>
                <w:szCs w:val="24"/>
                <w:highlight w:val="none"/>
              </w:rPr>
              <w:t>自合同签订之日起</w:t>
            </w:r>
            <w:r>
              <w:rPr>
                <w:rFonts w:hint="eastAsia" w:ascii="宋体" w:hAnsi="宋体"/>
                <w:kern w:val="0"/>
                <w:sz w:val="24"/>
                <w:szCs w:val="24"/>
                <w:highlight w:val="none"/>
                <w:u w:val="single"/>
                <w:lang w:val="en-US" w:eastAsia="zh-CN"/>
              </w:rPr>
              <w:t xml:space="preserve">   </w:t>
            </w:r>
            <w:r>
              <w:rPr>
                <w:rFonts w:hint="eastAsia" w:ascii="宋体" w:hAnsi="宋体"/>
                <w:kern w:val="0"/>
                <w:sz w:val="24"/>
                <w:szCs w:val="24"/>
                <w:highlight w:val="none"/>
              </w:rPr>
              <w:t xml:space="preserve">日历天内 </w:t>
            </w:r>
          </w:p>
        </w:tc>
      </w:tr>
      <w:tr>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highlight w:val="none"/>
              </w:rPr>
            </w:pPr>
            <w:r>
              <w:rPr>
                <w:rFonts w:hint="eastAsia" w:ascii="宋体" w:hAnsi="宋体"/>
                <w:kern w:val="0"/>
                <w:sz w:val="24"/>
                <w:szCs w:val="24"/>
                <w:highlight w:val="none"/>
              </w:rPr>
              <w:t>质 保 期</w:t>
            </w:r>
          </w:p>
        </w:tc>
        <w:tc>
          <w:tcPr>
            <w:tcW w:w="6600" w:type="dxa"/>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highlight w:val="none"/>
              </w:rPr>
            </w:pPr>
          </w:p>
        </w:tc>
      </w:tr>
      <w:tr>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highlight w:val="none"/>
              </w:rPr>
            </w:pPr>
            <w:r>
              <w:rPr>
                <w:rFonts w:hint="eastAsia" w:ascii="宋体" w:hAnsi="宋体"/>
                <w:kern w:val="0"/>
                <w:sz w:val="24"/>
                <w:szCs w:val="24"/>
                <w:highlight w:val="none"/>
                <w:lang w:eastAsia="zh-CN"/>
              </w:rPr>
              <w:t>谈判</w:t>
            </w:r>
            <w:r>
              <w:rPr>
                <w:rFonts w:hint="eastAsia" w:ascii="宋体" w:hAnsi="宋体"/>
                <w:kern w:val="0"/>
                <w:sz w:val="24"/>
                <w:szCs w:val="24"/>
                <w:highlight w:val="none"/>
              </w:rPr>
              <w:t>有效期</w:t>
            </w:r>
          </w:p>
        </w:tc>
        <w:tc>
          <w:tcPr>
            <w:tcW w:w="6600" w:type="dxa"/>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highlight w:val="none"/>
              </w:rPr>
            </w:pPr>
          </w:p>
        </w:tc>
      </w:tr>
      <w:tr>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hint="eastAsia" w:ascii="宋体" w:hAnsi="宋体"/>
                <w:kern w:val="0"/>
                <w:sz w:val="24"/>
                <w:szCs w:val="24"/>
                <w:highlight w:val="none"/>
              </w:rPr>
            </w:pPr>
            <w:r>
              <w:rPr>
                <w:rFonts w:hint="eastAsia" w:ascii="宋体" w:hAnsi="宋体"/>
                <w:kern w:val="0"/>
                <w:sz w:val="24"/>
                <w:szCs w:val="24"/>
                <w:highlight w:val="none"/>
              </w:rPr>
              <w:t>联系人及联系电话</w:t>
            </w:r>
          </w:p>
        </w:tc>
        <w:tc>
          <w:tcPr>
            <w:tcW w:w="6600" w:type="dxa"/>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highlight w:val="none"/>
              </w:rPr>
            </w:pPr>
          </w:p>
        </w:tc>
      </w:tr>
      <w:tr>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highlight w:val="none"/>
              </w:rPr>
            </w:pPr>
            <w:r>
              <w:rPr>
                <w:rFonts w:hint="eastAsia" w:ascii="宋体" w:hAnsi="宋体"/>
                <w:kern w:val="0"/>
                <w:sz w:val="24"/>
                <w:szCs w:val="24"/>
                <w:highlight w:val="none"/>
              </w:rPr>
              <w:t>备  注</w:t>
            </w:r>
          </w:p>
        </w:tc>
        <w:tc>
          <w:tcPr>
            <w:tcW w:w="6600" w:type="dxa"/>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highlight w:val="none"/>
              </w:rPr>
            </w:pPr>
          </w:p>
        </w:tc>
      </w:tr>
    </w:tbl>
    <w:p>
      <w:pPr>
        <w:spacing w:line="360" w:lineRule="auto"/>
        <w:jc w:val="both"/>
        <w:rPr>
          <w:rFonts w:hint="eastAsia" w:ascii="宋体" w:hAnsi="宋体" w:cs="宋体"/>
          <w:b/>
          <w:bCs/>
          <w:sz w:val="32"/>
          <w:szCs w:val="32"/>
          <w:highlight w:val="none"/>
        </w:rPr>
      </w:pPr>
    </w:p>
    <w:p>
      <w:pPr>
        <w:spacing w:line="480" w:lineRule="auto"/>
        <w:jc w:val="center"/>
        <w:rPr>
          <w:rFonts w:ascii="宋体" w:hAnsi="宋体" w:cs="宋体"/>
          <w:sz w:val="24"/>
          <w:szCs w:val="24"/>
          <w:highlight w:val="none"/>
          <w:u w:val="single"/>
        </w:rPr>
      </w:pPr>
      <w:r>
        <w:rPr>
          <w:rFonts w:hint="eastAsia" w:ascii="宋体" w:hAnsi="宋体" w:cs="宋体"/>
          <w:sz w:val="24"/>
          <w:szCs w:val="24"/>
          <w:highlight w:val="none"/>
        </w:rPr>
        <w:t xml:space="preserve">                             供应商(盖章)：</w:t>
      </w:r>
    </w:p>
    <w:p>
      <w:pPr>
        <w:spacing w:line="480" w:lineRule="auto"/>
        <w:jc w:val="center"/>
        <w:rPr>
          <w:rFonts w:ascii="宋体" w:hAnsi="宋体" w:cs="宋体"/>
          <w:sz w:val="24"/>
          <w:szCs w:val="24"/>
          <w:highlight w:val="none"/>
          <w:u w:val="single"/>
        </w:rPr>
      </w:pPr>
      <w:r>
        <w:rPr>
          <w:rFonts w:hint="eastAsia" w:ascii="宋体" w:hAnsi="宋体" w:cs="宋体"/>
          <w:sz w:val="24"/>
          <w:szCs w:val="24"/>
          <w:highlight w:val="none"/>
        </w:rPr>
        <w:t xml:space="preserve">                                  法定代表人 (签字或盖章)：</w:t>
      </w:r>
    </w:p>
    <w:p>
      <w:pPr>
        <w:spacing w:line="480" w:lineRule="auto"/>
        <w:jc w:val="center"/>
        <w:rPr>
          <w:rFonts w:hint="eastAsia" w:ascii="宋体" w:hAnsi="宋体" w:cs="宋体"/>
          <w:b/>
          <w:bCs/>
          <w:sz w:val="32"/>
          <w:szCs w:val="32"/>
          <w:highlight w:val="none"/>
        </w:rPr>
      </w:pPr>
      <w:r>
        <w:rPr>
          <w:rFonts w:hint="eastAsia" w:ascii="宋体" w:hAnsi="宋体" w:cs="宋体"/>
          <w:sz w:val="24"/>
          <w:szCs w:val="24"/>
          <w:highlight w:val="none"/>
        </w:rPr>
        <w:t xml:space="preserve">                                  </w:t>
      </w:r>
      <w:r>
        <w:rPr>
          <w:rFonts w:ascii="宋体" w:hAnsi="宋体" w:cs="宋体"/>
          <w:sz w:val="24"/>
          <w:szCs w:val="24"/>
          <w:highlight w:val="none"/>
        </w:rPr>
        <w:t xml:space="preserve"> </w:t>
      </w:r>
      <w:r>
        <w:rPr>
          <w:rFonts w:hint="eastAsia" w:ascii="宋体" w:hAnsi="宋体" w:cs="宋体"/>
          <w:sz w:val="24"/>
          <w:szCs w:val="24"/>
          <w:highlight w:val="none"/>
        </w:rPr>
        <w:t>日期：  年   月   日</w:t>
      </w:r>
    </w:p>
    <w:p>
      <w:pPr>
        <w:spacing w:line="360" w:lineRule="auto"/>
        <w:jc w:val="center"/>
        <w:rPr>
          <w:rFonts w:hint="eastAsia" w:ascii="宋体" w:hAnsi="宋体" w:cs="宋体"/>
          <w:b/>
          <w:bCs/>
          <w:sz w:val="32"/>
          <w:szCs w:val="32"/>
          <w:highlight w:val="none"/>
        </w:rPr>
      </w:pPr>
    </w:p>
    <w:p>
      <w:pPr>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4.承诺函</w:t>
      </w:r>
    </w:p>
    <w:p>
      <w:pPr>
        <w:spacing w:line="360" w:lineRule="auto"/>
        <w:rPr>
          <w:rFonts w:ascii="宋体" w:hAnsi="宋体"/>
          <w:b/>
          <w:sz w:val="28"/>
          <w:szCs w:val="28"/>
          <w:highlight w:val="none"/>
        </w:rPr>
      </w:pPr>
      <w:r>
        <w:rPr>
          <w:rFonts w:hint="eastAsia" w:ascii="宋体" w:hAnsi="宋体"/>
          <w:sz w:val="24"/>
          <w:highlight w:val="none"/>
        </w:rPr>
        <w:t>致：</w:t>
      </w:r>
      <w:r>
        <w:rPr>
          <w:rFonts w:hint="eastAsia" w:ascii="宋体" w:hAnsi="宋体"/>
          <w:sz w:val="24"/>
          <w:highlight w:val="none"/>
          <w:u w:val="single"/>
        </w:rPr>
        <w:t>（采购人名称/代理机构名称）</w:t>
      </w:r>
    </w:p>
    <w:p>
      <w:pPr>
        <w:spacing w:line="460" w:lineRule="exact"/>
        <w:ind w:firstLine="480" w:firstLineChars="200"/>
        <w:rPr>
          <w:rFonts w:ascii="宋体" w:hAnsi="宋体"/>
          <w:sz w:val="24"/>
          <w:highlight w:val="none"/>
        </w:rPr>
      </w:pPr>
      <w:r>
        <w:rPr>
          <w:rFonts w:hint="eastAsia" w:ascii="宋体" w:hAnsi="宋体"/>
          <w:sz w:val="24"/>
          <w:highlight w:val="none"/>
        </w:rPr>
        <w:t>我公司作为本次采购项目的供应商，根据</w:t>
      </w:r>
      <w:r>
        <w:rPr>
          <w:rFonts w:hint="eastAsia" w:ascii="宋体" w:hAnsi="宋体"/>
          <w:sz w:val="24"/>
          <w:highlight w:val="none"/>
          <w:lang w:eastAsia="zh-CN"/>
        </w:rPr>
        <w:t>竞争性谈判</w:t>
      </w:r>
      <w:r>
        <w:rPr>
          <w:rFonts w:hint="eastAsia" w:ascii="宋体" w:hAnsi="宋体"/>
          <w:sz w:val="24"/>
          <w:highlight w:val="none"/>
        </w:rPr>
        <w:t>文件要求，现郑重承诺如下：</w:t>
      </w:r>
    </w:p>
    <w:p>
      <w:pPr>
        <w:spacing w:line="460" w:lineRule="exact"/>
        <w:ind w:firstLine="480"/>
        <w:rPr>
          <w:rFonts w:ascii="宋体" w:hAnsi="宋体"/>
          <w:sz w:val="24"/>
          <w:szCs w:val="24"/>
          <w:highlight w:val="none"/>
        </w:rPr>
      </w:pPr>
      <w:r>
        <w:rPr>
          <w:rFonts w:hint="eastAsia" w:ascii="宋体" w:hAnsi="宋体"/>
          <w:sz w:val="24"/>
          <w:szCs w:val="24"/>
          <w:highlight w:val="none"/>
        </w:rPr>
        <w:t>1.我方完全接受和满足本项目</w:t>
      </w:r>
      <w:r>
        <w:rPr>
          <w:rFonts w:hint="eastAsia" w:ascii="宋体" w:hAnsi="宋体"/>
          <w:sz w:val="24"/>
          <w:highlight w:val="none"/>
          <w:lang w:eastAsia="zh-CN"/>
        </w:rPr>
        <w:t>竞争性谈判</w:t>
      </w:r>
      <w:r>
        <w:rPr>
          <w:rFonts w:hint="eastAsia" w:ascii="宋体" w:hAnsi="宋体"/>
          <w:sz w:val="24"/>
          <w:highlight w:val="none"/>
        </w:rPr>
        <w:t>文件</w:t>
      </w:r>
      <w:r>
        <w:rPr>
          <w:rFonts w:hint="eastAsia" w:ascii="宋体" w:hAnsi="宋体"/>
          <w:sz w:val="24"/>
          <w:szCs w:val="24"/>
          <w:highlight w:val="none"/>
        </w:rPr>
        <w:t>中规定的实质性要求，不存在对</w:t>
      </w:r>
      <w:r>
        <w:rPr>
          <w:rFonts w:hint="eastAsia" w:ascii="宋体" w:hAnsi="宋体"/>
          <w:sz w:val="24"/>
          <w:highlight w:val="none"/>
          <w:lang w:eastAsia="zh-CN"/>
        </w:rPr>
        <w:t>竞争性谈判</w:t>
      </w:r>
      <w:r>
        <w:rPr>
          <w:rFonts w:hint="eastAsia" w:ascii="宋体" w:hAnsi="宋体"/>
          <w:sz w:val="24"/>
          <w:highlight w:val="none"/>
        </w:rPr>
        <w:t>文件</w:t>
      </w:r>
      <w:r>
        <w:rPr>
          <w:rFonts w:hint="eastAsia" w:ascii="宋体" w:hAnsi="宋体"/>
          <w:sz w:val="24"/>
          <w:szCs w:val="24"/>
          <w:highlight w:val="none"/>
        </w:rPr>
        <w:t>有异议的同时参加本次采购活动。</w:t>
      </w:r>
    </w:p>
    <w:p>
      <w:pPr>
        <w:spacing w:line="460" w:lineRule="exact"/>
        <w:ind w:firstLine="480"/>
        <w:rPr>
          <w:rFonts w:ascii="宋体" w:hAnsi="宋体"/>
          <w:sz w:val="24"/>
          <w:szCs w:val="24"/>
          <w:highlight w:val="none"/>
        </w:rPr>
      </w:pPr>
      <w:r>
        <w:rPr>
          <w:rFonts w:hint="eastAsia" w:ascii="宋体" w:hAnsi="宋体"/>
          <w:sz w:val="24"/>
          <w:szCs w:val="24"/>
          <w:highlight w:val="none"/>
        </w:rPr>
        <w:t>2.参加本次采购活动，不存在与单位负责人为同一人或者存在直接控股、管理关系的其他供应商参与同一合同项下的政府采购活动的行为。    </w:t>
      </w:r>
    </w:p>
    <w:p>
      <w:pPr>
        <w:spacing w:line="460" w:lineRule="exact"/>
        <w:ind w:firstLine="480"/>
        <w:rPr>
          <w:rFonts w:ascii="宋体" w:hAnsi="宋体" w:cs="宋体"/>
          <w:sz w:val="24"/>
          <w:szCs w:val="24"/>
          <w:highlight w:val="none"/>
        </w:rPr>
      </w:pPr>
      <w:r>
        <w:rPr>
          <w:rFonts w:hint="eastAsia" w:ascii="宋体" w:hAnsi="宋体"/>
          <w:sz w:val="24"/>
          <w:szCs w:val="24"/>
          <w:highlight w:val="none"/>
        </w:rPr>
        <w:t>3.我方参加政府采购活动无商业贿赂和不正当竞争行为。  </w:t>
      </w:r>
    </w:p>
    <w:p>
      <w:pPr>
        <w:spacing w:line="460" w:lineRule="exact"/>
        <w:rPr>
          <w:rFonts w:ascii="宋体" w:hAnsi="宋体"/>
          <w:sz w:val="24"/>
          <w:szCs w:val="24"/>
          <w:highlight w:val="none"/>
        </w:rPr>
      </w:pPr>
      <w:r>
        <w:rPr>
          <w:rFonts w:hint="eastAsia" w:ascii="宋体" w:hAnsi="宋体"/>
          <w:sz w:val="24"/>
          <w:szCs w:val="24"/>
          <w:highlight w:val="none"/>
        </w:rPr>
        <w:t>   4.存在以下行为之一的愿意接受相关部门的处理：</w:t>
      </w:r>
    </w:p>
    <w:p>
      <w:pPr>
        <w:spacing w:line="460" w:lineRule="exact"/>
        <w:ind w:firstLine="480"/>
        <w:rPr>
          <w:rFonts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eastAsia="zh-CN"/>
        </w:rPr>
        <w:t>谈判</w:t>
      </w:r>
      <w:r>
        <w:rPr>
          <w:rFonts w:hint="eastAsia" w:ascii="宋体" w:hAnsi="宋体"/>
          <w:sz w:val="24"/>
          <w:szCs w:val="24"/>
          <w:highlight w:val="none"/>
        </w:rPr>
        <w:t>有效期内撤回</w:t>
      </w:r>
      <w:r>
        <w:rPr>
          <w:rFonts w:hint="eastAsia" w:ascii="宋体" w:hAnsi="宋体"/>
          <w:sz w:val="24"/>
          <w:szCs w:val="24"/>
          <w:highlight w:val="none"/>
          <w:lang w:eastAsia="zh-CN"/>
        </w:rPr>
        <w:t>响应</w:t>
      </w:r>
      <w:r>
        <w:rPr>
          <w:rFonts w:hint="eastAsia" w:ascii="宋体" w:hAnsi="宋体"/>
          <w:sz w:val="24"/>
          <w:szCs w:val="24"/>
          <w:highlight w:val="none"/>
        </w:rPr>
        <w:t>文件的；</w:t>
      </w:r>
    </w:p>
    <w:p>
      <w:pPr>
        <w:spacing w:line="460" w:lineRule="exact"/>
        <w:ind w:firstLine="480"/>
        <w:rPr>
          <w:rFonts w:ascii="宋体" w:hAnsi="宋体"/>
          <w:sz w:val="24"/>
          <w:szCs w:val="24"/>
          <w:highlight w:val="none"/>
        </w:rPr>
      </w:pPr>
      <w:r>
        <w:rPr>
          <w:rFonts w:hint="eastAsia" w:ascii="宋体" w:hAnsi="宋体"/>
          <w:sz w:val="24"/>
          <w:szCs w:val="24"/>
          <w:highlight w:val="none"/>
        </w:rPr>
        <w:t>（2）在采购人确定</w:t>
      </w:r>
      <w:r>
        <w:rPr>
          <w:rFonts w:hint="eastAsia" w:ascii="宋体" w:hAnsi="宋体"/>
          <w:sz w:val="24"/>
          <w:szCs w:val="24"/>
          <w:highlight w:val="none"/>
          <w:lang w:eastAsia="zh-CN"/>
        </w:rPr>
        <w:t>成交</w:t>
      </w:r>
      <w:r>
        <w:rPr>
          <w:rFonts w:hint="eastAsia" w:ascii="宋体" w:hAnsi="宋体"/>
          <w:sz w:val="24"/>
          <w:szCs w:val="24"/>
          <w:highlight w:val="none"/>
        </w:rPr>
        <w:t>供应商以前放弃</w:t>
      </w:r>
      <w:r>
        <w:rPr>
          <w:rFonts w:hint="eastAsia" w:ascii="宋体" w:hAnsi="宋体"/>
          <w:sz w:val="24"/>
          <w:szCs w:val="24"/>
          <w:highlight w:val="none"/>
          <w:lang w:eastAsia="zh-CN"/>
        </w:rPr>
        <w:t>成交</w:t>
      </w:r>
      <w:r>
        <w:rPr>
          <w:rFonts w:hint="eastAsia" w:ascii="宋体" w:hAnsi="宋体"/>
          <w:sz w:val="24"/>
          <w:szCs w:val="24"/>
          <w:highlight w:val="none"/>
        </w:rPr>
        <w:t>候选资格的；</w:t>
      </w:r>
    </w:p>
    <w:p>
      <w:pPr>
        <w:spacing w:line="460" w:lineRule="exact"/>
        <w:ind w:firstLine="480"/>
        <w:rPr>
          <w:rFonts w:ascii="宋体" w:hAnsi="宋体"/>
          <w:sz w:val="24"/>
          <w:szCs w:val="24"/>
          <w:highlight w:val="none"/>
        </w:rPr>
      </w:pPr>
      <w:r>
        <w:rPr>
          <w:rFonts w:hint="eastAsia" w:ascii="宋体" w:hAnsi="宋体"/>
          <w:sz w:val="24"/>
          <w:szCs w:val="24"/>
          <w:highlight w:val="none"/>
        </w:rPr>
        <w:t>（3）除不可抗力的因素外，由于</w:t>
      </w:r>
      <w:r>
        <w:rPr>
          <w:rFonts w:hint="eastAsia" w:ascii="宋体" w:hAnsi="宋体"/>
          <w:sz w:val="24"/>
          <w:szCs w:val="24"/>
          <w:highlight w:val="none"/>
          <w:lang w:eastAsia="zh-CN"/>
        </w:rPr>
        <w:t>成交</w:t>
      </w:r>
      <w:r>
        <w:rPr>
          <w:rFonts w:hint="eastAsia" w:ascii="宋体" w:hAnsi="宋体"/>
          <w:sz w:val="24"/>
          <w:szCs w:val="24"/>
          <w:highlight w:val="none"/>
        </w:rPr>
        <w:t>供应商的原因未能按照</w:t>
      </w:r>
      <w:r>
        <w:rPr>
          <w:rFonts w:hint="eastAsia" w:ascii="宋体" w:hAnsi="宋体"/>
          <w:sz w:val="24"/>
          <w:highlight w:val="none"/>
          <w:lang w:eastAsia="zh-CN"/>
        </w:rPr>
        <w:t>竞争性谈判</w:t>
      </w:r>
      <w:r>
        <w:rPr>
          <w:rFonts w:hint="eastAsia" w:ascii="宋体" w:hAnsi="宋体"/>
          <w:sz w:val="24"/>
          <w:highlight w:val="none"/>
        </w:rPr>
        <w:t>文件</w:t>
      </w:r>
      <w:r>
        <w:rPr>
          <w:rFonts w:hint="eastAsia" w:ascii="宋体" w:hAnsi="宋体"/>
          <w:sz w:val="24"/>
          <w:szCs w:val="24"/>
          <w:highlight w:val="none"/>
        </w:rPr>
        <w:t>的规定与采购人签订合同；</w:t>
      </w:r>
    </w:p>
    <w:p>
      <w:pPr>
        <w:spacing w:line="460" w:lineRule="exact"/>
        <w:ind w:firstLine="480"/>
        <w:rPr>
          <w:rFonts w:ascii="宋体" w:hAnsi="宋体"/>
          <w:sz w:val="24"/>
          <w:szCs w:val="24"/>
          <w:highlight w:val="none"/>
        </w:rPr>
      </w:pPr>
      <w:r>
        <w:rPr>
          <w:rFonts w:hint="eastAsia" w:ascii="宋体" w:hAnsi="宋体"/>
          <w:sz w:val="24"/>
          <w:szCs w:val="24"/>
          <w:highlight w:val="none"/>
        </w:rPr>
        <w:t>（4）在</w:t>
      </w:r>
      <w:r>
        <w:rPr>
          <w:rFonts w:hint="eastAsia" w:ascii="宋体" w:hAnsi="宋体"/>
          <w:sz w:val="24"/>
          <w:highlight w:val="none"/>
          <w:lang w:eastAsia="zh-CN"/>
        </w:rPr>
        <w:t>竞争性谈判</w:t>
      </w:r>
      <w:r>
        <w:rPr>
          <w:rFonts w:hint="eastAsia" w:ascii="宋体" w:hAnsi="宋体"/>
          <w:sz w:val="24"/>
          <w:highlight w:val="none"/>
        </w:rPr>
        <w:t>文件</w:t>
      </w:r>
      <w:r>
        <w:rPr>
          <w:rFonts w:hint="eastAsia" w:ascii="宋体" w:hAnsi="宋体"/>
          <w:sz w:val="24"/>
          <w:szCs w:val="24"/>
          <w:highlight w:val="none"/>
        </w:rPr>
        <w:t>中提供虚假材料谋取中标；</w:t>
      </w:r>
    </w:p>
    <w:p>
      <w:pPr>
        <w:spacing w:line="460" w:lineRule="exact"/>
        <w:ind w:firstLine="480"/>
        <w:rPr>
          <w:rFonts w:ascii="宋体" w:hAnsi="宋体"/>
          <w:sz w:val="24"/>
          <w:szCs w:val="24"/>
          <w:highlight w:val="none"/>
        </w:rPr>
      </w:pPr>
      <w:r>
        <w:rPr>
          <w:rFonts w:hint="eastAsia" w:ascii="宋体" w:hAnsi="宋体"/>
          <w:sz w:val="24"/>
          <w:szCs w:val="24"/>
          <w:highlight w:val="none"/>
        </w:rPr>
        <w:t>（5）与采购人、其他供应商或者采购代理机构恶意串通的；</w:t>
      </w:r>
    </w:p>
    <w:p>
      <w:pPr>
        <w:spacing w:line="460" w:lineRule="exact"/>
        <w:ind w:firstLine="480"/>
        <w:rPr>
          <w:rFonts w:hint="eastAsia" w:ascii="宋体" w:hAnsi="宋体"/>
          <w:sz w:val="24"/>
          <w:szCs w:val="24"/>
          <w:highlight w:val="none"/>
        </w:rPr>
      </w:pPr>
      <w:r>
        <w:rPr>
          <w:rFonts w:hint="eastAsia" w:ascii="宋体" w:hAnsi="宋体"/>
          <w:sz w:val="24"/>
          <w:szCs w:val="24"/>
          <w:highlight w:val="none"/>
        </w:rPr>
        <w:t>（6）</w:t>
      </w:r>
      <w:r>
        <w:rPr>
          <w:rFonts w:hint="eastAsia" w:ascii="宋体" w:hAnsi="宋体"/>
          <w:sz w:val="24"/>
          <w:szCs w:val="24"/>
          <w:highlight w:val="none"/>
          <w:lang w:eastAsia="zh-CN"/>
        </w:rPr>
        <w:t>谈判</w:t>
      </w:r>
      <w:r>
        <w:rPr>
          <w:rFonts w:hint="eastAsia" w:ascii="宋体" w:hAnsi="宋体"/>
          <w:sz w:val="24"/>
          <w:szCs w:val="24"/>
          <w:highlight w:val="none"/>
        </w:rPr>
        <w:t>有效期内，供应商在政府采购活动中有违法、违规、违纪行为。</w:t>
      </w:r>
    </w:p>
    <w:p>
      <w:pPr>
        <w:spacing w:line="460" w:lineRule="exact"/>
        <w:ind w:firstLine="480"/>
        <w:rPr>
          <w:rFonts w:hint="eastAsia" w:ascii="宋体" w:hAnsi="宋体" w:eastAsia="宋体"/>
          <w:sz w:val="24"/>
          <w:szCs w:val="24"/>
          <w:highlight w:val="none"/>
        </w:rPr>
      </w:pP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我公司承诺本项目的交货及安装期、技术参数均满足谈判文件及采购人要求，如若</w:t>
      </w:r>
      <w:r>
        <w:rPr>
          <w:rFonts w:hint="eastAsia" w:ascii="宋体" w:hAnsi="宋体"/>
          <w:sz w:val="24"/>
          <w:szCs w:val="24"/>
          <w:highlight w:val="none"/>
          <w:lang w:eastAsia="zh-CN"/>
        </w:rPr>
        <w:t>成交</w:t>
      </w:r>
      <w:r>
        <w:rPr>
          <w:rFonts w:hint="eastAsia" w:ascii="宋体" w:hAnsi="宋体" w:eastAsia="宋体"/>
          <w:sz w:val="24"/>
          <w:szCs w:val="24"/>
          <w:highlight w:val="none"/>
        </w:rPr>
        <w:t>后未按照谈判文件及我公司响应文件执行的，我公司自愿放弃本项目</w:t>
      </w:r>
      <w:r>
        <w:rPr>
          <w:rFonts w:hint="eastAsia" w:ascii="宋体" w:hAnsi="宋体"/>
          <w:sz w:val="24"/>
          <w:szCs w:val="24"/>
          <w:highlight w:val="none"/>
          <w:lang w:eastAsia="zh-CN"/>
        </w:rPr>
        <w:t>成交供应商</w:t>
      </w:r>
      <w:r>
        <w:rPr>
          <w:rFonts w:hint="eastAsia" w:ascii="宋体" w:hAnsi="宋体" w:eastAsia="宋体"/>
          <w:sz w:val="24"/>
          <w:szCs w:val="24"/>
          <w:highlight w:val="none"/>
        </w:rPr>
        <w:t>资格，并且愿意承担因此所产生的一切后果，对采购人造成损失的承担赔偿责任。</w:t>
      </w:r>
    </w:p>
    <w:p>
      <w:pPr>
        <w:spacing w:line="460" w:lineRule="exact"/>
        <w:ind w:firstLine="480"/>
        <w:rPr>
          <w:rFonts w:ascii="宋体" w:hAnsi="宋体"/>
          <w:sz w:val="24"/>
          <w:szCs w:val="24"/>
          <w:highlight w:val="none"/>
        </w:rPr>
      </w:pPr>
      <w:r>
        <w:rPr>
          <w:rFonts w:hint="eastAsia" w:ascii="宋体" w:hAnsi="宋体"/>
          <w:sz w:val="24"/>
          <w:szCs w:val="24"/>
          <w:highlight w:val="none"/>
        </w:rPr>
        <w:t>由此产生的一切法律后果和责任由我公司承担。我公司声明放弃对此提出任何异议和追索的权利。</w:t>
      </w:r>
    </w:p>
    <w:p>
      <w:pPr>
        <w:spacing w:line="460" w:lineRule="exact"/>
        <w:ind w:firstLine="480"/>
        <w:rPr>
          <w:rFonts w:ascii="宋体" w:hAnsi="宋体" w:cs="宋体"/>
          <w:b/>
          <w:bCs/>
          <w:sz w:val="24"/>
          <w:szCs w:val="24"/>
          <w:highlight w:val="none"/>
        </w:rPr>
      </w:pPr>
      <w:r>
        <w:rPr>
          <w:rFonts w:hint="eastAsia" w:ascii="宋体" w:hAnsi="宋体"/>
          <w:sz w:val="24"/>
          <w:szCs w:val="24"/>
          <w:highlight w:val="none"/>
        </w:rPr>
        <w:t>本公司对上述承诺的内容事项真实性负责。如经查实上述承诺的内容事项存在虚假，我公司愿意接受以提供虚假材料谋取中标追究法律责任。 </w:t>
      </w:r>
      <w:r>
        <w:rPr>
          <w:rFonts w:hint="eastAsia" w:ascii="宋体" w:hAnsi="宋体" w:cs="宋体"/>
          <w:kern w:val="1"/>
          <w:sz w:val="24"/>
          <w:highlight w:val="none"/>
        </w:rPr>
        <w:t>   </w:t>
      </w:r>
    </w:p>
    <w:p>
      <w:pPr>
        <w:spacing w:line="480" w:lineRule="auto"/>
        <w:ind w:firstLine="2520" w:firstLineChars="1050"/>
        <w:jc w:val="center"/>
        <w:rPr>
          <w:rFonts w:ascii="宋体" w:hAnsi="宋体" w:cs="宋体"/>
          <w:sz w:val="24"/>
          <w:szCs w:val="24"/>
          <w:highlight w:val="none"/>
          <w:u w:val="single"/>
        </w:rPr>
      </w:pPr>
      <w:r>
        <w:rPr>
          <w:rFonts w:hint="eastAsia" w:ascii="宋体" w:hAnsi="宋体" w:cs="宋体"/>
          <w:sz w:val="24"/>
          <w:szCs w:val="24"/>
          <w:highlight w:val="none"/>
        </w:rPr>
        <w:t xml:space="preserve">          供应商(盖章)：</w:t>
      </w:r>
    </w:p>
    <w:p>
      <w:pPr>
        <w:spacing w:line="480" w:lineRule="auto"/>
        <w:ind w:firstLine="2520" w:firstLineChars="1050"/>
        <w:jc w:val="center"/>
        <w:rPr>
          <w:rFonts w:ascii="宋体" w:hAnsi="宋体" w:cs="宋体"/>
          <w:sz w:val="24"/>
          <w:szCs w:val="24"/>
          <w:highlight w:val="none"/>
          <w:u w:val="single"/>
        </w:rPr>
      </w:pPr>
      <w:r>
        <w:rPr>
          <w:rFonts w:hint="eastAsia" w:ascii="宋体" w:hAnsi="宋体" w:cs="宋体"/>
          <w:sz w:val="24"/>
          <w:szCs w:val="24"/>
          <w:highlight w:val="none"/>
        </w:rPr>
        <w:t xml:space="preserve">               法定代表人 (签字或盖章)：</w:t>
      </w:r>
    </w:p>
    <w:p>
      <w:pPr>
        <w:spacing w:line="480" w:lineRule="auto"/>
        <w:jc w:val="center"/>
        <w:rPr>
          <w:rFonts w:ascii="宋体" w:hAnsi="宋体" w:cs="宋体"/>
          <w:b/>
          <w:bCs/>
          <w:sz w:val="32"/>
          <w:szCs w:val="32"/>
          <w:highlight w:val="none"/>
        </w:rPr>
      </w:pPr>
      <w:r>
        <w:rPr>
          <w:rFonts w:hint="eastAsia" w:ascii="宋体" w:hAnsi="宋体" w:cs="宋体"/>
          <w:sz w:val="24"/>
          <w:szCs w:val="24"/>
          <w:highlight w:val="none"/>
        </w:rPr>
        <w:t xml:space="preserve">                                   日期：  年  月  日</w:t>
      </w:r>
    </w:p>
    <w:p>
      <w:pPr>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5.供应商资格审查证明文件</w:t>
      </w:r>
    </w:p>
    <w:p>
      <w:pPr>
        <w:snapToGrid w:val="0"/>
        <w:spacing w:line="520" w:lineRule="exact"/>
        <w:ind w:left="849" w:leftChars="-72" w:right="44" w:rightChars="21" w:hanging="1000" w:hangingChars="415"/>
        <w:rPr>
          <w:rFonts w:ascii="宋体" w:hAnsi="宋体" w:cs="宋体"/>
          <w:sz w:val="24"/>
          <w:szCs w:val="24"/>
          <w:highlight w:val="none"/>
        </w:rPr>
      </w:pPr>
      <w:r>
        <w:rPr>
          <w:rFonts w:hint="eastAsia" w:ascii="宋体" w:hAnsi="宋体" w:cs="宋体"/>
          <w:b/>
          <w:bCs/>
          <w:sz w:val="24"/>
          <w:szCs w:val="24"/>
          <w:highlight w:val="none"/>
        </w:rPr>
        <w:t>附件一：</w:t>
      </w:r>
      <w:r>
        <w:rPr>
          <w:rFonts w:hint="eastAsia" w:ascii="宋体" w:hAnsi="宋体" w:cs="宋体"/>
          <w:bCs/>
          <w:sz w:val="24"/>
          <w:szCs w:val="24"/>
          <w:highlight w:val="none"/>
        </w:rPr>
        <w:t>有效的</w:t>
      </w:r>
      <w:r>
        <w:rPr>
          <w:rFonts w:hint="eastAsia" w:ascii="宋体" w:hAnsi="宋体" w:cs="宋体"/>
          <w:sz w:val="24"/>
          <w:szCs w:val="24"/>
          <w:highlight w:val="none"/>
        </w:rPr>
        <w:t>营业执照；</w:t>
      </w:r>
    </w:p>
    <w:p>
      <w:pPr>
        <w:snapToGrid w:val="0"/>
        <w:spacing w:line="520" w:lineRule="exact"/>
        <w:ind w:left="853" w:leftChars="-70" w:right="168" w:rightChars="80" w:hanging="1000" w:hangingChars="415"/>
        <w:rPr>
          <w:rFonts w:hint="eastAsia" w:ascii="宋体" w:hAnsi="宋体" w:cs="宋体"/>
          <w:sz w:val="24"/>
          <w:szCs w:val="24"/>
          <w:highlight w:val="none"/>
        </w:rPr>
      </w:pPr>
      <w:r>
        <w:rPr>
          <w:rFonts w:hint="eastAsia" w:ascii="宋体" w:hAnsi="宋体" w:cs="宋体"/>
          <w:b/>
          <w:bCs/>
          <w:sz w:val="24"/>
          <w:szCs w:val="24"/>
          <w:highlight w:val="none"/>
        </w:rPr>
        <w:t>附件二：</w:t>
      </w:r>
      <w:r>
        <w:rPr>
          <w:rFonts w:hint="eastAsia" w:ascii="宋体" w:hAnsi="宋体" w:cs="宋体"/>
          <w:b w:val="0"/>
          <w:bCs w:val="0"/>
          <w:sz w:val="24"/>
          <w:szCs w:val="24"/>
          <w:highlight w:val="none"/>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p>
      <w:pPr>
        <w:snapToGrid w:val="0"/>
        <w:spacing w:line="520" w:lineRule="exact"/>
        <w:ind w:left="853" w:leftChars="-70" w:right="168" w:rightChars="80" w:hanging="1000" w:hangingChars="415"/>
        <w:rPr>
          <w:rFonts w:hint="eastAsia" w:ascii="宋体" w:hAnsi="宋体" w:cs="宋体"/>
          <w:sz w:val="24"/>
          <w:szCs w:val="24"/>
          <w:highlight w:val="none"/>
        </w:rPr>
      </w:pPr>
      <w:r>
        <w:rPr>
          <w:rFonts w:hint="eastAsia" w:ascii="宋体" w:hAnsi="宋体" w:cs="宋体"/>
          <w:b/>
          <w:bCs/>
          <w:sz w:val="24"/>
          <w:szCs w:val="24"/>
          <w:highlight w:val="none"/>
        </w:rPr>
        <w:t>附件三：</w:t>
      </w:r>
      <w:r>
        <w:rPr>
          <w:rFonts w:hint="eastAsia" w:ascii="宋体" w:hAnsi="宋体" w:cs="宋体"/>
          <w:sz w:val="24"/>
          <w:szCs w:val="24"/>
          <w:highlight w:val="none"/>
        </w:rPr>
        <w:t>本企业无商业贿赂和不正当竞争行为的承诺书</w:t>
      </w:r>
      <w:r>
        <w:rPr>
          <w:rFonts w:hint="eastAsia" w:ascii="宋体" w:hAnsi="宋体" w:cs="宋体"/>
          <w:b/>
          <w:bCs/>
          <w:sz w:val="24"/>
          <w:szCs w:val="24"/>
          <w:highlight w:val="none"/>
        </w:rPr>
        <w:t>（后附格式）</w:t>
      </w:r>
      <w:r>
        <w:rPr>
          <w:rFonts w:hint="eastAsia" w:ascii="宋体" w:hAnsi="宋体" w:cs="宋体"/>
          <w:sz w:val="24"/>
          <w:szCs w:val="24"/>
          <w:highlight w:val="none"/>
        </w:rPr>
        <w:t>。</w:t>
      </w:r>
    </w:p>
    <w:p>
      <w:pPr>
        <w:snapToGrid w:val="0"/>
        <w:spacing w:line="520" w:lineRule="exact"/>
        <w:ind w:left="853" w:leftChars="-70" w:right="168" w:rightChars="80" w:hanging="1000" w:hangingChars="415"/>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附件</w:t>
      </w:r>
      <w:r>
        <w:rPr>
          <w:rFonts w:hint="eastAsia" w:ascii="宋体" w:hAnsi="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供应商出具无行贿犯罪记录在中国裁判文书网自行查询结果或自行承诺（查询/承诺对象：企业、法定代表人）；</w:t>
      </w:r>
    </w:p>
    <w:p>
      <w:pPr>
        <w:snapToGrid w:val="0"/>
        <w:spacing w:line="520" w:lineRule="exact"/>
        <w:ind w:left="853" w:leftChars="-70" w:right="168" w:rightChars="80" w:hanging="1000" w:hangingChars="415"/>
        <w:rPr>
          <w:rFonts w:hint="eastAsia" w:ascii="宋体" w:hAnsi="宋体" w:eastAsia="宋体" w:cs="宋体"/>
          <w:b w:val="0"/>
          <w:bCs w:val="0"/>
          <w:sz w:val="24"/>
          <w:szCs w:val="24"/>
          <w:highlight w:val="none"/>
        </w:rPr>
      </w:pPr>
      <w:r>
        <w:rPr>
          <w:rFonts w:hint="eastAsia" w:ascii="宋体" w:hAnsi="宋体" w:cs="宋体"/>
          <w:b/>
          <w:bCs/>
          <w:sz w:val="24"/>
          <w:szCs w:val="24"/>
          <w:highlight w:val="none"/>
        </w:rPr>
        <w:t>附件</w:t>
      </w:r>
      <w:r>
        <w:rPr>
          <w:rFonts w:hint="eastAsia" w:ascii="宋体" w:hAnsi="宋体" w:cs="宋体"/>
          <w:b/>
          <w:bCs/>
          <w:sz w:val="24"/>
          <w:szCs w:val="24"/>
          <w:highlight w:val="none"/>
          <w:lang w:eastAsia="zh-CN"/>
        </w:rPr>
        <w:t>五</w:t>
      </w:r>
      <w:r>
        <w:rPr>
          <w:rFonts w:hint="eastAsia" w:ascii="宋体" w:hAnsi="宋体" w:cs="宋体"/>
          <w:b/>
          <w:bCs/>
          <w:sz w:val="24"/>
          <w:szCs w:val="24"/>
          <w:highlight w:val="none"/>
        </w:rPr>
        <w:t>：</w:t>
      </w:r>
      <w:bookmarkStart w:id="89" w:name="_Hlk136874833"/>
      <w:bookmarkStart w:id="90" w:name="_Hlk136874821"/>
      <w:r>
        <w:rPr>
          <w:rFonts w:ascii="宋体" w:hAnsi="宋体"/>
          <w:sz w:val="24"/>
          <w:szCs w:val="24"/>
          <w:highlight w:val="none"/>
        </w:rPr>
        <w:t>满</w:t>
      </w:r>
      <w:r>
        <w:rPr>
          <w:rFonts w:hint="eastAsia" w:ascii="宋体" w:hAnsi="宋体" w:eastAsia="宋体" w:cs="宋体"/>
          <w:b w:val="0"/>
          <w:bCs w:val="0"/>
          <w:sz w:val="24"/>
          <w:szCs w:val="24"/>
          <w:highlight w:val="none"/>
        </w:rPr>
        <w:t>足《中华人民共和国政府采购法》第二十二条规定；</w:t>
      </w:r>
    </w:p>
    <w:p>
      <w:pPr>
        <w:snapToGrid w:val="0"/>
        <w:spacing w:line="520" w:lineRule="exact"/>
        <w:ind w:left="849" w:leftChars="400" w:right="168" w:rightChars="80" w:hanging="9" w:firstLineChars="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(一)具有独立承担民事责任的能力；</w:t>
      </w:r>
    </w:p>
    <w:p>
      <w:pPr>
        <w:snapToGrid w:val="0"/>
        <w:spacing w:line="520" w:lineRule="exact"/>
        <w:ind w:left="849" w:leftChars="400" w:right="168" w:rightChars="80" w:hanging="9" w:firstLineChars="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(二)具有良好的商业信誉和健全的财务会计制度；</w:t>
      </w:r>
    </w:p>
    <w:p>
      <w:pPr>
        <w:snapToGrid w:val="0"/>
        <w:spacing w:line="520" w:lineRule="exact"/>
        <w:ind w:left="849" w:leftChars="400" w:right="168" w:rightChars="80" w:hanging="9" w:firstLineChars="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(三)具有履行合同所必需的设备和专业技术能力；</w:t>
      </w:r>
    </w:p>
    <w:p>
      <w:pPr>
        <w:snapToGrid w:val="0"/>
        <w:spacing w:line="520" w:lineRule="exact"/>
        <w:ind w:left="849" w:leftChars="400" w:right="168" w:rightChars="80" w:hanging="9" w:firstLineChars="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(四)有依法缴纳税收和社会保障资金的良好记录； </w:t>
      </w:r>
    </w:p>
    <w:p>
      <w:pPr>
        <w:snapToGrid w:val="0"/>
        <w:spacing w:line="520" w:lineRule="exact"/>
        <w:ind w:left="849" w:leftChars="400" w:right="168" w:rightChars="80" w:hanging="9" w:firstLineChars="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(五)参加政府采购活动前三年内，在经营活动中没有重大违法记录；</w:t>
      </w:r>
    </w:p>
    <w:p>
      <w:pPr>
        <w:snapToGrid w:val="0"/>
        <w:spacing w:line="520" w:lineRule="exact"/>
        <w:ind w:left="849" w:leftChars="400" w:right="168" w:rightChars="80" w:hanging="9" w:firstLineChars="0"/>
        <w:rPr>
          <w:rFonts w:hint="eastAsia" w:ascii="宋体" w:hAnsi="宋体" w:eastAsia="宋体" w:cs="宋体"/>
          <w:b w:val="0"/>
          <w:bCs w:val="0"/>
          <w:sz w:val="24"/>
          <w:szCs w:val="24"/>
          <w:highlight w:val="none"/>
        </w:rPr>
      </w:pPr>
      <w:bookmarkStart w:id="91" w:name="_Hlk136874860"/>
      <w:r>
        <w:rPr>
          <w:rFonts w:hint="eastAsia" w:ascii="宋体" w:hAnsi="宋体" w:eastAsia="宋体" w:cs="宋体"/>
          <w:b w:val="0"/>
          <w:bCs w:val="0"/>
          <w:sz w:val="24"/>
          <w:szCs w:val="24"/>
          <w:highlight w:val="none"/>
        </w:rPr>
        <w:t>（提供承诺书，后附格式）</w:t>
      </w:r>
      <w:bookmarkEnd w:id="89"/>
    </w:p>
    <w:bookmarkEnd w:id="90"/>
    <w:bookmarkEnd w:id="91"/>
    <w:p>
      <w:pPr>
        <w:snapToGrid w:val="0"/>
        <w:spacing w:line="520" w:lineRule="exact"/>
        <w:ind w:left="-2" w:leftChars="-72" w:right="-817" w:rightChars="-389" w:hanging="149" w:hangingChars="62"/>
        <w:rPr>
          <w:rFonts w:ascii="宋体" w:hAnsi="宋体" w:cs="宋体"/>
          <w:b/>
          <w:bCs/>
          <w:highlight w:val="none"/>
        </w:rPr>
      </w:pPr>
      <w:r>
        <w:rPr>
          <w:rFonts w:hint="eastAsia" w:ascii="宋体" w:hAnsi="宋体" w:cs="宋体"/>
          <w:b/>
          <w:bCs/>
          <w:sz w:val="24"/>
          <w:szCs w:val="24"/>
          <w:highlight w:val="none"/>
        </w:rPr>
        <w:t>注：以上为供应商资格审查必备资料，需按竞争性谈判文件要求在</w:t>
      </w:r>
      <w:r>
        <w:rPr>
          <w:rFonts w:hint="eastAsia" w:ascii="宋体" w:hAnsi="宋体" w:cs="宋体"/>
          <w:b/>
          <w:bCs/>
          <w:sz w:val="24"/>
          <w:szCs w:val="24"/>
          <w:highlight w:val="none"/>
          <w:lang w:eastAsia="zh-CN"/>
        </w:rPr>
        <w:t>响应</w:t>
      </w:r>
      <w:r>
        <w:rPr>
          <w:rFonts w:hint="eastAsia" w:ascii="宋体" w:hAnsi="宋体" w:cs="宋体"/>
          <w:b/>
          <w:bCs/>
          <w:sz w:val="24"/>
          <w:szCs w:val="24"/>
          <w:highlight w:val="none"/>
        </w:rPr>
        <w:t>文件中提供扫描件。</w:t>
      </w:r>
    </w:p>
    <w:p>
      <w:pPr>
        <w:spacing w:line="360" w:lineRule="auto"/>
        <w:rPr>
          <w:rFonts w:ascii="宋体" w:hAnsi="宋体" w:cs="宋体"/>
          <w:b/>
          <w:bCs/>
          <w:sz w:val="32"/>
          <w:szCs w:val="32"/>
          <w:highlight w:val="none"/>
        </w:rPr>
      </w:pPr>
      <w:r>
        <w:rPr>
          <w:rFonts w:ascii="宋体" w:hAnsi="宋体" w:cs="宋体"/>
          <w:b/>
          <w:bCs/>
          <w:sz w:val="32"/>
          <w:szCs w:val="32"/>
          <w:highlight w:val="none"/>
        </w:rPr>
        <w:br w:type="page"/>
      </w:r>
    </w:p>
    <w:p>
      <w:pPr>
        <w:spacing w:line="360" w:lineRule="auto"/>
        <w:jc w:val="left"/>
        <w:rPr>
          <w:rFonts w:ascii="宋体" w:hAnsi="宋体" w:cs="宋体"/>
          <w:b/>
          <w:bCs/>
          <w:sz w:val="32"/>
          <w:szCs w:val="32"/>
          <w:highlight w:val="none"/>
        </w:rPr>
      </w:pPr>
      <w:r>
        <w:rPr>
          <w:rFonts w:hint="eastAsia" w:ascii="宋体" w:hAnsi="宋体" w:cs="宋体"/>
          <w:b/>
          <w:bCs/>
          <w:sz w:val="32"/>
          <w:szCs w:val="32"/>
          <w:highlight w:val="none"/>
        </w:rPr>
        <w:t>附件1：</w:t>
      </w:r>
      <w:r>
        <w:rPr>
          <w:rFonts w:ascii="宋体" w:hAnsi="宋体" w:cs="宋体"/>
          <w:b/>
          <w:bCs/>
          <w:sz w:val="32"/>
          <w:szCs w:val="32"/>
          <w:highlight w:val="none"/>
        </w:rPr>
        <w:t xml:space="preserve"> </w:t>
      </w:r>
    </w:p>
    <w:p>
      <w:pPr>
        <w:widowControl/>
        <w:jc w:val="center"/>
        <w:rPr>
          <w:rFonts w:ascii="宋体" w:hAnsi="宋体" w:cs="宋体"/>
          <w:sz w:val="24"/>
          <w:szCs w:val="24"/>
          <w:highlight w:val="none"/>
        </w:rPr>
      </w:pPr>
      <w:r>
        <w:rPr>
          <w:rFonts w:hint="eastAsia" w:ascii="宋体" w:hAnsi="宋体" w:cs="宋体"/>
          <w:b/>
          <w:sz w:val="32"/>
          <w:szCs w:val="32"/>
          <w:highlight w:val="none"/>
        </w:rPr>
        <w:t>无商业贿赂和不正当竞争行为承诺书</w:t>
      </w:r>
    </w:p>
    <w:p>
      <w:pPr>
        <w:widowControl/>
        <w:spacing w:line="480" w:lineRule="exact"/>
        <w:jc w:val="left"/>
        <w:rPr>
          <w:rFonts w:ascii="宋体" w:hAnsi="宋体" w:cs="宋体"/>
          <w:sz w:val="24"/>
          <w:szCs w:val="24"/>
          <w:highlight w:val="none"/>
        </w:rPr>
      </w:pPr>
    </w:p>
    <w:p>
      <w:pPr>
        <w:widowControl/>
        <w:spacing w:line="480" w:lineRule="exact"/>
        <w:jc w:val="left"/>
        <w:rPr>
          <w:rFonts w:ascii="宋体" w:hAnsi="宋体" w:cs="宋体"/>
          <w:sz w:val="24"/>
          <w:szCs w:val="24"/>
          <w:highlight w:val="none"/>
        </w:rPr>
      </w:pPr>
      <w:r>
        <w:rPr>
          <w:rFonts w:hint="eastAsia" w:ascii="宋体" w:hAnsi="宋体" w:cs="宋体"/>
          <w:sz w:val="24"/>
          <w:szCs w:val="24"/>
          <w:highlight w:val="none"/>
        </w:rPr>
        <w:t>我公司承诺：</w:t>
      </w:r>
    </w:p>
    <w:p>
      <w:pPr>
        <w:widowControl/>
        <w:spacing w:line="480" w:lineRule="exact"/>
        <w:ind w:firstLine="465"/>
        <w:jc w:val="left"/>
        <w:rPr>
          <w:rFonts w:ascii="宋体" w:hAnsi="宋体" w:cs="宋体"/>
          <w:sz w:val="24"/>
          <w:szCs w:val="24"/>
          <w:highlight w:val="none"/>
        </w:rPr>
      </w:pPr>
      <w:r>
        <w:rPr>
          <w:rFonts w:hint="eastAsia" w:ascii="宋体" w:hAnsi="宋体" w:cs="宋体"/>
          <w:sz w:val="24"/>
          <w:szCs w:val="24"/>
          <w:highlight w:val="none"/>
          <w:lang w:eastAsia="zh-CN"/>
        </w:rPr>
        <w:t>我</w:t>
      </w:r>
      <w:r>
        <w:rPr>
          <w:rFonts w:hint="eastAsia" w:ascii="宋体" w:hAnsi="宋体" w:cs="宋体"/>
          <w:sz w:val="24"/>
          <w:szCs w:val="24"/>
          <w:highlight w:val="none"/>
        </w:rPr>
        <w:t>公司自成立以来，在参与政府采购活动中，无商业贿赂和不正当竞争行为。</w:t>
      </w:r>
      <w:r>
        <w:rPr>
          <w:rFonts w:hint="eastAsia" w:ascii="宋体" w:hAnsi="宋体" w:cs="宋体"/>
          <w:sz w:val="24"/>
          <w:szCs w:val="24"/>
          <w:highlight w:val="none"/>
        </w:rPr>
        <w:br w:type="textWrapping"/>
      </w:r>
      <w:r>
        <w:rPr>
          <w:rFonts w:hint="eastAsia" w:ascii="宋体" w:hAnsi="宋体" w:cs="宋体"/>
          <w:sz w:val="24"/>
          <w:szCs w:val="24"/>
          <w:highlight w:val="none"/>
        </w:rPr>
        <w:t>特此承诺！</w:t>
      </w:r>
    </w:p>
    <w:p>
      <w:pPr>
        <w:widowControl/>
        <w:spacing w:line="480" w:lineRule="exact"/>
        <w:ind w:firstLine="465"/>
        <w:jc w:val="left"/>
        <w:rPr>
          <w:rFonts w:ascii="宋体" w:hAnsi="宋体" w:cs="宋体"/>
          <w:sz w:val="24"/>
          <w:szCs w:val="24"/>
          <w:highlight w:val="none"/>
        </w:rPr>
      </w:pPr>
    </w:p>
    <w:p>
      <w:pPr>
        <w:spacing w:line="480" w:lineRule="auto"/>
        <w:jc w:val="center"/>
        <w:rPr>
          <w:rFonts w:ascii="宋体" w:hAnsi="宋体" w:cs="宋体"/>
          <w:sz w:val="24"/>
          <w:szCs w:val="24"/>
          <w:highlight w:val="none"/>
          <w:u w:val="single"/>
        </w:rPr>
      </w:pPr>
      <w:r>
        <w:rPr>
          <w:rFonts w:hint="eastAsia" w:ascii="宋体" w:hAnsi="宋体" w:cs="宋体"/>
          <w:sz w:val="24"/>
          <w:szCs w:val="24"/>
          <w:highlight w:val="none"/>
        </w:rPr>
        <w:t>                    供应商(盖章)：</w:t>
      </w:r>
    </w:p>
    <w:p>
      <w:pPr>
        <w:spacing w:line="480" w:lineRule="auto"/>
        <w:jc w:val="center"/>
        <w:rPr>
          <w:rFonts w:ascii="宋体" w:hAnsi="宋体" w:cs="宋体"/>
          <w:sz w:val="24"/>
          <w:szCs w:val="24"/>
          <w:highlight w:val="none"/>
          <w:u w:val="single"/>
        </w:rPr>
      </w:pPr>
      <w:r>
        <w:rPr>
          <w:rFonts w:hint="eastAsia" w:ascii="宋体" w:hAnsi="宋体" w:cs="宋体"/>
          <w:sz w:val="24"/>
          <w:szCs w:val="24"/>
          <w:highlight w:val="none"/>
        </w:rPr>
        <w:t xml:space="preserve">                                    法定代表人 (签字或盖章)：</w:t>
      </w:r>
    </w:p>
    <w:p>
      <w:pPr>
        <w:spacing w:line="480" w:lineRule="auto"/>
        <w:jc w:val="center"/>
        <w:rPr>
          <w:rFonts w:ascii="宋体" w:hAnsi="宋体" w:cs="宋体"/>
          <w:sz w:val="24"/>
          <w:szCs w:val="24"/>
          <w:highlight w:val="none"/>
        </w:rPr>
      </w:pPr>
      <w:r>
        <w:rPr>
          <w:rFonts w:hint="eastAsia" w:ascii="宋体" w:hAnsi="宋体" w:cs="宋体"/>
          <w:sz w:val="24"/>
          <w:szCs w:val="24"/>
          <w:highlight w:val="none"/>
        </w:rPr>
        <w:t xml:space="preserve">                                      日期：   年   月   日</w:t>
      </w:r>
    </w:p>
    <w:p>
      <w:pPr>
        <w:widowControl/>
        <w:spacing w:line="480" w:lineRule="exact"/>
        <w:ind w:firstLine="465"/>
        <w:jc w:val="left"/>
        <w:rPr>
          <w:rFonts w:ascii="宋体" w:hAnsi="宋体" w:cs="宋体"/>
          <w:sz w:val="24"/>
          <w:szCs w:val="24"/>
          <w:highlight w:val="none"/>
        </w:rPr>
      </w:pPr>
    </w:p>
    <w:p>
      <w:pPr>
        <w:spacing w:line="360" w:lineRule="auto"/>
        <w:jc w:val="center"/>
        <w:rPr>
          <w:rFonts w:ascii="宋体" w:hAnsi="宋体" w:cs="宋体"/>
          <w:b/>
          <w:bCs/>
          <w:sz w:val="32"/>
          <w:szCs w:val="32"/>
          <w:highlight w:val="none"/>
        </w:rPr>
      </w:pPr>
    </w:p>
    <w:p>
      <w:pPr>
        <w:spacing w:line="360" w:lineRule="auto"/>
        <w:jc w:val="center"/>
        <w:rPr>
          <w:rFonts w:ascii="宋体" w:hAnsi="宋体" w:cs="宋体"/>
          <w:b/>
          <w:bCs/>
          <w:sz w:val="32"/>
          <w:szCs w:val="32"/>
          <w:highlight w:val="none"/>
        </w:rPr>
      </w:pPr>
    </w:p>
    <w:p>
      <w:pPr>
        <w:spacing w:line="360" w:lineRule="auto"/>
        <w:jc w:val="center"/>
        <w:rPr>
          <w:rFonts w:ascii="宋体" w:hAnsi="宋体" w:cs="宋体"/>
          <w:b/>
          <w:bCs/>
          <w:sz w:val="32"/>
          <w:szCs w:val="32"/>
          <w:highlight w:val="none"/>
        </w:rPr>
      </w:pPr>
    </w:p>
    <w:p>
      <w:pPr>
        <w:spacing w:line="360" w:lineRule="auto"/>
        <w:jc w:val="left"/>
        <w:rPr>
          <w:rFonts w:ascii="宋体" w:hAnsi="宋体" w:cs="宋体"/>
          <w:b/>
          <w:bCs/>
          <w:sz w:val="32"/>
          <w:szCs w:val="32"/>
          <w:highlight w:val="none"/>
        </w:rPr>
      </w:pPr>
    </w:p>
    <w:p>
      <w:pPr>
        <w:spacing w:line="360" w:lineRule="auto"/>
        <w:jc w:val="left"/>
        <w:rPr>
          <w:rFonts w:ascii="宋体" w:hAnsi="宋体" w:cs="宋体"/>
          <w:b/>
          <w:bCs/>
          <w:sz w:val="32"/>
          <w:szCs w:val="32"/>
          <w:highlight w:val="none"/>
        </w:rPr>
      </w:pPr>
    </w:p>
    <w:p>
      <w:pPr>
        <w:spacing w:line="360" w:lineRule="auto"/>
        <w:jc w:val="left"/>
        <w:rPr>
          <w:rFonts w:ascii="宋体" w:hAnsi="宋体" w:cs="宋体"/>
          <w:b/>
          <w:bCs/>
          <w:sz w:val="32"/>
          <w:szCs w:val="32"/>
          <w:highlight w:val="none"/>
        </w:rPr>
      </w:pPr>
    </w:p>
    <w:p>
      <w:pPr>
        <w:spacing w:line="360" w:lineRule="auto"/>
        <w:jc w:val="left"/>
        <w:rPr>
          <w:rFonts w:ascii="宋体" w:hAnsi="宋体" w:cs="宋体"/>
          <w:b/>
          <w:bCs/>
          <w:sz w:val="32"/>
          <w:szCs w:val="32"/>
          <w:highlight w:val="none"/>
        </w:rPr>
      </w:pPr>
    </w:p>
    <w:p>
      <w:pPr>
        <w:spacing w:line="360" w:lineRule="auto"/>
        <w:jc w:val="left"/>
        <w:rPr>
          <w:rFonts w:ascii="宋体" w:hAnsi="宋体" w:cs="宋体"/>
          <w:b/>
          <w:bCs/>
          <w:sz w:val="32"/>
          <w:szCs w:val="32"/>
          <w:highlight w:val="none"/>
        </w:rPr>
      </w:pPr>
    </w:p>
    <w:p>
      <w:pPr>
        <w:spacing w:line="360" w:lineRule="auto"/>
        <w:jc w:val="left"/>
        <w:rPr>
          <w:rFonts w:ascii="宋体" w:hAnsi="宋体" w:cs="宋体"/>
          <w:b/>
          <w:bCs/>
          <w:sz w:val="32"/>
          <w:szCs w:val="32"/>
          <w:highlight w:val="none"/>
        </w:rPr>
      </w:pPr>
    </w:p>
    <w:p>
      <w:pPr>
        <w:spacing w:line="360" w:lineRule="auto"/>
        <w:jc w:val="left"/>
        <w:rPr>
          <w:rFonts w:ascii="宋体" w:hAnsi="宋体" w:cs="宋体"/>
          <w:b/>
          <w:bCs/>
          <w:sz w:val="32"/>
          <w:szCs w:val="32"/>
          <w:highlight w:val="none"/>
        </w:rPr>
      </w:pPr>
      <w:r>
        <w:rPr>
          <w:rFonts w:ascii="宋体" w:hAnsi="宋体" w:cs="宋体"/>
          <w:b/>
          <w:bCs/>
          <w:sz w:val="32"/>
          <w:szCs w:val="32"/>
          <w:highlight w:val="none"/>
        </w:rPr>
        <w:br w:type="page"/>
      </w:r>
      <w:bookmarkStart w:id="92" w:name="_Hlk136874878"/>
      <w:r>
        <w:rPr>
          <w:rFonts w:hint="eastAsia" w:ascii="宋体" w:hAnsi="宋体" w:cs="宋体"/>
          <w:b/>
          <w:bCs/>
          <w:sz w:val="32"/>
          <w:szCs w:val="32"/>
          <w:highlight w:val="none"/>
        </w:rPr>
        <w:t>附件2：</w:t>
      </w:r>
    </w:p>
    <w:p>
      <w:pPr>
        <w:spacing w:line="360" w:lineRule="auto"/>
        <w:jc w:val="center"/>
        <w:rPr>
          <w:rFonts w:ascii="宋体" w:hAnsi="宋体" w:cs="宋体"/>
          <w:b/>
          <w:bCs/>
          <w:sz w:val="30"/>
          <w:szCs w:val="30"/>
          <w:highlight w:val="none"/>
        </w:rPr>
      </w:pPr>
      <w:r>
        <w:rPr>
          <w:rFonts w:hint="eastAsia" w:ascii="宋体" w:hAnsi="宋体" w:cs="宋体"/>
          <w:b/>
          <w:bCs/>
          <w:sz w:val="30"/>
          <w:szCs w:val="30"/>
          <w:highlight w:val="none"/>
        </w:rPr>
        <w:t>满足《中华人民共和国政府采购法》第二十二条规定的承诺书</w:t>
      </w:r>
    </w:p>
    <w:p>
      <w:pPr>
        <w:spacing w:line="360" w:lineRule="auto"/>
        <w:rPr>
          <w:rFonts w:ascii="宋体" w:hAnsi="宋体"/>
          <w:sz w:val="24"/>
          <w:szCs w:val="24"/>
          <w:highlight w:val="none"/>
        </w:rPr>
      </w:pPr>
      <w:r>
        <w:rPr>
          <w:rFonts w:hint="eastAsia" w:ascii="宋体" w:hAnsi="宋体"/>
          <w:sz w:val="24"/>
          <w:szCs w:val="24"/>
          <w:highlight w:val="none"/>
        </w:rPr>
        <w:t>致（采购单位及代理公司）：</w:t>
      </w:r>
    </w:p>
    <w:p>
      <w:pPr>
        <w:spacing w:line="500" w:lineRule="exact"/>
        <w:ind w:firstLine="480" w:firstLineChars="200"/>
        <w:rPr>
          <w:rFonts w:ascii="宋体" w:hAnsi="宋体"/>
          <w:sz w:val="24"/>
          <w:szCs w:val="24"/>
          <w:highlight w:val="none"/>
        </w:rPr>
      </w:pPr>
      <w:r>
        <w:rPr>
          <w:rFonts w:hint="eastAsia" w:ascii="宋体" w:hAnsi="宋体"/>
          <w:sz w:val="24"/>
          <w:szCs w:val="24"/>
          <w:highlight w:val="none"/>
        </w:rPr>
        <w:t>我单位自愿参加本次采购活动，严格遵守《中华人民共和国政府采购法》及相关法律法规，依法诚信经营，依法遵守本次政府采购活动的各项规定。我单位郑重承诺声明如下：</w:t>
      </w:r>
    </w:p>
    <w:p>
      <w:pPr>
        <w:spacing w:line="500" w:lineRule="exact"/>
        <w:ind w:firstLine="480" w:firstLineChars="200"/>
        <w:rPr>
          <w:rFonts w:ascii="宋体" w:hAnsi="宋体"/>
          <w:sz w:val="24"/>
          <w:szCs w:val="24"/>
          <w:highlight w:val="none"/>
        </w:rPr>
      </w:pPr>
      <w:r>
        <w:rPr>
          <w:rFonts w:hint="eastAsia" w:ascii="宋体" w:hAnsi="宋体"/>
          <w:sz w:val="24"/>
          <w:szCs w:val="24"/>
          <w:highlight w:val="none"/>
        </w:rPr>
        <w:t xml:space="preserve">一、我单位全称为 </w:t>
      </w:r>
      <w:r>
        <w:rPr>
          <w:rFonts w:hint="eastAsia" w:ascii="宋体" w:hAnsi="宋体"/>
          <w:sz w:val="24"/>
          <w:szCs w:val="24"/>
          <w:highlight w:val="none"/>
          <w:u w:val="single"/>
        </w:rPr>
        <w:t xml:space="preserve">            </w:t>
      </w:r>
      <w:r>
        <w:rPr>
          <w:rFonts w:hint="eastAsia" w:ascii="宋体" w:hAnsi="宋体"/>
          <w:sz w:val="24"/>
          <w:szCs w:val="24"/>
          <w:highlight w:val="none"/>
        </w:rPr>
        <w:t xml:space="preserve"> ，注册地点为</w:t>
      </w:r>
      <w:r>
        <w:rPr>
          <w:rFonts w:hint="eastAsia" w:ascii="宋体" w:hAnsi="宋体"/>
          <w:sz w:val="24"/>
          <w:szCs w:val="24"/>
          <w:highlight w:val="none"/>
          <w:u w:val="single"/>
        </w:rPr>
        <w:t xml:space="preserve">           </w:t>
      </w:r>
      <w:r>
        <w:rPr>
          <w:rFonts w:hint="eastAsia" w:ascii="宋体" w:hAnsi="宋体"/>
          <w:sz w:val="24"/>
          <w:szCs w:val="24"/>
          <w:highlight w:val="none"/>
        </w:rPr>
        <w:t>，统一社会信用代码为</w:t>
      </w:r>
      <w:r>
        <w:rPr>
          <w:rFonts w:hint="eastAsia" w:ascii="宋体" w:hAnsi="宋体"/>
          <w:sz w:val="24"/>
          <w:szCs w:val="24"/>
          <w:highlight w:val="none"/>
          <w:u w:val="single"/>
        </w:rPr>
        <w:t xml:space="preserve">          </w:t>
      </w:r>
      <w:r>
        <w:rPr>
          <w:rFonts w:hint="eastAsia" w:ascii="宋体" w:hAnsi="宋体"/>
          <w:sz w:val="24"/>
          <w:szCs w:val="24"/>
          <w:highlight w:val="none"/>
        </w:rPr>
        <w:t xml:space="preserve">， 法定代表人（主要负责人）为 </w:t>
      </w:r>
      <w:r>
        <w:rPr>
          <w:rFonts w:hint="eastAsia" w:ascii="宋体" w:hAnsi="宋体"/>
          <w:sz w:val="24"/>
          <w:szCs w:val="24"/>
          <w:highlight w:val="none"/>
          <w:u w:val="single"/>
        </w:rPr>
        <w:t xml:space="preserve">       </w:t>
      </w:r>
      <w:r>
        <w:rPr>
          <w:rFonts w:hint="eastAsia" w:ascii="宋体" w:hAnsi="宋体"/>
          <w:sz w:val="24"/>
          <w:szCs w:val="24"/>
          <w:highlight w:val="none"/>
        </w:rPr>
        <w:t xml:space="preserve">， 联系方式为 </w:t>
      </w:r>
      <w:r>
        <w:rPr>
          <w:rFonts w:hint="eastAsia" w:ascii="宋体" w:hAnsi="宋体"/>
          <w:sz w:val="24"/>
          <w:szCs w:val="24"/>
          <w:highlight w:val="none"/>
          <w:u w:val="single"/>
        </w:rPr>
        <w:t xml:space="preserve">           </w:t>
      </w:r>
      <w:r>
        <w:rPr>
          <w:rFonts w:hint="eastAsia" w:ascii="宋体" w:hAnsi="宋体"/>
          <w:sz w:val="24"/>
          <w:szCs w:val="24"/>
          <w:highlight w:val="none"/>
        </w:rPr>
        <w:t>。</w:t>
      </w:r>
    </w:p>
    <w:p>
      <w:pPr>
        <w:spacing w:line="500" w:lineRule="exact"/>
        <w:ind w:firstLine="480" w:firstLineChars="200"/>
        <w:rPr>
          <w:rFonts w:ascii="宋体" w:hAnsi="宋体"/>
          <w:sz w:val="24"/>
          <w:szCs w:val="24"/>
          <w:highlight w:val="none"/>
        </w:rPr>
      </w:pPr>
      <w:r>
        <w:rPr>
          <w:rFonts w:hint="eastAsia" w:ascii="宋体" w:hAnsi="宋体"/>
          <w:sz w:val="24"/>
          <w:szCs w:val="24"/>
          <w:highlight w:val="none"/>
        </w:rPr>
        <w:t>二、我单位具有独立承担民事责任的能力(如分公司参加投标的，其民事责任由总公司承担)。</w:t>
      </w:r>
    </w:p>
    <w:p>
      <w:pPr>
        <w:spacing w:line="500" w:lineRule="exact"/>
        <w:ind w:firstLine="480" w:firstLineChars="200"/>
        <w:rPr>
          <w:rFonts w:ascii="宋体" w:hAnsi="宋体"/>
          <w:sz w:val="24"/>
          <w:szCs w:val="24"/>
          <w:highlight w:val="none"/>
        </w:rPr>
      </w:pPr>
      <w:r>
        <w:rPr>
          <w:rFonts w:hint="eastAsia" w:ascii="宋体" w:hAnsi="宋体"/>
          <w:sz w:val="24"/>
          <w:szCs w:val="24"/>
          <w:highlight w:val="none"/>
        </w:rPr>
        <w:t xml:space="preserve">三、我单位具有良好的商业信誉和健全的财务会计制度。 </w:t>
      </w:r>
    </w:p>
    <w:p>
      <w:pPr>
        <w:spacing w:line="500" w:lineRule="exact"/>
        <w:ind w:firstLine="480" w:firstLineChars="200"/>
        <w:rPr>
          <w:rFonts w:ascii="宋体" w:hAnsi="宋体"/>
          <w:sz w:val="24"/>
          <w:szCs w:val="24"/>
          <w:highlight w:val="none"/>
        </w:rPr>
      </w:pPr>
      <w:r>
        <w:rPr>
          <w:rFonts w:hint="eastAsia" w:ascii="宋体" w:hAnsi="宋体"/>
          <w:sz w:val="24"/>
          <w:szCs w:val="24"/>
          <w:highlight w:val="none"/>
        </w:rPr>
        <w:t xml:space="preserve">四、我单位具有履行合同所必需的设备和专业技术能力。 </w:t>
      </w:r>
    </w:p>
    <w:p>
      <w:pPr>
        <w:spacing w:line="500" w:lineRule="exact"/>
        <w:ind w:firstLine="480" w:firstLineChars="200"/>
        <w:rPr>
          <w:rFonts w:ascii="宋体" w:hAnsi="宋体"/>
          <w:sz w:val="24"/>
          <w:szCs w:val="24"/>
          <w:highlight w:val="none"/>
        </w:rPr>
      </w:pPr>
      <w:r>
        <w:rPr>
          <w:rFonts w:hint="eastAsia" w:ascii="宋体" w:hAnsi="宋体"/>
          <w:sz w:val="24"/>
          <w:szCs w:val="24"/>
          <w:highlight w:val="none"/>
        </w:rPr>
        <w:t>五、我单位有依法缴纳税收和社会保障资金的良好记录。</w:t>
      </w:r>
    </w:p>
    <w:p>
      <w:pPr>
        <w:spacing w:line="500" w:lineRule="exact"/>
        <w:ind w:firstLine="480" w:firstLineChars="200"/>
        <w:rPr>
          <w:rFonts w:ascii="宋体" w:hAnsi="宋体"/>
          <w:sz w:val="24"/>
          <w:szCs w:val="24"/>
          <w:highlight w:val="none"/>
        </w:rPr>
      </w:pPr>
      <w:r>
        <w:rPr>
          <w:rFonts w:hint="eastAsia" w:ascii="宋体" w:hAnsi="宋体"/>
          <w:sz w:val="24"/>
          <w:szCs w:val="24"/>
          <w:highlight w:val="none"/>
        </w:rPr>
        <w:t>六、我单位参加政府采购活动前三年内，在经营活动中没有重大违法记录。（重大违法记录，是指供应商因违法经营受到刑事处罚或者责令停产停业、吊销许可证或者执照、较大数额罚款等行政处罚。）</w:t>
      </w:r>
    </w:p>
    <w:p>
      <w:pPr>
        <w:spacing w:line="500" w:lineRule="exact"/>
        <w:ind w:firstLine="480" w:firstLineChars="200"/>
        <w:outlineLvl w:val="1"/>
        <w:rPr>
          <w:rFonts w:ascii="宋体" w:hAnsi="宋体"/>
          <w:sz w:val="24"/>
          <w:szCs w:val="24"/>
          <w:highlight w:val="none"/>
        </w:rPr>
      </w:pPr>
      <w:bookmarkStart w:id="93" w:name="_Toc4968"/>
      <w:bookmarkStart w:id="94" w:name="_Toc27798"/>
      <w:bookmarkStart w:id="95" w:name="_Toc12051"/>
      <w:r>
        <w:rPr>
          <w:rFonts w:hint="eastAsia" w:ascii="宋体" w:hAnsi="宋体"/>
          <w:sz w:val="24"/>
          <w:szCs w:val="24"/>
          <w:highlight w:val="none"/>
        </w:rPr>
        <w:t>七、我单位具备法律、行政法规规定的其他条件。</w:t>
      </w:r>
      <w:bookmarkEnd w:id="93"/>
      <w:bookmarkEnd w:id="94"/>
      <w:bookmarkEnd w:id="95"/>
    </w:p>
    <w:p>
      <w:pPr>
        <w:spacing w:line="500" w:lineRule="exact"/>
        <w:ind w:firstLine="480" w:firstLineChars="200"/>
        <w:rPr>
          <w:rFonts w:ascii="宋体" w:hAnsi="宋体"/>
          <w:sz w:val="24"/>
          <w:szCs w:val="24"/>
          <w:highlight w:val="none"/>
        </w:rPr>
      </w:pPr>
      <w:r>
        <w:rPr>
          <w:rFonts w:hint="eastAsia" w:ascii="宋体" w:hAnsi="宋体"/>
          <w:sz w:val="24"/>
          <w:szCs w:val="24"/>
          <w:highlight w:val="none"/>
        </w:rPr>
        <w:t>我单位保证上述声明的事项都是真实的，符合《中华人民共和国政府采购法》规定的供应商资格条件。如有弄虚作假，我单位愿意按照“提供虚假材料谋取中标”承担相应的法律责任，同意将违背承诺行为作为失信行为记录到社会信用信息平台，并承担因此所造成的一切损失。</w:t>
      </w:r>
    </w:p>
    <w:p>
      <w:pPr>
        <w:spacing w:line="360" w:lineRule="auto"/>
        <w:ind w:firstLine="3960" w:firstLineChars="1650"/>
        <w:rPr>
          <w:rFonts w:ascii="宋体" w:hAnsi="宋体"/>
          <w:sz w:val="24"/>
          <w:szCs w:val="24"/>
          <w:highlight w:val="none"/>
        </w:rPr>
      </w:pPr>
      <w:r>
        <w:rPr>
          <w:rFonts w:hint="eastAsia" w:ascii="宋体" w:hAnsi="宋体"/>
          <w:sz w:val="24"/>
          <w:szCs w:val="24"/>
          <w:highlight w:val="none"/>
        </w:rPr>
        <w:t>承诺单位（盖章）：</w:t>
      </w:r>
    </w:p>
    <w:p>
      <w:pPr>
        <w:spacing w:line="360" w:lineRule="auto"/>
        <w:rPr>
          <w:rFonts w:ascii="宋体" w:hAnsi="宋体"/>
          <w:sz w:val="24"/>
          <w:szCs w:val="24"/>
          <w:highlight w:val="none"/>
        </w:rPr>
      </w:pPr>
      <w:r>
        <w:rPr>
          <w:rFonts w:hint="eastAsia" w:ascii="宋体" w:hAnsi="宋体"/>
          <w:sz w:val="24"/>
          <w:szCs w:val="24"/>
          <w:highlight w:val="none"/>
        </w:rPr>
        <w:t xml:space="preserve">法定代表人（主要负责人）或授权代表（签字或盖章）： </w:t>
      </w:r>
    </w:p>
    <w:p>
      <w:pPr>
        <w:spacing w:line="360" w:lineRule="auto"/>
        <w:ind w:firstLine="3960" w:firstLineChars="1650"/>
        <w:rPr>
          <w:rFonts w:ascii="宋体" w:hAnsi="宋体"/>
          <w:sz w:val="24"/>
          <w:szCs w:val="24"/>
          <w:highlight w:val="none"/>
        </w:rPr>
      </w:pPr>
      <w:r>
        <w:rPr>
          <w:rFonts w:hint="eastAsia" w:ascii="宋体" w:hAnsi="宋体"/>
          <w:sz w:val="24"/>
          <w:szCs w:val="24"/>
          <w:highlight w:val="none"/>
        </w:rPr>
        <w:t>日期： 年  月  日</w:t>
      </w:r>
    </w:p>
    <w:p>
      <w:pPr>
        <w:spacing w:line="360" w:lineRule="auto"/>
        <w:rPr>
          <w:rFonts w:ascii="宋体" w:hAnsi="宋体"/>
          <w:sz w:val="24"/>
          <w:szCs w:val="24"/>
          <w:highlight w:val="none"/>
        </w:rPr>
      </w:pPr>
      <w:r>
        <w:rPr>
          <w:rFonts w:hint="eastAsia" w:ascii="宋体" w:hAnsi="宋体"/>
          <w:sz w:val="24"/>
          <w:szCs w:val="24"/>
          <w:highlight w:val="none"/>
        </w:rPr>
        <w:t>注：1.供应商须在</w:t>
      </w:r>
      <w:r>
        <w:rPr>
          <w:rFonts w:hint="eastAsia" w:ascii="宋体" w:hAnsi="宋体"/>
          <w:sz w:val="24"/>
          <w:szCs w:val="24"/>
          <w:highlight w:val="none"/>
          <w:lang w:eastAsia="zh-CN"/>
        </w:rPr>
        <w:t>响应</w:t>
      </w:r>
      <w:r>
        <w:rPr>
          <w:rFonts w:hint="eastAsia" w:ascii="宋体" w:hAnsi="宋体"/>
          <w:sz w:val="24"/>
          <w:szCs w:val="24"/>
          <w:highlight w:val="none"/>
        </w:rPr>
        <w:t>文件中按此模板提供承诺函，未提供视为未实质性响应</w:t>
      </w:r>
      <w:r>
        <w:rPr>
          <w:rFonts w:hint="eastAsia" w:ascii="宋体" w:hAnsi="宋体" w:cs="宋体"/>
          <w:sz w:val="24"/>
          <w:szCs w:val="24"/>
          <w:highlight w:val="none"/>
          <w:lang w:eastAsia="zh-CN"/>
        </w:rPr>
        <w:t>竞争性谈判</w:t>
      </w:r>
      <w:r>
        <w:rPr>
          <w:rFonts w:hint="eastAsia" w:ascii="宋体" w:hAnsi="宋体" w:cs="宋体"/>
          <w:sz w:val="24"/>
          <w:szCs w:val="24"/>
          <w:highlight w:val="none"/>
        </w:rPr>
        <w:t>文件</w:t>
      </w:r>
      <w:r>
        <w:rPr>
          <w:rFonts w:hint="eastAsia" w:ascii="宋体" w:hAnsi="宋体"/>
          <w:sz w:val="24"/>
          <w:szCs w:val="24"/>
          <w:highlight w:val="none"/>
        </w:rPr>
        <w:t>要求，按无效投标处理。</w:t>
      </w:r>
    </w:p>
    <w:p>
      <w:pPr>
        <w:spacing w:line="360" w:lineRule="auto"/>
        <w:rPr>
          <w:rFonts w:ascii="宋体" w:hAnsi="宋体" w:cs="宋体"/>
          <w:b/>
          <w:sz w:val="32"/>
          <w:szCs w:val="32"/>
          <w:highlight w:val="none"/>
        </w:rPr>
      </w:pPr>
      <w:r>
        <w:rPr>
          <w:rFonts w:hint="eastAsia" w:ascii="宋体" w:hAnsi="宋体"/>
          <w:sz w:val="24"/>
          <w:szCs w:val="24"/>
          <w:highlight w:val="none"/>
        </w:rPr>
        <w:t>2.供应商的法定代表人（主要负责人）或者授权代表的签字或盖章应真实、有效。</w:t>
      </w:r>
      <w:bookmarkEnd w:id="92"/>
      <w:r>
        <w:rPr>
          <w:rFonts w:ascii="宋体" w:hAnsi="宋体" w:cs="宋体"/>
          <w:b/>
          <w:sz w:val="32"/>
          <w:szCs w:val="32"/>
          <w:highlight w:val="none"/>
        </w:rPr>
        <w:br w:type="page"/>
      </w: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6.中小微企业声明函</w:t>
      </w:r>
    </w:p>
    <w:p>
      <w:pPr>
        <w:outlineLvl w:val="0"/>
        <w:rPr>
          <w:rFonts w:hint="eastAsia" w:ascii="宋体" w:hAnsi="宋体" w:cs="宋体"/>
          <w:sz w:val="24"/>
          <w:highlight w:val="none"/>
        </w:rPr>
      </w:pPr>
    </w:p>
    <w:p>
      <w:pPr>
        <w:jc w:val="center"/>
        <w:rPr>
          <w:rFonts w:ascii="宋体" w:hAnsi="宋体" w:cs="宋体"/>
          <w:b/>
          <w:bCs/>
          <w:iCs/>
          <w:sz w:val="24"/>
          <w:szCs w:val="24"/>
          <w:highlight w:val="none"/>
        </w:rPr>
      </w:pPr>
      <w:r>
        <w:rPr>
          <w:rFonts w:hint="eastAsia" w:ascii="宋体" w:hAnsi="宋体" w:cs="宋体"/>
          <w:b/>
          <w:bCs/>
          <w:iCs/>
          <w:sz w:val="24"/>
          <w:szCs w:val="24"/>
          <w:highlight w:val="none"/>
        </w:rPr>
        <w:t>（属于中小微企业的填写，不属于的无需填写此项内容）</w:t>
      </w:r>
    </w:p>
    <w:p>
      <w:pPr>
        <w:spacing w:line="360" w:lineRule="auto"/>
        <w:ind w:firstLine="480" w:firstLineChars="200"/>
        <w:rPr>
          <w:rFonts w:ascii="宋体" w:hAnsi="宋体"/>
          <w:sz w:val="24"/>
          <w:szCs w:val="24"/>
          <w:highlight w:val="none"/>
        </w:rPr>
      </w:pPr>
    </w:p>
    <w:p>
      <w:pPr>
        <w:spacing w:line="360" w:lineRule="auto"/>
        <w:ind w:firstLine="480" w:firstLineChars="200"/>
        <w:rPr>
          <w:rFonts w:ascii="宋体" w:hAnsi="宋体"/>
          <w:sz w:val="24"/>
          <w:szCs w:val="24"/>
          <w:highlight w:val="none"/>
        </w:rPr>
      </w:pPr>
      <w:r>
        <w:rPr>
          <w:rFonts w:ascii="宋体" w:hAnsi="宋体"/>
          <w:sz w:val="24"/>
          <w:szCs w:val="24"/>
          <w:highlight w:val="none"/>
        </w:rPr>
        <w:t>本公司（联合体） 郑重声明， 根据《政府采购促进中小企业发展管理办法》（财库﹝ 2020﹞ 46 号） 的规定， 本公司（联合体） 参加</w:t>
      </w:r>
      <w:r>
        <w:rPr>
          <w:rFonts w:ascii="宋体" w:hAnsi="宋体"/>
          <w:sz w:val="24"/>
          <w:szCs w:val="24"/>
          <w:highlight w:val="none"/>
          <w:u w:val="single"/>
        </w:rPr>
        <w:t>（单位名称）</w:t>
      </w:r>
      <w:r>
        <w:rPr>
          <w:rFonts w:ascii="宋体" w:hAnsi="宋体"/>
          <w:sz w:val="24"/>
          <w:szCs w:val="24"/>
          <w:highlight w:val="none"/>
        </w:rPr>
        <w:t xml:space="preserve"> 的</w:t>
      </w:r>
      <w:r>
        <w:rPr>
          <w:rFonts w:ascii="宋体" w:hAnsi="宋体"/>
          <w:sz w:val="24"/>
          <w:szCs w:val="24"/>
          <w:highlight w:val="none"/>
          <w:u w:val="single"/>
        </w:rPr>
        <w:t>（项目名称）</w:t>
      </w:r>
      <w:r>
        <w:rPr>
          <w:rFonts w:ascii="宋体" w:hAnsi="宋体"/>
          <w:sz w:val="24"/>
          <w:szCs w:val="24"/>
          <w:highlight w:val="none"/>
        </w:rPr>
        <w:t xml:space="preserve"> 采购活动，</w:t>
      </w:r>
      <w:r>
        <w:rPr>
          <w:rFonts w:hint="eastAsia" w:ascii="宋体" w:hAnsi="宋体"/>
          <w:sz w:val="24"/>
          <w:szCs w:val="24"/>
          <w:highlight w:val="none"/>
        </w:rPr>
        <w:t>提供的货物全部由符合政策要求的中小企业制造，</w:t>
      </w:r>
      <w:r>
        <w:rPr>
          <w:rFonts w:ascii="宋体" w:hAnsi="宋体"/>
          <w:sz w:val="24"/>
          <w:szCs w:val="24"/>
          <w:highlight w:val="none"/>
        </w:rPr>
        <w:t>具体情况如下：</w:t>
      </w:r>
    </w:p>
    <w:p>
      <w:pPr>
        <w:spacing w:line="360" w:lineRule="auto"/>
        <w:ind w:firstLine="480" w:firstLineChars="200"/>
        <w:rPr>
          <w:rFonts w:ascii="宋体" w:hAnsi="宋体"/>
          <w:sz w:val="24"/>
          <w:szCs w:val="24"/>
          <w:highlight w:val="none"/>
          <w:u w:val="single"/>
        </w:rPr>
      </w:pPr>
      <w:r>
        <w:rPr>
          <w:rFonts w:ascii="宋体" w:hAnsi="宋体"/>
          <w:sz w:val="24"/>
          <w:szCs w:val="24"/>
          <w:highlight w:val="none"/>
          <w:u w:val="single"/>
        </w:rPr>
        <w:t>（标的名称）</w:t>
      </w:r>
      <w:r>
        <w:rPr>
          <w:rFonts w:ascii="宋体" w:hAnsi="宋体"/>
          <w:sz w:val="24"/>
          <w:szCs w:val="24"/>
          <w:highlight w:val="none"/>
        </w:rPr>
        <w:t xml:space="preserve"> ， 属于</w:t>
      </w:r>
      <w:bookmarkStart w:id="96" w:name="_Hlk136874922"/>
      <w:r>
        <w:rPr>
          <w:rFonts w:hint="eastAsia" w:ascii="宋体" w:hAnsi="宋体"/>
          <w:sz w:val="24"/>
          <w:szCs w:val="24"/>
          <w:highlight w:val="none"/>
          <w:u w:val="single"/>
        </w:rPr>
        <w:t>工业（制造业）</w:t>
      </w:r>
      <w:bookmarkEnd w:id="96"/>
      <w:r>
        <w:rPr>
          <w:rFonts w:ascii="宋体" w:hAnsi="宋体"/>
          <w:sz w:val="24"/>
          <w:szCs w:val="24"/>
          <w:highlight w:val="none"/>
        </w:rPr>
        <w:t>；</w:t>
      </w:r>
      <w:r>
        <w:rPr>
          <w:rFonts w:hint="eastAsia" w:ascii="宋体" w:hAnsi="宋体"/>
          <w:sz w:val="24"/>
          <w:szCs w:val="24"/>
          <w:highlight w:val="none"/>
        </w:rPr>
        <w:t>制造商</w:t>
      </w:r>
      <w:r>
        <w:rPr>
          <w:rFonts w:ascii="宋体" w:hAnsi="宋体"/>
          <w:sz w:val="24"/>
          <w:szCs w:val="24"/>
          <w:highlight w:val="none"/>
        </w:rPr>
        <w:t>为</w:t>
      </w:r>
      <w:r>
        <w:rPr>
          <w:rFonts w:ascii="宋体" w:hAnsi="宋体"/>
          <w:sz w:val="24"/>
          <w:szCs w:val="24"/>
          <w:highlight w:val="none"/>
          <w:u w:val="single"/>
        </w:rPr>
        <w:t>（企业名称）</w:t>
      </w:r>
      <w:r>
        <w:rPr>
          <w:rFonts w:ascii="宋体" w:hAnsi="宋体"/>
          <w:sz w:val="24"/>
          <w:szCs w:val="24"/>
          <w:highlight w:val="none"/>
        </w:rPr>
        <w:t>， 从业人员</w:t>
      </w:r>
      <w:r>
        <w:rPr>
          <w:rFonts w:hint="eastAsia" w:ascii="宋体" w:hAnsi="宋体"/>
          <w:sz w:val="24"/>
          <w:szCs w:val="24"/>
          <w:highlight w:val="none"/>
          <w:u w:val="single"/>
        </w:rPr>
        <w:t xml:space="preserve">     </w:t>
      </w:r>
      <w:r>
        <w:rPr>
          <w:rFonts w:ascii="宋体" w:hAnsi="宋体"/>
          <w:sz w:val="24"/>
          <w:szCs w:val="24"/>
          <w:highlight w:val="none"/>
        </w:rPr>
        <w:t>人， 营业收入为</w:t>
      </w:r>
      <w:r>
        <w:rPr>
          <w:rFonts w:hint="eastAsia" w:ascii="宋体" w:hAnsi="宋体"/>
          <w:sz w:val="24"/>
          <w:szCs w:val="24"/>
          <w:highlight w:val="none"/>
          <w:u w:val="single"/>
        </w:rPr>
        <w:t xml:space="preserve">     </w:t>
      </w:r>
      <w:r>
        <w:rPr>
          <w:rFonts w:ascii="宋体" w:hAnsi="宋体"/>
          <w:sz w:val="24"/>
          <w:szCs w:val="24"/>
          <w:highlight w:val="none"/>
        </w:rPr>
        <w:t>万元， 资产总额为</w:t>
      </w:r>
      <w:r>
        <w:rPr>
          <w:rFonts w:hint="eastAsia" w:ascii="宋体" w:hAnsi="宋体"/>
          <w:sz w:val="24"/>
          <w:szCs w:val="24"/>
          <w:highlight w:val="none"/>
          <w:u w:val="single"/>
        </w:rPr>
        <w:t xml:space="preserve">     </w:t>
      </w:r>
      <w:r>
        <w:rPr>
          <w:rFonts w:ascii="宋体" w:hAnsi="宋体"/>
          <w:sz w:val="24"/>
          <w:szCs w:val="24"/>
          <w:highlight w:val="none"/>
        </w:rPr>
        <w:t>万元， 属于</w:t>
      </w:r>
      <w:r>
        <w:rPr>
          <w:rFonts w:ascii="宋体" w:hAnsi="宋体"/>
          <w:sz w:val="24"/>
          <w:szCs w:val="24"/>
          <w:highlight w:val="none"/>
          <w:u w:val="single"/>
        </w:rPr>
        <w:t>（中型企业、 小型企业、 微型企业）</w:t>
      </w:r>
      <w:r>
        <w:rPr>
          <w:rFonts w:ascii="宋体" w:hAnsi="宋体"/>
          <w:sz w:val="24"/>
          <w:szCs w:val="24"/>
          <w:highlight w:val="none"/>
        </w:rPr>
        <w:t>；</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本</w:t>
      </w:r>
      <w:r>
        <w:rPr>
          <w:rFonts w:ascii="宋体" w:hAnsi="宋体"/>
          <w:sz w:val="24"/>
          <w:szCs w:val="24"/>
          <w:highlight w:val="none"/>
        </w:rPr>
        <w:t>企业不属于大企业的分支机构， 不存在控股股东为大企业的情形， 也不存在与大企业的负责人为同一人的情形。</w:t>
      </w:r>
    </w:p>
    <w:p>
      <w:pPr>
        <w:spacing w:line="360" w:lineRule="auto"/>
        <w:ind w:firstLine="480" w:firstLineChars="200"/>
        <w:rPr>
          <w:rFonts w:ascii="宋体" w:hAnsi="宋体"/>
          <w:sz w:val="24"/>
          <w:szCs w:val="24"/>
          <w:highlight w:val="none"/>
        </w:rPr>
      </w:pPr>
      <w:r>
        <w:rPr>
          <w:rFonts w:ascii="宋体" w:hAnsi="宋体"/>
          <w:sz w:val="24"/>
          <w:szCs w:val="24"/>
          <w:highlight w:val="none"/>
        </w:rPr>
        <w:t>本企业对上述声明内容的真实性负责。 如有虚假， 将依法承担相应责任。</w:t>
      </w:r>
    </w:p>
    <w:p>
      <w:pPr>
        <w:spacing w:line="360" w:lineRule="auto"/>
        <w:ind w:firstLine="480" w:firstLineChars="200"/>
        <w:rPr>
          <w:rFonts w:ascii="宋体" w:hAnsi="宋体"/>
          <w:sz w:val="24"/>
          <w:szCs w:val="24"/>
          <w:highlight w:val="none"/>
        </w:rPr>
      </w:pPr>
      <w:r>
        <w:rPr>
          <w:rFonts w:ascii="宋体" w:hAnsi="宋体"/>
          <w:sz w:val="24"/>
          <w:szCs w:val="24"/>
          <w:highlight w:val="none"/>
        </w:rPr>
        <w:t>企业名称（盖章）：</w:t>
      </w:r>
    </w:p>
    <w:p>
      <w:pPr>
        <w:spacing w:line="360" w:lineRule="auto"/>
        <w:ind w:firstLine="480" w:firstLineChars="200"/>
        <w:rPr>
          <w:rFonts w:ascii="宋体" w:hAnsi="宋体"/>
          <w:sz w:val="24"/>
          <w:szCs w:val="24"/>
          <w:highlight w:val="none"/>
        </w:rPr>
      </w:pPr>
      <w:r>
        <w:rPr>
          <w:rFonts w:ascii="宋体" w:hAnsi="宋体"/>
          <w:sz w:val="24"/>
          <w:szCs w:val="24"/>
          <w:highlight w:val="none"/>
        </w:rPr>
        <w:t>日 期：</w:t>
      </w:r>
    </w:p>
    <w:p>
      <w:pPr>
        <w:spacing w:line="360" w:lineRule="auto"/>
        <w:ind w:firstLine="480" w:firstLineChars="200"/>
        <w:rPr>
          <w:rFonts w:ascii="宋体" w:hAnsi="宋体"/>
          <w:sz w:val="24"/>
          <w:szCs w:val="24"/>
          <w:highlight w:val="none"/>
        </w:rPr>
      </w:pPr>
      <w:bookmarkStart w:id="97" w:name="_Hlk136874938"/>
      <w:r>
        <w:rPr>
          <w:rFonts w:hint="eastAsia" w:ascii="宋体" w:hAnsi="宋体"/>
          <w:sz w:val="24"/>
          <w:szCs w:val="24"/>
          <w:highlight w:val="none"/>
        </w:rPr>
        <w:t>注：1.</w:t>
      </w:r>
      <w:r>
        <w:rPr>
          <w:rFonts w:ascii="宋体" w:hAnsi="宋体"/>
          <w:sz w:val="24"/>
          <w:szCs w:val="24"/>
          <w:highlight w:val="none"/>
        </w:rPr>
        <w:t>从业人员、 营业收入、 资产总额填报上一年度数据， 无上一年度数据的新成立企业可不填报。</w:t>
      </w:r>
    </w:p>
    <w:p>
      <w:pPr>
        <w:pStyle w:val="41"/>
        <w:spacing w:line="360" w:lineRule="auto"/>
        <w:ind w:firstLine="480" w:firstLineChars="200"/>
        <w:rPr>
          <w:rFonts w:ascii="宋体" w:hAnsi="宋体" w:cs="宋体"/>
          <w:bCs/>
          <w:sz w:val="24"/>
          <w:szCs w:val="24"/>
          <w:highlight w:val="none"/>
        </w:rPr>
      </w:pPr>
      <w:r>
        <w:rPr>
          <w:rFonts w:hint="eastAsia" w:ascii="宋体" w:hAnsi="宋体"/>
          <w:sz w:val="24"/>
          <w:szCs w:val="24"/>
          <w:highlight w:val="none"/>
        </w:rPr>
        <w:t>2.</w:t>
      </w:r>
      <w:r>
        <w:rPr>
          <w:rFonts w:hint="eastAsia" w:ascii="宋体" w:hAnsi="宋体" w:cs="宋体"/>
          <w:bCs/>
          <w:sz w:val="24"/>
          <w:szCs w:val="24"/>
          <w:highlight w:val="none"/>
        </w:rPr>
        <w:t>供应商提供《中小企业声明函》内容不实的,属于“隐瞒真实情况,提供虚假资料的”情形,依照《政府采购法》的有关规定追究相应责任。</w:t>
      </w:r>
    </w:p>
    <w:p>
      <w:pPr>
        <w:pStyle w:val="41"/>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3</w:t>
      </w:r>
      <w:r>
        <w:rPr>
          <w:rFonts w:ascii="宋体" w:hAnsi="宋体" w:cs="宋体"/>
          <w:bCs/>
          <w:sz w:val="24"/>
          <w:szCs w:val="24"/>
          <w:highlight w:val="none"/>
        </w:rPr>
        <w:t>.</w:t>
      </w:r>
      <w:r>
        <w:rPr>
          <w:rFonts w:hint="eastAsia"/>
          <w:highlight w:val="none"/>
        </w:rPr>
        <w:t xml:space="preserve"> </w:t>
      </w:r>
      <w:r>
        <w:rPr>
          <w:rFonts w:hint="eastAsia" w:ascii="宋体" w:hAnsi="宋体" w:cs="宋体"/>
          <w:bCs/>
          <w:sz w:val="24"/>
          <w:szCs w:val="24"/>
          <w:highlight w:val="none"/>
        </w:rPr>
        <w:t>中小企业划分标准见附件。</w:t>
      </w:r>
    </w:p>
    <w:bookmarkEnd w:id="97"/>
    <w:p>
      <w:pPr>
        <w:widowControl/>
        <w:spacing w:line="500" w:lineRule="exact"/>
        <w:jc w:val="center"/>
        <w:rPr>
          <w:rFonts w:ascii="宋体" w:hAnsi="宋体"/>
          <w:sz w:val="28"/>
          <w:szCs w:val="28"/>
          <w:highlight w:val="none"/>
        </w:rPr>
      </w:pPr>
      <w:r>
        <w:rPr>
          <w:rFonts w:ascii="宋体" w:hAnsi="宋体" w:cs="宋体"/>
          <w:bCs/>
          <w:sz w:val="24"/>
          <w:szCs w:val="24"/>
          <w:highlight w:val="none"/>
        </w:rPr>
        <w:br w:type="page"/>
      </w:r>
      <w:r>
        <w:rPr>
          <w:rFonts w:hint="eastAsia" w:ascii="宋体" w:hAnsi="宋体" w:cs="宋体"/>
          <w:b/>
          <w:sz w:val="24"/>
          <w:szCs w:val="24"/>
          <w:highlight w:val="none"/>
        </w:rPr>
        <w:t>附件：</w:t>
      </w:r>
      <w:r>
        <w:rPr>
          <w:rFonts w:hint="eastAsia" w:ascii="宋体" w:hAnsi="宋体"/>
          <w:sz w:val="28"/>
          <w:szCs w:val="28"/>
          <w:highlight w:val="none"/>
        </w:rPr>
        <w:t>工业和信息化部、国家统计局、国家发展和改革委员会、财政部</w:t>
      </w:r>
    </w:p>
    <w:p>
      <w:pPr>
        <w:widowControl/>
        <w:spacing w:line="500" w:lineRule="exact"/>
        <w:jc w:val="center"/>
        <w:rPr>
          <w:rFonts w:ascii="宋体" w:hAnsi="宋体"/>
          <w:sz w:val="28"/>
          <w:szCs w:val="28"/>
          <w:highlight w:val="none"/>
        </w:rPr>
      </w:pPr>
      <w:r>
        <w:rPr>
          <w:rFonts w:hint="eastAsia" w:ascii="宋体" w:hAnsi="宋体"/>
          <w:sz w:val="28"/>
          <w:szCs w:val="28"/>
          <w:highlight w:val="none"/>
        </w:rPr>
        <w:t>《关于印发中小企业划型标准规定的通知》</w:t>
      </w:r>
    </w:p>
    <w:p>
      <w:pPr>
        <w:widowControl/>
        <w:spacing w:line="500" w:lineRule="exact"/>
        <w:jc w:val="center"/>
        <w:rPr>
          <w:rFonts w:ascii="宋体" w:hAnsi="宋体"/>
          <w:sz w:val="28"/>
          <w:szCs w:val="28"/>
          <w:highlight w:val="none"/>
        </w:rPr>
      </w:pPr>
      <w:r>
        <w:rPr>
          <w:rFonts w:hint="eastAsia" w:ascii="宋体" w:hAnsi="宋体"/>
          <w:sz w:val="28"/>
          <w:szCs w:val="28"/>
          <w:highlight w:val="none"/>
        </w:rPr>
        <w:t>工信部联企业〔2011〕300号</w:t>
      </w:r>
    </w:p>
    <w:p>
      <w:pPr>
        <w:widowControl/>
        <w:spacing w:line="500" w:lineRule="exact"/>
        <w:jc w:val="left"/>
        <w:rPr>
          <w:rFonts w:ascii="宋体" w:hAnsi="宋体"/>
          <w:sz w:val="24"/>
          <w:szCs w:val="24"/>
          <w:highlight w:val="none"/>
        </w:rPr>
      </w:pPr>
      <w:r>
        <w:rPr>
          <w:rFonts w:hint="eastAsia" w:ascii="宋体" w:hAnsi="宋体"/>
          <w:sz w:val="24"/>
          <w:szCs w:val="24"/>
          <w:highlight w:val="none"/>
        </w:rPr>
        <w:t xml:space="preserve">各省、自治区、直辖市人民政府，国务院各部委、各直属机构及有关单位： </w:t>
      </w:r>
    </w:p>
    <w:p>
      <w:pPr>
        <w:widowControl/>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 xml:space="preserve">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pPr>
        <w:widowControl/>
        <w:spacing w:line="500" w:lineRule="exact"/>
        <w:jc w:val="right"/>
        <w:rPr>
          <w:rFonts w:ascii="宋体" w:hAnsi="宋体"/>
          <w:sz w:val="24"/>
          <w:szCs w:val="24"/>
          <w:highlight w:val="none"/>
        </w:rPr>
      </w:pPr>
      <w:r>
        <w:rPr>
          <w:rFonts w:hint="eastAsia" w:ascii="宋体" w:hAnsi="宋体"/>
          <w:sz w:val="24"/>
          <w:szCs w:val="24"/>
          <w:highlight w:val="none"/>
        </w:rPr>
        <w:t xml:space="preserve">工业和信息化部 国家统计局 国家发展和改革委员会 财政部 </w:t>
      </w:r>
    </w:p>
    <w:p>
      <w:pPr>
        <w:widowControl/>
        <w:spacing w:line="500" w:lineRule="exact"/>
        <w:jc w:val="right"/>
        <w:rPr>
          <w:rFonts w:ascii="宋体" w:hAnsi="宋体"/>
          <w:sz w:val="24"/>
          <w:szCs w:val="24"/>
          <w:highlight w:val="none"/>
        </w:rPr>
      </w:pPr>
      <w:r>
        <w:rPr>
          <w:rFonts w:hint="eastAsia" w:ascii="宋体" w:hAnsi="宋体"/>
          <w:sz w:val="24"/>
          <w:szCs w:val="24"/>
          <w:highlight w:val="none"/>
        </w:rPr>
        <w:t xml:space="preserve">二○一一年六月十八日 </w:t>
      </w:r>
    </w:p>
    <w:p>
      <w:pPr>
        <w:widowControl/>
        <w:spacing w:line="500" w:lineRule="exact"/>
        <w:jc w:val="center"/>
        <w:rPr>
          <w:rFonts w:ascii="宋体" w:hAnsi="宋体"/>
          <w:b/>
          <w:bCs/>
          <w:sz w:val="24"/>
          <w:szCs w:val="24"/>
          <w:highlight w:val="none"/>
        </w:rPr>
      </w:pPr>
      <w:r>
        <w:rPr>
          <w:rFonts w:hint="eastAsia" w:ascii="宋体" w:hAnsi="宋体"/>
          <w:b/>
          <w:bCs/>
          <w:sz w:val="24"/>
          <w:szCs w:val="24"/>
          <w:highlight w:val="none"/>
        </w:rPr>
        <w:t>中小企业划型标准规定</w:t>
      </w:r>
    </w:p>
    <w:p>
      <w:pPr>
        <w:widowControl/>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一、根据《中华人民共和国中小企业促进法》和《国务院关于进一步促进中小企业发展的若干意见》(国发〔2009〕36号)，制定本规定。</w:t>
      </w:r>
    </w:p>
    <w:p>
      <w:pPr>
        <w:widowControl/>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二、中小企业划分为中型、小型、微型三种类型，具体标准根据企业从业人员、营业收入、资产总额等指标，结合行业特点制定。</w:t>
      </w:r>
    </w:p>
    <w:p>
      <w:pPr>
        <w:widowControl/>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widowControl/>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四、各行业划型标准为</w:t>
      </w:r>
    </w:p>
    <w:p>
      <w:pPr>
        <w:widowControl/>
        <w:spacing w:line="500" w:lineRule="exact"/>
        <w:ind w:firstLine="480" w:firstLineChars="200"/>
        <w:jc w:val="left"/>
        <w:rPr>
          <w:rFonts w:ascii="宋体" w:hAnsi="宋体" w:cs="宋体"/>
          <w:sz w:val="24"/>
          <w:szCs w:val="24"/>
          <w:highlight w:val="none"/>
          <w:shd w:val="clear" w:color="auto" w:fill="FFFFFF"/>
        </w:rPr>
      </w:pPr>
      <w:r>
        <w:rPr>
          <w:rFonts w:hint="eastAsia" w:ascii="宋体" w:hAnsi="宋体" w:cs="宋体"/>
          <w:sz w:val="24"/>
          <w:szCs w:val="24"/>
          <w:highlight w:val="none"/>
          <w:shd w:val="clear" w:color="auto" w:fill="FFFFFF"/>
        </w:rPr>
        <w:t>（一）农、林、牧、渔业。营业收入20000万元以下的为中小微型企业。其中，营业收入500万元及以上的为中型企业，营业收入50万元及以上的为小型企业，营业收入50万元以下的为微型企业。</w:t>
      </w:r>
    </w:p>
    <w:p>
      <w:pPr>
        <w:widowControl/>
        <w:spacing w:line="500" w:lineRule="exact"/>
        <w:ind w:firstLine="480" w:firstLineChars="200"/>
        <w:jc w:val="left"/>
        <w:rPr>
          <w:rFonts w:ascii="宋体" w:hAnsi="宋体" w:cs="宋体"/>
          <w:sz w:val="24"/>
          <w:szCs w:val="24"/>
          <w:highlight w:val="none"/>
          <w:shd w:val="clear" w:color="auto" w:fill="FFFFFF"/>
        </w:rPr>
      </w:pPr>
      <w:r>
        <w:rPr>
          <w:rFonts w:hint="eastAsia" w:ascii="宋体" w:hAnsi="宋体" w:cs="宋体"/>
          <w:sz w:val="24"/>
          <w:szCs w:val="24"/>
          <w:highlight w:val="none"/>
          <w:shd w:val="clear" w:color="auto" w:fill="FFFFFF"/>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widowControl/>
        <w:spacing w:line="500" w:lineRule="exact"/>
        <w:ind w:firstLine="480" w:firstLineChars="200"/>
        <w:jc w:val="left"/>
        <w:rPr>
          <w:rFonts w:ascii="宋体" w:hAnsi="宋体" w:cs="宋体"/>
          <w:sz w:val="24"/>
          <w:szCs w:val="24"/>
          <w:highlight w:val="none"/>
          <w:shd w:val="clear" w:color="auto" w:fill="FFFFFF"/>
        </w:rPr>
      </w:pPr>
      <w:r>
        <w:rPr>
          <w:rFonts w:hint="eastAsia" w:ascii="宋体" w:hAnsi="宋体" w:cs="宋体"/>
          <w:sz w:val="24"/>
          <w:szCs w:val="24"/>
          <w:highlight w:val="none"/>
          <w:shd w:val="clear" w:color="auto" w:fill="FFFFFF"/>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widowControl/>
        <w:spacing w:line="500" w:lineRule="exact"/>
        <w:ind w:firstLine="480" w:firstLineChars="200"/>
        <w:jc w:val="left"/>
        <w:rPr>
          <w:rFonts w:ascii="宋体" w:hAnsi="宋体" w:cs="宋体"/>
          <w:sz w:val="24"/>
          <w:szCs w:val="24"/>
          <w:highlight w:val="none"/>
          <w:shd w:val="clear" w:color="auto" w:fill="FFFFFF"/>
        </w:rPr>
      </w:pPr>
      <w:r>
        <w:rPr>
          <w:rFonts w:hint="eastAsia" w:ascii="宋体" w:hAnsi="宋体" w:cs="宋体"/>
          <w:sz w:val="24"/>
          <w:szCs w:val="24"/>
          <w:highlight w:val="none"/>
          <w:shd w:val="clear" w:color="auto" w:fill="FFFFFF"/>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widowControl/>
        <w:spacing w:line="500" w:lineRule="exact"/>
        <w:ind w:firstLine="480" w:firstLineChars="200"/>
        <w:jc w:val="left"/>
        <w:rPr>
          <w:rFonts w:ascii="宋体" w:hAnsi="宋体" w:cs="宋体"/>
          <w:sz w:val="24"/>
          <w:szCs w:val="24"/>
          <w:highlight w:val="none"/>
          <w:shd w:val="clear" w:color="auto" w:fill="FFFFFF"/>
        </w:rPr>
      </w:pPr>
      <w:r>
        <w:rPr>
          <w:rFonts w:hint="eastAsia" w:ascii="宋体" w:hAnsi="宋体" w:cs="宋体"/>
          <w:sz w:val="24"/>
          <w:szCs w:val="24"/>
          <w:highlight w:val="none"/>
          <w:shd w:val="clear" w:color="auto" w:fill="FFFFFF"/>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widowControl/>
        <w:spacing w:line="500" w:lineRule="exact"/>
        <w:ind w:firstLine="480" w:firstLineChars="200"/>
        <w:jc w:val="left"/>
        <w:rPr>
          <w:rFonts w:ascii="宋体" w:hAnsi="宋体" w:cs="宋体"/>
          <w:sz w:val="24"/>
          <w:szCs w:val="24"/>
          <w:highlight w:val="none"/>
          <w:shd w:val="clear" w:color="auto" w:fill="FFFFFF"/>
        </w:rPr>
      </w:pPr>
      <w:r>
        <w:rPr>
          <w:rFonts w:hint="eastAsia" w:ascii="宋体" w:hAnsi="宋体" w:cs="宋体"/>
          <w:sz w:val="24"/>
          <w:szCs w:val="24"/>
          <w:highlight w:val="none"/>
          <w:shd w:val="clear" w:color="auto" w:fill="FFFFFF"/>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widowControl/>
        <w:spacing w:line="500" w:lineRule="exact"/>
        <w:ind w:firstLine="480" w:firstLineChars="200"/>
        <w:jc w:val="left"/>
        <w:rPr>
          <w:rFonts w:ascii="宋体" w:hAnsi="宋体" w:cs="宋体"/>
          <w:sz w:val="24"/>
          <w:szCs w:val="24"/>
          <w:highlight w:val="none"/>
          <w:shd w:val="clear" w:color="auto" w:fill="FFFFFF"/>
        </w:rPr>
      </w:pPr>
      <w:r>
        <w:rPr>
          <w:rFonts w:hint="eastAsia" w:ascii="宋体" w:hAnsi="宋体" w:cs="宋体"/>
          <w:sz w:val="24"/>
          <w:szCs w:val="24"/>
          <w:highlight w:val="none"/>
          <w:shd w:val="clear" w:color="auto" w:fill="FFFFFF"/>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widowControl/>
        <w:spacing w:line="500" w:lineRule="exact"/>
        <w:ind w:firstLine="480" w:firstLineChars="200"/>
        <w:jc w:val="left"/>
        <w:rPr>
          <w:rFonts w:ascii="宋体" w:hAnsi="宋体" w:cs="宋体"/>
          <w:sz w:val="24"/>
          <w:szCs w:val="24"/>
          <w:highlight w:val="none"/>
          <w:shd w:val="clear" w:color="auto" w:fill="FFFFFF"/>
        </w:rPr>
      </w:pPr>
      <w:r>
        <w:rPr>
          <w:rFonts w:hint="eastAsia" w:ascii="宋体" w:hAnsi="宋体" w:cs="宋体"/>
          <w:sz w:val="24"/>
          <w:szCs w:val="24"/>
          <w:highlight w:val="none"/>
          <w:shd w:val="clear" w:color="auto" w:fill="FFFFFF"/>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widowControl/>
        <w:spacing w:line="500" w:lineRule="exact"/>
        <w:ind w:firstLine="480" w:firstLineChars="200"/>
        <w:jc w:val="left"/>
        <w:rPr>
          <w:rFonts w:ascii="宋体" w:hAnsi="宋体" w:cs="宋体"/>
          <w:sz w:val="24"/>
          <w:szCs w:val="24"/>
          <w:highlight w:val="none"/>
          <w:shd w:val="clear" w:color="auto" w:fill="FFFFFF"/>
        </w:rPr>
      </w:pPr>
      <w:r>
        <w:rPr>
          <w:rFonts w:hint="eastAsia" w:ascii="宋体" w:hAnsi="宋体" w:cs="宋体"/>
          <w:sz w:val="24"/>
          <w:szCs w:val="24"/>
          <w:highlight w:val="none"/>
          <w:shd w:val="clear" w:color="auto" w:fill="FFFFFF"/>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widowControl/>
        <w:spacing w:line="500" w:lineRule="exact"/>
        <w:ind w:firstLine="480" w:firstLineChars="200"/>
        <w:jc w:val="left"/>
        <w:rPr>
          <w:rFonts w:ascii="宋体" w:hAnsi="宋体" w:cs="宋体"/>
          <w:sz w:val="24"/>
          <w:szCs w:val="24"/>
          <w:highlight w:val="none"/>
          <w:shd w:val="clear" w:color="auto" w:fill="FFFFFF"/>
        </w:rPr>
      </w:pPr>
      <w:r>
        <w:rPr>
          <w:rFonts w:hint="eastAsia" w:ascii="宋体" w:hAnsi="宋体" w:cs="宋体"/>
          <w:sz w:val="24"/>
          <w:szCs w:val="24"/>
          <w:highlight w:val="none"/>
          <w:shd w:val="clear" w:color="auto" w:fill="FFFFFF"/>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widowControl/>
        <w:spacing w:line="500" w:lineRule="exact"/>
        <w:ind w:firstLine="480" w:firstLineChars="200"/>
        <w:jc w:val="left"/>
        <w:rPr>
          <w:rFonts w:ascii="宋体" w:hAnsi="宋体" w:cs="宋体"/>
          <w:sz w:val="24"/>
          <w:szCs w:val="24"/>
          <w:highlight w:val="none"/>
          <w:shd w:val="clear" w:color="auto" w:fill="FFFFFF"/>
        </w:rPr>
      </w:pPr>
      <w:r>
        <w:rPr>
          <w:rFonts w:hint="eastAsia" w:ascii="宋体" w:hAnsi="宋体" w:cs="宋体"/>
          <w:sz w:val="24"/>
          <w:szCs w:val="24"/>
          <w:highlight w:val="none"/>
          <w:shd w:val="clear" w:color="auto" w:fill="FFFFFF"/>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widowControl/>
        <w:spacing w:line="500" w:lineRule="exact"/>
        <w:ind w:firstLine="480" w:firstLineChars="200"/>
        <w:jc w:val="left"/>
        <w:rPr>
          <w:rFonts w:ascii="宋体" w:hAnsi="宋体" w:cs="宋体"/>
          <w:sz w:val="24"/>
          <w:szCs w:val="24"/>
          <w:highlight w:val="none"/>
          <w:shd w:val="clear" w:color="auto" w:fill="FFFFFF"/>
        </w:rPr>
      </w:pPr>
      <w:r>
        <w:rPr>
          <w:rFonts w:hint="eastAsia" w:ascii="宋体" w:hAnsi="宋体" w:cs="宋体"/>
          <w:sz w:val="24"/>
          <w:szCs w:val="24"/>
          <w:highlight w:val="none"/>
          <w:shd w:val="clear" w:color="auto" w:fill="FFFFFF"/>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widowControl/>
        <w:spacing w:line="500" w:lineRule="exact"/>
        <w:ind w:firstLine="480" w:firstLineChars="200"/>
        <w:jc w:val="left"/>
        <w:rPr>
          <w:rFonts w:ascii="宋体" w:hAnsi="宋体" w:cs="宋体"/>
          <w:sz w:val="24"/>
          <w:szCs w:val="24"/>
          <w:highlight w:val="none"/>
          <w:shd w:val="clear" w:color="auto" w:fill="FFFFFF"/>
        </w:rPr>
      </w:pPr>
      <w:r>
        <w:rPr>
          <w:rFonts w:hint="eastAsia" w:ascii="宋体" w:hAnsi="宋体" w:cs="宋体"/>
          <w:sz w:val="24"/>
          <w:szCs w:val="24"/>
          <w:highlight w:val="none"/>
          <w:shd w:val="clear" w:color="auto" w:fill="FFFFFF"/>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widowControl/>
        <w:spacing w:line="500" w:lineRule="exact"/>
        <w:ind w:firstLine="480" w:firstLineChars="200"/>
        <w:jc w:val="left"/>
        <w:rPr>
          <w:rFonts w:ascii="宋体" w:hAnsi="宋体" w:cs="宋体"/>
          <w:sz w:val="24"/>
          <w:szCs w:val="24"/>
          <w:highlight w:val="none"/>
          <w:shd w:val="clear" w:color="auto" w:fill="FFFFFF"/>
        </w:rPr>
      </w:pPr>
      <w:r>
        <w:rPr>
          <w:rFonts w:hint="eastAsia" w:ascii="宋体" w:hAnsi="宋体" w:cs="宋体"/>
          <w:sz w:val="24"/>
          <w:szCs w:val="24"/>
          <w:highlight w:val="none"/>
          <w:shd w:val="clear" w:color="auto" w:fill="FFFFFF"/>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widowControl/>
        <w:spacing w:line="500" w:lineRule="exact"/>
        <w:ind w:firstLine="480" w:firstLineChars="200"/>
        <w:jc w:val="left"/>
        <w:rPr>
          <w:rFonts w:ascii="宋体" w:hAnsi="宋体" w:cs="宋体"/>
          <w:sz w:val="24"/>
          <w:szCs w:val="24"/>
          <w:highlight w:val="none"/>
          <w:shd w:val="clear" w:color="auto" w:fill="FFFFFF"/>
        </w:rPr>
      </w:pPr>
      <w:r>
        <w:rPr>
          <w:rFonts w:hint="eastAsia" w:ascii="宋体" w:hAnsi="宋体" w:cs="宋体"/>
          <w:sz w:val="24"/>
          <w:szCs w:val="24"/>
          <w:highlight w:val="none"/>
          <w:shd w:val="clear" w:color="auto" w:fill="FFFFFF"/>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widowControl/>
        <w:spacing w:line="500" w:lineRule="exact"/>
        <w:ind w:firstLine="480" w:firstLineChars="200"/>
        <w:jc w:val="left"/>
        <w:rPr>
          <w:rFonts w:ascii="宋体" w:hAnsi="宋体"/>
          <w:sz w:val="24"/>
          <w:szCs w:val="24"/>
          <w:highlight w:val="none"/>
        </w:rPr>
      </w:pPr>
      <w:r>
        <w:rPr>
          <w:rFonts w:hint="eastAsia" w:ascii="宋体" w:hAnsi="宋体" w:cs="宋体"/>
          <w:sz w:val="24"/>
          <w:szCs w:val="24"/>
          <w:highlight w:val="none"/>
          <w:shd w:val="clear" w:color="auto" w:fill="FFFFFF"/>
        </w:rPr>
        <w:t>（十六）其他未列明行业。从业人员300人以下的为中小微型企业。其中，从业人员100人及以上的为中型企业；从业人员10人及以上的为小型企业；从业人员10人以下的为微型企业。</w:t>
      </w:r>
    </w:p>
    <w:p>
      <w:pPr>
        <w:widowControl/>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五、企业类型的划分以统计部门的统计数据为依据。</w:t>
      </w:r>
    </w:p>
    <w:p>
      <w:pPr>
        <w:widowControl/>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六、本规定适用于在中华人民共和国境内依法设立的各类所有制和各种组织形式的企业。个体工商户和本规定以外的行业，参照本规定进行划型。</w:t>
      </w:r>
    </w:p>
    <w:p>
      <w:pPr>
        <w:widowControl/>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pPr>
        <w:widowControl/>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八、本规定由工业和信息化部、国家统计局会同有关部门根据《国民经济行业分类》修订情况和企业发展变化情况适时修订。</w:t>
      </w:r>
    </w:p>
    <w:p>
      <w:pPr>
        <w:widowControl/>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九、本规定由工业和信息化部、国家统计局会同有关部门负责解释。</w:t>
      </w:r>
    </w:p>
    <w:p>
      <w:pPr>
        <w:widowControl/>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十、本规定自发布之日起执行，原国家经贸委、原国家计委、财政部和国家统计局2003年颁布的《中小企业标准暂行规定》同时废止。</w:t>
      </w:r>
    </w:p>
    <w:p>
      <w:pPr>
        <w:pStyle w:val="41"/>
        <w:spacing w:line="360" w:lineRule="auto"/>
        <w:ind w:firstLine="480" w:firstLineChars="200"/>
        <w:rPr>
          <w:rFonts w:hint="eastAsia" w:ascii="宋体" w:hAnsi="宋体"/>
          <w:sz w:val="24"/>
          <w:szCs w:val="24"/>
          <w:highlight w:val="none"/>
        </w:rPr>
      </w:pPr>
    </w:p>
    <w:p>
      <w:pPr>
        <w:spacing w:line="360" w:lineRule="auto"/>
        <w:jc w:val="center"/>
        <w:rPr>
          <w:rFonts w:ascii="宋体" w:hAnsi="宋体" w:cs="宋体"/>
          <w:bCs/>
          <w:sz w:val="24"/>
          <w:szCs w:val="24"/>
          <w:highlight w:val="none"/>
        </w:rPr>
      </w:pPr>
    </w:p>
    <w:p>
      <w:pPr>
        <w:spacing w:line="360" w:lineRule="auto"/>
        <w:jc w:val="center"/>
        <w:rPr>
          <w:rFonts w:ascii="宋体" w:hAnsi="宋体" w:cs="宋体"/>
          <w:b/>
          <w:bCs/>
          <w:sz w:val="32"/>
          <w:szCs w:val="32"/>
          <w:highlight w:val="none"/>
        </w:rPr>
      </w:pPr>
    </w:p>
    <w:p>
      <w:pPr>
        <w:spacing w:line="360" w:lineRule="auto"/>
        <w:jc w:val="center"/>
        <w:rPr>
          <w:rFonts w:ascii="宋体" w:hAnsi="宋体" w:cs="宋体"/>
          <w:b/>
          <w:bCs/>
          <w:sz w:val="32"/>
          <w:szCs w:val="32"/>
          <w:highlight w:val="none"/>
        </w:rPr>
      </w:pPr>
    </w:p>
    <w:p>
      <w:pPr>
        <w:spacing w:line="360" w:lineRule="auto"/>
        <w:jc w:val="center"/>
        <w:rPr>
          <w:rFonts w:ascii="宋体" w:hAnsi="宋体" w:cs="宋体"/>
          <w:b/>
          <w:bCs/>
          <w:sz w:val="32"/>
          <w:szCs w:val="32"/>
          <w:highlight w:val="none"/>
        </w:rPr>
      </w:pPr>
    </w:p>
    <w:p>
      <w:pPr>
        <w:spacing w:line="360" w:lineRule="auto"/>
        <w:jc w:val="center"/>
        <w:rPr>
          <w:rFonts w:ascii="宋体" w:hAnsi="宋体" w:cs="宋体"/>
          <w:b/>
          <w:bCs/>
          <w:sz w:val="32"/>
          <w:szCs w:val="32"/>
          <w:highlight w:val="none"/>
        </w:rPr>
      </w:pPr>
    </w:p>
    <w:p>
      <w:pPr>
        <w:pStyle w:val="41"/>
        <w:ind w:firstLine="200"/>
        <w:rPr>
          <w:highlight w:val="none"/>
        </w:rPr>
      </w:pPr>
    </w:p>
    <w:p>
      <w:pPr>
        <w:pStyle w:val="41"/>
        <w:ind w:firstLine="200"/>
        <w:rPr>
          <w:highlight w:val="none"/>
        </w:rPr>
      </w:pPr>
    </w:p>
    <w:p>
      <w:pPr>
        <w:pStyle w:val="41"/>
        <w:ind w:firstLine="200"/>
        <w:rPr>
          <w:rFonts w:hint="eastAsia"/>
          <w:highlight w:val="none"/>
        </w:rPr>
      </w:pPr>
    </w:p>
    <w:p>
      <w:pPr>
        <w:spacing w:line="360" w:lineRule="auto"/>
        <w:jc w:val="center"/>
        <w:rPr>
          <w:rFonts w:ascii="宋体" w:hAnsi="宋体" w:cs="宋体"/>
          <w:b/>
          <w:bCs/>
          <w:sz w:val="32"/>
          <w:szCs w:val="32"/>
          <w:highlight w:val="none"/>
        </w:rPr>
      </w:pPr>
    </w:p>
    <w:p>
      <w:pPr>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7.</w:t>
      </w:r>
      <w:r>
        <w:rPr>
          <w:rFonts w:ascii="宋体" w:hAnsi="宋体" w:cs="宋体"/>
          <w:b/>
          <w:bCs/>
          <w:sz w:val="32"/>
          <w:szCs w:val="32"/>
          <w:highlight w:val="none"/>
        </w:rPr>
        <w:t>残疾人福利性单位声明函</w:t>
      </w:r>
    </w:p>
    <w:p>
      <w:pPr>
        <w:jc w:val="center"/>
        <w:rPr>
          <w:rFonts w:ascii="宋体" w:hAnsi="宋体" w:cs="宋体"/>
          <w:b/>
          <w:bCs/>
          <w:iCs/>
          <w:sz w:val="24"/>
          <w:szCs w:val="24"/>
          <w:highlight w:val="none"/>
        </w:rPr>
      </w:pPr>
      <w:r>
        <w:rPr>
          <w:rFonts w:hint="eastAsia" w:ascii="宋体" w:hAnsi="宋体" w:cs="宋体"/>
          <w:b/>
          <w:bCs/>
          <w:iCs/>
          <w:sz w:val="24"/>
          <w:szCs w:val="24"/>
          <w:highlight w:val="none"/>
        </w:rPr>
        <w:t>（属于残疾人福利性单位的填写，不属于的无需填写此项内容）</w:t>
      </w:r>
    </w:p>
    <w:p>
      <w:pPr>
        <w:spacing w:line="360" w:lineRule="auto"/>
        <w:jc w:val="center"/>
        <w:rPr>
          <w:rFonts w:hint="eastAsia" w:ascii="宋体" w:hAnsi="宋体" w:cs="宋体"/>
          <w:b/>
          <w:bCs/>
          <w:sz w:val="32"/>
          <w:szCs w:val="32"/>
          <w:highlight w:val="none"/>
        </w:rPr>
      </w:pPr>
    </w:p>
    <w:p>
      <w:pPr>
        <w:snapToGrid w:val="0"/>
        <w:spacing w:line="520" w:lineRule="exact"/>
        <w:ind w:left="1177" w:leftChars="-72" w:right="84" w:rightChars="40" w:hanging="1328" w:hangingChars="415"/>
        <w:jc w:val="center"/>
        <w:rPr>
          <w:rFonts w:ascii="宋体" w:hAnsi="宋体" w:cs="宋体"/>
          <w:sz w:val="32"/>
          <w:szCs w:val="32"/>
          <w:highlight w:val="none"/>
        </w:rPr>
      </w:pPr>
    </w:p>
    <w:p>
      <w:pPr>
        <w:spacing w:line="360" w:lineRule="auto"/>
        <w:ind w:firstLine="480" w:firstLineChars="200"/>
        <w:rPr>
          <w:rFonts w:ascii="Calibri" w:hAnsi="Calibri" w:cs="宋体"/>
          <w:sz w:val="24"/>
          <w:szCs w:val="24"/>
          <w:highlight w:val="none"/>
        </w:rPr>
      </w:pPr>
      <w:r>
        <w:rPr>
          <w:rFonts w:ascii="Calibri" w:hAnsi="Calibri" w:cs="宋体"/>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w:t>
      </w:r>
      <w:r>
        <w:rPr>
          <w:rFonts w:hint="eastAsia" w:ascii="Calibri" w:hAnsi="Calibri" w:cs="宋体"/>
          <w:sz w:val="24"/>
          <w:szCs w:val="24"/>
          <w:highlight w:val="none"/>
        </w:rPr>
        <w:t>提供本</w:t>
      </w:r>
      <w:r>
        <w:rPr>
          <w:rFonts w:ascii="Calibri" w:hAnsi="Calibri" w:cs="宋体"/>
          <w:sz w:val="24"/>
          <w:szCs w:val="24"/>
          <w:highlight w:val="none"/>
        </w:rPr>
        <w:t>单位制造的货物</w:t>
      </w:r>
      <w:r>
        <w:rPr>
          <w:rFonts w:hint="eastAsia" w:ascii="Calibri" w:hAnsi="Calibri" w:cs="宋体"/>
          <w:sz w:val="24"/>
          <w:szCs w:val="24"/>
          <w:highlight w:val="none"/>
        </w:rPr>
        <w:t>，</w:t>
      </w:r>
      <w:r>
        <w:rPr>
          <w:rFonts w:ascii="Calibri" w:hAnsi="Calibri" w:cs="宋体"/>
          <w:sz w:val="24"/>
          <w:szCs w:val="24"/>
          <w:highlight w:val="none"/>
        </w:rPr>
        <w:t>或者提供其他残疾人福利性单位制造的货物（</w:t>
      </w:r>
      <w:r>
        <w:rPr>
          <w:rFonts w:hint="eastAsia" w:ascii="Calibri" w:hAnsi="Calibri" w:cs="宋体"/>
          <w:sz w:val="24"/>
          <w:szCs w:val="24"/>
          <w:highlight w:val="none"/>
        </w:rPr>
        <w:t>不</w:t>
      </w:r>
      <w:r>
        <w:rPr>
          <w:rFonts w:ascii="Calibri" w:hAnsi="Calibri" w:cs="宋体"/>
          <w:sz w:val="24"/>
          <w:szCs w:val="24"/>
          <w:highlight w:val="none"/>
        </w:rPr>
        <w:t>包括使用非残疾人福利性单位注册商标的货物）。</w:t>
      </w:r>
    </w:p>
    <w:p>
      <w:pPr>
        <w:spacing w:line="360" w:lineRule="auto"/>
        <w:ind w:firstLine="480" w:firstLineChars="200"/>
        <w:rPr>
          <w:rFonts w:ascii="宋体" w:hAnsi="宋体" w:cs="宋体"/>
          <w:b/>
          <w:bCs/>
          <w:sz w:val="32"/>
          <w:szCs w:val="32"/>
          <w:highlight w:val="none"/>
        </w:rPr>
      </w:pPr>
      <w:r>
        <w:rPr>
          <w:rFonts w:ascii="Calibri" w:hAnsi="Calibri" w:cs="宋体"/>
          <w:sz w:val="24"/>
          <w:szCs w:val="24"/>
          <w:highlight w:val="none"/>
        </w:rPr>
        <w:t>本单位对上述声明的真实性负责。如有虚假，将依法承担相应责任。</w:t>
      </w:r>
    </w:p>
    <w:p>
      <w:pPr>
        <w:spacing w:line="360" w:lineRule="auto"/>
        <w:jc w:val="center"/>
        <w:rPr>
          <w:rFonts w:ascii="宋体" w:hAnsi="宋体" w:cs="宋体"/>
          <w:b/>
          <w:bCs/>
          <w:sz w:val="32"/>
          <w:szCs w:val="32"/>
          <w:highlight w:val="none"/>
        </w:rPr>
      </w:pPr>
    </w:p>
    <w:p>
      <w:pPr>
        <w:spacing w:line="360" w:lineRule="auto"/>
        <w:ind w:firstLine="480" w:firstLineChars="200"/>
        <w:rPr>
          <w:rFonts w:ascii="宋体" w:hAnsi="宋体"/>
          <w:sz w:val="24"/>
          <w:szCs w:val="24"/>
          <w:highlight w:val="none"/>
        </w:rPr>
      </w:pPr>
      <w:r>
        <w:rPr>
          <w:rFonts w:ascii="宋体" w:hAnsi="宋体"/>
          <w:sz w:val="24"/>
          <w:szCs w:val="24"/>
          <w:highlight w:val="none"/>
        </w:rPr>
        <w:t>企业名称（盖章）：</w:t>
      </w:r>
    </w:p>
    <w:p>
      <w:pPr>
        <w:spacing w:line="360" w:lineRule="auto"/>
        <w:ind w:firstLine="480" w:firstLineChars="200"/>
        <w:rPr>
          <w:rFonts w:ascii="宋体" w:hAnsi="宋体"/>
          <w:sz w:val="24"/>
          <w:szCs w:val="24"/>
          <w:highlight w:val="none"/>
        </w:rPr>
      </w:pPr>
      <w:r>
        <w:rPr>
          <w:rFonts w:ascii="宋体" w:hAnsi="宋体"/>
          <w:sz w:val="24"/>
          <w:szCs w:val="24"/>
          <w:highlight w:val="none"/>
        </w:rPr>
        <w:t>日 期：</w:t>
      </w:r>
    </w:p>
    <w:p>
      <w:pPr>
        <w:pStyle w:val="41"/>
        <w:ind w:firstLine="201"/>
        <w:rPr>
          <w:rFonts w:hint="eastAsia"/>
          <w:highlight w:val="none"/>
        </w:rPr>
      </w:pPr>
      <w:r>
        <w:rPr>
          <w:rFonts w:hint="eastAsia" w:ascii="宋体" w:hAnsi="宋体" w:cs="宋体"/>
          <w:b/>
          <w:szCs w:val="24"/>
          <w:highlight w:val="none"/>
        </w:rPr>
        <w:t>（注：如果供应商</w:t>
      </w:r>
      <w:r>
        <w:rPr>
          <w:rFonts w:hint="eastAsia" w:ascii="宋体" w:hAnsi="宋体" w:cs="宋体"/>
          <w:b/>
          <w:spacing w:val="10"/>
          <w:szCs w:val="24"/>
          <w:highlight w:val="none"/>
        </w:rPr>
        <w:t>不是残疾人福利性单位</w:t>
      </w:r>
      <w:r>
        <w:rPr>
          <w:rFonts w:hint="eastAsia" w:ascii="宋体" w:hAnsi="宋体" w:cs="宋体"/>
          <w:b/>
          <w:szCs w:val="24"/>
          <w:highlight w:val="none"/>
        </w:rPr>
        <w:t>，则不需要填写《残疾人福利性单位声明函》。否则，因此导致虚假投标的后果由供应商自行承担。）</w:t>
      </w:r>
    </w:p>
    <w:p>
      <w:pPr>
        <w:spacing w:line="360" w:lineRule="auto"/>
        <w:rPr>
          <w:rFonts w:hint="eastAsia" w:ascii="宋体" w:hAnsi="宋体" w:cs="宋体"/>
          <w:szCs w:val="24"/>
          <w:highlight w:val="none"/>
        </w:rPr>
      </w:pPr>
      <w:r>
        <w:rPr>
          <w:rFonts w:hint="eastAsia" w:ascii="宋体" w:hAnsi="宋体" w:cs="宋体"/>
          <w:szCs w:val="24"/>
          <w:highlight w:val="none"/>
        </w:rPr>
        <w:t>《财政部民政部中国残疾人联合会关于促进残疾人就业政府采购政策的通知》（财库2017〔141〕号）的规定：</w:t>
      </w:r>
    </w:p>
    <w:p>
      <w:pPr>
        <w:spacing w:line="360" w:lineRule="auto"/>
        <w:ind w:firstLine="420" w:firstLineChars="200"/>
        <w:rPr>
          <w:rFonts w:hint="eastAsia" w:ascii="宋体" w:hAnsi="宋体" w:cs="宋体"/>
          <w:szCs w:val="24"/>
          <w:highlight w:val="none"/>
        </w:rPr>
      </w:pPr>
      <w:r>
        <w:rPr>
          <w:rFonts w:hint="eastAsia" w:ascii="宋体" w:hAnsi="宋体" w:cs="宋体"/>
          <w:szCs w:val="24"/>
          <w:highlight w:val="none"/>
        </w:rPr>
        <w:t>1. 享受政府采购支持政策的残疾人福利性单位应当同时满足以下条件：</w:t>
      </w:r>
    </w:p>
    <w:p>
      <w:pPr>
        <w:spacing w:line="360" w:lineRule="auto"/>
        <w:rPr>
          <w:rFonts w:hint="eastAsia" w:ascii="宋体" w:hAnsi="宋体" w:cs="宋体"/>
          <w:szCs w:val="24"/>
          <w:highlight w:val="none"/>
        </w:rPr>
      </w:pPr>
      <w:r>
        <w:rPr>
          <w:rFonts w:hint="eastAsia" w:ascii="宋体" w:hAnsi="宋体" w:cs="宋体"/>
          <w:szCs w:val="24"/>
          <w:highlight w:val="none"/>
        </w:rPr>
        <w:t>（1）安置的残疾人占本单位在职职工人数的比例不低于25%（含25%），并且安置的残疾人人数不少于10人（含10人）；</w:t>
      </w:r>
    </w:p>
    <w:p>
      <w:pPr>
        <w:spacing w:line="360" w:lineRule="auto"/>
        <w:rPr>
          <w:rFonts w:hint="eastAsia" w:ascii="宋体" w:hAnsi="宋体" w:cs="宋体"/>
          <w:szCs w:val="24"/>
          <w:highlight w:val="none"/>
        </w:rPr>
      </w:pPr>
      <w:r>
        <w:rPr>
          <w:rFonts w:hint="eastAsia" w:ascii="宋体" w:hAnsi="宋体" w:cs="宋体"/>
          <w:szCs w:val="24"/>
          <w:highlight w:val="none"/>
        </w:rPr>
        <w:t>（2）依法与安置的每位残疾人签订了一年以上（含一年）的劳动合同或服务协议；</w:t>
      </w:r>
    </w:p>
    <w:p>
      <w:pPr>
        <w:spacing w:line="360" w:lineRule="auto"/>
        <w:rPr>
          <w:rFonts w:hint="eastAsia" w:ascii="宋体" w:hAnsi="宋体" w:cs="宋体"/>
          <w:szCs w:val="24"/>
          <w:highlight w:val="none"/>
        </w:rPr>
      </w:pPr>
      <w:r>
        <w:rPr>
          <w:rFonts w:hint="eastAsia" w:ascii="宋体" w:hAnsi="宋体" w:cs="宋体"/>
          <w:szCs w:val="24"/>
          <w:highlight w:val="none"/>
        </w:rPr>
        <w:t>（3）为安置的每位残疾人按月足额缴纳了基本养老保险、基本医疗保险、失业保险、工伤保险和生育保险等社会保险费；</w:t>
      </w:r>
    </w:p>
    <w:p>
      <w:pPr>
        <w:spacing w:line="360" w:lineRule="auto"/>
        <w:rPr>
          <w:rFonts w:hint="eastAsia" w:ascii="宋体" w:hAnsi="宋体" w:cs="宋体"/>
          <w:szCs w:val="24"/>
          <w:highlight w:val="none"/>
        </w:rPr>
      </w:pPr>
      <w:r>
        <w:rPr>
          <w:rFonts w:hint="eastAsia" w:ascii="宋体" w:hAnsi="宋体" w:cs="宋体"/>
          <w:szCs w:val="24"/>
          <w:highlight w:val="none"/>
        </w:rPr>
        <w:t>（4）通过银行等金融机构向安置的每位残疾人，按月支付了不低于单位所在区县适用的经省级人民政府批准的月最低工资标准的工资；</w:t>
      </w:r>
    </w:p>
    <w:p>
      <w:pPr>
        <w:spacing w:line="360" w:lineRule="auto"/>
        <w:rPr>
          <w:rFonts w:hint="eastAsia" w:ascii="宋体" w:hAnsi="宋体" w:cs="宋体"/>
          <w:szCs w:val="24"/>
          <w:highlight w:val="none"/>
        </w:rPr>
      </w:pPr>
      <w:r>
        <w:rPr>
          <w:rFonts w:hint="eastAsia" w:ascii="宋体" w:hAnsi="宋体" w:cs="宋体"/>
          <w:szCs w:val="24"/>
          <w:highlight w:val="none"/>
        </w:rPr>
        <w:t>（5）提供本单位制造的货物、承担的工程或者服务（以下简称产品），或者提供其他残疾人福利性单位制造的货物（不包括使用非残疾人福利性单位注册商标的货物）。</w:t>
      </w:r>
    </w:p>
    <w:p>
      <w:pPr>
        <w:pStyle w:val="41"/>
        <w:ind w:firstLine="210"/>
        <w:rPr>
          <w:rFonts w:hint="eastAsia"/>
          <w:highlight w:val="none"/>
        </w:rPr>
      </w:pPr>
      <w:r>
        <w:rPr>
          <w:rFonts w:hint="eastAsia" w:ascii="宋体" w:hAnsi="宋体" w:cs="宋体"/>
          <w:kern w:val="2"/>
          <w:sz w:val="21"/>
          <w:szCs w:val="24"/>
          <w:highlight w:val="none"/>
        </w:rPr>
        <w:t xml:space="preserve">2. </w:t>
      </w:r>
      <w:r>
        <w:rPr>
          <w:rFonts w:hint="eastAsia" w:ascii="宋体" w:hAnsi="宋体" w:cs="宋体"/>
          <w:kern w:val="2"/>
          <w:sz w:val="21"/>
          <w:szCs w:val="24"/>
          <w:highlight w:val="none"/>
          <w:lang w:eastAsia="zh-CN"/>
        </w:rPr>
        <w:t>成交供应商</w:t>
      </w:r>
      <w:r>
        <w:rPr>
          <w:rFonts w:hint="eastAsia" w:ascii="宋体" w:hAnsi="宋体" w:cs="宋体"/>
          <w:kern w:val="2"/>
          <w:sz w:val="21"/>
          <w:szCs w:val="24"/>
          <w:highlight w:val="none"/>
        </w:rPr>
        <w:t>为残疾人福利性单位的，采购人或者其委托的采购代理机构应当随成交、成交结果同时公告其《残疾人福利性单位声明函》，接受社会监督。</w:t>
      </w:r>
    </w:p>
    <w:p>
      <w:pPr>
        <w:pStyle w:val="41"/>
        <w:ind w:firstLine="240"/>
        <w:jc w:val="center"/>
        <w:rPr>
          <w:rFonts w:hint="eastAsia" w:ascii="宋体" w:hAnsi="宋体" w:cs="宋体"/>
          <w:b/>
          <w:bCs/>
          <w:sz w:val="32"/>
          <w:szCs w:val="32"/>
          <w:highlight w:val="none"/>
        </w:rPr>
      </w:pPr>
      <w:r>
        <w:rPr>
          <w:sz w:val="24"/>
          <w:szCs w:val="24"/>
          <w:highlight w:val="none"/>
        </w:rPr>
        <w:br w:type="page"/>
      </w:r>
      <w:r>
        <w:rPr>
          <w:rFonts w:hint="eastAsia" w:ascii="宋体" w:hAnsi="宋体" w:cs="宋体"/>
          <w:b/>
          <w:bCs/>
          <w:sz w:val="32"/>
          <w:szCs w:val="32"/>
          <w:highlight w:val="none"/>
        </w:rPr>
        <w:t>8.</w:t>
      </w:r>
      <w:r>
        <w:rPr>
          <w:rFonts w:ascii="宋体" w:hAnsi="宋体" w:cs="宋体"/>
          <w:b/>
          <w:bCs/>
          <w:sz w:val="32"/>
          <w:szCs w:val="32"/>
          <w:highlight w:val="none"/>
        </w:rPr>
        <w:t>监狱企业证明文件</w:t>
      </w:r>
    </w:p>
    <w:p>
      <w:pPr>
        <w:jc w:val="center"/>
        <w:rPr>
          <w:rFonts w:ascii="宋体" w:hAnsi="宋体" w:cs="宋体"/>
          <w:b/>
          <w:bCs/>
          <w:iCs/>
          <w:sz w:val="24"/>
          <w:szCs w:val="24"/>
          <w:highlight w:val="none"/>
        </w:rPr>
      </w:pPr>
      <w:r>
        <w:rPr>
          <w:rFonts w:hint="eastAsia" w:ascii="宋体" w:hAnsi="宋体" w:cs="宋体"/>
          <w:b/>
          <w:bCs/>
          <w:iCs/>
          <w:sz w:val="24"/>
          <w:szCs w:val="24"/>
          <w:highlight w:val="none"/>
        </w:rPr>
        <w:t>（属于监狱企业的提供，不属于的无需填写此项内容）</w:t>
      </w:r>
    </w:p>
    <w:p>
      <w:pPr>
        <w:spacing w:line="360" w:lineRule="auto"/>
        <w:rPr>
          <w:rFonts w:hint="eastAsia" w:ascii="宋体" w:hAnsi="宋体" w:cs="宋体"/>
          <w:b/>
          <w:bCs/>
          <w:sz w:val="32"/>
          <w:szCs w:val="32"/>
          <w:highlight w:val="none"/>
        </w:rPr>
      </w:pPr>
    </w:p>
    <w:p>
      <w:pPr>
        <w:spacing w:line="360" w:lineRule="auto"/>
        <w:ind w:firstLine="480" w:firstLineChars="200"/>
        <w:jc w:val="left"/>
        <w:rPr>
          <w:rFonts w:ascii="宋体" w:hAnsi="宋体" w:cs="宋体"/>
          <w:bCs/>
          <w:sz w:val="24"/>
          <w:szCs w:val="24"/>
          <w:highlight w:val="none"/>
        </w:rPr>
      </w:pPr>
      <w:r>
        <w:rPr>
          <w:rFonts w:ascii="宋体" w:hAnsi="宋体" w:cs="宋体"/>
          <w:bCs/>
          <w:sz w:val="24"/>
          <w:szCs w:val="24"/>
          <w:highlight w:val="none"/>
        </w:rPr>
        <w:t>（监狱企业参加政府采购活动时，应当提供由省级以上监狱管理局、戒毒管理局(含新疆生产建设兵团)出具的属于监狱企业的证明文件。</w:t>
      </w:r>
    </w:p>
    <w:p>
      <w:pPr>
        <w:spacing w:line="360" w:lineRule="auto"/>
        <w:ind w:firstLine="720" w:firstLineChars="300"/>
        <w:jc w:val="left"/>
        <w:rPr>
          <w:rFonts w:hint="eastAsia" w:ascii="宋体" w:hAnsi="宋体" w:cs="宋体"/>
          <w:bCs/>
          <w:sz w:val="24"/>
          <w:szCs w:val="24"/>
          <w:highlight w:val="none"/>
        </w:rPr>
      </w:pPr>
    </w:p>
    <w:p>
      <w:pPr>
        <w:spacing w:line="360" w:lineRule="auto"/>
        <w:ind w:firstLine="720" w:firstLineChars="300"/>
        <w:jc w:val="left"/>
        <w:rPr>
          <w:rFonts w:ascii="宋体" w:hAnsi="宋体" w:cs="宋体"/>
          <w:bCs/>
          <w:sz w:val="24"/>
          <w:szCs w:val="24"/>
          <w:highlight w:val="none"/>
        </w:rPr>
      </w:pPr>
      <w:r>
        <w:rPr>
          <w:rFonts w:ascii="宋体" w:hAnsi="宋体" w:cs="宋体"/>
          <w:bCs/>
          <w:sz w:val="24"/>
          <w:szCs w:val="24"/>
          <w:highlight w:val="none"/>
        </w:rPr>
        <w:t>注：在</w:t>
      </w:r>
      <w:r>
        <w:rPr>
          <w:rFonts w:hint="eastAsia" w:ascii="宋体" w:hAnsi="宋体" w:cs="宋体"/>
          <w:bCs/>
          <w:sz w:val="24"/>
          <w:szCs w:val="24"/>
          <w:highlight w:val="none"/>
          <w:lang w:eastAsia="zh-CN"/>
        </w:rPr>
        <w:t>响应</w:t>
      </w:r>
      <w:r>
        <w:rPr>
          <w:rFonts w:ascii="宋体" w:hAnsi="宋体" w:cs="宋体"/>
          <w:bCs/>
          <w:sz w:val="24"/>
          <w:szCs w:val="24"/>
          <w:highlight w:val="none"/>
        </w:rPr>
        <w:t>文件中附扫描件</w:t>
      </w:r>
      <w:r>
        <w:rPr>
          <w:rFonts w:hint="eastAsia" w:ascii="宋体" w:hAnsi="宋体" w:cs="宋体"/>
          <w:bCs/>
          <w:sz w:val="24"/>
          <w:szCs w:val="24"/>
          <w:highlight w:val="none"/>
        </w:rPr>
        <w:t>。</w:t>
      </w:r>
    </w:p>
    <w:p>
      <w:pPr>
        <w:pStyle w:val="41"/>
        <w:ind w:firstLine="200"/>
        <w:rPr>
          <w:highlight w:val="none"/>
        </w:rPr>
      </w:pPr>
      <w:r>
        <w:rPr>
          <w:highlight w:val="none"/>
        </w:rPr>
        <w:br w:type="page"/>
      </w:r>
    </w:p>
    <w:p>
      <w:pPr>
        <w:spacing w:after="156" w:afterLines="50" w:line="520" w:lineRule="exact"/>
        <w:jc w:val="center"/>
        <w:rPr>
          <w:rFonts w:ascii="宋体" w:hAnsi="宋体" w:cs="宋体"/>
          <w:b/>
          <w:bCs/>
          <w:sz w:val="32"/>
          <w:szCs w:val="32"/>
          <w:highlight w:val="none"/>
        </w:rPr>
      </w:pPr>
      <w:r>
        <w:rPr>
          <w:rFonts w:ascii="宋体" w:hAnsi="宋体" w:cs="宋体"/>
          <w:b/>
          <w:bCs/>
          <w:sz w:val="32"/>
          <w:szCs w:val="32"/>
          <w:highlight w:val="none"/>
        </w:rPr>
        <w:t>9.</w:t>
      </w:r>
      <w:r>
        <w:rPr>
          <w:rFonts w:hint="eastAsia"/>
          <w:highlight w:val="none"/>
        </w:rPr>
        <w:t xml:space="preserve"> </w:t>
      </w:r>
      <w:r>
        <w:rPr>
          <w:rFonts w:hint="eastAsia" w:ascii="宋体" w:hAnsi="宋体" w:cs="宋体"/>
          <w:b/>
          <w:bCs/>
          <w:sz w:val="32"/>
          <w:szCs w:val="32"/>
          <w:highlight w:val="none"/>
        </w:rPr>
        <w:t>人员培训、售后服务及优惠承诺</w:t>
      </w:r>
    </w:p>
    <w:p>
      <w:pPr>
        <w:spacing w:after="156" w:afterLines="50" w:line="520" w:lineRule="exact"/>
        <w:jc w:val="center"/>
        <w:rPr>
          <w:rFonts w:ascii="宋体" w:hAnsi="宋体" w:cs="宋体"/>
          <w:b/>
          <w:bCs/>
          <w:sz w:val="32"/>
          <w:szCs w:val="32"/>
          <w:highlight w:val="none"/>
        </w:rPr>
      </w:pPr>
    </w:p>
    <w:p>
      <w:pPr>
        <w:snapToGrid w:val="0"/>
        <w:spacing w:line="520" w:lineRule="exact"/>
        <w:ind w:left="-2" w:leftChars="-72" w:right="-817" w:rightChars="-389" w:hanging="149" w:hangingChars="62"/>
        <w:jc w:val="center"/>
        <w:rPr>
          <w:rFonts w:ascii="宋体" w:hAnsi="宋体" w:cs="宋体"/>
          <w:b/>
          <w:bCs/>
          <w:sz w:val="24"/>
          <w:szCs w:val="24"/>
          <w:highlight w:val="none"/>
        </w:rPr>
      </w:pPr>
      <w:r>
        <w:rPr>
          <w:rFonts w:hint="eastAsia" w:ascii="宋体" w:hAnsi="宋体" w:cs="宋体"/>
          <w:b/>
          <w:bCs/>
          <w:sz w:val="24"/>
          <w:szCs w:val="24"/>
          <w:highlight w:val="none"/>
        </w:rPr>
        <w:t>（根据项目需要设定，格式自拟）</w:t>
      </w:r>
    </w:p>
    <w:p>
      <w:pPr>
        <w:spacing w:line="360" w:lineRule="auto"/>
        <w:jc w:val="center"/>
        <w:rPr>
          <w:rFonts w:ascii="宋体" w:hAnsi="宋体" w:cs="宋体"/>
          <w:b/>
          <w:bCs/>
          <w:highlight w:val="none"/>
        </w:rPr>
      </w:pPr>
    </w:p>
    <w:p>
      <w:pPr>
        <w:snapToGrid w:val="0"/>
        <w:spacing w:line="500" w:lineRule="exact"/>
        <w:ind w:left="48" w:leftChars="-72" w:right="-817" w:rightChars="-389" w:hanging="199" w:hangingChars="62"/>
        <w:jc w:val="center"/>
        <w:rPr>
          <w:rFonts w:ascii="宋体" w:hAnsi="宋体" w:cs="宋体"/>
          <w:b/>
          <w:bCs/>
          <w:sz w:val="32"/>
          <w:szCs w:val="32"/>
          <w:highlight w:val="none"/>
        </w:rPr>
      </w:pPr>
      <w:r>
        <w:rPr>
          <w:rFonts w:ascii="宋体" w:hAnsi="宋体" w:cs="宋体"/>
          <w:b/>
          <w:bCs/>
          <w:sz w:val="32"/>
          <w:szCs w:val="32"/>
          <w:highlight w:val="none"/>
        </w:rPr>
        <w:br w:type="page"/>
      </w:r>
      <w:r>
        <w:rPr>
          <w:rFonts w:hint="eastAsia" w:ascii="宋体" w:hAnsi="宋体" w:cs="宋体"/>
          <w:b/>
          <w:bCs/>
          <w:sz w:val="32"/>
          <w:szCs w:val="32"/>
          <w:highlight w:val="none"/>
        </w:rPr>
        <w:t>10.供应商基本情况表</w:t>
      </w:r>
    </w:p>
    <w:p>
      <w:pPr>
        <w:keepNext/>
        <w:keepLines/>
        <w:spacing w:before="160" w:after="160" w:line="500" w:lineRule="exact"/>
        <w:ind w:left="-106" w:hanging="284"/>
        <w:textAlignment w:val="baseline"/>
        <w:outlineLvl w:val="1"/>
        <w:rPr>
          <w:rFonts w:ascii="宋体" w:hAnsi="宋体" w:cs="宋体"/>
          <w:b/>
          <w:bCs/>
          <w:sz w:val="24"/>
          <w:szCs w:val="24"/>
          <w:highlight w:val="none"/>
        </w:rPr>
      </w:pPr>
      <w:r>
        <w:rPr>
          <w:rFonts w:hint="eastAsia" w:ascii="宋体" w:hAnsi="宋体" w:cs="宋体"/>
          <w:b/>
          <w:bCs/>
          <w:sz w:val="24"/>
          <w:szCs w:val="24"/>
          <w:highlight w:val="none"/>
        </w:rPr>
        <w:t>（一）投标供应商基本信息表</w:t>
      </w:r>
    </w:p>
    <w:tbl>
      <w:tblPr>
        <w:tblStyle w:val="43"/>
        <w:tblW w:w="8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19"/>
        <w:gridCol w:w="1095"/>
        <w:gridCol w:w="1834"/>
        <w:gridCol w:w="727"/>
        <w:gridCol w:w="547"/>
        <w:gridCol w:w="1107"/>
        <w:gridCol w:w="180"/>
        <w:gridCol w:w="735"/>
        <w:gridCol w:w="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619" w:type="dxa"/>
            <w:noWrap w:val="0"/>
            <w:vAlign w:val="center"/>
          </w:tcPr>
          <w:p>
            <w:pPr>
              <w:spacing w:line="500" w:lineRule="exact"/>
              <w:jc w:val="center"/>
              <w:rPr>
                <w:rFonts w:ascii="宋体" w:hAnsi="宋体" w:cs="宋体"/>
                <w:highlight w:val="none"/>
              </w:rPr>
            </w:pPr>
            <w:r>
              <w:rPr>
                <w:rFonts w:hint="eastAsia" w:ascii="宋体" w:hAnsi="宋体" w:cs="宋体"/>
                <w:highlight w:val="none"/>
              </w:rPr>
              <w:t>供应商名称</w:t>
            </w:r>
          </w:p>
        </w:tc>
        <w:tc>
          <w:tcPr>
            <w:tcW w:w="6911" w:type="dxa"/>
            <w:gridSpan w:val="8"/>
            <w:noWrap w:val="0"/>
            <w:vAlign w:val="center"/>
          </w:tcPr>
          <w:p>
            <w:pPr>
              <w:spacing w:line="500" w:lineRule="exact"/>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619" w:type="dxa"/>
            <w:noWrap w:val="0"/>
            <w:vAlign w:val="center"/>
          </w:tcPr>
          <w:p>
            <w:pPr>
              <w:spacing w:line="500" w:lineRule="exact"/>
              <w:jc w:val="center"/>
              <w:rPr>
                <w:rFonts w:ascii="宋体" w:hAnsi="宋体" w:cs="宋体"/>
                <w:highlight w:val="none"/>
              </w:rPr>
            </w:pPr>
            <w:r>
              <w:rPr>
                <w:rFonts w:hint="eastAsia" w:ascii="宋体" w:hAnsi="宋体" w:cs="宋体"/>
                <w:highlight w:val="none"/>
              </w:rPr>
              <w:t>注册地址</w:t>
            </w:r>
          </w:p>
        </w:tc>
        <w:tc>
          <w:tcPr>
            <w:tcW w:w="4203" w:type="dxa"/>
            <w:gridSpan w:val="4"/>
            <w:noWrap w:val="0"/>
            <w:vAlign w:val="center"/>
          </w:tcPr>
          <w:p>
            <w:pPr>
              <w:spacing w:line="500" w:lineRule="exact"/>
              <w:jc w:val="center"/>
              <w:rPr>
                <w:rFonts w:ascii="宋体" w:hAnsi="宋体" w:cs="宋体"/>
                <w:highlight w:val="none"/>
              </w:rPr>
            </w:pPr>
          </w:p>
        </w:tc>
        <w:tc>
          <w:tcPr>
            <w:tcW w:w="1107" w:type="dxa"/>
            <w:noWrap w:val="0"/>
            <w:vAlign w:val="center"/>
          </w:tcPr>
          <w:p>
            <w:pPr>
              <w:spacing w:line="500" w:lineRule="exact"/>
              <w:jc w:val="center"/>
              <w:rPr>
                <w:rFonts w:ascii="宋体" w:hAnsi="宋体" w:cs="宋体"/>
                <w:highlight w:val="none"/>
              </w:rPr>
            </w:pPr>
            <w:r>
              <w:rPr>
                <w:rFonts w:hint="eastAsia" w:ascii="宋体" w:hAnsi="宋体" w:cs="宋体"/>
                <w:highlight w:val="none"/>
              </w:rPr>
              <w:t>邮政编码</w:t>
            </w:r>
          </w:p>
        </w:tc>
        <w:tc>
          <w:tcPr>
            <w:tcW w:w="1601" w:type="dxa"/>
            <w:gridSpan w:val="3"/>
            <w:noWrap w:val="0"/>
            <w:vAlign w:val="center"/>
          </w:tcPr>
          <w:p>
            <w:pPr>
              <w:spacing w:line="500" w:lineRule="exact"/>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7" w:hRule="atLeast"/>
          <w:jc w:val="center"/>
        </w:trPr>
        <w:tc>
          <w:tcPr>
            <w:tcW w:w="1619" w:type="dxa"/>
            <w:vMerge w:val="restart"/>
            <w:noWrap w:val="0"/>
            <w:vAlign w:val="center"/>
          </w:tcPr>
          <w:p>
            <w:pPr>
              <w:spacing w:line="500" w:lineRule="exact"/>
              <w:jc w:val="center"/>
              <w:rPr>
                <w:rFonts w:ascii="宋体" w:hAnsi="宋体" w:cs="宋体"/>
                <w:highlight w:val="none"/>
              </w:rPr>
            </w:pPr>
            <w:r>
              <w:rPr>
                <w:rFonts w:hint="eastAsia" w:ascii="宋体" w:hAnsi="宋体" w:cs="宋体"/>
                <w:highlight w:val="none"/>
              </w:rPr>
              <w:t>联系方式</w:t>
            </w:r>
          </w:p>
        </w:tc>
        <w:tc>
          <w:tcPr>
            <w:tcW w:w="1095" w:type="dxa"/>
            <w:noWrap w:val="0"/>
            <w:vAlign w:val="center"/>
          </w:tcPr>
          <w:p>
            <w:pPr>
              <w:spacing w:line="500" w:lineRule="exact"/>
              <w:jc w:val="center"/>
              <w:rPr>
                <w:rFonts w:ascii="宋体" w:hAnsi="宋体" w:cs="宋体"/>
                <w:highlight w:val="none"/>
              </w:rPr>
            </w:pPr>
            <w:r>
              <w:rPr>
                <w:rFonts w:hint="eastAsia" w:ascii="宋体" w:hAnsi="宋体" w:cs="宋体"/>
                <w:highlight w:val="none"/>
              </w:rPr>
              <w:t>联系人</w:t>
            </w:r>
          </w:p>
        </w:tc>
        <w:tc>
          <w:tcPr>
            <w:tcW w:w="3108" w:type="dxa"/>
            <w:gridSpan w:val="3"/>
            <w:noWrap w:val="0"/>
            <w:vAlign w:val="center"/>
          </w:tcPr>
          <w:p>
            <w:pPr>
              <w:spacing w:line="500" w:lineRule="exact"/>
              <w:jc w:val="center"/>
              <w:rPr>
                <w:rFonts w:ascii="宋体" w:hAnsi="宋体" w:cs="宋体"/>
                <w:highlight w:val="none"/>
              </w:rPr>
            </w:pPr>
          </w:p>
        </w:tc>
        <w:tc>
          <w:tcPr>
            <w:tcW w:w="1107" w:type="dxa"/>
            <w:noWrap w:val="0"/>
            <w:vAlign w:val="center"/>
          </w:tcPr>
          <w:p>
            <w:pPr>
              <w:spacing w:line="500" w:lineRule="exact"/>
              <w:jc w:val="center"/>
              <w:rPr>
                <w:rFonts w:ascii="宋体" w:hAnsi="宋体" w:cs="宋体"/>
                <w:highlight w:val="none"/>
              </w:rPr>
            </w:pPr>
            <w:r>
              <w:rPr>
                <w:rFonts w:hint="eastAsia" w:ascii="宋体" w:hAnsi="宋体" w:cs="宋体"/>
                <w:highlight w:val="none"/>
              </w:rPr>
              <w:t>电话</w:t>
            </w:r>
          </w:p>
        </w:tc>
        <w:tc>
          <w:tcPr>
            <w:tcW w:w="1601" w:type="dxa"/>
            <w:gridSpan w:val="3"/>
            <w:noWrap w:val="0"/>
            <w:vAlign w:val="center"/>
          </w:tcPr>
          <w:p>
            <w:pPr>
              <w:spacing w:line="500" w:lineRule="exact"/>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619" w:type="dxa"/>
            <w:vMerge w:val="continue"/>
            <w:noWrap w:val="0"/>
            <w:vAlign w:val="center"/>
          </w:tcPr>
          <w:p>
            <w:pPr>
              <w:spacing w:line="500" w:lineRule="exact"/>
              <w:jc w:val="center"/>
              <w:rPr>
                <w:rFonts w:ascii="宋体" w:hAnsi="宋体" w:cs="宋体"/>
                <w:highlight w:val="none"/>
              </w:rPr>
            </w:pPr>
          </w:p>
        </w:tc>
        <w:tc>
          <w:tcPr>
            <w:tcW w:w="1095" w:type="dxa"/>
            <w:noWrap w:val="0"/>
            <w:vAlign w:val="center"/>
          </w:tcPr>
          <w:p>
            <w:pPr>
              <w:spacing w:line="500" w:lineRule="exact"/>
              <w:jc w:val="center"/>
              <w:rPr>
                <w:rFonts w:ascii="宋体" w:hAnsi="宋体" w:cs="宋体"/>
                <w:highlight w:val="none"/>
              </w:rPr>
            </w:pPr>
            <w:r>
              <w:rPr>
                <w:rFonts w:hint="eastAsia" w:ascii="宋体" w:hAnsi="宋体" w:cs="宋体"/>
                <w:highlight w:val="none"/>
              </w:rPr>
              <w:t>传真</w:t>
            </w:r>
          </w:p>
        </w:tc>
        <w:tc>
          <w:tcPr>
            <w:tcW w:w="3108" w:type="dxa"/>
            <w:gridSpan w:val="3"/>
            <w:noWrap w:val="0"/>
            <w:vAlign w:val="center"/>
          </w:tcPr>
          <w:p>
            <w:pPr>
              <w:spacing w:line="500" w:lineRule="exact"/>
              <w:jc w:val="center"/>
              <w:rPr>
                <w:rFonts w:ascii="宋体" w:hAnsi="宋体" w:cs="宋体"/>
                <w:highlight w:val="none"/>
              </w:rPr>
            </w:pPr>
          </w:p>
        </w:tc>
        <w:tc>
          <w:tcPr>
            <w:tcW w:w="1107" w:type="dxa"/>
            <w:noWrap w:val="0"/>
            <w:vAlign w:val="center"/>
          </w:tcPr>
          <w:p>
            <w:pPr>
              <w:spacing w:line="500" w:lineRule="exact"/>
              <w:jc w:val="center"/>
              <w:rPr>
                <w:rFonts w:ascii="宋体" w:hAnsi="宋体" w:cs="宋体"/>
                <w:highlight w:val="none"/>
              </w:rPr>
            </w:pPr>
            <w:r>
              <w:rPr>
                <w:rFonts w:hint="eastAsia" w:ascii="宋体" w:hAnsi="宋体" w:cs="宋体"/>
                <w:highlight w:val="none"/>
              </w:rPr>
              <w:t>网址</w:t>
            </w:r>
          </w:p>
        </w:tc>
        <w:tc>
          <w:tcPr>
            <w:tcW w:w="1601" w:type="dxa"/>
            <w:gridSpan w:val="3"/>
            <w:noWrap w:val="0"/>
            <w:vAlign w:val="center"/>
          </w:tcPr>
          <w:p>
            <w:pPr>
              <w:spacing w:line="500" w:lineRule="exact"/>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619" w:type="dxa"/>
            <w:noWrap w:val="0"/>
            <w:vAlign w:val="center"/>
          </w:tcPr>
          <w:p>
            <w:pPr>
              <w:spacing w:line="500" w:lineRule="exact"/>
              <w:jc w:val="center"/>
              <w:rPr>
                <w:rFonts w:ascii="宋体" w:hAnsi="宋体" w:cs="宋体"/>
                <w:highlight w:val="none"/>
              </w:rPr>
            </w:pPr>
            <w:r>
              <w:rPr>
                <w:rFonts w:hint="eastAsia" w:ascii="宋体" w:hAnsi="宋体" w:cs="宋体"/>
                <w:highlight w:val="none"/>
              </w:rPr>
              <w:t>法定代表人</w:t>
            </w:r>
          </w:p>
        </w:tc>
        <w:tc>
          <w:tcPr>
            <w:tcW w:w="1095" w:type="dxa"/>
            <w:noWrap w:val="0"/>
            <w:vAlign w:val="center"/>
          </w:tcPr>
          <w:p>
            <w:pPr>
              <w:spacing w:line="500" w:lineRule="exact"/>
              <w:jc w:val="center"/>
              <w:rPr>
                <w:rFonts w:ascii="宋体" w:hAnsi="宋体" w:cs="宋体"/>
                <w:highlight w:val="none"/>
              </w:rPr>
            </w:pPr>
            <w:r>
              <w:rPr>
                <w:rFonts w:hint="eastAsia" w:ascii="宋体" w:hAnsi="宋体" w:cs="宋体"/>
                <w:highlight w:val="none"/>
              </w:rPr>
              <w:t>姓名</w:t>
            </w:r>
          </w:p>
        </w:tc>
        <w:tc>
          <w:tcPr>
            <w:tcW w:w="1834" w:type="dxa"/>
            <w:noWrap w:val="0"/>
            <w:vAlign w:val="center"/>
          </w:tcPr>
          <w:p>
            <w:pPr>
              <w:spacing w:line="500" w:lineRule="exact"/>
              <w:jc w:val="center"/>
              <w:rPr>
                <w:rFonts w:ascii="宋体" w:hAnsi="宋体" w:cs="宋体"/>
                <w:highlight w:val="none"/>
              </w:rPr>
            </w:pPr>
          </w:p>
        </w:tc>
        <w:tc>
          <w:tcPr>
            <w:tcW w:w="1274" w:type="dxa"/>
            <w:gridSpan w:val="2"/>
            <w:noWrap w:val="0"/>
            <w:vAlign w:val="center"/>
          </w:tcPr>
          <w:p>
            <w:pPr>
              <w:spacing w:line="500" w:lineRule="exact"/>
              <w:jc w:val="center"/>
              <w:rPr>
                <w:rFonts w:ascii="宋体" w:hAnsi="宋体" w:cs="宋体"/>
                <w:highlight w:val="none"/>
              </w:rPr>
            </w:pPr>
            <w:r>
              <w:rPr>
                <w:rFonts w:hint="eastAsia" w:ascii="宋体" w:hAnsi="宋体" w:cs="宋体"/>
                <w:highlight w:val="none"/>
              </w:rPr>
              <w:t>技术职称</w:t>
            </w:r>
          </w:p>
        </w:tc>
        <w:tc>
          <w:tcPr>
            <w:tcW w:w="1287" w:type="dxa"/>
            <w:gridSpan w:val="2"/>
            <w:noWrap w:val="0"/>
            <w:vAlign w:val="center"/>
          </w:tcPr>
          <w:p>
            <w:pPr>
              <w:spacing w:line="500" w:lineRule="exact"/>
              <w:jc w:val="center"/>
              <w:rPr>
                <w:rFonts w:ascii="宋体" w:hAnsi="宋体" w:cs="宋体"/>
                <w:highlight w:val="none"/>
              </w:rPr>
            </w:pPr>
          </w:p>
        </w:tc>
        <w:tc>
          <w:tcPr>
            <w:tcW w:w="735" w:type="dxa"/>
            <w:noWrap w:val="0"/>
            <w:vAlign w:val="center"/>
          </w:tcPr>
          <w:p>
            <w:pPr>
              <w:spacing w:line="500" w:lineRule="exact"/>
              <w:jc w:val="center"/>
              <w:rPr>
                <w:rFonts w:ascii="宋体" w:hAnsi="宋体" w:cs="宋体"/>
                <w:highlight w:val="none"/>
              </w:rPr>
            </w:pPr>
            <w:r>
              <w:rPr>
                <w:rFonts w:hint="eastAsia" w:ascii="宋体" w:hAnsi="宋体" w:cs="宋体"/>
                <w:highlight w:val="none"/>
              </w:rPr>
              <w:t>电话</w:t>
            </w:r>
          </w:p>
        </w:tc>
        <w:tc>
          <w:tcPr>
            <w:tcW w:w="686" w:type="dxa"/>
            <w:noWrap w:val="0"/>
            <w:vAlign w:val="center"/>
          </w:tcPr>
          <w:p>
            <w:pPr>
              <w:spacing w:line="500" w:lineRule="exact"/>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619" w:type="dxa"/>
            <w:noWrap w:val="0"/>
            <w:vAlign w:val="center"/>
          </w:tcPr>
          <w:p>
            <w:pPr>
              <w:spacing w:line="500" w:lineRule="exact"/>
              <w:jc w:val="center"/>
              <w:rPr>
                <w:rFonts w:ascii="宋体" w:hAnsi="宋体" w:cs="宋体"/>
                <w:highlight w:val="none"/>
              </w:rPr>
            </w:pPr>
            <w:r>
              <w:rPr>
                <w:rFonts w:hint="eastAsia" w:ascii="宋体" w:hAnsi="宋体" w:cs="宋体"/>
                <w:highlight w:val="none"/>
              </w:rPr>
              <w:t>技术负责人</w:t>
            </w:r>
          </w:p>
        </w:tc>
        <w:tc>
          <w:tcPr>
            <w:tcW w:w="1095" w:type="dxa"/>
            <w:noWrap w:val="0"/>
            <w:vAlign w:val="center"/>
          </w:tcPr>
          <w:p>
            <w:pPr>
              <w:spacing w:line="500" w:lineRule="exact"/>
              <w:jc w:val="center"/>
              <w:rPr>
                <w:rFonts w:ascii="宋体" w:hAnsi="宋体" w:cs="宋体"/>
                <w:highlight w:val="none"/>
              </w:rPr>
            </w:pPr>
            <w:r>
              <w:rPr>
                <w:rFonts w:hint="eastAsia" w:ascii="宋体" w:hAnsi="宋体" w:cs="宋体"/>
                <w:highlight w:val="none"/>
              </w:rPr>
              <w:t>姓名</w:t>
            </w:r>
          </w:p>
        </w:tc>
        <w:tc>
          <w:tcPr>
            <w:tcW w:w="1834" w:type="dxa"/>
            <w:noWrap w:val="0"/>
            <w:vAlign w:val="center"/>
          </w:tcPr>
          <w:p>
            <w:pPr>
              <w:spacing w:line="500" w:lineRule="exact"/>
              <w:jc w:val="center"/>
              <w:rPr>
                <w:rFonts w:ascii="宋体" w:hAnsi="宋体" w:cs="宋体"/>
                <w:highlight w:val="none"/>
              </w:rPr>
            </w:pPr>
          </w:p>
        </w:tc>
        <w:tc>
          <w:tcPr>
            <w:tcW w:w="1274" w:type="dxa"/>
            <w:gridSpan w:val="2"/>
            <w:noWrap w:val="0"/>
            <w:vAlign w:val="center"/>
          </w:tcPr>
          <w:p>
            <w:pPr>
              <w:spacing w:line="500" w:lineRule="exact"/>
              <w:jc w:val="center"/>
              <w:rPr>
                <w:rFonts w:ascii="宋体" w:hAnsi="宋体" w:cs="宋体"/>
                <w:highlight w:val="none"/>
              </w:rPr>
            </w:pPr>
            <w:r>
              <w:rPr>
                <w:rFonts w:hint="eastAsia" w:ascii="宋体" w:hAnsi="宋体" w:cs="宋体"/>
                <w:highlight w:val="none"/>
              </w:rPr>
              <w:t>技术职称</w:t>
            </w:r>
          </w:p>
        </w:tc>
        <w:tc>
          <w:tcPr>
            <w:tcW w:w="1287" w:type="dxa"/>
            <w:gridSpan w:val="2"/>
            <w:noWrap w:val="0"/>
            <w:vAlign w:val="center"/>
          </w:tcPr>
          <w:p>
            <w:pPr>
              <w:spacing w:line="500" w:lineRule="exact"/>
              <w:jc w:val="center"/>
              <w:rPr>
                <w:rFonts w:ascii="宋体" w:hAnsi="宋体" w:cs="宋体"/>
                <w:highlight w:val="none"/>
              </w:rPr>
            </w:pPr>
          </w:p>
        </w:tc>
        <w:tc>
          <w:tcPr>
            <w:tcW w:w="735" w:type="dxa"/>
            <w:noWrap w:val="0"/>
            <w:vAlign w:val="center"/>
          </w:tcPr>
          <w:p>
            <w:pPr>
              <w:spacing w:line="500" w:lineRule="exact"/>
              <w:jc w:val="center"/>
              <w:rPr>
                <w:rFonts w:ascii="宋体" w:hAnsi="宋体" w:cs="宋体"/>
                <w:highlight w:val="none"/>
              </w:rPr>
            </w:pPr>
            <w:r>
              <w:rPr>
                <w:rFonts w:hint="eastAsia" w:ascii="宋体" w:hAnsi="宋体" w:cs="宋体"/>
                <w:highlight w:val="none"/>
              </w:rPr>
              <w:t>电话</w:t>
            </w:r>
          </w:p>
        </w:tc>
        <w:tc>
          <w:tcPr>
            <w:tcW w:w="686" w:type="dxa"/>
            <w:noWrap w:val="0"/>
            <w:vAlign w:val="center"/>
          </w:tcPr>
          <w:p>
            <w:pPr>
              <w:spacing w:line="500" w:lineRule="exact"/>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619" w:type="dxa"/>
            <w:noWrap w:val="0"/>
            <w:vAlign w:val="center"/>
          </w:tcPr>
          <w:p>
            <w:pPr>
              <w:spacing w:line="500" w:lineRule="exact"/>
              <w:jc w:val="center"/>
              <w:rPr>
                <w:rFonts w:ascii="宋体" w:hAnsi="宋体" w:cs="宋体"/>
                <w:highlight w:val="none"/>
              </w:rPr>
            </w:pPr>
            <w:r>
              <w:rPr>
                <w:rFonts w:hint="eastAsia" w:ascii="宋体" w:hAnsi="宋体" w:cs="宋体"/>
                <w:highlight w:val="none"/>
              </w:rPr>
              <w:t>成立时间</w:t>
            </w:r>
          </w:p>
        </w:tc>
        <w:tc>
          <w:tcPr>
            <w:tcW w:w="2929" w:type="dxa"/>
            <w:gridSpan w:val="2"/>
            <w:noWrap w:val="0"/>
            <w:vAlign w:val="center"/>
          </w:tcPr>
          <w:p>
            <w:pPr>
              <w:spacing w:line="500" w:lineRule="exact"/>
              <w:jc w:val="center"/>
              <w:rPr>
                <w:rFonts w:ascii="宋体" w:hAnsi="宋体" w:cs="宋体"/>
                <w:highlight w:val="none"/>
              </w:rPr>
            </w:pPr>
          </w:p>
        </w:tc>
        <w:tc>
          <w:tcPr>
            <w:tcW w:w="3982" w:type="dxa"/>
            <w:gridSpan w:val="6"/>
            <w:noWrap w:val="0"/>
            <w:vAlign w:val="center"/>
          </w:tcPr>
          <w:p>
            <w:pPr>
              <w:spacing w:line="500" w:lineRule="exact"/>
              <w:jc w:val="center"/>
              <w:rPr>
                <w:rFonts w:ascii="宋体" w:hAnsi="宋体" w:cs="宋体"/>
                <w:highlight w:val="none"/>
              </w:rPr>
            </w:pPr>
            <w:r>
              <w:rPr>
                <w:rFonts w:hint="eastAsia" w:ascii="宋体" w:hAnsi="宋体" w:cs="宋体"/>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619" w:type="dxa"/>
            <w:noWrap w:val="0"/>
            <w:vAlign w:val="center"/>
          </w:tcPr>
          <w:p>
            <w:pPr>
              <w:spacing w:line="500" w:lineRule="exact"/>
              <w:jc w:val="center"/>
              <w:rPr>
                <w:rFonts w:ascii="宋体" w:hAnsi="宋体" w:cs="宋体"/>
                <w:highlight w:val="none"/>
              </w:rPr>
            </w:pPr>
            <w:r>
              <w:rPr>
                <w:rFonts w:hint="eastAsia" w:ascii="宋体" w:hAnsi="宋体" w:cs="宋体"/>
                <w:highlight w:val="none"/>
              </w:rPr>
              <w:t>营业执照号</w:t>
            </w:r>
          </w:p>
        </w:tc>
        <w:tc>
          <w:tcPr>
            <w:tcW w:w="2929" w:type="dxa"/>
            <w:gridSpan w:val="2"/>
            <w:noWrap w:val="0"/>
            <w:vAlign w:val="center"/>
          </w:tcPr>
          <w:p>
            <w:pPr>
              <w:spacing w:line="500" w:lineRule="exact"/>
              <w:jc w:val="center"/>
              <w:rPr>
                <w:rFonts w:ascii="宋体" w:hAnsi="宋体" w:cs="宋体"/>
                <w:highlight w:val="none"/>
              </w:rPr>
            </w:pPr>
          </w:p>
        </w:tc>
        <w:tc>
          <w:tcPr>
            <w:tcW w:w="727" w:type="dxa"/>
            <w:vMerge w:val="restart"/>
            <w:noWrap w:val="0"/>
            <w:vAlign w:val="center"/>
          </w:tcPr>
          <w:p>
            <w:pPr>
              <w:spacing w:line="500" w:lineRule="exact"/>
              <w:jc w:val="center"/>
              <w:rPr>
                <w:rFonts w:ascii="宋体" w:hAnsi="宋体" w:cs="宋体"/>
                <w:highlight w:val="none"/>
              </w:rPr>
            </w:pPr>
            <w:r>
              <w:rPr>
                <w:rFonts w:hint="eastAsia" w:ascii="宋体" w:hAnsi="宋体" w:cs="宋体"/>
                <w:highlight w:val="none"/>
              </w:rPr>
              <w:t>其中</w:t>
            </w:r>
          </w:p>
        </w:tc>
        <w:tc>
          <w:tcPr>
            <w:tcW w:w="1834" w:type="dxa"/>
            <w:gridSpan w:val="3"/>
            <w:noWrap w:val="0"/>
            <w:vAlign w:val="center"/>
          </w:tcPr>
          <w:p>
            <w:pPr>
              <w:spacing w:line="500" w:lineRule="exact"/>
              <w:jc w:val="center"/>
              <w:rPr>
                <w:rFonts w:ascii="宋体" w:hAnsi="宋体" w:cs="宋体"/>
                <w:highlight w:val="none"/>
              </w:rPr>
            </w:pPr>
            <w:r>
              <w:rPr>
                <w:rFonts w:hint="eastAsia" w:ascii="宋体" w:hAnsi="宋体" w:cs="宋体"/>
                <w:highlight w:val="none"/>
              </w:rPr>
              <w:t>高级职称人员</w:t>
            </w:r>
          </w:p>
        </w:tc>
        <w:tc>
          <w:tcPr>
            <w:tcW w:w="1421" w:type="dxa"/>
            <w:gridSpan w:val="2"/>
            <w:noWrap w:val="0"/>
            <w:vAlign w:val="center"/>
          </w:tcPr>
          <w:p>
            <w:pPr>
              <w:spacing w:line="500" w:lineRule="exact"/>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619" w:type="dxa"/>
            <w:noWrap w:val="0"/>
            <w:vAlign w:val="center"/>
          </w:tcPr>
          <w:p>
            <w:pPr>
              <w:spacing w:line="500" w:lineRule="exact"/>
              <w:jc w:val="center"/>
              <w:rPr>
                <w:rFonts w:ascii="宋体" w:hAnsi="宋体" w:cs="宋体"/>
                <w:highlight w:val="none"/>
              </w:rPr>
            </w:pPr>
            <w:r>
              <w:rPr>
                <w:rFonts w:hint="eastAsia" w:ascii="宋体" w:hAnsi="宋体" w:cs="宋体"/>
                <w:highlight w:val="none"/>
              </w:rPr>
              <w:t>注册资金</w:t>
            </w:r>
          </w:p>
        </w:tc>
        <w:tc>
          <w:tcPr>
            <w:tcW w:w="2929" w:type="dxa"/>
            <w:gridSpan w:val="2"/>
            <w:noWrap w:val="0"/>
            <w:vAlign w:val="center"/>
          </w:tcPr>
          <w:p>
            <w:pPr>
              <w:spacing w:line="500" w:lineRule="exact"/>
              <w:jc w:val="center"/>
              <w:rPr>
                <w:rFonts w:ascii="宋体" w:hAnsi="宋体" w:cs="宋体"/>
                <w:highlight w:val="none"/>
              </w:rPr>
            </w:pPr>
          </w:p>
        </w:tc>
        <w:tc>
          <w:tcPr>
            <w:tcW w:w="727" w:type="dxa"/>
            <w:vMerge w:val="continue"/>
            <w:noWrap w:val="0"/>
            <w:vAlign w:val="center"/>
          </w:tcPr>
          <w:p>
            <w:pPr>
              <w:spacing w:line="500" w:lineRule="exact"/>
              <w:jc w:val="center"/>
              <w:rPr>
                <w:rFonts w:ascii="宋体" w:hAnsi="宋体" w:cs="宋体"/>
                <w:highlight w:val="none"/>
              </w:rPr>
            </w:pPr>
          </w:p>
        </w:tc>
        <w:tc>
          <w:tcPr>
            <w:tcW w:w="1834" w:type="dxa"/>
            <w:gridSpan w:val="3"/>
            <w:noWrap w:val="0"/>
            <w:vAlign w:val="center"/>
          </w:tcPr>
          <w:p>
            <w:pPr>
              <w:spacing w:line="500" w:lineRule="exact"/>
              <w:jc w:val="center"/>
              <w:rPr>
                <w:rFonts w:ascii="宋体" w:hAnsi="宋体" w:cs="宋体"/>
                <w:highlight w:val="none"/>
              </w:rPr>
            </w:pPr>
            <w:r>
              <w:rPr>
                <w:rFonts w:hint="eastAsia" w:ascii="宋体" w:hAnsi="宋体" w:cs="宋体"/>
                <w:highlight w:val="none"/>
              </w:rPr>
              <w:t>中级职称人员</w:t>
            </w:r>
          </w:p>
        </w:tc>
        <w:tc>
          <w:tcPr>
            <w:tcW w:w="1421" w:type="dxa"/>
            <w:gridSpan w:val="2"/>
            <w:noWrap w:val="0"/>
            <w:vAlign w:val="center"/>
          </w:tcPr>
          <w:p>
            <w:pPr>
              <w:spacing w:line="500" w:lineRule="exact"/>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619" w:type="dxa"/>
            <w:noWrap w:val="0"/>
            <w:vAlign w:val="center"/>
          </w:tcPr>
          <w:p>
            <w:pPr>
              <w:spacing w:line="500" w:lineRule="exact"/>
              <w:jc w:val="center"/>
              <w:rPr>
                <w:rFonts w:ascii="宋体" w:hAnsi="宋体" w:cs="宋体"/>
                <w:highlight w:val="none"/>
              </w:rPr>
            </w:pPr>
            <w:r>
              <w:rPr>
                <w:rFonts w:hint="eastAsia" w:ascii="宋体" w:hAnsi="宋体" w:cs="宋体"/>
                <w:highlight w:val="none"/>
              </w:rPr>
              <w:t>开户银行</w:t>
            </w:r>
          </w:p>
        </w:tc>
        <w:tc>
          <w:tcPr>
            <w:tcW w:w="2929" w:type="dxa"/>
            <w:gridSpan w:val="2"/>
            <w:noWrap w:val="0"/>
            <w:vAlign w:val="center"/>
          </w:tcPr>
          <w:p>
            <w:pPr>
              <w:spacing w:line="500" w:lineRule="exact"/>
              <w:jc w:val="center"/>
              <w:rPr>
                <w:rFonts w:ascii="宋体" w:hAnsi="宋体" w:cs="宋体"/>
                <w:highlight w:val="none"/>
              </w:rPr>
            </w:pPr>
          </w:p>
        </w:tc>
        <w:tc>
          <w:tcPr>
            <w:tcW w:w="727" w:type="dxa"/>
            <w:vMerge w:val="continue"/>
            <w:noWrap w:val="0"/>
            <w:vAlign w:val="center"/>
          </w:tcPr>
          <w:p>
            <w:pPr>
              <w:spacing w:line="500" w:lineRule="exact"/>
              <w:jc w:val="center"/>
              <w:rPr>
                <w:rFonts w:ascii="宋体" w:hAnsi="宋体" w:cs="宋体"/>
                <w:highlight w:val="none"/>
              </w:rPr>
            </w:pPr>
          </w:p>
        </w:tc>
        <w:tc>
          <w:tcPr>
            <w:tcW w:w="1834" w:type="dxa"/>
            <w:gridSpan w:val="3"/>
            <w:noWrap w:val="0"/>
            <w:vAlign w:val="center"/>
          </w:tcPr>
          <w:p>
            <w:pPr>
              <w:spacing w:line="500" w:lineRule="exact"/>
              <w:jc w:val="center"/>
              <w:rPr>
                <w:rFonts w:ascii="宋体" w:hAnsi="宋体" w:cs="宋体"/>
                <w:highlight w:val="none"/>
              </w:rPr>
            </w:pPr>
            <w:r>
              <w:rPr>
                <w:rFonts w:hint="eastAsia" w:ascii="宋体" w:hAnsi="宋体" w:cs="宋体"/>
                <w:highlight w:val="none"/>
              </w:rPr>
              <w:t>初级职称人员</w:t>
            </w:r>
          </w:p>
        </w:tc>
        <w:tc>
          <w:tcPr>
            <w:tcW w:w="1421" w:type="dxa"/>
            <w:gridSpan w:val="2"/>
            <w:noWrap w:val="0"/>
            <w:vAlign w:val="center"/>
          </w:tcPr>
          <w:p>
            <w:pPr>
              <w:spacing w:line="500" w:lineRule="exact"/>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619" w:type="dxa"/>
            <w:noWrap w:val="0"/>
            <w:vAlign w:val="center"/>
          </w:tcPr>
          <w:p>
            <w:pPr>
              <w:spacing w:line="500" w:lineRule="exact"/>
              <w:jc w:val="center"/>
              <w:rPr>
                <w:rFonts w:ascii="宋体" w:hAnsi="宋体" w:cs="宋体"/>
                <w:highlight w:val="none"/>
              </w:rPr>
            </w:pPr>
            <w:r>
              <w:rPr>
                <w:rFonts w:hint="eastAsia" w:ascii="宋体" w:hAnsi="宋体" w:cs="宋体"/>
                <w:highlight w:val="none"/>
              </w:rPr>
              <w:t>账号</w:t>
            </w:r>
          </w:p>
        </w:tc>
        <w:tc>
          <w:tcPr>
            <w:tcW w:w="2929" w:type="dxa"/>
            <w:gridSpan w:val="2"/>
            <w:noWrap w:val="0"/>
            <w:vAlign w:val="center"/>
          </w:tcPr>
          <w:p>
            <w:pPr>
              <w:spacing w:line="500" w:lineRule="exact"/>
              <w:jc w:val="center"/>
              <w:rPr>
                <w:rFonts w:ascii="宋体" w:hAnsi="宋体" w:cs="宋体"/>
                <w:highlight w:val="none"/>
              </w:rPr>
            </w:pPr>
          </w:p>
        </w:tc>
        <w:tc>
          <w:tcPr>
            <w:tcW w:w="727" w:type="dxa"/>
            <w:vMerge w:val="continue"/>
            <w:noWrap w:val="0"/>
            <w:vAlign w:val="center"/>
          </w:tcPr>
          <w:p>
            <w:pPr>
              <w:spacing w:line="500" w:lineRule="exact"/>
              <w:jc w:val="center"/>
              <w:rPr>
                <w:rFonts w:ascii="宋体" w:hAnsi="宋体" w:cs="宋体"/>
                <w:highlight w:val="none"/>
              </w:rPr>
            </w:pPr>
          </w:p>
        </w:tc>
        <w:tc>
          <w:tcPr>
            <w:tcW w:w="1834" w:type="dxa"/>
            <w:gridSpan w:val="3"/>
            <w:noWrap w:val="0"/>
            <w:vAlign w:val="center"/>
          </w:tcPr>
          <w:p>
            <w:pPr>
              <w:spacing w:line="500" w:lineRule="exact"/>
              <w:jc w:val="center"/>
              <w:rPr>
                <w:rFonts w:ascii="宋体" w:hAnsi="宋体" w:cs="宋体"/>
                <w:highlight w:val="none"/>
              </w:rPr>
            </w:pPr>
            <w:r>
              <w:rPr>
                <w:rFonts w:hint="eastAsia" w:ascii="宋体" w:hAnsi="宋体" w:cs="宋体"/>
                <w:highlight w:val="none"/>
              </w:rPr>
              <w:t>技工</w:t>
            </w:r>
          </w:p>
        </w:tc>
        <w:tc>
          <w:tcPr>
            <w:tcW w:w="1421" w:type="dxa"/>
            <w:gridSpan w:val="2"/>
            <w:noWrap w:val="0"/>
            <w:vAlign w:val="center"/>
          </w:tcPr>
          <w:p>
            <w:pPr>
              <w:spacing w:line="500" w:lineRule="exact"/>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72" w:hRule="atLeast"/>
          <w:jc w:val="center"/>
        </w:trPr>
        <w:tc>
          <w:tcPr>
            <w:tcW w:w="1619" w:type="dxa"/>
            <w:noWrap w:val="0"/>
            <w:vAlign w:val="center"/>
          </w:tcPr>
          <w:p>
            <w:pPr>
              <w:spacing w:line="500" w:lineRule="exact"/>
              <w:jc w:val="center"/>
              <w:rPr>
                <w:rFonts w:ascii="宋体" w:hAnsi="宋体" w:cs="宋体"/>
                <w:highlight w:val="none"/>
              </w:rPr>
            </w:pPr>
            <w:r>
              <w:rPr>
                <w:rFonts w:hint="eastAsia" w:ascii="宋体" w:hAnsi="宋体" w:cs="宋体"/>
                <w:highlight w:val="none"/>
              </w:rPr>
              <w:t>经营范围</w:t>
            </w:r>
          </w:p>
        </w:tc>
        <w:tc>
          <w:tcPr>
            <w:tcW w:w="6911" w:type="dxa"/>
            <w:gridSpan w:val="8"/>
            <w:noWrap w:val="0"/>
            <w:vAlign w:val="center"/>
          </w:tcPr>
          <w:p>
            <w:pPr>
              <w:spacing w:line="500" w:lineRule="exact"/>
              <w:ind w:firstLine="420" w:firstLineChars="200"/>
              <w:jc w:val="center"/>
              <w:rPr>
                <w:rFonts w:ascii="宋体" w:hAnsi="宋体" w:cs="宋体"/>
                <w:highlight w:val="none"/>
              </w:rPr>
            </w:pPr>
          </w:p>
        </w:tc>
      </w:tr>
    </w:tbl>
    <w:p>
      <w:pPr>
        <w:spacing w:line="500" w:lineRule="exact"/>
        <w:ind w:firstLine="3120" w:firstLineChars="1300"/>
        <w:rPr>
          <w:rFonts w:ascii="宋体" w:hAnsi="宋体" w:cs="宋体"/>
          <w:sz w:val="24"/>
          <w:szCs w:val="24"/>
          <w:highlight w:val="none"/>
        </w:rPr>
      </w:pPr>
    </w:p>
    <w:p>
      <w:pPr>
        <w:spacing w:line="480" w:lineRule="auto"/>
        <w:ind w:firstLine="3967" w:firstLineChars="1653"/>
        <w:jc w:val="left"/>
        <w:rPr>
          <w:rFonts w:ascii="宋体" w:hAnsi="宋体"/>
          <w:sz w:val="24"/>
          <w:szCs w:val="24"/>
          <w:highlight w:val="none"/>
          <w:u w:val="single"/>
        </w:rPr>
      </w:pPr>
      <w:r>
        <w:rPr>
          <w:rFonts w:hint="eastAsia" w:ascii="宋体" w:hAnsi="宋体"/>
          <w:sz w:val="24"/>
          <w:szCs w:val="24"/>
          <w:highlight w:val="none"/>
        </w:rPr>
        <w:t>供应商</w:t>
      </w:r>
      <w:r>
        <w:rPr>
          <w:rFonts w:ascii="宋体" w:hAnsi="宋体"/>
          <w:sz w:val="24"/>
          <w:szCs w:val="24"/>
          <w:highlight w:val="none"/>
        </w:rPr>
        <w:t>(</w:t>
      </w:r>
      <w:r>
        <w:rPr>
          <w:rFonts w:hint="eastAsia" w:ascii="宋体" w:hAnsi="宋体"/>
          <w:sz w:val="24"/>
          <w:szCs w:val="24"/>
          <w:highlight w:val="none"/>
        </w:rPr>
        <w:t>盖章</w:t>
      </w:r>
      <w:r>
        <w:rPr>
          <w:rFonts w:ascii="宋体" w:hAnsi="宋体"/>
          <w:sz w:val="24"/>
          <w:szCs w:val="24"/>
          <w:highlight w:val="none"/>
        </w:rPr>
        <w:t>)</w:t>
      </w:r>
      <w:r>
        <w:rPr>
          <w:rFonts w:hint="eastAsia" w:ascii="宋体" w:hAnsi="宋体"/>
          <w:sz w:val="24"/>
          <w:szCs w:val="24"/>
          <w:highlight w:val="none"/>
        </w:rPr>
        <w:t>：</w:t>
      </w:r>
    </w:p>
    <w:p>
      <w:pPr>
        <w:spacing w:line="480" w:lineRule="auto"/>
        <w:ind w:firstLine="3967" w:firstLineChars="1653"/>
        <w:jc w:val="left"/>
        <w:rPr>
          <w:rFonts w:ascii="宋体" w:hAnsi="宋体"/>
          <w:sz w:val="24"/>
          <w:szCs w:val="24"/>
          <w:highlight w:val="none"/>
          <w:u w:val="single"/>
        </w:rPr>
      </w:pPr>
      <w:r>
        <w:rPr>
          <w:rFonts w:hint="eastAsia" w:ascii="宋体" w:hAnsi="宋体"/>
          <w:sz w:val="24"/>
          <w:szCs w:val="24"/>
          <w:highlight w:val="none"/>
        </w:rPr>
        <w:t>法定代表人</w:t>
      </w:r>
      <w:r>
        <w:rPr>
          <w:rFonts w:ascii="宋体" w:hAnsi="宋体"/>
          <w:sz w:val="24"/>
          <w:szCs w:val="24"/>
          <w:highlight w:val="none"/>
        </w:rPr>
        <w:t xml:space="preserve"> (</w:t>
      </w:r>
      <w:r>
        <w:rPr>
          <w:rFonts w:hint="eastAsia" w:ascii="宋体" w:hAnsi="宋体"/>
          <w:sz w:val="24"/>
          <w:szCs w:val="24"/>
          <w:highlight w:val="none"/>
        </w:rPr>
        <w:t>签字或盖章</w:t>
      </w:r>
      <w:r>
        <w:rPr>
          <w:rFonts w:ascii="宋体" w:hAnsi="宋体"/>
          <w:sz w:val="24"/>
          <w:szCs w:val="24"/>
          <w:highlight w:val="none"/>
        </w:rPr>
        <w:t>)</w:t>
      </w:r>
      <w:r>
        <w:rPr>
          <w:rFonts w:hint="eastAsia" w:ascii="宋体" w:hAnsi="宋体"/>
          <w:sz w:val="24"/>
          <w:szCs w:val="24"/>
          <w:highlight w:val="none"/>
        </w:rPr>
        <w:t>：</w:t>
      </w:r>
    </w:p>
    <w:p>
      <w:pPr>
        <w:spacing w:line="480" w:lineRule="auto"/>
        <w:ind w:firstLine="3967" w:firstLineChars="1653"/>
        <w:jc w:val="left"/>
        <w:rPr>
          <w:rFonts w:ascii="宋体" w:hAnsi="宋体"/>
          <w:sz w:val="24"/>
          <w:szCs w:val="24"/>
          <w:highlight w:val="none"/>
        </w:rPr>
      </w:pPr>
      <w:r>
        <w:rPr>
          <w:rFonts w:hint="eastAsia" w:ascii="宋体" w:hAnsi="宋体"/>
          <w:sz w:val="24"/>
          <w:szCs w:val="24"/>
          <w:highlight w:val="none"/>
        </w:rPr>
        <w:t>日期：  年  月   日</w:t>
      </w:r>
    </w:p>
    <w:p>
      <w:pPr>
        <w:spacing w:line="500" w:lineRule="exact"/>
        <w:jc w:val="left"/>
        <w:rPr>
          <w:rFonts w:ascii="宋体" w:hAnsi="宋体" w:cs="宋体"/>
          <w:b/>
          <w:sz w:val="24"/>
          <w:szCs w:val="24"/>
          <w:highlight w:val="none"/>
        </w:rPr>
      </w:pPr>
    </w:p>
    <w:p>
      <w:pPr>
        <w:spacing w:line="500" w:lineRule="exact"/>
        <w:jc w:val="left"/>
        <w:rPr>
          <w:rFonts w:ascii="宋体" w:hAnsi="宋体" w:cs="宋体"/>
          <w:b/>
          <w:sz w:val="24"/>
          <w:szCs w:val="24"/>
          <w:highlight w:val="none"/>
        </w:rPr>
      </w:pPr>
    </w:p>
    <w:p>
      <w:pPr>
        <w:pStyle w:val="41"/>
        <w:ind w:left="0" w:leftChars="0" w:firstLine="0" w:firstLineChars="0"/>
        <w:jc w:val="center"/>
        <w:rPr>
          <w:rFonts w:ascii="宋体" w:hAnsi="宋体" w:cs="宋体"/>
          <w:sz w:val="32"/>
          <w:szCs w:val="32"/>
          <w:highlight w:val="none"/>
        </w:rPr>
      </w:pPr>
      <w:r>
        <w:rPr>
          <w:rFonts w:ascii="宋体" w:hAnsi="宋体" w:cs="宋体"/>
          <w:b/>
          <w:bCs/>
          <w:sz w:val="32"/>
          <w:szCs w:val="32"/>
          <w:highlight w:val="none"/>
        </w:rPr>
        <w:br w:type="page"/>
      </w:r>
      <w:r>
        <w:rPr>
          <w:rFonts w:hint="eastAsia" w:ascii="宋体" w:hAnsi="宋体" w:cs="宋体"/>
          <w:b/>
          <w:bCs/>
          <w:sz w:val="32"/>
          <w:szCs w:val="32"/>
          <w:highlight w:val="none"/>
          <w:lang w:val="en-US" w:eastAsia="zh-CN"/>
        </w:rPr>
        <w:t>11</w:t>
      </w:r>
      <w:r>
        <w:rPr>
          <w:rFonts w:hint="eastAsia" w:ascii="宋体" w:hAnsi="宋体" w:cs="宋体"/>
          <w:b/>
          <w:bCs/>
          <w:sz w:val="32"/>
          <w:szCs w:val="32"/>
          <w:highlight w:val="none"/>
        </w:rPr>
        <w:t>.报价表</w:t>
      </w:r>
    </w:p>
    <w:p>
      <w:pPr>
        <w:snapToGrid w:val="0"/>
        <w:spacing w:line="520" w:lineRule="exact"/>
        <w:ind w:left="-2" w:leftChars="-72" w:right="-817" w:rightChars="-389" w:hanging="149" w:hangingChars="62"/>
        <w:rPr>
          <w:rFonts w:ascii="宋体" w:hAnsi="宋体" w:cs="宋体"/>
          <w:sz w:val="24"/>
          <w:szCs w:val="24"/>
          <w:highlight w:val="none"/>
        </w:rPr>
      </w:pPr>
      <w:r>
        <w:rPr>
          <w:rFonts w:hint="eastAsia" w:ascii="宋体" w:hAnsi="宋体" w:cs="宋体"/>
          <w:b/>
          <w:bCs/>
          <w:sz w:val="24"/>
          <w:szCs w:val="24"/>
          <w:highlight w:val="none"/>
          <w:lang w:val="en-US" w:eastAsia="zh-CN"/>
        </w:rPr>
        <w:t>11</w:t>
      </w:r>
      <w:r>
        <w:rPr>
          <w:rFonts w:hint="eastAsia" w:ascii="宋体" w:hAnsi="宋体" w:cs="宋体"/>
          <w:b/>
          <w:bCs/>
          <w:sz w:val="24"/>
          <w:szCs w:val="24"/>
          <w:highlight w:val="none"/>
        </w:rPr>
        <w:t>.1报价明细表</w:t>
      </w:r>
      <w:r>
        <w:rPr>
          <w:rFonts w:hint="eastAsia" w:ascii="宋体" w:hAnsi="宋体" w:cs="宋体"/>
          <w:sz w:val="24"/>
          <w:szCs w:val="24"/>
          <w:highlight w:val="none"/>
        </w:rPr>
        <w:t>（</w:t>
      </w:r>
      <w:r>
        <w:rPr>
          <w:rFonts w:hint="eastAsia" w:ascii="宋体" w:hAnsi="宋体" w:cs="宋体"/>
          <w:sz w:val="24"/>
          <w:szCs w:val="24"/>
          <w:highlight w:val="none"/>
          <w:lang w:eastAsia="zh-CN"/>
        </w:rPr>
        <w:t>此</w:t>
      </w:r>
      <w:r>
        <w:rPr>
          <w:rFonts w:hint="eastAsia" w:ascii="宋体" w:hAnsi="宋体" w:cs="宋体"/>
          <w:sz w:val="24"/>
          <w:szCs w:val="24"/>
          <w:highlight w:val="none"/>
        </w:rPr>
        <w:t>格式</w:t>
      </w:r>
      <w:r>
        <w:rPr>
          <w:rFonts w:hint="eastAsia" w:ascii="宋体" w:hAnsi="宋体" w:cs="宋体"/>
          <w:sz w:val="24"/>
          <w:szCs w:val="24"/>
          <w:highlight w:val="none"/>
          <w:lang w:eastAsia="zh-CN"/>
        </w:rPr>
        <w:t>可以修改</w:t>
      </w:r>
      <w:r>
        <w:rPr>
          <w:rFonts w:hint="eastAsia" w:ascii="宋体" w:hAnsi="宋体" w:cs="宋体"/>
          <w:sz w:val="24"/>
          <w:szCs w:val="24"/>
          <w:highlight w:val="none"/>
        </w:rPr>
        <w:t>）</w:t>
      </w:r>
    </w:p>
    <w:p>
      <w:pPr>
        <w:pStyle w:val="16"/>
        <w:widowControl/>
        <w:spacing w:line="520" w:lineRule="exact"/>
        <w:ind w:firstLine="0"/>
        <w:rPr>
          <w:rFonts w:ascii="宋体" w:hAnsi="宋体" w:cs="宋体"/>
          <w:sz w:val="24"/>
          <w:szCs w:val="24"/>
          <w:highlight w:val="none"/>
        </w:rPr>
      </w:pPr>
    </w:p>
    <w:tbl>
      <w:tblPr>
        <w:tblStyle w:val="43"/>
        <w:tblW w:w="9458" w:type="dxa"/>
        <w:tblInd w:w="0" w:type="dxa"/>
        <w:tblLayout w:type="fixed"/>
        <w:tblCellMar>
          <w:top w:w="0" w:type="dxa"/>
          <w:left w:w="108" w:type="dxa"/>
          <w:bottom w:w="0" w:type="dxa"/>
          <w:right w:w="108" w:type="dxa"/>
        </w:tblCellMar>
      </w:tblPr>
      <w:tblGrid>
        <w:gridCol w:w="791"/>
        <w:gridCol w:w="1203"/>
        <w:gridCol w:w="688"/>
        <w:gridCol w:w="1203"/>
        <w:gridCol w:w="1100"/>
        <w:gridCol w:w="688"/>
        <w:gridCol w:w="688"/>
        <w:gridCol w:w="859"/>
        <w:gridCol w:w="862"/>
        <w:gridCol w:w="1376"/>
      </w:tblGrid>
      <w:tr>
        <w:tblPrEx>
          <w:tblCellMar>
            <w:top w:w="0" w:type="dxa"/>
            <w:left w:w="108" w:type="dxa"/>
            <w:bottom w:w="0" w:type="dxa"/>
            <w:right w:w="108" w:type="dxa"/>
          </w:tblCellMar>
        </w:tblPrEx>
        <w:trPr>
          <w:trHeight w:val="786" w:hRule="atLeast"/>
        </w:trPr>
        <w:tc>
          <w:tcPr>
            <w:tcW w:w="791" w:type="dxa"/>
            <w:tcBorders>
              <w:top w:val="single" w:color="auto" w:sz="4" w:space="0"/>
              <w:left w:val="single" w:color="auto" w:sz="4" w:space="0"/>
              <w:bottom w:val="nil"/>
              <w:right w:val="single" w:color="auto" w:sz="4" w:space="0"/>
            </w:tcBorders>
            <w:noWrap w:val="0"/>
            <w:vAlign w:val="center"/>
          </w:tcPr>
          <w:p>
            <w:pPr>
              <w:snapToGrid w:val="0"/>
              <w:spacing w:line="440" w:lineRule="exact"/>
              <w:jc w:val="center"/>
              <w:rPr>
                <w:rFonts w:ascii="宋体" w:hAnsi="宋体" w:cs="宋体"/>
                <w:highlight w:val="none"/>
              </w:rPr>
            </w:pPr>
            <w:r>
              <w:rPr>
                <w:rFonts w:hint="eastAsia" w:ascii="宋体" w:hAnsi="宋体" w:cs="宋体"/>
                <w:highlight w:val="none"/>
              </w:rPr>
              <w:t>序号</w:t>
            </w:r>
          </w:p>
        </w:tc>
        <w:tc>
          <w:tcPr>
            <w:tcW w:w="1203" w:type="dxa"/>
            <w:tcBorders>
              <w:top w:val="single" w:color="auto" w:sz="4" w:space="0"/>
              <w:left w:val="nil"/>
              <w:bottom w:val="nil"/>
              <w:right w:val="single" w:color="auto" w:sz="4" w:space="0"/>
            </w:tcBorders>
            <w:noWrap w:val="0"/>
            <w:vAlign w:val="center"/>
          </w:tcPr>
          <w:p>
            <w:pPr>
              <w:snapToGrid w:val="0"/>
              <w:spacing w:line="440" w:lineRule="exact"/>
              <w:jc w:val="center"/>
              <w:rPr>
                <w:rFonts w:ascii="宋体" w:hAnsi="宋体" w:cs="宋体"/>
                <w:highlight w:val="none"/>
              </w:rPr>
            </w:pPr>
            <w:r>
              <w:rPr>
                <w:rFonts w:hint="eastAsia" w:ascii="宋体" w:hAnsi="宋体" w:cs="宋体"/>
                <w:highlight w:val="none"/>
              </w:rPr>
              <w:t>设备名称</w:t>
            </w:r>
          </w:p>
        </w:tc>
        <w:tc>
          <w:tcPr>
            <w:tcW w:w="688" w:type="dxa"/>
            <w:tcBorders>
              <w:top w:val="single" w:color="auto" w:sz="4" w:space="0"/>
              <w:left w:val="nil"/>
              <w:bottom w:val="nil"/>
              <w:right w:val="single" w:color="auto" w:sz="4" w:space="0"/>
            </w:tcBorders>
            <w:noWrap w:val="0"/>
            <w:vAlign w:val="center"/>
          </w:tcPr>
          <w:p>
            <w:pPr>
              <w:pStyle w:val="234"/>
              <w:snapToGrid w:val="0"/>
              <w:spacing w:before="0" w:beforeAutospacing="0" w:after="0" w:afterAutospacing="0" w:line="440" w:lineRule="exact"/>
              <w:rPr>
                <w:kern w:val="2"/>
                <w:sz w:val="21"/>
                <w:szCs w:val="21"/>
                <w:highlight w:val="none"/>
              </w:rPr>
            </w:pPr>
            <w:r>
              <w:rPr>
                <w:rFonts w:hint="eastAsia"/>
                <w:kern w:val="2"/>
                <w:sz w:val="21"/>
                <w:szCs w:val="21"/>
                <w:highlight w:val="none"/>
              </w:rPr>
              <w:t>品牌</w:t>
            </w:r>
          </w:p>
        </w:tc>
        <w:tc>
          <w:tcPr>
            <w:tcW w:w="1203" w:type="dxa"/>
            <w:tcBorders>
              <w:top w:val="single" w:color="auto" w:sz="4" w:space="0"/>
              <w:left w:val="nil"/>
              <w:bottom w:val="nil"/>
              <w:right w:val="single" w:color="auto" w:sz="4" w:space="0"/>
            </w:tcBorders>
            <w:noWrap w:val="0"/>
            <w:vAlign w:val="center"/>
          </w:tcPr>
          <w:p>
            <w:pPr>
              <w:snapToGrid w:val="0"/>
              <w:spacing w:line="440" w:lineRule="exact"/>
              <w:jc w:val="center"/>
              <w:rPr>
                <w:rFonts w:ascii="宋体" w:hAnsi="宋体" w:cs="宋体"/>
                <w:highlight w:val="none"/>
              </w:rPr>
            </w:pPr>
            <w:r>
              <w:rPr>
                <w:rFonts w:hint="eastAsia" w:ascii="宋体" w:hAnsi="宋体" w:cs="宋体"/>
                <w:highlight w:val="none"/>
              </w:rPr>
              <w:t>规格型号</w:t>
            </w:r>
          </w:p>
        </w:tc>
        <w:tc>
          <w:tcPr>
            <w:tcW w:w="1100" w:type="dxa"/>
            <w:tcBorders>
              <w:top w:val="single" w:color="auto" w:sz="4" w:space="0"/>
              <w:left w:val="nil"/>
              <w:bottom w:val="nil"/>
              <w:right w:val="single" w:color="auto" w:sz="4" w:space="0"/>
            </w:tcBorders>
            <w:noWrap w:val="0"/>
            <w:vAlign w:val="center"/>
          </w:tcPr>
          <w:p>
            <w:pPr>
              <w:snapToGrid w:val="0"/>
              <w:spacing w:line="440" w:lineRule="exact"/>
              <w:jc w:val="center"/>
              <w:rPr>
                <w:rFonts w:ascii="宋体" w:hAnsi="宋体" w:cs="宋体"/>
                <w:highlight w:val="none"/>
              </w:rPr>
            </w:pPr>
            <w:r>
              <w:rPr>
                <w:rFonts w:hint="eastAsia" w:ascii="宋体" w:hAnsi="宋体" w:cs="宋体"/>
                <w:spacing w:val="20"/>
                <w:highlight w:val="none"/>
              </w:rPr>
              <w:t>原产地</w:t>
            </w:r>
          </w:p>
        </w:tc>
        <w:tc>
          <w:tcPr>
            <w:tcW w:w="688" w:type="dxa"/>
            <w:tcBorders>
              <w:top w:val="single" w:color="auto" w:sz="4" w:space="0"/>
              <w:left w:val="nil"/>
              <w:bottom w:val="nil"/>
              <w:right w:val="single" w:color="auto" w:sz="4" w:space="0"/>
            </w:tcBorders>
            <w:noWrap w:val="0"/>
            <w:vAlign w:val="center"/>
          </w:tcPr>
          <w:p>
            <w:pPr>
              <w:snapToGrid w:val="0"/>
              <w:spacing w:line="440" w:lineRule="exact"/>
              <w:jc w:val="center"/>
              <w:rPr>
                <w:rFonts w:ascii="宋体" w:hAnsi="宋体" w:cs="宋体"/>
                <w:highlight w:val="none"/>
              </w:rPr>
            </w:pPr>
            <w:r>
              <w:rPr>
                <w:rFonts w:hint="eastAsia" w:ascii="宋体" w:hAnsi="宋体" w:cs="宋体"/>
                <w:highlight w:val="none"/>
              </w:rPr>
              <w:t>单位</w:t>
            </w:r>
          </w:p>
        </w:tc>
        <w:tc>
          <w:tcPr>
            <w:tcW w:w="688" w:type="dxa"/>
            <w:tcBorders>
              <w:top w:val="single" w:color="auto" w:sz="4" w:space="0"/>
              <w:left w:val="nil"/>
              <w:bottom w:val="nil"/>
              <w:right w:val="single" w:color="auto" w:sz="4" w:space="0"/>
            </w:tcBorders>
            <w:noWrap w:val="0"/>
            <w:vAlign w:val="center"/>
          </w:tcPr>
          <w:p>
            <w:pPr>
              <w:snapToGrid w:val="0"/>
              <w:spacing w:line="440" w:lineRule="exact"/>
              <w:jc w:val="center"/>
              <w:rPr>
                <w:rFonts w:ascii="宋体" w:hAnsi="宋体" w:cs="宋体"/>
                <w:highlight w:val="none"/>
              </w:rPr>
            </w:pPr>
            <w:r>
              <w:rPr>
                <w:rFonts w:hint="eastAsia" w:ascii="宋体" w:hAnsi="宋体" w:cs="宋体"/>
                <w:highlight w:val="none"/>
              </w:rPr>
              <w:t>数量</w:t>
            </w:r>
          </w:p>
        </w:tc>
        <w:tc>
          <w:tcPr>
            <w:tcW w:w="859" w:type="dxa"/>
            <w:tcBorders>
              <w:top w:val="single" w:color="auto" w:sz="4" w:space="0"/>
              <w:left w:val="nil"/>
              <w:bottom w:val="nil"/>
              <w:right w:val="single" w:color="auto" w:sz="4" w:space="0"/>
            </w:tcBorders>
            <w:noWrap w:val="0"/>
            <w:vAlign w:val="center"/>
          </w:tcPr>
          <w:p>
            <w:pPr>
              <w:snapToGrid w:val="0"/>
              <w:spacing w:line="440" w:lineRule="exact"/>
              <w:jc w:val="center"/>
              <w:rPr>
                <w:rFonts w:ascii="宋体" w:hAnsi="宋体" w:cs="宋体"/>
                <w:highlight w:val="none"/>
              </w:rPr>
            </w:pPr>
            <w:r>
              <w:rPr>
                <w:rFonts w:hint="eastAsia" w:ascii="宋体" w:hAnsi="宋体" w:cs="宋体"/>
                <w:highlight w:val="none"/>
              </w:rPr>
              <w:t>单价</w:t>
            </w:r>
          </w:p>
        </w:tc>
        <w:tc>
          <w:tcPr>
            <w:tcW w:w="859" w:type="dxa"/>
            <w:tcBorders>
              <w:top w:val="single" w:color="auto" w:sz="4" w:space="0"/>
              <w:left w:val="nil"/>
              <w:bottom w:val="nil"/>
              <w:right w:val="single" w:color="auto" w:sz="4" w:space="0"/>
            </w:tcBorders>
            <w:noWrap w:val="0"/>
            <w:vAlign w:val="center"/>
          </w:tcPr>
          <w:p>
            <w:pPr>
              <w:snapToGrid w:val="0"/>
              <w:spacing w:line="440" w:lineRule="exact"/>
              <w:jc w:val="center"/>
              <w:rPr>
                <w:rFonts w:ascii="宋体" w:hAnsi="宋体" w:cs="宋体"/>
                <w:highlight w:val="none"/>
              </w:rPr>
            </w:pPr>
            <w:r>
              <w:rPr>
                <w:rFonts w:hint="eastAsia" w:ascii="宋体" w:hAnsi="宋体" w:cs="宋体"/>
                <w:highlight w:val="none"/>
              </w:rPr>
              <w:t>质保期</w:t>
            </w:r>
          </w:p>
        </w:tc>
        <w:tc>
          <w:tcPr>
            <w:tcW w:w="1375" w:type="dxa"/>
            <w:tcBorders>
              <w:top w:val="single" w:color="auto" w:sz="4" w:space="0"/>
              <w:left w:val="nil"/>
              <w:bottom w:val="nil"/>
              <w:right w:val="single" w:color="auto" w:sz="4" w:space="0"/>
            </w:tcBorders>
            <w:noWrap w:val="0"/>
            <w:vAlign w:val="center"/>
          </w:tcPr>
          <w:p>
            <w:pPr>
              <w:snapToGrid w:val="0"/>
              <w:spacing w:line="440" w:lineRule="exact"/>
              <w:jc w:val="center"/>
              <w:rPr>
                <w:rFonts w:ascii="宋体" w:hAnsi="宋体" w:cs="宋体"/>
                <w:highlight w:val="none"/>
              </w:rPr>
            </w:pPr>
            <w:r>
              <w:rPr>
                <w:rFonts w:hint="eastAsia" w:ascii="宋体" w:hAnsi="宋体" w:cs="宋体"/>
                <w:highlight w:val="none"/>
              </w:rPr>
              <w:t>总价</w:t>
            </w:r>
          </w:p>
        </w:tc>
      </w:tr>
      <w:tr>
        <w:tblPrEx>
          <w:tblCellMar>
            <w:top w:w="0" w:type="dxa"/>
            <w:left w:w="108" w:type="dxa"/>
            <w:bottom w:w="0" w:type="dxa"/>
            <w:right w:w="108" w:type="dxa"/>
          </w:tblCellMar>
        </w:tblPrEx>
        <w:trPr>
          <w:trHeight w:val="463" w:hRule="atLeast"/>
        </w:trPr>
        <w:tc>
          <w:tcPr>
            <w:tcW w:w="791"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cs="宋体"/>
                <w:highlight w:val="none"/>
              </w:rPr>
            </w:pPr>
          </w:p>
        </w:tc>
        <w:tc>
          <w:tcPr>
            <w:tcW w:w="1203"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688"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1203"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1100"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688"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688"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859"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859"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1375"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r>
      <w:tr>
        <w:tblPrEx>
          <w:tblCellMar>
            <w:top w:w="0" w:type="dxa"/>
            <w:left w:w="108" w:type="dxa"/>
            <w:bottom w:w="0" w:type="dxa"/>
            <w:right w:w="108" w:type="dxa"/>
          </w:tblCellMar>
        </w:tblPrEx>
        <w:trPr>
          <w:trHeight w:val="485" w:hRule="atLeast"/>
        </w:trPr>
        <w:tc>
          <w:tcPr>
            <w:tcW w:w="791"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cs="宋体"/>
                <w:highlight w:val="none"/>
              </w:rPr>
            </w:pPr>
          </w:p>
        </w:tc>
        <w:tc>
          <w:tcPr>
            <w:tcW w:w="1203"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688"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1203"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1100"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688"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688"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859"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859"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1375"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r>
      <w:tr>
        <w:tblPrEx>
          <w:tblCellMar>
            <w:top w:w="0" w:type="dxa"/>
            <w:left w:w="108" w:type="dxa"/>
            <w:bottom w:w="0" w:type="dxa"/>
            <w:right w:w="108" w:type="dxa"/>
          </w:tblCellMar>
        </w:tblPrEx>
        <w:trPr>
          <w:trHeight w:val="463" w:hRule="atLeast"/>
        </w:trPr>
        <w:tc>
          <w:tcPr>
            <w:tcW w:w="791"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cs="宋体"/>
                <w:highlight w:val="none"/>
              </w:rPr>
            </w:pPr>
          </w:p>
        </w:tc>
        <w:tc>
          <w:tcPr>
            <w:tcW w:w="1203"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688"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1203"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1100"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688"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688"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859"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859"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1375"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r>
      <w:tr>
        <w:tblPrEx>
          <w:tblCellMar>
            <w:top w:w="0" w:type="dxa"/>
            <w:left w:w="108" w:type="dxa"/>
            <w:bottom w:w="0" w:type="dxa"/>
            <w:right w:w="108" w:type="dxa"/>
          </w:tblCellMar>
        </w:tblPrEx>
        <w:trPr>
          <w:trHeight w:val="485" w:hRule="atLeast"/>
        </w:trPr>
        <w:tc>
          <w:tcPr>
            <w:tcW w:w="791"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cs="宋体"/>
                <w:highlight w:val="none"/>
              </w:rPr>
            </w:pPr>
          </w:p>
        </w:tc>
        <w:tc>
          <w:tcPr>
            <w:tcW w:w="1203"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688"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1203"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1100"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688"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688"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859"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859"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c>
          <w:tcPr>
            <w:tcW w:w="1375"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r>
      <w:tr>
        <w:tblPrEx>
          <w:tblCellMar>
            <w:top w:w="0" w:type="dxa"/>
            <w:left w:w="108" w:type="dxa"/>
            <w:bottom w:w="0" w:type="dxa"/>
            <w:right w:w="108" w:type="dxa"/>
          </w:tblCellMar>
        </w:tblPrEx>
        <w:trPr>
          <w:trHeight w:val="477" w:hRule="atLeast"/>
        </w:trPr>
        <w:tc>
          <w:tcPr>
            <w:tcW w:w="791"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cs="宋体"/>
                <w:highlight w:val="none"/>
              </w:rPr>
            </w:pPr>
          </w:p>
        </w:tc>
        <w:tc>
          <w:tcPr>
            <w:tcW w:w="7291" w:type="dxa"/>
            <w:gridSpan w:val="8"/>
            <w:tcBorders>
              <w:top w:val="single" w:color="auto" w:sz="4" w:space="0"/>
              <w:left w:val="nil"/>
              <w:bottom w:val="single" w:color="auto" w:sz="4" w:space="0"/>
              <w:right w:val="single" w:color="auto" w:sz="4" w:space="0"/>
            </w:tcBorders>
            <w:noWrap w:val="0"/>
            <w:vAlign w:val="top"/>
          </w:tcPr>
          <w:p>
            <w:pPr>
              <w:pStyle w:val="26"/>
              <w:widowControl/>
              <w:spacing w:line="440" w:lineRule="exact"/>
              <w:ind w:left="0" w:leftChars="0" w:firstLine="0" w:firstLineChars="0"/>
              <w:jc w:val="left"/>
              <w:outlineLvl w:val="0"/>
              <w:rPr>
                <w:rFonts w:cs="宋体"/>
                <w:kern w:val="2"/>
                <w:sz w:val="21"/>
                <w:szCs w:val="21"/>
                <w:highlight w:val="none"/>
              </w:rPr>
            </w:pPr>
            <w:r>
              <w:rPr>
                <w:rFonts w:hint="eastAsia" w:cs="宋体"/>
                <w:kern w:val="2"/>
                <w:sz w:val="21"/>
                <w:szCs w:val="21"/>
                <w:highlight w:val="none"/>
              </w:rPr>
              <w:t>技术服务费</w:t>
            </w:r>
          </w:p>
        </w:tc>
        <w:tc>
          <w:tcPr>
            <w:tcW w:w="1375"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r>
      <w:tr>
        <w:tblPrEx>
          <w:tblCellMar>
            <w:top w:w="0" w:type="dxa"/>
            <w:left w:w="108" w:type="dxa"/>
            <w:bottom w:w="0" w:type="dxa"/>
            <w:right w:w="108" w:type="dxa"/>
          </w:tblCellMar>
        </w:tblPrEx>
        <w:trPr>
          <w:trHeight w:val="477" w:hRule="atLeast"/>
        </w:trPr>
        <w:tc>
          <w:tcPr>
            <w:tcW w:w="791"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cs="宋体"/>
                <w:highlight w:val="none"/>
              </w:rPr>
            </w:pPr>
          </w:p>
        </w:tc>
        <w:tc>
          <w:tcPr>
            <w:tcW w:w="7291" w:type="dxa"/>
            <w:gridSpan w:val="8"/>
            <w:tcBorders>
              <w:top w:val="single" w:color="auto" w:sz="4" w:space="0"/>
              <w:left w:val="nil"/>
              <w:bottom w:val="single" w:color="auto" w:sz="4" w:space="0"/>
              <w:right w:val="single" w:color="auto" w:sz="4" w:space="0"/>
            </w:tcBorders>
            <w:noWrap w:val="0"/>
            <w:vAlign w:val="top"/>
          </w:tcPr>
          <w:p>
            <w:pPr>
              <w:pStyle w:val="26"/>
              <w:widowControl/>
              <w:spacing w:line="440" w:lineRule="exact"/>
              <w:ind w:left="0" w:leftChars="0" w:firstLine="0" w:firstLineChars="0"/>
              <w:jc w:val="left"/>
              <w:outlineLvl w:val="0"/>
              <w:rPr>
                <w:rFonts w:cs="宋体"/>
                <w:kern w:val="2"/>
                <w:sz w:val="21"/>
                <w:szCs w:val="21"/>
                <w:highlight w:val="none"/>
              </w:rPr>
            </w:pPr>
            <w:r>
              <w:rPr>
                <w:rFonts w:hint="eastAsia" w:cs="宋体"/>
                <w:kern w:val="2"/>
                <w:sz w:val="21"/>
                <w:szCs w:val="21"/>
                <w:highlight w:val="none"/>
              </w:rPr>
              <w:t>安装调试费</w:t>
            </w:r>
          </w:p>
        </w:tc>
        <w:tc>
          <w:tcPr>
            <w:tcW w:w="1375"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r>
      <w:tr>
        <w:tblPrEx>
          <w:tblCellMar>
            <w:top w:w="0" w:type="dxa"/>
            <w:left w:w="108" w:type="dxa"/>
            <w:bottom w:w="0" w:type="dxa"/>
            <w:right w:w="108" w:type="dxa"/>
          </w:tblCellMar>
        </w:tblPrEx>
        <w:trPr>
          <w:trHeight w:val="477" w:hRule="atLeast"/>
        </w:trPr>
        <w:tc>
          <w:tcPr>
            <w:tcW w:w="791"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cs="宋体"/>
                <w:highlight w:val="none"/>
              </w:rPr>
            </w:pPr>
          </w:p>
        </w:tc>
        <w:tc>
          <w:tcPr>
            <w:tcW w:w="7291" w:type="dxa"/>
            <w:gridSpan w:val="8"/>
            <w:tcBorders>
              <w:top w:val="single" w:color="auto" w:sz="4" w:space="0"/>
              <w:left w:val="nil"/>
              <w:bottom w:val="single" w:color="auto" w:sz="4" w:space="0"/>
              <w:right w:val="single" w:color="auto" w:sz="4" w:space="0"/>
            </w:tcBorders>
            <w:noWrap w:val="0"/>
            <w:vAlign w:val="top"/>
          </w:tcPr>
          <w:p>
            <w:pPr>
              <w:pStyle w:val="26"/>
              <w:widowControl/>
              <w:spacing w:line="440" w:lineRule="exact"/>
              <w:ind w:left="0" w:leftChars="0" w:firstLine="0" w:firstLineChars="0"/>
              <w:jc w:val="left"/>
              <w:outlineLvl w:val="0"/>
              <w:rPr>
                <w:rFonts w:cs="宋体"/>
                <w:kern w:val="2"/>
                <w:sz w:val="21"/>
                <w:szCs w:val="21"/>
                <w:highlight w:val="none"/>
              </w:rPr>
            </w:pPr>
            <w:r>
              <w:rPr>
                <w:rFonts w:hint="eastAsia" w:cs="宋体"/>
                <w:kern w:val="2"/>
                <w:sz w:val="21"/>
                <w:szCs w:val="21"/>
                <w:highlight w:val="none"/>
              </w:rPr>
              <w:t>税费</w:t>
            </w:r>
          </w:p>
        </w:tc>
        <w:tc>
          <w:tcPr>
            <w:tcW w:w="1375"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r>
      <w:tr>
        <w:tblPrEx>
          <w:tblCellMar>
            <w:top w:w="0" w:type="dxa"/>
            <w:left w:w="108" w:type="dxa"/>
            <w:bottom w:w="0" w:type="dxa"/>
            <w:right w:w="108" w:type="dxa"/>
          </w:tblCellMar>
        </w:tblPrEx>
        <w:trPr>
          <w:trHeight w:val="477" w:hRule="atLeast"/>
        </w:trPr>
        <w:tc>
          <w:tcPr>
            <w:tcW w:w="791"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cs="宋体"/>
                <w:highlight w:val="none"/>
              </w:rPr>
            </w:pPr>
          </w:p>
        </w:tc>
        <w:tc>
          <w:tcPr>
            <w:tcW w:w="7291" w:type="dxa"/>
            <w:gridSpan w:val="8"/>
            <w:tcBorders>
              <w:top w:val="single" w:color="auto" w:sz="4" w:space="0"/>
              <w:left w:val="nil"/>
              <w:bottom w:val="single" w:color="auto" w:sz="4" w:space="0"/>
              <w:right w:val="single" w:color="auto" w:sz="4" w:space="0"/>
            </w:tcBorders>
            <w:noWrap w:val="0"/>
            <w:vAlign w:val="top"/>
          </w:tcPr>
          <w:p>
            <w:pPr>
              <w:pStyle w:val="26"/>
              <w:widowControl/>
              <w:spacing w:line="440" w:lineRule="exact"/>
              <w:ind w:left="0" w:leftChars="0" w:firstLine="0" w:firstLineChars="0"/>
              <w:jc w:val="left"/>
              <w:outlineLvl w:val="0"/>
              <w:rPr>
                <w:rFonts w:cs="宋体"/>
                <w:kern w:val="2"/>
                <w:sz w:val="21"/>
                <w:szCs w:val="21"/>
                <w:highlight w:val="none"/>
              </w:rPr>
            </w:pPr>
            <w:r>
              <w:rPr>
                <w:rFonts w:hint="eastAsia" w:cs="宋体"/>
                <w:kern w:val="2"/>
                <w:sz w:val="21"/>
                <w:szCs w:val="21"/>
                <w:highlight w:val="none"/>
              </w:rPr>
              <w:t>运输至最终目的运费及保险费等</w:t>
            </w:r>
          </w:p>
        </w:tc>
        <w:tc>
          <w:tcPr>
            <w:tcW w:w="1375"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r>
      <w:tr>
        <w:tblPrEx>
          <w:tblCellMar>
            <w:top w:w="0" w:type="dxa"/>
            <w:left w:w="108" w:type="dxa"/>
            <w:bottom w:w="0" w:type="dxa"/>
            <w:right w:w="108" w:type="dxa"/>
          </w:tblCellMar>
        </w:tblPrEx>
        <w:trPr>
          <w:trHeight w:val="477" w:hRule="atLeast"/>
        </w:trPr>
        <w:tc>
          <w:tcPr>
            <w:tcW w:w="791"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cs="宋体"/>
                <w:highlight w:val="none"/>
              </w:rPr>
            </w:pPr>
          </w:p>
        </w:tc>
        <w:tc>
          <w:tcPr>
            <w:tcW w:w="7291" w:type="dxa"/>
            <w:gridSpan w:val="8"/>
            <w:tcBorders>
              <w:top w:val="single" w:color="auto" w:sz="4" w:space="0"/>
              <w:left w:val="nil"/>
              <w:bottom w:val="single" w:color="auto" w:sz="4" w:space="0"/>
              <w:right w:val="single" w:color="auto" w:sz="4" w:space="0"/>
            </w:tcBorders>
            <w:noWrap w:val="0"/>
            <w:vAlign w:val="top"/>
          </w:tcPr>
          <w:p>
            <w:pPr>
              <w:pStyle w:val="26"/>
              <w:widowControl/>
              <w:spacing w:line="440" w:lineRule="exact"/>
              <w:ind w:left="0" w:leftChars="0" w:firstLine="0" w:firstLineChars="0"/>
              <w:jc w:val="left"/>
              <w:outlineLvl w:val="0"/>
              <w:rPr>
                <w:rFonts w:cs="宋体"/>
                <w:kern w:val="2"/>
                <w:sz w:val="21"/>
                <w:szCs w:val="21"/>
                <w:highlight w:val="none"/>
              </w:rPr>
            </w:pPr>
            <w:r>
              <w:rPr>
                <w:rFonts w:hint="eastAsia" w:cs="宋体"/>
                <w:kern w:val="2"/>
                <w:sz w:val="21"/>
                <w:szCs w:val="21"/>
                <w:highlight w:val="none"/>
              </w:rPr>
              <w:t>其它</w:t>
            </w:r>
          </w:p>
        </w:tc>
        <w:tc>
          <w:tcPr>
            <w:tcW w:w="1375" w:type="dxa"/>
            <w:tcBorders>
              <w:top w:val="single" w:color="auto" w:sz="4" w:space="0"/>
              <w:left w:val="nil"/>
              <w:bottom w:val="single" w:color="auto" w:sz="4" w:space="0"/>
              <w:right w:val="single" w:color="auto" w:sz="4" w:space="0"/>
            </w:tcBorders>
            <w:noWrap w:val="0"/>
            <w:vAlign w:val="top"/>
          </w:tcPr>
          <w:p>
            <w:pPr>
              <w:spacing w:line="440" w:lineRule="exact"/>
              <w:rPr>
                <w:rFonts w:ascii="宋体" w:hAnsi="宋体" w:cs="宋体"/>
                <w:highlight w:val="none"/>
              </w:rPr>
            </w:pPr>
          </w:p>
        </w:tc>
      </w:tr>
      <w:tr>
        <w:tblPrEx>
          <w:tblCellMar>
            <w:top w:w="0" w:type="dxa"/>
            <w:left w:w="108" w:type="dxa"/>
            <w:bottom w:w="0" w:type="dxa"/>
            <w:right w:w="108" w:type="dxa"/>
          </w:tblCellMar>
        </w:tblPrEx>
        <w:trPr>
          <w:trHeight w:val="485" w:hRule="atLeast"/>
        </w:trPr>
        <w:tc>
          <w:tcPr>
            <w:tcW w:w="9458" w:type="dxa"/>
            <w:gridSpan w:val="10"/>
            <w:tcBorders>
              <w:top w:val="single" w:color="auto" w:sz="4" w:space="0"/>
              <w:left w:val="single" w:color="auto" w:sz="4" w:space="0"/>
              <w:bottom w:val="single" w:color="auto" w:sz="4" w:space="0"/>
              <w:right w:val="single" w:color="auto" w:sz="4" w:space="0"/>
            </w:tcBorders>
            <w:noWrap w:val="0"/>
            <w:vAlign w:val="top"/>
          </w:tcPr>
          <w:p>
            <w:pPr>
              <w:pStyle w:val="26"/>
              <w:widowControl/>
              <w:spacing w:line="440" w:lineRule="exact"/>
              <w:ind w:left="5460" w:hanging="210" w:hangingChars="100"/>
              <w:jc w:val="left"/>
              <w:outlineLvl w:val="0"/>
              <w:rPr>
                <w:rFonts w:cs="宋体"/>
                <w:kern w:val="2"/>
                <w:sz w:val="21"/>
                <w:szCs w:val="21"/>
                <w:highlight w:val="none"/>
              </w:rPr>
            </w:pPr>
            <w:r>
              <w:rPr>
                <w:rFonts w:hint="eastAsia" w:eastAsia="宋体" w:cs="宋体"/>
                <w:kern w:val="2"/>
                <w:sz w:val="21"/>
                <w:szCs w:val="21"/>
                <w:highlight w:val="none"/>
                <w:lang w:val="en-US" w:eastAsia="zh-CN"/>
              </w:rPr>
              <w:t xml:space="preserve"> </w:t>
            </w:r>
            <w:r>
              <w:rPr>
                <w:rFonts w:hint="eastAsia" w:cs="宋体"/>
                <w:kern w:val="2"/>
                <w:sz w:val="21"/>
                <w:szCs w:val="21"/>
                <w:highlight w:val="none"/>
              </w:rPr>
              <w:t>报价(人民币大写)：                           ￥         元</w:t>
            </w:r>
          </w:p>
        </w:tc>
      </w:tr>
    </w:tbl>
    <w:p>
      <w:pPr>
        <w:pStyle w:val="26"/>
        <w:widowControl/>
        <w:spacing w:line="520" w:lineRule="exact"/>
        <w:ind w:left="0" w:leftChars="0" w:firstLine="0" w:firstLineChars="0"/>
        <w:jc w:val="left"/>
        <w:outlineLvl w:val="0"/>
        <w:rPr>
          <w:sz w:val="24"/>
          <w:szCs w:val="24"/>
          <w:highlight w:val="none"/>
        </w:rPr>
      </w:pPr>
      <w:r>
        <w:rPr>
          <w:rFonts w:hint="eastAsia"/>
          <w:sz w:val="24"/>
          <w:szCs w:val="24"/>
          <w:highlight w:val="none"/>
        </w:rPr>
        <w:t>注：1.所有价格以人民币表示。2.若总价与单价不符，以单价为准。3.选配/购项目不包括在本报价表内，应另附表说明（如有）。</w:t>
      </w:r>
    </w:p>
    <w:p>
      <w:pPr>
        <w:rPr>
          <w:rFonts w:ascii="宋体" w:hAnsi="宋体" w:cs="宋体"/>
          <w:highlight w:val="none"/>
        </w:rPr>
      </w:pPr>
    </w:p>
    <w:p>
      <w:pPr>
        <w:spacing w:line="480" w:lineRule="auto"/>
        <w:ind w:firstLine="2738" w:firstLineChars="1141"/>
        <w:jc w:val="center"/>
        <w:rPr>
          <w:rFonts w:ascii="宋体" w:hAnsi="宋体" w:cs="宋体"/>
          <w:sz w:val="24"/>
          <w:szCs w:val="24"/>
          <w:highlight w:val="none"/>
          <w:u w:val="single"/>
        </w:rPr>
      </w:pPr>
      <w:bookmarkStart w:id="98" w:name="_Toc312141145"/>
      <w:bookmarkEnd w:id="98"/>
      <w:bookmarkStart w:id="99" w:name="_Toc395626672"/>
      <w:bookmarkEnd w:id="99"/>
      <w:bookmarkStart w:id="100" w:name="_Toc10959"/>
      <w:r>
        <w:rPr>
          <w:rFonts w:hint="eastAsia" w:ascii="宋体" w:hAnsi="宋体" w:cs="宋体"/>
          <w:sz w:val="24"/>
          <w:szCs w:val="24"/>
          <w:highlight w:val="none"/>
        </w:rPr>
        <w:t xml:space="preserve">         供应商</w:t>
      </w:r>
      <w:bookmarkEnd w:id="100"/>
      <w:r>
        <w:rPr>
          <w:rFonts w:hint="eastAsia" w:ascii="宋体" w:hAnsi="宋体" w:cs="宋体"/>
          <w:sz w:val="24"/>
          <w:szCs w:val="24"/>
          <w:highlight w:val="none"/>
        </w:rPr>
        <w:t>(盖章)：</w:t>
      </w:r>
    </w:p>
    <w:p>
      <w:pPr>
        <w:spacing w:line="480" w:lineRule="auto"/>
        <w:ind w:firstLine="2738" w:firstLineChars="1141"/>
        <w:jc w:val="center"/>
        <w:rPr>
          <w:rFonts w:ascii="宋体" w:hAnsi="宋体" w:cs="宋体"/>
          <w:sz w:val="24"/>
          <w:szCs w:val="24"/>
          <w:highlight w:val="none"/>
          <w:u w:val="single"/>
        </w:rPr>
      </w:pPr>
      <w:r>
        <w:rPr>
          <w:rFonts w:hint="eastAsia" w:ascii="宋体" w:hAnsi="宋体" w:cs="宋体"/>
          <w:sz w:val="24"/>
          <w:szCs w:val="24"/>
          <w:highlight w:val="none"/>
        </w:rPr>
        <w:t xml:space="preserve">               法定代表人 (</w:t>
      </w:r>
      <w:r>
        <w:rPr>
          <w:rFonts w:hint="eastAsia" w:ascii="宋体" w:hAnsi="宋体"/>
          <w:sz w:val="24"/>
          <w:szCs w:val="24"/>
          <w:highlight w:val="none"/>
        </w:rPr>
        <w:t>签字或盖章</w:t>
      </w:r>
      <w:r>
        <w:rPr>
          <w:rFonts w:hint="eastAsia" w:ascii="宋体" w:hAnsi="宋体" w:cs="宋体"/>
          <w:sz w:val="24"/>
          <w:szCs w:val="24"/>
          <w:highlight w:val="none"/>
        </w:rPr>
        <w:t>)：</w:t>
      </w:r>
    </w:p>
    <w:p>
      <w:pPr>
        <w:spacing w:line="480" w:lineRule="auto"/>
        <w:jc w:val="center"/>
        <w:rPr>
          <w:rFonts w:ascii="宋体" w:hAnsi="宋体" w:cs="宋体"/>
          <w:sz w:val="24"/>
          <w:szCs w:val="24"/>
          <w:highlight w:val="none"/>
        </w:rPr>
      </w:pPr>
      <w:r>
        <w:rPr>
          <w:rFonts w:hint="eastAsia" w:ascii="宋体" w:hAnsi="宋体" w:cs="宋体"/>
          <w:sz w:val="24"/>
          <w:szCs w:val="24"/>
          <w:highlight w:val="none"/>
        </w:rPr>
        <w:t xml:space="preserve">                                      日期： 年   月  日</w:t>
      </w:r>
    </w:p>
    <w:p>
      <w:pPr>
        <w:snapToGrid w:val="0"/>
        <w:spacing w:line="520" w:lineRule="exact"/>
        <w:ind w:left="-2" w:leftChars="-72" w:right="-817" w:rightChars="-389" w:hanging="149" w:hangingChars="62"/>
        <w:rPr>
          <w:rFonts w:hint="eastAsia" w:ascii="宋体" w:hAnsi="宋体" w:cs="宋体"/>
          <w:b/>
          <w:bCs/>
          <w:sz w:val="24"/>
          <w:szCs w:val="24"/>
          <w:highlight w:val="none"/>
        </w:rPr>
      </w:pPr>
      <w:r>
        <w:rPr>
          <w:rFonts w:ascii="宋体" w:hAnsi="宋体" w:cs="宋体"/>
          <w:b/>
          <w:bCs/>
          <w:sz w:val="24"/>
          <w:szCs w:val="24"/>
          <w:highlight w:val="none"/>
        </w:rPr>
        <w:br w:type="page"/>
      </w:r>
      <w:r>
        <w:rPr>
          <w:rFonts w:hint="eastAsia" w:ascii="宋体" w:hAnsi="宋体" w:cs="宋体"/>
          <w:b/>
          <w:bCs/>
          <w:sz w:val="24"/>
          <w:szCs w:val="24"/>
          <w:highlight w:val="none"/>
          <w:lang w:val="en-US" w:eastAsia="zh-CN"/>
        </w:rPr>
        <w:t>11</w:t>
      </w:r>
      <w:r>
        <w:rPr>
          <w:rFonts w:hint="eastAsia" w:ascii="宋体" w:hAnsi="宋体" w:cs="宋体"/>
          <w:b/>
          <w:bCs/>
          <w:sz w:val="24"/>
          <w:szCs w:val="24"/>
          <w:highlight w:val="none"/>
        </w:rPr>
        <w:t>.</w:t>
      </w:r>
      <w:r>
        <w:rPr>
          <w:rFonts w:ascii="宋体" w:hAnsi="宋体" w:cs="宋体"/>
          <w:b/>
          <w:bCs/>
          <w:sz w:val="24"/>
          <w:szCs w:val="24"/>
          <w:highlight w:val="none"/>
        </w:rPr>
        <w:t>2</w:t>
      </w:r>
      <w:r>
        <w:rPr>
          <w:rFonts w:hint="eastAsia" w:ascii="宋体" w:hAnsi="宋体" w:cs="宋体"/>
          <w:b/>
          <w:bCs/>
          <w:sz w:val="24"/>
          <w:szCs w:val="24"/>
          <w:highlight w:val="none"/>
        </w:rPr>
        <w:t>技术参数偏离表</w:t>
      </w:r>
      <w:r>
        <w:rPr>
          <w:rFonts w:hint="eastAsia" w:ascii="宋体" w:hAnsi="宋体" w:cs="宋体"/>
          <w:sz w:val="24"/>
          <w:szCs w:val="24"/>
          <w:highlight w:val="none"/>
        </w:rPr>
        <w:t>（</w:t>
      </w:r>
      <w:r>
        <w:rPr>
          <w:rFonts w:hint="eastAsia" w:ascii="宋体" w:hAnsi="宋体" w:cs="宋体"/>
          <w:sz w:val="24"/>
          <w:szCs w:val="24"/>
          <w:highlight w:val="none"/>
          <w:lang w:eastAsia="zh-CN"/>
        </w:rPr>
        <w:t>此</w:t>
      </w:r>
      <w:r>
        <w:rPr>
          <w:rFonts w:hint="eastAsia" w:ascii="宋体" w:hAnsi="宋体" w:cs="宋体"/>
          <w:sz w:val="24"/>
          <w:szCs w:val="24"/>
          <w:highlight w:val="none"/>
        </w:rPr>
        <w:t>格式</w:t>
      </w:r>
      <w:r>
        <w:rPr>
          <w:rFonts w:hint="eastAsia" w:ascii="宋体" w:hAnsi="宋体" w:cs="宋体"/>
          <w:sz w:val="24"/>
          <w:szCs w:val="24"/>
          <w:highlight w:val="none"/>
          <w:lang w:eastAsia="zh-CN"/>
        </w:rPr>
        <w:t>可以修改</w:t>
      </w:r>
      <w:r>
        <w:rPr>
          <w:rFonts w:hint="eastAsia" w:ascii="宋体" w:hAnsi="宋体" w:cs="宋体"/>
          <w:sz w:val="24"/>
          <w:szCs w:val="24"/>
          <w:highlight w:val="none"/>
        </w:rPr>
        <w:t>）</w:t>
      </w:r>
    </w:p>
    <w:tbl>
      <w:tblPr>
        <w:tblStyle w:val="43"/>
        <w:tblW w:w="8647" w:type="dxa"/>
        <w:jc w:val="center"/>
        <w:tblLayout w:type="fixed"/>
        <w:tblCellMar>
          <w:top w:w="0" w:type="dxa"/>
          <w:left w:w="108" w:type="dxa"/>
          <w:bottom w:w="0" w:type="dxa"/>
          <w:right w:w="108" w:type="dxa"/>
        </w:tblCellMar>
      </w:tblPr>
      <w:tblGrid>
        <w:gridCol w:w="722"/>
        <w:gridCol w:w="1323"/>
        <w:gridCol w:w="1515"/>
        <w:gridCol w:w="1855"/>
        <w:gridCol w:w="2072"/>
        <w:gridCol w:w="1160"/>
      </w:tblGrid>
      <w:tr>
        <w:tblPrEx>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ascii="宋体" w:hAnsi="宋体" w:cs="宋体"/>
                <w:highlight w:val="none"/>
              </w:rPr>
            </w:pPr>
            <w:r>
              <w:rPr>
                <w:rFonts w:hint="eastAsia" w:ascii="宋体" w:hAnsi="宋体" w:cs="宋体"/>
                <w:highlight w:val="none"/>
              </w:rPr>
              <w:t>序号</w:t>
            </w:r>
          </w:p>
        </w:tc>
        <w:tc>
          <w:tcPr>
            <w:tcW w:w="1323"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宋体" w:hAnsi="宋体" w:cs="宋体"/>
                <w:highlight w:val="none"/>
              </w:rPr>
            </w:pPr>
            <w:r>
              <w:rPr>
                <w:rFonts w:hint="eastAsia" w:ascii="宋体" w:hAnsi="宋体" w:cs="宋体"/>
                <w:highlight w:val="none"/>
              </w:rPr>
              <w:t>货物名称</w:t>
            </w:r>
          </w:p>
        </w:tc>
        <w:tc>
          <w:tcPr>
            <w:tcW w:w="151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宋体" w:hAnsi="宋体" w:cs="宋体"/>
                <w:highlight w:val="none"/>
              </w:rPr>
            </w:pPr>
            <w:r>
              <w:rPr>
                <w:rFonts w:hint="eastAsia" w:ascii="宋体" w:hAnsi="宋体" w:cs="宋体"/>
                <w:highlight w:val="none"/>
              </w:rPr>
              <w:t>技术参数要求</w:t>
            </w:r>
          </w:p>
        </w:tc>
        <w:tc>
          <w:tcPr>
            <w:tcW w:w="1855"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宋体" w:hAnsi="宋体" w:cs="宋体"/>
                <w:highlight w:val="none"/>
              </w:rPr>
            </w:pPr>
            <w:r>
              <w:rPr>
                <w:rFonts w:hint="eastAsia" w:ascii="宋体" w:hAnsi="宋体" w:cs="宋体"/>
                <w:highlight w:val="none"/>
                <w:lang w:eastAsia="zh-CN"/>
              </w:rPr>
              <w:t>所投</w:t>
            </w:r>
            <w:r>
              <w:rPr>
                <w:rFonts w:hint="eastAsia" w:ascii="宋体" w:hAnsi="宋体" w:cs="宋体"/>
                <w:highlight w:val="none"/>
              </w:rPr>
              <w:t>品牌和型号</w:t>
            </w:r>
          </w:p>
        </w:tc>
        <w:tc>
          <w:tcPr>
            <w:tcW w:w="2072"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宋体" w:hAnsi="宋体" w:cs="宋体"/>
                <w:highlight w:val="none"/>
              </w:rPr>
            </w:pPr>
            <w:r>
              <w:rPr>
                <w:rFonts w:hint="eastAsia" w:ascii="宋体" w:hAnsi="宋体" w:cs="宋体"/>
                <w:highlight w:val="none"/>
                <w:lang w:eastAsia="zh-CN"/>
              </w:rPr>
              <w:t>所投</w:t>
            </w:r>
            <w:r>
              <w:rPr>
                <w:rFonts w:hint="eastAsia" w:ascii="宋体" w:hAnsi="宋体" w:cs="宋体"/>
                <w:highlight w:val="none"/>
              </w:rPr>
              <w:t>产品技术参数</w:t>
            </w:r>
          </w:p>
        </w:tc>
        <w:tc>
          <w:tcPr>
            <w:tcW w:w="1160" w:type="dxa"/>
            <w:tcBorders>
              <w:top w:val="single" w:color="auto" w:sz="4" w:space="0"/>
              <w:left w:val="nil"/>
              <w:bottom w:val="single" w:color="auto" w:sz="4" w:space="0"/>
              <w:right w:val="single" w:color="auto" w:sz="4" w:space="0"/>
            </w:tcBorders>
            <w:noWrap w:val="0"/>
            <w:vAlign w:val="top"/>
          </w:tcPr>
          <w:p>
            <w:pPr>
              <w:spacing w:line="480" w:lineRule="exact"/>
              <w:jc w:val="center"/>
              <w:rPr>
                <w:rFonts w:ascii="宋体" w:hAnsi="宋体" w:cs="宋体"/>
                <w:highlight w:val="none"/>
              </w:rPr>
            </w:pPr>
            <w:r>
              <w:rPr>
                <w:rFonts w:hint="eastAsia" w:ascii="宋体" w:hAnsi="宋体" w:cs="宋体"/>
                <w:highlight w:val="none"/>
              </w:rPr>
              <w:t>偏离说明</w:t>
            </w:r>
          </w:p>
        </w:tc>
      </w:tr>
      <w:tr>
        <w:tblPrEx>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323"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515"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855"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2072"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160"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r>
      <w:tr>
        <w:tblPrEx>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323"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515"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855"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2072"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160"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r>
      <w:tr>
        <w:trPr>
          <w:jc w:val="center"/>
        </w:trPr>
        <w:tc>
          <w:tcPr>
            <w:tcW w:w="722"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323"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515"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855"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2072"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160"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r>
      <w:tr>
        <w:tblPrEx>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323"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515"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855"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2072"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160"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r>
      <w:tr>
        <w:tblPrEx>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323"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515"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855"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2072"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160"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r>
      <w:tr>
        <w:tblPrEx>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323"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515"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855"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2072"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160"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r>
      <w:tr>
        <w:trPr>
          <w:jc w:val="center"/>
        </w:trPr>
        <w:tc>
          <w:tcPr>
            <w:tcW w:w="722"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323"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515"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855"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2072"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160"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r>
      <w:tr>
        <w:tblPrEx>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323"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515"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855"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2072"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160"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r>
      <w:tr>
        <w:tblPrEx>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323"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515"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855"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2072"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160"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r>
      <w:tr>
        <w:tblPrEx>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323"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515"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855"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2072"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160"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r>
      <w:tr>
        <w:trPr>
          <w:jc w:val="center"/>
        </w:trPr>
        <w:tc>
          <w:tcPr>
            <w:tcW w:w="722"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323"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515"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855"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2072"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c>
          <w:tcPr>
            <w:tcW w:w="1160" w:type="dxa"/>
            <w:tcBorders>
              <w:top w:val="single" w:color="auto" w:sz="4" w:space="0"/>
              <w:left w:val="nil"/>
              <w:bottom w:val="single" w:color="auto" w:sz="4" w:space="0"/>
              <w:right w:val="single" w:color="auto" w:sz="4" w:space="0"/>
            </w:tcBorders>
            <w:noWrap w:val="0"/>
            <w:vAlign w:val="top"/>
          </w:tcPr>
          <w:p>
            <w:pPr>
              <w:spacing w:line="480" w:lineRule="exact"/>
              <w:rPr>
                <w:rFonts w:ascii="宋体" w:hAnsi="宋体" w:cs="宋体"/>
                <w:sz w:val="24"/>
                <w:szCs w:val="24"/>
                <w:highlight w:val="none"/>
              </w:rPr>
            </w:pPr>
          </w:p>
        </w:tc>
      </w:tr>
    </w:tbl>
    <w:p>
      <w:pPr>
        <w:spacing w:line="480" w:lineRule="exact"/>
        <w:rPr>
          <w:rFonts w:ascii="宋体" w:hAnsi="宋体" w:cs="宋体"/>
          <w:sz w:val="24"/>
          <w:szCs w:val="24"/>
          <w:highlight w:val="none"/>
        </w:rPr>
      </w:pPr>
    </w:p>
    <w:p>
      <w:pPr>
        <w:spacing w:line="480" w:lineRule="exact"/>
        <w:ind w:firstLine="105" w:firstLineChars="50"/>
        <w:rPr>
          <w:rFonts w:ascii="宋体" w:hAnsi="宋体" w:cs="宋体"/>
          <w:highlight w:val="none"/>
        </w:rPr>
      </w:pPr>
      <w:r>
        <w:rPr>
          <w:rFonts w:hint="eastAsia" w:ascii="宋体" w:hAnsi="宋体" w:cs="宋体"/>
          <w:highlight w:val="none"/>
        </w:rPr>
        <w:t>此表格若不够用，可根据实际自行扩展表格。</w:t>
      </w:r>
    </w:p>
    <w:p>
      <w:pPr>
        <w:spacing w:line="480" w:lineRule="exact"/>
        <w:ind w:firstLine="105" w:firstLineChars="50"/>
        <w:rPr>
          <w:rFonts w:ascii="宋体" w:hAnsi="宋体" w:cs="宋体"/>
          <w:highlight w:val="none"/>
        </w:rPr>
      </w:pPr>
    </w:p>
    <w:p>
      <w:pPr>
        <w:spacing w:line="480" w:lineRule="exact"/>
        <w:ind w:firstLine="105" w:firstLineChars="50"/>
        <w:rPr>
          <w:rFonts w:ascii="宋体" w:hAnsi="宋体" w:cs="宋体"/>
          <w:highlight w:val="none"/>
        </w:rPr>
      </w:pPr>
    </w:p>
    <w:p>
      <w:pPr>
        <w:spacing w:line="480" w:lineRule="auto"/>
        <w:ind w:firstLine="1898" w:firstLineChars="791"/>
        <w:jc w:val="center"/>
        <w:rPr>
          <w:rFonts w:ascii="宋体" w:hAnsi="宋体" w:cs="宋体"/>
          <w:sz w:val="24"/>
          <w:szCs w:val="24"/>
          <w:highlight w:val="none"/>
          <w:u w:val="single"/>
        </w:rPr>
      </w:pPr>
      <w:r>
        <w:rPr>
          <w:rFonts w:hint="eastAsia" w:ascii="宋体" w:hAnsi="宋体" w:cs="宋体"/>
          <w:sz w:val="24"/>
          <w:szCs w:val="24"/>
          <w:highlight w:val="none"/>
        </w:rPr>
        <w:t xml:space="preserve">          供应商(盖章)：</w:t>
      </w:r>
    </w:p>
    <w:p>
      <w:pPr>
        <w:spacing w:line="480" w:lineRule="auto"/>
        <w:ind w:firstLine="1898" w:firstLineChars="791"/>
        <w:jc w:val="center"/>
        <w:rPr>
          <w:rFonts w:ascii="宋体" w:hAnsi="宋体" w:cs="宋体"/>
          <w:sz w:val="24"/>
          <w:szCs w:val="24"/>
          <w:highlight w:val="none"/>
          <w:u w:val="single"/>
        </w:rPr>
      </w:pPr>
      <w:r>
        <w:rPr>
          <w:rFonts w:hint="eastAsia" w:ascii="宋体" w:hAnsi="宋体" w:cs="宋体"/>
          <w:sz w:val="24"/>
          <w:szCs w:val="24"/>
          <w:highlight w:val="none"/>
        </w:rPr>
        <w:t xml:space="preserve">               法定代表人 (</w:t>
      </w:r>
      <w:r>
        <w:rPr>
          <w:rFonts w:hint="eastAsia" w:ascii="宋体" w:hAnsi="宋体"/>
          <w:sz w:val="24"/>
          <w:szCs w:val="24"/>
          <w:highlight w:val="none"/>
        </w:rPr>
        <w:t>签字或盖章</w:t>
      </w:r>
      <w:r>
        <w:rPr>
          <w:rFonts w:hint="eastAsia" w:ascii="宋体" w:hAnsi="宋体" w:cs="宋体"/>
          <w:sz w:val="24"/>
          <w:szCs w:val="24"/>
          <w:highlight w:val="none"/>
        </w:rPr>
        <w:t>)：</w:t>
      </w:r>
    </w:p>
    <w:p>
      <w:pPr>
        <w:spacing w:line="480" w:lineRule="auto"/>
        <w:jc w:val="center"/>
        <w:rPr>
          <w:rFonts w:ascii="宋体" w:hAnsi="宋体" w:cs="宋体"/>
          <w:sz w:val="24"/>
          <w:szCs w:val="24"/>
          <w:highlight w:val="none"/>
        </w:rPr>
      </w:pPr>
      <w:r>
        <w:rPr>
          <w:rFonts w:hint="eastAsia" w:ascii="宋体" w:hAnsi="宋体" w:cs="宋体"/>
          <w:sz w:val="24"/>
          <w:szCs w:val="24"/>
          <w:highlight w:val="none"/>
        </w:rPr>
        <w:t xml:space="preserve">                                日期：  年   月   日</w:t>
      </w:r>
    </w:p>
    <w:p>
      <w:pPr>
        <w:spacing w:line="480" w:lineRule="auto"/>
        <w:jc w:val="center"/>
        <w:rPr>
          <w:rFonts w:ascii="宋体" w:hAnsi="宋体" w:cs="宋体"/>
          <w:b/>
          <w:bCs/>
          <w:sz w:val="32"/>
          <w:szCs w:val="32"/>
          <w:highlight w:val="none"/>
        </w:rPr>
      </w:pPr>
      <w:r>
        <w:rPr>
          <w:rFonts w:ascii="宋体" w:hAnsi="宋体" w:cs="宋体"/>
          <w:b/>
          <w:bCs/>
          <w:sz w:val="32"/>
          <w:szCs w:val="32"/>
          <w:highlight w:val="none"/>
        </w:rPr>
        <w:br w:type="page"/>
      </w:r>
    </w:p>
    <w:p>
      <w:pPr>
        <w:spacing w:line="480" w:lineRule="auto"/>
        <w:jc w:val="center"/>
        <w:rPr>
          <w:rFonts w:ascii="宋体" w:hAnsi="宋体" w:cs="宋体"/>
          <w:b/>
          <w:bCs/>
          <w:sz w:val="32"/>
          <w:szCs w:val="32"/>
          <w:highlight w:val="none"/>
        </w:rPr>
      </w:pPr>
    </w:p>
    <w:p>
      <w:pPr>
        <w:spacing w:line="480" w:lineRule="auto"/>
        <w:jc w:val="center"/>
        <w:rPr>
          <w:rFonts w:hint="eastAsia" w:ascii="宋体" w:hAnsi="宋体"/>
          <w:sz w:val="24"/>
          <w:szCs w:val="24"/>
          <w:highlight w:val="none"/>
          <w:lang w:eastAsia="zh-CN"/>
        </w:rPr>
      </w:pPr>
      <w:r>
        <w:rPr>
          <w:rFonts w:hint="eastAsia" w:ascii="宋体" w:hAnsi="宋体" w:cs="宋体"/>
          <w:b/>
          <w:bCs/>
          <w:sz w:val="32"/>
          <w:szCs w:val="32"/>
          <w:highlight w:val="none"/>
          <w:lang w:val="en-US" w:eastAsia="zh-CN"/>
        </w:rPr>
        <w:t>12</w:t>
      </w:r>
      <w:r>
        <w:rPr>
          <w:rFonts w:hint="eastAsia" w:ascii="宋体" w:hAnsi="宋体" w:cs="宋体"/>
          <w:b/>
          <w:bCs/>
          <w:sz w:val="32"/>
          <w:szCs w:val="32"/>
          <w:highlight w:val="none"/>
        </w:rPr>
        <w:t>.</w:t>
      </w:r>
      <w:r>
        <w:rPr>
          <w:rFonts w:hint="eastAsia" w:ascii="宋体" w:hAnsi="宋体" w:eastAsia="宋体" w:cs="宋体"/>
          <w:b/>
          <w:bCs/>
          <w:kern w:val="2"/>
          <w:sz w:val="32"/>
          <w:szCs w:val="32"/>
          <w:highlight w:val="none"/>
          <w:lang w:val="en-US" w:eastAsia="zh-CN" w:bidi="ar-SA"/>
        </w:rPr>
        <w:t>供应商认为需要提交的其他资料</w:t>
      </w:r>
    </w:p>
    <w:p>
      <w:pPr>
        <w:pStyle w:val="231"/>
        <w:snapToGrid w:val="0"/>
        <w:spacing w:line="360" w:lineRule="auto"/>
        <w:ind w:firstLine="0" w:firstLineChars="0"/>
        <w:rPr>
          <w:rFonts w:hint="eastAsia" w:ascii="宋体" w:hAnsi="宋体"/>
          <w:sz w:val="24"/>
          <w:szCs w:val="24"/>
          <w:highlight w:val="none"/>
          <w:lang w:eastAsia="zh-CN"/>
        </w:rPr>
      </w:pPr>
    </w:p>
    <w:p>
      <w:pPr>
        <w:pStyle w:val="231"/>
        <w:snapToGrid w:val="0"/>
        <w:spacing w:line="360" w:lineRule="auto"/>
        <w:ind w:firstLine="0" w:firstLineChars="0"/>
        <w:rPr>
          <w:rFonts w:hint="eastAsia" w:ascii="宋体" w:hAnsi="宋体"/>
          <w:sz w:val="24"/>
          <w:szCs w:val="24"/>
          <w:highlight w:val="none"/>
        </w:rPr>
      </w:pPr>
      <w:r>
        <w:rPr>
          <w:rFonts w:hint="eastAsia" w:ascii="宋体" w:hAnsi="宋体"/>
          <w:sz w:val="24"/>
          <w:szCs w:val="24"/>
          <w:highlight w:val="none"/>
          <w:lang w:eastAsia="zh-CN"/>
        </w:rPr>
        <w:t>如：</w:t>
      </w:r>
      <w:r>
        <w:rPr>
          <w:rFonts w:hint="eastAsia" w:ascii="宋体" w:hAnsi="宋体"/>
          <w:sz w:val="24"/>
          <w:szCs w:val="24"/>
          <w:highlight w:val="none"/>
        </w:rPr>
        <w:t>1、项目实施方案</w:t>
      </w:r>
    </w:p>
    <w:p>
      <w:pPr>
        <w:pStyle w:val="41"/>
        <w:ind w:firstLine="480" w:firstLineChars="200"/>
        <w:rPr>
          <w:rFonts w:hint="eastAsia" w:ascii="宋体" w:hAnsi="宋体"/>
          <w:sz w:val="24"/>
          <w:szCs w:val="24"/>
          <w:highlight w:val="none"/>
        </w:rPr>
      </w:pPr>
      <w:r>
        <w:rPr>
          <w:rFonts w:hint="eastAsia" w:ascii="宋体" w:hAnsi="宋体"/>
          <w:sz w:val="24"/>
          <w:szCs w:val="24"/>
          <w:highlight w:val="none"/>
        </w:rPr>
        <w:t>2、供应商认为需要提交的其他资料</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Consolas">
    <w:panose1 w:val="020B0609020204030204"/>
    <w:charset w:val="00"/>
    <w:family w:val="auto"/>
    <w:pitch w:val="default"/>
    <w:sig w:usb0="E10002FF" w:usb1="4000FCFF" w:usb2="00000009" w:usb3="00000000" w:csb0="6000019F" w:csb1="DFD7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90"/>
      <w:rPr>
        <w:rFonts w:cs="Times New Roman"/>
        <w:u w:val="single"/>
      </w:rPr>
    </w:pPr>
    <w:r>
      <w:pict>
        <v:shape id="文本框 1026"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rFonts w:cs="Times New Roman"/>
                    <w:sz w:val="18"/>
                    <w:szCs w:val="18"/>
                  </w:rPr>
                </w:pPr>
                <w:r>
                  <w:fldChar w:fldCharType="begin"/>
                </w:r>
                <w:r>
                  <w:instrText xml:space="preserve"> PAGE  \* MERGEFORMAT </w:instrText>
                </w:r>
                <w:r>
                  <w:fldChar w:fldCharType="separate"/>
                </w:r>
                <w:r>
                  <w:rPr>
                    <w:sz w:val="18"/>
                    <w:szCs w:val="18"/>
                  </w:rPr>
                  <w:t>41</w:t>
                </w:r>
                <w:r>
                  <w:rPr>
                    <w:sz w:val="18"/>
                    <w:szCs w:val="18"/>
                  </w:rPr>
                  <w:fldChar w:fldCharType="end"/>
                </w:r>
              </w:p>
            </w:txbxContent>
          </v:textbox>
        </v:shape>
      </w:pict>
    </w:r>
  </w:p>
  <w:p>
    <w:pPr>
      <w:pStyle w:val="30"/>
      <w:ind w:right="90"/>
      <w:rPr>
        <w:rFonts w:cs="Times New Roman"/>
      </w:rPr>
    </w:pPr>
    <w:r>
      <w:rPr>
        <w:rFonts w:hint="eastAsia" w:ascii="楷体_GB2312" w:eastAsia="楷体_GB2312" w:cs="楷体_GB2312"/>
        <w:i/>
        <w:iCs/>
      </w:rPr>
      <w:t>河南友拓工程管理有限公司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rPr>
        <w:rFonts w:hint="default" w:cs="Times New Roman"/>
        <w:u w:val="single"/>
        <w:lang w:val="en-US"/>
      </w:rPr>
    </w:pPr>
    <w:r>
      <w:rPr>
        <w:rFonts w:hint="eastAsia" w:ascii="宋体" w:hAnsi="宋体" w:cs="宋体"/>
        <w:u w:val="single"/>
      </w:rPr>
      <w:t xml:space="preserve">　　　　　           　　          </w:t>
    </w:r>
    <w:r>
      <w:rPr>
        <w:rFonts w:hint="eastAsia" w:ascii="宋体" w:hAnsi="宋体" w:cs="宋体"/>
        <w:bCs/>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F5580"/>
    <w:multiLevelType w:val="singleLevel"/>
    <w:tmpl w:val="903F5580"/>
    <w:lvl w:ilvl="0" w:tentative="0">
      <w:start w:val="1"/>
      <w:numFmt w:val="decimal"/>
      <w:suff w:val="nothing"/>
      <w:lvlText w:val="%1、"/>
      <w:lvlJc w:val="left"/>
    </w:lvl>
  </w:abstractNum>
  <w:abstractNum w:abstractNumId="1">
    <w:nsid w:val="92F837DC"/>
    <w:multiLevelType w:val="singleLevel"/>
    <w:tmpl w:val="92F837DC"/>
    <w:lvl w:ilvl="0" w:tentative="0">
      <w:start w:val="1"/>
      <w:numFmt w:val="chineseCounting"/>
      <w:suff w:val="nothing"/>
      <w:lvlText w:val="%1、"/>
      <w:lvlJc w:val="left"/>
      <w:rPr>
        <w:rFonts w:hint="eastAsia"/>
      </w:rPr>
    </w:lvl>
  </w:abstractNum>
  <w:abstractNum w:abstractNumId="2">
    <w:nsid w:val="DB95FCAC"/>
    <w:multiLevelType w:val="singleLevel"/>
    <w:tmpl w:val="DB95FCAC"/>
    <w:lvl w:ilvl="0" w:tentative="0">
      <w:start w:val="8"/>
      <w:numFmt w:val="decimal"/>
      <w:lvlText w:val="%1."/>
      <w:lvlJc w:val="left"/>
      <w:pPr>
        <w:tabs>
          <w:tab w:val="left" w:pos="312"/>
        </w:tabs>
      </w:pPr>
    </w:lvl>
  </w:abstractNum>
  <w:abstractNum w:abstractNumId="3">
    <w:nsid w:val="0000000F"/>
    <w:multiLevelType w:val="multilevel"/>
    <w:tmpl w:val="0000000F"/>
    <w:lvl w:ilvl="0" w:tentative="0">
      <w:start w:val="1"/>
      <w:numFmt w:val="decimal"/>
      <w:suff w:val="nothing"/>
      <w:lvlText w:val="%1."/>
      <w:lvlJc w:val="left"/>
      <w:pPr>
        <w:ind w:left="425"/>
      </w:pPr>
      <w:rPr>
        <w:rFonts w:hint="eastAsia"/>
      </w:rPr>
    </w:lvl>
    <w:lvl w:ilvl="1" w:tentative="0">
      <w:start w:val="1"/>
      <w:numFmt w:val="decimal"/>
      <w:pStyle w:val="14"/>
      <w:suff w:val="space"/>
      <w:lvlText w:val="%1.%2"/>
      <w:lvlJc w:val="left"/>
      <w:pPr>
        <w:ind w:left="-138" w:firstLine="425"/>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11"/>
    <w:multiLevelType w:val="singleLevel"/>
    <w:tmpl w:val="00000011"/>
    <w:lvl w:ilvl="0" w:tentative="0">
      <w:start w:val="1"/>
      <w:numFmt w:val="decimal"/>
      <w:pStyle w:val="223"/>
      <w:lvlText w:val="%1."/>
      <w:lvlJc w:val="left"/>
      <w:pPr>
        <w:tabs>
          <w:tab w:val="left" w:pos="1200"/>
        </w:tabs>
        <w:ind w:left="1200" w:hanging="360"/>
      </w:pPr>
    </w:lvl>
  </w:abstractNum>
  <w:abstractNum w:abstractNumId="5">
    <w:nsid w:val="00000012"/>
    <w:multiLevelType w:val="multilevel"/>
    <w:tmpl w:val="00000012"/>
    <w:lvl w:ilvl="0" w:tentative="0">
      <w:start w:val="1"/>
      <w:numFmt w:val="japaneseCounting"/>
      <w:pStyle w:val="15"/>
      <w:lvlText w:val="%1、"/>
      <w:lvlJc w:val="left"/>
      <w:pPr>
        <w:tabs>
          <w:tab w:val="left" w:pos="720"/>
        </w:tabs>
        <w:ind w:left="72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upperLetter"/>
      <w:lvlText w:val="%4．"/>
      <w:lvlJc w:val="left"/>
      <w:pPr>
        <w:tabs>
          <w:tab w:val="left" w:pos="1665"/>
        </w:tabs>
        <w:ind w:left="1665" w:hanging="405"/>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4"/>
    <w:multiLevelType w:val="multilevel"/>
    <w:tmpl w:val="00000014"/>
    <w:lvl w:ilvl="0" w:tentative="0">
      <w:start w:val="1"/>
      <w:numFmt w:val="decimal"/>
      <w:pStyle w:val="23"/>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0C5761F"/>
    <w:multiLevelType w:val="singleLevel"/>
    <w:tmpl w:val="30C5761F"/>
    <w:lvl w:ilvl="0" w:tentative="0">
      <w:start w:val="1"/>
      <w:numFmt w:val="chineseCounting"/>
      <w:suff w:val="nothing"/>
      <w:lvlText w:val="%1、"/>
      <w:lvlJc w:val="left"/>
      <w:rPr>
        <w:rFonts w:hint="eastAsia"/>
      </w:rPr>
    </w:lvl>
  </w:abstractNum>
  <w:abstractNum w:abstractNumId="8">
    <w:nsid w:val="41EFF960"/>
    <w:multiLevelType w:val="singleLevel"/>
    <w:tmpl w:val="41EFF960"/>
    <w:lvl w:ilvl="0" w:tentative="0">
      <w:start w:val="1"/>
      <w:numFmt w:val="chineseCounting"/>
      <w:suff w:val="nothing"/>
      <w:lvlText w:val="%1、"/>
      <w:lvlJc w:val="left"/>
      <w:rPr>
        <w:rFonts w:hint="eastAsia"/>
      </w:rPr>
    </w:lvl>
  </w:abstractNum>
  <w:abstractNum w:abstractNumId="9">
    <w:nsid w:val="56EE5B6E"/>
    <w:multiLevelType w:val="singleLevel"/>
    <w:tmpl w:val="56EE5B6E"/>
    <w:lvl w:ilvl="0" w:tentative="0">
      <w:start w:val="2"/>
      <w:numFmt w:val="decimal"/>
      <w:suff w:val="nothing"/>
      <w:lvlText w:val="（%1）"/>
      <w:lvlJc w:val="left"/>
    </w:lvl>
  </w:abstractNum>
  <w:num w:numId="1">
    <w:abstractNumId w:val="3"/>
  </w:num>
  <w:num w:numId="2">
    <w:abstractNumId w:val="5"/>
  </w:num>
  <w:num w:numId="3">
    <w:abstractNumId w:val="6"/>
  </w:num>
  <w:num w:numId="4">
    <w:abstractNumId w:val="4"/>
  </w:num>
  <w:num w:numId="5">
    <w:abstractNumId w:val="9"/>
  </w:num>
  <w:num w:numId="6">
    <w:abstractNumId w:val="0"/>
  </w:num>
  <w:num w:numId="7">
    <w:abstractNumId w:val="7"/>
  </w:num>
  <w:num w:numId="8">
    <w:abstractNumId w:val="8"/>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trackedChanges" w:enforcement="1" w:cryptProviderType="rsaFull" w:cryptAlgorithmClass="hash" w:cryptAlgorithmType="typeAny" w:cryptAlgorithmSid="4" w:cryptSpinCount="0" w:hash="iBmfA0eC8Qwctv9W7L5SyxE7eb8=" w:salt="AXG91b2LwLJhPzXkvVuVwA=="/>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QwZDZlOWNmYTE2ZDE4NjYxOGQ4YjNmYzc4Mzc5N2MifQ=="/>
  </w:docVars>
  <w:rsids>
    <w:rsidRoot w:val="00C50E0D"/>
    <w:rsid w:val="004679C5"/>
    <w:rsid w:val="00872237"/>
    <w:rsid w:val="00B570E6"/>
    <w:rsid w:val="00C50E0D"/>
    <w:rsid w:val="00E573CC"/>
    <w:rsid w:val="0136718A"/>
    <w:rsid w:val="0205655E"/>
    <w:rsid w:val="02062D30"/>
    <w:rsid w:val="024C47EB"/>
    <w:rsid w:val="033049C7"/>
    <w:rsid w:val="03C816C2"/>
    <w:rsid w:val="03EB097D"/>
    <w:rsid w:val="0431586E"/>
    <w:rsid w:val="04316227"/>
    <w:rsid w:val="043A17A2"/>
    <w:rsid w:val="044933C6"/>
    <w:rsid w:val="04525DA3"/>
    <w:rsid w:val="052C0AF3"/>
    <w:rsid w:val="055165CD"/>
    <w:rsid w:val="060B63F9"/>
    <w:rsid w:val="061B2869"/>
    <w:rsid w:val="06971860"/>
    <w:rsid w:val="06B81D95"/>
    <w:rsid w:val="06BB7496"/>
    <w:rsid w:val="070647A9"/>
    <w:rsid w:val="07075397"/>
    <w:rsid w:val="074573FA"/>
    <w:rsid w:val="075765C1"/>
    <w:rsid w:val="0781725F"/>
    <w:rsid w:val="085A23D8"/>
    <w:rsid w:val="087C7BBB"/>
    <w:rsid w:val="08B42AD4"/>
    <w:rsid w:val="08FC0CCA"/>
    <w:rsid w:val="09096806"/>
    <w:rsid w:val="093A4032"/>
    <w:rsid w:val="096F3207"/>
    <w:rsid w:val="0A7F46C9"/>
    <w:rsid w:val="0AAC3078"/>
    <w:rsid w:val="0AB35E1D"/>
    <w:rsid w:val="0AB51320"/>
    <w:rsid w:val="0AEA7B2C"/>
    <w:rsid w:val="0B087AA5"/>
    <w:rsid w:val="0B41434B"/>
    <w:rsid w:val="0B6260F8"/>
    <w:rsid w:val="0B8912F8"/>
    <w:rsid w:val="0BAD248F"/>
    <w:rsid w:val="0BB43441"/>
    <w:rsid w:val="0BE80418"/>
    <w:rsid w:val="0C4E7DBD"/>
    <w:rsid w:val="0CF47651"/>
    <w:rsid w:val="0CF66AAA"/>
    <w:rsid w:val="0D2C3F28"/>
    <w:rsid w:val="0D6A1DAE"/>
    <w:rsid w:val="0DD5693F"/>
    <w:rsid w:val="0E2E60D4"/>
    <w:rsid w:val="0E487061"/>
    <w:rsid w:val="0E745543"/>
    <w:rsid w:val="0F0E5742"/>
    <w:rsid w:val="0F2862EC"/>
    <w:rsid w:val="0F3550C8"/>
    <w:rsid w:val="0F803E6A"/>
    <w:rsid w:val="0FB2044E"/>
    <w:rsid w:val="0FDD1292"/>
    <w:rsid w:val="103B45AD"/>
    <w:rsid w:val="10472EC0"/>
    <w:rsid w:val="107A5C99"/>
    <w:rsid w:val="1080431F"/>
    <w:rsid w:val="1089085A"/>
    <w:rsid w:val="10930DC1"/>
    <w:rsid w:val="10B876B0"/>
    <w:rsid w:val="10C87F96"/>
    <w:rsid w:val="119B3DAE"/>
    <w:rsid w:val="11E14EEE"/>
    <w:rsid w:val="11E36164"/>
    <w:rsid w:val="120834A5"/>
    <w:rsid w:val="122711D7"/>
    <w:rsid w:val="126B2BC5"/>
    <w:rsid w:val="12907582"/>
    <w:rsid w:val="12AF4781"/>
    <w:rsid w:val="12BE4BCE"/>
    <w:rsid w:val="12FF5637"/>
    <w:rsid w:val="13567763"/>
    <w:rsid w:val="13673D62"/>
    <w:rsid w:val="13D80B9E"/>
    <w:rsid w:val="13F83C48"/>
    <w:rsid w:val="142D2826"/>
    <w:rsid w:val="144B0189"/>
    <w:rsid w:val="150522BF"/>
    <w:rsid w:val="1556100F"/>
    <w:rsid w:val="156E66B6"/>
    <w:rsid w:val="15C47445"/>
    <w:rsid w:val="15DA37E6"/>
    <w:rsid w:val="15E67FB8"/>
    <w:rsid w:val="16536774"/>
    <w:rsid w:val="168A398A"/>
    <w:rsid w:val="169F00AC"/>
    <w:rsid w:val="16CF1BF7"/>
    <w:rsid w:val="17030A49"/>
    <w:rsid w:val="17371525"/>
    <w:rsid w:val="17851E6C"/>
    <w:rsid w:val="17F74FD1"/>
    <w:rsid w:val="184A22E6"/>
    <w:rsid w:val="189A58E9"/>
    <w:rsid w:val="18AC4909"/>
    <w:rsid w:val="18BB16A1"/>
    <w:rsid w:val="18BC599B"/>
    <w:rsid w:val="18D944D4"/>
    <w:rsid w:val="190A6EA1"/>
    <w:rsid w:val="19640835"/>
    <w:rsid w:val="19682ABE"/>
    <w:rsid w:val="19740ACF"/>
    <w:rsid w:val="197874D5"/>
    <w:rsid w:val="19892FF3"/>
    <w:rsid w:val="1A445938"/>
    <w:rsid w:val="1A487BAE"/>
    <w:rsid w:val="1A643C5B"/>
    <w:rsid w:val="1ABA411A"/>
    <w:rsid w:val="1B3874B6"/>
    <w:rsid w:val="1B4950A4"/>
    <w:rsid w:val="1B53009C"/>
    <w:rsid w:val="1C1E64AF"/>
    <w:rsid w:val="1CA6768D"/>
    <w:rsid w:val="1CD23872"/>
    <w:rsid w:val="1D2A0BDE"/>
    <w:rsid w:val="1D2B4C2D"/>
    <w:rsid w:val="1D7522E4"/>
    <w:rsid w:val="1E3465B4"/>
    <w:rsid w:val="1E40742E"/>
    <w:rsid w:val="1E440C65"/>
    <w:rsid w:val="1E862121"/>
    <w:rsid w:val="1ED50FA6"/>
    <w:rsid w:val="1F0545C1"/>
    <w:rsid w:val="1FA94802"/>
    <w:rsid w:val="203302E9"/>
    <w:rsid w:val="20963186"/>
    <w:rsid w:val="20E21F80"/>
    <w:rsid w:val="20EA2C10"/>
    <w:rsid w:val="21464F13"/>
    <w:rsid w:val="2186411B"/>
    <w:rsid w:val="2232642A"/>
    <w:rsid w:val="227F6529"/>
    <w:rsid w:val="229B502F"/>
    <w:rsid w:val="236F25AE"/>
    <w:rsid w:val="240308A3"/>
    <w:rsid w:val="2406762A"/>
    <w:rsid w:val="24240DD8"/>
    <w:rsid w:val="244A5795"/>
    <w:rsid w:val="246A15E0"/>
    <w:rsid w:val="24776664"/>
    <w:rsid w:val="254813C4"/>
    <w:rsid w:val="254A0BBB"/>
    <w:rsid w:val="25FB5C73"/>
    <w:rsid w:val="26806A39"/>
    <w:rsid w:val="26AE0482"/>
    <w:rsid w:val="26F0476E"/>
    <w:rsid w:val="26F853FE"/>
    <w:rsid w:val="272B1F86"/>
    <w:rsid w:val="2736467C"/>
    <w:rsid w:val="27470A00"/>
    <w:rsid w:val="27B67FDD"/>
    <w:rsid w:val="286655D5"/>
    <w:rsid w:val="28760E3E"/>
    <w:rsid w:val="287B7DD3"/>
    <w:rsid w:val="28E229A0"/>
    <w:rsid w:val="2908464C"/>
    <w:rsid w:val="29223D81"/>
    <w:rsid w:val="29A933CD"/>
    <w:rsid w:val="29C71D19"/>
    <w:rsid w:val="2A6818A2"/>
    <w:rsid w:val="2A8F350A"/>
    <w:rsid w:val="2AEE5276"/>
    <w:rsid w:val="2AFA31D7"/>
    <w:rsid w:val="2B2F386A"/>
    <w:rsid w:val="2B974FB2"/>
    <w:rsid w:val="2BDB3982"/>
    <w:rsid w:val="2D097A57"/>
    <w:rsid w:val="2D626C81"/>
    <w:rsid w:val="2D6D0895"/>
    <w:rsid w:val="2D7A7BAB"/>
    <w:rsid w:val="2DF85EDC"/>
    <w:rsid w:val="2E660AAD"/>
    <w:rsid w:val="2F02672D"/>
    <w:rsid w:val="2F907296"/>
    <w:rsid w:val="2FAA36C3"/>
    <w:rsid w:val="2FB27557"/>
    <w:rsid w:val="3012656A"/>
    <w:rsid w:val="30305B1B"/>
    <w:rsid w:val="305B04DC"/>
    <w:rsid w:val="30E1366A"/>
    <w:rsid w:val="319B19F4"/>
    <w:rsid w:val="31AC630C"/>
    <w:rsid w:val="31E5776A"/>
    <w:rsid w:val="321118B3"/>
    <w:rsid w:val="326D488B"/>
    <w:rsid w:val="32786CD9"/>
    <w:rsid w:val="32961B0D"/>
    <w:rsid w:val="32C02951"/>
    <w:rsid w:val="32F75029"/>
    <w:rsid w:val="330E0AC9"/>
    <w:rsid w:val="33683ECE"/>
    <w:rsid w:val="33716EF1"/>
    <w:rsid w:val="33C5697B"/>
    <w:rsid w:val="33F81754"/>
    <w:rsid w:val="346F1032"/>
    <w:rsid w:val="350F349A"/>
    <w:rsid w:val="356773AC"/>
    <w:rsid w:val="35F2150E"/>
    <w:rsid w:val="360714B4"/>
    <w:rsid w:val="36251902"/>
    <w:rsid w:val="362551E1"/>
    <w:rsid w:val="36CB5DDC"/>
    <w:rsid w:val="37253E8A"/>
    <w:rsid w:val="37881FC2"/>
    <w:rsid w:val="378F5AB8"/>
    <w:rsid w:val="37A2267E"/>
    <w:rsid w:val="38161CE9"/>
    <w:rsid w:val="3877581E"/>
    <w:rsid w:val="38B7551A"/>
    <w:rsid w:val="38D46FBB"/>
    <w:rsid w:val="38ED59F4"/>
    <w:rsid w:val="39D26F6B"/>
    <w:rsid w:val="39EF0A9A"/>
    <w:rsid w:val="3A8B0574"/>
    <w:rsid w:val="3AD510A3"/>
    <w:rsid w:val="3AE016A7"/>
    <w:rsid w:val="3B2C7109"/>
    <w:rsid w:val="3B2D6862"/>
    <w:rsid w:val="3B381335"/>
    <w:rsid w:val="3B5E1F75"/>
    <w:rsid w:val="3BAB2075"/>
    <w:rsid w:val="3C1941B1"/>
    <w:rsid w:val="3C5E791A"/>
    <w:rsid w:val="3CA01FEE"/>
    <w:rsid w:val="3CF5550F"/>
    <w:rsid w:val="3D534EB2"/>
    <w:rsid w:val="3D6200C1"/>
    <w:rsid w:val="3D9930D5"/>
    <w:rsid w:val="3DE62935"/>
    <w:rsid w:val="3E9B10C2"/>
    <w:rsid w:val="3EE772A6"/>
    <w:rsid w:val="3F031910"/>
    <w:rsid w:val="3F6A6298"/>
    <w:rsid w:val="3F8C7AD1"/>
    <w:rsid w:val="3F900920"/>
    <w:rsid w:val="3F934EDE"/>
    <w:rsid w:val="3FAC0006"/>
    <w:rsid w:val="3FF845E9"/>
    <w:rsid w:val="40882E6C"/>
    <w:rsid w:val="40DB4E75"/>
    <w:rsid w:val="40E7450B"/>
    <w:rsid w:val="41205969"/>
    <w:rsid w:val="41327351"/>
    <w:rsid w:val="41C37371"/>
    <w:rsid w:val="421A3603"/>
    <w:rsid w:val="42A117BB"/>
    <w:rsid w:val="4357300A"/>
    <w:rsid w:val="435F4B93"/>
    <w:rsid w:val="44284C58"/>
    <w:rsid w:val="443261F1"/>
    <w:rsid w:val="44501024"/>
    <w:rsid w:val="44815F70"/>
    <w:rsid w:val="448F2D07"/>
    <w:rsid w:val="44B567CA"/>
    <w:rsid w:val="44E91C4B"/>
    <w:rsid w:val="453C35CA"/>
    <w:rsid w:val="453D4124"/>
    <w:rsid w:val="45512DC5"/>
    <w:rsid w:val="45B914F0"/>
    <w:rsid w:val="45E8203F"/>
    <w:rsid w:val="461F3FED"/>
    <w:rsid w:val="46B21A78"/>
    <w:rsid w:val="46E879E3"/>
    <w:rsid w:val="46FB4162"/>
    <w:rsid w:val="47365564"/>
    <w:rsid w:val="478F0479"/>
    <w:rsid w:val="479010F6"/>
    <w:rsid w:val="47A92F33"/>
    <w:rsid w:val="487835F2"/>
    <w:rsid w:val="48C14CEB"/>
    <w:rsid w:val="48EF71C2"/>
    <w:rsid w:val="490779DE"/>
    <w:rsid w:val="494D48CF"/>
    <w:rsid w:val="49550746"/>
    <w:rsid w:val="49750609"/>
    <w:rsid w:val="499A4435"/>
    <w:rsid w:val="49C51095"/>
    <w:rsid w:val="49C66B17"/>
    <w:rsid w:val="49E64E4D"/>
    <w:rsid w:val="4A3239D7"/>
    <w:rsid w:val="4A8521F0"/>
    <w:rsid w:val="4AF550ED"/>
    <w:rsid w:val="4B44280B"/>
    <w:rsid w:val="4B4B6913"/>
    <w:rsid w:val="4BA402A6"/>
    <w:rsid w:val="4BA97FB1"/>
    <w:rsid w:val="4C0E3B50"/>
    <w:rsid w:val="4C5237A8"/>
    <w:rsid w:val="4CBA7DEE"/>
    <w:rsid w:val="4CC12FFC"/>
    <w:rsid w:val="4D236C9D"/>
    <w:rsid w:val="4D4D4DDF"/>
    <w:rsid w:val="4DDF2747"/>
    <w:rsid w:val="4DEE1BCF"/>
    <w:rsid w:val="4E1C1FB4"/>
    <w:rsid w:val="4E4F3708"/>
    <w:rsid w:val="4E745EC6"/>
    <w:rsid w:val="4EB621B3"/>
    <w:rsid w:val="4EEC1008"/>
    <w:rsid w:val="4F2C5674"/>
    <w:rsid w:val="4F2D7873"/>
    <w:rsid w:val="4F8F4094"/>
    <w:rsid w:val="4FEA5690"/>
    <w:rsid w:val="501555F2"/>
    <w:rsid w:val="505F0DA1"/>
    <w:rsid w:val="509B32CD"/>
    <w:rsid w:val="50F471DE"/>
    <w:rsid w:val="511F1327"/>
    <w:rsid w:val="514946EA"/>
    <w:rsid w:val="518741CF"/>
    <w:rsid w:val="5199576E"/>
    <w:rsid w:val="51A33AFF"/>
    <w:rsid w:val="521725C3"/>
    <w:rsid w:val="52391A74"/>
    <w:rsid w:val="523B4A36"/>
    <w:rsid w:val="523C29F9"/>
    <w:rsid w:val="52571024"/>
    <w:rsid w:val="52CE44E6"/>
    <w:rsid w:val="52EF249C"/>
    <w:rsid w:val="532D3606"/>
    <w:rsid w:val="53780202"/>
    <w:rsid w:val="54113878"/>
    <w:rsid w:val="548328B3"/>
    <w:rsid w:val="54AE49FC"/>
    <w:rsid w:val="54C63941"/>
    <w:rsid w:val="54DB67C4"/>
    <w:rsid w:val="5505256B"/>
    <w:rsid w:val="559F793D"/>
    <w:rsid w:val="55F35093"/>
    <w:rsid w:val="561C4BD2"/>
    <w:rsid w:val="568B2C88"/>
    <w:rsid w:val="569B6EDB"/>
    <w:rsid w:val="56A24992"/>
    <w:rsid w:val="570E1063"/>
    <w:rsid w:val="571B0378"/>
    <w:rsid w:val="57702001"/>
    <w:rsid w:val="578C4B70"/>
    <w:rsid w:val="57AC1E66"/>
    <w:rsid w:val="57AE5369"/>
    <w:rsid w:val="5807127B"/>
    <w:rsid w:val="580B1E7F"/>
    <w:rsid w:val="580C3AB9"/>
    <w:rsid w:val="58AE4F0C"/>
    <w:rsid w:val="58C219AE"/>
    <w:rsid w:val="595F72AE"/>
    <w:rsid w:val="59723D50"/>
    <w:rsid w:val="5A0A24EF"/>
    <w:rsid w:val="5A3D07F3"/>
    <w:rsid w:val="5A893518"/>
    <w:rsid w:val="5A995D31"/>
    <w:rsid w:val="5AA72AC8"/>
    <w:rsid w:val="5AC13A02"/>
    <w:rsid w:val="5AD86B1A"/>
    <w:rsid w:val="5B0F4A76"/>
    <w:rsid w:val="5B3D683F"/>
    <w:rsid w:val="5B486DE4"/>
    <w:rsid w:val="5B845053"/>
    <w:rsid w:val="5BD26D32"/>
    <w:rsid w:val="5C81140E"/>
    <w:rsid w:val="5D135140"/>
    <w:rsid w:val="5D354218"/>
    <w:rsid w:val="5D851BFC"/>
    <w:rsid w:val="5D893E85"/>
    <w:rsid w:val="5DF247AE"/>
    <w:rsid w:val="5E0943D3"/>
    <w:rsid w:val="5E592F57"/>
    <w:rsid w:val="5E6934F3"/>
    <w:rsid w:val="5E915403"/>
    <w:rsid w:val="5E980DBA"/>
    <w:rsid w:val="5E99714D"/>
    <w:rsid w:val="5ECC54B0"/>
    <w:rsid w:val="5EE914C3"/>
    <w:rsid w:val="5F0842F6"/>
    <w:rsid w:val="5F0B0AFE"/>
    <w:rsid w:val="5F15360C"/>
    <w:rsid w:val="5F1F3F1B"/>
    <w:rsid w:val="5F205F48"/>
    <w:rsid w:val="5F8F54D4"/>
    <w:rsid w:val="5FC25E26"/>
    <w:rsid w:val="5FCA1E36"/>
    <w:rsid w:val="5FD22AC5"/>
    <w:rsid w:val="5FDB26A7"/>
    <w:rsid w:val="5FE61766"/>
    <w:rsid w:val="60045493"/>
    <w:rsid w:val="605A0420"/>
    <w:rsid w:val="6184248C"/>
    <w:rsid w:val="61B31956"/>
    <w:rsid w:val="61C144EF"/>
    <w:rsid w:val="61E66CAD"/>
    <w:rsid w:val="62B21879"/>
    <w:rsid w:val="62B4290B"/>
    <w:rsid w:val="62DB4C3B"/>
    <w:rsid w:val="638C4A5F"/>
    <w:rsid w:val="63DF6A68"/>
    <w:rsid w:val="63E044E9"/>
    <w:rsid w:val="64091E2A"/>
    <w:rsid w:val="64405856"/>
    <w:rsid w:val="64946567"/>
    <w:rsid w:val="649D39A3"/>
    <w:rsid w:val="64E11B0D"/>
    <w:rsid w:val="6531480E"/>
    <w:rsid w:val="656D2D76"/>
    <w:rsid w:val="65736E7E"/>
    <w:rsid w:val="657E520F"/>
    <w:rsid w:val="65821697"/>
    <w:rsid w:val="65834F1A"/>
    <w:rsid w:val="65FB38DF"/>
    <w:rsid w:val="66572974"/>
    <w:rsid w:val="670B371C"/>
    <w:rsid w:val="67711174"/>
    <w:rsid w:val="679A4285"/>
    <w:rsid w:val="67CC5D59"/>
    <w:rsid w:val="68A015B4"/>
    <w:rsid w:val="68AE634B"/>
    <w:rsid w:val="68D51884"/>
    <w:rsid w:val="696757C5"/>
    <w:rsid w:val="697B46D6"/>
    <w:rsid w:val="69B745FF"/>
    <w:rsid w:val="6A321D4B"/>
    <w:rsid w:val="6A3377CC"/>
    <w:rsid w:val="6A4752E9"/>
    <w:rsid w:val="6AAC3C13"/>
    <w:rsid w:val="6B3D656B"/>
    <w:rsid w:val="6BCE4FEF"/>
    <w:rsid w:val="6BDD3267"/>
    <w:rsid w:val="6C454D93"/>
    <w:rsid w:val="6C951535"/>
    <w:rsid w:val="6CB94BEC"/>
    <w:rsid w:val="6CBA266E"/>
    <w:rsid w:val="6CDF4E2C"/>
    <w:rsid w:val="6D6451C3"/>
    <w:rsid w:val="6DC866A8"/>
    <w:rsid w:val="6E3808E1"/>
    <w:rsid w:val="6E84749F"/>
    <w:rsid w:val="6EAB2E1E"/>
    <w:rsid w:val="6EDF6FF8"/>
    <w:rsid w:val="6F041C79"/>
    <w:rsid w:val="6F1857A0"/>
    <w:rsid w:val="6F6303CE"/>
    <w:rsid w:val="6F942D9B"/>
    <w:rsid w:val="6FB33702"/>
    <w:rsid w:val="6FC92597"/>
    <w:rsid w:val="6FED6CAD"/>
    <w:rsid w:val="70EF55D6"/>
    <w:rsid w:val="71706E29"/>
    <w:rsid w:val="71CB35CB"/>
    <w:rsid w:val="723F61FD"/>
    <w:rsid w:val="727F2F7A"/>
    <w:rsid w:val="72D850F7"/>
    <w:rsid w:val="72EF0D87"/>
    <w:rsid w:val="72FD3138"/>
    <w:rsid w:val="732B70FF"/>
    <w:rsid w:val="73632ADC"/>
    <w:rsid w:val="73C95D04"/>
    <w:rsid w:val="740E59F6"/>
    <w:rsid w:val="74822F34"/>
    <w:rsid w:val="7499095B"/>
    <w:rsid w:val="752E78F4"/>
    <w:rsid w:val="757F1AB1"/>
    <w:rsid w:val="763F69C9"/>
    <w:rsid w:val="764E34A4"/>
    <w:rsid w:val="76B13BC8"/>
    <w:rsid w:val="76E666D3"/>
    <w:rsid w:val="76F937C7"/>
    <w:rsid w:val="77086156"/>
    <w:rsid w:val="772A798F"/>
    <w:rsid w:val="773E6630"/>
    <w:rsid w:val="7775458B"/>
    <w:rsid w:val="778D77F6"/>
    <w:rsid w:val="778F5135"/>
    <w:rsid w:val="77C94015"/>
    <w:rsid w:val="77D67AA8"/>
    <w:rsid w:val="77D75529"/>
    <w:rsid w:val="77F160D3"/>
    <w:rsid w:val="78452652"/>
    <w:rsid w:val="78F14D7D"/>
    <w:rsid w:val="79723939"/>
    <w:rsid w:val="79FE2930"/>
    <w:rsid w:val="7A1320B6"/>
    <w:rsid w:val="7A351389"/>
    <w:rsid w:val="7AAB75D1"/>
    <w:rsid w:val="7AC83EFA"/>
    <w:rsid w:val="7AE83BB3"/>
    <w:rsid w:val="7B974C50"/>
    <w:rsid w:val="7BB61AD4"/>
    <w:rsid w:val="7C166823"/>
    <w:rsid w:val="7C7855C3"/>
    <w:rsid w:val="7C970076"/>
    <w:rsid w:val="7CAF571D"/>
    <w:rsid w:val="7CB62EA9"/>
    <w:rsid w:val="7CDD2D69"/>
    <w:rsid w:val="7D8447FB"/>
    <w:rsid w:val="7E3B6528"/>
    <w:rsid w:val="7E5A437C"/>
    <w:rsid w:val="7E9E0F63"/>
    <w:rsid w:val="7F1639B6"/>
    <w:rsid w:val="7F5524F8"/>
    <w:rsid w:val="7FCF0B3D"/>
    <w:rsid w:val="7FD14040"/>
    <w:rsid w:val="7FEC3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qFormat="1" w:unhideWhenUsed="0"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qFormat="1" w:unhideWhenUsed="0"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99" w:semiHidden="0" w:name="List Number 2"/>
    <w:lsdException w:qFormat="1" w:unhideWhenUsed="0" w:uiPriority="99" w:semiHidden="0" w:name="List Number 3"/>
    <w:lsdException w:uiPriority="99" w:name="List Number 4"/>
    <w:lsdException w:uiPriority="99" w:name="List Number 5"/>
    <w:lsdException w:qFormat="1" w:unhideWhenUsed="0" w:uiPriority="99" w:semiHidden="0" w:name="Title"/>
    <w:lsdException w:qFormat="1" w:unhideWhenUsed="0" w:uiPriority="99" w:semiHidden="0"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iPriority="99" w:semiHidden="0" w:name="Body Text First Indent"/>
    <w:lsdException w:qFormat="1" w:uiPriority="99"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0"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nhideWhenUsed="0"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link w:val="55"/>
    <w:qFormat/>
    <w:uiPriority w:val="99"/>
    <w:pPr>
      <w:keepNext/>
      <w:tabs>
        <w:tab w:val="left" w:pos="720"/>
      </w:tabs>
      <w:spacing w:line="520" w:lineRule="exact"/>
      <w:ind w:left="720" w:hanging="720"/>
      <w:jc w:val="center"/>
      <w:outlineLvl w:val="0"/>
    </w:pPr>
    <w:rPr>
      <w:rFonts w:ascii="黑体" w:hAnsi="Times New Roman" w:eastAsia="黑体" w:cs="黑体"/>
      <w:b/>
      <w:bCs/>
      <w:sz w:val="28"/>
      <w:szCs w:val="28"/>
    </w:rPr>
  </w:style>
  <w:style w:type="paragraph" w:styleId="5">
    <w:name w:val="heading 2"/>
    <w:basedOn w:val="1"/>
    <w:next w:val="1"/>
    <w:link w:val="56"/>
    <w:qFormat/>
    <w:uiPriority w:val="99"/>
    <w:pPr>
      <w:keepNext/>
      <w:tabs>
        <w:tab w:val="left" w:pos="1233"/>
        <w:tab w:val="left" w:pos="1548"/>
      </w:tabs>
      <w:spacing w:line="480" w:lineRule="auto"/>
      <w:ind w:left="1233" w:hanging="1128"/>
      <w:outlineLvl w:val="1"/>
    </w:pPr>
    <w:rPr>
      <w:rFonts w:ascii="黑体" w:hAnsi="宋体" w:eastAsia="黑体" w:cs="黑体"/>
      <w:color w:val="000000"/>
      <w:sz w:val="32"/>
      <w:szCs w:val="32"/>
    </w:rPr>
  </w:style>
  <w:style w:type="paragraph" w:styleId="6">
    <w:name w:val="heading 3"/>
    <w:basedOn w:val="1"/>
    <w:next w:val="7"/>
    <w:link w:val="57"/>
    <w:qFormat/>
    <w:uiPriority w:val="99"/>
    <w:pPr>
      <w:keepNext/>
      <w:tabs>
        <w:tab w:val="left" w:pos="2940"/>
      </w:tabs>
      <w:ind w:left="2940" w:hanging="420"/>
      <w:outlineLvl w:val="2"/>
    </w:pPr>
    <w:rPr>
      <w:rFonts w:ascii="Times New Roman" w:hAnsi="Times New Roman" w:eastAsia="黑体" w:cs="Times New Roman"/>
      <w:b/>
      <w:bCs/>
      <w:sz w:val="30"/>
      <w:szCs w:val="30"/>
    </w:rPr>
  </w:style>
  <w:style w:type="paragraph" w:styleId="8">
    <w:name w:val="heading 4"/>
    <w:basedOn w:val="1"/>
    <w:next w:val="1"/>
    <w:link w:val="58"/>
    <w:qFormat/>
    <w:uiPriority w:val="99"/>
    <w:pPr>
      <w:keepNext/>
      <w:tabs>
        <w:tab w:val="left" w:pos="1260"/>
      </w:tabs>
      <w:ind w:left="1260" w:hanging="420"/>
      <w:outlineLvl w:val="3"/>
    </w:pPr>
    <w:rPr>
      <w:rFonts w:ascii="Times New Roman" w:hAnsi="Times New Roman" w:eastAsia="黑体" w:cs="Times New Roman"/>
      <w:b/>
      <w:bCs/>
      <w:sz w:val="30"/>
      <w:szCs w:val="30"/>
    </w:rPr>
  </w:style>
  <w:style w:type="paragraph" w:styleId="9">
    <w:name w:val="heading 5"/>
    <w:basedOn w:val="1"/>
    <w:next w:val="1"/>
    <w:link w:val="59"/>
    <w:qFormat/>
    <w:uiPriority w:val="99"/>
    <w:pPr>
      <w:keepNext/>
      <w:tabs>
        <w:tab w:val="left" w:pos="1260"/>
      </w:tabs>
      <w:ind w:left="1260" w:hanging="420"/>
      <w:outlineLvl w:val="4"/>
    </w:pPr>
    <w:rPr>
      <w:rFonts w:ascii="Times New Roman" w:hAnsi="Times New Roman" w:eastAsia="黑体" w:cs="Times New Roman"/>
      <w:b/>
      <w:bCs/>
      <w:sz w:val="30"/>
      <w:szCs w:val="30"/>
    </w:rPr>
  </w:style>
  <w:style w:type="paragraph" w:styleId="10">
    <w:name w:val="heading 6"/>
    <w:basedOn w:val="1"/>
    <w:next w:val="1"/>
    <w:link w:val="60"/>
    <w:qFormat/>
    <w:uiPriority w:val="99"/>
    <w:pPr>
      <w:keepNext/>
      <w:keepLines/>
      <w:spacing w:before="240" w:after="64" w:line="317" w:lineRule="auto"/>
      <w:outlineLvl w:val="5"/>
    </w:pPr>
    <w:rPr>
      <w:rFonts w:ascii="Cambria" w:hAnsi="Cambria" w:cs="Cambria"/>
      <w:b/>
      <w:bCs/>
      <w:sz w:val="24"/>
      <w:szCs w:val="24"/>
    </w:rPr>
  </w:style>
  <w:style w:type="paragraph" w:styleId="11">
    <w:name w:val="heading 7"/>
    <w:basedOn w:val="1"/>
    <w:next w:val="1"/>
    <w:link w:val="61"/>
    <w:qFormat/>
    <w:uiPriority w:val="99"/>
    <w:pPr>
      <w:keepNext/>
      <w:keepLines/>
      <w:spacing w:before="240" w:after="64" w:line="317" w:lineRule="auto"/>
      <w:outlineLvl w:val="6"/>
    </w:pPr>
    <w:rPr>
      <w:b/>
      <w:bCs/>
      <w:sz w:val="24"/>
      <w:szCs w:val="24"/>
    </w:rPr>
  </w:style>
  <w:style w:type="paragraph" w:styleId="12">
    <w:name w:val="heading 8"/>
    <w:basedOn w:val="1"/>
    <w:next w:val="1"/>
    <w:link w:val="62"/>
    <w:qFormat/>
    <w:uiPriority w:val="99"/>
    <w:pPr>
      <w:keepNext/>
      <w:keepLines/>
      <w:spacing w:before="240" w:after="64" w:line="317" w:lineRule="auto"/>
      <w:outlineLvl w:val="7"/>
    </w:pPr>
    <w:rPr>
      <w:rFonts w:ascii="Cambria" w:hAnsi="Cambria" w:cs="Cambria"/>
      <w:sz w:val="24"/>
      <w:szCs w:val="24"/>
    </w:rPr>
  </w:style>
  <w:style w:type="paragraph" w:styleId="13">
    <w:name w:val="heading 9"/>
    <w:basedOn w:val="1"/>
    <w:next w:val="1"/>
    <w:link w:val="63"/>
    <w:qFormat/>
    <w:uiPriority w:val="99"/>
    <w:pPr>
      <w:keepNext/>
      <w:keepLines/>
      <w:spacing w:before="240" w:after="64" w:line="317" w:lineRule="auto"/>
      <w:outlineLvl w:val="8"/>
    </w:pPr>
    <w:rPr>
      <w:rFonts w:ascii="Cambria" w:hAnsi="Cambria" w:cs="Cambria"/>
    </w:rPr>
  </w:style>
  <w:style w:type="character" w:default="1" w:styleId="44">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74"/>
    <w:qFormat/>
    <w:uiPriority w:val="99"/>
    <w:pPr>
      <w:spacing w:line="520" w:lineRule="exact"/>
    </w:pPr>
    <w:rPr>
      <w:rFonts w:ascii="??_GB2312" w:hAnsi="宋体" w:eastAsia="Times New Roman" w:cs="??_GB2312"/>
      <w:color w:val="008000"/>
      <w:sz w:val="24"/>
      <w:szCs w:val="24"/>
    </w:rPr>
  </w:style>
  <w:style w:type="paragraph" w:styleId="3">
    <w:name w:val="Body Text 2"/>
    <w:basedOn w:val="1"/>
    <w:next w:val="2"/>
    <w:link w:val="87"/>
    <w:qFormat/>
    <w:uiPriority w:val="99"/>
    <w:rPr>
      <w:rFonts w:ascii="黑体" w:eastAsia="Times New Roman" w:cs="黑体"/>
      <w:color w:val="993366"/>
      <w:sz w:val="24"/>
      <w:szCs w:val="24"/>
    </w:rPr>
  </w:style>
  <w:style w:type="paragraph" w:customStyle="1" w:styleId="7">
    <w:name w:val="文档正文"/>
    <w:basedOn w:val="1"/>
    <w:qFormat/>
    <w:uiPriority w:val="99"/>
    <w:pPr>
      <w:adjustRightInd w:val="0"/>
      <w:spacing w:line="480" w:lineRule="atLeast"/>
      <w:ind w:firstLine="567"/>
      <w:textAlignment w:val="baseline"/>
    </w:pPr>
    <w:rPr>
      <w:rFonts w:ascii="??_GB2312" w:hAnsi="Times New Roman" w:eastAsia="Times New Roman" w:cs="??_GB2312"/>
      <w:kern w:val="0"/>
      <w:sz w:val="28"/>
      <w:szCs w:val="28"/>
    </w:rPr>
  </w:style>
  <w:style w:type="paragraph" w:styleId="14">
    <w:name w:val="List Number 2"/>
    <w:basedOn w:val="1"/>
    <w:qFormat/>
    <w:uiPriority w:val="99"/>
    <w:pPr>
      <w:widowControl/>
      <w:numPr>
        <w:ilvl w:val="1"/>
        <w:numId w:val="1"/>
      </w:numPr>
      <w:tabs>
        <w:tab w:val="left" w:pos="1680"/>
      </w:tabs>
      <w:spacing w:afterLines="50"/>
      <w:ind w:left="3360"/>
      <w:jc w:val="left"/>
    </w:pPr>
    <w:rPr>
      <w:rFonts w:ascii="Times New Roman" w:hAnsi="Times New Roman" w:cs="Times New Roman"/>
      <w:kern w:val="0"/>
      <w:sz w:val="24"/>
      <w:szCs w:val="24"/>
    </w:rPr>
  </w:style>
  <w:style w:type="paragraph" w:styleId="15">
    <w:name w:val="List Number"/>
    <w:basedOn w:val="1"/>
    <w:qFormat/>
    <w:uiPriority w:val="99"/>
    <w:pPr>
      <w:numPr>
        <w:ilvl w:val="0"/>
        <w:numId w:val="2"/>
      </w:numPr>
      <w:ind w:left="840" w:hanging="420"/>
    </w:pPr>
    <w:rPr>
      <w:rFonts w:ascii="Times New Roman" w:hAnsi="Times New Roman" w:cs="Times New Roman"/>
    </w:rPr>
  </w:style>
  <w:style w:type="paragraph" w:styleId="16">
    <w:name w:val="Normal Indent"/>
    <w:basedOn w:val="1"/>
    <w:link w:val="68"/>
    <w:qFormat/>
    <w:uiPriority w:val="99"/>
    <w:pPr>
      <w:widowControl/>
      <w:ind w:firstLine="420" w:firstLineChars="200"/>
      <w:jc w:val="left"/>
    </w:pPr>
    <w:rPr>
      <w:rFonts w:ascii="Times New Roman" w:hAnsi="Times New Roman" w:cs="Times New Roman"/>
      <w:kern w:val="0"/>
      <w:sz w:val="20"/>
      <w:szCs w:val="20"/>
    </w:rPr>
  </w:style>
  <w:style w:type="paragraph" w:styleId="17">
    <w:name w:val="Document Map"/>
    <w:basedOn w:val="1"/>
    <w:link w:val="70"/>
    <w:semiHidden/>
    <w:qFormat/>
    <w:uiPriority w:val="99"/>
    <w:pPr>
      <w:shd w:val="clear" w:color="auto" w:fill="000080"/>
    </w:pPr>
    <w:rPr>
      <w:rFonts w:ascii="Times New Roman" w:hAnsi="Times New Roman" w:cs="Times New Roman"/>
      <w:kern w:val="0"/>
      <w:sz w:val="20"/>
      <w:szCs w:val="20"/>
      <w:shd w:val="clear" w:color="auto" w:fill="000080"/>
    </w:rPr>
  </w:style>
  <w:style w:type="paragraph" w:styleId="18">
    <w:name w:val="annotation text"/>
    <w:basedOn w:val="1"/>
    <w:link w:val="65"/>
    <w:semiHidden/>
    <w:unhideWhenUsed/>
    <w:qFormat/>
    <w:uiPriority w:val="99"/>
    <w:pPr>
      <w:jc w:val="left"/>
    </w:pPr>
  </w:style>
  <w:style w:type="paragraph" w:styleId="19">
    <w:name w:val="Salutation"/>
    <w:basedOn w:val="1"/>
    <w:next w:val="1"/>
    <w:link w:val="71"/>
    <w:qFormat/>
    <w:uiPriority w:val="99"/>
    <w:rPr>
      <w:rFonts w:ascii="宋体" w:cs="宋体"/>
      <w:sz w:val="24"/>
      <w:szCs w:val="24"/>
    </w:rPr>
  </w:style>
  <w:style w:type="paragraph" w:styleId="20">
    <w:name w:val="Body Text 3"/>
    <w:basedOn w:val="1"/>
    <w:link w:val="72"/>
    <w:qFormat/>
    <w:uiPriority w:val="99"/>
    <w:rPr>
      <w:color w:val="993366"/>
    </w:rPr>
  </w:style>
  <w:style w:type="paragraph" w:styleId="21">
    <w:name w:val="Closing"/>
    <w:basedOn w:val="1"/>
    <w:link w:val="73"/>
    <w:qFormat/>
    <w:uiPriority w:val="99"/>
    <w:pPr>
      <w:ind w:left="100" w:leftChars="2100"/>
    </w:pPr>
    <w:rPr>
      <w:rFonts w:ascii="Times New Roman" w:hAnsi="Times New Roman" w:cs="Times New Roman"/>
      <w:sz w:val="24"/>
      <w:szCs w:val="24"/>
    </w:rPr>
  </w:style>
  <w:style w:type="paragraph" w:styleId="22">
    <w:name w:val="Body Text Indent"/>
    <w:basedOn w:val="1"/>
    <w:link w:val="75"/>
    <w:qFormat/>
    <w:uiPriority w:val="99"/>
    <w:pPr>
      <w:spacing w:line="360" w:lineRule="auto"/>
      <w:ind w:firstLine="482" w:firstLineChars="100"/>
      <w:jc w:val="center"/>
    </w:pPr>
    <w:rPr>
      <w:rFonts w:ascii="黑体" w:eastAsia="黑体" w:cs="黑体"/>
      <w:b/>
      <w:bCs/>
      <w:sz w:val="48"/>
      <w:szCs w:val="48"/>
    </w:rPr>
  </w:style>
  <w:style w:type="paragraph" w:styleId="23">
    <w:name w:val="List Number 3"/>
    <w:basedOn w:val="1"/>
    <w:qFormat/>
    <w:uiPriority w:val="99"/>
    <w:pPr>
      <w:numPr>
        <w:ilvl w:val="0"/>
        <w:numId w:val="3"/>
      </w:numPr>
      <w:tabs>
        <w:tab w:val="left" w:pos="1200"/>
      </w:tabs>
    </w:pPr>
    <w:rPr>
      <w:rFonts w:ascii="Times New Roman" w:hAnsi="Times New Roman" w:cs="Times New Roman"/>
    </w:rPr>
  </w:style>
  <w:style w:type="paragraph" w:styleId="24">
    <w:name w:val="index 4"/>
    <w:basedOn w:val="1"/>
    <w:next w:val="1"/>
    <w:semiHidden/>
    <w:qFormat/>
    <w:uiPriority w:val="99"/>
    <w:pPr>
      <w:ind w:left="600" w:leftChars="600"/>
    </w:pPr>
    <w:rPr>
      <w:rFonts w:ascii="Times New Roman" w:hAnsi="Times New Roman" w:cs="Times New Roman"/>
    </w:rPr>
  </w:style>
  <w:style w:type="paragraph" w:styleId="25">
    <w:name w:val="Plain Text"/>
    <w:basedOn w:val="1"/>
    <w:link w:val="77"/>
    <w:qFormat/>
    <w:uiPriority w:val="99"/>
    <w:rPr>
      <w:rFonts w:ascii="宋体" w:hAnsi="Courier New" w:cs="宋体"/>
      <w:kern w:val="0"/>
      <w:sz w:val="20"/>
      <w:szCs w:val="20"/>
    </w:rPr>
  </w:style>
  <w:style w:type="paragraph" w:styleId="26">
    <w:name w:val="Date"/>
    <w:basedOn w:val="1"/>
    <w:next w:val="1"/>
    <w:link w:val="78"/>
    <w:qFormat/>
    <w:uiPriority w:val="99"/>
    <w:pPr>
      <w:ind w:left="100" w:leftChars="2500"/>
    </w:pPr>
    <w:rPr>
      <w:rFonts w:ascii="??_GB2312" w:hAnsi="宋体" w:eastAsia="Times New Roman" w:cs="??_GB2312"/>
      <w:color w:val="000000"/>
      <w:sz w:val="28"/>
      <w:szCs w:val="28"/>
    </w:rPr>
  </w:style>
  <w:style w:type="paragraph" w:styleId="27">
    <w:name w:val="Body Text Indent 2"/>
    <w:basedOn w:val="1"/>
    <w:link w:val="79"/>
    <w:qFormat/>
    <w:uiPriority w:val="99"/>
    <w:pPr>
      <w:spacing w:after="120" w:line="480" w:lineRule="auto"/>
      <w:ind w:left="420" w:leftChars="200"/>
    </w:pPr>
  </w:style>
  <w:style w:type="paragraph" w:styleId="28">
    <w:name w:val="endnote text"/>
    <w:basedOn w:val="1"/>
    <w:link w:val="80"/>
    <w:semiHidden/>
    <w:qFormat/>
    <w:uiPriority w:val="99"/>
    <w:pPr>
      <w:snapToGrid w:val="0"/>
      <w:jc w:val="left"/>
    </w:pPr>
  </w:style>
  <w:style w:type="paragraph" w:styleId="29">
    <w:name w:val="Balloon Text"/>
    <w:basedOn w:val="1"/>
    <w:link w:val="82"/>
    <w:semiHidden/>
    <w:qFormat/>
    <w:uiPriority w:val="99"/>
    <w:rPr>
      <w:sz w:val="18"/>
      <w:szCs w:val="18"/>
    </w:rPr>
  </w:style>
  <w:style w:type="paragraph" w:styleId="30">
    <w:name w:val="footer"/>
    <w:basedOn w:val="1"/>
    <w:link w:val="54"/>
    <w:unhideWhenUsed/>
    <w:qFormat/>
    <w:uiPriority w:val="99"/>
    <w:pPr>
      <w:tabs>
        <w:tab w:val="center" w:pos="4153"/>
        <w:tab w:val="right" w:pos="8306"/>
      </w:tabs>
      <w:snapToGrid w:val="0"/>
      <w:jc w:val="left"/>
    </w:pPr>
    <w:rPr>
      <w:sz w:val="18"/>
      <w:szCs w:val="18"/>
    </w:rPr>
  </w:style>
  <w:style w:type="paragraph" w:styleId="31">
    <w:name w:val="header"/>
    <w:basedOn w:val="1"/>
    <w:link w:val="53"/>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right" w:leader="dot" w:pos="9071"/>
      </w:tabs>
      <w:spacing w:line="360" w:lineRule="auto"/>
    </w:pPr>
    <w:rPr>
      <w:rFonts w:ascii="黑体" w:hAnsi="Times New Roman" w:eastAsia="黑体" w:cs="黑体"/>
      <w:b/>
      <w:bCs/>
      <w:sz w:val="24"/>
      <w:szCs w:val="24"/>
    </w:rPr>
  </w:style>
  <w:style w:type="paragraph" w:styleId="33">
    <w:name w:val="Subtitle"/>
    <w:basedOn w:val="1"/>
    <w:next w:val="1"/>
    <w:link w:val="83"/>
    <w:qFormat/>
    <w:uiPriority w:val="99"/>
    <w:pPr>
      <w:spacing w:before="240" w:after="60" w:line="312" w:lineRule="auto"/>
      <w:jc w:val="center"/>
      <w:outlineLvl w:val="1"/>
    </w:pPr>
    <w:rPr>
      <w:rFonts w:ascii="Cambria" w:hAnsi="Cambria" w:cs="Cambria"/>
      <w:b/>
      <w:bCs/>
      <w:kern w:val="28"/>
      <w:sz w:val="32"/>
      <w:szCs w:val="32"/>
    </w:rPr>
  </w:style>
  <w:style w:type="paragraph" w:styleId="34">
    <w:name w:val="footnote text"/>
    <w:basedOn w:val="1"/>
    <w:link w:val="85"/>
    <w:semiHidden/>
    <w:qFormat/>
    <w:uiPriority w:val="99"/>
    <w:pPr>
      <w:snapToGrid w:val="0"/>
      <w:jc w:val="left"/>
    </w:pPr>
    <w:rPr>
      <w:sz w:val="18"/>
      <w:szCs w:val="18"/>
    </w:rPr>
  </w:style>
  <w:style w:type="paragraph" w:styleId="35">
    <w:name w:val="Body Text Indent 3"/>
    <w:basedOn w:val="1"/>
    <w:link w:val="86"/>
    <w:qFormat/>
    <w:uiPriority w:val="99"/>
    <w:pPr>
      <w:tabs>
        <w:tab w:val="left" w:pos="4500"/>
      </w:tabs>
      <w:ind w:firstLine="435"/>
    </w:pPr>
    <w:rPr>
      <w:sz w:val="24"/>
      <w:szCs w:val="24"/>
    </w:rPr>
  </w:style>
  <w:style w:type="paragraph" w:styleId="36">
    <w:name w:val="Message Header"/>
    <w:basedOn w:val="1"/>
    <w:link w:val="64"/>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sz w:val="24"/>
    </w:rPr>
  </w:style>
  <w:style w:type="paragraph" w:styleId="37">
    <w:name w:val="HTML Preformatted"/>
    <w:basedOn w:val="1"/>
    <w:link w:val="8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9">
    <w:name w:val="Title"/>
    <w:basedOn w:val="1"/>
    <w:next w:val="1"/>
    <w:link w:val="89"/>
    <w:qFormat/>
    <w:uiPriority w:val="99"/>
    <w:pPr>
      <w:spacing w:before="240" w:after="60"/>
      <w:jc w:val="center"/>
      <w:outlineLvl w:val="0"/>
    </w:pPr>
    <w:rPr>
      <w:rFonts w:ascii="Cambria" w:hAnsi="Cambria" w:cs="Cambria"/>
      <w:b/>
      <w:bCs/>
      <w:sz w:val="32"/>
      <w:szCs w:val="32"/>
    </w:rPr>
  </w:style>
  <w:style w:type="paragraph" w:styleId="40">
    <w:name w:val="annotation subject"/>
    <w:basedOn w:val="18"/>
    <w:next w:val="18"/>
    <w:link w:val="67"/>
    <w:semiHidden/>
    <w:qFormat/>
    <w:uiPriority w:val="99"/>
    <w:rPr>
      <w:b/>
      <w:bCs/>
    </w:rPr>
  </w:style>
  <w:style w:type="paragraph" w:styleId="41">
    <w:name w:val="Body Text First Indent"/>
    <w:basedOn w:val="1"/>
    <w:next w:val="42"/>
    <w:unhideWhenUsed/>
    <w:qFormat/>
    <w:uiPriority w:val="99"/>
    <w:pPr>
      <w:ind w:firstLine="420" w:firstLineChars="100"/>
    </w:pPr>
  </w:style>
  <w:style w:type="paragraph" w:styleId="42">
    <w:name w:val="Body Text First Indent 2"/>
    <w:basedOn w:val="1"/>
    <w:next w:val="2"/>
    <w:semiHidden/>
    <w:unhideWhenUsed/>
    <w:qFormat/>
    <w:uiPriority w:val="99"/>
    <w:pPr>
      <w:ind w:firstLine="420" w:firstLineChars="200"/>
    </w:pPr>
  </w:style>
  <w:style w:type="character" w:styleId="45">
    <w:name w:val="Strong"/>
    <w:basedOn w:val="44"/>
    <w:qFormat/>
    <w:uiPriority w:val="99"/>
    <w:rPr>
      <w:rFonts w:ascii="Times New Roman" w:hAnsi="Times New Roman" w:cs="Times New Roman"/>
      <w:b/>
      <w:bCs/>
    </w:rPr>
  </w:style>
  <w:style w:type="character" w:styleId="46">
    <w:name w:val="page number"/>
    <w:basedOn w:val="44"/>
    <w:qFormat/>
    <w:uiPriority w:val="99"/>
  </w:style>
  <w:style w:type="character" w:styleId="47">
    <w:name w:val="FollowedHyperlink"/>
    <w:basedOn w:val="44"/>
    <w:qFormat/>
    <w:uiPriority w:val="99"/>
    <w:rPr>
      <w:color w:val="333333"/>
      <w:u w:val="none"/>
    </w:rPr>
  </w:style>
  <w:style w:type="character" w:styleId="48">
    <w:name w:val="HTML Definition"/>
    <w:basedOn w:val="44"/>
    <w:semiHidden/>
    <w:unhideWhenUsed/>
    <w:qFormat/>
    <w:uiPriority w:val="99"/>
    <w:rPr>
      <w:i/>
      <w:iCs/>
    </w:rPr>
  </w:style>
  <w:style w:type="character" w:styleId="49">
    <w:name w:val="Hyperlink"/>
    <w:basedOn w:val="44"/>
    <w:qFormat/>
    <w:uiPriority w:val="0"/>
    <w:rPr>
      <w:color w:val="333333"/>
      <w:u w:val="none"/>
    </w:rPr>
  </w:style>
  <w:style w:type="character" w:styleId="50">
    <w:name w:val="HTML Code"/>
    <w:basedOn w:val="44"/>
    <w:semiHidden/>
    <w:unhideWhenUsed/>
    <w:qFormat/>
    <w:uiPriority w:val="99"/>
    <w:rPr>
      <w:rFonts w:hint="default" w:ascii="Consolas" w:hAnsi="Consolas" w:eastAsia="Consolas" w:cs="Consolas"/>
      <w:color w:val="C7254E"/>
      <w:sz w:val="21"/>
      <w:szCs w:val="21"/>
      <w:shd w:val="clear" w:fill="F9F2F4"/>
    </w:rPr>
  </w:style>
  <w:style w:type="character" w:styleId="51">
    <w:name w:val="HTML Keyboard"/>
    <w:basedOn w:val="44"/>
    <w:semiHidden/>
    <w:unhideWhenUsed/>
    <w:qFormat/>
    <w:uiPriority w:val="99"/>
    <w:rPr>
      <w:rFonts w:ascii="Consolas" w:hAnsi="Consolas" w:eastAsia="Consolas" w:cs="Consolas"/>
      <w:color w:val="FFFFFF"/>
      <w:sz w:val="21"/>
      <w:szCs w:val="21"/>
      <w:shd w:val="clear" w:fill="333333"/>
    </w:rPr>
  </w:style>
  <w:style w:type="character" w:styleId="52">
    <w:name w:val="HTML Sample"/>
    <w:basedOn w:val="44"/>
    <w:semiHidden/>
    <w:unhideWhenUsed/>
    <w:qFormat/>
    <w:uiPriority w:val="99"/>
    <w:rPr>
      <w:rFonts w:hint="default" w:ascii="Consolas" w:hAnsi="Consolas" w:eastAsia="Consolas" w:cs="Consolas"/>
      <w:sz w:val="21"/>
      <w:szCs w:val="21"/>
    </w:rPr>
  </w:style>
  <w:style w:type="character" w:customStyle="1" w:styleId="53">
    <w:name w:val="页眉 Char"/>
    <w:basedOn w:val="44"/>
    <w:link w:val="31"/>
    <w:qFormat/>
    <w:uiPriority w:val="0"/>
    <w:rPr>
      <w:sz w:val="18"/>
      <w:szCs w:val="18"/>
    </w:rPr>
  </w:style>
  <w:style w:type="character" w:customStyle="1" w:styleId="54">
    <w:name w:val="页脚 Char"/>
    <w:basedOn w:val="44"/>
    <w:link w:val="30"/>
    <w:qFormat/>
    <w:uiPriority w:val="99"/>
    <w:rPr>
      <w:sz w:val="18"/>
      <w:szCs w:val="18"/>
    </w:rPr>
  </w:style>
  <w:style w:type="character" w:customStyle="1" w:styleId="55">
    <w:name w:val="标题 1 Char"/>
    <w:basedOn w:val="44"/>
    <w:link w:val="4"/>
    <w:qFormat/>
    <w:uiPriority w:val="99"/>
    <w:rPr>
      <w:rFonts w:ascii="黑体" w:hAnsi="Times New Roman" w:eastAsia="黑体" w:cs="黑体"/>
      <w:b/>
      <w:bCs/>
      <w:sz w:val="28"/>
      <w:szCs w:val="28"/>
    </w:rPr>
  </w:style>
  <w:style w:type="character" w:customStyle="1" w:styleId="56">
    <w:name w:val="标题 2 Char"/>
    <w:basedOn w:val="44"/>
    <w:link w:val="5"/>
    <w:qFormat/>
    <w:uiPriority w:val="99"/>
    <w:rPr>
      <w:rFonts w:ascii="黑体" w:hAnsi="宋体" w:eastAsia="黑体" w:cs="黑体"/>
      <w:color w:val="000000"/>
      <w:sz w:val="32"/>
      <w:szCs w:val="32"/>
    </w:rPr>
  </w:style>
  <w:style w:type="character" w:customStyle="1" w:styleId="57">
    <w:name w:val="标题 3 Char"/>
    <w:basedOn w:val="44"/>
    <w:link w:val="6"/>
    <w:qFormat/>
    <w:uiPriority w:val="99"/>
    <w:rPr>
      <w:rFonts w:ascii="Times New Roman" w:hAnsi="Times New Roman" w:eastAsia="黑体" w:cs="Times New Roman"/>
      <w:b/>
      <w:bCs/>
      <w:sz w:val="30"/>
      <w:szCs w:val="30"/>
    </w:rPr>
  </w:style>
  <w:style w:type="character" w:customStyle="1" w:styleId="58">
    <w:name w:val="标题 4 Char"/>
    <w:basedOn w:val="44"/>
    <w:link w:val="8"/>
    <w:qFormat/>
    <w:uiPriority w:val="99"/>
    <w:rPr>
      <w:rFonts w:ascii="Times New Roman" w:hAnsi="Times New Roman" w:eastAsia="黑体" w:cs="Times New Roman"/>
      <w:b/>
      <w:bCs/>
      <w:sz w:val="30"/>
      <w:szCs w:val="30"/>
    </w:rPr>
  </w:style>
  <w:style w:type="character" w:customStyle="1" w:styleId="59">
    <w:name w:val="标题 5 Char"/>
    <w:basedOn w:val="44"/>
    <w:link w:val="9"/>
    <w:qFormat/>
    <w:uiPriority w:val="99"/>
    <w:rPr>
      <w:rFonts w:ascii="Times New Roman" w:hAnsi="Times New Roman" w:eastAsia="黑体" w:cs="Times New Roman"/>
      <w:b/>
      <w:bCs/>
      <w:sz w:val="30"/>
      <w:szCs w:val="30"/>
    </w:rPr>
  </w:style>
  <w:style w:type="character" w:customStyle="1" w:styleId="60">
    <w:name w:val="标题 6 Char"/>
    <w:basedOn w:val="44"/>
    <w:link w:val="10"/>
    <w:qFormat/>
    <w:uiPriority w:val="99"/>
    <w:rPr>
      <w:rFonts w:ascii="Cambria" w:hAnsi="Cambria" w:eastAsia="宋体" w:cs="Cambria"/>
      <w:b/>
      <w:bCs/>
      <w:sz w:val="24"/>
      <w:szCs w:val="24"/>
    </w:rPr>
  </w:style>
  <w:style w:type="character" w:customStyle="1" w:styleId="61">
    <w:name w:val="标题 7 Char"/>
    <w:basedOn w:val="44"/>
    <w:link w:val="11"/>
    <w:qFormat/>
    <w:uiPriority w:val="99"/>
    <w:rPr>
      <w:rFonts w:ascii="Calibri" w:hAnsi="Calibri" w:eastAsia="宋体" w:cs="Calibri"/>
      <w:b/>
      <w:bCs/>
      <w:sz w:val="24"/>
      <w:szCs w:val="24"/>
    </w:rPr>
  </w:style>
  <w:style w:type="character" w:customStyle="1" w:styleId="62">
    <w:name w:val="标题 8 Char"/>
    <w:basedOn w:val="44"/>
    <w:link w:val="12"/>
    <w:qFormat/>
    <w:uiPriority w:val="99"/>
    <w:rPr>
      <w:rFonts w:ascii="Cambria" w:hAnsi="Cambria" w:eastAsia="宋体" w:cs="Cambria"/>
      <w:sz w:val="24"/>
      <w:szCs w:val="24"/>
    </w:rPr>
  </w:style>
  <w:style w:type="character" w:customStyle="1" w:styleId="63">
    <w:name w:val="标题 9 Char"/>
    <w:basedOn w:val="44"/>
    <w:link w:val="13"/>
    <w:qFormat/>
    <w:uiPriority w:val="99"/>
    <w:rPr>
      <w:rFonts w:ascii="Cambria" w:hAnsi="Cambria" w:eastAsia="宋体" w:cs="Cambria"/>
      <w:szCs w:val="21"/>
    </w:rPr>
  </w:style>
  <w:style w:type="character" w:customStyle="1" w:styleId="64">
    <w:name w:val="信息标题 Char"/>
    <w:basedOn w:val="44"/>
    <w:link w:val="36"/>
    <w:qFormat/>
    <w:uiPriority w:val="99"/>
    <w:rPr>
      <w:rFonts w:ascii="Cambria" w:hAnsi="Cambria" w:eastAsia="宋体" w:cs="Times New Roman"/>
      <w:sz w:val="24"/>
      <w:szCs w:val="21"/>
      <w:shd w:val="pct20" w:color="auto" w:fill="auto"/>
    </w:rPr>
  </w:style>
  <w:style w:type="character" w:customStyle="1" w:styleId="65">
    <w:name w:val="批注文字 Char"/>
    <w:basedOn w:val="44"/>
    <w:link w:val="18"/>
    <w:semiHidden/>
    <w:qFormat/>
    <w:uiPriority w:val="99"/>
    <w:rPr>
      <w:rFonts w:ascii="Calibri" w:hAnsi="Calibri" w:eastAsia="宋体" w:cs="Calibri"/>
      <w:szCs w:val="21"/>
    </w:rPr>
  </w:style>
  <w:style w:type="character" w:customStyle="1" w:styleId="66">
    <w:name w:val="批注主题 Char"/>
    <w:basedOn w:val="65"/>
    <w:link w:val="40"/>
    <w:semiHidden/>
    <w:qFormat/>
    <w:uiPriority w:val="99"/>
    <w:rPr>
      <w:b/>
      <w:bCs/>
    </w:rPr>
  </w:style>
  <w:style w:type="character" w:customStyle="1" w:styleId="67">
    <w:name w:val="批注主题 Char1"/>
    <w:basedOn w:val="65"/>
    <w:link w:val="40"/>
    <w:semiHidden/>
    <w:qFormat/>
    <w:uiPriority w:val="99"/>
    <w:rPr>
      <w:b/>
      <w:bCs/>
    </w:rPr>
  </w:style>
  <w:style w:type="character" w:customStyle="1" w:styleId="68">
    <w:name w:val="正文缩进 Char"/>
    <w:link w:val="16"/>
    <w:qFormat/>
    <w:locked/>
    <w:uiPriority w:val="99"/>
    <w:rPr>
      <w:rFonts w:ascii="Times New Roman" w:hAnsi="Times New Roman" w:eastAsia="宋体" w:cs="Times New Roman"/>
      <w:kern w:val="0"/>
      <w:sz w:val="20"/>
      <w:szCs w:val="20"/>
    </w:rPr>
  </w:style>
  <w:style w:type="character" w:customStyle="1" w:styleId="69">
    <w:name w:val="文档结构图 Char"/>
    <w:basedOn w:val="44"/>
    <w:link w:val="17"/>
    <w:qFormat/>
    <w:uiPriority w:val="99"/>
    <w:rPr>
      <w:rFonts w:ascii="宋体" w:hAnsi="Calibri" w:eastAsia="宋体" w:cs="Calibri"/>
      <w:sz w:val="18"/>
      <w:szCs w:val="18"/>
    </w:rPr>
  </w:style>
  <w:style w:type="character" w:customStyle="1" w:styleId="70">
    <w:name w:val="文档结构图 Char1"/>
    <w:basedOn w:val="44"/>
    <w:link w:val="17"/>
    <w:semiHidden/>
    <w:qFormat/>
    <w:locked/>
    <w:uiPriority w:val="99"/>
    <w:rPr>
      <w:rFonts w:ascii="Times New Roman" w:hAnsi="Times New Roman" w:eastAsia="宋体" w:cs="Times New Roman"/>
      <w:kern w:val="0"/>
      <w:sz w:val="20"/>
      <w:szCs w:val="20"/>
      <w:shd w:val="clear" w:color="auto" w:fill="000080"/>
    </w:rPr>
  </w:style>
  <w:style w:type="character" w:customStyle="1" w:styleId="71">
    <w:name w:val="称呼 Char"/>
    <w:basedOn w:val="44"/>
    <w:link w:val="19"/>
    <w:qFormat/>
    <w:uiPriority w:val="99"/>
    <w:rPr>
      <w:rFonts w:ascii="宋体" w:hAnsi="Calibri" w:eastAsia="宋体" w:cs="宋体"/>
      <w:sz w:val="24"/>
      <w:szCs w:val="24"/>
    </w:rPr>
  </w:style>
  <w:style w:type="character" w:customStyle="1" w:styleId="72">
    <w:name w:val="正文文本 3 Char"/>
    <w:basedOn w:val="44"/>
    <w:link w:val="20"/>
    <w:qFormat/>
    <w:uiPriority w:val="99"/>
    <w:rPr>
      <w:rFonts w:ascii="Calibri" w:hAnsi="Calibri" w:eastAsia="宋体" w:cs="Calibri"/>
      <w:color w:val="993366"/>
      <w:szCs w:val="21"/>
    </w:rPr>
  </w:style>
  <w:style w:type="character" w:customStyle="1" w:styleId="73">
    <w:name w:val="结束语 Char"/>
    <w:basedOn w:val="44"/>
    <w:link w:val="21"/>
    <w:qFormat/>
    <w:uiPriority w:val="99"/>
    <w:rPr>
      <w:rFonts w:ascii="Times New Roman" w:hAnsi="Times New Roman" w:eastAsia="宋体" w:cs="Times New Roman"/>
      <w:sz w:val="24"/>
      <w:szCs w:val="24"/>
    </w:rPr>
  </w:style>
  <w:style w:type="character" w:customStyle="1" w:styleId="74">
    <w:name w:val="正文文本 Char"/>
    <w:basedOn w:val="44"/>
    <w:link w:val="2"/>
    <w:qFormat/>
    <w:uiPriority w:val="99"/>
    <w:rPr>
      <w:rFonts w:ascii="??_GB2312" w:hAnsi="宋体" w:eastAsia="Times New Roman" w:cs="??_GB2312"/>
      <w:color w:val="008000"/>
      <w:sz w:val="24"/>
      <w:szCs w:val="24"/>
    </w:rPr>
  </w:style>
  <w:style w:type="character" w:customStyle="1" w:styleId="75">
    <w:name w:val="正文文本缩进 Char"/>
    <w:basedOn w:val="44"/>
    <w:link w:val="22"/>
    <w:qFormat/>
    <w:uiPriority w:val="99"/>
    <w:rPr>
      <w:rFonts w:ascii="黑体" w:hAnsi="Calibri" w:eastAsia="黑体" w:cs="黑体"/>
      <w:b/>
      <w:bCs/>
      <w:sz w:val="48"/>
      <w:szCs w:val="48"/>
    </w:rPr>
  </w:style>
  <w:style w:type="character" w:customStyle="1" w:styleId="76">
    <w:name w:val="纯文本 Char"/>
    <w:basedOn w:val="44"/>
    <w:link w:val="25"/>
    <w:qFormat/>
    <w:uiPriority w:val="99"/>
    <w:rPr>
      <w:rFonts w:ascii="宋体" w:hAnsi="Courier New" w:eastAsia="宋体" w:cs="Courier New"/>
      <w:szCs w:val="21"/>
    </w:rPr>
  </w:style>
  <w:style w:type="character" w:customStyle="1" w:styleId="77">
    <w:name w:val="纯文本 Char2"/>
    <w:basedOn w:val="44"/>
    <w:link w:val="25"/>
    <w:qFormat/>
    <w:locked/>
    <w:uiPriority w:val="99"/>
    <w:rPr>
      <w:rFonts w:ascii="宋体" w:hAnsi="Courier New" w:eastAsia="宋体" w:cs="宋体"/>
      <w:kern w:val="0"/>
      <w:sz w:val="20"/>
      <w:szCs w:val="20"/>
    </w:rPr>
  </w:style>
  <w:style w:type="character" w:customStyle="1" w:styleId="78">
    <w:name w:val="日期 Char"/>
    <w:basedOn w:val="44"/>
    <w:link w:val="26"/>
    <w:qFormat/>
    <w:uiPriority w:val="99"/>
    <w:rPr>
      <w:rFonts w:ascii="??_GB2312" w:hAnsi="宋体" w:eastAsia="Times New Roman" w:cs="??_GB2312"/>
      <w:color w:val="000000"/>
      <w:sz w:val="28"/>
      <w:szCs w:val="28"/>
    </w:rPr>
  </w:style>
  <w:style w:type="character" w:customStyle="1" w:styleId="79">
    <w:name w:val="正文文本缩进 2 Char"/>
    <w:basedOn w:val="44"/>
    <w:link w:val="27"/>
    <w:qFormat/>
    <w:uiPriority w:val="99"/>
    <w:rPr>
      <w:rFonts w:ascii="Calibri" w:hAnsi="Calibri" w:eastAsia="宋体" w:cs="Calibri"/>
      <w:szCs w:val="21"/>
    </w:rPr>
  </w:style>
  <w:style w:type="character" w:customStyle="1" w:styleId="80">
    <w:name w:val="尾注文本 Char"/>
    <w:basedOn w:val="44"/>
    <w:link w:val="28"/>
    <w:semiHidden/>
    <w:qFormat/>
    <w:uiPriority w:val="99"/>
    <w:rPr>
      <w:rFonts w:ascii="Calibri" w:hAnsi="Calibri" w:eastAsia="宋体" w:cs="Calibri"/>
      <w:szCs w:val="21"/>
    </w:rPr>
  </w:style>
  <w:style w:type="character" w:customStyle="1" w:styleId="81">
    <w:name w:val="批注框文本 Char"/>
    <w:basedOn w:val="44"/>
    <w:link w:val="29"/>
    <w:semiHidden/>
    <w:qFormat/>
    <w:uiPriority w:val="99"/>
    <w:rPr>
      <w:rFonts w:ascii="Calibri" w:hAnsi="Calibri" w:eastAsia="宋体" w:cs="Calibri"/>
      <w:sz w:val="18"/>
      <w:szCs w:val="18"/>
    </w:rPr>
  </w:style>
  <w:style w:type="character" w:customStyle="1" w:styleId="82">
    <w:name w:val="批注框文本 Char1"/>
    <w:basedOn w:val="44"/>
    <w:link w:val="29"/>
    <w:semiHidden/>
    <w:qFormat/>
    <w:uiPriority w:val="99"/>
    <w:rPr>
      <w:rFonts w:ascii="Calibri" w:hAnsi="Calibri" w:eastAsia="宋体" w:cs="Calibri"/>
      <w:sz w:val="18"/>
      <w:szCs w:val="18"/>
    </w:rPr>
  </w:style>
  <w:style w:type="character" w:customStyle="1" w:styleId="83">
    <w:name w:val="副标题 Char"/>
    <w:basedOn w:val="44"/>
    <w:link w:val="33"/>
    <w:qFormat/>
    <w:uiPriority w:val="99"/>
    <w:rPr>
      <w:rFonts w:ascii="Cambria" w:hAnsi="Cambria" w:eastAsia="宋体" w:cs="Cambria"/>
      <w:b/>
      <w:bCs/>
      <w:kern w:val="28"/>
      <w:sz w:val="32"/>
      <w:szCs w:val="32"/>
    </w:rPr>
  </w:style>
  <w:style w:type="character" w:customStyle="1" w:styleId="84">
    <w:name w:val="脚注文本 Char"/>
    <w:basedOn w:val="44"/>
    <w:link w:val="34"/>
    <w:semiHidden/>
    <w:qFormat/>
    <w:uiPriority w:val="99"/>
    <w:rPr>
      <w:rFonts w:ascii="Calibri" w:hAnsi="Calibri" w:eastAsia="宋体" w:cs="Calibri"/>
      <w:sz w:val="18"/>
      <w:szCs w:val="18"/>
    </w:rPr>
  </w:style>
  <w:style w:type="character" w:customStyle="1" w:styleId="85">
    <w:name w:val="脚注文本 Char1"/>
    <w:basedOn w:val="44"/>
    <w:link w:val="34"/>
    <w:semiHidden/>
    <w:qFormat/>
    <w:uiPriority w:val="99"/>
    <w:rPr>
      <w:rFonts w:ascii="Calibri" w:hAnsi="Calibri" w:eastAsia="宋体" w:cs="Calibri"/>
      <w:sz w:val="18"/>
      <w:szCs w:val="18"/>
    </w:rPr>
  </w:style>
  <w:style w:type="character" w:customStyle="1" w:styleId="86">
    <w:name w:val="正文文本缩进 3 Char"/>
    <w:basedOn w:val="44"/>
    <w:link w:val="35"/>
    <w:qFormat/>
    <w:uiPriority w:val="99"/>
    <w:rPr>
      <w:rFonts w:ascii="Calibri" w:hAnsi="Calibri" w:eastAsia="宋体" w:cs="Calibri"/>
      <w:sz w:val="24"/>
      <w:szCs w:val="24"/>
    </w:rPr>
  </w:style>
  <w:style w:type="character" w:customStyle="1" w:styleId="87">
    <w:name w:val="正文文本 2 Char"/>
    <w:basedOn w:val="44"/>
    <w:link w:val="3"/>
    <w:qFormat/>
    <w:uiPriority w:val="99"/>
    <w:rPr>
      <w:rFonts w:ascii="黑体" w:hAnsi="Calibri" w:eastAsia="Times New Roman" w:cs="黑体"/>
      <w:color w:val="993366"/>
      <w:sz w:val="24"/>
      <w:szCs w:val="24"/>
    </w:rPr>
  </w:style>
  <w:style w:type="character" w:customStyle="1" w:styleId="88">
    <w:name w:val="HTML 预设格式 Char"/>
    <w:basedOn w:val="44"/>
    <w:link w:val="37"/>
    <w:qFormat/>
    <w:uiPriority w:val="99"/>
    <w:rPr>
      <w:rFonts w:ascii="Arial" w:hAnsi="Arial" w:eastAsia="宋体" w:cs="Arial"/>
      <w:kern w:val="0"/>
      <w:sz w:val="24"/>
      <w:szCs w:val="24"/>
    </w:rPr>
  </w:style>
  <w:style w:type="character" w:customStyle="1" w:styleId="89">
    <w:name w:val="标题 Char"/>
    <w:basedOn w:val="44"/>
    <w:link w:val="39"/>
    <w:qFormat/>
    <w:uiPriority w:val="99"/>
    <w:rPr>
      <w:rFonts w:ascii="Cambria" w:hAnsi="Cambria" w:eastAsia="宋体" w:cs="Cambria"/>
      <w:b/>
      <w:bCs/>
      <w:sz w:val="32"/>
      <w:szCs w:val="32"/>
    </w:rPr>
  </w:style>
  <w:style w:type="character" w:customStyle="1" w:styleId="90">
    <w:name w:val="Subtitle Char"/>
    <w:basedOn w:val="44"/>
    <w:qFormat/>
    <w:locked/>
    <w:uiPriority w:val="99"/>
    <w:rPr>
      <w:rFonts w:ascii="Cambria" w:hAnsi="Cambria" w:eastAsia="宋体" w:cs="Cambria"/>
      <w:b/>
      <w:bCs/>
      <w:kern w:val="28"/>
      <w:sz w:val="32"/>
      <w:szCs w:val="32"/>
    </w:rPr>
  </w:style>
  <w:style w:type="paragraph" w:customStyle="1" w:styleId="91">
    <w:name w:val="Char Char1 Char Char Char Char Char Char"/>
    <w:basedOn w:val="1"/>
    <w:qFormat/>
    <w:uiPriority w:val="99"/>
    <w:pPr>
      <w:widowControl/>
      <w:spacing w:after="160" w:line="240" w:lineRule="exact"/>
      <w:jc w:val="left"/>
    </w:pPr>
    <w:rPr>
      <w:rFonts w:ascii="Verdana" w:hAnsi="Verdana" w:cs="Verdana"/>
      <w:kern w:val="0"/>
      <w:sz w:val="24"/>
      <w:szCs w:val="24"/>
      <w:lang w:eastAsia="en-US"/>
    </w:rPr>
  </w:style>
  <w:style w:type="character" w:customStyle="1" w:styleId="92">
    <w:name w:val="Char Char4"/>
    <w:qFormat/>
    <w:uiPriority w:val="99"/>
    <w:rPr>
      <w:sz w:val="18"/>
      <w:szCs w:val="18"/>
    </w:rPr>
  </w:style>
  <w:style w:type="character" w:customStyle="1" w:styleId="93">
    <w:name w:val="Char Char3"/>
    <w:qFormat/>
    <w:uiPriority w:val="99"/>
    <w:rPr>
      <w:rFonts w:hAnsi="Courier New"/>
      <w:kern w:val="2"/>
      <w:sz w:val="21"/>
      <w:szCs w:val="21"/>
    </w:rPr>
  </w:style>
  <w:style w:type="character" w:customStyle="1" w:styleId="94">
    <w:name w:val="Char Char16"/>
    <w:qFormat/>
    <w:uiPriority w:val="99"/>
    <w:rPr>
      <w:rFonts w:ascii="宋体" w:hAnsi="宋体" w:eastAsia="宋体" w:cs="宋体"/>
      <w:b/>
      <w:bCs/>
      <w:kern w:val="2"/>
      <w:sz w:val="32"/>
      <w:szCs w:val="32"/>
      <w:lang w:val="en-US" w:eastAsia="zh-CN"/>
    </w:rPr>
  </w:style>
  <w:style w:type="character" w:customStyle="1" w:styleId="95">
    <w:name w:val="Char Char13"/>
    <w:basedOn w:val="44"/>
    <w:qFormat/>
    <w:uiPriority w:val="99"/>
    <w:rPr>
      <w:rFonts w:ascii="Times New Roman" w:hAnsi="Times New Roman" w:eastAsia="宋体" w:cs="Times New Roman"/>
      <w:sz w:val="18"/>
      <w:szCs w:val="18"/>
    </w:rPr>
  </w:style>
  <w:style w:type="character" w:customStyle="1" w:styleId="96">
    <w:name w:val="font161"/>
    <w:basedOn w:val="44"/>
    <w:qFormat/>
    <w:uiPriority w:val="99"/>
    <w:rPr>
      <w:b/>
      <w:bCs/>
      <w:sz w:val="32"/>
      <w:szCs w:val="32"/>
    </w:rPr>
  </w:style>
  <w:style w:type="character" w:customStyle="1" w:styleId="97">
    <w:name w:val="目录4 Char Char"/>
    <w:link w:val="98"/>
    <w:qFormat/>
    <w:locked/>
    <w:uiPriority w:val="99"/>
    <w:rPr>
      <w:rFonts w:ascii="黑体" w:eastAsia="黑体" w:cs="黑体"/>
      <w:sz w:val="24"/>
      <w:szCs w:val="24"/>
    </w:rPr>
  </w:style>
  <w:style w:type="paragraph" w:customStyle="1" w:styleId="98">
    <w:name w:val="目录4"/>
    <w:basedOn w:val="1"/>
    <w:link w:val="97"/>
    <w:qFormat/>
    <w:uiPriority w:val="99"/>
    <w:pPr>
      <w:spacing w:beforeLines="50" w:afterLines="50" w:line="400" w:lineRule="exact"/>
    </w:pPr>
    <w:rPr>
      <w:rFonts w:ascii="黑体" w:eastAsia="黑体" w:cs="黑体" w:hAnsiTheme="minorHAnsi"/>
      <w:sz w:val="24"/>
      <w:szCs w:val="24"/>
    </w:rPr>
  </w:style>
  <w:style w:type="character" w:customStyle="1" w:styleId="99">
    <w:name w:val="引用 Char"/>
    <w:basedOn w:val="44"/>
    <w:link w:val="100"/>
    <w:qFormat/>
    <w:locked/>
    <w:uiPriority w:val="99"/>
    <w:rPr>
      <w:i/>
      <w:iCs/>
      <w:color w:val="000000"/>
      <w:sz w:val="22"/>
    </w:rPr>
  </w:style>
  <w:style w:type="paragraph" w:customStyle="1" w:styleId="100">
    <w:name w:val="Quote1"/>
    <w:basedOn w:val="1"/>
    <w:next w:val="1"/>
    <w:link w:val="99"/>
    <w:qFormat/>
    <w:uiPriority w:val="99"/>
    <w:rPr>
      <w:rFonts w:asciiTheme="minorHAnsi" w:hAnsiTheme="minorHAnsi" w:eastAsiaTheme="minorEastAsia" w:cstheme="minorBidi"/>
      <w:i/>
      <w:iCs/>
      <w:color w:val="000000"/>
      <w:sz w:val="22"/>
      <w:szCs w:val="22"/>
    </w:rPr>
  </w:style>
  <w:style w:type="character" w:customStyle="1" w:styleId="101">
    <w:name w:val="普通文字 Char Char Char"/>
    <w:basedOn w:val="44"/>
    <w:qFormat/>
    <w:locked/>
    <w:uiPriority w:val="99"/>
    <w:rPr>
      <w:rFonts w:ascii="宋体" w:eastAsia="宋体" w:cs="宋体"/>
      <w:color w:val="000000"/>
      <w:kern w:val="1"/>
      <w:sz w:val="22"/>
      <w:szCs w:val="22"/>
    </w:rPr>
  </w:style>
  <w:style w:type="character" w:customStyle="1" w:styleId="102">
    <w:name w:val="脚注文本 Char Char"/>
    <w:qFormat/>
    <w:uiPriority w:val="99"/>
    <w:rPr>
      <w:kern w:val="2"/>
      <w:sz w:val="18"/>
      <w:szCs w:val="18"/>
    </w:rPr>
  </w:style>
  <w:style w:type="character" w:customStyle="1" w:styleId="103">
    <w:name w:val="Char Char31"/>
    <w:qFormat/>
    <w:uiPriority w:val="99"/>
    <w:rPr>
      <w:rFonts w:ascii="Arial" w:hAnsi="Arial" w:eastAsia="黑体" w:cs="Arial"/>
      <w:b/>
      <w:bCs/>
      <w:kern w:val="2"/>
      <w:sz w:val="32"/>
      <w:szCs w:val="32"/>
      <w:lang w:val="en-US" w:eastAsia="zh-CN"/>
    </w:rPr>
  </w:style>
  <w:style w:type="character" w:customStyle="1" w:styleId="104">
    <w:name w:val="纯文本 Char1"/>
    <w:basedOn w:val="44"/>
    <w:qFormat/>
    <w:uiPriority w:val="99"/>
    <w:rPr>
      <w:rFonts w:ascii="宋体" w:hAnsi="Courier New" w:eastAsia="宋体" w:cs="宋体"/>
      <w:sz w:val="21"/>
      <w:szCs w:val="21"/>
    </w:rPr>
  </w:style>
  <w:style w:type="character" w:customStyle="1" w:styleId="105">
    <w:name w:val="标题5 Char Char"/>
    <w:link w:val="106"/>
    <w:qFormat/>
    <w:locked/>
    <w:uiPriority w:val="99"/>
    <w:rPr>
      <w:rFonts w:ascii="Arial" w:hAnsi="Arial" w:cs="Arial"/>
      <w:b/>
      <w:bCs/>
      <w:sz w:val="32"/>
      <w:szCs w:val="32"/>
    </w:rPr>
  </w:style>
  <w:style w:type="paragraph" w:customStyle="1" w:styleId="106">
    <w:name w:val="标题5"/>
    <w:basedOn w:val="6"/>
    <w:link w:val="105"/>
    <w:qFormat/>
    <w:uiPriority w:val="99"/>
    <w:pPr>
      <w:keepLines/>
      <w:spacing w:before="260" w:after="260" w:line="413" w:lineRule="auto"/>
      <w:ind w:left="0" w:firstLine="0"/>
    </w:pPr>
    <w:rPr>
      <w:rFonts w:ascii="Arial" w:hAnsi="Arial" w:cs="Arial" w:eastAsiaTheme="minorEastAsia"/>
      <w:sz w:val="32"/>
      <w:szCs w:val="32"/>
    </w:rPr>
  </w:style>
  <w:style w:type="character" w:customStyle="1" w:styleId="107">
    <w:name w:val="页脚 Char Char"/>
    <w:qFormat/>
    <w:uiPriority w:val="99"/>
    <w:rPr>
      <w:kern w:val="2"/>
      <w:sz w:val="18"/>
      <w:szCs w:val="18"/>
    </w:rPr>
  </w:style>
  <w:style w:type="character" w:customStyle="1" w:styleId="108">
    <w:name w:val="Char Char2"/>
    <w:qFormat/>
    <w:uiPriority w:val="99"/>
    <w:rPr>
      <w:rFonts w:eastAsia="宋体"/>
      <w:sz w:val="18"/>
      <w:szCs w:val="18"/>
      <w:lang w:val="en-US" w:eastAsia="zh-CN"/>
    </w:rPr>
  </w:style>
  <w:style w:type="character" w:customStyle="1" w:styleId="109">
    <w:name w:val="标题 Char Char"/>
    <w:qFormat/>
    <w:uiPriority w:val="99"/>
    <w:rPr>
      <w:rFonts w:ascii="Cambria" w:hAnsi="Cambria" w:cs="Cambria"/>
      <w:b/>
      <w:bCs/>
      <w:kern w:val="2"/>
      <w:sz w:val="32"/>
      <w:szCs w:val="32"/>
    </w:rPr>
  </w:style>
  <w:style w:type="character" w:customStyle="1" w:styleId="110">
    <w:name w:val="Quote Char"/>
    <w:link w:val="111"/>
    <w:qFormat/>
    <w:locked/>
    <w:uiPriority w:val="99"/>
    <w:rPr>
      <w:i/>
      <w:iCs/>
      <w:color w:val="000000"/>
      <w:sz w:val="22"/>
    </w:rPr>
  </w:style>
  <w:style w:type="paragraph" w:customStyle="1" w:styleId="111">
    <w:name w:val="引用1"/>
    <w:basedOn w:val="1"/>
    <w:next w:val="1"/>
    <w:link w:val="110"/>
    <w:qFormat/>
    <w:uiPriority w:val="99"/>
    <w:rPr>
      <w:rFonts w:asciiTheme="minorHAnsi" w:hAnsiTheme="minorHAnsi" w:eastAsiaTheme="minorEastAsia" w:cstheme="minorBidi"/>
      <w:i/>
      <w:iCs/>
      <w:color w:val="000000"/>
      <w:sz w:val="22"/>
      <w:szCs w:val="22"/>
    </w:rPr>
  </w:style>
  <w:style w:type="character" w:customStyle="1" w:styleId="112">
    <w:name w:val="明显引用 Char"/>
    <w:basedOn w:val="44"/>
    <w:link w:val="113"/>
    <w:qFormat/>
    <w:locked/>
    <w:uiPriority w:val="99"/>
    <w:rPr>
      <w:b/>
      <w:bCs/>
      <w:i/>
      <w:iCs/>
      <w:color w:val="4F81BD"/>
      <w:sz w:val="22"/>
    </w:rPr>
  </w:style>
  <w:style w:type="paragraph" w:customStyle="1" w:styleId="113">
    <w:name w:val="Intense Quote1"/>
    <w:basedOn w:val="1"/>
    <w:next w:val="1"/>
    <w:link w:val="112"/>
    <w:qFormat/>
    <w:uiPriority w:val="99"/>
    <w:pPr>
      <w:pBdr>
        <w:bottom w:val="single" w:color="4F81BD" w:sz="4" w:space="4"/>
      </w:pBdr>
      <w:spacing w:before="200" w:after="280"/>
      <w:ind w:left="936" w:right="936"/>
    </w:pPr>
    <w:rPr>
      <w:rFonts w:asciiTheme="minorHAnsi" w:hAnsiTheme="minorHAnsi" w:eastAsiaTheme="minorEastAsia" w:cstheme="minorBidi"/>
      <w:b/>
      <w:bCs/>
      <w:i/>
      <w:iCs/>
      <w:color w:val="4F81BD"/>
      <w:sz w:val="22"/>
      <w:szCs w:val="22"/>
    </w:rPr>
  </w:style>
  <w:style w:type="character" w:customStyle="1" w:styleId="114">
    <w:name w:val="样式 标书正文 + 下划线 Char"/>
    <w:qFormat/>
    <w:uiPriority w:val="99"/>
    <w:rPr>
      <w:rFonts w:ascii="Times New Roman" w:hAnsi="Times New Roman" w:cs="Times New Roman"/>
      <w:kern w:val="2"/>
      <w:sz w:val="28"/>
      <w:szCs w:val="28"/>
      <w:u w:val="single"/>
      <w:lang w:val="en-US" w:eastAsia="zh-CN"/>
    </w:rPr>
  </w:style>
  <w:style w:type="character" w:customStyle="1" w:styleId="115">
    <w:name w:val="标题4 Char Char"/>
    <w:link w:val="116"/>
    <w:qFormat/>
    <w:locked/>
    <w:uiPriority w:val="99"/>
    <w:rPr>
      <w:rFonts w:ascii="Arial" w:hAnsi="Arial" w:cs="Arial"/>
      <w:b/>
      <w:bCs/>
      <w:sz w:val="32"/>
      <w:szCs w:val="32"/>
    </w:rPr>
  </w:style>
  <w:style w:type="paragraph" w:customStyle="1" w:styleId="116">
    <w:name w:val="标题4"/>
    <w:basedOn w:val="5"/>
    <w:next w:val="24"/>
    <w:link w:val="115"/>
    <w:qFormat/>
    <w:uiPriority w:val="99"/>
    <w:pPr>
      <w:keepLines/>
      <w:tabs>
        <w:tab w:val="clear" w:pos="1233"/>
        <w:tab w:val="clear" w:pos="1548"/>
      </w:tabs>
      <w:spacing w:before="260" w:after="260" w:line="413" w:lineRule="auto"/>
      <w:ind w:left="0" w:firstLine="0"/>
    </w:pPr>
    <w:rPr>
      <w:rFonts w:ascii="Arial" w:hAnsi="Arial" w:cs="Arial" w:eastAsiaTheme="minorEastAsia"/>
      <w:b/>
      <w:bCs/>
      <w:color w:val="auto"/>
    </w:rPr>
  </w:style>
  <w:style w:type="character" w:customStyle="1" w:styleId="117">
    <w:name w:val="孙普文字 Char Char1"/>
    <w:qFormat/>
    <w:uiPriority w:val="99"/>
    <w:rPr>
      <w:rFonts w:ascii="宋体" w:hAnsi="Courier New" w:eastAsia="宋体" w:cs="宋体"/>
      <w:kern w:val="2"/>
      <w:sz w:val="21"/>
      <w:szCs w:val="21"/>
      <w:lang w:val="en-US" w:eastAsia="zh-CN"/>
    </w:rPr>
  </w:style>
  <w:style w:type="character" w:customStyle="1" w:styleId="118">
    <w:name w:val="明显引用 Char1"/>
    <w:basedOn w:val="44"/>
    <w:qFormat/>
    <w:uiPriority w:val="99"/>
    <w:rPr>
      <w:rFonts w:eastAsia="宋体"/>
      <w:b/>
      <w:bCs/>
      <w:i/>
      <w:iCs/>
      <w:color w:val="4F81BD"/>
    </w:rPr>
  </w:style>
  <w:style w:type="paragraph" w:customStyle="1" w:styleId="119">
    <w:name w:val="Intense Quote2"/>
    <w:basedOn w:val="1"/>
    <w:next w:val="1"/>
    <w:link w:val="120"/>
    <w:qFormat/>
    <w:uiPriority w:val="99"/>
    <w:pPr>
      <w:pBdr>
        <w:bottom w:val="single" w:color="4F81BD" w:sz="4" w:space="4"/>
      </w:pBdr>
      <w:spacing w:before="200" w:after="280"/>
      <w:ind w:left="936" w:right="936"/>
    </w:pPr>
    <w:rPr>
      <w:b/>
      <w:bCs/>
      <w:i/>
      <w:iCs/>
      <w:color w:val="4F81BD"/>
    </w:rPr>
  </w:style>
  <w:style w:type="character" w:customStyle="1" w:styleId="120">
    <w:name w:val="明显引用 Char2"/>
    <w:basedOn w:val="44"/>
    <w:link w:val="119"/>
    <w:qFormat/>
    <w:locked/>
    <w:uiPriority w:val="99"/>
    <w:rPr>
      <w:rFonts w:ascii="Calibri" w:hAnsi="Calibri" w:eastAsia="宋体" w:cs="Calibri"/>
      <w:b/>
      <w:bCs/>
      <w:i/>
      <w:iCs/>
      <w:color w:val="4F81BD"/>
      <w:szCs w:val="21"/>
    </w:rPr>
  </w:style>
  <w:style w:type="character" w:customStyle="1" w:styleId="121">
    <w:name w:val="引用 Char1"/>
    <w:basedOn w:val="44"/>
    <w:qFormat/>
    <w:uiPriority w:val="99"/>
    <w:rPr>
      <w:rFonts w:eastAsia="宋体"/>
      <w:i/>
      <w:iCs/>
      <w:color w:val="000000"/>
    </w:rPr>
  </w:style>
  <w:style w:type="paragraph" w:customStyle="1" w:styleId="122">
    <w:name w:val="Quote2"/>
    <w:basedOn w:val="1"/>
    <w:next w:val="1"/>
    <w:link w:val="123"/>
    <w:qFormat/>
    <w:uiPriority w:val="99"/>
    <w:rPr>
      <w:i/>
      <w:iCs/>
      <w:color w:val="000000"/>
    </w:rPr>
  </w:style>
  <w:style w:type="character" w:customStyle="1" w:styleId="123">
    <w:name w:val="引用 Char2"/>
    <w:basedOn w:val="44"/>
    <w:link w:val="122"/>
    <w:qFormat/>
    <w:locked/>
    <w:uiPriority w:val="99"/>
    <w:rPr>
      <w:rFonts w:ascii="Calibri" w:hAnsi="Calibri" w:eastAsia="宋体" w:cs="Calibri"/>
      <w:i/>
      <w:iCs/>
      <w:color w:val="000000"/>
      <w:szCs w:val="21"/>
    </w:rPr>
  </w:style>
  <w:style w:type="character" w:customStyle="1" w:styleId="124">
    <w:name w:val="Intense Quote Char"/>
    <w:link w:val="125"/>
    <w:qFormat/>
    <w:locked/>
    <w:uiPriority w:val="99"/>
    <w:rPr>
      <w:b/>
      <w:bCs/>
      <w:i/>
      <w:iCs/>
      <w:color w:val="4F81BD"/>
      <w:sz w:val="22"/>
    </w:rPr>
  </w:style>
  <w:style w:type="paragraph" w:customStyle="1" w:styleId="125">
    <w:name w:val="明显引用1"/>
    <w:basedOn w:val="1"/>
    <w:next w:val="1"/>
    <w:link w:val="124"/>
    <w:qFormat/>
    <w:uiPriority w:val="99"/>
    <w:pPr>
      <w:pBdr>
        <w:bottom w:val="single" w:color="4F81BD" w:sz="4" w:space="4"/>
      </w:pBdr>
      <w:spacing w:before="200" w:after="280"/>
      <w:ind w:left="936" w:right="936"/>
    </w:pPr>
    <w:rPr>
      <w:rFonts w:asciiTheme="minorHAnsi" w:hAnsiTheme="minorHAnsi" w:eastAsiaTheme="minorEastAsia" w:cstheme="minorBidi"/>
      <w:b/>
      <w:bCs/>
      <w:i/>
      <w:iCs/>
      <w:color w:val="4F81BD"/>
      <w:sz w:val="22"/>
      <w:szCs w:val="22"/>
    </w:rPr>
  </w:style>
  <w:style w:type="paragraph" w:customStyle="1" w:styleId="126">
    <w:name w:val="xl75"/>
    <w:basedOn w:val="1"/>
    <w:qFormat/>
    <w:uiPriority w:val="99"/>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_GB2312" w:hAnsi="Arial Unicode MS" w:eastAsia="Times New Roman" w:cs="??_GB2312"/>
      <w:b/>
      <w:bCs/>
      <w:kern w:val="0"/>
      <w:sz w:val="20"/>
      <w:szCs w:val="20"/>
    </w:rPr>
  </w:style>
  <w:style w:type="paragraph" w:customStyle="1" w:styleId="127">
    <w:name w:val="正文1"/>
    <w:qFormat/>
    <w:uiPriority w:val="99"/>
    <w:pPr>
      <w:jc w:val="both"/>
    </w:pPr>
    <w:rPr>
      <w:rFonts w:ascii="Times New Roman" w:hAnsi="Times New Roman" w:eastAsia="宋体" w:cs="Times New Roman"/>
      <w:kern w:val="2"/>
      <w:sz w:val="21"/>
      <w:szCs w:val="21"/>
      <w:lang w:val="en-US" w:eastAsia="zh-CN" w:bidi="ar-SA"/>
    </w:rPr>
  </w:style>
  <w:style w:type="paragraph" w:customStyle="1" w:styleId="128">
    <w:name w:val="xl24"/>
    <w:basedOn w:val="1"/>
    <w:qFormat/>
    <w:uiPriority w:val="99"/>
    <w:pPr>
      <w:widowControl/>
      <w:spacing w:before="100" w:beforeAutospacing="1" w:after="100" w:afterAutospacing="1"/>
      <w:jc w:val="left"/>
    </w:pPr>
    <w:rPr>
      <w:rFonts w:ascii="??_GB2312" w:hAnsi="Arial Unicode MS" w:eastAsia="Times New Roman" w:cs="??_GB2312"/>
      <w:kern w:val="0"/>
      <w:sz w:val="24"/>
      <w:szCs w:val="24"/>
    </w:rPr>
  </w:style>
  <w:style w:type="paragraph" w:customStyle="1" w:styleId="129">
    <w:name w:val="xl25"/>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_GB2312" w:hAnsi="Arial Unicode MS" w:eastAsia="Times New Roman" w:cs="??_GB2312"/>
      <w:kern w:val="0"/>
      <w:sz w:val="18"/>
      <w:szCs w:val="18"/>
    </w:rPr>
  </w:style>
  <w:style w:type="paragraph" w:customStyle="1" w:styleId="130">
    <w:name w:val="xl58"/>
    <w:basedOn w:val="1"/>
    <w:qFormat/>
    <w:uiPriority w:val="99"/>
    <w:pPr>
      <w:widowControl/>
      <w:pBdr>
        <w:top w:val="single" w:color="auto" w:sz="4" w:space="0"/>
        <w:bottom w:val="single" w:color="auto" w:sz="8" w:space="0"/>
        <w:right w:val="single" w:color="auto" w:sz="8" w:space="0"/>
      </w:pBdr>
      <w:spacing w:before="100" w:beforeAutospacing="1" w:after="100" w:afterAutospacing="1"/>
      <w:jc w:val="left"/>
      <w:textAlignment w:val="center"/>
    </w:pPr>
    <w:rPr>
      <w:rFonts w:ascii="??_GB2312" w:hAnsi="Arial Unicode MS" w:eastAsia="Times New Roman" w:cs="??_GB2312"/>
      <w:kern w:val="0"/>
      <w:sz w:val="20"/>
      <w:szCs w:val="20"/>
    </w:rPr>
  </w:style>
  <w:style w:type="paragraph" w:customStyle="1" w:styleId="131">
    <w:name w:val="p0"/>
    <w:basedOn w:val="1"/>
    <w:qFormat/>
    <w:uiPriority w:val="99"/>
    <w:pPr>
      <w:widowControl/>
    </w:pPr>
    <w:rPr>
      <w:rFonts w:ascii="Times New Roman" w:hAnsi="Times New Roman" w:cs="Times New Roman"/>
      <w:kern w:val="0"/>
    </w:rPr>
  </w:style>
  <w:style w:type="paragraph" w:customStyle="1" w:styleId="132">
    <w:name w:val="xl72"/>
    <w:basedOn w:val="1"/>
    <w:qFormat/>
    <w:uiPriority w:val="99"/>
    <w:pPr>
      <w:widowControl/>
      <w:pBdr>
        <w:bottom w:val="single" w:color="auto" w:sz="8" w:space="0"/>
      </w:pBdr>
      <w:spacing w:before="100" w:beforeAutospacing="1" w:after="100" w:afterAutospacing="1"/>
      <w:jc w:val="left"/>
      <w:textAlignment w:val="center"/>
    </w:pPr>
    <w:rPr>
      <w:rFonts w:ascii="??_GB2312" w:hAnsi="Arial Unicode MS" w:eastAsia="Times New Roman" w:cs="??_GB2312"/>
      <w:kern w:val="0"/>
      <w:sz w:val="20"/>
      <w:szCs w:val="20"/>
    </w:rPr>
  </w:style>
  <w:style w:type="paragraph" w:customStyle="1" w:styleId="133">
    <w:name w:val="xl63"/>
    <w:basedOn w:val="1"/>
    <w:qFormat/>
    <w:uiPriority w:val="99"/>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_GB2312" w:hAnsi="Arial Unicode MS" w:eastAsia="Times New Roman" w:cs="??_GB2312"/>
      <w:b/>
      <w:bCs/>
      <w:kern w:val="0"/>
      <w:sz w:val="20"/>
      <w:szCs w:val="20"/>
    </w:rPr>
  </w:style>
  <w:style w:type="paragraph" w:customStyle="1" w:styleId="134">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_GB2312" w:hAnsi="Arial Unicode MS" w:eastAsia="Times New Roman" w:cs="??_GB2312"/>
      <w:color w:val="000000"/>
      <w:kern w:val="0"/>
      <w:sz w:val="18"/>
      <w:szCs w:val="18"/>
    </w:rPr>
  </w:style>
  <w:style w:type="paragraph" w:customStyle="1" w:styleId="135">
    <w:name w:val="xl55"/>
    <w:basedOn w:val="1"/>
    <w:qFormat/>
    <w:uiPriority w:val="99"/>
    <w:pPr>
      <w:widowControl/>
      <w:spacing w:before="100" w:beforeAutospacing="1" w:after="100" w:afterAutospacing="1"/>
      <w:jc w:val="left"/>
      <w:textAlignment w:val="center"/>
    </w:pPr>
    <w:rPr>
      <w:rFonts w:ascii="??_GB2312" w:hAnsi="Arial Unicode MS" w:eastAsia="Times New Roman" w:cs="??_GB2312"/>
      <w:kern w:val="0"/>
      <w:sz w:val="18"/>
      <w:szCs w:val="18"/>
    </w:rPr>
  </w:style>
  <w:style w:type="paragraph" w:customStyle="1" w:styleId="136">
    <w:name w:val="样式 标题 3 + (中文) 黑体 小四 非加粗 段前: 7.8 磅 段后: 0 磅 行距: 固定值 20 磅"/>
    <w:basedOn w:val="6"/>
    <w:qFormat/>
    <w:uiPriority w:val="99"/>
    <w:pPr>
      <w:keepLines/>
      <w:spacing w:line="400" w:lineRule="exact"/>
      <w:ind w:left="0" w:firstLine="0"/>
    </w:pPr>
    <w:rPr>
      <w:b w:val="0"/>
      <w:bCs w:val="0"/>
      <w:sz w:val="24"/>
      <w:szCs w:val="24"/>
    </w:rPr>
  </w:style>
  <w:style w:type="paragraph" w:customStyle="1" w:styleId="137">
    <w:name w:val="xl67"/>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_GB2312" w:hAnsi="Arial Unicode MS" w:eastAsia="Times New Roman" w:cs="??_GB2312"/>
      <w:kern w:val="0"/>
      <w:sz w:val="20"/>
      <w:szCs w:val="20"/>
    </w:rPr>
  </w:style>
  <w:style w:type="paragraph" w:customStyle="1" w:styleId="138">
    <w:name w:val="xl65"/>
    <w:basedOn w:val="1"/>
    <w:qFormat/>
    <w:uiPriority w:val="99"/>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_GB2312" w:hAnsi="Arial Unicode MS" w:eastAsia="Times New Roman" w:cs="??_GB2312"/>
      <w:b/>
      <w:bCs/>
      <w:kern w:val="0"/>
      <w:sz w:val="20"/>
      <w:szCs w:val="20"/>
    </w:rPr>
  </w:style>
  <w:style w:type="paragraph" w:customStyle="1" w:styleId="139">
    <w:name w:val="xl35"/>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_GB2312" w:hAnsi="Arial Unicode MS" w:eastAsia="Times New Roman" w:cs="??_GB2312"/>
      <w:kern w:val="0"/>
      <w:sz w:val="20"/>
      <w:szCs w:val="20"/>
    </w:rPr>
  </w:style>
  <w:style w:type="paragraph" w:customStyle="1" w:styleId="140">
    <w:name w:val="xl46"/>
    <w:basedOn w:val="1"/>
    <w:qFormat/>
    <w:uiPriority w:val="99"/>
    <w:pPr>
      <w:widowControl/>
      <w:pBdr>
        <w:top w:val="single" w:color="auto" w:sz="8" w:space="0"/>
        <w:bottom w:val="single" w:color="auto" w:sz="4" w:space="0"/>
      </w:pBdr>
      <w:spacing w:before="100" w:beforeAutospacing="1" w:after="100" w:afterAutospacing="1"/>
      <w:jc w:val="center"/>
      <w:textAlignment w:val="center"/>
    </w:pPr>
    <w:rPr>
      <w:rFonts w:ascii="黑体" w:hAnsi="Arial Unicode MS" w:eastAsia="黑体" w:cs="黑体"/>
      <w:b/>
      <w:bCs/>
      <w:kern w:val="0"/>
      <w:sz w:val="24"/>
      <w:szCs w:val="24"/>
    </w:rPr>
  </w:style>
  <w:style w:type="paragraph" w:customStyle="1" w:styleId="141">
    <w:name w:val="xl47"/>
    <w:basedOn w:val="1"/>
    <w:qFormat/>
    <w:uiPriority w:val="99"/>
    <w:pPr>
      <w:widowControl/>
      <w:pBdr>
        <w:top w:val="single" w:color="auto" w:sz="8" w:space="0"/>
        <w:bottom w:val="single" w:color="auto" w:sz="4" w:space="0"/>
        <w:right w:val="single" w:color="auto" w:sz="8" w:space="0"/>
      </w:pBdr>
      <w:spacing w:before="100" w:beforeAutospacing="1" w:after="100" w:afterAutospacing="1"/>
      <w:jc w:val="center"/>
      <w:textAlignment w:val="center"/>
    </w:pPr>
    <w:rPr>
      <w:rFonts w:ascii="黑体" w:hAnsi="Arial Unicode MS" w:eastAsia="黑体" w:cs="黑体"/>
      <w:b/>
      <w:bCs/>
      <w:kern w:val="0"/>
      <w:sz w:val="24"/>
      <w:szCs w:val="24"/>
    </w:rPr>
  </w:style>
  <w:style w:type="paragraph" w:customStyle="1" w:styleId="142">
    <w:name w:val="Char Char Char Char Char Char Char"/>
    <w:basedOn w:val="1"/>
    <w:qFormat/>
    <w:uiPriority w:val="99"/>
    <w:pPr>
      <w:adjustRightInd w:val="0"/>
      <w:snapToGrid w:val="0"/>
      <w:spacing w:line="360" w:lineRule="auto"/>
      <w:ind w:firstLine="200"/>
      <w:jc w:val="left"/>
    </w:pPr>
    <w:rPr>
      <w:rFonts w:ascii="宋体" w:hAnsi="宋体" w:cs="宋体"/>
      <w:color w:val="0000FF"/>
      <w:sz w:val="24"/>
      <w:szCs w:val="24"/>
    </w:rPr>
  </w:style>
  <w:style w:type="paragraph" w:customStyle="1" w:styleId="143">
    <w:name w:val="正文－段内 Char Char Char Char"/>
    <w:basedOn w:val="1"/>
    <w:qFormat/>
    <w:uiPriority w:val="99"/>
    <w:pPr>
      <w:adjustRightInd w:val="0"/>
      <w:snapToGrid w:val="0"/>
      <w:spacing w:line="336" w:lineRule="auto"/>
      <w:ind w:firstLine="480" w:firstLineChars="200"/>
      <w:textAlignment w:val="baseline"/>
    </w:pPr>
    <w:rPr>
      <w:rFonts w:ascii="宋体" w:hAnsi="Times New Roman" w:cs="宋体"/>
      <w:kern w:val="0"/>
      <w:sz w:val="24"/>
      <w:szCs w:val="24"/>
    </w:rPr>
  </w:style>
  <w:style w:type="paragraph" w:customStyle="1" w:styleId="144">
    <w:name w:val="xl66"/>
    <w:basedOn w:val="1"/>
    <w:qFormat/>
    <w:uiPriority w:val="99"/>
    <w:pPr>
      <w:widowControl/>
      <w:spacing w:before="100" w:beforeAutospacing="1" w:after="100" w:afterAutospacing="1"/>
      <w:jc w:val="center"/>
      <w:textAlignment w:val="center"/>
    </w:pPr>
    <w:rPr>
      <w:rFonts w:ascii="隶书" w:hAnsi="Arial Unicode MS" w:eastAsia="隶书" w:cs="隶书"/>
      <w:b/>
      <w:bCs/>
      <w:kern w:val="0"/>
      <w:sz w:val="40"/>
      <w:szCs w:val="40"/>
    </w:rPr>
  </w:style>
  <w:style w:type="paragraph" w:customStyle="1" w:styleId="145">
    <w:name w:val="xl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_GB2312" w:hAnsi="Arial Unicode MS" w:eastAsia="Times New Roman" w:cs="??_GB2312"/>
      <w:color w:val="000000"/>
      <w:kern w:val="0"/>
      <w:sz w:val="20"/>
      <w:szCs w:val="20"/>
    </w:rPr>
  </w:style>
  <w:style w:type="paragraph" w:customStyle="1" w:styleId="146">
    <w:name w:val="xl70"/>
    <w:basedOn w:val="1"/>
    <w:qFormat/>
    <w:uiPriority w:val="99"/>
    <w:pPr>
      <w:widowControl/>
      <w:pBdr>
        <w:top w:val="single" w:color="auto" w:sz="4" w:space="0"/>
        <w:right w:val="single" w:color="auto" w:sz="8" w:space="0"/>
      </w:pBdr>
      <w:spacing w:before="100" w:beforeAutospacing="1" w:after="100" w:afterAutospacing="1"/>
      <w:jc w:val="left"/>
      <w:textAlignment w:val="center"/>
    </w:pPr>
    <w:rPr>
      <w:rFonts w:ascii="??_GB2312" w:hAnsi="Arial Unicode MS" w:eastAsia="Times New Roman" w:cs="??_GB2312"/>
      <w:kern w:val="0"/>
      <w:sz w:val="20"/>
      <w:szCs w:val="20"/>
    </w:rPr>
  </w:style>
  <w:style w:type="paragraph" w:customStyle="1" w:styleId="147">
    <w:name w:val="font6"/>
    <w:basedOn w:val="1"/>
    <w:qFormat/>
    <w:uiPriority w:val="99"/>
    <w:pPr>
      <w:widowControl/>
      <w:spacing w:before="100" w:beforeAutospacing="1" w:after="100" w:afterAutospacing="1"/>
      <w:jc w:val="left"/>
    </w:pPr>
    <w:rPr>
      <w:rFonts w:ascii="Times New Roman" w:hAnsi="Times New Roman" w:cs="Times New Roman"/>
      <w:kern w:val="0"/>
      <w:sz w:val="18"/>
      <w:szCs w:val="18"/>
    </w:rPr>
  </w:style>
  <w:style w:type="paragraph" w:customStyle="1" w:styleId="148">
    <w:name w:val="_Style 10"/>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49">
    <w:name w:val="xl39"/>
    <w:basedOn w:val="1"/>
    <w:qFormat/>
    <w:uiPriority w:val="99"/>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_GB2312" w:hAnsi="Arial Unicode MS" w:eastAsia="Times New Roman" w:cs="??_GB2312"/>
      <w:kern w:val="0"/>
      <w:sz w:val="24"/>
      <w:szCs w:val="24"/>
    </w:rPr>
  </w:style>
  <w:style w:type="paragraph" w:customStyle="1" w:styleId="150">
    <w:name w:val="xl50"/>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_GB2312" w:hAnsi="Arial Unicode MS" w:eastAsia="Times New Roman" w:cs="??_GB2312"/>
      <w:kern w:val="0"/>
      <w:sz w:val="18"/>
      <w:szCs w:val="18"/>
    </w:rPr>
  </w:style>
  <w:style w:type="paragraph" w:customStyle="1" w:styleId="151">
    <w:name w:val="xl36"/>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_GB2312" w:hAnsi="Arial Unicode MS" w:eastAsia="Times New Roman" w:cs="??_GB2312"/>
      <w:kern w:val="0"/>
      <w:sz w:val="18"/>
      <w:szCs w:val="18"/>
    </w:rPr>
  </w:style>
  <w:style w:type="paragraph" w:customStyle="1" w:styleId="152">
    <w:name w:val="纯文本1"/>
    <w:basedOn w:val="1"/>
    <w:qFormat/>
    <w:uiPriority w:val="99"/>
    <w:pPr>
      <w:adjustRightInd w:val="0"/>
      <w:textAlignment w:val="baseline"/>
    </w:pPr>
    <w:rPr>
      <w:rFonts w:ascii="宋体" w:hAnsi="Courier New" w:cs="宋体"/>
    </w:rPr>
  </w:style>
  <w:style w:type="paragraph" w:customStyle="1" w:styleId="153">
    <w:name w:val="font9"/>
    <w:basedOn w:val="1"/>
    <w:qFormat/>
    <w:uiPriority w:val="99"/>
    <w:pPr>
      <w:widowControl/>
      <w:spacing w:before="100" w:beforeAutospacing="1" w:after="100" w:afterAutospacing="1"/>
      <w:jc w:val="left"/>
    </w:pPr>
    <w:rPr>
      <w:rFonts w:ascii="??_GB2312" w:hAnsi="Arial Unicode MS" w:eastAsia="Times New Roman" w:cs="??_GB2312"/>
      <w:kern w:val="0"/>
    </w:rPr>
  </w:style>
  <w:style w:type="paragraph" w:customStyle="1" w:styleId="154">
    <w:name w:val="xl51"/>
    <w:basedOn w:val="1"/>
    <w:qFormat/>
    <w:uiPriority w:val="99"/>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textAlignment w:val="center"/>
    </w:pPr>
    <w:rPr>
      <w:rFonts w:ascii="??_GB2312" w:hAnsi="Arial Unicode MS" w:eastAsia="Times New Roman" w:cs="??_GB2312"/>
      <w:kern w:val="0"/>
      <w:sz w:val="24"/>
      <w:szCs w:val="24"/>
    </w:rPr>
  </w:style>
  <w:style w:type="paragraph" w:customStyle="1" w:styleId="155">
    <w:name w:val="xl41"/>
    <w:basedOn w:val="1"/>
    <w:qFormat/>
    <w:uiPriority w:val="99"/>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rFonts w:ascii="??_GB2312" w:hAnsi="Arial Unicode MS" w:eastAsia="Times New Roman" w:cs="??_GB2312"/>
      <w:kern w:val="0"/>
      <w:sz w:val="24"/>
      <w:szCs w:val="24"/>
    </w:rPr>
  </w:style>
  <w:style w:type="paragraph" w:customStyle="1" w:styleId="156">
    <w:name w:val="xl4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黑体" w:hAnsi="Arial Unicode MS" w:eastAsia="黑体" w:cs="黑体"/>
      <w:b/>
      <w:bCs/>
      <w:kern w:val="0"/>
      <w:sz w:val="24"/>
      <w:szCs w:val="24"/>
    </w:rPr>
  </w:style>
  <w:style w:type="paragraph" w:customStyle="1" w:styleId="157">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_GB2312" w:hAnsi="Arial Unicode MS" w:eastAsia="Times New Roman" w:cs="??_GB2312"/>
      <w:kern w:val="0"/>
      <w:sz w:val="20"/>
      <w:szCs w:val="20"/>
    </w:rPr>
  </w:style>
  <w:style w:type="paragraph" w:customStyle="1" w:styleId="158">
    <w:name w:val="xl69"/>
    <w:basedOn w:val="1"/>
    <w:qFormat/>
    <w:uiPriority w:val="99"/>
    <w:pPr>
      <w:widowControl/>
      <w:pBdr>
        <w:top w:val="single" w:color="auto" w:sz="4" w:space="0"/>
      </w:pBdr>
      <w:spacing w:before="100" w:beforeAutospacing="1" w:after="100" w:afterAutospacing="1"/>
      <w:jc w:val="left"/>
      <w:textAlignment w:val="center"/>
    </w:pPr>
    <w:rPr>
      <w:rFonts w:ascii="??_GB2312" w:hAnsi="Arial Unicode MS" w:eastAsia="Times New Roman" w:cs="??_GB2312"/>
      <w:kern w:val="0"/>
      <w:sz w:val="20"/>
      <w:szCs w:val="20"/>
    </w:rPr>
  </w:style>
  <w:style w:type="paragraph" w:customStyle="1" w:styleId="159">
    <w:name w:val="xl30"/>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_GB2312" w:hAnsi="Arial Unicode MS" w:eastAsia="Times New Roman" w:cs="??_GB2312"/>
      <w:color w:val="000000"/>
      <w:kern w:val="0"/>
      <w:sz w:val="18"/>
      <w:szCs w:val="18"/>
    </w:rPr>
  </w:style>
  <w:style w:type="paragraph" w:customStyle="1" w:styleId="160">
    <w:name w:val="xl43"/>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_GB2312" w:hAnsi="Arial Unicode MS" w:eastAsia="Times New Roman" w:cs="??_GB2312"/>
      <w:kern w:val="0"/>
      <w:sz w:val="24"/>
      <w:szCs w:val="24"/>
    </w:rPr>
  </w:style>
  <w:style w:type="paragraph" w:customStyle="1" w:styleId="161">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162">
    <w:name w:val="xl45"/>
    <w:basedOn w:val="1"/>
    <w:qFormat/>
    <w:uiPriority w:val="99"/>
    <w:pPr>
      <w:widowControl/>
      <w:pBdr>
        <w:top w:val="single" w:color="auto" w:sz="8" w:space="0"/>
        <w:left w:val="single" w:color="auto" w:sz="4" w:space="0"/>
        <w:bottom w:val="single" w:color="auto" w:sz="4" w:space="0"/>
      </w:pBdr>
      <w:spacing w:before="100" w:beforeAutospacing="1" w:after="100" w:afterAutospacing="1"/>
      <w:jc w:val="center"/>
      <w:textAlignment w:val="center"/>
    </w:pPr>
    <w:rPr>
      <w:rFonts w:ascii="黑体" w:hAnsi="Arial Unicode MS" w:eastAsia="黑体" w:cs="黑体"/>
      <w:b/>
      <w:bCs/>
      <w:kern w:val="0"/>
      <w:sz w:val="24"/>
      <w:szCs w:val="24"/>
    </w:rPr>
  </w:style>
  <w:style w:type="paragraph" w:customStyle="1" w:styleId="163">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_GB2312" w:hAnsi="Arial Unicode MS" w:eastAsia="Times New Roman" w:cs="??_GB2312"/>
      <w:kern w:val="0"/>
      <w:sz w:val="18"/>
      <w:szCs w:val="18"/>
    </w:rPr>
  </w:style>
  <w:style w:type="paragraph" w:customStyle="1" w:styleId="164">
    <w:name w:val="xl44"/>
    <w:basedOn w:val="1"/>
    <w:qFormat/>
    <w:uiPriority w:val="99"/>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textAlignment w:val="center"/>
    </w:pPr>
    <w:rPr>
      <w:rFonts w:ascii="??_GB2312" w:hAnsi="Arial Unicode MS" w:eastAsia="Times New Roman" w:cs="??_GB2312"/>
      <w:kern w:val="0"/>
      <w:sz w:val="24"/>
      <w:szCs w:val="24"/>
    </w:rPr>
  </w:style>
  <w:style w:type="paragraph" w:customStyle="1" w:styleId="165">
    <w:name w:val="xl6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_GB2312" w:hAnsi="Arial Unicode MS" w:eastAsia="Times New Roman" w:cs="??_GB2312"/>
      <w:color w:val="000000"/>
      <w:kern w:val="0"/>
      <w:sz w:val="20"/>
      <w:szCs w:val="20"/>
    </w:rPr>
  </w:style>
  <w:style w:type="paragraph" w:customStyle="1" w:styleId="166">
    <w:name w:val="xl73"/>
    <w:basedOn w:val="1"/>
    <w:qFormat/>
    <w:uiPriority w:val="99"/>
    <w:pPr>
      <w:widowControl/>
      <w:pBdr>
        <w:bottom w:val="single" w:color="auto" w:sz="8" w:space="0"/>
        <w:right w:val="single" w:color="auto" w:sz="8" w:space="0"/>
      </w:pBdr>
      <w:spacing w:before="100" w:beforeAutospacing="1" w:after="100" w:afterAutospacing="1"/>
      <w:jc w:val="left"/>
      <w:textAlignment w:val="center"/>
    </w:pPr>
    <w:rPr>
      <w:rFonts w:ascii="??_GB2312" w:hAnsi="Arial Unicode MS" w:eastAsia="Times New Roman" w:cs="??_GB2312"/>
      <w:kern w:val="0"/>
      <w:sz w:val="20"/>
      <w:szCs w:val="20"/>
    </w:rPr>
  </w:style>
  <w:style w:type="paragraph" w:customStyle="1" w:styleId="167">
    <w:name w:val="xl5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_GB2312" w:hAnsi="Arial Unicode MS" w:eastAsia="Times New Roman" w:cs="??_GB2312"/>
      <w:kern w:val="0"/>
      <w:sz w:val="20"/>
      <w:szCs w:val="20"/>
    </w:rPr>
  </w:style>
  <w:style w:type="paragraph" w:customStyle="1" w:styleId="168">
    <w:name w:val="xl54"/>
    <w:basedOn w:val="1"/>
    <w:qFormat/>
    <w:uiPriority w:val="99"/>
    <w:pPr>
      <w:widowControl/>
      <w:spacing w:before="100" w:beforeAutospacing="1" w:after="100" w:afterAutospacing="1"/>
      <w:jc w:val="left"/>
      <w:textAlignment w:val="center"/>
    </w:pPr>
    <w:rPr>
      <w:rFonts w:ascii="??_GB2312" w:hAnsi="Arial Unicode MS" w:eastAsia="Times New Roman" w:cs="??_GB2312"/>
      <w:kern w:val="0"/>
      <w:sz w:val="18"/>
      <w:szCs w:val="18"/>
    </w:rPr>
  </w:style>
  <w:style w:type="paragraph" w:customStyle="1" w:styleId="169">
    <w:name w:val="xl60"/>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_GB2312" w:hAnsi="Arial Unicode MS" w:eastAsia="Times New Roman" w:cs="??_GB2312"/>
      <w:kern w:val="0"/>
      <w:sz w:val="20"/>
      <w:szCs w:val="20"/>
    </w:rPr>
  </w:style>
  <w:style w:type="paragraph" w:customStyle="1" w:styleId="170">
    <w:name w:val="xl38"/>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黑体" w:hAnsi="Arial Unicode MS" w:eastAsia="黑体" w:cs="黑体"/>
      <w:b/>
      <w:bCs/>
      <w:kern w:val="0"/>
      <w:sz w:val="24"/>
      <w:szCs w:val="24"/>
    </w:rPr>
  </w:style>
  <w:style w:type="paragraph" w:customStyle="1" w:styleId="171">
    <w:name w:val="xl49"/>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_GB2312" w:hAnsi="Arial Unicode MS" w:eastAsia="Times New Roman" w:cs="??_GB2312"/>
      <w:kern w:val="0"/>
      <w:sz w:val="18"/>
      <w:szCs w:val="18"/>
    </w:rPr>
  </w:style>
  <w:style w:type="paragraph" w:customStyle="1" w:styleId="172">
    <w:name w:val="xl56"/>
    <w:basedOn w:val="1"/>
    <w:qFormat/>
    <w:uiPriority w:val="99"/>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_GB2312" w:hAnsi="Arial Unicode MS" w:eastAsia="Times New Roman" w:cs="??_GB2312"/>
      <w:kern w:val="0"/>
      <w:sz w:val="18"/>
      <w:szCs w:val="18"/>
    </w:rPr>
  </w:style>
  <w:style w:type="paragraph" w:customStyle="1" w:styleId="173">
    <w:name w:val="font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4">
    <w:name w:val="xl64"/>
    <w:basedOn w:val="1"/>
    <w:qFormat/>
    <w:uiPriority w:val="99"/>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_GB2312" w:hAnsi="Arial Unicode MS" w:eastAsia="Times New Roman" w:cs="??_GB2312"/>
      <w:b/>
      <w:bCs/>
      <w:kern w:val="0"/>
      <w:sz w:val="20"/>
      <w:szCs w:val="20"/>
    </w:rPr>
  </w:style>
  <w:style w:type="paragraph" w:customStyle="1" w:styleId="175">
    <w:name w:val="xl37"/>
    <w:basedOn w:val="1"/>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_GB2312" w:hAnsi="Arial Unicode MS" w:eastAsia="Times New Roman" w:cs="??_GB2312"/>
      <w:kern w:val="0"/>
      <w:sz w:val="18"/>
      <w:szCs w:val="18"/>
    </w:rPr>
  </w:style>
  <w:style w:type="paragraph" w:customStyle="1" w:styleId="176">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_GB2312" w:hAnsi="Arial Unicode MS" w:eastAsia="Times New Roman" w:cs="??_GB2312"/>
      <w:color w:val="000000"/>
      <w:kern w:val="0"/>
      <w:sz w:val="18"/>
      <w:szCs w:val="18"/>
    </w:rPr>
  </w:style>
  <w:style w:type="paragraph" w:customStyle="1" w:styleId="177">
    <w:name w:val="TOC Heading1"/>
    <w:basedOn w:val="4"/>
    <w:next w:val="1"/>
    <w:qFormat/>
    <w:uiPriority w:val="99"/>
    <w:pPr>
      <w:keepLines/>
      <w:widowControl/>
      <w:spacing w:before="480" w:line="276" w:lineRule="auto"/>
      <w:ind w:left="0" w:firstLine="0"/>
      <w:jc w:val="left"/>
      <w:outlineLvl w:val="9"/>
    </w:pPr>
    <w:rPr>
      <w:rFonts w:ascii="Cambria" w:hAnsi="Cambria" w:eastAsia="宋体" w:cs="Cambria"/>
      <w:color w:val="365F91"/>
      <w:kern w:val="0"/>
    </w:rPr>
  </w:style>
  <w:style w:type="paragraph" w:customStyle="1" w:styleId="178">
    <w:name w:val="xl26"/>
    <w:basedOn w:val="1"/>
    <w:qFormat/>
    <w:uiPriority w:val="99"/>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_GB2312" w:hAnsi="Arial Unicode MS" w:eastAsia="Times New Roman" w:cs="??_GB2312"/>
      <w:kern w:val="0"/>
      <w:sz w:val="18"/>
      <w:szCs w:val="18"/>
    </w:rPr>
  </w:style>
  <w:style w:type="paragraph" w:customStyle="1" w:styleId="179">
    <w:name w:val="表格文字"/>
    <w:basedOn w:val="1"/>
    <w:qFormat/>
    <w:uiPriority w:val="99"/>
    <w:pPr>
      <w:adjustRightInd w:val="0"/>
      <w:spacing w:line="420" w:lineRule="atLeast"/>
      <w:jc w:val="left"/>
      <w:textAlignment w:val="baseline"/>
    </w:pPr>
    <w:rPr>
      <w:rFonts w:ascii="Times New Roman" w:hAnsi="Times New Roman" w:cs="Times New Roman"/>
      <w:kern w:val="0"/>
    </w:rPr>
  </w:style>
  <w:style w:type="paragraph" w:customStyle="1" w:styleId="180">
    <w:name w:val="xl76"/>
    <w:basedOn w:val="1"/>
    <w:qFormat/>
    <w:uiPriority w:val="99"/>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_GB2312" w:hAnsi="Arial Unicode MS" w:eastAsia="Times New Roman" w:cs="??_GB2312"/>
      <w:b/>
      <w:bCs/>
      <w:kern w:val="0"/>
      <w:sz w:val="20"/>
      <w:szCs w:val="20"/>
    </w:rPr>
  </w:style>
  <w:style w:type="paragraph" w:customStyle="1" w:styleId="181">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_GB2312" w:hAnsi="Arial Unicode MS" w:eastAsia="Times New Roman" w:cs="??_GB2312"/>
      <w:color w:val="000000"/>
      <w:kern w:val="0"/>
      <w:sz w:val="18"/>
      <w:szCs w:val="18"/>
    </w:rPr>
  </w:style>
  <w:style w:type="paragraph" w:customStyle="1" w:styleId="182">
    <w:name w:val="400章"/>
    <w:qFormat/>
    <w:uiPriority w:val="99"/>
    <w:pPr>
      <w:tabs>
        <w:tab w:val="left" w:pos="953"/>
      </w:tabs>
      <w:adjustRightInd w:val="0"/>
      <w:spacing w:line="312" w:lineRule="atLeast"/>
      <w:ind w:left="953" w:hanging="405"/>
      <w:textAlignment w:val="baseline"/>
    </w:pPr>
    <w:rPr>
      <w:rFonts w:ascii="宋体" w:hAnsi="Times New Roman" w:eastAsia="宋体" w:cs="宋体"/>
      <w:kern w:val="0"/>
      <w:sz w:val="24"/>
      <w:szCs w:val="24"/>
      <w:lang w:val="en-US" w:eastAsia="zh-CN" w:bidi="ar-SA"/>
    </w:rPr>
  </w:style>
  <w:style w:type="paragraph" w:customStyle="1" w:styleId="183">
    <w:name w:val="样式 标题 1 + 黑体 三号 非加粗 居中 段前: 6 磅 段后: 6 磅 行距: 固定值 20 磅"/>
    <w:basedOn w:val="4"/>
    <w:qFormat/>
    <w:uiPriority w:val="99"/>
    <w:pPr>
      <w:keepLines/>
      <w:spacing w:before="120" w:after="120" w:line="400" w:lineRule="exact"/>
      <w:ind w:left="0" w:firstLine="0"/>
    </w:pPr>
    <w:rPr>
      <w:rFonts w:hAnsi="黑体"/>
      <w:b w:val="0"/>
      <w:bCs w:val="0"/>
      <w:kern w:val="44"/>
      <w:sz w:val="32"/>
      <w:szCs w:val="32"/>
    </w:rPr>
  </w:style>
  <w:style w:type="paragraph" w:customStyle="1" w:styleId="184">
    <w:name w:val="font8"/>
    <w:basedOn w:val="1"/>
    <w:qFormat/>
    <w:uiPriority w:val="99"/>
    <w:pPr>
      <w:widowControl/>
      <w:spacing w:before="100" w:beforeAutospacing="1" w:after="100" w:afterAutospacing="1"/>
      <w:jc w:val="left"/>
    </w:pPr>
    <w:rPr>
      <w:rFonts w:ascii="??_GB2312" w:hAnsi="Arial Unicode MS" w:eastAsia="Times New Roman" w:cs="??_GB2312"/>
      <w:kern w:val="0"/>
      <w:sz w:val="20"/>
      <w:szCs w:val="20"/>
      <w:u w:val="single"/>
    </w:rPr>
  </w:style>
  <w:style w:type="paragraph" w:customStyle="1" w:styleId="185">
    <w:name w:val="font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6">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_GB2312" w:hAnsi="Arial Unicode MS" w:eastAsia="Times New Roman" w:cs="??_GB2312"/>
      <w:kern w:val="0"/>
      <w:sz w:val="18"/>
      <w:szCs w:val="18"/>
    </w:rPr>
  </w:style>
  <w:style w:type="paragraph" w:customStyle="1" w:styleId="187">
    <w:name w:val="Char Char Char Char1"/>
    <w:basedOn w:val="1"/>
    <w:qFormat/>
    <w:uiPriority w:val="99"/>
    <w:rPr>
      <w:rFonts w:ascii="Times New Roman" w:hAnsi="Times New Roman" w:cs="Times New Roman"/>
      <w:kern w:val="0"/>
      <w:sz w:val="24"/>
      <w:szCs w:val="24"/>
    </w:rPr>
  </w:style>
  <w:style w:type="paragraph" w:customStyle="1" w:styleId="188">
    <w:name w:val="Char1"/>
    <w:basedOn w:val="1"/>
    <w:qFormat/>
    <w:uiPriority w:val="99"/>
    <w:pPr>
      <w:widowControl/>
      <w:spacing w:after="160" w:line="240" w:lineRule="exact"/>
      <w:jc w:val="left"/>
    </w:pPr>
    <w:rPr>
      <w:rFonts w:ascii="宋体" w:hAnsi="宋体" w:cs="宋体"/>
      <w:kern w:val="0"/>
      <w:sz w:val="20"/>
      <w:szCs w:val="20"/>
      <w:lang w:eastAsia="en-US"/>
    </w:rPr>
  </w:style>
  <w:style w:type="paragraph" w:customStyle="1" w:styleId="189">
    <w:name w:val="xl40"/>
    <w:basedOn w:val="1"/>
    <w:qFormat/>
    <w:uiPriority w:val="99"/>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rFonts w:ascii="??_GB2312" w:hAnsi="Arial Unicode MS" w:eastAsia="Times New Roman" w:cs="??_GB2312"/>
      <w:kern w:val="0"/>
      <w:sz w:val="24"/>
      <w:szCs w:val="24"/>
    </w:rPr>
  </w:style>
  <w:style w:type="paragraph" w:customStyle="1" w:styleId="190">
    <w:name w:val="font7"/>
    <w:basedOn w:val="1"/>
    <w:qFormat/>
    <w:uiPriority w:val="99"/>
    <w:pPr>
      <w:widowControl/>
      <w:spacing w:before="100" w:beforeAutospacing="1" w:after="100" w:afterAutospacing="1"/>
      <w:jc w:val="left"/>
    </w:pPr>
    <w:rPr>
      <w:rFonts w:ascii="??_GB2312" w:hAnsi="Arial Unicode MS" w:eastAsia="Times New Roman" w:cs="??_GB2312"/>
      <w:kern w:val="0"/>
      <w:sz w:val="24"/>
      <w:szCs w:val="24"/>
      <w:u w:val="single"/>
    </w:rPr>
  </w:style>
  <w:style w:type="paragraph" w:customStyle="1" w:styleId="191">
    <w:name w:val="xl57"/>
    <w:basedOn w:val="1"/>
    <w:qFormat/>
    <w:uiPriority w:val="99"/>
    <w:pPr>
      <w:widowControl/>
      <w:spacing w:before="100" w:beforeAutospacing="1" w:after="100" w:afterAutospacing="1"/>
      <w:jc w:val="right"/>
      <w:textAlignment w:val="center"/>
    </w:pPr>
    <w:rPr>
      <w:rFonts w:ascii="??_GB2312" w:hAnsi="Arial Unicode MS" w:eastAsia="Times New Roman" w:cs="??_GB2312"/>
      <w:kern w:val="0"/>
      <w:sz w:val="18"/>
      <w:szCs w:val="18"/>
    </w:rPr>
  </w:style>
  <w:style w:type="paragraph" w:customStyle="1" w:styleId="192">
    <w:name w:val="xl71"/>
    <w:basedOn w:val="1"/>
    <w:qFormat/>
    <w:uiPriority w:val="99"/>
    <w:pPr>
      <w:widowControl/>
      <w:pBdr>
        <w:left w:val="single" w:color="auto" w:sz="8" w:space="0"/>
        <w:bottom w:val="single" w:color="auto" w:sz="8" w:space="0"/>
      </w:pBdr>
      <w:spacing w:before="100" w:beforeAutospacing="1" w:after="100" w:afterAutospacing="1"/>
      <w:jc w:val="left"/>
      <w:textAlignment w:val="center"/>
    </w:pPr>
    <w:rPr>
      <w:rFonts w:ascii="??_GB2312" w:hAnsi="Arial Unicode MS" w:eastAsia="Times New Roman" w:cs="??_GB2312"/>
      <w:kern w:val="0"/>
      <w:sz w:val="20"/>
      <w:szCs w:val="20"/>
    </w:rPr>
  </w:style>
  <w:style w:type="paragraph" w:customStyle="1" w:styleId="193">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4">
    <w:name w:val="表中"/>
    <w:basedOn w:val="1"/>
    <w:qFormat/>
    <w:uiPriority w:val="99"/>
    <w:pPr>
      <w:adjustRightInd w:val="0"/>
      <w:spacing w:line="360" w:lineRule="atLeast"/>
      <w:jc w:val="center"/>
      <w:textAlignment w:val="baseline"/>
    </w:pPr>
    <w:rPr>
      <w:rFonts w:ascii="Times New Roman" w:hAnsi="Times New Roman" w:cs="Times New Roman"/>
      <w:kern w:val="0"/>
    </w:rPr>
  </w:style>
  <w:style w:type="paragraph" w:customStyle="1" w:styleId="195">
    <w:name w:val="xl42"/>
    <w:basedOn w:val="1"/>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textAlignment w:val="center"/>
    </w:pPr>
    <w:rPr>
      <w:rFonts w:ascii="??_GB2312" w:hAnsi="Arial Unicode MS" w:eastAsia="Times New Roman" w:cs="??_GB2312"/>
      <w:kern w:val="0"/>
      <w:sz w:val="24"/>
      <w:szCs w:val="24"/>
    </w:rPr>
  </w:style>
  <w:style w:type="paragraph" w:customStyle="1" w:styleId="196">
    <w:name w:val="xl28"/>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_GB2312" w:hAnsi="Arial Unicode MS" w:eastAsia="Times New Roman" w:cs="??_GB2312"/>
      <w:kern w:val="0"/>
      <w:sz w:val="18"/>
      <w:szCs w:val="18"/>
    </w:rPr>
  </w:style>
  <w:style w:type="paragraph" w:customStyle="1" w:styleId="197">
    <w:name w:val="样式 标题 2 + Times New Roman 四号 非加粗 段前: 5 磅 段后: 0 磅 行距: 固定值 20..."/>
    <w:basedOn w:val="5"/>
    <w:qFormat/>
    <w:uiPriority w:val="99"/>
    <w:pPr>
      <w:keepLines/>
      <w:tabs>
        <w:tab w:val="clear" w:pos="1233"/>
      </w:tabs>
      <w:spacing w:before="100" w:line="400" w:lineRule="exact"/>
      <w:ind w:left="0" w:firstLine="0"/>
    </w:pPr>
    <w:rPr>
      <w:rFonts w:ascii="Times New Roman" w:hAnsi="Times New Roman" w:cs="Times New Roman"/>
      <w:color w:val="auto"/>
      <w:sz w:val="28"/>
      <w:szCs w:val="28"/>
    </w:rPr>
  </w:style>
  <w:style w:type="paragraph" w:customStyle="1" w:styleId="198">
    <w:name w:val="Char Char Char Char"/>
    <w:basedOn w:val="1"/>
    <w:qFormat/>
    <w:uiPriority w:val="99"/>
    <w:pPr>
      <w:spacing w:line="600" w:lineRule="exact"/>
    </w:pPr>
    <w:rPr>
      <w:rFonts w:ascii="??" w:hAnsi="??" w:cs="??"/>
      <w:kern w:val="0"/>
    </w:rPr>
  </w:style>
  <w:style w:type="paragraph" w:customStyle="1" w:styleId="199">
    <w:name w:val="xl53"/>
    <w:basedOn w:val="1"/>
    <w:qFormat/>
    <w:uiPriority w:val="99"/>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_GB2312" w:hAnsi="Arial Unicode MS" w:eastAsia="Times New Roman" w:cs="??_GB2312"/>
      <w:kern w:val="0"/>
      <w:sz w:val="18"/>
      <w:szCs w:val="18"/>
    </w:rPr>
  </w:style>
  <w:style w:type="paragraph" w:customStyle="1" w:styleId="200">
    <w:name w:val="xl22"/>
    <w:basedOn w:val="1"/>
    <w:qFormat/>
    <w:uiPriority w:val="99"/>
    <w:pPr>
      <w:widowControl/>
      <w:spacing w:before="100" w:beforeAutospacing="1" w:after="100" w:afterAutospacing="1"/>
    </w:pPr>
    <w:rPr>
      <w:rFonts w:ascii="宋体" w:hAnsi="宋体" w:cs="宋体"/>
      <w:kern w:val="0"/>
    </w:rPr>
  </w:style>
  <w:style w:type="paragraph" w:customStyle="1" w:styleId="201">
    <w:name w:val="zw"/>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customStyle="1" w:styleId="202">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_GB2312" w:hAnsi="Arial Unicode MS" w:eastAsia="Times New Roman" w:cs="??_GB2312"/>
      <w:color w:val="000000"/>
      <w:kern w:val="0"/>
      <w:sz w:val="18"/>
      <w:szCs w:val="18"/>
    </w:rPr>
  </w:style>
  <w:style w:type="paragraph" w:customStyle="1" w:styleId="203">
    <w:name w:val="xl77"/>
    <w:basedOn w:val="1"/>
    <w:qFormat/>
    <w:uiPriority w:val="99"/>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_GB2312" w:hAnsi="Arial Unicode MS" w:eastAsia="Times New Roman" w:cs="??_GB2312"/>
      <w:b/>
      <w:bCs/>
      <w:kern w:val="0"/>
      <w:sz w:val="20"/>
      <w:szCs w:val="20"/>
    </w:rPr>
  </w:style>
  <w:style w:type="paragraph" w:customStyle="1" w:styleId="204">
    <w:name w:val="_Style 36"/>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205">
    <w:name w:val="xl52"/>
    <w:basedOn w:val="1"/>
    <w:qFormat/>
    <w:uiPriority w:val="99"/>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_GB2312" w:hAnsi="Arial Unicode MS" w:eastAsia="Times New Roman" w:cs="??_GB2312"/>
      <w:kern w:val="0"/>
      <w:sz w:val="18"/>
      <w:szCs w:val="18"/>
    </w:rPr>
  </w:style>
  <w:style w:type="paragraph" w:customStyle="1" w:styleId="206">
    <w:name w:val="xl74"/>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_GB2312" w:hAnsi="Arial Unicode MS" w:eastAsia="Times New Roman" w:cs="??_GB2312"/>
      <w:kern w:val="0"/>
    </w:rPr>
  </w:style>
  <w:style w:type="paragraph" w:customStyle="1" w:styleId="207">
    <w:name w:val="Char"/>
    <w:basedOn w:val="1"/>
    <w:qFormat/>
    <w:uiPriority w:val="99"/>
    <w:rPr>
      <w:rFonts w:ascii="Times New Roman" w:hAnsi="Times New Roman" w:cs="Times New Roman"/>
    </w:rPr>
  </w:style>
  <w:style w:type="character" w:customStyle="1" w:styleId="208">
    <w:name w:val="text1"/>
    <w:basedOn w:val="44"/>
    <w:qFormat/>
    <w:uiPriority w:val="99"/>
    <w:rPr>
      <w:rFonts w:ascii="Arial" w:hAnsi="Arial" w:eastAsia="宋体" w:cs="Arial"/>
      <w:color w:val="auto"/>
      <w:kern w:val="2"/>
      <w:sz w:val="22"/>
      <w:szCs w:val="22"/>
      <w:u w:val="none"/>
      <w:lang w:val="en-US" w:eastAsia="zh-CN"/>
    </w:rPr>
  </w:style>
  <w:style w:type="character" w:customStyle="1" w:styleId="209">
    <w:name w:val="Char Char1"/>
    <w:basedOn w:val="44"/>
    <w:qFormat/>
    <w:locked/>
    <w:uiPriority w:val="99"/>
    <w:rPr>
      <w:rFonts w:ascii="Tahoma" w:hAnsi="Tahoma" w:eastAsia="宋体" w:cs="Tahoma"/>
      <w:kern w:val="2"/>
      <w:sz w:val="18"/>
      <w:szCs w:val="18"/>
      <w:lang w:val="en-US" w:eastAsia="zh-CN"/>
    </w:rPr>
  </w:style>
  <w:style w:type="character" w:customStyle="1" w:styleId="210">
    <w:name w:val="unnamed1"/>
    <w:basedOn w:val="44"/>
    <w:qFormat/>
    <w:uiPriority w:val="99"/>
    <w:rPr>
      <w:rFonts w:ascii="Tahoma" w:hAnsi="Tahoma" w:eastAsia="宋体" w:cs="Tahoma"/>
      <w:kern w:val="2"/>
      <w:sz w:val="24"/>
      <w:szCs w:val="24"/>
      <w:lang w:val="en-US" w:eastAsia="zh-CN"/>
    </w:rPr>
  </w:style>
  <w:style w:type="paragraph" w:customStyle="1" w:styleId="211">
    <w:name w:val="图"/>
    <w:basedOn w:val="1"/>
    <w:qFormat/>
    <w:uiPriority w:val="99"/>
    <w:pPr>
      <w:keepNext/>
      <w:adjustRightInd w:val="0"/>
      <w:spacing w:before="60" w:after="60" w:line="300" w:lineRule="auto"/>
      <w:jc w:val="center"/>
      <w:textAlignment w:val="center"/>
    </w:pPr>
    <w:rPr>
      <w:rFonts w:ascii="Times New Roman" w:hAnsi="Times New Roman" w:cs="Times New Roman"/>
      <w:spacing w:val="20"/>
      <w:kern w:val="0"/>
      <w:sz w:val="24"/>
      <w:szCs w:val="24"/>
    </w:rPr>
  </w:style>
  <w:style w:type="paragraph" w:customStyle="1" w:styleId="212">
    <w:name w:val="1.1.1.1"/>
    <w:basedOn w:val="1"/>
    <w:qFormat/>
    <w:uiPriority w:val="99"/>
    <w:pPr>
      <w:tabs>
        <w:tab w:val="left" w:pos="26875"/>
      </w:tabs>
      <w:autoSpaceDE w:val="0"/>
      <w:autoSpaceDN w:val="0"/>
      <w:adjustRightInd w:val="0"/>
      <w:spacing w:before="60" w:after="60" w:line="360" w:lineRule="atLeast"/>
      <w:ind w:left="1134" w:hanging="1134"/>
    </w:pPr>
    <w:rPr>
      <w:rFonts w:ascii="宋体" w:hAnsi="Times New Roman" w:cs="宋体"/>
      <w:kern w:val="0"/>
      <w:sz w:val="24"/>
      <w:szCs w:val="24"/>
    </w:rPr>
  </w:style>
  <w:style w:type="paragraph" w:customStyle="1" w:styleId="213">
    <w:name w:val="font11"/>
    <w:basedOn w:val="1"/>
    <w:qFormat/>
    <w:uiPriority w:val="99"/>
    <w:pPr>
      <w:widowControl/>
      <w:spacing w:before="100" w:beforeAutospacing="1" w:after="100" w:afterAutospacing="1"/>
      <w:jc w:val="left"/>
    </w:pPr>
    <w:rPr>
      <w:rFonts w:ascii="Times New Roman" w:hAnsi="Times New Roman" w:cs="Times New Roman"/>
      <w:kern w:val="0"/>
      <w:sz w:val="18"/>
      <w:szCs w:val="18"/>
    </w:rPr>
  </w:style>
  <w:style w:type="paragraph" w:customStyle="1" w:styleId="214">
    <w:name w:val="正文段"/>
    <w:basedOn w:val="1"/>
    <w:qFormat/>
    <w:uiPriority w:val="99"/>
    <w:pPr>
      <w:widowControl/>
      <w:snapToGrid w:val="0"/>
      <w:spacing w:afterLines="50"/>
      <w:ind w:firstLine="200" w:firstLineChars="200"/>
    </w:pPr>
    <w:rPr>
      <w:rFonts w:ascii="Times New Roman" w:hAnsi="Times New Roman" w:cs="Times New Roman"/>
      <w:kern w:val="0"/>
      <w:sz w:val="24"/>
      <w:szCs w:val="24"/>
    </w:rPr>
  </w:style>
  <w:style w:type="paragraph" w:customStyle="1" w:styleId="215">
    <w:name w:val="4"/>
    <w:basedOn w:val="1"/>
    <w:next w:val="25"/>
    <w:qFormat/>
    <w:uiPriority w:val="99"/>
    <w:rPr>
      <w:rFonts w:ascii="宋体" w:hAnsi="Courier New" w:cs="宋体"/>
    </w:rPr>
  </w:style>
  <w:style w:type="paragraph" w:customStyle="1" w:styleId="216">
    <w:name w:val="3"/>
    <w:basedOn w:val="1"/>
    <w:next w:val="25"/>
    <w:qFormat/>
    <w:uiPriority w:val="99"/>
    <w:rPr>
      <w:rFonts w:ascii="宋体" w:hAnsi="Courier New" w:cs="宋体"/>
    </w:rPr>
  </w:style>
  <w:style w:type="paragraph" w:customStyle="1" w:styleId="217">
    <w:name w:val="样式 正文段 + 段后: 0.5 行 首行缩进:  0 字符"/>
    <w:basedOn w:val="214"/>
    <w:qFormat/>
    <w:uiPriority w:val="99"/>
    <w:pPr>
      <w:spacing w:afterLines="0"/>
      <w:ind w:firstLine="0" w:firstLineChars="0"/>
    </w:pPr>
  </w:style>
  <w:style w:type="paragraph" w:customStyle="1" w:styleId="218">
    <w:name w:val="Char Char Char Char2"/>
    <w:basedOn w:val="1"/>
    <w:qFormat/>
    <w:uiPriority w:val="99"/>
    <w:rPr>
      <w:rFonts w:ascii="Tahoma" w:hAnsi="Tahoma" w:cs="Tahoma"/>
      <w:sz w:val="24"/>
      <w:szCs w:val="24"/>
    </w:rPr>
  </w:style>
  <w:style w:type="paragraph" w:customStyle="1" w:styleId="219">
    <w:name w:val="2"/>
    <w:basedOn w:val="1"/>
    <w:next w:val="25"/>
    <w:qFormat/>
    <w:uiPriority w:val="99"/>
    <w:rPr>
      <w:rFonts w:ascii="宋体" w:hAnsi="Courier New" w:cs="宋体"/>
    </w:rPr>
  </w:style>
  <w:style w:type="paragraph" w:customStyle="1" w:styleId="220">
    <w:name w:val="juzhong"/>
    <w:basedOn w:val="1"/>
    <w:qFormat/>
    <w:uiPriority w:val="99"/>
    <w:pPr>
      <w:widowControl/>
      <w:jc w:val="left"/>
    </w:pPr>
    <w:rPr>
      <w:rFonts w:ascii="宋体" w:hAnsi="宋体" w:cs="宋体"/>
      <w:color w:val="000000"/>
      <w:kern w:val="0"/>
      <w:sz w:val="24"/>
      <w:szCs w:val="24"/>
    </w:rPr>
  </w:style>
  <w:style w:type="paragraph" w:customStyle="1" w:styleId="221">
    <w:name w:val="Blockquote"/>
    <w:basedOn w:val="1"/>
    <w:qFormat/>
    <w:uiPriority w:val="99"/>
    <w:pPr>
      <w:autoSpaceDE w:val="0"/>
      <w:autoSpaceDN w:val="0"/>
      <w:adjustRightInd w:val="0"/>
      <w:spacing w:before="100" w:after="100"/>
      <w:ind w:left="360" w:right="360"/>
      <w:jc w:val="left"/>
    </w:pPr>
    <w:rPr>
      <w:rFonts w:ascii="Times New Roman" w:hAnsi="Times New Roman" w:cs="Times New Roman"/>
      <w:kern w:val="0"/>
      <w:sz w:val="24"/>
      <w:szCs w:val="24"/>
    </w:rPr>
  </w:style>
  <w:style w:type="paragraph" w:customStyle="1" w:styleId="222">
    <w:name w:val="1"/>
    <w:basedOn w:val="1"/>
    <w:next w:val="25"/>
    <w:qFormat/>
    <w:uiPriority w:val="99"/>
    <w:rPr>
      <w:rFonts w:ascii="宋体" w:hAnsi="Courier New" w:cs="宋体"/>
    </w:rPr>
  </w:style>
  <w:style w:type="paragraph" w:customStyle="1" w:styleId="223">
    <w:name w:val="Char2"/>
    <w:basedOn w:val="1"/>
    <w:qFormat/>
    <w:uiPriority w:val="99"/>
    <w:pPr>
      <w:numPr>
        <w:ilvl w:val="0"/>
        <w:numId w:val="4"/>
      </w:numPr>
      <w:tabs>
        <w:tab w:val="left" w:pos="432"/>
      </w:tabs>
    </w:pPr>
    <w:rPr>
      <w:rFonts w:ascii="Tahoma" w:hAnsi="Tahoma" w:cs="Tahoma"/>
      <w:sz w:val="24"/>
      <w:szCs w:val="24"/>
    </w:rPr>
  </w:style>
  <w:style w:type="paragraph" w:customStyle="1" w:styleId="224">
    <w:name w:val="font10"/>
    <w:basedOn w:val="1"/>
    <w:qFormat/>
    <w:uiPriority w:val="99"/>
    <w:pPr>
      <w:widowControl/>
      <w:spacing w:before="100" w:beforeAutospacing="1" w:after="100" w:afterAutospacing="1"/>
      <w:jc w:val="left"/>
    </w:pPr>
    <w:rPr>
      <w:rFonts w:ascii="Times New Roman" w:hAnsi="Times New Roman" w:cs="Times New Roman"/>
      <w:kern w:val="0"/>
      <w:sz w:val="20"/>
      <w:szCs w:val="20"/>
    </w:rPr>
  </w:style>
  <w:style w:type="paragraph" w:customStyle="1" w:styleId="225">
    <w:name w:val="font1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26">
    <w:name w:val="List Paragraph1"/>
    <w:basedOn w:val="1"/>
    <w:qFormat/>
    <w:uiPriority w:val="99"/>
    <w:pPr>
      <w:ind w:firstLine="420" w:firstLineChars="200"/>
    </w:pPr>
    <w:rPr>
      <w:rFonts w:ascii="Times New Roman" w:hAnsi="Times New Roman" w:cs="Times New Roman"/>
    </w:rPr>
  </w:style>
  <w:style w:type="paragraph" w:customStyle="1" w:styleId="227">
    <w:name w:val="Body Text(ch)"/>
    <w:basedOn w:val="1"/>
    <w:next w:val="2"/>
    <w:qFormat/>
    <w:uiPriority w:val="99"/>
    <w:pPr>
      <w:spacing w:line="500" w:lineRule="exact"/>
      <w:jc w:val="center"/>
    </w:pPr>
    <w:rPr>
      <w:rFonts w:ascii="Times New Roman" w:hAnsi="Times New Roman" w:cs="Times New Roman"/>
    </w:rPr>
  </w:style>
  <w:style w:type="paragraph" w:customStyle="1" w:styleId="228">
    <w:name w:val="font1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29">
    <w:name w:val="unnamed1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0">
    <w:name w:val="cjk"/>
    <w:basedOn w:val="1"/>
    <w:qFormat/>
    <w:uiPriority w:val="99"/>
    <w:pPr>
      <w:widowControl/>
      <w:spacing w:line="480" w:lineRule="auto"/>
      <w:jc w:val="left"/>
    </w:pPr>
    <w:rPr>
      <w:rFonts w:ascii="宋体" w:hAnsi="宋体" w:cs="宋体"/>
      <w:kern w:val="0"/>
      <w:sz w:val="24"/>
      <w:szCs w:val="24"/>
    </w:rPr>
  </w:style>
  <w:style w:type="paragraph" w:customStyle="1" w:styleId="231">
    <w:name w:val="列出段落1"/>
    <w:basedOn w:val="1"/>
    <w:qFormat/>
    <w:uiPriority w:val="99"/>
    <w:pPr>
      <w:ind w:firstLine="420" w:firstLineChars="200"/>
    </w:pPr>
  </w:style>
  <w:style w:type="paragraph" w:customStyle="1" w:styleId="232">
    <w:name w:val="No Spacing1"/>
    <w:qFormat/>
    <w:uiPriority w:val="99"/>
    <w:pPr>
      <w:widowControl w:val="0"/>
      <w:jc w:val="both"/>
    </w:pPr>
    <w:rPr>
      <w:rFonts w:ascii="Calibri" w:hAnsi="Calibri" w:eastAsia="宋体" w:cs="Calibri"/>
      <w:kern w:val="2"/>
      <w:sz w:val="21"/>
      <w:szCs w:val="21"/>
      <w:lang w:val="en-US" w:eastAsia="zh-CN" w:bidi="ar-SA"/>
    </w:rPr>
  </w:style>
  <w:style w:type="paragraph" w:customStyle="1" w:styleId="233">
    <w:name w:val="列出段落2"/>
    <w:basedOn w:val="1"/>
    <w:unhideWhenUsed/>
    <w:qFormat/>
    <w:uiPriority w:val="99"/>
    <w:pPr>
      <w:ind w:firstLine="420" w:firstLineChars="200"/>
    </w:pPr>
  </w:style>
  <w:style w:type="paragraph" w:customStyle="1" w:styleId="234">
    <w:name w:val="a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35">
    <w:name w:val="font41"/>
    <w:basedOn w:val="44"/>
    <w:qFormat/>
    <w:uiPriority w:val="0"/>
    <w:rPr>
      <w:rFonts w:hint="eastAsia" w:ascii="宋体" w:hAnsi="宋体" w:eastAsia="宋体" w:cs="宋体"/>
      <w:b/>
      <w:bCs/>
      <w:color w:val="000000"/>
      <w:sz w:val="22"/>
      <w:szCs w:val="22"/>
      <w:u w:val="none"/>
    </w:rPr>
  </w:style>
  <w:style w:type="character" w:customStyle="1" w:styleId="236">
    <w:name w:val="font31"/>
    <w:basedOn w:val="44"/>
    <w:qFormat/>
    <w:uiPriority w:val="0"/>
    <w:rPr>
      <w:rFonts w:hint="eastAsia" w:ascii="宋体" w:hAnsi="宋体" w:eastAsia="宋体" w:cs="宋体"/>
      <w:color w:val="000000"/>
      <w:sz w:val="22"/>
      <w:szCs w:val="22"/>
      <w:u w:val="none"/>
    </w:rPr>
  </w:style>
  <w:style w:type="character" w:customStyle="1" w:styleId="237">
    <w:name w:val="first-child"/>
    <w:basedOn w:val="44"/>
    <w:qFormat/>
    <w:uiPriority w:val="0"/>
    <w:rPr>
      <w:color w:val="1F3149"/>
      <w:sz w:val="24"/>
      <w:szCs w:val="24"/>
    </w:rPr>
  </w:style>
  <w:style w:type="character" w:customStyle="1" w:styleId="238">
    <w:name w:val="first-child1"/>
    <w:basedOn w:val="44"/>
    <w:qFormat/>
    <w:uiPriority w:val="0"/>
    <w:rPr>
      <w:color w:val="1F3149"/>
      <w:sz w:val="24"/>
      <w:szCs w:val="24"/>
    </w:rPr>
  </w:style>
  <w:style w:type="character" w:customStyle="1" w:styleId="239">
    <w:name w:val="first-child2"/>
    <w:basedOn w:val="44"/>
    <w:qFormat/>
    <w:uiPriority w:val="0"/>
  </w:style>
  <w:style w:type="character" w:customStyle="1" w:styleId="240">
    <w:name w:val="first-child3"/>
    <w:basedOn w:val="44"/>
    <w:qFormat/>
    <w:uiPriority w:val="0"/>
  </w:style>
  <w:style w:type="character" w:customStyle="1" w:styleId="241">
    <w:name w:val="xiadan"/>
    <w:basedOn w:val="44"/>
    <w:qFormat/>
    <w:uiPriority w:val="0"/>
    <w:rPr>
      <w:shd w:val="clear" w:fill="E4393C"/>
    </w:rPr>
  </w:style>
  <w:style w:type="character" w:customStyle="1" w:styleId="242">
    <w:name w:val="color-blue"/>
    <w:basedOn w:val="44"/>
    <w:qFormat/>
    <w:uiPriority w:val="0"/>
    <w:rPr>
      <w:color w:val="3F88CA"/>
      <w:sz w:val="18"/>
      <w:szCs w:val="18"/>
      <w:bdr w:val="single" w:color="3F88CA" w:sz="6" w:space="0"/>
    </w:rPr>
  </w:style>
  <w:style w:type="character" w:customStyle="1" w:styleId="243">
    <w:name w:val="icon_ds"/>
    <w:basedOn w:val="44"/>
    <w:qFormat/>
    <w:uiPriority w:val="0"/>
    <w:rPr>
      <w:color w:val="1F3149"/>
      <w:sz w:val="21"/>
      <w:szCs w:val="21"/>
    </w:rPr>
  </w:style>
  <w:style w:type="character" w:customStyle="1" w:styleId="244">
    <w:name w:val="icon_ds1"/>
    <w:basedOn w:val="44"/>
    <w:qFormat/>
    <w:uiPriority w:val="0"/>
  </w:style>
  <w:style w:type="character" w:customStyle="1" w:styleId="245">
    <w:name w:val="icon_gys"/>
    <w:basedOn w:val="44"/>
    <w:qFormat/>
    <w:uiPriority w:val="0"/>
    <w:rPr>
      <w:sz w:val="21"/>
      <w:szCs w:val="21"/>
    </w:rPr>
  </w:style>
  <w:style w:type="character" w:customStyle="1" w:styleId="246">
    <w:name w:val="fr"/>
    <w:basedOn w:val="44"/>
    <w:qFormat/>
    <w:uiPriority w:val="0"/>
  </w:style>
  <w:style w:type="character" w:customStyle="1" w:styleId="247">
    <w:name w:val="color-yellow"/>
    <w:basedOn w:val="44"/>
    <w:qFormat/>
    <w:uiPriority w:val="0"/>
    <w:rPr>
      <w:color w:val="FAAD14"/>
      <w:sz w:val="18"/>
      <w:szCs w:val="18"/>
      <w:bdr w:val="single" w:color="FAAD14" w:sz="6" w:space="0"/>
    </w:rPr>
  </w:style>
  <w:style w:type="character" w:customStyle="1" w:styleId="248">
    <w:name w:val="color-yellow1"/>
    <w:basedOn w:val="44"/>
    <w:qFormat/>
    <w:uiPriority w:val="0"/>
    <w:rPr>
      <w:color w:val="1F3149"/>
      <w:sz w:val="21"/>
      <w:szCs w:val="21"/>
      <w:bdr w:val="single" w:color="FAAD14" w:sz="6" w:space="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4206</Words>
  <Characters>23975</Characters>
  <Lines>199</Lines>
  <Paragraphs>56</Paragraphs>
  <TotalTime>10</TotalTime>
  <ScaleCrop>false</ScaleCrop>
  <LinksUpToDate>false</LinksUpToDate>
  <CharactersWithSpaces>28125</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2018-10-21T08:28:00Z</dcterms:created>
  <dc:creator>中建卓越建设管理有限公司:信安中建卓越建设管理有限公司</dc:creator>
  <cp:lastModifiedBy>Administrator</cp:lastModifiedBy>
  <dcterms:modified xsi:type="dcterms:W3CDTF">2023-12-13T11:47:57Z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B9E09910F2C94A0485175DABE0E33512</vt:lpwstr>
  </property>
</Properties>
</file>