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bCs/>
          <w:kern w:val="2"/>
          <w:sz w:val="32"/>
          <w:szCs w:val="30"/>
        </w:rPr>
      </w:pPr>
      <w:r>
        <w:rPr>
          <w:rFonts w:hint="eastAsia" w:ascii="宋体" w:hAnsi="宋体" w:eastAsia="宋体" w:cs="宋体"/>
          <w:sz w:val="32"/>
          <w:szCs w:val="24"/>
          <w:lang w:eastAsia="zh-CN"/>
        </w:rPr>
        <w:t>卢氏县2024年双龙湾镇上店街村人居环境整治项目</w:t>
      </w:r>
    </w:p>
    <w:p>
      <w:pPr>
        <w:keepNext w:val="0"/>
        <w:keepLines w:val="0"/>
        <w:pageBreakBefore w:val="0"/>
        <w:widowControl w:val="0"/>
        <w:kinsoku/>
        <w:wordWrap/>
        <w:overflowPunct/>
        <w:topLinePunct w:val="0"/>
        <w:autoSpaceDE/>
        <w:autoSpaceDN/>
        <w:bidi w:val="0"/>
        <w:spacing w:line="600" w:lineRule="exact"/>
        <w:jc w:val="center"/>
        <w:textAlignment w:val="auto"/>
        <w:outlineLvl w:val="0"/>
        <w:rPr>
          <w:rFonts w:ascii="宋体" w:hAnsi="宋体" w:eastAsia="宋体" w:cs="宋体"/>
          <w:bCs/>
          <w:kern w:val="2"/>
          <w:sz w:val="32"/>
          <w:szCs w:val="30"/>
        </w:rPr>
      </w:pPr>
      <w:r>
        <w:rPr>
          <w:rFonts w:hint="eastAsia" w:ascii="宋体" w:hAnsi="宋体" w:eastAsia="宋体" w:cs="宋体"/>
          <w:bCs/>
          <w:kern w:val="2"/>
          <w:sz w:val="32"/>
          <w:szCs w:val="30"/>
        </w:rPr>
        <w:t>竞争性磋商公告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t>河南良智行工程管理咨询有限公司受</w:t>
      </w:r>
      <w:r>
        <w:rPr>
          <w:rFonts w:hint="eastAsia" w:ascii="宋体" w:hAnsi="宋体" w:eastAsia="宋体" w:cs="宋体"/>
          <w:sz w:val="32"/>
          <w:szCs w:val="24"/>
          <w:lang w:eastAsia="zh-CN"/>
        </w:rPr>
        <w:t>卢氏县双龙湾镇人民政府</w:t>
      </w:r>
      <w:r>
        <w:rPr>
          <w:rFonts w:hint="eastAsia" w:ascii="宋体" w:hAnsi="宋体" w:eastAsia="宋体" w:cs="宋体"/>
          <w:sz w:val="32"/>
          <w:szCs w:val="24"/>
        </w:rPr>
        <w:t>的委托，就</w:t>
      </w:r>
      <w:r>
        <w:rPr>
          <w:rFonts w:hint="eastAsia" w:ascii="宋体" w:hAnsi="宋体" w:eastAsia="宋体" w:cs="宋体"/>
          <w:sz w:val="32"/>
          <w:szCs w:val="24"/>
          <w:lang w:eastAsia="zh-CN"/>
        </w:rPr>
        <w:t>卢氏县2024年双龙湾镇上店街村人居环境整治项目</w:t>
      </w:r>
      <w:r>
        <w:rPr>
          <w:rFonts w:hint="eastAsia" w:ascii="宋体" w:hAnsi="宋体" w:eastAsia="宋体" w:cs="宋体"/>
          <w:sz w:val="32"/>
          <w:szCs w:val="24"/>
        </w:rPr>
        <w:t>进行竞争性磋商，项目已具备</w:t>
      </w:r>
      <w:r>
        <w:rPr>
          <w:rFonts w:hint="eastAsia" w:ascii="宋体" w:hAnsi="宋体" w:eastAsia="宋体" w:cs="宋体"/>
          <w:sz w:val="32"/>
          <w:szCs w:val="24"/>
          <w:lang w:eastAsia="zh-CN"/>
        </w:rPr>
        <w:t>磋商</w:t>
      </w:r>
      <w:r>
        <w:rPr>
          <w:rFonts w:hint="eastAsia" w:ascii="宋体" w:hAnsi="宋体" w:eastAsia="宋体" w:cs="宋体"/>
          <w:sz w:val="32"/>
          <w:szCs w:val="24"/>
        </w:rPr>
        <w:t>条件，欢迎符合资格条件的</w:t>
      </w:r>
      <w:r>
        <w:rPr>
          <w:rFonts w:hint="eastAsia" w:ascii="宋体" w:hAnsi="宋体" w:eastAsia="宋体" w:cs="宋体"/>
          <w:sz w:val="32"/>
          <w:szCs w:val="24"/>
          <w:lang w:eastAsia="zh-CN"/>
        </w:rPr>
        <w:t>响应人</w:t>
      </w:r>
      <w:r>
        <w:rPr>
          <w:rFonts w:hint="eastAsia" w:ascii="宋体" w:hAnsi="宋体" w:eastAsia="宋体" w:cs="宋体"/>
          <w:sz w:val="32"/>
          <w:szCs w:val="24"/>
        </w:rPr>
        <w:t>参加磋商。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eastAsia="zh-CN"/>
        </w:rPr>
      </w:pPr>
      <w:r>
        <w:rPr>
          <w:rFonts w:hint="eastAsia" w:ascii="宋体" w:hAnsi="宋体" w:eastAsia="宋体" w:cs="宋体"/>
          <w:sz w:val="32"/>
          <w:szCs w:val="24"/>
        </w:rPr>
        <w:t>1、采购人：</w:t>
      </w:r>
      <w:r>
        <w:rPr>
          <w:rFonts w:hint="eastAsia" w:ascii="宋体" w:hAnsi="宋体" w:eastAsia="宋体" w:cs="宋体"/>
          <w:sz w:val="32"/>
          <w:szCs w:val="24"/>
          <w:lang w:eastAsia="zh-CN"/>
        </w:rPr>
        <w:t>卢氏县双龙湾镇人民政府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eastAsia="zh-CN"/>
        </w:rPr>
      </w:pPr>
      <w:r>
        <w:rPr>
          <w:rFonts w:hint="eastAsia" w:ascii="宋体" w:hAnsi="宋体" w:eastAsia="宋体" w:cs="宋体"/>
          <w:sz w:val="32"/>
          <w:szCs w:val="24"/>
        </w:rPr>
        <w:t>2、项目名称：</w:t>
      </w:r>
      <w:r>
        <w:rPr>
          <w:rFonts w:hint="eastAsia" w:ascii="宋体" w:hAnsi="宋体" w:eastAsia="宋体" w:cs="宋体"/>
          <w:sz w:val="32"/>
          <w:szCs w:val="24"/>
          <w:lang w:eastAsia="zh-CN"/>
        </w:rPr>
        <w:t>卢氏县2024年双龙湾镇上店街村人居环境整治项目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宋体" w:hAnsi="宋体" w:eastAsia="宋体" w:cs="宋体"/>
          <w:color w:val="FF0000"/>
          <w:sz w:val="32"/>
          <w:szCs w:val="24"/>
          <w:lang w:val="en-US" w:eastAsia="zh-CN"/>
        </w:rPr>
      </w:pPr>
      <w:r>
        <w:rPr>
          <w:rFonts w:hint="eastAsia" w:ascii="宋体" w:hAnsi="宋体" w:eastAsia="宋体" w:cs="宋体"/>
          <w:sz w:val="32"/>
          <w:szCs w:val="24"/>
        </w:rPr>
        <w:t>3、项目编号</w:t>
      </w:r>
      <w:r>
        <w:rPr>
          <w:rFonts w:hint="eastAsia" w:ascii="宋体" w:hAnsi="宋体" w:eastAsia="宋体" w:cs="宋体"/>
          <w:sz w:val="32"/>
          <w:szCs w:val="24"/>
          <w:lang w:eastAsia="zh-CN"/>
        </w:rPr>
        <w:t>：三卢竞磋采购</w:t>
      </w:r>
      <w:r>
        <w:rPr>
          <w:rFonts w:hint="eastAsia" w:ascii="宋体" w:hAnsi="宋体" w:eastAsia="宋体" w:cs="宋体"/>
          <w:sz w:val="32"/>
          <w:szCs w:val="24"/>
          <w:lang w:val="en-US" w:eastAsia="zh-CN"/>
        </w:rPr>
        <w:t>-2024-82、LSGZ[2024]182-ZC132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4、标段划分：一个标段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宋体" w:hAnsi="宋体" w:eastAsia="宋体" w:cs="宋体"/>
          <w:sz w:val="32"/>
          <w:szCs w:val="30"/>
        </w:rPr>
      </w:pPr>
      <w:r>
        <w:rPr>
          <w:rFonts w:hint="eastAsia" w:ascii="宋体" w:hAnsi="宋体" w:eastAsia="宋体" w:cs="宋体"/>
          <w:sz w:val="32"/>
          <w:szCs w:val="24"/>
        </w:rPr>
        <w:t>5、项目内容及规模：</w:t>
      </w:r>
      <w:r>
        <w:rPr>
          <w:rFonts w:hint="eastAsia" w:ascii="宋体" w:hAnsi="宋体" w:eastAsia="宋体" w:cs="宋体"/>
          <w:sz w:val="32"/>
          <w:szCs w:val="24"/>
          <w:lang w:eastAsia="zh-CN"/>
        </w:rPr>
        <w:t>本项目为卢氏县2024年双龙湾镇上店街村人居环境整治项目，主要为花墙砌筑、地面铺装、毛石挡墙。</w:t>
      </w:r>
      <w:r>
        <w:rPr>
          <w:rFonts w:hint="eastAsia" w:ascii="宋体" w:hAnsi="宋体" w:eastAsia="宋体" w:cs="宋体"/>
          <w:sz w:val="32"/>
          <w:szCs w:val="24"/>
        </w:rPr>
        <w:t>（具体内容详见工程量清单）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rPr>
        <w:t>6、质量要求：达到国家现行建设工程施工质量验收规范合格标准</w:t>
      </w:r>
      <w:r>
        <w:rPr>
          <w:rFonts w:hint="eastAsia" w:ascii="宋体" w:hAnsi="宋体" w:eastAsia="宋体" w:cs="宋体"/>
          <w:sz w:val="32"/>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7、预算资金：￥</w:t>
      </w:r>
      <w:r>
        <w:rPr>
          <w:rFonts w:hint="eastAsia" w:ascii="宋体" w:hAnsi="宋体" w:eastAsia="宋体" w:cs="宋体"/>
          <w:sz w:val="32"/>
          <w:szCs w:val="24"/>
          <w:lang w:val="en-US" w:eastAsia="zh-CN"/>
        </w:rPr>
        <w:t>766894.41</w:t>
      </w:r>
      <w:r>
        <w:rPr>
          <w:rFonts w:hint="eastAsia" w:ascii="宋体" w:hAnsi="宋体" w:eastAsia="宋体" w:cs="宋体"/>
          <w:sz w:val="32"/>
          <w:szCs w:val="24"/>
        </w:rPr>
        <w:t>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8、资金来源：</w:t>
      </w:r>
      <w:r>
        <w:rPr>
          <w:rFonts w:hint="eastAsia" w:ascii="宋体" w:hAnsi="宋体" w:eastAsia="宋体" w:cs="宋体"/>
          <w:sz w:val="32"/>
          <w:szCs w:val="24"/>
          <w:lang w:eastAsia="zh-CN"/>
        </w:rPr>
        <w:t>财政资金</w:t>
      </w:r>
      <w:r>
        <w:rPr>
          <w:rFonts w:hint="eastAsia" w:ascii="宋体" w:hAnsi="宋体" w:eastAsia="宋体" w:cs="宋体"/>
          <w:sz w:val="32"/>
          <w:szCs w:val="24"/>
        </w:rPr>
        <w:t>，已落实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eastAsia="zh-CN"/>
        </w:rPr>
      </w:pPr>
      <w:r>
        <w:rPr>
          <w:rFonts w:hint="eastAsia" w:ascii="宋体" w:hAnsi="宋体" w:eastAsia="宋体" w:cs="宋体"/>
          <w:sz w:val="32"/>
          <w:szCs w:val="24"/>
        </w:rPr>
        <w:t>9、计划工期：</w:t>
      </w:r>
      <w:r>
        <w:rPr>
          <w:rFonts w:hint="eastAsia" w:ascii="宋体" w:hAnsi="宋体" w:eastAsia="宋体" w:cs="宋体"/>
          <w:sz w:val="32"/>
          <w:szCs w:val="24"/>
          <w:lang w:val="en-US" w:eastAsia="zh-CN"/>
        </w:rPr>
        <w:t>3</w:t>
      </w:r>
      <w:r>
        <w:rPr>
          <w:rFonts w:hint="eastAsia" w:ascii="宋体" w:hAnsi="宋体" w:eastAsia="宋体" w:cs="宋体"/>
          <w:sz w:val="32"/>
          <w:szCs w:val="24"/>
          <w:lang w:eastAsia="zh-CN"/>
        </w:rPr>
        <w:t>0日历天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eastAsia="zh-CN"/>
        </w:rPr>
      </w:pPr>
      <w:r>
        <w:rPr>
          <w:rFonts w:hint="eastAsia" w:ascii="宋体" w:hAnsi="宋体" w:eastAsia="宋体" w:cs="宋体"/>
          <w:sz w:val="32"/>
          <w:szCs w:val="24"/>
        </w:rPr>
        <w:t>10、</w:t>
      </w:r>
      <w:bookmarkStart w:id="0" w:name="_Toc32606"/>
      <w:r>
        <w:rPr>
          <w:rFonts w:hint="eastAsia" w:ascii="宋体" w:hAnsi="宋体" w:eastAsia="宋体" w:cs="宋体"/>
          <w:sz w:val="32"/>
          <w:szCs w:val="24"/>
        </w:rPr>
        <w:t>建设地点：</w:t>
      </w:r>
      <w:r>
        <w:rPr>
          <w:rFonts w:hint="eastAsia" w:ascii="宋体" w:hAnsi="宋体" w:eastAsia="宋体" w:cs="宋体"/>
          <w:sz w:val="32"/>
          <w:szCs w:val="24"/>
          <w:lang w:eastAsia="zh-CN"/>
        </w:rPr>
        <w:t>卢氏县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11、磋商范围：竞争性磋商文件、工程量清单所表示的全部内容。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color w:val="000000" w:themeColor="text1"/>
          <w:sz w:val="32"/>
          <w:szCs w:val="24"/>
          <w14:textFill>
            <w14:solidFill>
              <w14:schemeClr w14:val="tx1"/>
            </w14:solidFill>
          </w14:textFill>
        </w:rPr>
        <w:t>12、落实政府采购政策满足的资格要求：根据《政府采购促进中小企业发展管理办法》（财库〔2020〕46号）规定，本项目专门面向中小企业采购,同时响应人须提供《中小企业声明函》。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二、供应商资格要求</w:t>
      </w:r>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bookmarkStart w:id="1" w:name="_Toc16513"/>
      <w:r>
        <w:rPr>
          <w:rFonts w:hint="eastAsia" w:ascii="宋体" w:hAnsi="宋体" w:eastAsia="宋体" w:cs="宋体"/>
          <w:sz w:val="32"/>
          <w:szCs w:val="24"/>
        </w:rPr>
        <w:t>1、</w:t>
      </w:r>
      <w:r>
        <w:rPr>
          <w:rFonts w:hint="eastAsia" w:ascii="宋体" w:hAnsi="宋体" w:eastAsia="宋体" w:cs="宋体"/>
          <w:sz w:val="32"/>
          <w:szCs w:val="24"/>
          <w:lang w:eastAsia="zh-CN"/>
        </w:rPr>
        <w:t>在中华人民共和国境内注册的独立法人并具有履行合同能力的施工企业，具有独立企业法人资格；持有效的营业执照副本、税务登记证副本、组织机构代码证、安全生产许可证；（若三证合一的须出具合并后的证件）</w:t>
      </w:r>
      <w:r>
        <w:rPr>
          <w:rFonts w:hint="eastAsia" w:ascii="宋体" w:hAnsi="宋体" w:eastAsia="宋体" w:cs="宋体"/>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2、供应商</w:t>
      </w:r>
      <w:r>
        <w:rPr>
          <w:rFonts w:hint="eastAsia" w:ascii="宋体" w:hAnsi="宋体" w:eastAsia="宋体" w:cs="宋体"/>
          <w:sz w:val="32"/>
          <w:szCs w:val="24"/>
          <w:lang w:eastAsia="zh-CN"/>
        </w:rPr>
        <w:t>须具备市政公用工程施工总承包叁级（含叁级）及以上资质，在人员、设备、资金等方面具有相应的施工能力</w:t>
      </w:r>
      <w:r>
        <w:rPr>
          <w:rFonts w:hint="eastAsia" w:ascii="宋体" w:hAnsi="宋体" w:eastAsia="宋体" w:cs="宋体"/>
          <w:sz w:val="32"/>
          <w:szCs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3、</w:t>
      </w:r>
      <w:r>
        <w:rPr>
          <w:rFonts w:hint="eastAsia" w:ascii="宋体" w:hAnsi="宋体" w:eastAsia="宋体" w:cs="宋体"/>
          <w:sz w:val="32"/>
          <w:szCs w:val="24"/>
          <w:lang w:eastAsia="zh-CN"/>
        </w:rPr>
        <w:t>拟派项目经理须具备市政公用工程专业贰级（含贰级）及以上建造师执业资格和安全生产考核合格证，为本单位员工（提供劳动合同），提供近半年连续三个月参加社会养老保险的缴费证明且未在其他在建工程项目中担任项目经理</w:t>
      </w:r>
      <w:r>
        <w:rPr>
          <w:rFonts w:hint="eastAsia" w:ascii="宋体" w:hAnsi="宋体" w:eastAsia="宋体" w:cs="宋体"/>
          <w:sz w:val="32"/>
          <w:szCs w:val="24"/>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4、拟派技术负责人须具备工程相关专业中级及以上技术职称，提供近半年连续三个月参加社会养老保险的缴费证明；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5、须提供企业近半年连续三个月（新成立的企业从成立之日起计算）依法缴纳税收的证明资料：主要是指缴纳增值税或企业所得税或企业附加税的完税证明，依法免税的投标响应人，应提供相应文件证明其依法免税；同时需提供企业法人、项目经理、被委托人近半年连续三个月（新成立企业从成立之日起计算）社保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宋体" w:hAnsi="宋体" w:eastAsia="宋体" w:cs="宋体"/>
          <w:sz w:val="32"/>
          <w:szCs w:val="24"/>
          <w:lang w:val="en-US" w:eastAsia="zh-CN"/>
        </w:rPr>
      </w:pPr>
      <w:r>
        <w:rPr>
          <w:rFonts w:hint="eastAsia" w:ascii="宋体" w:hAnsi="宋体" w:eastAsia="宋体" w:cs="宋体"/>
          <w:sz w:val="32"/>
          <w:szCs w:val="24"/>
          <w:lang w:val="en-US" w:eastAsia="zh-CN"/>
        </w:rPr>
        <w:t>6、</w:t>
      </w:r>
      <w:r>
        <w:rPr>
          <w:rFonts w:hint="default" w:ascii="宋体" w:hAnsi="宋体" w:eastAsia="宋体" w:cs="宋体"/>
          <w:sz w:val="32"/>
          <w:szCs w:val="24"/>
          <w:lang w:val="en-US" w:eastAsia="zh-CN"/>
        </w:rPr>
        <w:t>具有良好的财务状况：</w:t>
      </w:r>
      <w:r>
        <w:rPr>
          <w:rFonts w:hint="eastAsia" w:ascii="宋体" w:hAnsi="宋体" w:eastAsia="宋体" w:cs="宋体"/>
          <w:sz w:val="32"/>
          <w:szCs w:val="24"/>
        </w:rPr>
        <w:t>供应商</w:t>
      </w:r>
      <w:r>
        <w:rPr>
          <w:rFonts w:hint="default" w:ascii="宋体" w:hAnsi="宋体" w:eastAsia="宋体" w:cs="宋体"/>
          <w:sz w:val="32"/>
          <w:szCs w:val="24"/>
          <w:lang w:val="en-US" w:eastAsia="zh-CN"/>
        </w:rPr>
        <w:t>须提供近三年202</w:t>
      </w:r>
      <w:r>
        <w:rPr>
          <w:rFonts w:hint="eastAsia" w:ascii="宋体" w:hAnsi="宋体" w:eastAsia="宋体" w:cs="宋体"/>
          <w:sz w:val="32"/>
          <w:szCs w:val="24"/>
          <w:lang w:val="en-US" w:eastAsia="zh-CN"/>
        </w:rPr>
        <w:t>1</w:t>
      </w:r>
      <w:r>
        <w:rPr>
          <w:rFonts w:hint="default" w:ascii="宋体" w:hAnsi="宋体" w:eastAsia="宋体" w:cs="宋体"/>
          <w:sz w:val="32"/>
          <w:szCs w:val="24"/>
          <w:lang w:val="en-US" w:eastAsia="zh-CN"/>
        </w:rPr>
        <w:t>、202</w:t>
      </w:r>
      <w:r>
        <w:rPr>
          <w:rFonts w:hint="eastAsia" w:ascii="宋体" w:hAnsi="宋体" w:eastAsia="宋体" w:cs="宋体"/>
          <w:sz w:val="32"/>
          <w:szCs w:val="24"/>
          <w:lang w:val="en-US" w:eastAsia="zh-CN"/>
        </w:rPr>
        <w:t>2</w:t>
      </w:r>
      <w:r>
        <w:rPr>
          <w:rFonts w:hint="default" w:ascii="宋体" w:hAnsi="宋体" w:eastAsia="宋体" w:cs="宋体"/>
          <w:sz w:val="32"/>
          <w:szCs w:val="24"/>
          <w:lang w:val="en-US" w:eastAsia="zh-CN"/>
        </w:rPr>
        <w:t>、202</w:t>
      </w:r>
      <w:r>
        <w:rPr>
          <w:rFonts w:hint="eastAsia" w:ascii="宋体" w:hAnsi="宋体" w:eastAsia="宋体" w:cs="宋体"/>
          <w:sz w:val="32"/>
          <w:szCs w:val="24"/>
          <w:lang w:val="en-US" w:eastAsia="zh-CN"/>
        </w:rPr>
        <w:t>3</w:t>
      </w:r>
      <w:r>
        <w:rPr>
          <w:rFonts w:hint="default" w:ascii="宋体" w:hAnsi="宋体" w:eastAsia="宋体" w:cs="宋体"/>
          <w:sz w:val="32"/>
          <w:szCs w:val="24"/>
          <w:lang w:val="en-US" w:eastAsia="zh-CN"/>
        </w:rPr>
        <w:t>年度任意一年的经第三方审计机构出具的审计报告,</w:t>
      </w:r>
      <w:r>
        <w:rPr>
          <w:rFonts w:hint="eastAsia" w:ascii="宋体" w:hAnsi="宋体" w:eastAsia="宋体" w:cs="宋体"/>
          <w:sz w:val="32"/>
          <w:szCs w:val="24"/>
        </w:rPr>
        <w:t>供应商</w:t>
      </w:r>
      <w:r>
        <w:rPr>
          <w:rFonts w:hint="default" w:ascii="宋体" w:hAnsi="宋体" w:eastAsia="宋体" w:cs="宋体"/>
          <w:sz w:val="32"/>
          <w:szCs w:val="24"/>
          <w:lang w:val="en-US" w:eastAsia="zh-CN"/>
        </w:rPr>
        <w:t>成立不满三年的提供公司成立以来第三方审计机构出具的审计报告，</w:t>
      </w:r>
      <w:r>
        <w:rPr>
          <w:rFonts w:hint="eastAsia" w:ascii="宋体" w:hAnsi="宋体" w:eastAsia="宋体" w:cs="宋体"/>
          <w:sz w:val="32"/>
          <w:szCs w:val="24"/>
        </w:rPr>
        <w:t>供应商</w:t>
      </w:r>
      <w:r>
        <w:rPr>
          <w:rFonts w:hint="default" w:ascii="宋体" w:hAnsi="宋体" w:eastAsia="宋体" w:cs="宋体"/>
          <w:sz w:val="32"/>
          <w:szCs w:val="24"/>
          <w:lang w:val="en-US" w:eastAsia="zh-CN"/>
        </w:rPr>
        <w:t>成立不满一年的提供最近一月的财务报表</w:t>
      </w:r>
      <w:r>
        <w:rPr>
          <w:rFonts w:hint="eastAsia" w:ascii="宋体" w:hAnsi="宋体" w:eastAsia="宋体" w:cs="宋体"/>
          <w:sz w:val="32"/>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lang w:val="en-US" w:eastAsia="zh-CN"/>
        </w:rPr>
        <w:t>7、参加政府采购活动前3年内无行贿犯罪记录、商业贿</w:t>
      </w:r>
      <w:r>
        <w:rPr>
          <w:rFonts w:hint="eastAsia" w:ascii="宋体" w:hAnsi="宋体" w:eastAsia="宋体" w:cs="宋体"/>
          <w:sz w:val="32"/>
          <w:szCs w:val="24"/>
          <w:lang w:eastAsia="zh-CN"/>
        </w:rPr>
        <w:t>赂、不正当竞争行为、骗取中标、严重</w:t>
      </w:r>
      <w:r>
        <w:rPr>
          <w:rFonts w:hint="eastAsia" w:ascii="宋体" w:hAnsi="宋体" w:eastAsia="宋体" w:cs="宋体"/>
          <w:sz w:val="32"/>
          <w:szCs w:val="24"/>
        </w:rPr>
        <w:t>违约及重大工程质量等问题；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lang w:val="en-US" w:eastAsia="zh-CN"/>
        </w:rPr>
        <w:t>8</w:t>
      </w:r>
      <w:r>
        <w:rPr>
          <w:rFonts w:hint="eastAsia" w:ascii="宋体" w:hAnsi="宋体" w:eastAsia="宋体" w:cs="宋体"/>
          <w:sz w:val="32"/>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lang w:val="en-US" w:eastAsia="zh-CN"/>
        </w:rPr>
        <w:t>9</w:t>
      </w:r>
      <w:r>
        <w:rPr>
          <w:rFonts w:hint="eastAsia" w:ascii="宋体" w:hAnsi="宋体" w:eastAsia="宋体" w:cs="宋体"/>
          <w:sz w:val="32"/>
          <w:szCs w:val="24"/>
        </w:rPr>
        <w:t>、本项目实行资格后审；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lang w:val="en-US" w:eastAsia="zh-CN"/>
        </w:rPr>
        <w:t>10</w:t>
      </w:r>
      <w:r>
        <w:rPr>
          <w:rFonts w:hint="eastAsia" w:ascii="宋体" w:hAnsi="宋体" w:eastAsia="宋体" w:cs="宋体"/>
          <w:sz w:val="32"/>
          <w:szCs w:val="24"/>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color w:val="000000" w:themeColor="text1"/>
          <w:sz w:val="32"/>
          <w:szCs w:val="24"/>
          <w:lang w:val="en-US" w:eastAsia="zh-CN"/>
          <w14:textFill>
            <w14:solidFill>
              <w14:schemeClr w14:val="tx1"/>
            </w14:solidFill>
          </w14:textFill>
        </w:rPr>
        <w:t>11</w:t>
      </w:r>
      <w:r>
        <w:rPr>
          <w:rFonts w:hint="eastAsia" w:ascii="宋体" w:hAnsi="宋体" w:eastAsia="宋体" w:cs="宋体"/>
          <w:color w:val="000000" w:themeColor="text1"/>
          <w:sz w:val="32"/>
          <w:szCs w:val="24"/>
          <w14:textFill>
            <w14:solidFill>
              <w14:schemeClr w14:val="tx1"/>
            </w14:solidFill>
          </w14:textFill>
        </w:rPr>
        <w:t>、本项目专门面向中小企业采购,供应商须提供《中小企业声明函》；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注：被列入失信被执行人及重大税收违法失信主体的企业做无效标处理。采购人或采购代理机构有权对供应商信用记录进行甄别和复查。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三、磋商文件获取方式</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bookmarkStart w:id="2" w:name="_Toc12451"/>
      <w:r>
        <w:rPr>
          <w:rFonts w:hint="eastAsia" w:ascii="宋体" w:hAnsi="宋体" w:eastAsia="宋体" w:cs="宋体"/>
          <w:sz w:val="32"/>
          <w:szCs w:val="24"/>
        </w:rPr>
        <w:t>1、本项目没有报名环节，供应商凭CA数字证书通过三门峡市公共资源交易中心网（网址：http://gzjy.smx.gov.cn/），点击交易平台选择“市场主体登录”，在所参与项目右侧点击参与投标，即可直接下载本项目招标文件及其相关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具体操作请查看以下</w:t>
      </w:r>
      <w:r>
        <w:rPr>
          <w:rFonts w:hint="eastAsia" w:ascii="宋体" w:hAnsi="宋体" w:eastAsia="宋体" w:cs="宋体"/>
          <w:sz w:val="32"/>
          <w:szCs w:val="24"/>
          <w:lang w:val="en-US" w:eastAsia="zh-CN"/>
        </w:rPr>
        <w:t xml:space="preserve"> </w:t>
      </w:r>
      <w:r>
        <w:rPr>
          <w:rFonts w:hint="eastAsia" w:ascii="宋体" w:hAnsi="宋体" w:eastAsia="宋体" w:cs="宋体"/>
          <w:sz w:val="32"/>
          <w:szCs w:val="24"/>
        </w:rPr>
        <w:t>链接：http://gzjy.smx.gov.cn/bzzx/008001/moreinfo.html</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办理CA证书http://gzjy.smx.gov.cn/bzzx/008001/moreinfo.html</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sz w:val="32"/>
          <w:szCs w:val="24"/>
        </w:rPr>
        <w:t>2、文件下载时</w:t>
      </w:r>
      <w:r>
        <w:rPr>
          <w:rFonts w:hint="eastAsia" w:ascii="宋体" w:hAnsi="宋体" w:eastAsia="宋体" w:cs="宋体"/>
          <w:color w:val="000000" w:themeColor="text1"/>
          <w:sz w:val="32"/>
          <w:szCs w:val="24"/>
          <w14:textFill>
            <w14:solidFill>
              <w14:schemeClr w14:val="tx1"/>
            </w14:solidFill>
          </w14:textFill>
        </w:rPr>
        <w:t>间：</w:t>
      </w:r>
      <w:r>
        <w:rPr>
          <w:rFonts w:hint="eastAsia" w:ascii="宋体" w:hAnsi="宋体" w:eastAsia="宋体" w:cs="宋体"/>
          <w:color w:val="000000" w:themeColor="text1"/>
          <w:sz w:val="32"/>
          <w:szCs w:val="24"/>
          <w:lang w:eastAsia="zh-CN"/>
          <w14:textFill>
            <w14:solidFill>
              <w14:schemeClr w14:val="tx1"/>
            </w14:solidFill>
          </w14:textFill>
        </w:rPr>
        <w:t>202</w:t>
      </w:r>
      <w:r>
        <w:rPr>
          <w:rFonts w:hint="eastAsia" w:ascii="宋体" w:hAnsi="宋体" w:eastAsia="宋体" w:cs="宋体"/>
          <w:color w:val="000000" w:themeColor="text1"/>
          <w:sz w:val="32"/>
          <w:szCs w:val="24"/>
          <w:lang w:val="en-US" w:eastAsia="zh-CN"/>
          <w14:textFill>
            <w14:solidFill>
              <w14:schemeClr w14:val="tx1"/>
            </w14:solidFill>
          </w14:textFill>
        </w:rPr>
        <w:t>4</w:t>
      </w:r>
      <w:r>
        <w:rPr>
          <w:rFonts w:hint="eastAsia" w:ascii="宋体" w:hAnsi="宋体" w:eastAsia="宋体" w:cs="宋体"/>
          <w:color w:val="000000" w:themeColor="text1"/>
          <w:sz w:val="32"/>
          <w:szCs w:val="24"/>
          <w:lang w:eastAsia="zh-CN"/>
          <w14:textFill>
            <w14:solidFill>
              <w14:schemeClr w14:val="tx1"/>
            </w14:solidFill>
          </w14:textFill>
        </w:rPr>
        <w:t>年</w:t>
      </w:r>
      <w:r>
        <w:rPr>
          <w:rFonts w:hint="eastAsia" w:ascii="宋体" w:hAnsi="宋体" w:eastAsia="宋体" w:cs="宋体"/>
          <w:color w:val="000000" w:themeColor="text1"/>
          <w:sz w:val="32"/>
          <w:szCs w:val="24"/>
          <w:lang w:val="en-US" w:eastAsia="zh-CN"/>
          <w14:textFill>
            <w14:solidFill>
              <w14:schemeClr w14:val="tx1"/>
            </w14:solidFill>
          </w14:textFill>
        </w:rPr>
        <w:t>08</w:t>
      </w:r>
      <w:r>
        <w:rPr>
          <w:rFonts w:hint="eastAsia" w:ascii="宋体" w:hAnsi="宋体" w:eastAsia="宋体" w:cs="宋体"/>
          <w:color w:val="000000" w:themeColor="text1"/>
          <w:sz w:val="32"/>
          <w:szCs w:val="24"/>
          <w:lang w:eastAsia="zh-CN"/>
          <w14:textFill>
            <w14:solidFill>
              <w14:schemeClr w14:val="tx1"/>
            </w14:solidFill>
          </w14:textFill>
        </w:rPr>
        <w:t>月</w:t>
      </w:r>
      <w:r>
        <w:rPr>
          <w:rFonts w:hint="eastAsia" w:ascii="宋体" w:hAnsi="宋体" w:eastAsia="宋体" w:cs="宋体"/>
          <w:color w:val="000000" w:themeColor="text1"/>
          <w:sz w:val="32"/>
          <w:szCs w:val="24"/>
          <w:lang w:val="en-US" w:eastAsia="zh-CN"/>
          <w14:textFill>
            <w14:solidFill>
              <w14:schemeClr w14:val="tx1"/>
            </w14:solidFill>
          </w14:textFill>
        </w:rPr>
        <w:t>16</w:t>
      </w:r>
      <w:r>
        <w:rPr>
          <w:rFonts w:hint="eastAsia" w:ascii="宋体" w:hAnsi="宋体" w:eastAsia="宋体" w:cs="宋体"/>
          <w:color w:val="000000" w:themeColor="text1"/>
          <w:sz w:val="32"/>
          <w:szCs w:val="24"/>
          <w:lang w:eastAsia="zh-CN"/>
          <w14:textFill>
            <w14:solidFill>
              <w14:schemeClr w14:val="tx1"/>
            </w14:solidFill>
          </w14:textFill>
        </w:rPr>
        <w:t>日08时00分至202</w:t>
      </w:r>
      <w:r>
        <w:rPr>
          <w:rFonts w:hint="eastAsia" w:ascii="宋体" w:hAnsi="宋体" w:eastAsia="宋体" w:cs="宋体"/>
          <w:color w:val="000000" w:themeColor="text1"/>
          <w:sz w:val="32"/>
          <w:szCs w:val="24"/>
          <w:lang w:val="en-US" w:eastAsia="zh-CN"/>
          <w14:textFill>
            <w14:solidFill>
              <w14:schemeClr w14:val="tx1"/>
            </w14:solidFill>
          </w14:textFill>
        </w:rPr>
        <w:t>4</w:t>
      </w:r>
      <w:r>
        <w:rPr>
          <w:rFonts w:hint="eastAsia" w:ascii="宋体" w:hAnsi="宋体" w:eastAsia="宋体" w:cs="宋体"/>
          <w:color w:val="000000" w:themeColor="text1"/>
          <w:sz w:val="32"/>
          <w:szCs w:val="24"/>
          <w:lang w:eastAsia="zh-CN"/>
          <w14:textFill>
            <w14:solidFill>
              <w14:schemeClr w14:val="tx1"/>
            </w14:solidFill>
          </w14:textFill>
        </w:rPr>
        <w:t>年</w:t>
      </w:r>
      <w:r>
        <w:rPr>
          <w:rFonts w:hint="eastAsia" w:ascii="宋体" w:hAnsi="宋体" w:eastAsia="宋体" w:cs="宋体"/>
          <w:color w:val="000000" w:themeColor="text1"/>
          <w:sz w:val="32"/>
          <w:szCs w:val="24"/>
          <w:lang w:val="en-US" w:eastAsia="zh-CN"/>
          <w14:textFill>
            <w14:solidFill>
              <w14:schemeClr w14:val="tx1"/>
            </w14:solidFill>
          </w14:textFill>
        </w:rPr>
        <w:t>08</w:t>
      </w:r>
      <w:r>
        <w:rPr>
          <w:rFonts w:hint="eastAsia" w:ascii="宋体" w:hAnsi="宋体" w:eastAsia="宋体" w:cs="宋体"/>
          <w:color w:val="000000" w:themeColor="text1"/>
          <w:sz w:val="32"/>
          <w:szCs w:val="24"/>
          <w:lang w:eastAsia="zh-CN"/>
          <w14:textFill>
            <w14:solidFill>
              <w14:schemeClr w14:val="tx1"/>
            </w14:solidFill>
          </w14:textFill>
        </w:rPr>
        <w:t>月</w:t>
      </w:r>
      <w:r>
        <w:rPr>
          <w:rFonts w:hint="eastAsia" w:ascii="宋体" w:hAnsi="宋体" w:eastAsia="宋体" w:cs="宋体"/>
          <w:color w:val="000000" w:themeColor="text1"/>
          <w:sz w:val="32"/>
          <w:szCs w:val="24"/>
          <w:lang w:val="en-US" w:eastAsia="zh-CN"/>
          <w14:textFill>
            <w14:solidFill>
              <w14:schemeClr w14:val="tx1"/>
            </w14:solidFill>
          </w14:textFill>
        </w:rPr>
        <w:t>26</w:t>
      </w:r>
      <w:r>
        <w:rPr>
          <w:rFonts w:hint="eastAsia" w:ascii="宋体" w:hAnsi="宋体" w:eastAsia="宋体" w:cs="宋体"/>
          <w:color w:val="000000" w:themeColor="text1"/>
          <w:sz w:val="32"/>
          <w:szCs w:val="24"/>
          <w:lang w:eastAsia="zh-CN"/>
          <w14:textFill>
            <w14:solidFill>
              <w14:schemeClr w14:val="tx1"/>
            </w14:solidFill>
          </w14:textFill>
        </w:rPr>
        <w:t>日0</w:t>
      </w:r>
      <w:r>
        <w:rPr>
          <w:rFonts w:hint="eastAsia" w:ascii="宋体" w:hAnsi="宋体" w:eastAsia="宋体" w:cs="宋体"/>
          <w:color w:val="000000" w:themeColor="text1"/>
          <w:sz w:val="32"/>
          <w:szCs w:val="24"/>
          <w:lang w:val="en-US" w:eastAsia="zh-CN"/>
          <w14:textFill>
            <w14:solidFill>
              <w14:schemeClr w14:val="tx1"/>
            </w14:solidFill>
          </w14:textFill>
        </w:rPr>
        <w:t>8</w:t>
      </w:r>
      <w:r>
        <w:rPr>
          <w:rFonts w:hint="eastAsia" w:ascii="宋体" w:hAnsi="宋体" w:eastAsia="宋体" w:cs="宋体"/>
          <w:color w:val="000000" w:themeColor="text1"/>
          <w:sz w:val="32"/>
          <w:szCs w:val="24"/>
          <w:lang w:eastAsia="zh-CN"/>
          <w14:textFill>
            <w14:solidFill>
              <w14:schemeClr w14:val="tx1"/>
            </w14:solidFill>
          </w14:textFill>
        </w:rPr>
        <w:t>时40分</w:t>
      </w:r>
      <w:r>
        <w:rPr>
          <w:rFonts w:hint="eastAsia" w:ascii="宋体" w:hAnsi="宋体" w:eastAsia="宋体" w:cs="宋体"/>
          <w:color w:val="000000" w:themeColor="text1"/>
          <w:sz w:val="32"/>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4、本项目为全电子招标，不再收取招标文件费用。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四、磋商保证金</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bookmarkStart w:id="3" w:name="_Toc13329"/>
      <w:r>
        <w:rPr>
          <w:rFonts w:hint="eastAsia" w:ascii="宋体" w:hAnsi="宋体" w:eastAsia="宋体" w:cs="宋体"/>
          <w:sz w:val="32"/>
          <w:szCs w:val="24"/>
        </w:rPr>
        <w:t>按照《河南省财政厅关于优化政府采购营商环境有关问题的通知》（豫财购[2019]4号文）的要求本项目不再收取磋商保证金。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五、供应商资料的提交</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bookmarkStart w:id="4" w:name="_Toc8949"/>
      <w:r>
        <w:rPr>
          <w:rFonts w:hint="eastAsia" w:ascii="宋体" w:hAnsi="宋体" w:eastAsia="宋体" w:cs="宋体"/>
          <w:sz w:val="32"/>
          <w:szCs w:val="24"/>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六、</w:t>
      </w:r>
      <w:bookmarkEnd w:id="4"/>
      <w:r>
        <w:rPr>
          <w:rFonts w:hint="eastAsia" w:ascii="宋体" w:hAnsi="宋体" w:eastAsia="宋体" w:cs="宋体"/>
          <w:sz w:val="32"/>
          <w:szCs w:val="24"/>
        </w:rPr>
        <w:t>响应文件的递交截止时间及开评标地点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color w:val="000000" w:themeColor="text1"/>
          <w:sz w:val="32"/>
          <w:szCs w:val="24"/>
          <w14:textFill>
            <w14:solidFill>
              <w14:schemeClr w14:val="tx1"/>
            </w14:solidFill>
          </w14:textFill>
        </w:rPr>
        <w:t>1、磋商文件递交的截止时间（开标时间）为</w:t>
      </w:r>
      <w:r>
        <w:rPr>
          <w:rFonts w:hint="eastAsia" w:ascii="宋体" w:hAnsi="宋体" w:eastAsia="宋体" w:cs="宋体"/>
          <w:color w:val="000000" w:themeColor="text1"/>
          <w:sz w:val="32"/>
          <w:szCs w:val="24"/>
          <w:lang w:eastAsia="zh-CN"/>
          <w14:textFill>
            <w14:solidFill>
              <w14:schemeClr w14:val="tx1"/>
            </w14:solidFill>
          </w14:textFill>
        </w:rPr>
        <w:t>202</w:t>
      </w:r>
      <w:r>
        <w:rPr>
          <w:rFonts w:hint="eastAsia" w:ascii="宋体" w:hAnsi="宋体" w:eastAsia="宋体" w:cs="宋体"/>
          <w:color w:val="000000" w:themeColor="text1"/>
          <w:sz w:val="32"/>
          <w:szCs w:val="24"/>
          <w:lang w:val="en-US" w:eastAsia="zh-CN"/>
          <w14:textFill>
            <w14:solidFill>
              <w14:schemeClr w14:val="tx1"/>
            </w14:solidFill>
          </w14:textFill>
        </w:rPr>
        <w:t>4</w:t>
      </w:r>
      <w:r>
        <w:rPr>
          <w:rFonts w:hint="eastAsia" w:ascii="宋体" w:hAnsi="宋体" w:eastAsia="宋体" w:cs="宋体"/>
          <w:color w:val="000000" w:themeColor="text1"/>
          <w:sz w:val="32"/>
          <w:szCs w:val="24"/>
          <w:lang w:eastAsia="zh-CN"/>
          <w14:textFill>
            <w14:solidFill>
              <w14:schemeClr w14:val="tx1"/>
            </w14:solidFill>
          </w14:textFill>
        </w:rPr>
        <w:t>年</w:t>
      </w:r>
      <w:r>
        <w:rPr>
          <w:rFonts w:hint="eastAsia" w:ascii="宋体" w:hAnsi="宋体" w:eastAsia="宋体" w:cs="宋体"/>
          <w:color w:val="000000" w:themeColor="text1"/>
          <w:sz w:val="32"/>
          <w:szCs w:val="24"/>
          <w:lang w:val="en-US" w:eastAsia="zh-CN"/>
          <w14:textFill>
            <w14:solidFill>
              <w14:schemeClr w14:val="tx1"/>
            </w14:solidFill>
          </w14:textFill>
        </w:rPr>
        <w:t>08</w:t>
      </w:r>
      <w:r>
        <w:rPr>
          <w:rFonts w:hint="eastAsia" w:ascii="宋体" w:hAnsi="宋体" w:eastAsia="宋体" w:cs="宋体"/>
          <w:color w:val="000000" w:themeColor="text1"/>
          <w:sz w:val="32"/>
          <w:szCs w:val="24"/>
          <w:lang w:eastAsia="zh-CN"/>
          <w14:textFill>
            <w14:solidFill>
              <w14:schemeClr w14:val="tx1"/>
            </w14:solidFill>
          </w14:textFill>
        </w:rPr>
        <w:t>月</w:t>
      </w:r>
      <w:r>
        <w:rPr>
          <w:rFonts w:hint="eastAsia" w:ascii="宋体" w:hAnsi="宋体" w:eastAsia="宋体" w:cs="宋体"/>
          <w:color w:val="000000" w:themeColor="text1"/>
          <w:sz w:val="32"/>
          <w:szCs w:val="24"/>
          <w:lang w:val="en-US" w:eastAsia="zh-CN"/>
          <w14:textFill>
            <w14:solidFill>
              <w14:schemeClr w14:val="tx1"/>
            </w14:solidFill>
          </w14:textFill>
        </w:rPr>
        <w:t>26</w:t>
      </w:r>
      <w:r>
        <w:rPr>
          <w:rFonts w:hint="eastAsia" w:ascii="宋体" w:hAnsi="宋体" w:eastAsia="宋体" w:cs="宋体"/>
          <w:color w:val="000000" w:themeColor="text1"/>
          <w:sz w:val="32"/>
          <w:szCs w:val="24"/>
          <w:lang w:eastAsia="zh-CN"/>
          <w14:textFill>
            <w14:solidFill>
              <w14:schemeClr w14:val="tx1"/>
            </w14:solidFill>
          </w14:textFill>
        </w:rPr>
        <w:t>日08时40分</w:t>
      </w:r>
      <w:r>
        <w:rPr>
          <w:rFonts w:hint="eastAsia" w:ascii="宋体" w:hAnsi="宋体" w:eastAsia="宋体" w:cs="宋体"/>
          <w:color w:val="000000" w:themeColor="text1"/>
          <w:sz w:val="32"/>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color w:val="000000" w:themeColor="text1"/>
          <w:sz w:val="32"/>
          <w:szCs w:val="24"/>
          <w14:textFill>
            <w14:solidFill>
              <w14:schemeClr w14:val="tx1"/>
            </w14:solidFill>
          </w14:textFill>
        </w:rPr>
        <w:t>2、开标地点：卢氏县公共资源交易中心四楼第</w:t>
      </w:r>
      <w:r>
        <w:rPr>
          <w:rFonts w:hint="eastAsia" w:ascii="宋体" w:hAnsi="宋体" w:eastAsia="宋体" w:cs="宋体"/>
          <w:color w:val="000000" w:themeColor="text1"/>
          <w:sz w:val="32"/>
          <w:szCs w:val="24"/>
          <w:lang w:eastAsia="zh-CN"/>
          <w14:textFill>
            <w14:solidFill>
              <w14:schemeClr w14:val="tx1"/>
            </w14:solidFill>
          </w14:textFill>
        </w:rPr>
        <w:t>一</w:t>
      </w:r>
      <w:r>
        <w:rPr>
          <w:rFonts w:hint="eastAsia" w:ascii="宋体" w:hAnsi="宋体" w:eastAsia="宋体" w:cs="宋体"/>
          <w:color w:val="000000" w:themeColor="text1"/>
          <w:sz w:val="32"/>
          <w:szCs w:val="24"/>
          <w14:textFill>
            <w14:solidFill>
              <w14:schemeClr w14:val="tx1"/>
            </w14:solidFill>
          </w14:textFill>
        </w:rPr>
        <w:t>开标室；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000000" w:themeColor="text1"/>
          <w:sz w:val="32"/>
          <w:szCs w:val="24"/>
          <w14:textFill>
            <w14:solidFill>
              <w14:schemeClr w14:val="tx1"/>
            </w14:solidFill>
          </w14:textFill>
        </w:rPr>
      </w:pPr>
      <w:r>
        <w:rPr>
          <w:rFonts w:hint="eastAsia" w:ascii="宋体" w:hAnsi="宋体" w:eastAsia="宋体" w:cs="宋体"/>
          <w:color w:val="000000" w:themeColor="text1"/>
          <w:sz w:val="32"/>
          <w:szCs w:val="24"/>
          <w14:textFill>
            <w14:solidFill>
              <w14:schemeClr w14:val="tx1"/>
            </w14:solidFill>
          </w14:textFill>
        </w:rPr>
        <w:t>3、评标地点：卢氏县公共资源交易中心二楼</w:t>
      </w:r>
      <w:r>
        <w:rPr>
          <w:rFonts w:hint="eastAsia" w:ascii="宋体" w:hAnsi="宋体" w:eastAsia="宋体" w:cs="宋体"/>
          <w:color w:val="000000" w:themeColor="text1"/>
          <w:sz w:val="32"/>
          <w:szCs w:val="24"/>
          <w:lang w:eastAsia="zh-CN"/>
          <w14:textFill>
            <w14:solidFill>
              <w14:schemeClr w14:val="tx1"/>
            </w14:solidFill>
          </w14:textFill>
        </w:rPr>
        <w:t>第一评标室</w:t>
      </w:r>
      <w:r>
        <w:rPr>
          <w:rFonts w:hint="eastAsia" w:ascii="宋体" w:hAnsi="宋体" w:eastAsia="宋体" w:cs="宋体"/>
          <w:color w:val="000000" w:themeColor="text1"/>
          <w:sz w:val="32"/>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bookmarkStart w:id="5" w:name="_Toc19627"/>
      <w:r>
        <w:rPr>
          <w:rFonts w:hint="eastAsia" w:ascii="宋体" w:hAnsi="宋体" w:eastAsia="宋体" w:cs="宋体"/>
          <w:sz w:val="32"/>
          <w:szCs w:val="24"/>
        </w:rPr>
        <w:t>七、其他事项</w:t>
      </w:r>
      <w:bookmarkEnd w:id="5"/>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1、供应商应仔细阅读操作手册，在本公告中要求的截止时间前完成。并充分考虑人为操作等因素，因供应商操作不当等问题造成的无法报名、无法下载磋商文件、无法投标等一切后果，由供应商自行承担；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2、投标所发生一切费用由各供应商自行承担，并承担相应的风险和责任；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3、供应商递交的投标文件不论中标与否均不予退还。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温馨提示：本项目为电子化、无纸化交易项目，开标时不再接受任何纸质资料，为保证您能投标成功，请需仔细阅读招标文件和三门峡市公共资源交易中心官网</w:t>
      </w:r>
      <w:bookmarkStart w:id="7" w:name="_GoBack"/>
      <w:bookmarkEnd w:id="7"/>
      <w:r>
        <w:rPr>
          <w:rFonts w:hint="eastAsia" w:ascii="宋体" w:hAnsi="宋体" w:eastAsia="宋体" w:cs="宋体"/>
          <w:sz w:val="32"/>
          <w:szCs w:val="24"/>
        </w:rPr>
        <w:t>业务办理指南。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八、发布公告的媒介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本次磋商公告同时在《</w:t>
      </w:r>
      <w:r>
        <w:rPr>
          <w:rFonts w:hint="eastAsia" w:ascii="宋体" w:hAnsi="宋体" w:eastAsia="宋体" w:cs="宋体"/>
          <w:sz w:val="32"/>
          <w:szCs w:val="24"/>
          <w:lang w:eastAsia="zh-CN"/>
        </w:rPr>
        <w:t>河南省电子</w:t>
      </w:r>
      <w:r>
        <w:rPr>
          <w:rFonts w:hint="eastAsia" w:ascii="宋体" w:hAnsi="宋体" w:eastAsia="宋体" w:cs="宋体"/>
          <w:sz w:val="32"/>
          <w:szCs w:val="24"/>
        </w:rPr>
        <w:t>招标投标公共服务平台》、</w:t>
      </w:r>
      <w:r>
        <w:rPr>
          <w:rFonts w:hint="eastAsia" w:ascii="宋体" w:hAnsi="宋体" w:eastAsia="宋体" w:cs="宋体"/>
          <w:sz w:val="32"/>
          <w:szCs w:val="24"/>
          <w:lang w:eastAsia="zh-CN"/>
        </w:rPr>
        <w:t>《河南省政府采购网》、《三门峡市公共资源交易中心网》</w:t>
      </w:r>
      <w:r>
        <w:rPr>
          <w:rFonts w:hint="eastAsia" w:ascii="宋体" w:hAnsi="宋体" w:eastAsia="宋体" w:cs="宋体"/>
          <w:sz w:val="32"/>
          <w:szCs w:val="24"/>
        </w:rPr>
        <w:t>上发布。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t>九、联系方式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监督单位：卢氏县政府采购办公室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电话：0398-7863556</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地址：卢氏县城关镇解放路中段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bookmarkStart w:id="6" w:name="_Hlk525673378"/>
      <w:r>
        <w:rPr>
          <w:rFonts w:hint="eastAsia" w:ascii="宋体" w:hAnsi="宋体" w:eastAsia="宋体" w:cs="宋体"/>
          <w:sz w:val="32"/>
          <w:szCs w:val="24"/>
          <w:lang w:val="en-US" w:eastAsia="zh-CN"/>
        </w:rPr>
        <w:t>监督人：卢氏县农业农村局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联系人：骆伟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宋体" w:hAnsi="宋体" w:eastAsia="宋体" w:cs="宋体"/>
          <w:sz w:val="32"/>
          <w:szCs w:val="24"/>
          <w:lang w:val="en-US" w:eastAsia="zh-CN"/>
        </w:rPr>
      </w:pPr>
      <w:r>
        <w:rPr>
          <w:rFonts w:hint="eastAsia" w:ascii="宋体" w:hAnsi="宋体" w:eastAsia="宋体" w:cs="宋体"/>
          <w:sz w:val="32"/>
          <w:szCs w:val="24"/>
          <w:lang w:val="en-US" w:eastAsia="zh-CN"/>
        </w:rPr>
        <w:t>电话：17839815658</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宋体" w:hAnsi="宋体" w:eastAsia="宋体" w:cs="宋体"/>
          <w:sz w:val="32"/>
          <w:szCs w:val="24"/>
          <w:lang w:val="en-US" w:eastAsia="zh-CN"/>
        </w:rPr>
      </w:pPr>
      <w:r>
        <w:rPr>
          <w:rFonts w:hint="eastAsia" w:ascii="宋体" w:hAnsi="宋体" w:eastAsia="宋体" w:cs="宋体"/>
          <w:sz w:val="32"/>
          <w:szCs w:val="24"/>
          <w:lang w:val="en-US" w:eastAsia="zh-CN"/>
        </w:rPr>
        <w:t>地址：卢氏县西街二街坊62号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采购人：</w:t>
      </w:r>
      <w:bookmarkEnd w:id="6"/>
      <w:r>
        <w:rPr>
          <w:rFonts w:hint="eastAsia" w:ascii="宋体" w:hAnsi="宋体" w:eastAsia="宋体" w:cs="宋体"/>
          <w:sz w:val="32"/>
          <w:szCs w:val="24"/>
          <w:lang w:val="en-US" w:eastAsia="zh-CN"/>
        </w:rPr>
        <w:t>卢氏县双龙湾镇人民政府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联系人：彭涛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电话：15138153450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地址：卢氏县双龙湾镇磨沟口村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代理机构：河南良智行工程管理咨询有限公司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联系人：陈瑞鸽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宋体" w:hAnsi="宋体" w:eastAsia="宋体" w:cs="宋体"/>
          <w:sz w:val="32"/>
          <w:szCs w:val="24"/>
          <w:lang w:val="en-US" w:eastAsia="zh-CN"/>
        </w:rPr>
      </w:pPr>
      <w:r>
        <w:rPr>
          <w:rFonts w:hint="eastAsia" w:ascii="宋体" w:hAnsi="宋体" w:eastAsia="宋体" w:cs="宋体"/>
          <w:sz w:val="32"/>
          <w:szCs w:val="24"/>
          <w:lang w:val="en-US" w:eastAsia="zh-CN"/>
        </w:rPr>
        <w:t>电话：18839897236</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lang w:val="en-US" w:eastAsia="zh-CN"/>
        </w:rPr>
      </w:pPr>
      <w:r>
        <w:rPr>
          <w:rFonts w:hint="eastAsia" w:ascii="宋体" w:hAnsi="宋体" w:eastAsia="宋体" w:cs="宋体"/>
          <w:sz w:val="32"/>
          <w:szCs w:val="24"/>
          <w:lang w:val="en-US" w:eastAsia="zh-CN"/>
        </w:rPr>
        <w:t>地址：河南省郑州市惠济区江山路西、008乡道南弘泰小区</w:t>
      </w:r>
      <w:r>
        <w:rPr>
          <w:rFonts w:hint="eastAsia" w:ascii="宋体" w:hAnsi="宋体" w:eastAsia="宋体" w:cs="宋体"/>
          <w:sz w:val="32"/>
          <w:szCs w:val="24"/>
          <w:lang w:eastAsia="zh-CN"/>
        </w:rPr>
        <w:t>1号楼1单元3层302号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sz w:val="32"/>
          <w:szCs w:val="24"/>
        </w:rPr>
      </w:pPr>
      <w:r>
        <w:rPr>
          <w:rFonts w:hint="eastAsia" w:ascii="宋体" w:hAnsi="宋体" w:eastAsia="宋体" w:cs="宋体"/>
          <w:sz w:val="32"/>
          <w:szCs w:val="24"/>
        </w:rPr>
        <w:br w:type="page"/>
      </w:r>
    </w:p>
    <w:p>
      <w:pPr>
        <w:keepNext w:val="0"/>
        <w:keepLines w:val="0"/>
        <w:pageBreakBefore w:val="0"/>
        <w:widowControl w:val="0"/>
        <w:kinsoku/>
        <w:wordWrap/>
        <w:overflowPunct/>
        <w:topLinePunct w:val="0"/>
        <w:autoSpaceDE/>
        <w:autoSpaceDN/>
        <w:bidi w:val="0"/>
        <w:spacing w:line="600" w:lineRule="exact"/>
        <w:textAlignment w:val="auto"/>
        <w:rPr>
          <w:rFonts w:eastAsia="宋体"/>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00000000"/>
    <w:rsid w:val="0BA34A5E"/>
    <w:rsid w:val="2BFB0113"/>
    <w:rsid w:val="52062CE1"/>
    <w:rsid w:val="70082960"/>
    <w:rsid w:val="7CCD48CC"/>
    <w:rsid w:val="7D6D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kern w:val="2"/>
      <w:sz w:val="21"/>
      <w:szCs w:val="24"/>
    </w:rPr>
  </w:style>
  <w:style w:type="paragraph" w:styleId="3">
    <w:name w:val="Body Text 2"/>
    <w:basedOn w:val="1"/>
    <w:next w:val="4"/>
    <w:qFormat/>
    <w:uiPriority w:val="0"/>
    <w:pPr>
      <w:spacing w:after="120" w:line="480" w:lineRule="auto"/>
    </w:pPr>
  </w:style>
  <w:style w:type="paragraph" w:styleId="4">
    <w:name w:val="Plain Text"/>
    <w:basedOn w:val="1"/>
    <w:unhideWhenUsed/>
    <w:qFormat/>
    <w:uiPriority w:val="0"/>
    <w:rPr>
      <w:rFonts w:hint="eastAsia" w:ascii="宋体" w:hAnsi="Courier New"/>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2607</Words>
  <Characters>2979</Characters>
  <Lines>0</Lines>
  <Paragraphs>0</Paragraphs>
  <TotalTime>10</TotalTime>
  <ScaleCrop>false</ScaleCrop>
  <LinksUpToDate>false</LinksUpToDate>
  <CharactersWithSpaces>2982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2024-08-14T09:43:00Z</dcterms:created>
  <dc:creator>Administrator</dc:creator>
  <cp:lastModifiedBy>L~G~Q</cp:lastModifiedBy>
  <dcterms:modified xsi:type="dcterms:W3CDTF">2024-08-15T09:56:21Z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45DEF91CB0564EBB90E81423AC4A832F_12</vt:lpwstr>
  </property>
</Properties>
</file>