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16869">
      <w:pPr>
        <w:jc w:val="center"/>
        <w:rPr>
          <w:rFonts w:hint="eastAsia" w:ascii="黑体" w:hAnsi="黑体" w:eastAsia="黑体" w:cs="Times New Roman"/>
          <w:bCs/>
          <w:color w:val="000000" w:themeColor="text1"/>
          <w:sz w:val="52"/>
          <w:szCs w:val="52"/>
          <w:lang w:eastAsia="zh-CN"/>
          <w14:textFill>
            <w14:solidFill>
              <w14:schemeClr w14:val="tx1"/>
            </w14:solidFill>
          </w14:textFill>
        </w:rPr>
      </w:pPr>
      <w:bookmarkStart w:id="43" w:name="_GoBack"/>
      <w:bookmarkEnd w:id="43"/>
      <w:r>
        <w:rPr>
          <w:rFonts w:hint="eastAsia" w:ascii="黑体" w:hAnsi="黑体" w:eastAsia="黑体" w:cs="Times New Roman"/>
          <w:bCs/>
          <w:color w:val="000000" w:themeColor="text1"/>
          <w:sz w:val="52"/>
          <w:szCs w:val="52"/>
          <w:lang w:eastAsia="zh-CN"/>
          <w14:textFill>
            <w14:solidFill>
              <w14:schemeClr w14:val="tx1"/>
            </w14:solidFill>
          </w14:textFill>
        </w:rPr>
        <w:t>三门峡市中心医院病理科外送检测项目</w:t>
      </w:r>
    </w:p>
    <w:p w14:paraId="5A5CE95E">
      <w:pPr>
        <w:jc w:val="center"/>
        <w:rPr>
          <w:rFonts w:hint="eastAsia" w:ascii="黑体" w:hAnsi="黑体" w:eastAsia="黑体" w:cs="Times New Roman"/>
          <w:bCs/>
          <w:color w:val="000000" w:themeColor="text1"/>
          <w:sz w:val="52"/>
          <w:szCs w:val="52"/>
          <w14:textFill>
            <w14:solidFill>
              <w14:schemeClr w14:val="tx1"/>
            </w14:solidFill>
          </w14:textFill>
        </w:rPr>
      </w:pPr>
    </w:p>
    <w:p w14:paraId="1DE8DB2B">
      <w:pPr>
        <w:jc w:val="center"/>
        <w:rPr>
          <w:rFonts w:hint="eastAsia" w:ascii="黑体" w:hAnsi="黑体" w:eastAsia="黑体" w:cs="Times New Roman"/>
          <w:bCs/>
          <w:color w:val="000000" w:themeColor="text1"/>
          <w:sz w:val="52"/>
          <w:szCs w:val="52"/>
          <w14:textFill>
            <w14:solidFill>
              <w14:schemeClr w14:val="tx1"/>
            </w14:solidFill>
          </w14:textFill>
        </w:rPr>
      </w:pPr>
    </w:p>
    <w:p w14:paraId="751C97FB">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52"/>
          <w:szCs w:val="52"/>
          <w14:textFill>
            <w14:solidFill>
              <w14:schemeClr w14:val="tx1"/>
            </w14:solidFill>
          </w14:textFill>
        </w:rPr>
        <w:t>竞争性磋商文件</w:t>
      </w:r>
    </w:p>
    <w:p w14:paraId="43C3901E">
      <w:pPr>
        <w:jc w:val="center"/>
        <w:rPr>
          <w:rFonts w:hint="default" w:ascii="黑体" w:hAnsi="黑体" w:eastAsia="宋体" w:cs="Times New Roman"/>
          <w:bCs/>
          <w:color w:val="000000" w:themeColor="text1"/>
          <w:sz w:val="28"/>
          <w:szCs w:val="28"/>
          <w:lang w:val="en-US" w:eastAsia="zh-CN"/>
          <w14:textFill>
            <w14:solidFill>
              <w14:schemeClr w14:val="tx1"/>
            </w14:solidFill>
          </w14:textFill>
        </w:rPr>
      </w:pPr>
      <w:r>
        <w:rPr>
          <w:rFonts w:ascii="Calibri" w:hAnsi="宋体" w:eastAsia="宋体" w:cs="Times New Roman"/>
          <w:color w:val="000000" w:themeColor="text1"/>
          <w:sz w:val="28"/>
          <w:szCs w:val="28"/>
          <w14:textFill>
            <w14:solidFill>
              <w14:schemeClr w14:val="tx1"/>
            </w14:solidFill>
          </w14:textFill>
        </w:rPr>
        <w:drawing>
          <wp:inline distT="0" distB="0" distL="0" distR="0">
            <wp:extent cx="1800225" cy="1990725"/>
            <wp:effectExtent l="0" t="0" r="9525" b="9525"/>
            <wp:docPr id="6"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框 1025"/>
                    <pic:cNvPicPr>
                      <a:picLocks noChangeAspect="1" noChangeArrowheads="1"/>
                    </pic:cNvPicPr>
                  </pic:nvPicPr>
                  <pic:blipFill>
                    <a:blip r:embed="rId6"/>
                    <a:srcRect/>
                    <a:stretch>
                      <a:fillRect/>
                    </a:stretch>
                  </pic:blipFill>
                  <pic:spPr>
                    <a:xfrm>
                      <a:off x="0" y="0"/>
                      <a:ext cx="1800225" cy="1990725"/>
                    </a:xfrm>
                    <a:prstGeom prst="rect">
                      <a:avLst/>
                    </a:prstGeom>
                    <a:noFill/>
                    <a:ln w="9525">
                      <a:noFill/>
                      <a:miter lim="800000"/>
                      <a:headEnd/>
                      <a:tailEnd/>
                    </a:ln>
                  </pic:spPr>
                </pic:pic>
              </a:graphicData>
            </a:graphic>
          </wp:inline>
        </w:drawing>
      </w:r>
      <w:r>
        <w:rPr>
          <w:rFonts w:hint="eastAsia" w:ascii="Calibri" w:hAnsi="宋体" w:eastAsia="宋体" w:cs="Times New Roman"/>
          <w:color w:val="000000" w:themeColor="text1"/>
          <w:sz w:val="28"/>
          <w:szCs w:val="28"/>
          <w:lang w:val="en-US" w:eastAsia="zh-CN"/>
          <w14:textFill>
            <w14:solidFill>
              <w14:schemeClr w14:val="tx1"/>
            </w14:solidFill>
          </w14:textFill>
        </w:rPr>
        <w:t xml:space="preserve">   </w:t>
      </w:r>
    </w:p>
    <w:p w14:paraId="44B04483">
      <w:pPr>
        <w:jc w:val="center"/>
        <w:rPr>
          <w:rFonts w:hint="eastAsia" w:ascii="黑体" w:hAnsi="黑体" w:eastAsia="黑体" w:cs="Times New Roman"/>
          <w:color w:val="auto"/>
          <w:sz w:val="28"/>
          <w:szCs w:val="28"/>
          <w:lang w:val="en-US" w:eastAsia="zh-CN"/>
        </w:rPr>
      </w:pPr>
      <w:r>
        <w:rPr>
          <w:rFonts w:hint="eastAsia" w:ascii="黑体" w:hAnsi="黑体" w:eastAsia="黑体" w:cs="Times New Roman"/>
          <w:color w:val="auto"/>
          <w:sz w:val="28"/>
          <w:szCs w:val="28"/>
        </w:rPr>
        <w:t>项目编号：三财竞磋采购-2025-24、SGZ[2025]203-ZC136</w:t>
      </w:r>
    </w:p>
    <w:p w14:paraId="5F0EC734">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lang w:val="en-US" w:eastAsia="zh-CN"/>
          <w14:textFill>
            <w14:solidFill>
              <w14:schemeClr w14:val="tx1"/>
            </w14:solidFill>
          </w14:textFill>
        </w:rPr>
        <w:t xml:space="preserve">  </w:t>
      </w:r>
    </w:p>
    <w:p w14:paraId="72E5AA21">
      <w:pPr>
        <w:rPr>
          <w:rFonts w:ascii="黑体" w:hAnsi="黑体" w:eastAsia="黑体" w:cs="Times New Roman"/>
          <w:color w:val="000000" w:themeColor="text1"/>
          <w:sz w:val="28"/>
          <w:szCs w:val="28"/>
          <w14:textFill>
            <w14:solidFill>
              <w14:schemeClr w14:val="tx1"/>
            </w14:solidFill>
          </w14:textFill>
        </w:rPr>
      </w:pPr>
    </w:p>
    <w:p w14:paraId="73BC0A75">
      <w:pPr>
        <w:ind w:firstLine="1680"/>
        <w:rPr>
          <w:rFonts w:ascii="黑体" w:hAnsi="黑体" w:eastAsia="黑体" w:cs="Times New Roman"/>
          <w:color w:val="000000" w:themeColor="text1"/>
          <w:sz w:val="28"/>
          <w:szCs w:val="28"/>
          <w14:textFill>
            <w14:solidFill>
              <w14:schemeClr w14:val="tx1"/>
            </w14:solidFill>
          </w14:textFill>
        </w:rPr>
      </w:pPr>
    </w:p>
    <w:p w14:paraId="3C2DEFC3">
      <w:pPr>
        <w:rPr>
          <w:rFonts w:hint="eastAsia" w:ascii="黑体" w:hAnsi="黑体" w:eastAsia="黑体" w:cs="Times New Roman"/>
          <w:color w:val="000000" w:themeColor="text1"/>
          <w:sz w:val="28"/>
          <w:szCs w:val="28"/>
          <w14:textFill>
            <w14:solidFill>
              <w14:schemeClr w14:val="tx1"/>
            </w14:solidFill>
          </w14:textFill>
        </w:rPr>
      </w:pPr>
    </w:p>
    <w:p w14:paraId="01E3C199">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  购  人：</w:t>
      </w:r>
      <w:r>
        <w:rPr>
          <w:rFonts w:hint="eastAsia" w:ascii="黑体" w:hAnsi="黑体" w:eastAsia="黑体" w:cs="Times New Roman"/>
          <w:bCs/>
          <w:color w:val="000000" w:themeColor="text1"/>
          <w:sz w:val="28"/>
          <w:szCs w:val="28"/>
          <w14:textFill>
            <w14:solidFill>
              <w14:schemeClr w14:val="tx1"/>
            </w14:solidFill>
          </w14:textFill>
        </w:rPr>
        <w:t>三门峡市中心医院</w:t>
      </w:r>
    </w:p>
    <w:p w14:paraId="1E8557D6">
      <w:pPr>
        <w:jc w:val="center"/>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 xml:space="preserve">      代 理 机 构：河南飞洋建设工程咨询有限公司</w:t>
      </w:r>
    </w:p>
    <w:p w14:paraId="7955F582">
      <w:pPr>
        <w:ind w:firstLine="1680"/>
        <w:rPr>
          <w:rFonts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日       期：二〇二</w:t>
      </w:r>
      <w:r>
        <w:rPr>
          <w:rFonts w:hint="eastAsia" w:ascii="黑体" w:hAnsi="黑体" w:eastAsia="黑体" w:cs="Times New Roman"/>
          <w:color w:val="000000" w:themeColor="text1"/>
          <w:sz w:val="28"/>
          <w:szCs w:val="28"/>
          <w:lang w:val="en-US"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年</w:t>
      </w:r>
      <w:r>
        <w:rPr>
          <w:rFonts w:hint="eastAsia" w:ascii="黑体" w:hAnsi="黑体" w:eastAsia="黑体" w:cs="Times New Roman"/>
          <w:color w:val="000000" w:themeColor="text1"/>
          <w:sz w:val="28"/>
          <w:szCs w:val="28"/>
          <w:lang w:val="en-US" w:eastAsia="zh-CN"/>
          <w14:textFill>
            <w14:solidFill>
              <w14:schemeClr w14:val="tx1"/>
            </w14:solidFill>
          </w14:textFill>
        </w:rPr>
        <w:t>五</w:t>
      </w:r>
      <w:r>
        <w:rPr>
          <w:rFonts w:hint="eastAsia" w:ascii="黑体" w:hAnsi="黑体" w:eastAsia="黑体" w:cs="Times New Roman"/>
          <w:color w:val="000000" w:themeColor="text1"/>
          <w:sz w:val="28"/>
          <w:szCs w:val="28"/>
          <w14:textFill>
            <w14:solidFill>
              <w14:schemeClr w14:val="tx1"/>
            </w14:solidFill>
          </w14:textFill>
        </w:rPr>
        <w:t>月</w:t>
      </w:r>
    </w:p>
    <w:p w14:paraId="0A8BAC9A">
      <w:pPr>
        <w:jc w:val="both"/>
        <w:rPr>
          <w:rFonts w:ascii="Calibri" w:hAnsi="Calibri" w:eastAsia="宋体" w:cs="Times New Roman"/>
          <w:b/>
          <w:color w:val="000000" w:themeColor="text1"/>
          <w:sz w:val="28"/>
          <w:szCs w:val="28"/>
          <w14:textFill>
            <w14:solidFill>
              <w14:schemeClr w14:val="tx1"/>
            </w14:solidFill>
          </w14:textFill>
        </w:rPr>
      </w:pPr>
    </w:p>
    <w:p w14:paraId="2EC3DE4A">
      <w:pPr>
        <w:jc w:val="center"/>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28"/>
          <w:szCs w:val="28"/>
          <w14:textFill>
            <w14:solidFill>
              <w14:schemeClr w14:val="tx1"/>
            </w14:solidFill>
          </w14:textFill>
        </w:rPr>
        <w:t>目  录</w:t>
      </w:r>
    </w:p>
    <w:p w14:paraId="7B6A5B54">
      <w:pPr>
        <w:tabs>
          <w:tab w:val="right" w:leader="dot" w:pos="9071"/>
        </w:tabs>
        <w:spacing w:line="360" w:lineRule="auto"/>
        <w:rPr>
          <w:color w:val="000000" w:themeColor="text1"/>
          <w14:textFill>
            <w14:solidFill>
              <w14:schemeClr w14:val="tx1"/>
            </w14:solidFill>
          </w14:textFill>
        </w:rPr>
      </w:pPr>
      <w:r>
        <w:rPr>
          <w:rFonts w:ascii="仿宋_GB2312" w:hAnsi="Times New Roman" w:eastAsia="仿宋_GB2312"/>
          <w:bCs/>
          <w:color w:val="000000" w:themeColor="text1"/>
          <w:kern w:val="0"/>
          <w:sz w:val="28"/>
          <w:szCs w:val="28"/>
          <w14:textFill>
            <w14:solidFill>
              <w14:schemeClr w14:val="tx1"/>
            </w14:solidFill>
          </w14:textFill>
        </w:rPr>
        <w:fldChar w:fldCharType="begin"/>
      </w:r>
      <w:r>
        <w:rPr>
          <w:rFonts w:ascii="仿宋_GB2312" w:hAnsi="Times New Roman" w:eastAsia="仿宋_GB2312"/>
          <w:bCs/>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Cs/>
          <w:color w:val="000000" w:themeColor="text1"/>
          <w:kern w:val="0"/>
          <w:sz w:val="28"/>
          <w:szCs w:val="28"/>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"_Toc518571700" </w:instrText>
      </w:r>
      <w:r>
        <w:rPr>
          <w:color w:val="000000" w:themeColor="text1"/>
          <w14:textFill>
            <w14:solidFill>
              <w14:schemeClr w14:val="tx1"/>
            </w14:solidFill>
          </w14:textFill>
        </w:rPr>
        <w:fldChar w:fldCharType="separate"/>
      </w:r>
      <w:r>
        <w:rPr>
          <w:rFonts w:hint="eastAsia" w:ascii="黑体" w:hAnsi="Times New Roman" w:eastAsia="黑体"/>
          <w:bCs/>
          <w:color w:val="000000" w:themeColor="text1"/>
          <w:sz w:val="24"/>
          <w:szCs w:val="28"/>
          <w14:textFill>
            <w14:solidFill>
              <w14:schemeClr w14:val="tx1"/>
            </w14:solidFill>
          </w14:textFill>
        </w:rPr>
        <w:t>第一章  竞争性磋商公告</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p>
    <w:p w14:paraId="3F404DAC">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"_Toc518571701"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第二章  供应商须知</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8</w:t>
      </w:r>
      <w:r>
        <w:rPr>
          <w:rFonts w:hint="eastAsia" w:ascii="黑体" w:hAnsi="Times New Roman" w:eastAsia="黑体"/>
          <w:bCs/>
          <w:color w:val="000000" w:themeColor="text1"/>
          <w:sz w:val="24"/>
          <w:szCs w:val="28"/>
          <w14:textFill>
            <w14:solidFill>
              <w14:schemeClr w14:val="tx1"/>
            </w14:solidFill>
          </w14:textFill>
        </w:rPr>
        <w:fldChar w:fldCharType="end"/>
      </w:r>
    </w:p>
    <w:p w14:paraId="4792307D">
      <w:pPr>
        <w:tabs>
          <w:tab w:val="right" w:leader="dot" w:pos="9071"/>
        </w:tabs>
        <w:spacing w:line="360" w:lineRule="auto"/>
        <w:rPr>
          <w:rFonts w:eastAsia="黑体"/>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"_Toc518571710" </w:instrText>
      </w:r>
      <w:r>
        <w:rPr>
          <w:color w:val="000000" w:themeColor="text1"/>
          <w14:textFill>
            <w14:solidFill>
              <w14:schemeClr w14:val="tx1"/>
            </w14:solidFill>
          </w14:textFill>
        </w:rPr>
        <w:fldChar w:fldCharType="separate"/>
      </w:r>
      <w:r>
        <w:rPr>
          <w:rFonts w:hint="eastAsia" w:ascii="宋体" w:hAnsi="宋体" w:eastAsia="黑体" w:cs="宋体"/>
          <w:bCs/>
          <w:color w:val="000000" w:themeColor="text1"/>
          <w:spacing w:val="-4"/>
          <w:sz w:val="24"/>
          <w:szCs w:val="28"/>
          <w14:textFill>
            <w14:solidFill>
              <w14:schemeClr w14:val="tx1"/>
            </w14:solidFill>
          </w14:textFill>
        </w:rPr>
        <w:t xml:space="preserve">第三章  </w:t>
      </w:r>
      <w:r>
        <w:rPr>
          <w:rFonts w:hint="eastAsia" w:ascii="宋体" w:hAnsi="宋体" w:eastAsia="黑体" w:cs="宋体"/>
          <w:bCs/>
          <w:color w:val="000000" w:themeColor="text1"/>
          <w:spacing w:val="-4"/>
          <w:sz w:val="24"/>
          <w:szCs w:val="28"/>
          <w:lang w:val="en-US" w:eastAsia="zh-CN"/>
          <w14:textFill>
            <w14:solidFill>
              <w14:schemeClr w14:val="tx1"/>
            </w14:solidFill>
          </w14:textFill>
        </w:rPr>
        <w:t>服务</w:t>
      </w:r>
      <w:r>
        <w:rPr>
          <w:rFonts w:hint="eastAsia" w:ascii="宋体" w:hAnsi="宋体" w:eastAsia="黑体" w:cs="宋体"/>
          <w:bCs/>
          <w:color w:val="000000" w:themeColor="text1"/>
          <w:spacing w:val="-4"/>
          <w:sz w:val="24"/>
          <w:szCs w:val="28"/>
          <w14:textFill>
            <w14:solidFill>
              <w14:schemeClr w14:val="tx1"/>
            </w14:solidFill>
          </w14:textFill>
        </w:rPr>
        <w:t>内容及技术要求</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2</w:t>
      </w:r>
      <w:r>
        <w:rPr>
          <w:rFonts w:hint="eastAsia" w:ascii="黑体" w:hAnsi="Times New Roman" w:eastAsia="黑体"/>
          <w:bCs/>
          <w:color w:val="000000" w:themeColor="text1"/>
          <w:sz w:val="24"/>
          <w:szCs w:val="28"/>
          <w14:textFill>
            <w14:solidFill>
              <w14:schemeClr w14:val="tx1"/>
            </w14:solidFill>
          </w14:textFill>
        </w:rPr>
        <w:fldChar w:fldCharType="end"/>
      </w:r>
      <w:r>
        <w:rPr>
          <w:rFonts w:hint="eastAsia" w:ascii="黑体" w:hAnsi="Times New Roman" w:eastAsia="黑体"/>
          <w:bCs/>
          <w:color w:val="000000" w:themeColor="text1"/>
          <w:sz w:val="24"/>
          <w:szCs w:val="28"/>
          <w14:textFill>
            <w14:solidFill>
              <w14:schemeClr w14:val="tx1"/>
            </w14:solidFill>
          </w14:textFill>
        </w:rPr>
        <w:t>6</w:t>
      </w:r>
    </w:p>
    <w:p w14:paraId="74195697">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"_Toc518571711"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第四章  合同条款及合同文件格式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30</w:t>
      </w:r>
      <w:r>
        <w:rPr>
          <w:rFonts w:hint="eastAsia" w:ascii="黑体" w:hAnsi="Times New Roman" w:eastAsia="黑体"/>
          <w:bCs/>
          <w:color w:val="000000" w:themeColor="text1"/>
          <w:sz w:val="24"/>
          <w:szCs w:val="28"/>
          <w14:textFill>
            <w14:solidFill>
              <w14:schemeClr w14:val="tx1"/>
            </w14:solidFill>
          </w14:textFill>
        </w:rPr>
        <w:fldChar w:fldCharType="end"/>
      </w:r>
    </w:p>
    <w:p w14:paraId="6EBB5C2E">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"_Toc518571712" </w:instrText>
      </w:r>
      <w:r>
        <w:rPr>
          <w:color w:val="000000" w:themeColor="text1"/>
          <w14:textFill>
            <w14:solidFill>
              <w14:schemeClr w14:val="tx1"/>
            </w14:solidFill>
          </w14:textFill>
        </w:rPr>
        <w:fldChar w:fldCharType="separate"/>
      </w:r>
      <w:r>
        <w:rPr>
          <w:rFonts w:hint="eastAsia" w:ascii="宋体" w:hAnsi="宋体" w:eastAsia="黑体"/>
          <w:bCs/>
          <w:color w:val="000000" w:themeColor="text1"/>
          <w:sz w:val="24"/>
          <w:szCs w:val="28"/>
          <w14:textFill>
            <w14:solidFill>
              <w14:schemeClr w14:val="tx1"/>
            </w14:solidFill>
          </w14:textFill>
        </w:rPr>
        <w:t xml:space="preserve">第五章  </w:t>
      </w:r>
      <w:r>
        <w:rPr>
          <w:rFonts w:hint="eastAsia" w:ascii="黑体" w:hAnsi="Times New Roman" w:eastAsia="黑体" w:cs="宋体"/>
          <w:bCs/>
          <w:color w:val="000000" w:themeColor="text1"/>
          <w:sz w:val="24"/>
          <w:szCs w:val="28"/>
          <w14:textFill>
            <w14:solidFill>
              <w14:schemeClr w14:val="tx1"/>
            </w14:solidFill>
          </w14:textFill>
        </w:rPr>
        <w:t>评审标准</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37</w:t>
      </w:r>
      <w:r>
        <w:rPr>
          <w:rFonts w:hint="eastAsia" w:ascii="黑体" w:hAnsi="Times New Roman" w:eastAsia="黑体"/>
          <w:bCs/>
          <w:color w:val="000000" w:themeColor="text1"/>
          <w:sz w:val="24"/>
          <w:szCs w:val="28"/>
          <w14:textFill>
            <w14:solidFill>
              <w14:schemeClr w14:val="tx1"/>
            </w14:solidFill>
          </w14:textFill>
        </w:rPr>
        <w:fldChar w:fldCharType="end"/>
      </w:r>
    </w:p>
    <w:p w14:paraId="4DBB9C04">
      <w:pPr>
        <w:tabs>
          <w:tab w:val="right" w:leader="dot" w:pos="9071"/>
        </w:tabs>
        <w:spacing w:line="360" w:lineRule="auto"/>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"_Toc518571713" </w:instrText>
      </w:r>
      <w:r>
        <w:rPr>
          <w:color w:val="000000" w:themeColor="text1"/>
          <w14:textFill>
            <w14:solidFill>
              <w14:schemeClr w14:val="tx1"/>
            </w14:solidFill>
          </w14:textFill>
        </w:rPr>
        <w:fldChar w:fldCharType="separate"/>
      </w:r>
      <w:r>
        <w:rPr>
          <w:rFonts w:hint="eastAsia" w:ascii="黑体" w:hAnsi="宋体" w:eastAsia="黑体"/>
          <w:bCs/>
          <w:color w:val="000000" w:themeColor="text1"/>
          <w:sz w:val="24"/>
          <w:szCs w:val="28"/>
          <w14:textFill>
            <w14:solidFill>
              <w14:schemeClr w14:val="tx1"/>
            </w14:solidFill>
          </w14:textFill>
        </w:rPr>
        <w:t>第六章  磋商文件格式</w:t>
      </w:r>
      <w:r>
        <w:rPr>
          <w:rFonts w:ascii="黑体" w:hAnsi="Times New Roman" w:eastAsia="黑体"/>
          <w:bCs/>
          <w:color w:val="000000" w:themeColor="text1"/>
          <w:sz w:val="24"/>
          <w:szCs w:val="28"/>
          <w14:textFill>
            <w14:solidFill>
              <w14:schemeClr w14:val="tx1"/>
            </w14:solidFill>
          </w14:textFill>
        </w:rPr>
        <w:tab/>
      </w:r>
      <w:r>
        <w:rPr>
          <w:rFonts w:hint="eastAsia" w:ascii="黑体" w:hAnsi="Times New Roman" w:eastAsia="黑体"/>
          <w:bCs/>
          <w:color w:val="000000" w:themeColor="text1"/>
          <w:sz w:val="24"/>
          <w:szCs w:val="28"/>
          <w14:textFill>
            <w14:solidFill>
              <w14:schemeClr w14:val="tx1"/>
            </w14:solidFill>
          </w14:textFill>
        </w:rPr>
        <w:t>47</w:t>
      </w:r>
      <w:r>
        <w:rPr>
          <w:rFonts w:hint="eastAsia" w:ascii="黑体" w:hAnsi="Times New Roman" w:eastAsia="黑体"/>
          <w:bCs/>
          <w:color w:val="000000" w:themeColor="text1"/>
          <w:sz w:val="24"/>
          <w:szCs w:val="28"/>
          <w14:textFill>
            <w14:solidFill>
              <w14:schemeClr w14:val="tx1"/>
            </w14:solidFill>
          </w14:textFill>
        </w:rPr>
        <w:fldChar w:fldCharType="end"/>
      </w:r>
    </w:p>
    <w:p w14:paraId="4C86FF2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color w:val="000000" w:themeColor="text1"/>
          <w:kern w:val="0"/>
          <w:sz w:val="28"/>
          <w14:textFill>
            <w14:solidFill>
              <w14:schemeClr w14:val="tx1"/>
            </w14:solidFill>
          </w14:textFill>
        </w:rPr>
        <w:fldChar w:fldCharType="end"/>
      </w:r>
    </w:p>
    <w:p w14:paraId="49E39A69">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0B9C79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47E65A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79166FC">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6A2C0F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10AECA1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BF9F59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9B007E7">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D7F4061">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D655B49">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7C1F87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542ACCA4">
      <w:pPr>
        <w:pStyle w:val="4"/>
        <w:rPr>
          <w:color w:val="000000" w:themeColor="text1"/>
          <w14:textFill>
            <w14:solidFill>
              <w14:schemeClr w14:val="tx1"/>
            </w14:solidFill>
          </w14:textFill>
        </w:rPr>
      </w:pPr>
    </w:p>
    <w:p w14:paraId="76849F6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2143563">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26BFE6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731DCA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7167345">
      <w:pPr>
        <w:pStyle w:val="4"/>
        <w:rPr>
          <w:color w:val="000000" w:themeColor="text1"/>
          <w14:textFill>
            <w14:solidFill>
              <w14:schemeClr w14:val="tx1"/>
            </w14:solidFill>
          </w14:textFill>
        </w:rPr>
      </w:pPr>
    </w:p>
    <w:p w14:paraId="6E72CEA2">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B172272">
      <w:pPr>
        <w:widowControl/>
        <w:numPr>
          <w:ilvl w:val="0"/>
          <w:numId w:val="1"/>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bookmarkStart w:id="0"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p>
    <w:p w14:paraId="22BD0E11">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项目概况</w:t>
      </w:r>
    </w:p>
    <w:p w14:paraId="7ADC6535">
      <w:pPr>
        <w:spacing w:line="360" w:lineRule="auto"/>
        <w:ind w:firstLine="720" w:firstLineChars="3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14:textFill>
            <w14:solidFill>
              <w14:schemeClr w14:val="tx1"/>
            </w14:solidFill>
          </w14:textFill>
        </w:rPr>
        <w:t>的潜在投标人应在三门峡市公共资源交易中心网获取磋商文件，并于</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08</w:t>
      </w:r>
      <w:r>
        <w:rPr>
          <w:rFonts w:hint="eastAsia" w:ascii="宋体" w:hAnsi="宋体" w:eastAsia="宋体" w:cs="宋体"/>
          <w:color w:val="auto"/>
          <w:sz w:val="24"/>
          <w:szCs w:val="24"/>
          <w:highlight w:val="none"/>
          <w:lang w:eastAsia="zh-CN"/>
        </w:rPr>
        <w:t>时</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rPr>
        <w:t>（</w:t>
      </w:r>
      <w:r>
        <w:rPr>
          <w:rFonts w:hint="eastAsia" w:ascii="宋体" w:hAnsi="宋体" w:eastAsia="宋体" w:cs="宋体"/>
          <w:color w:val="000000" w:themeColor="text1"/>
          <w:sz w:val="24"/>
          <w:szCs w:val="24"/>
          <w14:textFill>
            <w14:solidFill>
              <w14:schemeClr w14:val="tx1"/>
            </w14:solidFill>
          </w14:textFill>
        </w:rPr>
        <w:t>北京时间）前递交响应文件。</w:t>
      </w:r>
    </w:p>
    <w:p w14:paraId="1670B253">
      <w:pPr>
        <w:spacing w:line="360" w:lineRule="auto"/>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一</w:t>
      </w:r>
      <w:r>
        <w:rPr>
          <w:rFonts w:ascii="宋体" w:hAnsi="宋体" w:eastAsia="宋体" w:cs="Times New Roman"/>
          <w:color w:val="000000" w:themeColor="text1"/>
          <w:sz w:val="24"/>
          <w:szCs w:val="24"/>
          <w14:textFill>
            <w14:solidFill>
              <w14:schemeClr w14:val="tx1"/>
            </w14:solidFill>
          </w14:textFill>
        </w:rPr>
        <w:t>、项目基本情况</w:t>
      </w:r>
    </w:p>
    <w:p w14:paraId="5D5F160F">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 xml:space="preserve">1.项目编号: </w:t>
      </w:r>
      <w:r>
        <w:rPr>
          <w:rFonts w:hint="eastAsia" w:ascii="宋体" w:hAnsi="宋体" w:eastAsia="宋体" w:cs="宋体"/>
          <w:color w:val="auto"/>
          <w:sz w:val="24"/>
          <w:szCs w:val="24"/>
          <w:lang w:val="en-US" w:eastAsia="zh-CN"/>
        </w:rPr>
        <w:t xml:space="preserve"> 三财竞磋采购-2025-24、SGZ[2025]203-ZC136</w:t>
      </w:r>
    </w:p>
    <w:p w14:paraId="2714DD1D">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2.项目名称：</w:t>
      </w:r>
      <w:r>
        <w:rPr>
          <w:rFonts w:hint="eastAsia" w:ascii="宋体" w:hAnsi="宋体" w:eastAsia="宋体" w:cs="宋体"/>
          <w:color w:val="000000" w:themeColor="text1"/>
          <w:sz w:val="24"/>
          <w:szCs w:val="24"/>
          <w:lang w:eastAsia="zh-CN"/>
          <w14:textFill>
            <w14:solidFill>
              <w14:schemeClr w14:val="tx1"/>
            </w14:solidFill>
          </w14:textFill>
        </w:rPr>
        <w:t>三门峡市中心医院病理科外送检测项目</w:t>
      </w:r>
    </w:p>
    <w:p w14:paraId="73B42376">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3.采购方式：竞争性磋商</w:t>
      </w:r>
    </w:p>
    <w:p w14:paraId="23DA4E45">
      <w:pPr>
        <w:spacing w:line="360" w:lineRule="auto"/>
        <w:rPr>
          <w:rFonts w:hint="default" w:ascii="宋体" w:hAnsi="宋体" w:eastAsia="宋体" w:cs="Times New Roman"/>
          <w:color w:val="000000" w:themeColor="text1"/>
          <w:sz w:val="24"/>
          <w:szCs w:val="24"/>
          <w:lang w:val="en-US"/>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r>
        <w:rPr>
          <w:rFonts w:ascii="宋体" w:hAnsi="宋体" w:eastAsia="宋体" w:cs="Times New Roman"/>
          <w:color w:val="000000" w:themeColor="text1"/>
          <w:sz w:val="24"/>
          <w:szCs w:val="24"/>
          <w14:textFill>
            <w14:solidFill>
              <w14:schemeClr w14:val="tx1"/>
            </w14:solidFill>
          </w14:textFill>
        </w:rPr>
        <w:t>预算金额：</w:t>
      </w:r>
      <w:r>
        <w:rPr>
          <w:rFonts w:hint="eastAsia" w:ascii="宋体" w:hAnsi="宋体" w:eastAsia="宋体" w:cs="Times New Roman"/>
          <w:color w:val="000000" w:themeColor="text1"/>
          <w:sz w:val="24"/>
          <w:szCs w:val="24"/>
          <w:lang w:val="en-US" w:eastAsia="zh-CN"/>
          <w14:textFill>
            <w14:solidFill>
              <w14:schemeClr w14:val="tx1"/>
            </w14:solidFill>
          </w14:textFill>
        </w:rPr>
        <w:t>1800000.00元</w:t>
      </w:r>
    </w:p>
    <w:p w14:paraId="5782FF2A">
      <w:pPr>
        <w:spacing w:line="360" w:lineRule="auto"/>
        <w:rPr>
          <w:rFonts w:hint="eastAsia" w:ascii="宋体" w:hAnsi="宋体" w:eastAsia="宋体" w:cs="Times New Roman"/>
          <w:color w:val="000000" w:themeColor="text1"/>
          <w:sz w:val="24"/>
          <w:szCs w:val="24"/>
          <w:lang w:eastAsia="zh-CN"/>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最高限价：</w:t>
      </w:r>
      <w:r>
        <w:rPr>
          <w:rFonts w:hint="eastAsia" w:ascii="宋体" w:hAnsi="宋体" w:eastAsia="宋体" w:cs="Times New Roman"/>
          <w:color w:val="000000" w:themeColor="text1"/>
          <w:sz w:val="24"/>
          <w:szCs w:val="24"/>
          <w:lang w:val="en-US" w:eastAsia="zh-CN"/>
          <w14:textFill>
            <w14:solidFill>
              <w14:schemeClr w14:val="tx1"/>
            </w14:solidFill>
          </w14:textFill>
        </w:rPr>
        <w:t>服务</w:t>
      </w:r>
      <w:r>
        <w:rPr>
          <w:rFonts w:hint="eastAsia" w:ascii="宋体" w:hAnsi="宋体" w:eastAsia="宋体" w:cs="Times New Roman"/>
          <w:color w:val="000000" w:themeColor="text1"/>
          <w:sz w:val="24"/>
          <w:szCs w:val="24"/>
          <w14:textFill>
            <w14:solidFill>
              <w14:schemeClr w14:val="tx1"/>
            </w14:solidFill>
          </w14:textFill>
        </w:rPr>
        <w:t>内容及要求中各控制价的</w:t>
      </w:r>
      <w:r>
        <w:rPr>
          <w:rFonts w:hint="eastAsia" w:ascii="宋体" w:hAnsi="宋体" w:eastAsia="宋体" w:cs="Times New Roman"/>
          <w:color w:val="000000" w:themeColor="text1"/>
          <w:sz w:val="24"/>
          <w:szCs w:val="24"/>
          <w:lang w:val="en-US" w:eastAsia="zh-CN"/>
          <w14:textFill>
            <w14:solidFill>
              <w14:schemeClr w14:val="tx1"/>
            </w14:solidFill>
          </w14:textFill>
        </w:rPr>
        <w:t>80</w:t>
      </w:r>
      <w:r>
        <w:rPr>
          <w:rFonts w:hint="eastAsia" w:ascii="宋体" w:hAnsi="宋体" w:eastAsia="宋体" w:cs="Times New Roman"/>
          <w:color w:val="000000" w:themeColor="text1"/>
          <w:sz w:val="24"/>
          <w:szCs w:val="24"/>
          <w14:textFill>
            <w14:solidFill>
              <w14:schemeClr w14:val="tx1"/>
            </w14:solidFill>
          </w14:textFill>
        </w:rPr>
        <w:t>%</w:t>
      </w:r>
    </w:p>
    <w:tbl>
      <w:tblPr>
        <w:tblStyle w:val="12"/>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692"/>
        <w:gridCol w:w="2541"/>
        <w:gridCol w:w="1559"/>
        <w:gridCol w:w="2289"/>
      </w:tblGrid>
      <w:tr w14:paraId="0D3B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vAlign w:val="center"/>
          </w:tcPr>
          <w:p w14:paraId="12F10CE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w:t>序号</w:t>
            </w:r>
          </w:p>
        </w:tc>
        <w:tc>
          <w:tcPr>
            <w:tcW w:w="2692" w:type="dxa"/>
            <w:vAlign w:val="center"/>
          </w:tcPr>
          <w:p w14:paraId="120BB1F9">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包号</w:t>
            </w:r>
          </w:p>
        </w:tc>
        <w:tc>
          <w:tcPr>
            <w:tcW w:w="2541" w:type="dxa"/>
            <w:vAlign w:val="center"/>
          </w:tcPr>
          <w:p w14:paraId="00415D22">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包名称</w:t>
            </w:r>
          </w:p>
        </w:tc>
        <w:tc>
          <w:tcPr>
            <w:tcW w:w="1559" w:type="dxa"/>
            <w:vAlign w:val="center"/>
          </w:tcPr>
          <w:p w14:paraId="7C59029D">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包预算</w:t>
            </w:r>
          </w:p>
          <w:p w14:paraId="0A2E82ED">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c>
          <w:tcPr>
            <w:tcW w:w="2289" w:type="dxa"/>
            <w:vAlign w:val="center"/>
          </w:tcPr>
          <w:p w14:paraId="6B7AD5F1">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包最高限价</w:t>
            </w:r>
          </w:p>
          <w:p w14:paraId="2580D356">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（元）</w:t>
            </w:r>
          </w:p>
        </w:tc>
      </w:tr>
      <w:tr w14:paraId="1E4E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1BBCC9E6">
            <w:pPr>
              <w:widowControl/>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p>
        </w:tc>
        <w:tc>
          <w:tcPr>
            <w:tcW w:w="2692" w:type="dxa"/>
            <w:vAlign w:val="center"/>
          </w:tcPr>
          <w:p w14:paraId="77E8213C">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SGZ[2025]203-ZC136</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2541" w:type="dxa"/>
            <w:vAlign w:val="center"/>
          </w:tcPr>
          <w:p w14:paraId="123A829A">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一标段</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59" w:type="dxa"/>
            <w:vAlign w:val="center"/>
          </w:tcPr>
          <w:p w14:paraId="59336F7D">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400000.00</w:t>
            </w:r>
          </w:p>
        </w:tc>
        <w:tc>
          <w:tcPr>
            <w:tcW w:w="2289" w:type="dxa"/>
            <w:vAlign w:val="center"/>
          </w:tcPr>
          <w:p w14:paraId="3DE5537D">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3317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33455272">
            <w:pPr>
              <w:widowControl/>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2692" w:type="dxa"/>
            <w:vAlign w:val="center"/>
          </w:tcPr>
          <w:p w14:paraId="13379AAE">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SGZ[2025]203-ZC136-3</w:t>
            </w:r>
          </w:p>
        </w:tc>
        <w:tc>
          <w:tcPr>
            <w:tcW w:w="2541" w:type="dxa"/>
            <w:vAlign w:val="center"/>
          </w:tcPr>
          <w:p w14:paraId="37E60310">
            <w:pPr>
              <w:widowControl/>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二标段</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59" w:type="dxa"/>
            <w:vAlign w:val="center"/>
          </w:tcPr>
          <w:p w14:paraId="55EBD73B">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200000.00</w:t>
            </w:r>
          </w:p>
        </w:tc>
        <w:tc>
          <w:tcPr>
            <w:tcW w:w="2289" w:type="dxa"/>
            <w:vAlign w:val="center"/>
          </w:tcPr>
          <w:p w14:paraId="620D05EC">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5FBF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0945251A">
            <w:pPr>
              <w:widowControl/>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w:t>
            </w:r>
          </w:p>
        </w:tc>
        <w:tc>
          <w:tcPr>
            <w:tcW w:w="2692" w:type="dxa"/>
            <w:vAlign w:val="center"/>
          </w:tcPr>
          <w:p w14:paraId="270443ED">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SGZ[2025]203-ZC136-2</w:t>
            </w:r>
          </w:p>
        </w:tc>
        <w:tc>
          <w:tcPr>
            <w:tcW w:w="2541" w:type="dxa"/>
            <w:vAlign w:val="center"/>
          </w:tcPr>
          <w:p w14:paraId="745FBDF7">
            <w:pPr>
              <w:widowControl/>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三标段</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1559" w:type="dxa"/>
            <w:vAlign w:val="center"/>
          </w:tcPr>
          <w:p w14:paraId="6496BCE7">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1000000.00</w:t>
            </w:r>
          </w:p>
        </w:tc>
        <w:tc>
          <w:tcPr>
            <w:tcW w:w="2289" w:type="dxa"/>
            <w:vAlign w:val="center"/>
          </w:tcPr>
          <w:p w14:paraId="78BE7F86">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r w14:paraId="13FB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50" w:type="dxa"/>
            <w:vAlign w:val="center"/>
          </w:tcPr>
          <w:p w14:paraId="66C4E5EB">
            <w:pPr>
              <w:widowControl/>
              <w:spacing w:line="360" w:lineRule="auto"/>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2692" w:type="dxa"/>
            <w:vAlign w:val="center"/>
          </w:tcPr>
          <w:p w14:paraId="7B1E9280">
            <w:pPr>
              <w:widowControl/>
              <w:spacing w:line="360" w:lineRule="auto"/>
              <w:jc w:val="both"/>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lang w:val="en-US" w:eastAsia="zh-CN"/>
              </w:rPr>
              <w:t>SGZ[2025]203-ZC136-1</w:t>
            </w:r>
          </w:p>
        </w:tc>
        <w:tc>
          <w:tcPr>
            <w:tcW w:w="2541" w:type="dxa"/>
            <w:vAlign w:val="center"/>
          </w:tcPr>
          <w:p w14:paraId="5CDDDEC5">
            <w:pPr>
              <w:widowControl/>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lang w:eastAsia="zh-CN"/>
                <w14:textFill>
                  <w14:solidFill>
                    <w14:schemeClr w14:val="tx1"/>
                  </w14:solidFill>
                </w14:textFill>
              </w:rPr>
              <w:t>标段）</w:t>
            </w:r>
          </w:p>
        </w:tc>
        <w:tc>
          <w:tcPr>
            <w:tcW w:w="1559" w:type="dxa"/>
            <w:vAlign w:val="center"/>
          </w:tcPr>
          <w:p w14:paraId="760FA5FE">
            <w:pPr>
              <w:widowControl/>
              <w:spacing w:line="360" w:lineRule="auto"/>
              <w:jc w:val="center"/>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200000.00</w:t>
            </w:r>
          </w:p>
        </w:tc>
        <w:tc>
          <w:tcPr>
            <w:tcW w:w="2289" w:type="dxa"/>
            <w:vAlign w:val="center"/>
          </w:tcPr>
          <w:p w14:paraId="060EADF3">
            <w:pPr>
              <w:widowControl/>
              <w:spacing w:line="360" w:lineRule="auto"/>
              <w:jc w:val="center"/>
              <w:rPr>
                <w:rFonts w:hint="eastAsia" w:ascii="宋体" w:hAnsi="宋体" w:eastAsia="宋体" w:cs="Times New Roman"/>
                <w:color w:val="000000" w:themeColor="text1"/>
                <w:sz w:val="24"/>
                <w:szCs w:val="24"/>
                <w:highlight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lang w:eastAsia="zh-CN"/>
                <w14:textFill>
                  <w14:solidFill>
                    <w14:schemeClr w14:val="tx1"/>
                  </w14:solidFill>
                </w14:textFill>
              </w:rPr>
              <w:t>内容及要求中各控制价的</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80</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p>
        </w:tc>
      </w:tr>
    </w:tbl>
    <w:p w14:paraId="72E5F4D8">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5</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ascii="宋体" w:hAnsi="宋体" w:eastAsia="宋体" w:cs="Times New Roman"/>
          <w:color w:val="000000" w:themeColor="text1"/>
          <w:sz w:val="24"/>
          <w:szCs w:val="24"/>
          <w:highlight w:val="none"/>
          <w14:textFill>
            <w14:solidFill>
              <w14:schemeClr w14:val="tx1"/>
            </w14:solidFill>
          </w14:textFill>
        </w:rPr>
        <w:t>需求（包括但不限于标的的名称、数量、简要技术需求或服务要求等）</w:t>
      </w:r>
    </w:p>
    <w:p w14:paraId="2E292B0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5.1</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14:textFill>
            <w14:solidFill>
              <w14:schemeClr w14:val="tx1"/>
            </w14:solidFill>
          </w14:textFill>
        </w:rPr>
        <w:t>范围</w:t>
      </w:r>
      <w:r>
        <w:rPr>
          <w:rFonts w:ascii="宋体" w:hAnsi="宋体" w:eastAsia="宋体" w:cs="Times New Roman"/>
          <w:color w:val="000000" w:themeColor="text1"/>
          <w:sz w:val="24"/>
          <w:szCs w:val="24"/>
          <w:highlight w:val="none"/>
          <w14:textFill>
            <w14:solidFill>
              <w14:schemeClr w14:val="tx1"/>
            </w14:solidFill>
          </w14:textFill>
        </w:rPr>
        <w:t>：</w:t>
      </w:r>
      <w:r>
        <w:rPr>
          <w:rFonts w:hint="eastAsia" w:ascii="宋体" w:hAnsi="宋体" w:eastAsia="宋体" w:cs="Times New Roman"/>
          <w:color w:val="000000" w:themeColor="text1"/>
          <w:sz w:val="24"/>
          <w:szCs w:val="24"/>
          <w:highlight w:val="none"/>
          <w:lang w:eastAsia="zh-CN"/>
          <w14:textFill>
            <w14:solidFill>
              <w14:schemeClr w14:val="tx1"/>
            </w14:solidFill>
          </w14:textFill>
        </w:rPr>
        <w:t>三门峡市中心医院病理科外送检测项目</w:t>
      </w:r>
      <w:r>
        <w:rPr>
          <w:rFonts w:hint="eastAsia" w:ascii="宋体" w:hAnsi="宋体" w:eastAsia="宋体" w:cs="Times New Roman"/>
          <w:color w:val="000000" w:themeColor="text1"/>
          <w:sz w:val="24"/>
          <w:szCs w:val="24"/>
          <w:highlight w:val="none"/>
          <w14:textFill>
            <w14:solidFill>
              <w14:schemeClr w14:val="tx1"/>
            </w14:solidFill>
          </w14:textFill>
        </w:rPr>
        <w:t>，具体</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4"/>
          <w:highlight w:val="none"/>
          <w14:textFill>
            <w14:solidFill>
              <w14:schemeClr w14:val="tx1"/>
            </w14:solidFill>
          </w14:textFill>
        </w:rPr>
        <w:t>内容及要求详见竞争性磋商文件。</w:t>
      </w:r>
    </w:p>
    <w:p w14:paraId="30B8F9BB">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2资金来源：自筹资金，已落实。</w:t>
      </w:r>
    </w:p>
    <w:p w14:paraId="4CDD7B54">
      <w:pPr>
        <w:spacing w:line="360" w:lineRule="auto"/>
        <w:rPr>
          <w:rFonts w:hint="eastAsia" w:ascii="宋体" w:hAnsi="宋体" w:eastAsia="宋体" w:cs="Times New Roman"/>
          <w:color w:val="FF0000"/>
          <w:sz w:val="24"/>
          <w:szCs w:val="28"/>
          <w:highlight w:val="none"/>
          <w:lang w:val="en-US" w:eastAsia="zh-CN"/>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5.3服务期限：</w:t>
      </w:r>
      <w:r>
        <w:rPr>
          <w:rFonts w:hint="eastAsia" w:ascii="宋体" w:hAnsi="宋体" w:eastAsia="宋体" w:cs="Times New Roman"/>
          <w:color w:val="auto"/>
          <w:sz w:val="24"/>
          <w:szCs w:val="28"/>
          <w:highlight w:val="none"/>
          <w:lang w:val="en-US" w:eastAsia="zh-CN"/>
        </w:rPr>
        <w:t>自签订合同之日起一年，一年内根据采购人实际需求进行</w:t>
      </w:r>
      <w:r>
        <w:rPr>
          <w:rFonts w:hint="eastAsia" w:ascii="宋体" w:hAnsi="宋体" w:eastAsia="宋体" w:cs="宋体"/>
          <w:color w:val="000000" w:themeColor="text1"/>
          <w:sz w:val="24"/>
          <w:szCs w:val="24"/>
          <w:highlight w:val="none"/>
          <w:lang w:eastAsia="zh-CN"/>
          <w14:textFill>
            <w14:solidFill>
              <w14:schemeClr w14:val="tx1"/>
            </w14:solidFill>
          </w14:textFill>
        </w:rPr>
        <w:t>检测</w:t>
      </w:r>
      <w:r>
        <w:rPr>
          <w:rFonts w:hint="eastAsia" w:ascii="宋体" w:hAnsi="宋体" w:eastAsia="宋体" w:cs="Times New Roman"/>
          <w:color w:val="auto"/>
          <w:sz w:val="24"/>
          <w:szCs w:val="28"/>
          <w:highlight w:val="none"/>
          <w:lang w:val="en-US" w:eastAsia="zh-CN"/>
        </w:rPr>
        <w:t>。</w:t>
      </w:r>
    </w:p>
    <w:p w14:paraId="24724AD0">
      <w:pPr>
        <w:spacing w:line="360" w:lineRule="auto"/>
        <w:rPr>
          <w:rFonts w:hint="eastAsia"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5.4质量要求：符合国家的法律法规和行业技术要求。</w:t>
      </w:r>
    </w:p>
    <w:p w14:paraId="0FA55B71">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5.6</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服务</w:t>
      </w:r>
      <w:r>
        <w:rPr>
          <w:rFonts w:hint="eastAsia" w:ascii="宋体" w:hAnsi="宋体" w:eastAsia="宋体" w:cs="Times New Roman"/>
          <w:color w:val="000000" w:themeColor="text1"/>
          <w:sz w:val="24"/>
          <w:szCs w:val="28"/>
          <w:highlight w:val="none"/>
          <w14:textFill>
            <w14:solidFill>
              <w14:schemeClr w14:val="tx1"/>
            </w14:solidFill>
          </w14:textFill>
        </w:rPr>
        <w:t>地点：采购人指定地点。</w:t>
      </w:r>
    </w:p>
    <w:p w14:paraId="15949691">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ascii="宋体" w:hAnsi="宋体" w:eastAsia="宋体" w:cs="Times New Roman"/>
          <w:color w:val="000000" w:themeColor="text1"/>
          <w:sz w:val="24"/>
          <w:szCs w:val="28"/>
          <w:highlight w:val="none"/>
          <w14:textFill>
            <w14:solidFill>
              <w14:schemeClr w14:val="tx1"/>
            </w14:solidFill>
          </w14:textFill>
        </w:rPr>
        <w:t>6</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r>
        <w:rPr>
          <w:rFonts w:ascii="宋体" w:hAnsi="宋体" w:eastAsia="宋体" w:cs="Times New Roman"/>
          <w:color w:val="000000" w:themeColor="text1"/>
          <w:sz w:val="24"/>
          <w:szCs w:val="28"/>
          <w:highlight w:val="none"/>
          <w14:textFill>
            <w14:solidFill>
              <w14:schemeClr w14:val="tx1"/>
            </w14:solidFill>
          </w14:textFill>
        </w:rPr>
        <w:t>合同履行期限：</w:t>
      </w:r>
      <w:r>
        <w:rPr>
          <w:rFonts w:hint="eastAsia" w:ascii="宋体" w:hAnsi="宋体" w:eastAsia="宋体" w:cs="Times New Roman"/>
          <w:color w:val="000000" w:themeColor="text1"/>
          <w:sz w:val="24"/>
          <w:szCs w:val="28"/>
          <w:highlight w:val="none"/>
          <w14:textFill>
            <w14:solidFill>
              <w14:schemeClr w14:val="tx1"/>
            </w14:solidFill>
          </w14:textFill>
        </w:rPr>
        <w:t>按合同约定执行</w:t>
      </w:r>
    </w:p>
    <w:p w14:paraId="3256C4FE">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7</w:t>
      </w:r>
      <w:r>
        <w:rPr>
          <w:rFonts w:hint="eastAsia" w:ascii="宋体" w:hAnsi="宋体" w:eastAsia="宋体" w:cs="Times New Roman"/>
          <w:color w:val="000000" w:themeColor="text1"/>
          <w:sz w:val="24"/>
          <w:szCs w:val="24"/>
          <w:highlight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14:textFill>
            <w14:solidFill>
              <w14:schemeClr w14:val="tx1"/>
            </w14:solidFill>
          </w14:textFill>
        </w:rPr>
        <w:t>本项目是否接受联合体投标：否</w:t>
      </w:r>
    </w:p>
    <w:p w14:paraId="3CE651CA">
      <w:pPr>
        <w:spacing w:line="360" w:lineRule="auto"/>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二、申请人资格要求</w:t>
      </w:r>
    </w:p>
    <w:p w14:paraId="49720A76">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满足《中华人民共和国政府采购法》第二十二条规定；</w:t>
      </w:r>
    </w:p>
    <w:p w14:paraId="3CFF119A">
      <w:pPr>
        <w:spacing w:line="360" w:lineRule="auto"/>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落实政府采购政策满足的资格要求：</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无</w:t>
      </w:r>
    </w:p>
    <w:p w14:paraId="536E6C33">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3</w:t>
      </w:r>
      <w:r>
        <w:rPr>
          <w:rFonts w:hint="eastAsia" w:ascii="宋体" w:hAnsi="宋体" w:eastAsia="宋体" w:cs="Times New Roman"/>
          <w:color w:val="000000" w:themeColor="text1"/>
          <w:sz w:val="24"/>
          <w:szCs w:val="24"/>
          <w:highlight w:val="none"/>
          <w14:textFill>
            <w14:solidFill>
              <w14:schemeClr w14:val="tx1"/>
            </w14:solidFill>
          </w14:textFill>
        </w:rPr>
        <w:t>.</w:t>
      </w:r>
      <w:r>
        <w:rPr>
          <w:rFonts w:ascii="宋体" w:hAnsi="宋体" w:eastAsia="宋体" w:cs="Times New Roman"/>
          <w:color w:val="000000" w:themeColor="text1"/>
          <w:sz w:val="24"/>
          <w:szCs w:val="24"/>
          <w:highlight w:val="none"/>
          <w14:textFill>
            <w14:solidFill>
              <w14:schemeClr w14:val="tx1"/>
            </w14:solidFill>
          </w14:textFill>
        </w:rPr>
        <w:t>本项目的特定资格要求</w:t>
      </w:r>
    </w:p>
    <w:p w14:paraId="024244EA">
      <w:pPr>
        <w:spacing w:line="360" w:lineRule="auto"/>
        <w:rPr>
          <w:rFonts w:hint="eastAsia"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3.1、投标供应商须具有合法有效的营业执照；</w:t>
      </w:r>
    </w:p>
    <w:p w14:paraId="6336F381">
      <w:pPr>
        <w:spacing w:line="360" w:lineRule="auto"/>
        <w:rPr>
          <w:rFonts w:hint="eastAsia"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2</w:t>
      </w:r>
      <w:r>
        <w:rPr>
          <w:rFonts w:hint="eastAsia" w:ascii="宋体" w:hAnsi="宋体" w:eastAsia="宋体" w:cs="Times New Roman"/>
          <w:color w:val="000000" w:themeColor="text1"/>
          <w:sz w:val="24"/>
          <w:szCs w:val="28"/>
          <w:highlight w:val="none"/>
          <w14:textFill>
            <w14:solidFill>
              <w14:schemeClr w14:val="tx1"/>
            </w14:solidFill>
          </w14:textFill>
        </w:rPr>
        <w:t>、具有行政主管部门颁发的在有效期内《医疗机构执业许可证》。</w:t>
      </w:r>
    </w:p>
    <w:p w14:paraId="64F81DDB">
      <w:pPr>
        <w:spacing w:line="360" w:lineRule="auto"/>
        <w:rPr>
          <w:rFonts w:ascii="宋体" w:hAnsi="宋体" w:eastAsia="宋体" w:cs="Times New Roman"/>
          <w:color w:val="000000" w:themeColor="text1"/>
          <w:sz w:val="24"/>
          <w:szCs w:val="28"/>
          <w:highlight w:val="none"/>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w:t>
      </w:r>
      <w:r>
        <w:rPr>
          <w:rFonts w:hint="eastAsia" w:ascii="宋体" w:hAnsi="宋体" w:eastAsia="宋体" w:cs="Times New Roman"/>
          <w:color w:val="000000" w:themeColor="text1"/>
          <w:sz w:val="24"/>
          <w:szCs w:val="28"/>
          <w:highlight w:val="none"/>
          <w14:textFill>
            <w14:solidFill>
              <w14:schemeClr w14:val="tx1"/>
            </w14:solidFill>
          </w14:textFill>
        </w:rPr>
        <w:t>、供应商须承诺本企业无商业贿赂和不正当竞争行为。</w:t>
      </w:r>
    </w:p>
    <w:p w14:paraId="6442C5D5">
      <w:pPr>
        <w:spacing w:line="360" w:lineRule="auto"/>
        <w:rPr>
          <w:rFonts w:hint="eastAsia" w:ascii="宋体" w:hAnsi="宋体" w:eastAsia="宋体" w:cs="Times New Roman"/>
          <w:color w:val="000000" w:themeColor="text1"/>
          <w:sz w:val="24"/>
          <w:szCs w:val="28"/>
          <w:highlight w:val="none"/>
          <w:lang w:eastAsia="zh-CN"/>
          <w14:textFill>
            <w14:solidFill>
              <w14:schemeClr w14:val="tx1"/>
            </w14:solidFill>
          </w14:textFill>
        </w:rPr>
      </w:pPr>
      <w:r>
        <w:rPr>
          <w:rFonts w:hint="eastAsia" w:ascii="宋体" w:hAnsi="宋体" w:eastAsia="宋体" w:cs="Times New Roman"/>
          <w:color w:val="000000" w:themeColor="text1"/>
          <w:sz w:val="24"/>
          <w:szCs w:val="28"/>
          <w:highlight w:val="none"/>
          <w14:textFill>
            <w14:solidFill>
              <w14:schemeClr w14:val="tx1"/>
            </w14:solidFill>
          </w14:textFill>
        </w:rPr>
        <w:t>3.</w:t>
      </w: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4</w:t>
      </w:r>
      <w:r>
        <w:rPr>
          <w:rFonts w:hint="eastAsia" w:ascii="宋体" w:hAnsi="宋体" w:eastAsia="宋体" w:cs="Times New Roman"/>
          <w:color w:val="000000" w:themeColor="text1"/>
          <w:sz w:val="24"/>
          <w:szCs w:val="28"/>
          <w:highlight w:val="none"/>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r>
        <w:rPr>
          <w:rFonts w:hint="eastAsia" w:ascii="宋体" w:hAnsi="宋体" w:eastAsia="宋体" w:cs="Times New Roman"/>
          <w:color w:val="000000" w:themeColor="text1"/>
          <w:sz w:val="24"/>
          <w:szCs w:val="28"/>
          <w:highlight w:val="none"/>
          <w:lang w:eastAsia="zh-CN"/>
          <w14:textFill>
            <w14:solidFill>
              <w14:schemeClr w14:val="tx1"/>
            </w14:solidFill>
          </w14:textFill>
        </w:rPr>
        <w:t>。</w:t>
      </w:r>
    </w:p>
    <w:p w14:paraId="77510764">
      <w:pPr>
        <w:spacing w:line="360" w:lineRule="auto"/>
        <w:rPr>
          <w:rFonts w:hint="eastAsia" w:ascii="宋体" w:hAnsi="宋体" w:eastAsia="宋体" w:cs="Times New Roman"/>
          <w:color w:val="000000" w:themeColor="text1"/>
          <w:sz w:val="24"/>
          <w:szCs w:val="28"/>
          <w:highlight w:val="none"/>
          <w:lang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3.5、</w:t>
      </w:r>
      <w:r>
        <w:rPr>
          <w:rFonts w:hint="eastAsia" w:ascii="宋体" w:hAnsi="宋体" w:eastAsia="宋体" w:cs="Times New Roman"/>
          <w:color w:val="000000" w:themeColor="text1"/>
          <w:sz w:val="24"/>
          <w:szCs w:val="28"/>
          <w:highlight w:val="none"/>
          <w:lang w:eastAsia="zh-CN"/>
          <w14:textFill>
            <w14:solidFill>
              <w14:schemeClr w14:val="tx1"/>
            </w14:solidFill>
          </w14:textFill>
        </w:rPr>
        <w:t>本项目不接受联合体投标。提供非联合体承诺书，格式自拟。</w:t>
      </w:r>
    </w:p>
    <w:p w14:paraId="6D275DFE">
      <w:pPr>
        <w:spacing w:line="360" w:lineRule="auto"/>
        <w:rPr>
          <w:rFonts w:hint="default" w:ascii="宋体" w:hAnsi="宋体" w:eastAsia="宋体" w:cs="Times New Roman"/>
          <w:color w:val="000000" w:themeColor="text1"/>
          <w:sz w:val="24"/>
          <w:szCs w:val="28"/>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8"/>
          <w:highlight w:val="none"/>
          <w:lang w:val="en-US" w:eastAsia="zh-CN"/>
          <w14:textFill>
            <w14:solidFill>
              <w14:schemeClr w14:val="tx1"/>
            </w14:solidFill>
          </w14:textFill>
        </w:rPr>
        <w:t>3.6、单位负责人为同一人或者存在直接控股、管理关系的不同供应商，不得参加同一合同项下的政府采购活动；（供应商自行承诺，格式自拟）</w:t>
      </w:r>
      <w:r>
        <w:rPr>
          <w:rFonts w:hint="eastAsia" w:ascii="宋体" w:hAnsi="宋体" w:eastAsia="宋体" w:cs="Times New Roman"/>
          <w:color w:val="000000" w:themeColor="text1"/>
          <w:sz w:val="24"/>
          <w:szCs w:val="28"/>
          <w:highlight w:val="none"/>
          <w14:textFill>
            <w14:solidFill>
              <w14:schemeClr w14:val="tx1"/>
            </w14:solidFill>
          </w14:textFill>
        </w:rPr>
        <w:t>；</w:t>
      </w:r>
    </w:p>
    <w:p w14:paraId="12D867D5">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三、获取采购文件</w:t>
      </w:r>
    </w:p>
    <w:p w14:paraId="6D16E71D">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1.时间</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2025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5</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17</w:t>
      </w:r>
      <w:r>
        <w:rPr>
          <w:rFonts w:ascii="宋体" w:hAnsi="宋体" w:eastAsia="宋体" w:cs="Times New Roman"/>
          <w:color w:val="auto"/>
          <w:sz w:val="24"/>
          <w:szCs w:val="24"/>
          <w:highlight w:val="none"/>
        </w:rPr>
        <w:t>日至</w:t>
      </w:r>
      <w:r>
        <w:rPr>
          <w:rFonts w:hint="eastAsia" w:ascii="宋体" w:hAnsi="宋体" w:eastAsia="宋体" w:cs="Times New Roman"/>
          <w:color w:val="auto"/>
          <w:sz w:val="24"/>
          <w:szCs w:val="24"/>
          <w:highlight w:val="none"/>
          <w:lang w:val="en-US" w:eastAsia="zh-CN"/>
        </w:rPr>
        <w:t>2025</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05</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28</w:t>
      </w:r>
      <w:r>
        <w:rPr>
          <w:rFonts w:ascii="宋体" w:hAnsi="宋体" w:eastAsia="宋体" w:cs="Times New Roman"/>
          <w:color w:val="auto"/>
          <w:sz w:val="24"/>
          <w:szCs w:val="24"/>
          <w:highlight w:val="none"/>
        </w:rPr>
        <w:t>日，每天上午00:00至12:00，下午12:00至23:59（北京时间）</w:t>
      </w:r>
    </w:p>
    <w:p w14:paraId="5DE61D9B">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2.地点：三门峡市公共资源交易中心网</w:t>
      </w:r>
    </w:p>
    <w:p w14:paraId="2165AB47">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56B5A6EC">
      <w:pPr>
        <w:spacing w:line="360" w:lineRule="auto"/>
        <w:jc w:val="left"/>
        <w:rPr>
          <w:rFonts w:ascii="宋体" w:hAnsi="宋体" w:eastAsia="宋体" w:cs="Times New Roman"/>
          <w:color w:val="000000" w:themeColor="text1"/>
          <w:sz w:val="24"/>
          <w:szCs w:val="24"/>
          <w:highlight w:val="none"/>
          <w:u w:val="singl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办理</w:t>
      </w:r>
      <w:r>
        <w:rPr>
          <w:rFonts w:ascii="宋体" w:hAnsi="宋体" w:eastAsia="宋体" w:cs="Times New Roman"/>
          <w:color w:val="000000" w:themeColor="text1"/>
          <w:sz w:val="24"/>
          <w:szCs w:val="24"/>
          <w:highlight w:val="none"/>
          <w14:textFill>
            <w14:solidFill>
              <w14:schemeClr w14:val="tx1"/>
            </w14:solidFill>
          </w14:textFill>
        </w:rPr>
        <w:t>CA证书链接：http://gzjy.smx.gov.cn/fwzn/004003/20201019/a8fae6a0-baed-499b-bb50-8ecc8828a2ca.html</w:t>
      </w:r>
    </w:p>
    <w:p w14:paraId="7F065261">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4.售价：0元</w:t>
      </w:r>
    </w:p>
    <w:p w14:paraId="57498F2C">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四</w:t>
      </w:r>
      <w:r>
        <w:rPr>
          <w:rFonts w:ascii="宋体" w:hAnsi="宋体" w:eastAsia="宋体" w:cs="Times New Roman"/>
          <w:color w:val="000000" w:themeColor="text1"/>
          <w:sz w:val="24"/>
          <w:szCs w:val="24"/>
          <w:highlight w:val="none"/>
          <w14:textFill>
            <w14:solidFill>
              <w14:schemeClr w14:val="tx1"/>
            </w14:solidFill>
          </w14:textFill>
        </w:rPr>
        <w:t>、响应文件提交</w:t>
      </w:r>
    </w:p>
    <w:p w14:paraId="554F52AD">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1.时间：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05</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29</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08</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分</w:t>
      </w:r>
      <w:r>
        <w:rPr>
          <w:rFonts w:ascii="宋体" w:hAnsi="宋体" w:eastAsia="宋体" w:cs="Times New Roman"/>
          <w:color w:val="000000" w:themeColor="text1"/>
          <w:sz w:val="24"/>
          <w:szCs w:val="24"/>
          <w:highlight w:val="none"/>
          <w14:textFill>
            <w14:solidFill>
              <w14:schemeClr w14:val="tx1"/>
            </w14:solidFill>
          </w14:textFill>
        </w:rPr>
        <w:t>（北京时间）</w:t>
      </w:r>
    </w:p>
    <w:p w14:paraId="0D20FEB8">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2.地点：</w:t>
      </w:r>
      <w:r>
        <w:rPr>
          <w:rFonts w:hint="eastAsia" w:ascii="宋体" w:hAnsi="宋体" w:eastAsia="宋体" w:cs="Times New Roman"/>
          <w:color w:val="000000" w:themeColor="text1"/>
          <w:sz w:val="24"/>
          <w:szCs w:val="24"/>
          <w:highlight w:val="none"/>
          <w14:textFill>
            <w14:solidFill>
              <w14:schemeClr w14:val="tx1"/>
            </w14:solidFill>
          </w14:textFill>
        </w:rPr>
        <w:t>加密电子竞争性磋商响应文件须在磋商截止时间前通过三门峡市公共资源交易中心电子交易平台加密上传。</w:t>
      </w:r>
    </w:p>
    <w:p w14:paraId="26395D9B">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ascii="宋体" w:hAnsi="宋体" w:eastAsia="宋体" w:cs="Times New Roman"/>
          <w:color w:val="000000" w:themeColor="text1"/>
          <w:sz w:val="24"/>
          <w:szCs w:val="24"/>
          <w:highlight w:val="none"/>
          <w14:textFill>
            <w14:solidFill>
              <w14:schemeClr w14:val="tx1"/>
            </w14:solidFill>
          </w14:textFill>
        </w:rPr>
        <w:t>五、响应文件开启</w:t>
      </w:r>
    </w:p>
    <w:p w14:paraId="51AC287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1.</w:t>
      </w:r>
      <w:r>
        <w:rPr>
          <w:rFonts w:ascii="宋体" w:hAnsi="宋体" w:eastAsia="宋体" w:cs="Times New Roman"/>
          <w:color w:val="000000" w:themeColor="text1"/>
          <w:sz w:val="24"/>
          <w:szCs w:val="24"/>
          <w:highlight w:val="none"/>
          <w14:textFill>
            <w14:solidFill>
              <w14:schemeClr w14:val="tx1"/>
            </w14:solidFill>
          </w14:textFill>
        </w:rPr>
        <w:t>时间：</w:t>
      </w:r>
      <w:r>
        <w:rPr>
          <w:rFonts w:hint="eastAsia" w:ascii="宋体" w:hAnsi="宋体" w:eastAsia="宋体" w:cs="Times New Roman"/>
          <w:color w:val="auto"/>
          <w:sz w:val="24"/>
          <w:szCs w:val="24"/>
          <w:highlight w:val="none"/>
          <w:lang w:eastAsia="zh-CN"/>
        </w:rPr>
        <w:t>202</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lang w:eastAsia="zh-CN"/>
        </w:rPr>
        <w:t>年</w:t>
      </w:r>
      <w:r>
        <w:rPr>
          <w:rFonts w:hint="eastAsia" w:ascii="宋体" w:hAnsi="宋体" w:eastAsia="宋体" w:cs="Times New Roman"/>
          <w:color w:val="auto"/>
          <w:sz w:val="24"/>
          <w:szCs w:val="24"/>
          <w:highlight w:val="none"/>
          <w:lang w:val="en-US" w:eastAsia="zh-CN"/>
        </w:rPr>
        <w:t>05</w:t>
      </w:r>
      <w:r>
        <w:rPr>
          <w:rFonts w:hint="eastAsia" w:ascii="宋体" w:hAnsi="宋体" w:eastAsia="宋体" w:cs="Times New Roman"/>
          <w:color w:val="auto"/>
          <w:sz w:val="24"/>
          <w:szCs w:val="24"/>
          <w:highlight w:val="none"/>
          <w:lang w:eastAsia="zh-CN"/>
        </w:rPr>
        <w:t>月</w:t>
      </w:r>
      <w:r>
        <w:rPr>
          <w:rFonts w:hint="eastAsia" w:ascii="宋体" w:hAnsi="宋体" w:eastAsia="宋体" w:cs="Times New Roman"/>
          <w:color w:val="auto"/>
          <w:sz w:val="24"/>
          <w:szCs w:val="24"/>
          <w:highlight w:val="none"/>
          <w:lang w:val="en-US" w:eastAsia="zh-CN"/>
        </w:rPr>
        <w:t>29</w:t>
      </w:r>
      <w:r>
        <w:rPr>
          <w:rFonts w:hint="eastAsia" w:ascii="宋体" w:hAnsi="宋体" w:eastAsia="宋体" w:cs="Times New Roman"/>
          <w:color w:val="auto"/>
          <w:sz w:val="24"/>
          <w:szCs w:val="24"/>
          <w:highlight w:val="none"/>
          <w:lang w:eastAsia="zh-CN"/>
        </w:rPr>
        <w:t>日</w:t>
      </w:r>
      <w:r>
        <w:rPr>
          <w:rFonts w:hint="eastAsia" w:ascii="宋体" w:hAnsi="宋体" w:eastAsia="宋体" w:cs="Times New Roman"/>
          <w:color w:val="auto"/>
          <w:sz w:val="24"/>
          <w:szCs w:val="24"/>
          <w:highlight w:val="none"/>
          <w:lang w:val="en-US" w:eastAsia="zh-CN"/>
        </w:rPr>
        <w:t>08</w:t>
      </w:r>
      <w:r>
        <w:rPr>
          <w:rFonts w:hint="eastAsia" w:ascii="宋体" w:hAnsi="宋体" w:eastAsia="宋体" w:cs="Times New Roman"/>
          <w:color w:val="auto"/>
          <w:sz w:val="24"/>
          <w:szCs w:val="24"/>
          <w:highlight w:val="none"/>
          <w:lang w:eastAsia="zh-CN"/>
        </w:rPr>
        <w:t>时</w:t>
      </w:r>
      <w:r>
        <w:rPr>
          <w:rFonts w:hint="eastAsia" w:ascii="宋体" w:hAnsi="宋体" w:eastAsia="宋体" w:cs="Times New Roman"/>
          <w:color w:val="auto"/>
          <w:sz w:val="24"/>
          <w:szCs w:val="24"/>
          <w:highlight w:val="none"/>
          <w:lang w:val="en-US" w:eastAsia="zh-CN"/>
        </w:rPr>
        <w:t>20</w:t>
      </w:r>
      <w:r>
        <w:rPr>
          <w:rFonts w:hint="eastAsia" w:ascii="宋体" w:hAnsi="宋体" w:eastAsia="宋体" w:cs="Times New Roman"/>
          <w:color w:val="auto"/>
          <w:sz w:val="24"/>
          <w:szCs w:val="24"/>
          <w:highlight w:val="none"/>
          <w:lang w:eastAsia="zh-CN"/>
        </w:rPr>
        <w:t>分</w:t>
      </w:r>
      <w:r>
        <w:rPr>
          <w:rFonts w:ascii="宋体" w:hAnsi="宋体" w:eastAsia="宋体" w:cs="Times New Roman"/>
          <w:color w:val="000000" w:themeColor="text1"/>
          <w:sz w:val="24"/>
          <w:szCs w:val="24"/>
          <w:highlight w:val="none"/>
          <w14:textFill>
            <w14:solidFill>
              <w14:schemeClr w14:val="tx1"/>
            </w14:solidFill>
          </w14:textFill>
        </w:rPr>
        <w:t>（北京时间）</w:t>
      </w:r>
    </w:p>
    <w:p w14:paraId="47B7E832">
      <w:pPr>
        <w:spacing w:line="360" w:lineRule="auto"/>
        <w:rPr>
          <w:rFonts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w:t>
      </w:r>
      <w:r>
        <w:rPr>
          <w:rFonts w:ascii="宋体" w:hAnsi="宋体" w:eastAsia="宋体" w:cs="Times New Roman"/>
          <w:color w:val="000000" w:themeColor="text1"/>
          <w:sz w:val="24"/>
          <w:szCs w:val="24"/>
          <w:highlight w:val="none"/>
          <w14:textFill>
            <w14:solidFill>
              <w14:schemeClr w14:val="tx1"/>
            </w14:solidFill>
          </w14:textFill>
        </w:rPr>
        <w:t>地点：</w:t>
      </w:r>
      <w:r>
        <w:rPr>
          <w:rFonts w:hint="eastAsia" w:ascii="宋体" w:hAnsi="宋体" w:eastAsia="宋体" w:cs="Times New Roman"/>
          <w:color w:val="000000" w:themeColor="text1"/>
          <w:sz w:val="24"/>
          <w:szCs w:val="24"/>
          <w:highlight w:val="none"/>
          <w14:textFill>
            <w14:solidFill>
              <w14:schemeClr w14:val="tx1"/>
            </w14:solidFill>
          </w14:textFill>
        </w:rPr>
        <w:t>三门峡市公共资源交易中心五楼开标区</w:t>
      </w:r>
    </w:p>
    <w:p w14:paraId="6F5896D8">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六、发布公告的媒介</w:t>
      </w:r>
      <w:r>
        <w:rPr>
          <w:rFonts w:hint="eastAsia" w:ascii="宋体" w:hAnsi="宋体" w:eastAsia="宋体" w:cs="Times New Roman"/>
          <w:color w:val="000000" w:themeColor="text1"/>
          <w:sz w:val="24"/>
          <w:szCs w:val="24"/>
          <w14:textFill>
            <w14:solidFill>
              <w14:schemeClr w14:val="tx1"/>
            </w14:solidFill>
          </w14:textFill>
        </w:rPr>
        <w:t>及</w:t>
      </w:r>
      <w:r>
        <w:rPr>
          <w:rFonts w:ascii="宋体" w:hAnsi="宋体" w:eastAsia="宋体" w:cs="Times New Roman"/>
          <w:color w:val="000000" w:themeColor="text1"/>
          <w:sz w:val="24"/>
          <w:szCs w:val="24"/>
          <w14:textFill>
            <w14:solidFill>
              <w14:schemeClr w14:val="tx1"/>
            </w14:solidFill>
          </w14:textFill>
        </w:rPr>
        <w:t>公告期限</w:t>
      </w:r>
    </w:p>
    <w:p w14:paraId="61B33927">
      <w:p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本次公告在《</w:t>
      </w:r>
      <w:r>
        <w:rPr>
          <w:rFonts w:hint="eastAsia" w:ascii="宋体" w:hAnsi="宋体" w:eastAsia="宋体" w:cs="Times New Roman"/>
          <w:color w:val="000000" w:themeColor="text1"/>
          <w:sz w:val="24"/>
          <w:szCs w:val="24"/>
          <w:lang w:val="en-US" w:eastAsia="zh-CN"/>
          <w14:textFill>
            <w14:solidFill>
              <w14:schemeClr w14:val="tx1"/>
            </w14:solidFill>
          </w14:textFill>
        </w:rPr>
        <w:t>河南省政府采购网</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eastAsia="zh-CN"/>
          <w14:textFill>
            <w14:solidFill>
              <w14:schemeClr w14:val="tx1"/>
            </w14:solidFill>
          </w14:textFill>
        </w:rPr>
        <w:t>河南招标采购综合网</w:t>
      </w:r>
      <w:r>
        <w:rPr>
          <w:rFonts w:hint="eastAsia" w:ascii="宋体" w:hAnsi="宋体" w:eastAsia="宋体" w:cs="Times New Roman"/>
          <w:color w:val="000000" w:themeColor="text1"/>
          <w:sz w:val="24"/>
          <w:szCs w:val="24"/>
          <w14:textFill>
            <w14:solidFill>
              <w14:schemeClr w14:val="tx1"/>
            </w14:solidFill>
          </w14:textFill>
        </w:rPr>
        <w:t>》、《三门峡市公共资源交易中心网》上发布。</w:t>
      </w:r>
    </w:p>
    <w:p w14:paraId="3604239C">
      <w:pPr>
        <w:spacing w:line="360" w:lineRule="auto"/>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七、其他补充事宜</w:t>
      </w:r>
    </w:p>
    <w:p w14:paraId="5BAD0A51">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本项目实行资格后审，根据优化营商环境的要求，评标时审查内容以投标文件为准：</w:t>
      </w:r>
    </w:p>
    <w:p w14:paraId="388EC49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1、资格评（预）审部分：资格评（预）审以投标文件为准，其上传资料真实性由投标人自行承担，同时，</w:t>
      </w:r>
      <w:r>
        <w:rPr>
          <w:rFonts w:hint="eastAsia"/>
          <w:color w:val="000000" w:themeColor="text1"/>
          <w:sz w:val="24"/>
          <w:szCs w:val="24"/>
          <w14:textFill>
            <w14:solidFill>
              <w14:schemeClr w14:val="tx1"/>
            </w14:solidFill>
          </w14:textFill>
        </w:rPr>
        <w:t>投标人应在开标前自行完善主体库信息</w:t>
      </w:r>
      <w:r>
        <w:rPr>
          <w:rFonts w:hint="eastAsia" w:ascii="宋体" w:hAnsi="宋体" w:eastAsia="宋体" w:cs="Times New Roman"/>
          <w:bCs/>
          <w:color w:val="000000" w:themeColor="text1"/>
          <w:sz w:val="24"/>
          <w:szCs w:val="24"/>
          <w14:textFill>
            <w14:solidFill>
              <w14:schemeClr w14:val="tx1"/>
            </w14:solidFill>
          </w14:textFill>
        </w:rPr>
        <w:t>。</w:t>
      </w:r>
    </w:p>
    <w:p w14:paraId="13933929">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73AD2D7F">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57B8A6CB">
      <w:pPr>
        <w:spacing w:line="360" w:lineRule="auto"/>
        <w:ind w:firstLine="480" w:firstLineChars="200"/>
        <w:rPr>
          <w:rFonts w:hint="eastAsia"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4、我单位（采购人）严格按三财购【2021】9号文要求的时限发布中标结果公告，发出中标通知书，签订采购合同，上传采购合同。</w:t>
      </w:r>
    </w:p>
    <w:p w14:paraId="2006A57A">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八、凡对本次招标提出询问，请按照以下方式联系</w:t>
      </w:r>
    </w:p>
    <w:p w14:paraId="0883782D">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1.采购人：三门峡市中心医院 </w:t>
      </w:r>
    </w:p>
    <w:p w14:paraId="416E1801">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    址： 三门峡市崤山路中段</w:t>
      </w:r>
    </w:p>
    <w:p w14:paraId="3E118FBF">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联系人：王</w:t>
      </w:r>
      <w:r>
        <w:rPr>
          <w:rFonts w:hint="eastAsia" w:ascii="宋体" w:hAnsi="宋体" w:eastAsia="宋体" w:cs="Times New Roman"/>
          <w:color w:val="000000" w:themeColor="text1"/>
          <w:sz w:val="24"/>
          <w:szCs w:val="24"/>
          <w:lang w:val="en-US" w:eastAsia="zh-CN"/>
          <w14:textFill>
            <w14:solidFill>
              <w14:schemeClr w14:val="tx1"/>
            </w14:solidFill>
          </w14:textFill>
        </w:rPr>
        <w:t>先生</w:t>
      </w:r>
    </w:p>
    <w:p w14:paraId="0CD2C622">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联系方式：0398-3118666</w:t>
      </w:r>
    </w:p>
    <w:p w14:paraId="7469370B">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w:t>
      </w:r>
      <w:r>
        <w:rPr>
          <w:rFonts w:hint="eastAsia" w:ascii="宋体" w:hAnsi="宋体" w:eastAsia="宋体" w:cs="Times New Roman"/>
          <w:color w:val="000000" w:themeColor="text1"/>
          <w:sz w:val="24"/>
          <w:szCs w:val="24"/>
          <w14:textFill>
            <w14:solidFill>
              <w14:schemeClr w14:val="tx1"/>
            </w14:solidFill>
          </w14:textFill>
        </w:rPr>
        <w:t>.采购</w:t>
      </w:r>
      <w:r>
        <w:rPr>
          <w:rFonts w:ascii="宋体" w:hAnsi="宋体" w:eastAsia="宋体" w:cs="Times New Roman"/>
          <w:color w:val="000000" w:themeColor="text1"/>
          <w:sz w:val="24"/>
          <w:szCs w:val="24"/>
          <w14:textFill>
            <w14:solidFill>
              <w14:schemeClr w14:val="tx1"/>
            </w14:solidFill>
          </w14:textFill>
        </w:rPr>
        <w:t>代理机构：</w:t>
      </w:r>
      <w:r>
        <w:rPr>
          <w:rFonts w:hint="eastAsia" w:ascii="宋体" w:hAnsi="宋体" w:eastAsia="宋体" w:cs="Times New Roman"/>
          <w:color w:val="000000" w:themeColor="text1"/>
          <w:sz w:val="24"/>
          <w:szCs w:val="24"/>
          <w14:textFill>
            <w14:solidFill>
              <w14:schemeClr w14:val="tx1"/>
            </w14:solidFill>
          </w14:textFill>
        </w:rPr>
        <w:t>河南飞洋建设工程咨询有限公司</w:t>
      </w:r>
    </w:p>
    <w:p w14:paraId="010BC579">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地址</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14:textFill>
            <w14:solidFill>
              <w14:schemeClr w14:val="tx1"/>
            </w14:solidFill>
          </w14:textFill>
        </w:rPr>
        <w:t>三门峡市上阳路南段河堤北路四街坊-8号楼</w:t>
      </w:r>
    </w:p>
    <w:p w14:paraId="213E03AE">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7D7CEA99">
      <w:pPr>
        <w:spacing w:line="360" w:lineRule="auto"/>
        <w:ind w:firstLine="480" w:firstLineChars="200"/>
        <w:jc w:val="lef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090A4FF9">
      <w:pPr>
        <w:spacing w:line="360" w:lineRule="auto"/>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.项目联系方式</w:t>
      </w:r>
    </w:p>
    <w:p w14:paraId="7D42073A">
      <w:pPr>
        <w:spacing w:line="360" w:lineRule="auto"/>
        <w:ind w:firstLine="480" w:firstLineChars="200"/>
        <w:jc w:val="left"/>
        <w:rPr>
          <w:rFonts w:hint="eastAsia" w:ascii="宋体" w:hAnsi="宋体" w:eastAsia="宋体" w:cs="Times New Roman"/>
          <w:color w:val="000000" w:themeColor="text1"/>
          <w:sz w:val="24"/>
          <w:szCs w:val="24"/>
          <w:lang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联系人</w:t>
      </w:r>
      <w:r>
        <w:rPr>
          <w:rFonts w:ascii="宋体" w:hAnsi="宋体" w:eastAsia="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宗航</w:t>
      </w:r>
    </w:p>
    <w:p w14:paraId="64463A87">
      <w:pPr>
        <w:spacing w:line="360" w:lineRule="auto"/>
        <w:ind w:firstLine="480" w:firstLineChars="200"/>
        <w:jc w:val="left"/>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w:t>
      </w:r>
      <w:r>
        <w:rPr>
          <w:rFonts w:hint="eastAsia" w:ascii="宋体" w:hAnsi="宋体" w:eastAsia="宋体" w:cs="Times New Roman"/>
          <w:color w:val="000000" w:themeColor="text1"/>
          <w:sz w:val="24"/>
          <w:szCs w:val="24"/>
          <w:lang w:val="en-US" w:eastAsia="zh-CN"/>
          <w14:textFill>
            <w14:solidFill>
              <w14:schemeClr w14:val="tx1"/>
            </w14:solidFill>
          </w14:textFill>
        </w:rPr>
        <w:t>15516319990</w:t>
      </w:r>
    </w:p>
    <w:p w14:paraId="1520A648">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4.监督部门：三门峡市财政局政府采购监督管理科</w:t>
      </w:r>
    </w:p>
    <w:p w14:paraId="1F44115F">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联系方式：0398-2608915</w:t>
      </w:r>
    </w:p>
    <w:p w14:paraId="63D3C9AE">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监督部门：中 共三门峡市中心医院纪律检查委员会</w:t>
      </w:r>
    </w:p>
    <w:p w14:paraId="73CFE176">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电    话：0398-3118019</w:t>
      </w:r>
    </w:p>
    <w:p w14:paraId="34A44494">
      <w:pPr>
        <w:spacing w:line="360" w:lineRule="auto"/>
        <w:jc w:val="left"/>
        <w:rPr>
          <w:rFonts w:hint="eastAsia" w:ascii="宋体" w:hAnsi="宋体" w:eastAsia="宋体" w:cs="Times New Roman"/>
          <w:color w:val="000000" w:themeColor="text1"/>
          <w:sz w:val="24"/>
          <w:szCs w:val="24"/>
          <w14:textFill>
            <w14:solidFill>
              <w14:schemeClr w14:val="tx1"/>
            </w14:solidFill>
          </w14:textFill>
        </w:rPr>
      </w:pPr>
    </w:p>
    <w:p w14:paraId="51155B2D">
      <w:pPr>
        <w:pStyle w:val="7"/>
        <w:rPr>
          <w:rFonts w:ascii="宋体" w:hAnsi="Courier New" w:eastAsia="华文宋体" w:cs="Times New Roman"/>
          <w:color w:val="000000" w:themeColor="text1"/>
          <w:kern w:val="0"/>
          <w:sz w:val="28"/>
          <w:szCs w:val="28"/>
          <w14:textFill>
            <w14:solidFill>
              <w14:schemeClr w14:val="tx1"/>
            </w14:solidFill>
          </w14:textFill>
        </w:rPr>
      </w:pPr>
    </w:p>
    <w:p w14:paraId="4438A46A">
      <w:pPr>
        <w:pStyle w:val="7"/>
        <w:rPr>
          <w:rFonts w:ascii="宋体" w:hAnsi="Courier New" w:eastAsia="华文宋体" w:cs="Times New Roman"/>
          <w:color w:val="000000" w:themeColor="text1"/>
          <w:kern w:val="0"/>
          <w:sz w:val="28"/>
          <w:szCs w:val="28"/>
          <w14:textFill>
            <w14:solidFill>
              <w14:schemeClr w14:val="tx1"/>
            </w14:solidFill>
          </w14:textFill>
        </w:rPr>
      </w:pPr>
    </w:p>
    <w:p w14:paraId="72567F81">
      <w:pPr>
        <w:pStyle w:val="7"/>
        <w:rPr>
          <w:rFonts w:ascii="宋体" w:hAnsi="Courier New" w:eastAsia="华文宋体" w:cs="Times New Roman"/>
          <w:color w:val="000000" w:themeColor="text1"/>
          <w:kern w:val="0"/>
          <w:sz w:val="28"/>
          <w:szCs w:val="28"/>
          <w14:textFill>
            <w14:solidFill>
              <w14:schemeClr w14:val="tx1"/>
            </w14:solidFill>
          </w14:textFill>
        </w:rPr>
      </w:pPr>
    </w:p>
    <w:p w14:paraId="2FAEE389">
      <w:pPr>
        <w:pStyle w:val="7"/>
        <w:rPr>
          <w:rFonts w:ascii="宋体" w:hAnsi="Courier New" w:eastAsia="华文宋体" w:cs="Times New Roman"/>
          <w:color w:val="000000" w:themeColor="text1"/>
          <w:kern w:val="0"/>
          <w:sz w:val="28"/>
          <w:szCs w:val="28"/>
          <w14:textFill>
            <w14:solidFill>
              <w14:schemeClr w14:val="tx1"/>
            </w14:solidFill>
          </w14:textFill>
        </w:rPr>
      </w:pPr>
    </w:p>
    <w:p w14:paraId="7DA7422C">
      <w:pPr>
        <w:pStyle w:val="7"/>
        <w:rPr>
          <w:rFonts w:ascii="宋体" w:hAnsi="Courier New" w:eastAsia="华文宋体" w:cs="Times New Roman"/>
          <w:color w:val="000000" w:themeColor="text1"/>
          <w:kern w:val="0"/>
          <w:sz w:val="28"/>
          <w:szCs w:val="28"/>
          <w14:textFill>
            <w14:solidFill>
              <w14:schemeClr w14:val="tx1"/>
            </w14:solidFill>
          </w14:textFill>
        </w:rPr>
      </w:pPr>
    </w:p>
    <w:p w14:paraId="0CA7243B">
      <w:pPr>
        <w:pStyle w:val="7"/>
        <w:rPr>
          <w:rFonts w:ascii="宋体" w:hAnsi="Courier New" w:eastAsia="华文宋体" w:cs="Times New Roman"/>
          <w:color w:val="000000" w:themeColor="text1"/>
          <w:kern w:val="0"/>
          <w:sz w:val="28"/>
          <w:szCs w:val="28"/>
          <w14:textFill>
            <w14:solidFill>
              <w14:schemeClr w14:val="tx1"/>
            </w14:solidFill>
          </w14:textFill>
        </w:rPr>
      </w:pPr>
    </w:p>
    <w:p w14:paraId="2C5FB781">
      <w:pPr>
        <w:pStyle w:val="7"/>
        <w:rPr>
          <w:rFonts w:ascii="宋体" w:hAnsi="Courier New" w:eastAsia="华文宋体" w:cs="Times New Roman"/>
          <w:color w:val="000000" w:themeColor="text1"/>
          <w:kern w:val="0"/>
          <w:sz w:val="28"/>
          <w:szCs w:val="28"/>
          <w14:textFill>
            <w14:solidFill>
              <w14:schemeClr w14:val="tx1"/>
            </w14:solidFill>
          </w14:textFill>
        </w:rPr>
      </w:pPr>
    </w:p>
    <w:p w14:paraId="20B1A4F7">
      <w:pPr>
        <w:widowControl/>
        <w:jc w:val="both"/>
        <w:rPr>
          <w:rFonts w:hint="eastAsia" w:ascii="宋体" w:hAnsi="宋体" w:eastAsia="宋体" w:cs="Times New Roman"/>
          <w:b/>
          <w:bCs/>
          <w:color w:val="000000" w:themeColor="text1"/>
          <w:sz w:val="36"/>
          <w:szCs w:val="36"/>
          <w14:textFill>
            <w14:solidFill>
              <w14:schemeClr w14:val="tx1"/>
            </w14:solidFill>
          </w14:textFill>
        </w:rPr>
      </w:pPr>
    </w:p>
    <w:p w14:paraId="79C217F3">
      <w:pPr>
        <w:widowControl/>
        <w:jc w:val="center"/>
        <w:rPr>
          <w:rFonts w:ascii="宋体" w:hAnsi="Calibri"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第二章  供应商须知</w:t>
      </w:r>
    </w:p>
    <w:p w14:paraId="40AC9CF3">
      <w:pPr>
        <w:spacing w:line="360" w:lineRule="auto"/>
        <w:jc w:val="center"/>
        <w:outlineLvl w:val="1"/>
        <w:rPr>
          <w:rFonts w:ascii="宋体" w:hAnsi="Calibri" w:eastAsia="宋体" w:cs="Times New Roman"/>
          <w:color w:val="000000" w:themeColor="text1"/>
          <w:sz w:val="32"/>
          <w:szCs w:val="32"/>
          <w14:textFill>
            <w14:solidFill>
              <w14:schemeClr w14:val="tx1"/>
            </w14:solidFill>
          </w14:textFill>
        </w:rPr>
      </w:pPr>
      <w:bookmarkStart w:id="1" w:name="_Toc518571702"/>
      <w:bookmarkStart w:id="2" w:name="_Toc109675033"/>
      <w:r>
        <w:rPr>
          <w:rFonts w:hint="eastAsia" w:ascii="宋体" w:hAnsi="宋体" w:eastAsia="宋体" w:cs="Times New Roman"/>
          <w:bCs/>
          <w:color w:val="000000" w:themeColor="text1"/>
          <w:sz w:val="28"/>
          <w:szCs w:val="28"/>
          <w14:textFill>
            <w14:solidFill>
              <w14:schemeClr w14:val="tx1"/>
            </w14:solidFill>
          </w14:textFill>
        </w:rPr>
        <w:t>须知前附表</w:t>
      </w:r>
      <w:bookmarkEnd w:id="1"/>
      <w:bookmarkEnd w:id="2"/>
    </w:p>
    <w:tbl>
      <w:tblPr>
        <w:tblStyle w:val="12"/>
        <w:tblW w:w="9478" w:type="dxa"/>
        <w:tblInd w:w="-3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784"/>
      </w:tblGrid>
      <w:tr w14:paraId="50B33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trPr>
        <w:tc>
          <w:tcPr>
            <w:tcW w:w="993" w:type="dxa"/>
            <w:tcBorders>
              <w:top w:val="single" w:color="auto" w:sz="12" w:space="0"/>
            </w:tcBorders>
            <w:vAlign w:val="center"/>
          </w:tcPr>
          <w:p w14:paraId="4A7726A5">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2CE7D308">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内容</w:t>
            </w:r>
          </w:p>
        </w:tc>
        <w:tc>
          <w:tcPr>
            <w:tcW w:w="6784" w:type="dxa"/>
            <w:tcBorders>
              <w:top w:val="single" w:color="auto" w:sz="12" w:space="0"/>
            </w:tcBorders>
            <w:vAlign w:val="center"/>
          </w:tcPr>
          <w:p w14:paraId="0BE55CAC">
            <w:pPr>
              <w:widowControl/>
              <w:adjustRightInd w:val="0"/>
              <w:spacing w:line="324" w:lineRule="auto"/>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综合说明与要求</w:t>
            </w:r>
          </w:p>
        </w:tc>
      </w:tr>
      <w:tr w14:paraId="57A6F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2" w:hRule="atLeast"/>
        </w:trPr>
        <w:tc>
          <w:tcPr>
            <w:tcW w:w="993" w:type="dxa"/>
            <w:vAlign w:val="center"/>
          </w:tcPr>
          <w:p w14:paraId="4F4596DA">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w:t>
            </w:r>
          </w:p>
        </w:tc>
        <w:tc>
          <w:tcPr>
            <w:tcW w:w="1701" w:type="dxa"/>
            <w:vAlign w:val="center"/>
          </w:tcPr>
          <w:p w14:paraId="29C07708">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综合说明</w:t>
            </w:r>
          </w:p>
        </w:tc>
        <w:tc>
          <w:tcPr>
            <w:tcW w:w="6784" w:type="dxa"/>
            <w:vAlign w:val="center"/>
          </w:tcPr>
          <w:p w14:paraId="01E90B08">
            <w:pPr>
              <w:spacing w:line="360" w:lineRule="auto"/>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项目名称：</w:t>
            </w:r>
            <w:r>
              <w:rPr>
                <w:rFonts w:hint="eastAsia" w:ascii="Calibri" w:hAnsi="Calibri" w:eastAsia="宋体" w:cs="Times New Roman"/>
                <w:color w:val="000000" w:themeColor="text1"/>
                <w:sz w:val="28"/>
                <w:szCs w:val="28"/>
                <w:lang w:eastAsia="zh-CN"/>
                <w14:textFill>
                  <w14:solidFill>
                    <w14:schemeClr w14:val="tx1"/>
                  </w14:solidFill>
                </w14:textFill>
              </w:rPr>
              <w:t>三门峡市中心医院病理科外送检测项目</w:t>
            </w:r>
          </w:p>
        </w:tc>
      </w:tr>
      <w:tr w14:paraId="6B924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trPr>
        <w:tc>
          <w:tcPr>
            <w:tcW w:w="993" w:type="dxa"/>
            <w:vAlign w:val="center"/>
          </w:tcPr>
          <w:p w14:paraId="0E9C3B34">
            <w:pPr>
              <w:spacing w:line="360"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p>
        </w:tc>
        <w:tc>
          <w:tcPr>
            <w:tcW w:w="1701" w:type="dxa"/>
            <w:vAlign w:val="center"/>
          </w:tcPr>
          <w:p w14:paraId="789DCF60">
            <w:pPr>
              <w:adjustRightInd w:val="0"/>
              <w:spacing w:line="324" w:lineRule="auto"/>
              <w:jc w:val="center"/>
              <w:rPr>
                <w:rFonts w:ascii="Calibri" w:hAnsi="Calibri" w:eastAsia="宋体" w:cs="Times New Roman"/>
                <w:color w:val="000000" w:themeColor="text1"/>
                <w:sz w:val="28"/>
                <w:szCs w:val="28"/>
                <w:highlight w:val="none"/>
                <w14:textFill>
                  <w14:solidFill>
                    <w14:schemeClr w14:val="tx1"/>
                  </w14:solidFill>
                </w14:textFill>
              </w:rPr>
            </w:pPr>
            <w:r>
              <w:rPr>
                <w:rFonts w:hint="eastAsia" w:ascii="Calibri" w:hAnsi="Calibri" w:eastAsia="宋体" w:cs="Times New Roman"/>
                <w:color w:val="auto"/>
                <w:sz w:val="28"/>
                <w:szCs w:val="28"/>
                <w:highlight w:val="none"/>
              </w:rPr>
              <w:t>项目编号</w:t>
            </w:r>
          </w:p>
        </w:tc>
        <w:tc>
          <w:tcPr>
            <w:tcW w:w="6784" w:type="dxa"/>
            <w:vAlign w:val="center"/>
          </w:tcPr>
          <w:p w14:paraId="38B10D78">
            <w:pPr>
              <w:spacing w:line="360" w:lineRule="auto"/>
              <w:rPr>
                <w:rFonts w:hint="default" w:ascii="Calibri" w:hAnsi="Calibri" w:eastAsia="宋体" w:cs="Times New Roman"/>
                <w:color w:val="000000" w:themeColor="text1"/>
                <w:sz w:val="28"/>
                <w:szCs w:val="28"/>
                <w:highlight w:val="none"/>
                <w:lang w:val="en-US" w:eastAsia="zh-CN"/>
                <w14:textFill>
                  <w14:solidFill>
                    <w14:schemeClr w14:val="tx1"/>
                  </w14:solidFill>
                </w14:textFill>
              </w:rPr>
            </w:pPr>
            <w:r>
              <w:rPr>
                <w:rFonts w:hint="default" w:ascii="Calibri" w:hAnsi="Calibri" w:eastAsia="宋体" w:cs="Times New Roman"/>
                <w:color w:val="000000" w:themeColor="text1"/>
                <w:sz w:val="28"/>
                <w:szCs w:val="28"/>
                <w:highlight w:val="none"/>
                <w:lang w:val="en-US" w:eastAsia="zh-CN"/>
                <w14:textFill>
                  <w14:solidFill>
                    <w14:schemeClr w14:val="tx1"/>
                  </w14:solidFill>
                </w14:textFill>
              </w:rPr>
              <w:t xml:space="preserve"> 三财竞磋采购-2025-24、SGZ[2025]203-ZC136</w:t>
            </w:r>
          </w:p>
        </w:tc>
      </w:tr>
      <w:tr w14:paraId="4B23B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993" w:type="dxa"/>
            <w:vAlign w:val="center"/>
          </w:tcPr>
          <w:p w14:paraId="2D45D2BB">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3</w:t>
            </w:r>
          </w:p>
        </w:tc>
        <w:tc>
          <w:tcPr>
            <w:tcW w:w="1701" w:type="dxa"/>
            <w:vAlign w:val="center"/>
          </w:tcPr>
          <w:p w14:paraId="2CE56BCD">
            <w:pPr>
              <w:adjustRightInd w:val="0"/>
              <w:spacing w:line="324"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采购单位</w:t>
            </w:r>
          </w:p>
        </w:tc>
        <w:tc>
          <w:tcPr>
            <w:tcW w:w="6784" w:type="dxa"/>
            <w:vAlign w:val="center"/>
          </w:tcPr>
          <w:p w14:paraId="5443DD22">
            <w:pPr>
              <w:spacing w:line="360" w:lineRule="auto"/>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三门峡市中心医院</w:t>
            </w:r>
          </w:p>
        </w:tc>
      </w:tr>
      <w:tr w14:paraId="65579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trPr>
        <w:tc>
          <w:tcPr>
            <w:tcW w:w="993" w:type="dxa"/>
            <w:vAlign w:val="center"/>
          </w:tcPr>
          <w:p w14:paraId="1447056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4</w:t>
            </w:r>
          </w:p>
        </w:tc>
        <w:tc>
          <w:tcPr>
            <w:tcW w:w="1701" w:type="dxa"/>
            <w:vAlign w:val="center"/>
          </w:tcPr>
          <w:p w14:paraId="0DE099EA">
            <w:pPr>
              <w:spacing w:line="360" w:lineRule="auto"/>
              <w:jc w:val="center"/>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w:t>
            </w:r>
            <w:r>
              <w:rPr>
                <w:rFonts w:hint="eastAsia" w:ascii="Calibri" w:hAnsi="Calibri" w:eastAsia="宋体" w:cs="Times New Roman"/>
                <w:color w:val="000000" w:themeColor="text1"/>
                <w:sz w:val="28"/>
                <w:szCs w:val="28"/>
                <w:lang w:eastAsia="zh-CN"/>
                <w14:textFill>
                  <w14:solidFill>
                    <w14:schemeClr w14:val="tx1"/>
                  </w14:solidFill>
                </w14:textFill>
              </w:rPr>
              <w:t>范围</w:t>
            </w:r>
          </w:p>
        </w:tc>
        <w:tc>
          <w:tcPr>
            <w:tcW w:w="6784" w:type="dxa"/>
            <w:vAlign w:val="center"/>
          </w:tcPr>
          <w:p w14:paraId="221DE690">
            <w:pPr>
              <w:spacing w:line="360" w:lineRule="auto"/>
              <w:rPr>
                <w:rFonts w:hint="eastAsia" w:ascii="Calibri" w:hAnsi="Calibri" w:eastAsia="宋体" w:cs="Times New Roman"/>
                <w:color w:val="000000" w:themeColor="text1"/>
                <w:sz w:val="28"/>
                <w:szCs w:val="28"/>
                <w:lang w:val="en-US"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三门峡市中心医院病理科外送检测项目，具体服务内容及要求详见竞争性磋商文件。</w:t>
            </w:r>
          </w:p>
        </w:tc>
      </w:tr>
      <w:tr w14:paraId="18E5C0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51DAC4F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5</w:t>
            </w:r>
          </w:p>
        </w:tc>
        <w:tc>
          <w:tcPr>
            <w:tcW w:w="1701" w:type="dxa"/>
            <w:vAlign w:val="center"/>
          </w:tcPr>
          <w:p w14:paraId="7CF9B2D0">
            <w:pPr>
              <w:spacing w:line="360" w:lineRule="auto"/>
              <w:jc w:val="center"/>
              <w:rPr>
                <w:rFonts w:hint="default" w:ascii="Calibri" w:hAnsi="Calibri" w:eastAsia="宋体" w:cs="Times New Roman"/>
                <w:color w:val="000000" w:themeColor="text1"/>
                <w:sz w:val="28"/>
                <w:szCs w:val="28"/>
                <w:lang w:val="en-US"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 xml:space="preserve"> 服务期限</w:t>
            </w:r>
          </w:p>
        </w:tc>
        <w:tc>
          <w:tcPr>
            <w:tcW w:w="6784" w:type="dxa"/>
            <w:vAlign w:val="center"/>
          </w:tcPr>
          <w:p w14:paraId="187351DA">
            <w:pPr>
              <w:spacing w:line="360" w:lineRule="auto"/>
              <w:rPr>
                <w:rFonts w:hint="eastAsia" w:ascii="Calibri" w:hAnsi="Calibri" w:eastAsia="宋体" w:cs="Times New Roman"/>
                <w:color w:val="000000" w:themeColor="text1"/>
                <w:sz w:val="28"/>
                <w:szCs w:val="28"/>
                <w:lang w:eastAsia="zh-CN"/>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自签订合同之日起一年，一年内根据采购人实际需求进行检测。</w:t>
            </w:r>
          </w:p>
        </w:tc>
      </w:tr>
      <w:tr w14:paraId="08862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993" w:type="dxa"/>
            <w:vAlign w:val="center"/>
          </w:tcPr>
          <w:p w14:paraId="72332A2E">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7</w:t>
            </w:r>
          </w:p>
        </w:tc>
        <w:tc>
          <w:tcPr>
            <w:tcW w:w="1701" w:type="dxa"/>
            <w:vAlign w:val="center"/>
          </w:tcPr>
          <w:p w14:paraId="309DA911">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质量要求</w:t>
            </w:r>
          </w:p>
        </w:tc>
        <w:tc>
          <w:tcPr>
            <w:tcW w:w="6784" w:type="dxa"/>
            <w:vAlign w:val="center"/>
          </w:tcPr>
          <w:p w14:paraId="206154E8">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符合国家的法律法规和行业技术要求</w:t>
            </w:r>
            <w:r>
              <w:rPr>
                <w:rFonts w:hint="eastAsia" w:ascii="Calibri" w:hAnsi="Calibri" w:eastAsia="宋体" w:cs="Times New Roman"/>
                <w:color w:val="000000" w:themeColor="text1"/>
                <w:sz w:val="28"/>
                <w:szCs w:val="28"/>
                <w14:textFill>
                  <w14:solidFill>
                    <w14:schemeClr w14:val="tx1"/>
                  </w14:solidFill>
                </w14:textFill>
              </w:rPr>
              <w:t>。</w:t>
            </w:r>
          </w:p>
        </w:tc>
      </w:tr>
      <w:tr w14:paraId="75644D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4" w:hRule="atLeast"/>
        </w:trPr>
        <w:tc>
          <w:tcPr>
            <w:tcW w:w="993" w:type="dxa"/>
            <w:vAlign w:val="center"/>
          </w:tcPr>
          <w:p w14:paraId="34DEF9DF">
            <w:pPr>
              <w:widowControl/>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9</w:t>
            </w:r>
          </w:p>
        </w:tc>
        <w:tc>
          <w:tcPr>
            <w:tcW w:w="1701" w:type="dxa"/>
            <w:vAlign w:val="center"/>
          </w:tcPr>
          <w:p w14:paraId="6BCADA9A">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val="en-US" w:eastAsia="zh-CN"/>
                <w14:textFill>
                  <w14:solidFill>
                    <w14:schemeClr w14:val="tx1"/>
                  </w14:solidFill>
                </w14:textFill>
              </w:rPr>
              <w:t>服务</w:t>
            </w:r>
            <w:r>
              <w:rPr>
                <w:rFonts w:hint="eastAsia" w:ascii="Calibri" w:hAnsi="Calibri" w:eastAsia="宋体" w:cs="Times New Roman"/>
                <w:color w:val="000000" w:themeColor="text1"/>
                <w:sz w:val="28"/>
                <w:szCs w:val="28"/>
                <w14:textFill>
                  <w14:solidFill>
                    <w14:schemeClr w14:val="tx1"/>
                  </w14:solidFill>
                </w14:textFill>
              </w:rPr>
              <w:t>地点</w:t>
            </w:r>
          </w:p>
        </w:tc>
        <w:tc>
          <w:tcPr>
            <w:tcW w:w="6784" w:type="dxa"/>
            <w:vAlign w:val="center"/>
          </w:tcPr>
          <w:p w14:paraId="23EC72BF">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采购人指定地点</w:t>
            </w:r>
          </w:p>
        </w:tc>
      </w:tr>
      <w:tr w14:paraId="1DEB7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trPr>
        <w:tc>
          <w:tcPr>
            <w:tcW w:w="993" w:type="dxa"/>
            <w:vAlign w:val="center"/>
          </w:tcPr>
          <w:p w14:paraId="66D68CE5">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10</w:t>
            </w:r>
          </w:p>
        </w:tc>
        <w:tc>
          <w:tcPr>
            <w:tcW w:w="1701" w:type="dxa"/>
            <w:vAlign w:val="center"/>
          </w:tcPr>
          <w:p w14:paraId="18482C7A">
            <w:pPr>
              <w:spacing w:line="360" w:lineRule="auto"/>
              <w:jc w:val="cente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资金来源</w:t>
            </w:r>
          </w:p>
        </w:tc>
        <w:tc>
          <w:tcPr>
            <w:tcW w:w="6784" w:type="dxa"/>
            <w:vAlign w:val="center"/>
          </w:tcPr>
          <w:p w14:paraId="0B412A28">
            <w:pPr>
              <w:spacing w:line="360" w:lineRule="auto"/>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自筹资金，已落实</w:t>
            </w:r>
          </w:p>
        </w:tc>
      </w:tr>
      <w:tr w14:paraId="01B0A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trPr>
        <w:tc>
          <w:tcPr>
            <w:tcW w:w="993" w:type="dxa"/>
            <w:vAlign w:val="center"/>
          </w:tcPr>
          <w:p w14:paraId="45DEA864">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11</w:t>
            </w:r>
          </w:p>
        </w:tc>
        <w:tc>
          <w:tcPr>
            <w:tcW w:w="1701" w:type="dxa"/>
            <w:vAlign w:val="center"/>
          </w:tcPr>
          <w:p w14:paraId="75F10A42">
            <w:pPr>
              <w:adjustRightInd w:val="0"/>
              <w:spacing w:line="324" w:lineRule="auto"/>
              <w:jc w:val="center"/>
              <w:rPr>
                <w:rFonts w:ascii="宋体" w:hAnsi="宋体" w:eastAsia="宋体" w:cs="Times New Roman"/>
                <w:color w:val="000000" w:themeColor="text1"/>
                <w:spacing w:val="-40"/>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磋商供应商资格要求</w:t>
            </w:r>
          </w:p>
        </w:tc>
        <w:tc>
          <w:tcPr>
            <w:tcW w:w="6784" w:type="dxa"/>
            <w:vAlign w:val="center"/>
          </w:tcPr>
          <w:p w14:paraId="66E5D25A">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1、投标供应商须具有合法有效的营业执照；</w:t>
            </w:r>
          </w:p>
          <w:p w14:paraId="2C230660">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2、具有行政主管部门颁发的在有效期内《医疗机构执业许可证》。</w:t>
            </w:r>
          </w:p>
          <w:p w14:paraId="654FCD35">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3、供应商须承诺本企业无商业贿赂和不正当竞争行为。</w:t>
            </w:r>
          </w:p>
          <w:p w14:paraId="6C64E44A">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4、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645FEA16">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5、本项目不接受联合体投标。提供非联合体承诺书，格式自拟。</w:t>
            </w:r>
          </w:p>
          <w:p w14:paraId="5352E86C">
            <w:pPr>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6、单位负责人为同一人或者存在直接控股、管理关系的不同供应商，不得参加同一合同项下的政府采购活动；（供应商自行承诺，格式自拟）；</w:t>
            </w:r>
          </w:p>
        </w:tc>
      </w:tr>
      <w:tr w14:paraId="2CAB4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68333CB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12</w:t>
            </w:r>
          </w:p>
        </w:tc>
        <w:tc>
          <w:tcPr>
            <w:tcW w:w="1701" w:type="dxa"/>
            <w:vAlign w:val="center"/>
          </w:tcPr>
          <w:p w14:paraId="60866381">
            <w:pPr>
              <w:adjustRightInd w:val="0"/>
              <w:spacing w:line="324"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竞争性磋商有效</w:t>
            </w:r>
            <w:r>
              <w:rPr>
                <w:rFonts w:hint="eastAsia" w:ascii="宋体" w:hAnsi="宋体" w:eastAsia="宋体" w:cs="Times New Roman"/>
                <w:color w:val="000000" w:themeColor="text1"/>
                <w:sz w:val="28"/>
                <w:szCs w:val="28"/>
                <w14:textFill>
                  <w14:solidFill>
                    <w14:schemeClr w14:val="tx1"/>
                  </w14:solidFill>
                </w14:textFill>
              </w:rPr>
              <w:t>期</w:t>
            </w:r>
          </w:p>
        </w:tc>
        <w:tc>
          <w:tcPr>
            <w:tcW w:w="6784" w:type="dxa"/>
            <w:vAlign w:val="center"/>
          </w:tcPr>
          <w:p w14:paraId="7658862C">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60</w:t>
            </w:r>
            <w:r>
              <w:rPr>
                <w:rFonts w:hint="eastAsia" w:ascii="宋体" w:hAnsi="宋体" w:eastAsia="宋体" w:cs="Times New Roman"/>
                <w:color w:val="000000" w:themeColor="text1"/>
                <w:spacing w:val="6"/>
                <w:sz w:val="28"/>
                <w:szCs w:val="28"/>
                <w14:textFill>
                  <w14:solidFill>
                    <w14:schemeClr w14:val="tx1"/>
                  </w14:solidFill>
                </w14:textFill>
              </w:rPr>
              <w:t>日历天</w:t>
            </w:r>
            <w:r>
              <w:rPr>
                <w:rFonts w:ascii="宋体" w:hAnsi="宋体" w:eastAsia="宋体" w:cs="Times New Roman"/>
                <w:color w:val="000000" w:themeColor="text1"/>
                <w:spacing w:val="6"/>
                <w:sz w:val="28"/>
                <w:szCs w:val="28"/>
                <w14:textFill>
                  <w14:solidFill>
                    <w14:schemeClr w14:val="tx1"/>
                  </w14:solidFill>
                </w14:textFill>
              </w:rPr>
              <w:t>(</w:t>
            </w:r>
            <w:r>
              <w:rPr>
                <w:rFonts w:hint="eastAsia" w:ascii="宋体" w:hAnsi="宋体" w:eastAsia="宋体" w:cs="Times New Roman"/>
                <w:color w:val="000000" w:themeColor="text1"/>
                <w:spacing w:val="6"/>
                <w:sz w:val="28"/>
                <w:szCs w:val="28"/>
                <w14:textFill>
                  <w14:solidFill>
                    <w14:schemeClr w14:val="tx1"/>
                  </w14:solidFill>
                </w14:textFill>
              </w:rPr>
              <w:t>从磋商截止之日算起</w:t>
            </w:r>
            <w:r>
              <w:rPr>
                <w:rFonts w:ascii="宋体" w:hAnsi="宋体" w:eastAsia="宋体" w:cs="Times New Roman"/>
                <w:color w:val="000000" w:themeColor="text1"/>
                <w:spacing w:val="6"/>
                <w:sz w:val="28"/>
                <w:szCs w:val="28"/>
                <w14:textFill>
                  <w14:solidFill>
                    <w14:schemeClr w14:val="tx1"/>
                  </w14:solidFill>
                </w14:textFill>
              </w:rPr>
              <w:t>)</w:t>
            </w:r>
          </w:p>
        </w:tc>
      </w:tr>
      <w:tr w14:paraId="2679B1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993" w:type="dxa"/>
            <w:vAlign w:val="center"/>
          </w:tcPr>
          <w:p w14:paraId="38E451A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13</w:t>
            </w:r>
          </w:p>
        </w:tc>
        <w:tc>
          <w:tcPr>
            <w:tcW w:w="1701" w:type="dxa"/>
            <w:vAlign w:val="center"/>
          </w:tcPr>
          <w:p w14:paraId="0E58E626">
            <w:pPr>
              <w:adjustRightInd w:val="0"/>
              <w:spacing w:line="324" w:lineRule="auto"/>
              <w:jc w:val="center"/>
              <w:rPr>
                <w:rFonts w:ascii="宋体" w:hAnsi="宋体" w:eastAsia="宋体" w:cs="Times New Roman"/>
                <w:color w:val="000000" w:themeColor="text1"/>
                <w:spacing w:val="-10"/>
                <w:sz w:val="28"/>
                <w:szCs w:val="28"/>
                <w14:textFill>
                  <w14:solidFill>
                    <w14:schemeClr w14:val="tx1"/>
                  </w14:solidFill>
                </w14:textFill>
              </w:rPr>
            </w:pPr>
            <w:r>
              <w:rPr>
                <w:rFonts w:hint="eastAsia" w:ascii="宋体" w:hAnsi="宋体" w:eastAsia="宋体" w:cs="Times New Roman"/>
                <w:color w:val="000000" w:themeColor="text1"/>
                <w:spacing w:val="-10"/>
                <w:sz w:val="28"/>
                <w:szCs w:val="28"/>
                <w14:textFill>
                  <w14:solidFill>
                    <w14:schemeClr w14:val="tx1"/>
                  </w14:solidFill>
                </w14:textFill>
              </w:rPr>
              <w:t>竞争性磋商保证金</w:t>
            </w:r>
          </w:p>
        </w:tc>
        <w:tc>
          <w:tcPr>
            <w:tcW w:w="6784" w:type="dxa"/>
            <w:vAlign w:val="center"/>
          </w:tcPr>
          <w:p w14:paraId="3A72C177">
            <w:pPr>
              <w:rPr>
                <w:rFonts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7B9569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trPr>
        <w:tc>
          <w:tcPr>
            <w:tcW w:w="993" w:type="dxa"/>
            <w:vAlign w:val="center"/>
          </w:tcPr>
          <w:p w14:paraId="29C820E6">
            <w:pPr>
              <w:jc w:val="center"/>
              <w:rPr>
                <w:rFonts w:ascii="Calibri" w:hAnsi="Calibri" w:eastAsia="宋体" w:cs="Times New Roman"/>
                <w:color w:val="auto"/>
                <w:sz w:val="28"/>
                <w:szCs w:val="28"/>
              </w:rPr>
            </w:pPr>
            <w:r>
              <w:rPr>
                <w:rFonts w:hint="eastAsia" w:ascii="Calibri" w:hAnsi="Calibri" w:eastAsia="宋体" w:cs="Times New Roman"/>
                <w:b w:val="0"/>
                <w:bCs w:val="0"/>
                <w:color w:val="auto"/>
                <w:sz w:val="28"/>
                <w:szCs w:val="28"/>
              </w:rPr>
              <w:t>14</w:t>
            </w:r>
          </w:p>
        </w:tc>
        <w:tc>
          <w:tcPr>
            <w:tcW w:w="1701" w:type="dxa"/>
            <w:vAlign w:val="center"/>
          </w:tcPr>
          <w:p w14:paraId="77619332">
            <w:pPr>
              <w:rPr>
                <w:rFonts w:hint="eastAsia" w:ascii="Calibri" w:hAnsi="Calibri" w:eastAsia="宋体" w:cs="Times New Roman"/>
                <w:color w:val="auto"/>
                <w:sz w:val="28"/>
                <w:szCs w:val="28"/>
              </w:rPr>
            </w:pPr>
            <w:r>
              <w:rPr>
                <w:rFonts w:hint="eastAsia" w:ascii="Calibri" w:hAnsi="Calibri" w:eastAsia="宋体" w:cs="Times New Roman"/>
                <w:color w:val="auto"/>
                <w:sz w:val="28"/>
                <w:szCs w:val="28"/>
              </w:rPr>
              <w:t>付款方式</w:t>
            </w:r>
          </w:p>
        </w:tc>
        <w:tc>
          <w:tcPr>
            <w:tcW w:w="6784" w:type="dxa"/>
            <w:vAlign w:val="center"/>
          </w:tcPr>
          <w:p w14:paraId="2FAF2920">
            <w:pPr>
              <w:rPr>
                <w:rFonts w:hint="eastAsia" w:ascii="Calibri" w:hAnsi="Calibri" w:eastAsia="宋体" w:cs="Times New Roman"/>
                <w:color w:val="auto"/>
                <w:sz w:val="28"/>
                <w:szCs w:val="28"/>
              </w:rPr>
            </w:pPr>
            <w:r>
              <w:rPr>
                <w:rFonts w:hint="eastAsia" w:ascii="宋体" w:hAnsi="Courier New"/>
                <w:color w:val="auto"/>
                <w:kern w:val="0"/>
                <w:sz w:val="28"/>
                <w:szCs w:val="28"/>
              </w:rPr>
              <w:t>乙方按月开具有效含税发票，经甲方审核无误，</w:t>
            </w:r>
            <w:r>
              <w:rPr>
                <w:rFonts w:hint="eastAsia" w:ascii="宋体" w:hAnsi="Courier New"/>
                <w:color w:val="auto"/>
                <w:kern w:val="0"/>
                <w:sz w:val="28"/>
                <w:szCs w:val="28"/>
                <w:lang w:val="en-US" w:eastAsia="zh-CN"/>
              </w:rPr>
              <w:t>2</w:t>
            </w:r>
            <w:r>
              <w:rPr>
                <w:rFonts w:hint="eastAsia" w:ascii="宋体" w:hAnsi="Courier New"/>
                <w:color w:val="auto"/>
                <w:kern w:val="0"/>
                <w:sz w:val="28"/>
                <w:szCs w:val="28"/>
              </w:rPr>
              <w:t>个月支付一次。</w:t>
            </w:r>
          </w:p>
        </w:tc>
      </w:tr>
      <w:tr w14:paraId="76B77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993" w:type="dxa"/>
            <w:vAlign w:val="center"/>
          </w:tcPr>
          <w:p w14:paraId="0199BE0A">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15</w:t>
            </w:r>
          </w:p>
        </w:tc>
        <w:tc>
          <w:tcPr>
            <w:tcW w:w="1701" w:type="dxa"/>
            <w:vAlign w:val="center"/>
          </w:tcPr>
          <w:p w14:paraId="56D410FD">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竞争性磋商响应文件份数</w:t>
            </w:r>
          </w:p>
        </w:tc>
        <w:tc>
          <w:tcPr>
            <w:tcW w:w="6784" w:type="dxa"/>
            <w:vAlign w:val="center"/>
          </w:tcPr>
          <w:p w14:paraId="5189E7DB">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本项目为电子化、无纸化交易项目。（不适用）</w:t>
            </w:r>
          </w:p>
        </w:tc>
      </w:tr>
      <w:tr w14:paraId="5AD18E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77480269">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16</w:t>
            </w:r>
          </w:p>
        </w:tc>
        <w:tc>
          <w:tcPr>
            <w:tcW w:w="1701" w:type="dxa"/>
            <w:vAlign w:val="center"/>
          </w:tcPr>
          <w:p w14:paraId="5724E4D4">
            <w:pPr>
              <w:adjustRightInd w:val="0"/>
              <w:spacing w:line="324" w:lineRule="auto"/>
              <w:jc w:val="left"/>
              <w:rPr>
                <w:rFonts w:ascii="宋体" w:hAnsi="宋体"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磋商响应文件递交截止时间</w:t>
            </w:r>
          </w:p>
        </w:tc>
        <w:tc>
          <w:tcPr>
            <w:tcW w:w="6784" w:type="dxa"/>
            <w:vAlign w:val="center"/>
          </w:tcPr>
          <w:p w14:paraId="6AA19C6B">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宋体"/>
                <w:color w:val="000000" w:themeColor="text1"/>
                <w:kern w:val="0"/>
                <w:sz w:val="28"/>
                <w:szCs w:val="28"/>
                <w:highlight w:val="none"/>
                <w14:textFill>
                  <w14:solidFill>
                    <w14:schemeClr w14:val="tx1"/>
                  </w14:solidFill>
                </w14:textFill>
              </w:rPr>
              <w:t>时间：</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5</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05</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29</w:t>
            </w:r>
            <w:r>
              <w:rPr>
                <w:rFonts w:hint="eastAsia" w:ascii="宋体" w:hAnsi="宋体" w:eastAsia="宋体" w:cs="宋体"/>
                <w:bCs/>
                <w:color w:val="auto"/>
                <w:kern w:val="0"/>
                <w:sz w:val="28"/>
                <w:szCs w:val="28"/>
                <w:highlight w:val="none"/>
                <w:lang w:eastAsia="zh-CN"/>
              </w:rPr>
              <w:t>日</w:t>
            </w:r>
            <w:r>
              <w:rPr>
                <w:rFonts w:hint="eastAsia" w:ascii="宋体" w:hAnsi="宋体" w:eastAsia="宋体" w:cs="宋体"/>
                <w:bCs/>
                <w:color w:val="auto"/>
                <w:kern w:val="0"/>
                <w:sz w:val="28"/>
                <w:szCs w:val="28"/>
                <w:highlight w:val="none"/>
                <w:lang w:val="en-US" w:eastAsia="zh-CN"/>
              </w:rPr>
              <w:t>08</w:t>
            </w:r>
            <w:r>
              <w:rPr>
                <w:rFonts w:hint="eastAsia" w:ascii="宋体" w:hAnsi="宋体" w:eastAsia="宋体" w:cs="宋体"/>
                <w:bCs/>
                <w:color w:val="auto"/>
                <w:kern w:val="0"/>
                <w:sz w:val="28"/>
                <w:szCs w:val="28"/>
                <w:highlight w:val="none"/>
                <w:lang w:eastAsia="zh-CN"/>
              </w:rPr>
              <w:t>时</w:t>
            </w:r>
            <w:r>
              <w:rPr>
                <w:rFonts w:hint="eastAsia" w:ascii="宋体" w:hAnsi="宋体" w:eastAsia="宋体" w:cs="宋体"/>
                <w:bCs/>
                <w:color w:val="auto"/>
                <w:kern w:val="0"/>
                <w:sz w:val="28"/>
                <w:szCs w:val="28"/>
                <w:highlight w:val="none"/>
                <w:lang w:val="en-US" w:eastAsia="zh-CN"/>
              </w:rPr>
              <w:t>20</w:t>
            </w:r>
            <w:r>
              <w:rPr>
                <w:rFonts w:hint="eastAsia" w:ascii="宋体" w:hAnsi="宋体" w:eastAsia="宋体" w:cs="宋体"/>
                <w:bCs/>
                <w:color w:val="auto"/>
                <w:kern w:val="0"/>
                <w:sz w:val="28"/>
                <w:szCs w:val="28"/>
                <w:highlight w:val="none"/>
                <w:lang w:eastAsia="zh-CN"/>
              </w:rPr>
              <w:t>分</w:t>
            </w:r>
          </w:p>
        </w:tc>
      </w:tr>
      <w:tr w14:paraId="0EC74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trPr>
        <w:tc>
          <w:tcPr>
            <w:tcW w:w="993" w:type="dxa"/>
            <w:vAlign w:val="center"/>
          </w:tcPr>
          <w:p w14:paraId="0489C726">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17</w:t>
            </w:r>
          </w:p>
        </w:tc>
        <w:tc>
          <w:tcPr>
            <w:tcW w:w="1701" w:type="dxa"/>
            <w:vAlign w:val="center"/>
          </w:tcPr>
          <w:p w14:paraId="2A03D776">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磋商响应文件递交</w:t>
            </w:r>
          </w:p>
        </w:tc>
        <w:tc>
          <w:tcPr>
            <w:tcW w:w="6784" w:type="dxa"/>
            <w:vAlign w:val="center"/>
          </w:tcPr>
          <w:p w14:paraId="68237250">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25AD2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19CD510C">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18</w:t>
            </w:r>
          </w:p>
        </w:tc>
        <w:tc>
          <w:tcPr>
            <w:tcW w:w="1701" w:type="dxa"/>
            <w:vAlign w:val="center"/>
          </w:tcPr>
          <w:p w14:paraId="4D8293B0">
            <w:pPr>
              <w:adjustRightInd w:val="0"/>
              <w:spacing w:line="324" w:lineRule="auto"/>
              <w:jc w:val="center"/>
              <w:rPr>
                <w:rFonts w:ascii="宋体" w:hAnsi="宋体" w:eastAsia="宋体" w:cs="Times New Roman"/>
                <w:color w:val="000000" w:themeColor="text1"/>
                <w:spacing w:val="-10"/>
                <w:sz w:val="28"/>
                <w:szCs w:val="28"/>
                <w:highlight w:val="none"/>
                <w14:textFill>
                  <w14:solidFill>
                    <w14:schemeClr w14:val="tx1"/>
                  </w14:solidFill>
                </w14:textFill>
              </w:rPr>
            </w:pPr>
            <w:r>
              <w:rPr>
                <w:rFonts w:hint="eastAsia" w:ascii="宋体" w:hAnsi="宋体" w:eastAsia="宋体" w:cs="Times New Roman"/>
                <w:color w:val="000000" w:themeColor="text1"/>
                <w:spacing w:val="-10"/>
                <w:sz w:val="28"/>
                <w:szCs w:val="28"/>
                <w:highlight w:val="none"/>
                <w14:textFill>
                  <w14:solidFill>
                    <w14:schemeClr w14:val="tx1"/>
                  </w14:solidFill>
                </w14:textFill>
              </w:rPr>
              <w:t>磋商时间及地点</w:t>
            </w:r>
          </w:p>
        </w:tc>
        <w:tc>
          <w:tcPr>
            <w:tcW w:w="6784" w:type="dxa"/>
            <w:vAlign w:val="center"/>
          </w:tcPr>
          <w:p w14:paraId="5988F5BE">
            <w:pPr>
              <w:rPr>
                <w:rFonts w:hint="eastAsia" w:ascii="Calibri" w:hAnsi="Calibri" w:eastAsia="宋体" w:cs="Times New Roman"/>
                <w:color w:val="000000" w:themeColor="text1"/>
                <w:sz w:val="28"/>
                <w:szCs w:val="28"/>
                <w:highlight w:val="none"/>
                <w:lang w:eastAsia="zh-CN"/>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时间：</w:t>
            </w:r>
            <w:r>
              <w:rPr>
                <w:rFonts w:hint="eastAsia" w:ascii="宋体" w:hAnsi="宋体" w:eastAsia="宋体" w:cs="宋体"/>
                <w:bCs/>
                <w:color w:val="auto"/>
                <w:kern w:val="0"/>
                <w:sz w:val="28"/>
                <w:szCs w:val="28"/>
                <w:highlight w:val="none"/>
                <w:lang w:eastAsia="zh-CN"/>
              </w:rPr>
              <w:t>202</w:t>
            </w:r>
            <w:r>
              <w:rPr>
                <w:rFonts w:hint="eastAsia" w:ascii="宋体" w:hAnsi="宋体" w:eastAsia="宋体" w:cs="宋体"/>
                <w:bCs/>
                <w:color w:val="auto"/>
                <w:kern w:val="0"/>
                <w:sz w:val="28"/>
                <w:szCs w:val="28"/>
                <w:highlight w:val="none"/>
                <w:lang w:val="en-US" w:eastAsia="zh-CN"/>
              </w:rPr>
              <w:t>5</w:t>
            </w:r>
            <w:r>
              <w:rPr>
                <w:rFonts w:hint="eastAsia" w:ascii="宋体" w:hAnsi="宋体" w:eastAsia="宋体" w:cs="宋体"/>
                <w:bCs/>
                <w:color w:val="auto"/>
                <w:kern w:val="0"/>
                <w:sz w:val="28"/>
                <w:szCs w:val="28"/>
                <w:highlight w:val="none"/>
                <w:lang w:eastAsia="zh-CN"/>
              </w:rPr>
              <w:t>年</w:t>
            </w:r>
            <w:r>
              <w:rPr>
                <w:rFonts w:hint="eastAsia" w:ascii="宋体" w:hAnsi="宋体" w:eastAsia="宋体" w:cs="宋体"/>
                <w:bCs/>
                <w:color w:val="auto"/>
                <w:kern w:val="0"/>
                <w:sz w:val="28"/>
                <w:szCs w:val="28"/>
                <w:highlight w:val="none"/>
                <w:lang w:val="en-US" w:eastAsia="zh-CN"/>
              </w:rPr>
              <w:t>05</w:t>
            </w:r>
            <w:r>
              <w:rPr>
                <w:rFonts w:hint="eastAsia" w:ascii="宋体" w:hAnsi="宋体" w:eastAsia="宋体" w:cs="宋体"/>
                <w:bCs/>
                <w:color w:val="auto"/>
                <w:kern w:val="0"/>
                <w:sz w:val="28"/>
                <w:szCs w:val="28"/>
                <w:highlight w:val="none"/>
                <w:lang w:eastAsia="zh-CN"/>
              </w:rPr>
              <w:t>月</w:t>
            </w:r>
            <w:r>
              <w:rPr>
                <w:rFonts w:hint="eastAsia" w:ascii="宋体" w:hAnsi="宋体" w:eastAsia="宋体" w:cs="宋体"/>
                <w:bCs/>
                <w:color w:val="auto"/>
                <w:kern w:val="0"/>
                <w:sz w:val="28"/>
                <w:szCs w:val="28"/>
                <w:highlight w:val="none"/>
                <w:lang w:val="en-US" w:eastAsia="zh-CN"/>
              </w:rPr>
              <w:t>29</w:t>
            </w:r>
            <w:r>
              <w:rPr>
                <w:rFonts w:hint="eastAsia" w:ascii="宋体" w:hAnsi="宋体" w:eastAsia="宋体" w:cs="宋体"/>
                <w:bCs/>
                <w:color w:val="auto"/>
                <w:kern w:val="0"/>
                <w:sz w:val="28"/>
                <w:szCs w:val="28"/>
                <w:highlight w:val="none"/>
                <w:lang w:eastAsia="zh-CN"/>
              </w:rPr>
              <w:t>日</w:t>
            </w:r>
            <w:r>
              <w:rPr>
                <w:rFonts w:hint="eastAsia" w:ascii="宋体" w:hAnsi="宋体" w:eastAsia="宋体" w:cs="宋体"/>
                <w:bCs/>
                <w:color w:val="auto"/>
                <w:kern w:val="0"/>
                <w:sz w:val="28"/>
                <w:szCs w:val="28"/>
                <w:highlight w:val="none"/>
                <w:lang w:val="en-US" w:eastAsia="zh-CN"/>
              </w:rPr>
              <w:t>08</w:t>
            </w:r>
            <w:r>
              <w:rPr>
                <w:rFonts w:hint="eastAsia" w:ascii="宋体" w:hAnsi="宋体" w:eastAsia="宋体" w:cs="宋体"/>
                <w:bCs/>
                <w:color w:val="auto"/>
                <w:kern w:val="0"/>
                <w:sz w:val="28"/>
                <w:szCs w:val="28"/>
                <w:highlight w:val="none"/>
                <w:lang w:eastAsia="zh-CN"/>
              </w:rPr>
              <w:t>时</w:t>
            </w:r>
            <w:r>
              <w:rPr>
                <w:rFonts w:hint="eastAsia" w:ascii="宋体" w:hAnsi="宋体" w:eastAsia="宋体" w:cs="宋体"/>
                <w:bCs/>
                <w:color w:val="auto"/>
                <w:kern w:val="0"/>
                <w:sz w:val="28"/>
                <w:szCs w:val="28"/>
                <w:highlight w:val="none"/>
                <w:lang w:val="en-US" w:eastAsia="zh-CN"/>
              </w:rPr>
              <w:t>20</w:t>
            </w:r>
            <w:r>
              <w:rPr>
                <w:rFonts w:hint="eastAsia" w:ascii="宋体" w:hAnsi="宋体" w:eastAsia="宋体" w:cs="宋体"/>
                <w:bCs/>
                <w:color w:val="auto"/>
                <w:kern w:val="0"/>
                <w:sz w:val="28"/>
                <w:szCs w:val="28"/>
                <w:highlight w:val="none"/>
                <w:lang w:eastAsia="zh-CN"/>
              </w:rPr>
              <w:t>分</w:t>
            </w:r>
          </w:p>
          <w:p w14:paraId="01B42D75">
            <w:pPr>
              <w:rPr>
                <w:rFonts w:ascii="宋体" w:hAnsi="Calibri" w:eastAsia="宋体" w:cs="Times New Roman"/>
                <w:color w:val="000000" w:themeColor="text1"/>
                <w:spacing w:val="6"/>
                <w:sz w:val="28"/>
                <w:szCs w:val="28"/>
                <w:highlight w:val="none"/>
                <w14:textFill>
                  <w14:solidFill>
                    <w14:schemeClr w14:val="tx1"/>
                  </w14:solidFill>
                </w14:textFill>
              </w:rPr>
            </w:pPr>
            <w:r>
              <w:rPr>
                <w:rFonts w:hint="eastAsia" w:ascii="宋体" w:hAnsi="宋体" w:eastAsia="宋体" w:cs="Times New Roman"/>
                <w:color w:val="000000" w:themeColor="text1"/>
                <w:spacing w:val="6"/>
                <w:sz w:val="28"/>
                <w:szCs w:val="28"/>
                <w:highlight w:val="none"/>
                <w14:textFill>
                  <w14:solidFill>
                    <w14:schemeClr w14:val="tx1"/>
                  </w14:solidFill>
                </w14:textFill>
              </w:rPr>
              <w:t>地点：三门峡市公共资源交易中心开标室</w:t>
            </w:r>
          </w:p>
        </w:tc>
      </w:tr>
      <w:tr w14:paraId="79250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02204CBB">
            <w:pPr>
              <w:adjustRightInd w:val="0"/>
              <w:spacing w:line="324" w:lineRule="auto"/>
              <w:jc w:val="center"/>
              <w:rPr>
                <w:rFonts w:ascii="宋体" w:hAnsi="宋体" w:eastAsia="宋体" w:cs="Times New Roman"/>
                <w:color w:val="000000" w:themeColor="text1"/>
                <w:spacing w:val="6"/>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19</w:t>
            </w:r>
          </w:p>
        </w:tc>
        <w:tc>
          <w:tcPr>
            <w:tcW w:w="1701" w:type="dxa"/>
            <w:vAlign w:val="center"/>
          </w:tcPr>
          <w:p w14:paraId="1F4E1B37">
            <w:pPr>
              <w:spacing w:line="440" w:lineRule="exact"/>
              <w:jc w:val="center"/>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磋商小组的组建</w:t>
            </w:r>
          </w:p>
        </w:tc>
        <w:tc>
          <w:tcPr>
            <w:tcW w:w="6784" w:type="dxa"/>
            <w:vAlign w:val="center"/>
          </w:tcPr>
          <w:p w14:paraId="44E7B499">
            <w:pPr>
              <w:widowControl/>
              <w:spacing w:line="400" w:lineRule="atLeast"/>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磋商小组成员为3人，其中采购人代表1人，其余专家2人从</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相关</w:t>
            </w:r>
            <w:r>
              <w:rPr>
                <w:rFonts w:hint="eastAsia" w:ascii="宋体" w:hAnsi="宋体" w:eastAsia="宋体" w:cs="Times New Roman"/>
                <w:color w:val="000000" w:themeColor="text1"/>
                <w:spacing w:val="6"/>
                <w:sz w:val="28"/>
                <w:szCs w:val="28"/>
                <w14:textFill>
                  <w14:solidFill>
                    <w14:schemeClr w14:val="tx1"/>
                  </w14:solidFill>
                </w14:textFill>
              </w:rPr>
              <w:t>专家库中随机抽取。</w:t>
            </w:r>
          </w:p>
          <w:p w14:paraId="13FD3C87">
            <w:pPr>
              <w:widowControl/>
              <w:spacing w:line="400" w:lineRule="atLeast"/>
              <w:rPr>
                <w:color w:val="000000" w:themeColor="text1"/>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业主评委无评审费。</w:t>
            </w:r>
          </w:p>
        </w:tc>
      </w:tr>
      <w:tr w14:paraId="05413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trPr>
        <w:tc>
          <w:tcPr>
            <w:tcW w:w="993" w:type="dxa"/>
            <w:vAlign w:val="center"/>
          </w:tcPr>
          <w:p w14:paraId="1BD81E28">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20</w:t>
            </w:r>
          </w:p>
        </w:tc>
        <w:tc>
          <w:tcPr>
            <w:tcW w:w="1701" w:type="dxa"/>
            <w:vAlign w:val="center"/>
          </w:tcPr>
          <w:p w14:paraId="1C316997">
            <w:pPr>
              <w:spacing w:line="440" w:lineRule="exact"/>
              <w:jc w:val="center"/>
              <w:rPr>
                <w:rFonts w:hint="eastAsia" w:ascii="宋体" w:hAnsi="宋体" w:eastAsia="宋体" w:cs="Times New Roman"/>
                <w:color w:val="000000" w:themeColor="text1"/>
                <w:spacing w:val="6"/>
                <w:sz w:val="28"/>
                <w:szCs w:val="28"/>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是否授权磋商小组确定中标人</w:t>
            </w:r>
          </w:p>
        </w:tc>
        <w:tc>
          <w:tcPr>
            <w:tcW w:w="6784" w:type="dxa"/>
            <w:vAlign w:val="center"/>
          </w:tcPr>
          <w:p w14:paraId="7BE4E9C5">
            <w:pPr>
              <w:widowControl/>
              <w:spacing w:line="400" w:lineRule="atLeast"/>
              <w:rPr>
                <w:rFonts w:hint="eastAsia" w:ascii="宋体" w:hAnsi="宋体" w:eastAsia="宋体" w:cs="Times New Roman"/>
                <w:color w:val="000000" w:themeColor="text1"/>
                <w:spacing w:val="6"/>
                <w:sz w:val="28"/>
                <w:szCs w:val="28"/>
                <w:lang w:val="en-US" w:eastAsia="zh-CN"/>
                <w14:textFill>
                  <w14:solidFill>
                    <w14:schemeClr w14:val="tx1"/>
                  </w14:solidFill>
                </w14:textFill>
              </w:rPr>
            </w:pPr>
            <w:r>
              <w:rPr>
                <w:rFonts w:hint="eastAsia" w:cs="Times New Roman" w:asciiTheme="minorEastAsia" w:hAnsiTheme="minorEastAsia"/>
                <w:color w:val="000000" w:themeColor="text1"/>
                <w:spacing w:val="6"/>
                <w:sz w:val="28"/>
                <w:szCs w:val="28"/>
                <w14:textFill>
                  <w14:solidFill>
                    <w14:schemeClr w14:val="tx1"/>
                  </w14:solidFill>
                </w14:textFill>
              </w:rPr>
              <w:t>否，根据排名推荐3名</w:t>
            </w:r>
            <w:r>
              <w:rPr>
                <w:rFonts w:hint="eastAsia" w:cs="Times New Roman" w:asciiTheme="minorEastAsia" w:hAnsiTheme="minorEastAsia"/>
                <w:color w:val="000000" w:themeColor="text1"/>
                <w:spacing w:val="6"/>
                <w:sz w:val="28"/>
                <w:szCs w:val="28"/>
                <w:lang w:val="en-US" w:eastAsia="zh-CN"/>
                <w14:textFill>
                  <w14:solidFill>
                    <w14:schemeClr w14:val="tx1"/>
                  </w14:solidFill>
                </w14:textFill>
              </w:rPr>
              <w:t>成交</w:t>
            </w:r>
            <w:r>
              <w:rPr>
                <w:rFonts w:hint="eastAsia" w:cs="Times New Roman" w:asciiTheme="minorEastAsia" w:hAnsiTheme="minorEastAsia"/>
                <w:color w:val="000000" w:themeColor="text1"/>
                <w:spacing w:val="6"/>
                <w:sz w:val="28"/>
                <w:szCs w:val="28"/>
                <w14:textFill>
                  <w14:solidFill>
                    <w14:schemeClr w14:val="tx1"/>
                  </w14:solidFill>
                </w14:textFill>
              </w:rPr>
              <w:t>候选人</w:t>
            </w:r>
          </w:p>
        </w:tc>
      </w:tr>
      <w:tr w14:paraId="7D7953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993" w:type="dxa"/>
            <w:vAlign w:val="center"/>
          </w:tcPr>
          <w:p w14:paraId="5E416CEC">
            <w:pPr>
              <w:adjustRightInd w:val="0"/>
              <w:spacing w:line="324" w:lineRule="auto"/>
              <w:jc w:val="center"/>
              <w:rPr>
                <w:rFonts w:hint="eastAsia" w:ascii="宋体" w:hAnsi="宋体" w:eastAsia="宋体" w:cs="Times New Roman"/>
                <w:color w:val="000000" w:themeColor="text1"/>
                <w:spacing w:val="6"/>
                <w:sz w:val="28"/>
                <w:szCs w:val="28"/>
                <w:lang w:eastAsia="zh-CN"/>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2</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1</w:t>
            </w:r>
          </w:p>
        </w:tc>
        <w:tc>
          <w:tcPr>
            <w:tcW w:w="1701" w:type="dxa"/>
            <w:vAlign w:val="center"/>
          </w:tcPr>
          <w:p w14:paraId="145E06B0">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磋商标准及方法</w:t>
            </w:r>
          </w:p>
        </w:tc>
        <w:tc>
          <w:tcPr>
            <w:tcW w:w="6784" w:type="dxa"/>
            <w:vAlign w:val="center"/>
          </w:tcPr>
          <w:p w14:paraId="081EE2D0">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3F4B4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993" w:type="dxa"/>
            <w:vAlign w:val="center"/>
          </w:tcPr>
          <w:p w14:paraId="63D300E2">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22</w:t>
            </w:r>
          </w:p>
        </w:tc>
        <w:tc>
          <w:tcPr>
            <w:tcW w:w="1701" w:type="dxa"/>
            <w:vAlign w:val="center"/>
          </w:tcPr>
          <w:p w14:paraId="25839986">
            <w:pPr>
              <w:widowControl/>
              <w:spacing w:line="400" w:lineRule="atLeast"/>
              <w:rPr>
                <w:rFonts w:ascii="宋体" w:hAnsi="Calibri"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履约保证金</w:t>
            </w:r>
          </w:p>
        </w:tc>
        <w:tc>
          <w:tcPr>
            <w:tcW w:w="6784" w:type="dxa"/>
            <w:vAlign w:val="center"/>
          </w:tcPr>
          <w:p w14:paraId="0303B7B6">
            <w:pPr>
              <w:widowControl/>
              <w:spacing w:line="400" w:lineRule="atLeast"/>
              <w:rPr>
                <w:rFonts w:ascii="宋体" w:hAnsi="Calibri" w:eastAsia="宋体" w:cs="Times New Roman"/>
                <w:color w:val="FF0000"/>
                <w:spacing w:val="6"/>
                <w:sz w:val="28"/>
                <w:szCs w:val="28"/>
              </w:rPr>
            </w:pPr>
            <w:r>
              <w:rPr>
                <w:rFonts w:hint="eastAsia" w:ascii="宋体" w:hAnsi="Calibri" w:eastAsia="宋体" w:cs="Times New Roman"/>
                <w:color w:val="000000" w:themeColor="text1"/>
                <w:spacing w:val="6"/>
                <w:sz w:val="28"/>
                <w:szCs w:val="28"/>
                <w14:textFill>
                  <w14:solidFill>
                    <w14:schemeClr w14:val="tx1"/>
                  </w14:solidFill>
                </w14:textFill>
              </w:rPr>
              <w:t>无</w:t>
            </w:r>
          </w:p>
        </w:tc>
      </w:tr>
      <w:tr w14:paraId="3E461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atLeast"/>
        </w:trPr>
        <w:tc>
          <w:tcPr>
            <w:tcW w:w="993" w:type="dxa"/>
            <w:vAlign w:val="center"/>
          </w:tcPr>
          <w:p w14:paraId="118DDCE5">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23</w:t>
            </w:r>
          </w:p>
        </w:tc>
        <w:tc>
          <w:tcPr>
            <w:tcW w:w="1701" w:type="dxa"/>
            <w:vAlign w:val="center"/>
          </w:tcPr>
          <w:p w14:paraId="58C548E7">
            <w:pPr>
              <w:adjustRightInd w:val="0"/>
              <w:spacing w:line="324" w:lineRule="auto"/>
              <w:rPr>
                <w:rFonts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预算价</w:t>
            </w:r>
          </w:p>
        </w:tc>
        <w:tc>
          <w:tcPr>
            <w:tcW w:w="6784" w:type="dxa"/>
            <w:vAlign w:val="center"/>
          </w:tcPr>
          <w:p w14:paraId="7BF67EA7">
            <w:pPr>
              <w:widowControl/>
              <w:spacing w:line="400" w:lineRule="atLeast"/>
              <w:rPr>
                <w:rFonts w:hint="eastAsia"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报价方式：费率报价，（供应商完成本项目</w:t>
            </w:r>
            <w:r>
              <w:rPr>
                <w:rFonts w:hint="eastAsia" w:ascii="宋体" w:hAnsi="宋体" w:eastAsia="宋体" w:cs="Times New Roman"/>
                <w:color w:val="auto"/>
                <w:spacing w:val="6"/>
                <w:sz w:val="28"/>
                <w:szCs w:val="28"/>
                <w:lang w:val="en-US" w:eastAsia="zh-CN"/>
              </w:rPr>
              <w:t>服务</w:t>
            </w:r>
            <w:r>
              <w:rPr>
                <w:rFonts w:hint="eastAsia" w:ascii="宋体" w:hAnsi="宋体" w:eastAsia="宋体" w:cs="Times New Roman"/>
                <w:color w:val="auto"/>
                <w:spacing w:val="6"/>
                <w:sz w:val="28"/>
                <w:szCs w:val="28"/>
              </w:rPr>
              <w:t>内容及要求的内容所报出的费率）。</w:t>
            </w:r>
          </w:p>
          <w:p w14:paraId="4446A397">
            <w:pPr>
              <w:widowControl/>
              <w:spacing w:line="400" w:lineRule="atLeast"/>
              <w:rPr>
                <w:rFonts w:hint="eastAsia"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本项目采购最高限价为：服务内容及要求各控制价的100%，凡供应商谈判报价超出“采购最高限价”的，该供应商的响应文件应作无效响应处理。</w:t>
            </w:r>
          </w:p>
          <w:p w14:paraId="0E6F2F37">
            <w:pPr>
              <w:widowControl/>
              <w:spacing w:line="400" w:lineRule="atLeast"/>
              <w:rPr>
                <w:rFonts w:ascii="宋体" w:hAnsi="宋体" w:eastAsia="宋体" w:cs="Times New Roman"/>
                <w:color w:val="auto"/>
                <w:spacing w:val="6"/>
                <w:sz w:val="28"/>
                <w:szCs w:val="28"/>
              </w:rPr>
            </w:pPr>
            <w:r>
              <w:rPr>
                <w:rFonts w:hint="eastAsia" w:ascii="宋体" w:hAnsi="宋体" w:eastAsia="宋体" w:cs="Times New Roman"/>
                <w:color w:val="auto"/>
                <w:spacing w:val="6"/>
                <w:sz w:val="28"/>
                <w:szCs w:val="28"/>
              </w:rPr>
              <w:t>结算价=控制价*供应商所报费率</w:t>
            </w:r>
          </w:p>
        </w:tc>
      </w:tr>
      <w:tr w14:paraId="5B421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993" w:type="dxa"/>
            <w:vAlign w:val="center"/>
          </w:tcPr>
          <w:p w14:paraId="168AFB45">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24</w:t>
            </w:r>
          </w:p>
        </w:tc>
        <w:tc>
          <w:tcPr>
            <w:tcW w:w="1701" w:type="dxa"/>
            <w:vAlign w:val="center"/>
          </w:tcPr>
          <w:p w14:paraId="08D911A8">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报价</w:t>
            </w:r>
          </w:p>
        </w:tc>
        <w:tc>
          <w:tcPr>
            <w:tcW w:w="6784" w:type="dxa"/>
            <w:vAlign w:val="center"/>
          </w:tcPr>
          <w:p w14:paraId="51B6608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本次磋商应以</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优惠率</w:t>
            </w:r>
            <w:r>
              <w:rPr>
                <w:rFonts w:hint="eastAsia" w:ascii="宋体" w:hAnsi="宋体" w:eastAsia="宋体" w:cs="Times New Roman"/>
                <w:color w:val="000000" w:themeColor="text1"/>
                <w:spacing w:val="6"/>
                <w:sz w:val="28"/>
                <w:szCs w:val="28"/>
                <w14:textFill>
                  <w14:solidFill>
                    <w14:schemeClr w14:val="tx1"/>
                  </w14:solidFill>
                </w14:textFill>
              </w:rPr>
              <w:t>报价，分两次进行报价。</w:t>
            </w:r>
          </w:p>
        </w:tc>
      </w:tr>
      <w:tr w14:paraId="71BF2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1AC9ACC0">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25</w:t>
            </w:r>
          </w:p>
        </w:tc>
        <w:tc>
          <w:tcPr>
            <w:tcW w:w="1701" w:type="dxa"/>
            <w:vAlign w:val="center"/>
          </w:tcPr>
          <w:p w14:paraId="21E42996">
            <w:pPr>
              <w:adjustRightInd w:val="0"/>
              <w:spacing w:line="324" w:lineRule="auto"/>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电子化注意事项</w:t>
            </w:r>
          </w:p>
        </w:tc>
        <w:tc>
          <w:tcPr>
            <w:tcW w:w="6784" w:type="dxa"/>
            <w:vAlign w:val="center"/>
          </w:tcPr>
          <w:p w14:paraId="48CD9320">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19D2CC75">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4D076816">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7727A97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一、电子化投标</w:t>
            </w:r>
          </w:p>
          <w:p w14:paraId="2904706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（一）电子化响应文件的签章</w:t>
            </w:r>
          </w:p>
          <w:p w14:paraId="56CE87A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6FA20C3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2A5F776F">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（二）电子化响应文件的格式及上传投标</w:t>
            </w:r>
          </w:p>
          <w:p w14:paraId="7BA2E952">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7E96AE63">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注：响应人投报多个标段的，需要每个标段单独制作电子响应文件。</w:t>
            </w:r>
          </w:p>
          <w:p w14:paraId="702FAC2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42307AF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277F39A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技术联系电话：0398-3117095   3117080</w:t>
            </w:r>
          </w:p>
          <w:p w14:paraId="3EB1901A">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新点客服电话:4009980000</w:t>
            </w:r>
          </w:p>
          <w:p w14:paraId="1841555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（三）电子化项目开标、解密、评标</w:t>
            </w:r>
          </w:p>
          <w:p w14:paraId="2149BCB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6E75AF72">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0CC6E02E">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3、电子化响应文件解密异常的处理</w:t>
            </w:r>
          </w:p>
          <w:p w14:paraId="551A06C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0EDCA9C1">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（1）首先由技术人员进行问题排查。</w:t>
            </w:r>
          </w:p>
          <w:p w14:paraId="7A393F4D">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61E89B9C">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25B6E1F9">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53940CC4">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20A87DB7">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9C30D55">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394506FC">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4192E3D8">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二、资格审查资料</w:t>
            </w:r>
          </w:p>
          <w:p w14:paraId="697E9B6B">
            <w:pPr>
              <w:autoSpaceDE w:val="0"/>
              <w:autoSpaceDN w:val="0"/>
              <w:adjustRightInd w:val="0"/>
              <w:rPr>
                <w:rFonts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3FCAB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351DDE47">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28</w:t>
            </w:r>
          </w:p>
        </w:tc>
        <w:tc>
          <w:tcPr>
            <w:tcW w:w="1701" w:type="dxa"/>
            <w:vAlign w:val="center"/>
          </w:tcPr>
          <w:p w14:paraId="16602B2D">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其他补充事宜</w:t>
            </w:r>
          </w:p>
        </w:tc>
        <w:tc>
          <w:tcPr>
            <w:tcW w:w="6784" w:type="dxa"/>
            <w:vAlign w:val="center"/>
          </w:tcPr>
          <w:p w14:paraId="4471A3D2">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本项目实行资格后审，根据优化营商环境的要求，评标时审查内容以投标文件为准：</w:t>
            </w:r>
          </w:p>
          <w:p w14:paraId="0AB647E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1、资格评（预）审部分：资格评（预）审以投标文件为准，其上传资料真实性由投标人自行承担，同时，投标人应在开标前自行完善主体库信息。</w:t>
            </w:r>
          </w:p>
          <w:p w14:paraId="4174FD9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2、评标打分部分：评标打分部分仍按照100分制原则进行，涉及到资格审查、企业荣誉、人员业绩、企业业绩等计分部分时，以投标单位自行上传到投标文件中的相应内容为准。</w:t>
            </w:r>
          </w:p>
          <w:p w14:paraId="258A6575">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06924B40">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4、我单位（采购人）严格按三财购【2021】9号文要求的时限发布中标结果公告，发出中标通知书，签订采购合同，上传采购合同。</w:t>
            </w:r>
          </w:p>
          <w:p w14:paraId="62DB9AD4">
            <w:pPr>
              <w:autoSpaceDE w:val="0"/>
              <w:autoSpaceDN w:val="0"/>
              <w:adjustRightInd w:val="0"/>
              <w:rPr>
                <w:rFonts w:hint="default" w:eastAsia="宋体"/>
                <w:color w:val="000000" w:themeColor="text1"/>
                <w:lang w:val="en-US" w:eastAsia="zh-CN"/>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 xml:space="preserve">  5、业主评委无评审费，</w:t>
            </w:r>
          </w:p>
        </w:tc>
      </w:tr>
      <w:tr w14:paraId="1025C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3" w:hRule="atLeast"/>
        </w:trPr>
        <w:tc>
          <w:tcPr>
            <w:tcW w:w="993" w:type="dxa"/>
            <w:vAlign w:val="center"/>
          </w:tcPr>
          <w:p w14:paraId="5081553E">
            <w:pPr>
              <w:autoSpaceDE w:val="0"/>
              <w:autoSpaceDN w:val="0"/>
              <w:adjustRightInd w:val="0"/>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29</w:t>
            </w:r>
          </w:p>
        </w:tc>
        <w:tc>
          <w:tcPr>
            <w:tcW w:w="1701" w:type="dxa"/>
            <w:vAlign w:val="center"/>
          </w:tcPr>
          <w:p w14:paraId="61FE24F7">
            <w:pPr>
              <w:autoSpaceDE w:val="0"/>
              <w:autoSpaceDN w:val="0"/>
              <w:adjustRightInd w:val="0"/>
              <w:jc w:val="center"/>
              <w:rPr>
                <w:rFonts w:hint="eastAsia" w:ascii="宋体" w:hAnsi="宋体" w:eastAsia="宋体" w:cs="Times New Roman"/>
                <w:color w:val="auto"/>
                <w:spacing w:val="6"/>
                <w:sz w:val="28"/>
                <w:szCs w:val="28"/>
                <w:highlight w:val="none"/>
              </w:rPr>
            </w:pPr>
            <w:r>
              <w:rPr>
                <w:rFonts w:hint="eastAsia" w:ascii="宋体" w:hAnsi="宋体" w:eastAsia="宋体" w:cs="Times New Roman"/>
                <w:color w:val="auto"/>
                <w:spacing w:val="6"/>
                <w:sz w:val="28"/>
                <w:szCs w:val="28"/>
                <w:highlight w:val="none"/>
              </w:rPr>
              <w:t>所属行业</w:t>
            </w:r>
          </w:p>
        </w:tc>
        <w:tc>
          <w:tcPr>
            <w:tcW w:w="6784" w:type="dxa"/>
            <w:vAlign w:val="center"/>
          </w:tcPr>
          <w:p w14:paraId="52EA5ED8">
            <w:pPr>
              <w:autoSpaceDE w:val="0"/>
              <w:autoSpaceDN w:val="0"/>
              <w:adjustRightInd w:val="0"/>
              <w:jc w:val="both"/>
              <w:rPr>
                <w:rFonts w:hint="default" w:ascii="宋体" w:hAnsi="宋体" w:eastAsia="宋体" w:cs="Times New Roman"/>
                <w:color w:val="auto"/>
                <w:spacing w:val="6"/>
                <w:sz w:val="28"/>
                <w:szCs w:val="28"/>
                <w:highlight w:val="none"/>
                <w:lang w:val="en-US" w:eastAsia="zh-CN"/>
              </w:rPr>
            </w:pPr>
            <w:r>
              <w:rPr>
                <w:rFonts w:hint="eastAsia" w:ascii="宋体" w:hAnsi="宋体" w:eastAsia="宋体" w:cs="Times New Roman"/>
                <w:color w:val="auto"/>
                <w:spacing w:val="6"/>
                <w:sz w:val="28"/>
                <w:szCs w:val="28"/>
                <w:highlight w:val="none"/>
                <w:lang w:val="en-US" w:eastAsia="zh-CN"/>
              </w:rPr>
              <w:t>其他未列明行业</w:t>
            </w:r>
          </w:p>
        </w:tc>
      </w:tr>
      <w:tr w14:paraId="631498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trPr>
        <w:tc>
          <w:tcPr>
            <w:tcW w:w="993" w:type="dxa"/>
            <w:vAlign w:val="center"/>
          </w:tcPr>
          <w:p w14:paraId="32B76F85">
            <w:pPr>
              <w:adjustRightInd w:val="0"/>
              <w:spacing w:line="324" w:lineRule="auto"/>
              <w:jc w:val="center"/>
              <w:rPr>
                <w:rFonts w:hint="default" w:ascii="宋体" w:hAnsi="宋体" w:eastAsia="宋体" w:cs="Times New Roman"/>
                <w:color w:val="000000" w:themeColor="text1"/>
                <w:spacing w:val="6"/>
                <w:sz w:val="28"/>
                <w:szCs w:val="28"/>
                <w:lang w:val="en-US" w:eastAsia="zh-CN"/>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30</w:t>
            </w:r>
          </w:p>
        </w:tc>
        <w:tc>
          <w:tcPr>
            <w:tcW w:w="1701" w:type="dxa"/>
            <w:vAlign w:val="center"/>
          </w:tcPr>
          <w:p w14:paraId="29A9575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w:t>
            </w:r>
          </w:p>
          <w:p w14:paraId="076F5555">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代理费</w:t>
            </w:r>
          </w:p>
        </w:tc>
        <w:tc>
          <w:tcPr>
            <w:tcW w:w="6784" w:type="dxa"/>
            <w:vAlign w:val="center"/>
          </w:tcPr>
          <w:p w14:paraId="34BCF51E">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招标代理服务费参照《河南省招标代理服务收费指导意见》（豫招协【2023】002号）计取，由</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成交</w:t>
            </w:r>
            <w:r>
              <w:rPr>
                <w:rFonts w:hint="eastAsia" w:ascii="宋体" w:hAnsi="宋体" w:eastAsia="宋体" w:cs="Times New Roman"/>
                <w:color w:val="000000" w:themeColor="text1"/>
                <w:spacing w:val="6"/>
                <w:sz w:val="28"/>
                <w:szCs w:val="28"/>
                <w14:textFill>
                  <w14:solidFill>
                    <w14:schemeClr w14:val="tx1"/>
                  </w14:solidFill>
                </w14:textFill>
              </w:rPr>
              <w:t>人支付。</w:t>
            </w:r>
          </w:p>
          <w:p w14:paraId="02A8E2E8">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收款单位:河南飞洋建设工程咨询有限公司三门峡分公司</w:t>
            </w:r>
          </w:p>
          <w:p w14:paraId="2EE76244">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14:textFill>
                  <w14:solidFill>
                    <w14:schemeClr w14:val="tx1"/>
                  </w14:solidFill>
                </w14:textFill>
              </w:rPr>
              <w:t>开 户 行:中原银行三门峡分行营业部</w:t>
            </w:r>
          </w:p>
          <w:p w14:paraId="447960D8">
            <w:pPr>
              <w:autoSpaceDE w:val="0"/>
              <w:autoSpaceDN w:val="0"/>
              <w:adjustRightInd w:val="0"/>
              <w:rPr>
                <w:rFonts w:hint="eastAsia" w:ascii="宋体" w:hAnsi="宋体" w:eastAsia="宋体" w:cs="Times New Roman"/>
                <w:color w:val="000000" w:themeColor="text1"/>
                <w:spacing w:val="6"/>
                <w:sz w:val="28"/>
                <w:szCs w:val="28"/>
                <w14:textFill>
                  <w14:solidFill>
                    <w14:schemeClr w14:val="tx1"/>
                  </w14:solidFill>
                </w14:textFill>
              </w:rPr>
            </w:pPr>
            <w:r>
              <w:rPr>
                <w:rFonts w:hint="eastAsia" w:ascii="宋体" w:hAnsi="宋体" w:eastAsia="宋体" w:cs="Times New Roman"/>
                <w:color w:val="000000" w:themeColor="text1"/>
                <w:spacing w:val="6"/>
                <w:sz w:val="28"/>
                <w:szCs w:val="28"/>
                <w:lang w:val="en-US" w:eastAsia="zh-CN"/>
                <w14:textFill>
                  <w14:solidFill>
                    <w14:schemeClr w14:val="tx1"/>
                  </w14:solidFill>
                </w14:textFill>
              </w:rPr>
              <w:t>账    号：600310090000003528</w:t>
            </w:r>
          </w:p>
        </w:tc>
      </w:tr>
    </w:tbl>
    <w:p w14:paraId="1A6F48E4">
      <w:pPr>
        <w:widowControl/>
        <w:jc w:val="left"/>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0845FAC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60FD4CD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0642E77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2A175692">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4F69821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313A3BEA">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331B52B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37B3E468">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6CC5B6A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7DB3C7E4">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2A13EDE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7B0EAA44">
      <w:pPr>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服务</w:t>
      </w:r>
      <w:r>
        <w:rPr>
          <w:rFonts w:hint="eastAsia" w:ascii="宋体" w:hAnsi="宋体" w:eastAsia="宋体" w:cs="宋体"/>
          <w:color w:val="000000" w:themeColor="text1"/>
          <w:spacing w:val="-3"/>
          <w:kern w:val="0"/>
          <w:sz w:val="28"/>
          <w:szCs w:val="28"/>
          <w14:textFill>
            <w14:solidFill>
              <w14:schemeClr w14:val="tx1"/>
            </w14:solidFill>
          </w14:textFill>
        </w:rPr>
        <w:t>内容及要求各控制价的100%，供应商报价超过采购控制价的响应文件将被拒绝</w:t>
      </w:r>
    </w:p>
    <w:p w14:paraId="6D26A55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11C97D0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6BA80CC9">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3BB6AF7C">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3FA41971">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6E8D75FC">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28F3C53B">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64271C0E">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202C34CD">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39B7AF31">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2</w:t>
      </w:r>
      <w:r>
        <w:rPr>
          <w:rFonts w:ascii="宋体" w:hAnsi="宋体" w:eastAsia="宋体" w:cs="宋体"/>
          <w:color w:val="000000" w:themeColor="text1"/>
          <w:spacing w:val="-3"/>
          <w:kern w:val="0"/>
          <w:sz w:val="28"/>
          <w:szCs w:val="28"/>
          <w14:textFill>
            <w14:solidFill>
              <w14:schemeClr w14:val="tx1"/>
            </w14:solidFill>
          </w14:textFill>
        </w:rPr>
        <w:t xml:space="preserve">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6841C057">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7A63CC56">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 </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 xml:space="preserve"> 15 </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4F510A1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0C21F5E4">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56CC6F0B">
      <w:pPr>
        <w:autoSpaceDE w:val="0"/>
        <w:autoSpaceDN w:val="0"/>
        <w:adjustRightInd w:val="0"/>
        <w:spacing w:before="32" w:line="360" w:lineRule="auto"/>
        <w:ind w:right="-58"/>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供应商没有按照竞争性磋商文件要求提供全部资料，或者供应商没有对响应性文件在各方面都作出实质性响应是供应商的风险，并可能导致其响应被拒绝。</w:t>
      </w:r>
    </w:p>
    <w:p w14:paraId="7A09A133">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3" w:name="_Toc518571704"/>
      <w:bookmarkStart w:id="4" w:name="_Toc10967503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3"/>
      <w:bookmarkEnd w:id="4"/>
    </w:p>
    <w:p w14:paraId="18C02B70">
      <w:pPr>
        <w:autoSpaceDE w:val="0"/>
        <w:autoSpaceDN w:val="0"/>
        <w:adjustRightInd w:val="0"/>
        <w:spacing w:before="136"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竞争性磋商文件的构成。本竞争性磋商文件由以下部分组成：</w:t>
      </w:r>
    </w:p>
    <w:p w14:paraId="45FF83E6">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竞争性磋商公告</w:t>
      </w:r>
    </w:p>
    <w:p w14:paraId="31DE4B11">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须知</w:t>
      </w:r>
    </w:p>
    <w:p w14:paraId="074591C1">
      <w:pPr>
        <w:autoSpaceDE w:val="0"/>
        <w:autoSpaceDN w:val="0"/>
        <w:adjustRightInd w:val="0"/>
        <w:spacing w:before="184" w:line="360" w:lineRule="auto"/>
        <w:jc w:val="left"/>
        <w:rPr>
          <w:rFonts w:hint="eastAsia"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 xml:space="preserve"> 采购内容及技术要求</w:t>
      </w:r>
    </w:p>
    <w:p w14:paraId="49B05259">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ascii="宋体" w:hAnsi="宋体" w:eastAsia="宋体" w:cs="宋体"/>
          <w:color w:val="000000" w:themeColor="text1"/>
          <w:spacing w:val="-6"/>
          <w:kern w:val="0"/>
          <w:sz w:val="28"/>
          <w:szCs w:val="28"/>
          <w14:textFill>
            <w14:solidFill>
              <w14:schemeClr w14:val="tx1"/>
            </w14:solidFill>
          </w14:textFill>
        </w:rPr>
        <w:t>1</w:t>
      </w:r>
      <w:r>
        <w:rPr>
          <w:rFonts w:hint="eastAsia" w:ascii="宋体" w:hAnsi="宋体" w:eastAsia="宋体" w:cs="宋体"/>
          <w:color w:val="000000" w:themeColor="text1"/>
          <w:spacing w:val="-6"/>
          <w:kern w:val="0"/>
          <w:sz w:val="28"/>
          <w:szCs w:val="28"/>
          <w14:textFill>
            <w14:solidFill>
              <w14:schemeClr w14:val="tx1"/>
            </w14:solidFill>
          </w14:textFill>
        </w:rPr>
        <w:t>0</w:t>
      </w:r>
      <w:r>
        <w:rPr>
          <w:rFonts w:ascii="宋体" w:hAnsi="宋体" w:eastAsia="宋体" w:cs="宋体"/>
          <w:color w:val="000000" w:themeColor="text1"/>
          <w:spacing w:val="-6"/>
          <w:kern w:val="0"/>
          <w:sz w:val="28"/>
          <w:szCs w:val="28"/>
          <w14:textFill>
            <w14:solidFill>
              <w14:schemeClr w14:val="tx1"/>
            </w14:solidFill>
          </w14:textFill>
        </w:rPr>
        <w:t xml:space="preserve">.4 </w:t>
      </w:r>
      <w:r>
        <w:rPr>
          <w:rFonts w:hint="eastAsia" w:ascii="宋体" w:hAnsi="宋体" w:eastAsia="宋体" w:cs="宋体"/>
          <w:color w:val="000000" w:themeColor="text1"/>
          <w:spacing w:val="-6"/>
          <w:kern w:val="0"/>
          <w:sz w:val="28"/>
          <w:szCs w:val="28"/>
          <w14:textFill>
            <w14:solidFill>
              <w14:schemeClr w14:val="tx1"/>
            </w14:solidFill>
          </w14:textFill>
        </w:rPr>
        <w:t>合同条款及合同文件格式</w:t>
      </w:r>
    </w:p>
    <w:p w14:paraId="594DD57E">
      <w:pPr>
        <w:autoSpaceDE w:val="0"/>
        <w:autoSpaceDN w:val="0"/>
        <w:adjustRightInd w:val="0"/>
        <w:spacing w:before="184" w:line="360" w:lineRule="auto"/>
        <w:jc w:val="left"/>
        <w:rPr>
          <w:rFonts w:ascii="宋体" w:hAnsi="宋体" w:eastAsia="宋体" w:cs="宋体"/>
          <w:color w:val="000000" w:themeColor="text1"/>
          <w:spacing w:val="-6"/>
          <w:kern w:val="0"/>
          <w:sz w:val="28"/>
          <w:szCs w:val="28"/>
          <w14:textFill>
            <w14:solidFill>
              <w14:schemeClr w14:val="tx1"/>
            </w14:solidFill>
          </w14:textFill>
        </w:rPr>
      </w:pPr>
      <w:r>
        <w:rPr>
          <w:rFonts w:hint="eastAsia" w:ascii="宋体" w:hAnsi="宋体" w:eastAsia="宋体" w:cs="宋体"/>
          <w:color w:val="000000" w:themeColor="text1"/>
          <w:spacing w:val="-6"/>
          <w:kern w:val="0"/>
          <w:sz w:val="28"/>
          <w:szCs w:val="28"/>
          <w14:textFill>
            <w14:solidFill>
              <w14:schemeClr w14:val="tx1"/>
            </w14:solidFill>
          </w14:textFill>
        </w:rPr>
        <w:t>10.5 评审标准</w:t>
      </w:r>
    </w:p>
    <w:p w14:paraId="041EDEFA">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6磋商文件格式</w:t>
      </w:r>
    </w:p>
    <w:p w14:paraId="46294E31">
      <w:pPr>
        <w:autoSpaceDE w:val="0"/>
        <w:autoSpaceDN w:val="0"/>
        <w:adjustRightInd w:val="0"/>
        <w:spacing w:before="184" w:line="360" w:lineRule="auto"/>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竞争性磋商文件的澄清与修改</w:t>
      </w:r>
    </w:p>
    <w:p w14:paraId="3B411715">
      <w:pPr>
        <w:autoSpaceDE w:val="0"/>
        <w:autoSpaceDN w:val="0"/>
        <w:adjustRightInd w:val="0"/>
        <w:spacing w:before="32" w:line="360" w:lineRule="auto"/>
        <w:ind w:right="-58"/>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河南省政府采购网</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eastAsia="zh-CN"/>
          <w14:textFill>
            <w14:solidFill>
              <w14:schemeClr w14:val="tx1"/>
            </w14:solidFill>
          </w14:textFill>
        </w:rPr>
        <w:t>、</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eastAsia="zh-CN"/>
          <w14:textFill>
            <w14:solidFill>
              <w14:schemeClr w14:val="tx1"/>
            </w14:solidFill>
          </w14:textFill>
        </w:rPr>
        <w:t>河南招标采购综合网</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4B9F2323">
      <w:pPr>
        <w:autoSpaceDE w:val="0"/>
        <w:autoSpaceDN w:val="0"/>
        <w:adjustRightInd w:val="0"/>
        <w:spacing w:before="163" w:line="360" w:lineRule="auto"/>
        <w:jc w:val="left"/>
        <w:rPr>
          <w:rFonts w:ascii="宋体" w:hAnsi="Calibri"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竞争性磋商文件澄清、修改或补充的内容为竞争性磋商文件的组成部分。</w:t>
      </w:r>
    </w:p>
    <w:p w14:paraId="00E0CA0C">
      <w:pPr>
        <w:autoSpaceDE w:val="0"/>
        <w:autoSpaceDN w:val="0"/>
        <w:adjustRightInd w:val="0"/>
        <w:spacing w:before="20" w:line="360" w:lineRule="auto"/>
        <w:ind w:right="-58"/>
        <w:rPr>
          <w:rFonts w:ascii="宋体" w:hAnsi="宋体" w:eastAsia="宋体" w:cs="宋体"/>
          <w:color w:val="000000" w:themeColor="text1"/>
          <w:spacing w:val="-5"/>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竞争性磋商文件的澄清、修改或补充都应通过本代理机构以法定形式</w:t>
      </w:r>
      <w:r>
        <w:rPr>
          <w:rFonts w:hint="eastAsia" w:ascii="宋体" w:hAnsi="宋体" w:eastAsia="宋体" w:cs="宋体"/>
          <w:color w:val="000000" w:themeColor="text1"/>
          <w:spacing w:val="-5"/>
          <w:kern w:val="0"/>
          <w:sz w:val="28"/>
          <w:szCs w:val="28"/>
          <w14:textFill>
            <w14:solidFill>
              <w14:schemeClr w14:val="tx1"/>
            </w14:solidFill>
          </w14:textFill>
        </w:rPr>
        <w:t>发布。采购人未通过本采购理机构对竞争性磋商文件进行的澄清、修改或补充无效，磋商时不予认可。</w:t>
      </w:r>
    </w:p>
    <w:p w14:paraId="5D097260">
      <w:pPr>
        <w:autoSpaceDE w:val="0"/>
        <w:autoSpaceDN w:val="0"/>
        <w:adjustRightInd w:val="0"/>
        <w:spacing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.4 </w:t>
      </w:r>
      <w:r>
        <w:rPr>
          <w:rFonts w:hint="eastAsia" w:ascii="宋体" w:hAnsi="宋体" w:eastAsia="宋体" w:cs="宋体"/>
          <w:color w:val="000000" w:themeColor="text1"/>
          <w:spacing w:val="-3"/>
          <w:kern w:val="0"/>
          <w:sz w:val="28"/>
          <w:szCs w:val="28"/>
          <w14:textFill>
            <w14:solidFill>
              <w14:schemeClr w14:val="tx1"/>
            </w14:solidFill>
          </w14:textFill>
        </w:rPr>
        <w:t>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开始磋商时间，但至少应当在竞争性磋商文件要求提交响应性文件的截止时间5日前，在</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val="en-US" w:eastAsia="zh-CN"/>
          <w14:textFill>
            <w14:solidFill>
              <w14:schemeClr w14:val="tx1"/>
            </w14:solidFill>
          </w14:textFill>
        </w:rPr>
        <w:t>河南省政府采购网</w:t>
      </w:r>
      <w:r>
        <w:rPr>
          <w:rFonts w:hint="eastAsia" w:ascii="Calibri" w:hAnsi="Calibri" w:eastAsia="宋体" w:cs="Times New Roman"/>
          <w:color w:val="000000" w:themeColor="text1"/>
          <w:sz w:val="28"/>
          <w:szCs w:val="28"/>
          <w14:textFill>
            <w14:solidFill>
              <w14:schemeClr w14:val="tx1"/>
            </w14:solidFill>
          </w14:textFill>
        </w:rPr>
        <w:t>》《</w:t>
      </w:r>
      <w:r>
        <w:rPr>
          <w:rFonts w:hint="eastAsia" w:ascii="Calibri" w:hAnsi="Calibri" w:eastAsia="宋体" w:cs="Times New Roman"/>
          <w:color w:val="000000" w:themeColor="text1"/>
          <w:sz w:val="28"/>
          <w:szCs w:val="28"/>
          <w:lang w:eastAsia="zh-CN"/>
          <w14:textFill>
            <w14:solidFill>
              <w14:schemeClr w14:val="tx1"/>
            </w14:solidFill>
          </w14:textFill>
        </w:rPr>
        <w:t>河南招标采购综合网</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p>
    <w:p w14:paraId="47CAFBFF">
      <w:pPr>
        <w:autoSpaceDE w:val="0"/>
        <w:autoSpaceDN w:val="0"/>
        <w:adjustRightInd w:val="0"/>
        <w:spacing w:before="32" w:line="360" w:lineRule="auto"/>
        <w:ind w:right="-58"/>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5" w:name="_Toc518571705"/>
      <w:bookmarkStart w:id="6" w:name="_Toc10967503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5"/>
      <w:bookmarkEnd w:id="6"/>
    </w:p>
    <w:p w14:paraId="0ABCA0D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0A12DCA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20D5DBA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60D1EDE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1AE8F26F">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7A3170F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340FE28C">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16ABAEFD">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p>
    <w:p w14:paraId="4FE8CE3F">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15BA6EC2">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四、投标函附表</w:t>
      </w:r>
    </w:p>
    <w:p w14:paraId="793DAADB">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五、资格证明文件</w:t>
      </w:r>
    </w:p>
    <w:p w14:paraId="0EE46EF9">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六、磋商</w:t>
      </w:r>
      <w:r>
        <w:rPr>
          <w:rFonts w:hint="eastAsia" w:ascii="宋体" w:hAnsi="宋体" w:eastAsia="宋体" w:cs="宋体"/>
          <w:color w:val="000000" w:themeColor="text1"/>
          <w:spacing w:val="-4"/>
          <w:kern w:val="0"/>
          <w:sz w:val="28"/>
          <w:szCs w:val="28"/>
          <w14:textFill>
            <w14:solidFill>
              <w14:schemeClr w14:val="tx1"/>
            </w14:solidFill>
          </w14:textFill>
        </w:rPr>
        <w:t>承诺函</w:t>
      </w:r>
    </w:p>
    <w:p w14:paraId="0E412901">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七、</w:t>
      </w:r>
      <w:r>
        <w:rPr>
          <w:rFonts w:hint="eastAsia" w:ascii="宋体" w:hAnsi="宋体" w:eastAsia="宋体" w:cs="宋体"/>
          <w:color w:val="000000" w:themeColor="text1"/>
          <w:spacing w:val="-4"/>
          <w:kern w:val="0"/>
          <w:sz w:val="28"/>
          <w:szCs w:val="28"/>
          <w14:textFill>
            <w14:solidFill>
              <w14:schemeClr w14:val="tx1"/>
            </w14:solidFill>
          </w14:textFill>
        </w:rPr>
        <w:t>投标供应商资格声明函</w:t>
      </w:r>
    </w:p>
    <w:p w14:paraId="5DA9EE02">
      <w:pPr>
        <w:autoSpaceDE w:val="0"/>
        <w:autoSpaceDN w:val="0"/>
        <w:adjustRightInd w:val="0"/>
        <w:spacing w:before="32" w:line="360" w:lineRule="auto"/>
        <w:ind w:right="-58"/>
        <w:rPr>
          <w:rFonts w:hint="default"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八、技术部分（根据评分办法编制，格式自拟）</w:t>
      </w:r>
    </w:p>
    <w:p w14:paraId="773A9935">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九、商务部分（根据评分办法编制，格式自拟）</w:t>
      </w:r>
    </w:p>
    <w:p w14:paraId="0C01AA94">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十、其他资料</w:t>
      </w:r>
    </w:p>
    <w:p w14:paraId="1726F14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63E805C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可以拒绝上述要求而其磋商保证金可按规定予以退还。供应商答复不明确或者逾期未答复的，均视为拒绝上述要求。对于接受该要求的供应商，既不要求也不允许其修改响应性文件，但将要求其相应延长磋商保证金有效期，有关退还和不予退还磋商保证金的规定在响应性文件有效期延长期内继续有效。</w:t>
      </w:r>
    </w:p>
    <w:p w14:paraId="150F0552">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31F8B29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所有磋商报价均以人民币元为计算单位。供应商的报价为项目实施所需的人工费、服务费、运输费、税费、服务费及完成项目所需其他一切费用。</w:t>
      </w:r>
    </w:p>
    <w:p w14:paraId="77DF0F2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10817E3B">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4578FAA0">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180F19EB">
      <w:pPr>
        <w:spacing w:line="360" w:lineRule="auto"/>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3BC18AA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25C5F51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792F0D9C">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7" w:name="_Toc109675036"/>
      <w:bookmarkStart w:id="8" w:name="_Toc51857170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7"/>
      <w:bookmarkEnd w:id="8"/>
    </w:p>
    <w:p w14:paraId="7BCE594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633DE56A">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76892D7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10363E3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065BF65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供应商有下列情形之一的，采购人或采购代理机构将拒绝接受其响应性文件：</w:t>
      </w:r>
    </w:p>
    <w:p w14:paraId="7E17F47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5D510497">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9" w:name="_Toc518571707"/>
      <w:bookmarkStart w:id="10" w:name="_Toc10967503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9"/>
      <w:bookmarkEnd w:id="10"/>
    </w:p>
    <w:p w14:paraId="7EA5377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1D02A3B3">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本项目采用电子化、无纸化进行招标，开标当日，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w:t>
      </w:r>
    </w:p>
    <w:p w14:paraId="28EC1667">
      <w:pPr>
        <w:autoSpaceDE w:val="0"/>
        <w:autoSpaceDN w:val="0"/>
        <w:adjustRightInd w:val="0"/>
        <w:spacing w:before="32" w:line="360" w:lineRule="auto"/>
        <w:ind w:right="-58"/>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7132DB21">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6915CE0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43A3653E">
      <w:pPr>
        <w:autoSpaceDE w:val="0"/>
        <w:autoSpaceDN w:val="0"/>
        <w:adjustRightInd w:val="0"/>
        <w:spacing w:before="32" w:line="360" w:lineRule="auto"/>
        <w:ind w:right="-58"/>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14E1EC0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4D55E9A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8062F8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375E8E1F">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866902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00B4875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50042384">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03F7A00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098851B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3CAF857B">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31AB0C77">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30284B3E">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0E3A09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7B072882">
      <w:pPr>
        <w:autoSpaceDE w:val="0"/>
        <w:autoSpaceDN w:val="0"/>
        <w:adjustRightInd w:val="0"/>
        <w:spacing w:before="32" w:line="360" w:lineRule="auto"/>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0D8F0F00">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6617CCF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、不符合法律、法规和竞争性磋商文件中规定的其他实质性要求的</w:t>
      </w:r>
    </w:p>
    <w:p w14:paraId="3601FEF9">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、其他法律、法规及本竞争性磋商文件规定的属响应无效的情形。终止竞争性磋商采购活动的条款</w:t>
      </w:r>
    </w:p>
    <w:p w14:paraId="72E63408">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lang w:val="en-US" w:eastAsia="zh-CN"/>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、因情况变化，不再符合规定的竞争性磋商采购方式适用情形的；出现影响采购公正的违法、违规行为的；</w:t>
      </w:r>
    </w:p>
    <w:p w14:paraId="6299B81C">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1" w:name="_Toc518571708"/>
      <w:bookmarkStart w:id="12" w:name="_Toc10967503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1"/>
      <w:bookmarkEnd w:id="12"/>
    </w:p>
    <w:p w14:paraId="59D11BBC">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5CE28EF4">
      <w:pPr>
        <w:autoSpaceDE w:val="0"/>
        <w:autoSpaceDN w:val="0"/>
        <w:adjustRightInd w:val="0"/>
        <w:spacing w:before="32" w:line="360" w:lineRule="auto"/>
        <w:ind w:right="-58"/>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3" w:name="_Toc109675039"/>
      <w:bookmarkStart w:id="14" w:name="_Toc51857170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3"/>
      <w:bookmarkEnd w:id="14"/>
    </w:p>
    <w:p w14:paraId="332EBF26">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按《三门峡市财政局关于市本级政府采购合同备案管理工作的通知》（三财购[2021]9号）文要求，集中采购目录以外政府采购项目，原则上自中标通知书发出之日起2个工作日内与中标（成交）供应商按照采购文件确定的事项与供应商签订政府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5AC69E03">
      <w:pPr>
        <w:autoSpaceDE w:val="0"/>
        <w:autoSpaceDN w:val="0"/>
        <w:adjustRightInd w:val="0"/>
        <w:spacing w:before="32" w:line="360" w:lineRule="auto"/>
        <w:ind w:right="-58"/>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BA52867">
      <w:pPr>
        <w:autoSpaceDE w:val="0"/>
        <w:autoSpaceDN w:val="0"/>
        <w:adjustRightInd w:val="0"/>
        <w:spacing w:before="32" w:line="360" w:lineRule="auto"/>
        <w:ind w:right="-58"/>
        <w:rPr>
          <w:rFonts w:hint="eastAsia" w:eastAsia="宋体"/>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采购。</w:t>
      </w:r>
    </w:p>
    <w:p w14:paraId="695F8238">
      <w:pPr>
        <w:keepNext/>
        <w:keepLines/>
        <w:numPr>
          <w:ilvl w:val="0"/>
          <w:numId w:val="2"/>
        </w:numPr>
        <w:spacing w:before="240" w:after="200"/>
        <w:ind w:left="1594" w:leftChars="759" w:firstLine="173"/>
        <w:jc w:val="left"/>
        <w:outlineLvl w:val="0"/>
        <w:rPr>
          <w:rFonts w:hint="eastAsia" w:ascii="宋体" w:hAnsi="宋体" w:eastAsia="宋体" w:cs="Times New Roman"/>
          <w:b/>
          <w:color w:val="000000" w:themeColor="text1"/>
          <w:sz w:val="36"/>
          <w:szCs w:val="36"/>
          <w14:textFill>
            <w14:solidFill>
              <w14:schemeClr w14:val="tx1"/>
            </w14:solidFill>
          </w14:textFill>
        </w:rPr>
      </w:pPr>
      <w:bookmarkStart w:id="15" w:name="_Toc522547233"/>
      <w:r>
        <w:rPr>
          <w:rFonts w:hint="eastAsia" w:ascii="宋体" w:hAnsi="宋体" w:eastAsia="宋体" w:cs="黑体"/>
          <w:b/>
          <w:color w:val="000000" w:themeColor="text1"/>
          <w:w w:val="97"/>
          <w:kern w:val="0"/>
          <w:sz w:val="36"/>
          <w:szCs w:val="36"/>
          <w:lang w:val="en-US" w:eastAsia="zh-CN"/>
          <w14:textFill>
            <w14:solidFill>
              <w14:schemeClr w14:val="tx1"/>
            </w14:solidFill>
          </w14:textFill>
        </w:rPr>
        <w:t>服务</w:t>
      </w:r>
      <w:r>
        <w:rPr>
          <w:rFonts w:hint="eastAsia" w:ascii="宋体" w:hAnsi="宋体" w:eastAsia="宋体" w:cs="黑体"/>
          <w:b/>
          <w:color w:val="000000" w:themeColor="text1"/>
          <w:w w:val="97"/>
          <w:kern w:val="0"/>
          <w:sz w:val="36"/>
          <w:szCs w:val="36"/>
          <w14:textFill>
            <w14:solidFill>
              <w14:schemeClr w14:val="tx1"/>
            </w14:solidFill>
          </w14:textFill>
        </w:rPr>
        <w:t>内容及要求</w:t>
      </w:r>
    </w:p>
    <w:p w14:paraId="58082376">
      <w:pPr>
        <w:jc w:val="center"/>
        <w:rPr>
          <w:rFonts w:hint="eastAsia"/>
          <w:sz w:val="24"/>
          <w:szCs w:val="32"/>
          <w:lang w:eastAsia="zh-CN"/>
        </w:rPr>
      </w:pPr>
      <w:r>
        <w:rPr>
          <w:rFonts w:hint="eastAsia"/>
          <w:sz w:val="24"/>
          <w:szCs w:val="32"/>
        </w:rPr>
        <w:t>三门峡市中心医院病理科外送检测项目控制价</w:t>
      </w:r>
      <w:r>
        <w:rPr>
          <w:rFonts w:hint="eastAsia"/>
          <w:sz w:val="24"/>
          <w:szCs w:val="32"/>
          <w:lang w:eastAsia="zh-CN"/>
        </w:rPr>
        <w:t>（</w:t>
      </w:r>
      <w:r>
        <w:rPr>
          <w:rFonts w:hint="eastAsia"/>
          <w:sz w:val="24"/>
          <w:szCs w:val="32"/>
          <w:lang w:val="en-US" w:eastAsia="zh-CN"/>
        </w:rPr>
        <w:t>一标段</w:t>
      </w:r>
      <w:r>
        <w:rPr>
          <w:rFonts w:hint="eastAsia"/>
          <w:sz w:val="24"/>
          <w:szCs w:val="32"/>
          <w:lang w:eastAsia="zh-CN"/>
        </w:rPr>
        <w:t>）</w:t>
      </w:r>
    </w:p>
    <w:tbl>
      <w:tblPr>
        <w:tblStyle w:val="12"/>
        <w:tblW w:w="96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882"/>
        <w:gridCol w:w="2875"/>
        <w:gridCol w:w="970"/>
        <w:gridCol w:w="1476"/>
        <w:gridCol w:w="1082"/>
        <w:gridCol w:w="1645"/>
      </w:tblGrid>
      <w:tr w14:paraId="2130A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A1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102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EEB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9486">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901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7A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F8A9">
            <w:pPr>
              <w:keepNext w:val="0"/>
              <w:keepLines w:val="0"/>
              <w:widowControl/>
              <w:suppressLineNumbers w:val="0"/>
              <w:jc w:val="center"/>
              <w:textAlignment w:val="center"/>
              <w:rPr>
                <w:rFonts w:hint="default"/>
                <w:lang w:val="en-US" w:eastAsia="zh-CN"/>
              </w:rPr>
            </w:pPr>
            <w:r>
              <w:rPr>
                <w:rFonts w:hint="eastAsia" w:ascii="宋体" w:hAnsi="宋体" w:cs="宋体"/>
                <w:b/>
                <w:bCs/>
                <w:i w:val="0"/>
                <w:iCs w:val="0"/>
                <w:color w:val="000000"/>
                <w:kern w:val="0"/>
                <w:sz w:val="20"/>
                <w:szCs w:val="20"/>
                <w:u w:val="none"/>
                <w:lang w:val="en-US" w:eastAsia="zh-CN" w:bidi="ar"/>
              </w:rPr>
              <w:t>备注</w:t>
            </w:r>
          </w:p>
        </w:tc>
      </w:tr>
      <w:tr w14:paraId="7CAB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1" w:hRule="atLeast"/>
          <w:jc w:val="center"/>
        </w:trPr>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93E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一标段</w:t>
            </w:r>
          </w:p>
        </w:tc>
        <w:tc>
          <w:tcPr>
            <w:tcW w:w="8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49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疑难病理会诊</w:t>
            </w: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DB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疑难病理专家远程会诊（省级及以上专家团队）</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E5F">
            <w:pPr>
              <w:jc w:val="center"/>
              <w:rPr>
                <w:rFonts w:hint="eastAsia" w:ascii="宋体" w:hAnsi="宋体" w:eastAsia="宋体" w:cs="宋体"/>
                <w:i w:val="0"/>
                <w:iCs w:val="0"/>
                <w:color w:val="000000"/>
                <w:sz w:val="20"/>
                <w:szCs w:val="20"/>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E0B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E7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1C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270800006（30）*4,270800007（129）*1，11100000402（200）*1</w:t>
            </w:r>
          </w:p>
        </w:tc>
      </w:tr>
      <w:tr w14:paraId="3949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7"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D98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0EAE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C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免疫组织化学检测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B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免疫组织化学法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5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5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27C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270500002（140）*1，2705000020（96）*1</w:t>
            </w:r>
          </w:p>
        </w:tc>
      </w:tr>
      <w:tr w14:paraId="5BEDE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D63A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6C8B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8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肺癌NCCN指南基因检测(NGS)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7E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6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54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E65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6921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C8CB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179A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ABB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肺癌靶向基因检测14基因（NGS）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E0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5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94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F523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23626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C6B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D67E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C9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非小细胞肺癌组织TMB检测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19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3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FC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408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44F2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4B90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F03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肺癌用药指导(靶向+化疗+耐药)套餐139基因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B2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F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47F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BE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12098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572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7A3A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2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结直肠靶向基因检测15基因（NGS）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1D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8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21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1A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0630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CA74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D7AC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5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结直肠癌靶向基因检测95基因（NGS）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E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F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A56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6FFE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7662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FEE1">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肠癌52基因检测(NGS)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0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ECA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5C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1D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17D8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1AB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DC8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F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肝胆肿瘤59基因套餐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6D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0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BA4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8D3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5C17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4DB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2EC2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A3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实体瘤泛癌种基因检测(NGS)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0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7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DD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AD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7950E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C07C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AE13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C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乳腺癌21基因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0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5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F8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1598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522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B753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C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乳腺癌PAM50 Plus基因检测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AE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9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C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A00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4EED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3A9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29E5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0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子宫内膜癌分子诊断套餐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F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E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2E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8970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54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250308011（390）*23</w:t>
            </w:r>
          </w:p>
        </w:tc>
      </w:tr>
      <w:tr w14:paraId="38A5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73E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74D5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1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妇科肿瘤70基因检测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4C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B2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D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3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0976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FCB9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CA71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8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胃癌60基因检测套餐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D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7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AD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CBC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6DF73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E51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045C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11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食道癌58基因检测套餐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4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F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FE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B0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6C48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698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B16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D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肝癌胆管癌靶向药物免疫药物全指导套餐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B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8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1D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390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73349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E3F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4FEA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E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胰腺癌靶向药物免疫药物全指导套餐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E9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3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FB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3F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7762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E11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77B2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38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肾癌88基因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2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A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9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A9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3573C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07D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AFB6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3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尿路上皮癌88基因套餐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B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A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8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F969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6FE3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641A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DD6F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E6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前列腺癌88基因套餐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9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BA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0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01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2942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B295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50EF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4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泌尿肿瘤42基因套餐（体系+胚系版）</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F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D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1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20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250308011（390）*31</w:t>
            </w:r>
          </w:p>
        </w:tc>
      </w:tr>
      <w:tr w14:paraId="4904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104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C0A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3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卵巢癌80基因套餐（卵巢癌、输卵管癌、原发腹膜癌）</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D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6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31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D9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1D19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B9E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583E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C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胃肠间质瘤47基因套餐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F7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4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C3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922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2099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016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9C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胰腺癌56基因套餐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4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0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40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71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8247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D51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69D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6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泌尿系统肿瘤61基因套餐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E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67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2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6D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4F23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422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DA3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C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前列腺癌69基因套餐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CD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5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9D7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04F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0C2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1EF1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E5BC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33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黑色素肿瘤82基因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8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E6B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F4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323ED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3A0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2DC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8AD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黑色素瘤52基因套餐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4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3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B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02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1A17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A33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6BED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D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脑胶质瘤8项</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9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E4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A2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C4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250308011（390）*16</w:t>
            </w:r>
          </w:p>
        </w:tc>
      </w:tr>
      <w:tr w14:paraId="61FF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5285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EEB4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066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脑胶质瘤12项套餐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0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1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0E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1A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1417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460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6CA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B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神经系统肿瘤143基因套餐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36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BF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CF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09AE0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0E4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32C6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1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神经系统肿瘤535基因套餐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6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5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A2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F6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2E55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CC3B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2D44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5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甲状腺54基因套餐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87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87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6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7BA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02D1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7BB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B37D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BRCA1/2基因检测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C9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1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C6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A8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4199E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253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D58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6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实体瘤放疗486基因套餐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D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A8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F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E61D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00BB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547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E6F3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D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实体瘤117融合相关基因套餐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24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0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8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124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0F91F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55C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C2E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5C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血液肿瘤475基因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53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E9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7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00A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265B3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7B5A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597C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D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B细胞淋巴瘤121基因检测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E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D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C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914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55DDA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811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3630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8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T细胞淋巴瘤103基因检测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A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8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5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21D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65290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EC92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2987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D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肉瘤129基因检测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8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31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F5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B2E1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6C139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9BE4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427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肉瘤506基因DNA检测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7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4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8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EC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6C5C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2F1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929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C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肉瘤201靶向RNA基因检测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AA0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1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B7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03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4912C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74D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9131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A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男性遗传123基因套餐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6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FAA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E6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41E2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FDA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66B3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D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女性遗传127基因套餐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6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4B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27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43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7082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691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46D1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B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泛癌肿早筛检测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E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B8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8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2EA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250308011（390）*14</w:t>
            </w:r>
          </w:p>
        </w:tc>
      </w:tr>
      <w:tr w14:paraId="311C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521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CEB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2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头颈部肿瘤82基因</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A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9A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77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8580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92F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250308011（390）*22</w:t>
            </w:r>
          </w:p>
        </w:tc>
      </w:tr>
      <w:tr w14:paraId="057BE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DCE9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FE3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8A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甲状腺7基因套餐</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6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D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F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C1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250308011（390）*9</w:t>
            </w:r>
          </w:p>
        </w:tc>
      </w:tr>
      <w:tr w14:paraId="1076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0CA7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C28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C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非小细胞肺癌靶向治疗（易瑞沙、特罗凯等）</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6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E4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1E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E4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s250700006（162）*15</w:t>
            </w:r>
          </w:p>
        </w:tc>
      </w:tr>
      <w:tr w14:paraId="08DB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8AE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2523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8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非小细胞肺癌靶向治疗（奥希替尼）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3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8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B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35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71BD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5793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BAE3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非小细胞肺癌靶向治疗（克唑替尼）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B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75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B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6C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3DDBC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D15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D539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C9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非小细胞肺癌靶向治疗（易瑞沙、特罗凯、克唑替尼等）</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91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F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9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6F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s250700006（162）*34</w:t>
            </w:r>
          </w:p>
        </w:tc>
      </w:tr>
      <w:tr w14:paraId="37DC9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11F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373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8D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NCCN指南肺癌核心基因检测</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0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1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B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9882</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79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s250700006（162）*61</w:t>
            </w:r>
          </w:p>
        </w:tc>
      </w:tr>
      <w:tr w14:paraId="5926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F9E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205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5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NCCN指南结直肠核心基因检测（KRAS、NRAS、BRAF、MSI）</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8D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AF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95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8424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642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s250700006（162）*52</w:t>
            </w:r>
          </w:p>
        </w:tc>
      </w:tr>
      <w:tr w14:paraId="4269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142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2BF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8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结直肠靶向基因检测（爱必妥/帕尼单抗）</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D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0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9C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16A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6A59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578C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879B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A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结直肠癌靶向基因检测（KRAS/NRAS）</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05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1A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E50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BE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s250700006（162）*17</w:t>
            </w:r>
          </w:p>
        </w:tc>
      </w:tr>
      <w:tr w14:paraId="5E5CA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276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4248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DB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甲状腺乳头状癌检测（维罗非尼）</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9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E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9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FC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01BC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564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FE5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ECC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微卫星不稳定检测(MSI)</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18E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PCR方法</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33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A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3564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C4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s250700006（162）*22</w:t>
            </w:r>
          </w:p>
        </w:tc>
      </w:tr>
      <w:tr w14:paraId="51CF1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613E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2A2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E5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C-kit基因突变检测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7F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B5A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EA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28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193D0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8C7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D3B0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C0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PDGFRa基因突变检测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55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4F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11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C0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3A6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A80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E849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7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DICER1基因突变检测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B86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07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9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95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7F46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1EF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2B63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B1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FOXL2基因突变检测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E2E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82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1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D7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2F8A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F98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6C77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0F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H3F3A K27M突变检测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61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79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E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C8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59AD2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873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07B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14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HER2基因第20外显子插入突变</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D80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98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7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63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3881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26D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0750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25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IDH1/IDH2基因突变检测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52A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B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D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12A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654A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205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7266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90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MET基因第14外显子跳跃突变</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3F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C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6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43C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B91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EB6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158C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A56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MyD88 L265P突变检测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787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37E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2C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1B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007B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CEA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6E57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3C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P53基因4个外显子突变检测(sanger测序)</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1E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A6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55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E6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1701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9F6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BB9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33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TERT启动子突变检测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FB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C3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5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51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6156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43C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76C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27C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UGT1A1*28(伊立替康用药）</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A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E7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64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3F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w:t>
            </w:r>
          </w:p>
        </w:tc>
      </w:tr>
      <w:tr w14:paraId="4A1A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3E9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E68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9E4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UGT1A1*6(伊立替康用药）</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CF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8A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C6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FF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7EFA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FAD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9B7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BD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B-catenin(E3)基因突变检测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C8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1B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B5F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B6D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514C1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3CB7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0A17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66E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微卫星不稳定检测(MSI)</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D9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892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5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0E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62368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706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AA54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AF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胃肠道间质瘤基因突变检测(C-kit/PDGFRa)</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F6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51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2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EE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250308011（390）*16</w:t>
            </w:r>
          </w:p>
        </w:tc>
      </w:tr>
      <w:tr w14:paraId="3CB02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766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F943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6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雌激素受体1(ESR1)突变检测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00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67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41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2A5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2AD9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442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EFF0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DC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基因重排(IGH/IGK)</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87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91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E8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B5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4E85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C49F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C10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4A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基因重排(TCR)</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2AC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3F2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5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6B1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54CE4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25D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40AE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CF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葡萄胎STR分子分型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871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E9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E9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A44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54A3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F57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612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3BD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结直肠癌PIK3CA基因突变检测(sanger测序）</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1B3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8E4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1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D4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w:t>
            </w:r>
          </w:p>
        </w:tc>
      </w:tr>
      <w:tr w14:paraId="10EE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4EC9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ADCF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DC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SDHB基因外显子测序分析(外显子1-8）</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C7C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4AE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73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67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250308011（390）*9</w:t>
            </w:r>
          </w:p>
        </w:tc>
      </w:tr>
      <w:tr w14:paraId="14A4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69A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678F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24E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子宫内膜癌分子分型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A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3B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76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6240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ADB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250308011（390）*16</w:t>
            </w:r>
          </w:p>
        </w:tc>
      </w:tr>
      <w:tr w14:paraId="1A68C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860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57E0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A4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POLE基因突变检测</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A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35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C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9DDE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7AEB1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51C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220C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4C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延胡索酸水合酶(FH)</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A4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一代测序</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E1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8B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04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6521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B60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B8C9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90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ITK/SYK（融）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A9A19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C0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47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5C0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A576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C64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8AA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E1E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C-myc/IGH（融）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6DA97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D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32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4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5D19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B9C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563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15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IGH/CCND1（融）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9F8BC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4E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D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A97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B037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75ED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253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41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AP12/MALT1（融）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A5572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C25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3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AC16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3C1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960D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7B6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2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MALT1（断）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BFD3E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56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A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88A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698F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00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5786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8F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Bcl2（断）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6FAA1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59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0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86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693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ADF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ACBC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6FF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3EB0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5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E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9169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6B9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8AF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EEB8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0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7386B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15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0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509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281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A03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CAA8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8D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BCR/ABL（融）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995B0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A00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D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08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9FFB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C085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D91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7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11q23.3扩增及11q24.3（缺）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D1602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94A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25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B0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1A8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57C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C50F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6A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RB1(13q14)（缺）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21E18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E3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F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578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F027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4B9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913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66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Y染色体计数探针</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87A7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F33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A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4E13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2150D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0D2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7B4D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C7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CCND1（断）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8477F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D3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B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21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1F9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932C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DCCE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43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IRF4（断）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73F8E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F4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0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792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F75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3CE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E49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0E0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IGH/Bcl-2（融）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A55B8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02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C7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276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A2CC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A23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880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B12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BC2A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ACE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1E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CD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0A19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DF1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8FB5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33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C-myc（断）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D871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F84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B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75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941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F9C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72FE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42C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Bcl-2（断）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A05CC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F2D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E53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7CA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709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29A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9C56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AD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CTNNB1（缺）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C87B3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0FA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A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972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295F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DDA9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EE6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DEE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PAX3（断）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FB36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9A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3D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7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164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6D8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2899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A5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BCOR/CCNB3（融）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84027B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52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AC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7D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1B8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CCF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C97C9">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8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ASPSCR1/TFE3（融）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CD51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598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C6D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C07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A2F0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BA7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9B15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F5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MYB/NFIB（融）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E4D76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39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31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ED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EA1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555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438B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2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EWSR1/WT1（融）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CAE68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6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4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B1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1BFD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E0C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4C97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B6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EWSR1/FLI1（融）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E545C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3B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EE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26D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E788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8D67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0F88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C9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ETV6（断）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C0C94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3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A0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D2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55B9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4AA6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FDEB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62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FKHR(FOXO1)（断）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8918B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6E4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07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5B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343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B632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00DB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02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BCOR（Xp11.4）（断）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537F0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9D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AA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26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841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E8DE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47E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2B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EWSR1/ATF1（融）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FAFBD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B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90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1892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706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5AD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3C4E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AF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P16(CDKN2A)（缺）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ACE06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F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C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41F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A2D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A17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990A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04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MYB（断）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3C27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52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1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41C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130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547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5C99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3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CHOP（断）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DD85BB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7F5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F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81B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7400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E67F">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19121">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66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MAML2（断）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6BC6C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C0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8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21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422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DE8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6C2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EE2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CIC（断）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0B80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58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0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E1E5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9FD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4874">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3A4E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F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ETV6（断）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6E2F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AF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A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DC3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240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453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6867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3C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PLAG1（断）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379D21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8E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69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162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DCE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1CD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FC6E3">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8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COL1A1/PDGFB（融）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057FAF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A80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95B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D7F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071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442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2689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068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SYT（断）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196E2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860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258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3A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112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1067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483E">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B6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USP6（断）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50B1E2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A47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C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A2D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EDC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DEF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D80F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03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EWSR1（断）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1AE79A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1C73BEC">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258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F8F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D4E7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8870">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DB71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F3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MDM2（扩）</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3E42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C8B56BF">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EF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73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7A8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774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F36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AE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FUS（断）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4F824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07A92F6E">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D0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021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371C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F21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AF7E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E2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BRAF/KIAA1549（融）</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1150B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2B06B997">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C3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A0C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235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813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76B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0F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1P/19q（缺）</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72C495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3B18B15">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8B9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06E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2675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D97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8072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B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N-MYC（扩）</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C703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33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41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07E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DD7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F78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ADBD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BC8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RELA(11q13)（断）</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52E10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3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D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6C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9EA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1D0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92C24">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CB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C19MC（扩）</w:t>
            </w:r>
          </w:p>
        </w:tc>
        <w:tc>
          <w:tcPr>
            <w:tcW w:w="97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82F949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43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94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5955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1E4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8459">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4B4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4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NUT（断）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05F07E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E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A14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CB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2CEC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D4E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A913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7D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SMARCB1（缺）</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E176A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3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9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239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5AC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8447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24F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ALK（断）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1C50ED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1F7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1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E9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10D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A30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8D80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2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膀胱癌细胞基因异常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14ED1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E6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3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AB1C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2813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F12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9166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26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ROS1（断）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C8055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A9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AD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F21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86E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C4FC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ADBB">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BRAF(7q34)（断）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728AD9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5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FE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0B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E32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ED3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6790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8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C-MET基因扩增</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ECA3C6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93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C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1D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6A1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481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660A1">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D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RET（断）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7B4BB5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9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E6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289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EFDE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4B65">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A25F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6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TERC基因异常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29D934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1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1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23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7A2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046B">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A3CF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6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TOP2A基因异常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58B78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E9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5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A1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7F16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3AC2">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14AF">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17号染色体计数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4C156C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A7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1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34D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493A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BD0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11B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7号染色体计数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B2B4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0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4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B13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CA1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ECCE">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AEDC">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CA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3号染色体计数</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342F3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264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9E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95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8D6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A84A">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91D2">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6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EGR/TMPRSS2/ETV1/ETV4基因异常</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660E1E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B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F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A56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BB18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BC33">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41646">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8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ETV6/NTRK3（融）</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1C7AE5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3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C74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5C7B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88276">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BEDB0">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0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3p（缺）</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63647C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8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A0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7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5952E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E747">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BEB1A">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1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TFB(6p21)（断）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07753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04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54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7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0D0A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DF961">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6AD7">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6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TFE3（断）</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0F2C8A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A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5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5FB4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1BEA3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44EC">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4BD9D">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21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EGFR（扩）</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04A210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C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66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D04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6862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24DD">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7168">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5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NTRK1/NTRK2/NTRK3</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top"/>
          </w:tcPr>
          <w:p w14:paraId="3BA9D24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0A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1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4793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32E5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jc w:val="center"/>
        </w:trPr>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0E48">
            <w:pPr>
              <w:jc w:val="center"/>
              <w:rPr>
                <w:rFonts w:hint="eastAsia" w:ascii="宋体" w:hAnsi="宋体" w:eastAsia="宋体" w:cs="宋体"/>
                <w:b/>
                <w:bCs/>
                <w:i w:val="0"/>
                <w:iCs w:val="0"/>
                <w:color w:val="000000"/>
                <w:sz w:val="20"/>
                <w:szCs w:val="20"/>
                <w:u w:val="none"/>
              </w:rPr>
            </w:pPr>
          </w:p>
        </w:tc>
        <w:tc>
          <w:tcPr>
            <w:tcW w:w="8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61B85">
            <w:pPr>
              <w:jc w:val="center"/>
              <w:rPr>
                <w:rFonts w:hint="eastAsia" w:ascii="宋体" w:hAnsi="宋体" w:eastAsia="宋体" w:cs="宋体"/>
                <w:i w:val="0"/>
                <w:iCs w:val="0"/>
                <w:color w:val="000000"/>
                <w:sz w:val="20"/>
                <w:szCs w:val="20"/>
                <w:u w:val="none"/>
              </w:rPr>
            </w:pPr>
          </w:p>
        </w:tc>
        <w:tc>
          <w:tcPr>
            <w:tcW w:w="2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4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Her-2荧光原位杂交</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D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原位杂交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5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5个工作日</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DD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1920</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41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（s250700004）120*16</w:t>
            </w:r>
          </w:p>
        </w:tc>
      </w:tr>
      <w:tr w14:paraId="26BA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jc w:val="center"/>
        </w:trPr>
        <w:tc>
          <w:tcPr>
            <w:tcW w:w="69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CCB2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C2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727459</w:t>
            </w:r>
          </w:p>
        </w:tc>
      </w:tr>
      <w:tr w14:paraId="01B77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697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381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折扣率：</w:t>
            </w:r>
          </w:p>
        </w:tc>
        <w:tc>
          <w:tcPr>
            <w:tcW w:w="27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CB5C7">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r>
    </w:tbl>
    <w:p w14:paraId="1D6A718D">
      <w:pPr>
        <w:pStyle w:val="10"/>
        <w:rPr>
          <w:rFonts w:hint="eastAsia" w:ascii="宋体" w:hAnsi="宋体" w:eastAsia="宋体" w:cs="Times New Roman"/>
          <w:b/>
          <w:color w:val="000000" w:themeColor="text1"/>
          <w:sz w:val="36"/>
          <w:szCs w:val="36"/>
          <w14:textFill>
            <w14:solidFill>
              <w14:schemeClr w14:val="tx1"/>
            </w14:solidFill>
          </w14:textFill>
        </w:rPr>
      </w:pPr>
    </w:p>
    <w:p w14:paraId="4E68885A">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3D8A3C3A">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58F3E2CB">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1C9DA184">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16035D1E">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31CE1656">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45D409CB">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0ECCC5DA">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796D17D2">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2F50E581">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4D4D8E3F">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5EB576CF">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27D6F161">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22140312">
      <w:pPr>
        <w:pStyle w:val="10"/>
        <w:rPr>
          <w:rFonts w:hint="eastAsia" w:ascii="宋体" w:hAnsi="宋体" w:eastAsia="宋体" w:cs="Times New Roman"/>
          <w:b/>
          <w:color w:val="000000" w:themeColor="text1"/>
          <w:sz w:val="36"/>
          <w:szCs w:val="36"/>
          <w14:textFill>
            <w14:solidFill>
              <w14:schemeClr w14:val="tx1"/>
            </w14:solidFill>
          </w14:textFill>
        </w:rPr>
      </w:pPr>
    </w:p>
    <w:p w14:paraId="52D9E12F">
      <w:pPr>
        <w:pStyle w:val="11"/>
        <w:ind w:left="0" w:leftChars="0" w:firstLine="0" w:firstLineChars="0"/>
        <w:jc w:val="center"/>
        <w:rPr>
          <w:rFonts w:hint="eastAsia"/>
          <w:sz w:val="24"/>
          <w:szCs w:val="32"/>
        </w:rPr>
      </w:pPr>
    </w:p>
    <w:p w14:paraId="62EE6C43">
      <w:pPr>
        <w:pStyle w:val="11"/>
        <w:ind w:left="0" w:leftChars="0" w:firstLine="0" w:firstLineChars="0"/>
        <w:jc w:val="center"/>
        <w:rPr>
          <w:rFonts w:hint="eastAsia"/>
          <w:sz w:val="24"/>
          <w:szCs w:val="32"/>
        </w:rPr>
      </w:pPr>
      <w:r>
        <w:rPr>
          <w:rFonts w:hint="eastAsia"/>
          <w:sz w:val="24"/>
          <w:szCs w:val="32"/>
        </w:rPr>
        <w:t>三门峡市中心医院病理科外送检测项目（二标段）控制价</w:t>
      </w:r>
    </w:p>
    <w:tbl>
      <w:tblPr>
        <w:tblStyle w:val="12"/>
        <w:tblW w:w="10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45"/>
        <w:gridCol w:w="3283"/>
        <w:gridCol w:w="1260"/>
        <w:gridCol w:w="1275"/>
        <w:gridCol w:w="1095"/>
        <w:gridCol w:w="1845"/>
      </w:tblGrid>
      <w:tr w14:paraId="34A1C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13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B0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818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FB14">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6C6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65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7248">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4809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86A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二标段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780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遗传相关检测项目</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0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全基因组测序（WGS）（二代测序）（一人）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58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9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DB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30810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64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250308011（390）*79</w:t>
            </w:r>
          </w:p>
        </w:tc>
      </w:tr>
      <w:tr w14:paraId="50F4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D429">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84911">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2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全基因组测序（WGS）（长度长测序）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3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5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30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19890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206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250308011（390）*51</w:t>
            </w:r>
          </w:p>
        </w:tc>
      </w:tr>
      <w:tr w14:paraId="55E1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9DEAC">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7DC8">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面肩肱型肌营养不良FSHD（OGM）</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B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4B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18330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D1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250308011（390）*47</w:t>
            </w:r>
          </w:p>
        </w:tc>
      </w:tr>
      <w:tr w14:paraId="6B23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95F2F">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F984">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B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全外显子测序（WES）（一人）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AC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51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4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DA8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250308011（390）*14</w:t>
            </w:r>
          </w:p>
        </w:tc>
      </w:tr>
      <w:tr w14:paraId="5868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59F2">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BA04">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0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全外显子测序（WES）（家系）</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6B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3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D2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DE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250308011（390）*34</w:t>
            </w:r>
          </w:p>
        </w:tc>
      </w:tr>
      <w:tr w14:paraId="4D05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1A342">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02341">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F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染色体基因芯片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62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1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3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1F69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3F22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895C">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127B4">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D5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单系统检测Panel</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1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F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AC9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0C7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2D30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3DF15">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77C1">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9B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全基因组染色体拷贝数检测（100K）</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5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8D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248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9B6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1E85D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E09A">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C21B2">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D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遗传性肿瘤基因检测套餐</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A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3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0E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12090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EF5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250308011（390）*31</w:t>
            </w:r>
          </w:p>
        </w:tc>
      </w:tr>
      <w:tr w14:paraId="0286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0BF10">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543D0">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5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不孕不育</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E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FB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4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878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2B0D7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A562">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E59A">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6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脊髓性肌萎缩症SMN1基因一代测序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1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6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4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2B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250308011（390）*4</w:t>
            </w:r>
          </w:p>
        </w:tc>
      </w:tr>
      <w:tr w14:paraId="37DB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0BC1">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37C63">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9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假肥大肌营养不良DMD（P034/P035）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9F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7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1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2730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E1D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w:t>
            </w:r>
          </w:p>
        </w:tc>
      </w:tr>
      <w:tr w14:paraId="08660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5235">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5ED4C">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2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携带者筛查-扩展版486（一人）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95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55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3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3D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250308011（390）*9</w:t>
            </w:r>
          </w:p>
        </w:tc>
      </w:tr>
      <w:tr w14:paraId="7FD10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8A7C7">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2B2F">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6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携带者筛查-扩展版486（二人）</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B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1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26B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5F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250308011（390）*14</w:t>
            </w:r>
          </w:p>
        </w:tc>
      </w:tr>
      <w:tr w14:paraId="227E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06844">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D1135">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9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新生儿（重症）筛查</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6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D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2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E85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250308011（390）*5</w:t>
            </w:r>
          </w:p>
        </w:tc>
      </w:tr>
      <w:tr w14:paraId="1A82B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AEEF">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F0645">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D4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糖尿病全基因检测及内分泌相关罕见病基因检测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97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2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0CC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E1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33EF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EFEDD">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863D9">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C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遗传性疾病基因检测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2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9C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29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EED4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250308011（390）*10</w:t>
            </w:r>
          </w:p>
        </w:tc>
      </w:tr>
      <w:tr w14:paraId="73F0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C0A6">
            <w:pPr>
              <w:jc w:val="center"/>
              <w:rPr>
                <w:rFonts w:hint="eastAsia" w:ascii="宋体" w:hAnsi="宋体" w:eastAsia="宋体" w:cs="宋体"/>
                <w:b/>
                <w:bCs/>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B1EEA">
            <w:pPr>
              <w:jc w:val="center"/>
              <w:rPr>
                <w:rFonts w:hint="eastAsia" w:ascii="宋体" w:hAnsi="宋体" w:eastAsia="宋体" w:cs="宋体"/>
                <w:i w:val="0"/>
                <w:iCs w:val="0"/>
                <w:color w:val="000000"/>
                <w:sz w:val="20"/>
                <w:szCs w:val="20"/>
                <w:u w:val="none"/>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5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线粒体环基因组（mtDNA）检测</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E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C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14个工作日</w:t>
            </w:r>
          </w:p>
        </w:tc>
        <w:tc>
          <w:tcPr>
            <w:tcW w:w="10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C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6A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250308011（390）*8</w:t>
            </w:r>
          </w:p>
        </w:tc>
      </w:tr>
      <w:tr w14:paraId="0DCD6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5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1B4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810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140400</w:t>
            </w:r>
          </w:p>
        </w:tc>
      </w:tr>
      <w:tr w14:paraId="683D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55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A98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折扣率：</w:t>
            </w:r>
          </w:p>
        </w:tc>
        <w:tc>
          <w:tcPr>
            <w:tcW w:w="2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0FF4">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80%</w:t>
            </w:r>
          </w:p>
        </w:tc>
      </w:tr>
    </w:tbl>
    <w:p w14:paraId="01F7D25E">
      <w:pPr>
        <w:pStyle w:val="10"/>
        <w:rPr>
          <w:rFonts w:hint="eastAsia" w:ascii="宋体" w:hAnsi="宋体" w:eastAsia="宋体" w:cs="Times New Roman"/>
          <w:b/>
          <w:color w:val="000000" w:themeColor="text1"/>
          <w:sz w:val="36"/>
          <w:szCs w:val="36"/>
          <w:lang w:eastAsia="zh-CN"/>
          <w14:textFill>
            <w14:solidFill>
              <w14:schemeClr w14:val="tx1"/>
            </w14:solidFill>
          </w14:textFill>
        </w:rPr>
      </w:pPr>
    </w:p>
    <w:p w14:paraId="2DE5FA6F">
      <w:pPr>
        <w:pStyle w:val="11"/>
        <w:ind w:left="0" w:leftChars="0" w:firstLine="0" w:firstLineChars="0"/>
        <w:jc w:val="center"/>
        <w:rPr>
          <w:rFonts w:hint="eastAsia"/>
          <w:lang w:eastAsia="zh-CN"/>
        </w:rPr>
      </w:pPr>
      <w:r>
        <w:rPr>
          <w:rFonts w:hint="eastAsia"/>
          <w:lang w:eastAsia="zh-CN"/>
        </w:rPr>
        <w:t>三门峡市中心医院病理科外送检测项目（三标段）控制价</w:t>
      </w:r>
    </w:p>
    <w:tbl>
      <w:tblPr>
        <w:tblStyle w:val="12"/>
        <w:tblW w:w="106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45"/>
        <w:gridCol w:w="3058"/>
        <w:gridCol w:w="1200"/>
        <w:gridCol w:w="1395"/>
        <w:gridCol w:w="1035"/>
        <w:gridCol w:w="2175"/>
      </w:tblGrid>
      <w:tr w14:paraId="7B00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tcBorders>
              <w:top w:val="single" w:color="auto" w:sz="4" w:space="0"/>
              <w:left w:val="single" w:color="auto" w:sz="4" w:space="0"/>
              <w:bottom w:val="nil"/>
              <w:right w:val="single" w:color="auto" w:sz="4" w:space="0"/>
            </w:tcBorders>
            <w:shd w:val="clear" w:color="auto" w:fill="auto"/>
            <w:vAlign w:val="center"/>
          </w:tcPr>
          <w:p w14:paraId="7876F75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945" w:type="dxa"/>
            <w:tcBorders>
              <w:top w:val="single" w:color="auto" w:sz="4" w:space="0"/>
              <w:left w:val="single" w:color="auto" w:sz="4" w:space="0"/>
              <w:bottom w:val="nil"/>
              <w:right w:val="single" w:color="auto" w:sz="4" w:space="0"/>
            </w:tcBorders>
            <w:shd w:val="clear" w:color="auto" w:fill="auto"/>
            <w:vAlign w:val="center"/>
          </w:tcPr>
          <w:p w14:paraId="56F830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3058" w:type="dxa"/>
            <w:tcBorders>
              <w:top w:val="single" w:color="auto" w:sz="4" w:space="0"/>
              <w:left w:val="single" w:color="auto" w:sz="4" w:space="0"/>
              <w:bottom w:val="nil"/>
              <w:right w:val="single" w:color="auto" w:sz="4" w:space="0"/>
            </w:tcBorders>
            <w:shd w:val="clear" w:color="auto" w:fill="auto"/>
            <w:vAlign w:val="center"/>
          </w:tcPr>
          <w:p w14:paraId="353258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1200" w:type="dxa"/>
            <w:tcBorders>
              <w:top w:val="single" w:color="auto" w:sz="4" w:space="0"/>
              <w:left w:val="single" w:color="auto" w:sz="4" w:space="0"/>
              <w:bottom w:val="nil"/>
              <w:right w:val="single" w:color="auto" w:sz="4" w:space="0"/>
            </w:tcBorders>
            <w:shd w:val="clear" w:color="auto" w:fill="auto"/>
            <w:vAlign w:val="center"/>
          </w:tcPr>
          <w:p w14:paraId="1A59E44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395" w:type="dxa"/>
            <w:tcBorders>
              <w:top w:val="single" w:color="auto" w:sz="4" w:space="0"/>
              <w:left w:val="single" w:color="auto" w:sz="4" w:space="0"/>
              <w:bottom w:val="nil"/>
              <w:right w:val="single" w:color="auto" w:sz="4" w:space="0"/>
            </w:tcBorders>
            <w:shd w:val="clear" w:color="auto" w:fill="auto"/>
            <w:vAlign w:val="center"/>
          </w:tcPr>
          <w:p w14:paraId="64EBA0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035" w:type="dxa"/>
            <w:tcBorders>
              <w:top w:val="single" w:color="auto" w:sz="4" w:space="0"/>
              <w:left w:val="single" w:color="auto" w:sz="4" w:space="0"/>
              <w:bottom w:val="nil"/>
              <w:right w:val="single" w:color="auto" w:sz="4" w:space="0"/>
            </w:tcBorders>
            <w:shd w:val="clear" w:color="auto" w:fill="auto"/>
            <w:vAlign w:val="center"/>
          </w:tcPr>
          <w:p w14:paraId="4E6C8C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2175" w:type="dxa"/>
            <w:tcBorders>
              <w:top w:val="single" w:color="auto" w:sz="4" w:space="0"/>
              <w:left w:val="single" w:color="auto" w:sz="4" w:space="0"/>
              <w:bottom w:val="nil"/>
              <w:right w:val="single" w:color="auto" w:sz="4" w:space="0"/>
            </w:tcBorders>
            <w:shd w:val="clear" w:color="auto" w:fill="auto"/>
            <w:vAlign w:val="center"/>
          </w:tcPr>
          <w:p w14:paraId="2E1C14ED">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4817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76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三标段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99D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肿瘤相关基因检测</w:t>
            </w: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ED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肺癌多基因检测（组织）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7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0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E67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FFEE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4D1C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3DF0">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66B8F">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B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肺癌多基因检测（血液）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484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5A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8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66C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4CD87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9E5BE">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20083">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B7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消化道肿瘤多基因检测（组织）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F7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2B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D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70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34EE1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8AA6D">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20EB">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9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消化道肿瘤多基因检测（血液）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F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E8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8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986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2C873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47D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BD693">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6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甲状腺癌多基因检测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6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C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6C96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0D953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367B">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C9C2">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4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子宫内膜癌分子分型检测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AA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EB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8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8190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0C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250308011（390）*21</w:t>
            </w:r>
          </w:p>
        </w:tc>
      </w:tr>
      <w:tr w14:paraId="7021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03B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9976">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8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脑胶质瘤精准分型基因检测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55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6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750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250308011（390）*25</w:t>
            </w:r>
          </w:p>
        </w:tc>
      </w:tr>
      <w:tr w14:paraId="440A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DE2A5">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1219">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F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乳腺癌21基因检测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7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0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9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5346</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627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（s250700006）162*33</w:t>
            </w:r>
          </w:p>
        </w:tc>
      </w:tr>
      <w:tr w14:paraId="2BF3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4195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45144">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E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BRCA1/2基因检测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2F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2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26F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4290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31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250308011（390）*11</w:t>
            </w:r>
          </w:p>
        </w:tc>
      </w:tr>
      <w:tr w14:paraId="3D6D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8EFE">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16C0">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8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实体瘤综合遗传检测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5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72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F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7800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58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250308011（390）*20</w:t>
            </w:r>
          </w:p>
        </w:tc>
      </w:tr>
      <w:tr w14:paraId="1B2F9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10D8A">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A0652">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7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实体瘤多基因检测（组织）</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8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CB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66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6630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22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250308011（390）*17</w:t>
            </w:r>
          </w:p>
        </w:tc>
      </w:tr>
      <w:tr w14:paraId="59CD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F05E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F774C">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BE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实体瘤多基因检测（血液）</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5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9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F5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EB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250308011（390）*19</w:t>
            </w:r>
          </w:p>
        </w:tc>
      </w:tr>
      <w:tr w14:paraId="145D3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D48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E1CF6">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C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同源重组缺陷（HRD）基因检测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4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9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0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13650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E4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250308011（390）*35</w:t>
            </w:r>
          </w:p>
        </w:tc>
      </w:tr>
      <w:tr w14:paraId="6A7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A70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EDCC8">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9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全外显子组测序分析</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E8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测序法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1F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9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29640</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BE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250308011（390）*76</w:t>
            </w:r>
          </w:p>
        </w:tc>
      </w:tr>
      <w:tr w14:paraId="6CA03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0428">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06CF0">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E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微卫星不稳定MSI检测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5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D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3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3402</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45E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（s250700006）162*21</w:t>
            </w:r>
          </w:p>
        </w:tc>
      </w:tr>
      <w:tr w14:paraId="642F2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4FE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3BFD7">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DC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肠癌相关基因甲基化检测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3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D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12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4EE63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568B">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B1EAD">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F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食管癌相关基因甲基化检测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F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B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073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42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7C90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164D5">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BC47C">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C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肝癌相关基因甲基化检测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B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F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7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58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5753F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F654">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EFB34">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32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肺癌相关基因甲基化检测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1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2E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A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5C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35DB0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0FEC">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4109E">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B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膀胱癌相关基因甲基化检测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4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6B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DD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80C5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275E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8B2C">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87139">
            <w:pPr>
              <w:jc w:val="center"/>
              <w:rPr>
                <w:rFonts w:hint="eastAsia" w:ascii="宋体" w:hAnsi="宋体" w:eastAsia="宋体" w:cs="宋体"/>
                <w:i w:val="0"/>
                <w:iCs w:val="0"/>
                <w:color w:val="000000"/>
                <w:sz w:val="20"/>
                <w:szCs w:val="20"/>
                <w:u w:val="none"/>
              </w:rPr>
            </w:pPr>
          </w:p>
        </w:tc>
        <w:tc>
          <w:tcPr>
            <w:tcW w:w="3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0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卵巢癌相关基因甲基化检测</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0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50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72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1134</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6A8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（s250700006）162*7</w:t>
            </w:r>
          </w:p>
        </w:tc>
      </w:tr>
      <w:tr w14:paraId="7490D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jc w:val="center"/>
        </w:trPr>
        <w:tc>
          <w:tcPr>
            <w:tcW w:w="7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3981">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64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137622</w:t>
            </w:r>
          </w:p>
        </w:tc>
      </w:tr>
      <w:tr w14:paraId="77E0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739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77A5">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折扣率：</w:t>
            </w:r>
          </w:p>
        </w:tc>
        <w:tc>
          <w:tcPr>
            <w:tcW w:w="32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21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bl>
    <w:p w14:paraId="505CBA77">
      <w:pPr>
        <w:pStyle w:val="10"/>
        <w:ind w:left="0" w:leftChars="0" w:firstLine="0" w:firstLineChars="0"/>
        <w:rPr>
          <w:rFonts w:hint="eastAsia" w:ascii="宋体" w:hAnsi="宋体" w:eastAsia="宋体" w:cs="Times New Roman"/>
          <w:b/>
          <w:color w:val="000000" w:themeColor="text1"/>
          <w:sz w:val="36"/>
          <w:szCs w:val="36"/>
          <w:lang w:eastAsia="zh-CN"/>
          <w14:textFill>
            <w14:solidFill>
              <w14:schemeClr w14:val="tx1"/>
            </w14:solidFill>
          </w14:textFill>
        </w:rPr>
      </w:pPr>
    </w:p>
    <w:p w14:paraId="30F2AEDF">
      <w:pPr>
        <w:pStyle w:val="11"/>
        <w:ind w:left="0" w:leftChars="0" w:firstLine="0" w:firstLineChars="0"/>
        <w:jc w:val="center"/>
        <w:rPr>
          <w:rFonts w:hint="eastAsia"/>
          <w:sz w:val="24"/>
          <w:szCs w:val="32"/>
        </w:rPr>
      </w:pPr>
      <w:r>
        <w:rPr>
          <w:rFonts w:hint="eastAsia"/>
          <w:sz w:val="24"/>
          <w:szCs w:val="32"/>
        </w:rPr>
        <w:t>三门峡市中心医院病理科外送检测项目（四标段）控制价</w:t>
      </w:r>
    </w:p>
    <w:tbl>
      <w:tblPr>
        <w:tblStyle w:val="12"/>
        <w:tblW w:w="103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5"/>
        <w:gridCol w:w="945"/>
        <w:gridCol w:w="2953"/>
        <w:gridCol w:w="1230"/>
        <w:gridCol w:w="1365"/>
        <w:gridCol w:w="1170"/>
        <w:gridCol w:w="1875"/>
      </w:tblGrid>
      <w:tr w14:paraId="71AC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tcBorders>
              <w:top w:val="single" w:color="auto" w:sz="4" w:space="0"/>
              <w:left w:val="single" w:color="auto" w:sz="4" w:space="0"/>
              <w:bottom w:val="nil"/>
              <w:right w:val="single" w:color="auto" w:sz="4" w:space="0"/>
            </w:tcBorders>
            <w:shd w:val="clear" w:color="auto" w:fill="auto"/>
            <w:vAlign w:val="center"/>
          </w:tcPr>
          <w:p w14:paraId="24C40B5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包段</w:t>
            </w:r>
          </w:p>
        </w:tc>
        <w:tc>
          <w:tcPr>
            <w:tcW w:w="945" w:type="dxa"/>
            <w:tcBorders>
              <w:top w:val="single" w:color="auto" w:sz="4" w:space="0"/>
              <w:left w:val="single" w:color="auto" w:sz="4" w:space="0"/>
              <w:bottom w:val="nil"/>
              <w:right w:val="single" w:color="auto" w:sz="4" w:space="0"/>
            </w:tcBorders>
            <w:shd w:val="clear" w:color="auto" w:fill="auto"/>
            <w:vAlign w:val="center"/>
          </w:tcPr>
          <w:p w14:paraId="7590905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组合名称</w:t>
            </w:r>
          </w:p>
        </w:tc>
        <w:tc>
          <w:tcPr>
            <w:tcW w:w="2953" w:type="dxa"/>
            <w:tcBorders>
              <w:top w:val="single" w:color="auto" w:sz="4" w:space="0"/>
              <w:left w:val="single" w:color="auto" w:sz="4" w:space="0"/>
              <w:bottom w:val="nil"/>
              <w:right w:val="single" w:color="auto" w:sz="4" w:space="0"/>
            </w:tcBorders>
            <w:shd w:val="clear" w:color="auto" w:fill="auto"/>
            <w:vAlign w:val="center"/>
          </w:tcPr>
          <w:p w14:paraId="33D5BC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检测项目名称</w:t>
            </w:r>
          </w:p>
        </w:tc>
        <w:tc>
          <w:tcPr>
            <w:tcW w:w="1230" w:type="dxa"/>
            <w:tcBorders>
              <w:top w:val="single" w:color="auto" w:sz="4" w:space="0"/>
              <w:left w:val="single" w:color="auto" w:sz="4" w:space="0"/>
              <w:bottom w:val="nil"/>
              <w:right w:val="single" w:color="auto" w:sz="4" w:space="0"/>
            </w:tcBorders>
            <w:shd w:val="clear" w:color="auto" w:fill="auto"/>
            <w:vAlign w:val="center"/>
          </w:tcPr>
          <w:p w14:paraId="3464B10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方法学</w:t>
            </w:r>
          </w:p>
        </w:tc>
        <w:tc>
          <w:tcPr>
            <w:tcW w:w="1365" w:type="dxa"/>
            <w:tcBorders>
              <w:top w:val="single" w:color="auto" w:sz="4" w:space="0"/>
              <w:left w:val="single" w:color="auto" w:sz="4" w:space="0"/>
              <w:bottom w:val="nil"/>
              <w:right w:val="single" w:color="auto" w:sz="4" w:space="0"/>
            </w:tcBorders>
            <w:shd w:val="clear" w:color="auto" w:fill="auto"/>
            <w:vAlign w:val="center"/>
          </w:tcPr>
          <w:p w14:paraId="70A7296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出报告时间</w:t>
            </w:r>
          </w:p>
        </w:tc>
        <w:tc>
          <w:tcPr>
            <w:tcW w:w="1170" w:type="dxa"/>
            <w:tcBorders>
              <w:top w:val="single" w:color="auto" w:sz="4" w:space="0"/>
              <w:left w:val="single" w:color="auto" w:sz="4" w:space="0"/>
              <w:bottom w:val="nil"/>
              <w:right w:val="single" w:color="auto" w:sz="4" w:space="0"/>
            </w:tcBorders>
            <w:shd w:val="clear" w:color="auto" w:fill="auto"/>
            <w:vAlign w:val="center"/>
          </w:tcPr>
          <w:p w14:paraId="1E6325A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价格（元）</w:t>
            </w:r>
          </w:p>
        </w:tc>
        <w:tc>
          <w:tcPr>
            <w:tcW w:w="1875" w:type="dxa"/>
            <w:tcBorders>
              <w:top w:val="single" w:color="auto" w:sz="4" w:space="0"/>
              <w:left w:val="single" w:color="auto" w:sz="4" w:space="0"/>
              <w:bottom w:val="nil"/>
              <w:right w:val="single" w:color="auto" w:sz="4" w:space="0"/>
            </w:tcBorders>
            <w:shd w:val="clear" w:color="auto" w:fill="auto"/>
            <w:vAlign w:val="center"/>
          </w:tcPr>
          <w:p w14:paraId="13E6E77F">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r>
      <w:tr w14:paraId="2E6F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23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四标段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504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药物基因检测</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2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UGT1A1基因多态性检测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8D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A0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A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24B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48BFF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13A8">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692E">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7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人CYP3A5基因分型检测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5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B5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BC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6FB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59CDF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F0EF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4A587">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0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人CYP2D6*10基因分型检测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CE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43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EE1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01EF3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E793">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1DECA">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 AGTR1、ACE、ADRB1、CYP2D6、CYP2C9基因检测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88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7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6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DE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（s250700006）162*8</w:t>
            </w:r>
          </w:p>
        </w:tc>
      </w:tr>
      <w:tr w14:paraId="687C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966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6244">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人ApoE基因多态性核酸检测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5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0B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3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E69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2307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1AC6">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27A1">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86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人ALDH2基因多态性核酸检测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F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5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D0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0B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4B0A6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5BBD">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7E67">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人CYP2C9基因和VKORC1基因多态性核酸检测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82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7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70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FE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46CC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2F362">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F4AE1">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4F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人CYP2C19基因多态性核酸检测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10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EF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A1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CD5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（s250700006）162*5</w:t>
            </w:r>
          </w:p>
        </w:tc>
      </w:tr>
      <w:tr w14:paraId="18B8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3109">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9F709">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F6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人SLCO1B1基因多态性核酸检测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C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4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2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31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3706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3A90">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65242">
            <w:pPr>
              <w:jc w:val="center"/>
              <w:rPr>
                <w:rFonts w:hint="eastAsia" w:ascii="宋体" w:hAnsi="宋体" w:eastAsia="宋体" w:cs="宋体"/>
                <w:i w:val="0"/>
                <w:iCs w:val="0"/>
                <w:color w:val="000000"/>
                <w:sz w:val="20"/>
                <w:szCs w:val="20"/>
                <w:u w:val="none"/>
              </w:rPr>
            </w:pP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D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人MTHFR基因多态性核酸检测</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5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荧光PCR法</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188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5天</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8E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4A9C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（s250700006）162*3</w:t>
            </w:r>
          </w:p>
        </w:tc>
      </w:tr>
      <w:tr w14:paraId="130B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72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6EF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262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6642</w:t>
            </w:r>
          </w:p>
        </w:tc>
      </w:tr>
      <w:tr w14:paraId="25ED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728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7F7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折扣率：</w:t>
            </w:r>
          </w:p>
        </w:tc>
        <w:tc>
          <w:tcPr>
            <w:tcW w:w="30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5CA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r>
    </w:tbl>
    <w:p w14:paraId="43F21BEA">
      <w:pPr>
        <w:pStyle w:val="10"/>
        <w:ind w:left="0" w:leftChars="0" w:firstLine="0" w:firstLineChars="0"/>
        <w:rPr>
          <w:rFonts w:hint="eastAsia" w:ascii="宋体" w:eastAsia="宋体" w:cs="Times New Roman"/>
          <w:b/>
          <w:color w:val="000000" w:themeColor="text1"/>
          <w:sz w:val="24"/>
          <w:szCs w:val="24"/>
          <w:lang w:val="en-US" w:eastAsia="zh-CN"/>
          <w14:textFill>
            <w14:solidFill>
              <w14:schemeClr w14:val="tx1"/>
            </w14:solidFill>
          </w14:textFill>
        </w:rPr>
      </w:pPr>
      <w:r>
        <w:rPr>
          <w:rFonts w:hint="eastAsia" w:ascii="宋体" w:eastAsia="宋体" w:cs="Times New Roman"/>
          <w:b/>
          <w:color w:val="000000" w:themeColor="text1"/>
          <w:sz w:val="24"/>
          <w:szCs w:val="24"/>
          <w:lang w:val="en-US" w:eastAsia="zh-CN"/>
          <w14:textFill>
            <w14:solidFill>
              <w14:schemeClr w14:val="tx1"/>
            </w14:solidFill>
          </w14:textFill>
        </w:rPr>
        <w:t>注：如供应商未能在期限内完成检测的该项费用不予支付。</w:t>
      </w:r>
    </w:p>
    <w:p w14:paraId="6F0355E9">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0DF313B1">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4D7BA19D">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03714382">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74FDB663">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72898C83">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6AD02FC7">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43D3C309">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1126B83F">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478441DC">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222CE021">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15D30458">
      <w:pPr>
        <w:pStyle w:val="11"/>
        <w:rPr>
          <w:rFonts w:hint="eastAsia" w:ascii="宋体" w:eastAsia="宋体" w:cs="Times New Roman"/>
          <w:b/>
          <w:color w:val="000000" w:themeColor="text1"/>
          <w:sz w:val="24"/>
          <w:szCs w:val="24"/>
          <w:lang w:val="en-US" w:eastAsia="zh-CN"/>
          <w14:textFill>
            <w14:solidFill>
              <w14:schemeClr w14:val="tx1"/>
            </w14:solidFill>
          </w14:textFill>
        </w:rPr>
      </w:pPr>
    </w:p>
    <w:p w14:paraId="309D9041">
      <w:pPr>
        <w:pStyle w:val="10"/>
        <w:ind w:left="0" w:leftChars="0" w:firstLine="0" w:firstLineChars="0"/>
        <w:rPr>
          <w:rFonts w:hint="default" w:ascii="宋体" w:eastAsia="宋体" w:cs="Times New Roman"/>
          <w:b/>
          <w:color w:val="000000" w:themeColor="text1"/>
          <w:sz w:val="24"/>
          <w:szCs w:val="24"/>
          <w:lang w:val="en-US" w:eastAsia="zh-CN"/>
          <w14:textFill>
            <w14:solidFill>
              <w14:schemeClr w14:val="tx1"/>
            </w14:solidFill>
          </w14:textFill>
        </w:rPr>
      </w:pPr>
    </w:p>
    <w:p w14:paraId="10B74A63">
      <w:pPr>
        <w:widowControl/>
        <w:numPr>
          <w:ilvl w:val="0"/>
          <w:numId w:val="2"/>
        </w:numPr>
        <w:ind w:left="1594" w:leftChars="759" w:firstLine="173" w:firstLineChars="0"/>
        <w:jc w:val="both"/>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t xml:space="preserve"> 合同条款及合同文件格式</w:t>
      </w:r>
      <w:bookmarkEnd w:id="15"/>
    </w:p>
    <w:p w14:paraId="6459002D">
      <w:pPr>
        <w:spacing w:line="560" w:lineRule="exact"/>
        <w:jc w:val="both"/>
        <w:rPr>
          <w:rFonts w:ascii="宋体" w:hAnsi="宋体"/>
          <w:color w:val="000000" w:themeColor="text1"/>
          <w:sz w:val="44"/>
          <w:szCs w:val="44"/>
          <w14:textFill>
            <w14:solidFill>
              <w14:schemeClr w14:val="tx1"/>
            </w14:solidFill>
          </w14:textFill>
        </w:rPr>
      </w:pPr>
    </w:p>
    <w:p w14:paraId="7EACD473">
      <w:pPr>
        <w:spacing w:line="384" w:lineRule="auto"/>
        <w:jc w:val="center"/>
        <w:rPr>
          <w:rFonts w:ascii="宋体" w:hAnsi="宋体"/>
          <w:b/>
          <w:bCs/>
          <w:color w:val="auto"/>
          <w:sz w:val="44"/>
          <w:szCs w:val="44"/>
        </w:rPr>
      </w:pPr>
      <w:r>
        <w:rPr>
          <w:rFonts w:hint="eastAsia" w:ascii="宋体" w:hAnsi="宋体"/>
          <w:b/>
          <w:bCs/>
          <w:color w:val="auto"/>
          <w:sz w:val="44"/>
          <w:szCs w:val="44"/>
        </w:rPr>
        <w:t>三门峡市中心医院</w:t>
      </w:r>
    </w:p>
    <w:p w14:paraId="329F8AF0">
      <w:pPr>
        <w:spacing w:line="384" w:lineRule="auto"/>
        <w:jc w:val="center"/>
        <w:rPr>
          <w:rFonts w:ascii="宋体" w:hAnsi="宋体"/>
          <w:b/>
          <w:bCs/>
          <w:color w:val="auto"/>
          <w:sz w:val="44"/>
          <w:szCs w:val="44"/>
        </w:rPr>
      </w:pPr>
      <w:r>
        <w:rPr>
          <w:rFonts w:hint="eastAsia" w:ascii="宋体" w:hAnsi="宋体"/>
          <w:b/>
          <w:bCs/>
          <w:color w:val="auto"/>
          <w:sz w:val="44"/>
          <w:szCs w:val="44"/>
          <w:lang w:val="en-US" w:eastAsia="zh-CN"/>
        </w:rPr>
        <w:t>病理</w:t>
      </w:r>
      <w:r>
        <w:rPr>
          <w:rFonts w:hint="eastAsia" w:ascii="宋体" w:hAnsi="宋体"/>
          <w:b/>
          <w:bCs/>
          <w:color w:val="auto"/>
          <w:sz w:val="44"/>
          <w:szCs w:val="44"/>
        </w:rPr>
        <w:t>科外送</w:t>
      </w:r>
      <w:r>
        <w:rPr>
          <w:rFonts w:hint="eastAsia" w:ascii="宋体" w:hAnsi="宋体"/>
          <w:b/>
          <w:bCs/>
          <w:color w:val="auto"/>
          <w:sz w:val="44"/>
          <w:szCs w:val="44"/>
          <w:lang w:val="en-US" w:eastAsia="zh-CN"/>
        </w:rPr>
        <w:t>检测</w:t>
      </w:r>
      <w:r>
        <w:rPr>
          <w:rFonts w:hint="eastAsia" w:ascii="宋体" w:hAnsi="宋体"/>
          <w:b/>
          <w:bCs/>
          <w:color w:val="auto"/>
          <w:sz w:val="44"/>
          <w:szCs w:val="44"/>
        </w:rPr>
        <w:t>采购合同</w:t>
      </w:r>
    </w:p>
    <w:p w14:paraId="7F2CA7D4">
      <w:pPr>
        <w:spacing w:line="360" w:lineRule="auto"/>
        <w:jc w:val="center"/>
        <w:rPr>
          <w:rFonts w:hint="eastAsia"/>
          <w:color w:val="auto"/>
          <w:szCs w:val="21"/>
        </w:rPr>
      </w:pPr>
      <w:r>
        <w:rPr>
          <w:rFonts w:hint="eastAsia" w:ascii="宋体" w:hAnsi="宋体"/>
          <w:b/>
          <w:bCs/>
          <w:color w:val="000000"/>
          <w:sz w:val="28"/>
          <w:szCs w:val="28"/>
        </w:rPr>
        <w:t>（此格式仅供参考）</w:t>
      </w:r>
    </w:p>
    <w:p w14:paraId="029CBBE1">
      <w:pPr>
        <w:spacing w:line="480" w:lineRule="auto"/>
        <w:rPr>
          <w:rFonts w:hint="eastAsia" w:ascii="宋体" w:hAnsi="宋体" w:cs="宋体"/>
          <w:b/>
          <w:color w:val="auto"/>
          <w:sz w:val="24"/>
          <w:szCs w:val="24"/>
        </w:rPr>
      </w:pPr>
      <w:r>
        <w:rPr>
          <w:rFonts w:hint="eastAsia" w:ascii="宋体" w:hAnsi="宋体" w:cs="宋体"/>
          <w:b/>
          <w:color w:val="auto"/>
          <w:sz w:val="24"/>
          <w:szCs w:val="24"/>
        </w:rPr>
        <w:t>甲方：三门峡市中心医院</w:t>
      </w:r>
    </w:p>
    <w:p w14:paraId="60B069BC">
      <w:pPr>
        <w:spacing w:line="480" w:lineRule="auto"/>
        <w:rPr>
          <w:rFonts w:hint="eastAsia" w:ascii="宋体" w:hAnsi="宋体" w:cs="宋体"/>
          <w:b/>
          <w:color w:val="auto"/>
          <w:sz w:val="24"/>
          <w:szCs w:val="24"/>
        </w:rPr>
      </w:pPr>
      <w:r>
        <w:rPr>
          <w:rFonts w:hint="eastAsia" w:ascii="宋体" w:hAnsi="宋体" w:cs="宋体"/>
          <w:b/>
          <w:color w:val="auto"/>
          <w:sz w:val="24"/>
          <w:szCs w:val="24"/>
        </w:rPr>
        <w:t xml:space="preserve">乙方： </w:t>
      </w:r>
    </w:p>
    <w:p w14:paraId="4302E6B4">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为推动三门峡地区医疗卫生事业健康、持续、快速发展，实现医疗资源共享，更好的为患者提供优质、便捷、高效的医疗服务。经甲、乙方双方友好协商，本着平等互助、互惠互利的原则，就共同开展医疗</w:t>
      </w:r>
      <w:r>
        <w:rPr>
          <w:rFonts w:hint="eastAsia" w:ascii="宋体" w:hAnsi="宋体" w:cs="宋体"/>
          <w:color w:val="auto"/>
          <w:sz w:val="24"/>
          <w:szCs w:val="24"/>
          <w:lang w:val="en-US" w:eastAsia="zh-CN"/>
        </w:rPr>
        <w:t>病理检测</w:t>
      </w:r>
      <w:r>
        <w:rPr>
          <w:rFonts w:hint="eastAsia" w:ascii="宋体" w:hAnsi="宋体" w:cs="宋体"/>
          <w:color w:val="auto"/>
          <w:sz w:val="24"/>
          <w:szCs w:val="24"/>
        </w:rPr>
        <w:t>服务相关事宜，达成以下合作条款：</w:t>
      </w:r>
    </w:p>
    <w:p w14:paraId="1CF1C7D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一、委托方式：</w:t>
      </w:r>
    </w:p>
    <w:p w14:paraId="11BBC725">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甲方将临床需要但暂未开展的临床</w:t>
      </w:r>
      <w:r>
        <w:rPr>
          <w:rFonts w:hint="eastAsia" w:ascii="宋体" w:hAnsi="宋体" w:cs="宋体"/>
          <w:color w:val="auto"/>
          <w:sz w:val="24"/>
          <w:szCs w:val="24"/>
          <w:lang w:val="en-US" w:eastAsia="zh-CN"/>
        </w:rPr>
        <w:t>病理检测</w:t>
      </w:r>
      <w:r>
        <w:rPr>
          <w:rFonts w:hint="eastAsia" w:ascii="宋体" w:hAnsi="宋体" w:cs="宋体"/>
          <w:color w:val="auto"/>
          <w:sz w:val="24"/>
          <w:szCs w:val="24"/>
        </w:rPr>
        <w:t>项目委托乙方进行检</w:t>
      </w:r>
      <w:r>
        <w:rPr>
          <w:rFonts w:hint="eastAsia" w:ascii="宋体" w:hAnsi="宋体" w:cs="宋体"/>
          <w:color w:val="auto"/>
          <w:sz w:val="24"/>
          <w:szCs w:val="24"/>
          <w:lang w:val="en-US" w:eastAsia="zh-CN"/>
        </w:rPr>
        <w:t>测</w:t>
      </w:r>
      <w:r>
        <w:rPr>
          <w:rFonts w:hint="eastAsia" w:ascii="宋体" w:hAnsi="宋体" w:cs="宋体"/>
          <w:color w:val="auto"/>
          <w:sz w:val="24"/>
          <w:szCs w:val="24"/>
        </w:rPr>
        <w:t>；乙方为甲方提供检</w:t>
      </w:r>
      <w:r>
        <w:rPr>
          <w:rFonts w:hint="eastAsia" w:ascii="宋体" w:hAnsi="宋体" w:cs="宋体"/>
          <w:color w:val="auto"/>
          <w:sz w:val="24"/>
          <w:szCs w:val="24"/>
          <w:lang w:val="en-US" w:eastAsia="zh-CN"/>
        </w:rPr>
        <w:t>测</w:t>
      </w:r>
      <w:r>
        <w:rPr>
          <w:rFonts w:hint="eastAsia" w:ascii="宋体" w:hAnsi="宋体" w:cs="宋体"/>
          <w:color w:val="auto"/>
          <w:sz w:val="24"/>
          <w:szCs w:val="24"/>
        </w:rPr>
        <w:t>报告，并收取甲方服务费。</w:t>
      </w:r>
    </w:p>
    <w:p w14:paraId="746F4550">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二、委托期限：</w:t>
      </w:r>
    </w:p>
    <w:p w14:paraId="40D8ABDA">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委托期限为壹年，自</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日至</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年</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月</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w:t>
      </w:r>
      <w:r>
        <w:rPr>
          <w:rFonts w:hint="eastAsia" w:ascii="宋体" w:hAnsi="宋体" w:cs="宋体"/>
          <w:color w:val="auto"/>
          <w:sz w:val="24"/>
          <w:szCs w:val="24"/>
        </w:rPr>
        <w:t>日止。</w:t>
      </w:r>
    </w:p>
    <w:p w14:paraId="560CC1B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三、委托范围：</w:t>
      </w:r>
    </w:p>
    <w:p w14:paraId="54BB70F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委托范围详见《三门峡市中心医院</w:t>
      </w:r>
      <w:r>
        <w:rPr>
          <w:rFonts w:hint="eastAsia" w:ascii="宋体" w:hAnsi="宋体" w:cs="宋体"/>
          <w:color w:val="auto"/>
          <w:sz w:val="24"/>
          <w:szCs w:val="24"/>
          <w:lang w:val="en-US" w:eastAsia="zh-CN"/>
        </w:rPr>
        <w:t>病理</w:t>
      </w:r>
      <w:r>
        <w:rPr>
          <w:rFonts w:hint="eastAsia" w:ascii="宋体" w:hAnsi="宋体" w:cs="宋体"/>
          <w:color w:val="auto"/>
          <w:sz w:val="24"/>
          <w:szCs w:val="24"/>
        </w:rPr>
        <w:t>科外送</w:t>
      </w:r>
      <w:r>
        <w:rPr>
          <w:rFonts w:hint="eastAsia" w:ascii="宋体" w:hAnsi="宋体" w:cs="宋体"/>
          <w:color w:val="auto"/>
          <w:sz w:val="24"/>
          <w:szCs w:val="24"/>
          <w:lang w:val="en-US" w:eastAsia="zh-CN"/>
        </w:rPr>
        <w:t>检测</w:t>
      </w:r>
      <w:r>
        <w:rPr>
          <w:rFonts w:hint="eastAsia" w:ascii="宋体" w:hAnsi="宋体" w:cs="宋体"/>
          <w:color w:val="auto"/>
          <w:sz w:val="24"/>
          <w:szCs w:val="24"/>
        </w:rPr>
        <w:t>机构采购项目明细》和乙方投标文件响应《项目明细》内甲方需要但暂未开展的临床检</w:t>
      </w:r>
      <w:r>
        <w:rPr>
          <w:rFonts w:hint="eastAsia" w:ascii="宋体" w:hAnsi="宋体" w:cs="宋体"/>
          <w:color w:val="auto"/>
          <w:sz w:val="24"/>
          <w:szCs w:val="24"/>
          <w:lang w:val="en-US" w:eastAsia="zh-CN"/>
        </w:rPr>
        <w:t>测</w:t>
      </w:r>
      <w:r>
        <w:rPr>
          <w:rFonts w:hint="eastAsia" w:ascii="宋体" w:hAnsi="宋体" w:cs="宋体"/>
          <w:color w:val="auto"/>
          <w:sz w:val="24"/>
          <w:szCs w:val="24"/>
        </w:rPr>
        <w:t>项目。</w:t>
      </w:r>
    </w:p>
    <w:p w14:paraId="0895975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四、双方的权利与义务：</w:t>
      </w:r>
    </w:p>
    <w:p w14:paraId="09B2E92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（一）甲方的权利和义务：</w:t>
      </w:r>
    </w:p>
    <w:p w14:paraId="72DA8AE2">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1、负责组织医生按照乙方提供的《项目明细》中的要求和规定开检</w:t>
      </w:r>
      <w:r>
        <w:rPr>
          <w:rFonts w:hint="eastAsia" w:ascii="宋体" w:hAnsi="宋体" w:cs="宋体"/>
          <w:color w:val="auto"/>
          <w:sz w:val="24"/>
          <w:szCs w:val="24"/>
          <w:lang w:val="en-US" w:eastAsia="zh-CN"/>
        </w:rPr>
        <w:t>测</w:t>
      </w:r>
      <w:r>
        <w:rPr>
          <w:rFonts w:hint="eastAsia" w:ascii="宋体" w:hAnsi="宋体" w:cs="宋体"/>
          <w:color w:val="auto"/>
          <w:sz w:val="24"/>
          <w:szCs w:val="24"/>
        </w:rPr>
        <w:t>申请。</w:t>
      </w:r>
    </w:p>
    <w:p w14:paraId="59AB0E1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2、甲方有责任按乙方提供的样本采样要求提供合格的样本给乙方，并对不合格样本负责。</w:t>
      </w:r>
      <w:r>
        <w:rPr>
          <w:rFonts w:hint="eastAsia" w:ascii="宋体" w:hAnsi="宋体" w:cs="宋体"/>
          <w:color w:val="auto"/>
          <w:sz w:val="24"/>
          <w:szCs w:val="24"/>
          <w:highlight w:val="none"/>
          <w:lang w:val="en-US" w:eastAsia="zh-CN"/>
        </w:rPr>
        <w:t>甲方采集样本和项目内容等需遵守《中华人民共和国人类遗传资源管理条例》等法律法规的规定及伦理规范；甲方送检的样本为其合法取得，在采集过程中已经取得了样本提供者的同意，不存在损害样本提供者合法权益的情形。</w:t>
      </w:r>
    </w:p>
    <w:p w14:paraId="744503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3、甲方安排人员与乙方在以下环节进行签字确认：标本交接、申请单交接、特殊物品交接、报告单交接、结算票据、发票签收、回执交接等。</w:t>
      </w:r>
    </w:p>
    <w:p w14:paraId="43C62C1D">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4、甲方向乙方交付</w:t>
      </w:r>
      <w:r>
        <w:rPr>
          <w:rFonts w:hint="eastAsia" w:ascii="宋体" w:hAnsi="宋体" w:cs="宋体"/>
          <w:color w:val="auto"/>
          <w:sz w:val="24"/>
          <w:szCs w:val="24"/>
          <w:lang w:eastAsia="zh-CN"/>
        </w:rPr>
        <w:t>检测</w:t>
      </w:r>
      <w:r>
        <w:rPr>
          <w:rFonts w:hint="eastAsia" w:ascii="宋体" w:hAnsi="宋体" w:cs="宋体"/>
          <w:color w:val="auto"/>
          <w:sz w:val="24"/>
          <w:szCs w:val="24"/>
        </w:rPr>
        <w:t>申请单后需要更改</w:t>
      </w:r>
      <w:r>
        <w:rPr>
          <w:rFonts w:hint="eastAsia" w:ascii="宋体" w:hAnsi="宋体" w:cs="宋体"/>
          <w:color w:val="auto"/>
          <w:sz w:val="24"/>
          <w:szCs w:val="24"/>
          <w:lang w:eastAsia="zh-CN"/>
        </w:rPr>
        <w:t>检测</w:t>
      </w:r>
      <w:r>
        <w:rPr>
          <w:rFonts w:hint="eastAsia" w:ascii="宋体" w:hAnsi="宋体" w:cs="宋体"/>
          <w:color w:val="auto"/>
          <w:sz w:val="24"/>
          <w:szCs w:val="24"/>
        </w:rPr>
        <w:t>内容的，需在口头申请后</w:t>
      </w:r>
      <w:r>
        <w:rPr>
          <w:rFonts w:hint="eastAsia" w:ascii="宋体" w:hAnsi="宋体" w:cs="宋体"/>
          <w:color w:val="auto"/>
          <w:sz w:val="24"/>
          <w:szCs w:val="24"/>
          <w:u w:val="single"/>
          <w:lang w:val="en-US" w:eastAsia="zh-CN"/>
        </w:rPr>
        <w:t xml:space="preserve">3 </w:t>
      </w:r>
      <w:r>
        <w:rPr>
          <w:rFonts w:hint="eastAsia" w:ascii="宋体" w:hAnsi="宋体" w:cs="宋体"/>
          <w:color w:val="auto"/>
          <w:sz w:val="24"/>
          <w:szCs w:val="24"/>
          <w:u w:val="single"/>
        </w:rPr>
        <w:t xml:space="preserve"> </w:t>
      </w:r>
      <w:r>
        <w:rPr>
          <w:rFonts w:hint="eastAsia" w:ascii="宋体" w:hAnsi="宋体" w:cs="宋体"/>
          <w:color w:val="auto"/>
          <w:sz w:val="24"/>
          <w:szCs w:val="24"/>
        </w:rPr>
        <w:t>日内向乙方补充</w:t>
      </w:r>
      <w:r>
        <w:rPr>
          <w:rFonts w:hint="eastAsia" w:ascii="宋体" w:hAnsi="宋体" w:cs="宋体"/>
          <w:color w:val="auto"/>
          <w:sz w:val="24"/>
          <w:szCs w:val="24"/>
          <w:lang w:eastAsia="zh-CN"/>
        </w:rPr>
        <w:t>检测</w:t>
      </w:r>
      <w:r>
        <w:rPr>
          <w:rFonts w:hint="eastAsia" w:ascii="宋体" w:hAnsi="宋体" w:cs="宋体"/>
          <w:color w:val="auto"/>
          <w:sz w:val="24"/>
          <w:szCs w:val="24"/>
        </w:rPr>
        <w:t>申请单。</w:t>
      </w:r>
    </w:p>
    <w:p w14:paraId="1D49DB0A">
      <w:pPr>
        <w:spacing w:line="480" w:lineRule="auto"/>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5、乙方定期或不定期发送对账单到甲方指定联系人员（甲方联系人：</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电话：</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），甲方应在</w:t>
      </w:r>
      <w:r>
        <w:rPr>
          <w:rFonts w:hint="eastAsia" w:ascii="宋体" w:hAnsi="宋体" w:cs="宋体"/>
          <w:color w:val="auto"/>
          <w:sz w:val="24"/>
          <w:szCs w:val="24"/>
          <w:u w:val="single"/>
        </w:rPr>
        <w:t>10个</w:t>
      </w:r>
      <w:r>
        <w:rPr>
          <w:rFonts w:hint="eastAsia" w:ascii="宋体" w:hAnsi="宋体" w:cs="宋体"/>
          <w:color w:val="auto"/>
          <w:sz w:val="24"/>
          <w:szCs w:val="24"/>
        </w:rPr>
        <w:t>工作日予以回复。</w:t>
      </w:r>
    </w:p>
    <w:p w14:paraId="289AF896">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（二）乙方的权利和义务：</w:t>
      </w:r>
    </w:p>
    <w:p w14:paraId="33DC7C4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1、乙方联系快递公司到甲方指定地方收取标本，并按照协议约定时间出具</w:t>
      </w:r>
      <w:r>
        <w:rPr>
          <w:rFonts w:hint="eastAsia" w:ascii="宋体" w:hAnsi="宋体" w:cs="宋体"/>
          <w:color w:val="auto"/>
          <w:sz w:val="24"/>
          <w:szCs w:val="24"/>
          <w:lang w:eastAsia="zh-CN"/>
        </w:rPr>
        <w:t>检测</w:t>
      </w:r>
      <w:r>
        <w:rPr>
          <w:rFonts w:hint="eastAsia" w:ascii="宋体" w:hAnsi="宋体" w:cs="宋体"/>
          <w:color w:val="auto"/>
          <w:sz w:val="24"/>
          <w:szCs w:val="24"/>
        </w:rPr>
        <w:t>报告单，</w:t>
      </w:r>
      <w:r>
        <w:rPr>
          <w:rFonts w:hint="eastAsia" w:ascii="宋体" w:hAnsi="宋体" w:cs="宋体"/>
          <w:color w:val="auto"/>
          <w:sz w:val="24"/>
          <w:szCs w:val="24"/>
          <w:lang w:eastAsia="zh-CN"/>
        </w:rPr>
        <w:t>检测</w:t>
      </w:r>
      <w:r>
        <w:rPr>
          <w:rFonts w:hint="eastAsia" w:ascii="宋体" w:hAnsi="宋体" w:cs="宋体"/>
          <w:color w:val="auto"/>
          <w:sz w:val="24"/>
          <w:szCs w:val="24"/>
        </w:rPr>
        <w:t>项目的试剂，耗材和标本运输费用，由乙方承担。</w:t>
      </w:r>
    </w:p>
    <w:p w14:paraId="7DE07CE9">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2、甲方未按乙方提供的《项目明细》中所述要求和规定进行申请单填写、标本采集的，乙方可以拒收标本、要求甲方重新采样。</w:t>
      </w:r>
    </w:p>
    <w:p w14:paraId="49E5F4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3、乙方保证按国家</w:t>
      </w:r>
      <w:r>
        <w:rPr>
          <w:rFonts w:hint="eastAsia" w:ascii="宋体" w:hAnsi="宋体" w:cs="宋体"/>
          <w:color w:val="auto"/>
          <w:sz w:val="24"/>
          <w:szCs w:val="24"/>
          <w:lang w:eastAsia="zh-CN"/>
        </w:rPr>
        <w:t>检测</w:t>
      </w:r>
      <w:r>
        <w:rPr>
          <w:rFonts w:hint="eastAsia" w:ascii="宋体" w:hAnsi="宋体" w:cs="宋体"/>
          <w:color w:val="auto"/>
          <w:sz w:val="24"/>
          <w:szCs w:val="24"/>
        </w:rPr>
        <w:t>规范进行操作，承诺在相应的项目检测周期内完成检</w:t>
      </w:r>
      <w:r>
        <w:rPr>
          <w:rFonts w:ascii="宋体" w:hAnsi="宋体" w:cs="宋体"/>
          <w:color w:val="auto"/>
          <w:sz w:val="24"/>
          <w:szCs w:val="24"/>
        </w:rPr>
        <w:t>测工作，向甲方提供客观准确的检测报告，并对标本的</w:t>
      </w:r>
      <w:r>
        <w:rPr>
          <w:rFonts w:hint="eastAsia" w:ascii="宋体" w:hAnsi="宋体" w:cs="宋体"/>
          <w:color w:val="auto"/>
          <w:sz w:val="24"/>
          <w:szCs w:val="24"/>
          <w:lang w:eastAsia="zh-CN"/>
        </w:rPr>
        <w:t>检测</w:t>
      </w:r>
      <w:r>
        <w:rPr>
          <w:rFonts w:ascii="宋体" w:hAnsi="宋体" w:cs="宋体"/>
          <w:color w:val="auto"/>
          <w:sz w:val="24"/>
          <w:szCs w:val="24"/>
        </w:rPr>
        <w:t>报告承担全部的</w:t>
      </w:r>
      <w:r>
        <w:rPr>
          <w:rFonts w:hint="eastAsia" w:ascii="宋体" w:hAnsi="宋体" w:cs="宋体"/>
          <w:color w:val="auto"/>
          <w:sz w:val="24"/>
          <w:szCs w:val="24"/>
        </w:rPr>
        <w:t>责任。因乙方原因导致结果延迟或报告错误，给医院造成的不良影响，引起患者投诉及医患纠纷等情况，由乙方处理</w:t>
      </w:r>
      <w:r>
        <w:rPr>
          <w:rFonts w:ascii="宋体" w:hAnsi="宋体" w:cs="宋体"/>
          <w:color w:val="auto"/>
          <w:sz w:val="24"/>
          <w:szCs w:val="24"/>
        </w:rPr>
        <w:t>，并承担全部责任，因此给甲方造成的</w:t>
      </w:r>
      <w:r>
        <w:rPr>
          <w:rFonts w:hint="eastAsia" w:ascii="宋体" w:hAnsi="宋体" w:cs="宋体"/>
          <w:color w:val="auto"/>
          <w:sz w:val="24"/>
          <w:szCs w:val="24"/>
        </w:rPr>
        <w:t>损失、</w:t>
      </w:r>
      <w:r>
        <w:rPr>
          <w:rFonts w:ascii="宋体" w:hAnsi="宋体" w:cs="宋体"/>
          <w:color w:val="auto"/>
          <w:sz w:val="24"/>
          <w:szCs w:val="24"/>
        </w:rPr>
        <w:t>律师费、诉讼费、由乙方承担，甲方有权利向乙方追偿。</w:t>
      </w:r>
    </w:p>
    <w:p w14:paraId="487D681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4、乙方有为甲方保密的义务，在未经甲方同意或授权前提下，乙方不得向甲方工作人员以外的任何单位或个人泄露甲方委托检测的项目、检测的内容、检测的结果。 </w:t>
      </w:r>
    </w:p>
    <w:p w14:paraId="5F993645">
      <w:pPr>
        <w:spacing w:line="480" w:lineRule="auto"/>
        <w:ind w:firstLine="480" w:firstLineChars="200"/>
        <w:jc w:val="left"/>
        <w:rPr>
          <w:rFonts w:hint="eastAsia" w:ascii="宋体" w:hAnsi="宋体" w:cs="宋体"/>
          <w:color w:val="auto"/>
          <w:sz w:val="24"/>
          <w:szCs w:val="24"/>
        </w:rPr>
      </w:pPr>
      <w:r>
        <w:rPr>
          <w:rFonts w:hint="eastAsia" w:ascii="宋体" w:hAnsi="宋体" w:cs="宋体"/>
          <w:color w:val="auto"/>
          <w:sz w:val="24"/>
          <w:szCs w:val="24"/>
        </w:rPr>
        <w:t>5、乙方如需召回</w:t>
      </w:r>
      <w:r>
        <w:rPr>
          <w:rFonts w:hint="eastAsia" w:ascii="宋体" w:hAnsi="宋体" w:cs="宋体"/>
          <w:color w:val="auto"/>
          <w:sz w:val="24"/>
          <w:szCs w:val="24"/>
          <w:lang w:eastAsia="zh-CN"/>
        </w:rPr>
        <w:t>检测</w:t>
      </w:r>
      <w:r>
        <w:rPr>
          <w:rFonts w:hint="eastAsia" w:ascii="宋体" w:hAnsi="宋体" w:cs="宋体"/>
          <w:color w:val="auto"/>
          <w:sz w:val="24"/>
          <w:szCs w:val="24"/>
        </w:rPr>
        <w:t>报告的，应立即通过电话通知甲方（甲方的联系电话:</w:t>
      </w:r>
      <w:r>
        <w:rPr>
          <w:rFonts w:hint="eastAsia" w:ascii="宋体" w:hAnsi="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)，并免费提供新的</w:t>
      </w:r>
      <w:r>
        <w:rPr>
          <w:rFonts w:hint="eastAsia" w:ascii="宋体" w:hAnsi="宋体" w:cs="宋体"/>
          <w:color w:val="auto"/>
          <w:sz w:val="24"/>
          <w:szCs w:val="24"/>
          <w:lang w:eastAsia="zh-CN"/>
        </w:rPr>
        <w:t>检测</w:t>
      </w:r>
      <w:r>
        <w:rPr>
          <w:rFonts w:hint="eastAsia" w:ascii="宋体" w:hAnsi="宋体" w:cs="宋体"/>
          <w:color w:val="auto"/>
          <w:sz w:val="24"/>
          <w:szCs w:val="24"/>
        </w:rPr>
        <w:t>报告，甲方应在收到最新</w:t>
      </w:r>
      <w:r>
        <w:rPr>
          <w:rFonts w:hint="eastAsia" w:ascii="宋体" w:hAnsi="宋体" w:cs="宋体"/>
          <w:color w:val="auto"/>
          <w:sz w:val="24"/>
          <w:szCs w:val="24"/>
          <w:lang w:eastAsia="zh-CN"/>
        </w:rPr>
        <w:t>检测</w:t>
      </w:r>
      <w:r>
        <w:rPr>
          <w:rFonts w:hint="eastAsia" w:ascii="宋体" w:hAnsi="宋体" w:cs="宋体"/>
          <w:color w:val="auto"/>
          <w:sz w:val="24"/>
          <w:szCs w:val="24"/>
        </w:rPr>
        <w:t>报告单后及时告知受检者。已发出的需召回报告引起的各种不良事件由乙方进行处理并承担全部责任，</w:t>
      </w:r>
      <w:r>
        <w:rPr>
          <w:rFonts w:ascii="宋体" w:hAnsi="宋体" w:cs="宋体"/>
          <w:color w:val="auto"/>
          <w:sz w:val="24"/>
          <w:szCs w:val="24"/>
        </w:rPr>
        <w:t>因此给甲方造成的</w:t>
      </w:r>
      <w:r>
        <w:rPr>
          <w:rFonts w:hint="eastAsia" w:ascii="宋体" w:hAnsi="宋体" w:cs="宋体"/>
          <w:color w:val="auto"/>
          <w:sz w:val="24"/>
          <w:szCs w:val="24"/>
        </w:rPr>
        <w:t>损失也</w:t>
      </w:r>
      <w:r>
        <w:rPr>
          <w:rFonts w:ascii="宋体" w:hAnsi="宋体" w:cs="宋体"/>
          <w:color w:val="auto"/>
          <w:sz w:val="24"/>
          <w:szCs w:val="24"/>
        </w:rPr>
        <w:t>由乙方承担</w:t>
      </w:r>
      <w:r>
        <w:rPr>
          <w:rFonts w:hint="eastAsia" w:ascii="宋体" w:hAnsi="宋体" w:cs="宋体"/>
          <w:color w:val="auto"/>
          <w:sz w:val="24"/>
          <w:szCs w:val="24"/>
        </w:rPr>
        <w:t>。</w:t>
      </w:r>
    </w:p>
    <w:p w14:paraId="06C7C373">
      <w:pPr>
        <w:spacing w:line="480" w:lineRule="auto"/>
        <w:ind w:firstLine="480" w:firstLineChars="200"/>
        <w:jc w:val="left"/>
        <w:rPr>
          <w:rFonts w:hint="eastAsia" w:ascii="宋体" w:hAnsi="宋体" w:eastAsia="宋体" w:cs="宋体"/>
          <w:color w:val="auto"/>
          <w:sz w:val="24"/>
          <w:szCs w:val="24"/>
          <w:lang w:eastAsia="zh-CN"/>
        </w:rPr>
      </w:pPr>
      <w:r>
        <w:rPr>
          <w:rFonts w:hint="eastAsia" w:ascii="宋体" w:hAnsi="宋体" w:cs="宋体"/>
          <w:color w:val="auto"/>
          <w:sz w:val="24"/>
          <w:szCs w:val="24"/>
        </w:rPr>
        <w:t>6、乙方应遵循甲方制定的危急值管理制度，当出现危急值时，乙方应以立即通过电话方式将检测结果报送至甲方指定的联系电话（甲方的联系电话:</w:t>
      </w:r>
      <w:r>
        <w:rPr>
          <w:rFonts w:hint="eastAsia" w:ascii="宋体" w:hAnsi="宋体" w:cs="宋体"/>
          <w:color w:val="auto"/>
          <w:sz w:val="24"/>
          <w:szCs w:val="24"/>
          <w:u w:val="single"/>
        </w:rPr>
        <w:t xml:space="preserve"> 0398-311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single"/>
        </w:rPr>
        <w:t xml:space="preserve"> /311</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 xml:space="preserve"> )，甲方应按流程规定立即通知临床科室及相关医师。</w:t>
      </w:r>
    </w:p>
    <w:p w14:paraId="22FD879F">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7、剩余标本(如有)由乙方依据相关法律法规及规定保存、处置，甲方如对检测结果有异议的，应在标本保存期限内提出，同时乙方有义务进行再次免费检测以确保结果的可靠性。 </w:t>
      </w:r>
    </w:p>
    <w:p w14:paraId="2F1C589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五、</w:t>
      </w:r>
      <w:r>
        <w:rPr>
          <w:rFonts w:hint="eastAsia" w:ascii="宋体" w:hAnsi="宋体" w:cs="宋体"/>
          <w:color w:val="auto"/>
          <w:sz w:val="24"/>
          <w:szCs w:val="24"/>
          <w:lang w:eastAsia="zh-CN"/>
        </w:rPr>
        <w:t>检测</w:t>
      </w:r>
      <w:r>
        <w:rPr>
          <w:rFonts w:hint="eastAsia" w:ascii="宋体" w:hAnsi="宋体" w:cs="宋体"/>
          <w:color w:val="auto"/>
          <w:sz w:val="24"/>
          <w:szCs w:val="24"/>
        </w:rPr>
        <w:t>费用</w:t>
      </w:r>
    </w:p>
    <w:p w14:paraId="2B89417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1、甲方负责向病人收取</w:t>
      </w:r>
      <w:r>
        <w:rPr>
          <w:rFonts w:hint="eastAsia" w:ascii="宋体" w:hAnsi="宋体" w:cs="宋体"/>
          <w:color w:val="auto"/>
          <w:sz w:val="24"/>
          <w:szCs w:val="24"/>
          <w:lang w:eastAsia="zh-CN"/>
        </w:rPr>
        <w:t>检测</w:t>
      </w:r>
      <w:r>
        <w:rPr>
          <w:rFonts w:hint="eastAsia" w:ascii="宋体" w:hAnsi="宋体" w:cs="宋体"/>
          <w:color w:val="auto"/>
          <w:sz w:val="24"/>
          <w:szCs w:val="24"/>
        </w:rPr>
        <w:t>费，乙方按照甲方收费标准并根据本条款第二条收费比例向甲方收取委托</w:t>
      </w:r>
      <w:r>
        <w:rPr>
          <w:rFonts w:hint="eastAsia" w:ascii="宋体" w:hAnsi="宋体" w:cs="宋体"/>
          <w:color w:val="auto"/>
          <w:sz w:val="24"/>
          <w:szCs w:val="24"/>
          <w:lang w:eastAsia="zh-CN"/>
        </w:rPr>
        <w:t>检测</w:t>
      </w:r>
      <w:r>
        <w:rPr>
          <w:rFonts w:hint="eastAsia" w:ascii="宋体" w:hAnsi="宋体" w:cs="宋体"/>
          <w:color w:val="auto"/>
          <w:sz w:val="24"/>
          <w:szCs w:val="24"/>
        </w:rPr>
        <w:t>服务费；（甲方收费标准参照《河南省医疗服务价格汇编》和《三门峡市医疗服务价格汇编》执行）</w:t>
      </w:r>
    </w:p>
    <w:p w14:paraId="0F3911C8">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2、各类</w:t>
      </w:r>
      <w:r>
        <w:rPr>
          <w:rFonts w:hint="eastAsia" w:ascii="宋体" w:hAnsi="宋体" w:cs="宋体"/>
          <w:color w:val="auto"/>
          <w:sz w:val="24"/>
          <w:szCs w:val="24"/>
          <w:lang w:eastAsia="zh-CN"/>
        </w:rPr>
        <w:t>检测</w:t>
      </w:r>
      <w:r>
        <w:rPr>
          <w:rFonts w:hint="eastAsia" w:ascii="宋体" w:hAnsi="宋体" w:cs="宋体"/>
          <w:color w:val="auto"/>
          <w:sz w:val="24"/>
          <w:szCs w:val="24"/>
        </w:rPr>
        <w:t>项目的收费比例为：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 %；</w:t>
      </w:r>
    </w:p>
    <w:p w14:paraId="0AB38FA9">
      <w:pPr>
        <w:spacing w:line="480" w:lineRule="auto"/>
        <w:ind w:firstLine="480" w:firstLineChars="200"/>
        <w:rPr>
          <w:rFonts w:ascii="宋体" w:hAnsi="宋体" w:cs="宋体"/>
          <w:color w:val="auto"/>
          <w:sz w:val="24"/>
          <w:szCs w:val="24"/>
        </w:rPr>
      </w:pPr>
      <w:r>
        <w:rPr>
          <w:rFonts w:ascii="宋体" w:hAnsi="宋体" w:cs="宋体"/>
          <w:color w:val="auto"/>
          <w:sz w:val="24"/>
          <w:szCs w:val="24"/>
        </w:rPr>
        <w:t>六、付款方式</w:t>
      </w:r>
    </w:p>
    <w:p w14:paraId="7DCF3AC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w:t>
      </w:r>
      <w:r>
        <w:rPr>
          <w:rFonts w:ascii="宋体" w:hAnsi="宋体" w:cs="宋体"/>
          <w:color w:val="auto"/>
          <w:sz w:val="24"/>
          <w:szCs w:val="24"/>
        </w:rPr>
        <w:t>结算周期:</w:t>
      </w:r>
      <w:r>
        <w:rPr>
          <w:rFonts w:hint="eastAsia" w:ascii="宋体" w:hAnsi="宋体" w:cs="宋体"/>
          <w:color w:val="auto"/>
          <w:sz w:val="24"/>
          <w:szCs w:val="24"/>
          <w:lang w:eastAsia="zh-CN"/>
        </w:rPr>
        <w:t>检测</w:t>
      </w:r>
      <w:r>
        <w:rPr>
          <w:rFonts w:ascii="宋体" w:hAnsi="宋体" w:cs="宋体"/>
          <w:color w:val="auto"/>
          <w:sz w:val="24"/>
          <w:szCs w:val="24"/>
        </w:rPr>
        <w:t>费用每</w:t>
      </w:r>
      <w:r>
        <w:rPr>
          <w:rFonts w:hint="eastAsia" w:ascii="宋体" w:hAnsi="宋体" w:cs="宋体"/>
          <w:color w:val="auto"/>
          <w:sz w:val="24"/>
          <w:szCs w:val="24"/>
        </w:rPr>
        <w:t>两个</w:t>
      </w:r>
      <w:r>
        <w:rPr>
          <w:rFonts w:ascii="宋体" w:hAnsi="宋体" w:cs="宋体"/>
          <w:color w:val="auto"/>
          <w:sz w:val="24"/>
          <w:szCs w:val="24"/>
        </w:rPr>
        <w:t xml:space="preserve">月结算一次。  </w:t>
      </w:r>
    </w:p>
    <w:p w14:paraId="4ED07821">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2、</w:t>
      </w:r>
      <w:r>
        <w:rPr>
          <w:rFonts w:ascii="宋体" w:hAnsi="宋体" w:cs="宋体"/>
          <w:color w:val="auto"/>
          <w:sz w:val="24"/>
          <w:szCs w:val="24"/>
        </w:rPr>
        <w:t>乙方根据</w:t>
      </w:r>
      <w:r>
        <w:rPr>
          <w:rFonts w:hint="eastAsia" w:ascii="宋体" w:hAnsi="宋体" w:cs="宋体"/>
          <w:color w:val="auto"/>
          <w:sz w:val="24"/>
          <w:szCs w:val="24"/>
        </w:rPr>
        <w:t>双方确认的结算票据</w:t>
      </w:r>
      <w:r>
        <w:rPr>
          <w:rFonts w:ascii="宋体" w:hAnsi="宋体" w:cs="宋体"/>
          <w:color w:val="auto"/>
          <w:sz w:val="24"/>
          <w:szCs w:val="24"/>
        </w:rPr>
        <w:t>数据，按约定比例核算</w:t>
      </w:r>
      <w:r>
        <w:rPr>
          <w:rFonts w:hint="eastAsia" w:ascii="宋体" w:hAnsi="宋体" w:cs="宋体"/>
          <w:color w:val="auto"/>
          <w:sz w:val="24"/>
          <w:szCs w:val="24"/>
          <w:lang w:eastAsia="zh-CN"/>
        </w:rPr>
        <w:t>检测</w:t>
      </w:r>
      <w:r>
        <w:rPr>
          <w:rFonts w:ascii="宋体" w:hAnsi="宋体" w:cs="宋体"/>
          <w:color w:val="auto"/>
          <w:sz w:val="24"/>
          <w:szCs w:val="24"/>
        </w:rPr>
        <w:t>费用总额，按照甲方名称作为开票抬头开具相应金额的发票，</w:t>
      </w:r>
      <w:r>
        <w:rPr>
          <w:rFonts w:hint="eastAsia" w:ascii="宋体" w:hAnsi="宋体" w:cs="宋体"/>
          <w:b/>
          <w:color w:val="auto"/>
          <w:sz w:val="24"/>
          <w:szCs w:val="24"/>
        </w:rPr>
        <w:t>甲方</w:t>
      </w:r>
      <w:r>
        <w:rPr>
          <w:rFonts w:ascii="宋体" w:hAnsi="宋体" w:cs="宋体"/>
          <w:color w:val="auto"/>
          <w:sz w:val="24"/>
          <w:szCs w:val="24"/>
        </w:rPr>
        <w:t>在开票日期后</w:t>
      </w:r>
      <w:r>
        <w:rPr>
          <w:rFonts w:hint="eastAsia" w:ascii="宋体" w:hAnsi="宋体" w:cs="宋体"/>
          <w:color w:val="auto"/>
          <w:sz w:val="24"/>
          <w:szCs w:val="24"/>
          <w:u w:val="single"/>
        </w:rPr>
        <w:t xml:space="preserve"> </w:t>
      </w:r>
      <w:r>
        <w:rPr>
          <w:rFonts w:ascii="宋体" w:hAnsi="宋体" w:cs="宋体"/>
          <w:color w:val="auto"/>
          <w:sz w:val="24"/>
          <w:szCs w:val="24"/>
          <w:u w:val="single"/>
        </w:rPr>
        <w:t xml:space="preserve">30 </w:t>
      </w:r>
      <w:r>
        <w:rPr>
          <w:rFonts w:ascii="宋体" w:hAnsi="宋体" w:cs="宋体"/>
          <w:color w:val="auto"/>
          <w:sz w:val="24"/>
          <w:szCs w:val="24"/>
        </w:rPr>
        <w:t>日内将</w:t>
      </w:r>
      <w:r>
        <w:rPr>
          <w:rFonts w:hint="eastAsia" w:ascii="宋体" w:hAnsi="宋体" w:cs="宋体"/>
          <w:color w:val="auto"/>
          <w:sz w:val="24"/>
          <w:szCs w:val="24"/>
          <w:lang w:eastAsia="zh-CN"/>
        </w:rPr>
        <w:t>检测</w:t>
      </w:r>
      <w:r>
        <w:rPr>
          <w:rFonts w:ascii="宋体" w:hAnsi="宋体" w:cs="宋体"/>
          <w:color w:val="auto"/>
          <w:sz w:val="24"/>
          <w:szCs w:val="24"/>
        </w:rPr>
        <w:t xml:space="preserve">费用支付至乙方指定的银行账户。 </w:t>
      </w:r>
    </w:p>
    <w:p w14:paraId="04BFF0E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w:t>
      </w:r>
      <w:r>
        <w:rPr>
          <w:rFonts w:hint="eastAsia" w:ascii="宋体" w:hAnsi="宋体" w:cs="宋体"/>
          <w:color w:val="auto"/>
          <w:sz w:val="24"/>
          <w:szCs w:val="24"/>
          <w:lang w:eastAsia="zh-CN"/>
        </w:rPr>
        <w:t>检测</w:t>
      </w:r>
      <w:r>
        <w:rPr>
          <w:rFonts w:ascii="宋体" w:hAnsi="宋体" w:cs="宋体"/>
          <w:color w:val="auto"/>
          <w:sz w:val="24"/>
          <w:szCs w:val="24"/>
        </w:rPr>
        <w:t>费用支付时间以账款到达乙方账户时间为准。甲方未按规定期限内将</w:t>
      </w:r>
      <w:r>
        <w:rPr>
          <w:rFonts w:hint="eastAsia" w:ascii="宋体" w:hAnsi="宋体" w:cs="宋体"/>
          <w:color w:val="auto"/>
          <w:sz w:val="24"/>
          <w:szCs w:val="24"/>
          <w:lang w:eastAsia="zh-CN"/>
        </w:rPr>
        <w:t>检测</w:t>
      </w:r>
      <w:r>
        <w:rPr>
          <w:rFonts w:ascii="宋体" w:hAnsi="宋体" w:cs="宋体"/>
          <w:color w:val="auto"/>
          <w:sz w:val="24"/>
          <w:szCs w:val="24"/>
        </w:rPr>
        <w:t>费用汇入乙方指定账户的，乙方有权中止标本</w:t>
      </w:r>
      <w:r>
        <w:rPr>
          <w:rFonts w:hint="eastAsia" w:ascii="宋体" w:hAnsi="宋体" w:cs="宋体"/>
          <w:color w:val="auto"/>
          <w:sz w:val="24"/>
          <w:szCs w:val="24"/>
          <w:lang w:eastAsia="zh-CN"/>
        </w:rPr>
        <w:t>检测</w:t>
      </w:r>
      <w:r>
        <w:rPr>
          <w:rFonts w:ascii="宋体" w:hAnsi="宋体" w:cs="宋体"/>
          <w:color w:val="auto"/>
          <w:sz w:val="24"/>
          <w:szCs w:val="24"/>
        </w:rPr>
        <w:t xml:space="preserve">服务，因乙方中止服务产生的损失由甲方承担。 </w:t>
      </w:r>
    </w:p>
    <w:p w14:paraId="47F3E293">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4、</w:t>
      </w:r>
      <w:r>
        <w:rPr>
          <w:rFonts w:ascii="宋体" w:hAnsi="宋体" w:cs="宋体"/>
          <w:color w:val="auto"/>
          <w:sz w:val="24"/>
          <w:szCs w:val="24"/>
        </w:rPr>
        <w:t>双方业务往来以对公账号为准，甲方不得以现金、转账等任何方式将</w:t>
      </w:r>
      <w:r>
        <w:rPr>
          <w:rFonts w:hint="eastAsia" w:ascii="宋体" w:hAnsi="宋体" w:cs="宋体"/>
          <w:color w:val="auto"/>
          <w:sz w:val="24"/>
          <w:szCs w:val="24"/>
          <w:lang w:eastAsia="zh-CN"/>
        </w:rPr>
        <w:t>检测</w:t>
      </w:r>
      <w:r>
        <w:rPr>
          <w:rFonts w:ascii="宋体" w:hAnsi="宋体" w:cs="宋体"/>
          <w:color w:val="auto"/>
          <w:sz w:val="24"/>
          <w:szCs w:val="24"/>
        </w:rPr>
        <w:t xml:space="preserve">费支付到乙方员工等非乙方账户。 </w:t>
      </w:r>
    </w:p>
    <w:p w14:paraId="164859E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七、协议终止。双方同意在发生以下情况时，本协议终止：</w:t>
      </w:r>
    </w:p>
    <w:p w14:paraId="72F68031">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1、甲方不按乙方的规定提供</w:t>
      </w:r>
      <w:r>
        <w:rPr>
          <w:rFonts w:hint="eastAsia" w:ascii="宋体" w:hAnsi="宋体" w:cs="宋体"/>
          <w:color w:val="auto"/>
          <w:sz w:val="24"/>
          <w:szCs w:val="24"/>
          <w:lang w:eastAsia="zh-CN"/>
        </w:rPr>
        <w:t>检测</w:t>
      </w:r>
      <w:r>
        <w:rPr>
          <w:rFonts w:hint="eastAsia" w:ascii="宋体" w:hAnsi="宋体" w:cs="宋体"/>
          <w:color w:val="auto"/>
          <w:sz w:val="24"/>
          <w:szCs w:val="24"/>
        </w:rPr>
        <w:t>样本，经双方多次协商后仍不予改正；</w:t>
      </w:r>
    </w:p>
    <w:p w14:paraId="341C0EBB">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2、乙方因国家政策或其它原因不能提供相应的服务。</w:t>
      </w:r>
    </w:p>
    <w:p w14:paraId="3166F317">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八、违约责任：</w:t>
      </w:r>
    </w:p>
    <w:p w14:paraId="5B00AA8D">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1、如果任何一方未能按照本协议的规定执行，另一方有权要求违约方赔偿由此造成的损失。</w:t>
      </w:r>
    </w:p>
    <w:p w14:paraId="7BE5E15E">
      <w:pPr>
        <w:spacing w:line="48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2、因乙方原因造成报告错误导致出现医患纠纷的，由乙方承担全部责任，同时乙方应当按照当月需付款总额</w:t>
      </w:r>
      <w:r>
        <w:rPr>
          <w:rFonts w:ascii="宋体" w:hAnsi="宋体" w:cs="宋体"/>
          <w:color w:val="auto"/>
          <w:sz w:val="24"/>
          <w:szCs w:val="24"/>
        </w:rPr>
        <w:t>5</w:t>
      </w:r>
      <w:r>
        <w:rPr>
          <w:rFonts w:hint="eastAsia" w:ascii="宋体" w:hAnsi="宋体" w:cs="宋体"/>
          <w:color w:val="auto"/>
          <w:sz w:val="24"/>
          <w:szCs w:val="24"/>
        </w:rPr>
        <w:t>%的比例向甲方支付违约金，甲方有权直接从</w:t>
      </w:r>
      <w:r>
        <w:rPr>
          <w:rFonts w:hint="eastAsia" w:ascii="宋体" w:hAnsi="宋体" w:cs="宋体"/>
          <w:color w:val="auto"/>
          <w:sz w:val="24"/>
          <w:szCs w:val="24"/>
          <w:lang w:eastAsia="zh-CN"/>
        </w:rPr>
        <w:t>检测</w:t>
      </w:r>
      <w:r>
        <w:rPr>
          <w:rFonts w:hint="eastAsia" w:ascii="宋体" w:hAnsi="宋体" w:cs="宋体"/>
          <w:color w:val="auto"/>
          <w:sz w:val="24"/>
          <w:szCs w:val="24"/>
        </w:rPr>
        <w:t>费用中扣除乙方应承担的违约金。合同期限之内，累计出现3次及以上类似情况的，甲方有权直接终止合同，并要求乙方支付5万元违约金。</w:t>
      </w:r>
    </w:p>
    <w:p w14:paraId="5255157F">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3、因乙方原因导致</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报告周期延迟的，由乙方承担全部责任，同时乙方应免收本次</w:t>
      </w:r>
      <w:r>
        <w:rPr>
          <w:rFonts w:hint="eastAsia" w:ascii="宋体" w:hAnsi="宋体" w:cs="宋体"/>
          <w:color w:val="auto"/>
          <w:sz w:val="24"/>
          <w:szCs w:val="24"/>
          <w:lang w:eastAsia="zh-CN"/>
        </w:rPr>
        <w:t>检测</w:t>
      </w:r>
      <w:r>
        <w:rPr>
          <w:rFonts w:hint="eastAsia" w:ascii="宋体" w:hAnsi="宋体" w:cs="宋体"/>
          <w:color w:val="auto"/>
          <w:sz w:val="24"/>
          <w:szCs w:val="24"/>
        </w:rPr>
        <w:t>费用；因</w:t>
      </w:r>
      <w:r>
        <w:rPr>
          <w:rFonts w:hint="eastAsia" w:ascii="宋体" w:hAnsi="宋体" w:cs="宋体"/>
          <w:color w:val="auto"/>
          <w:sz w:val="24"/>
          <w:szCs w:val="24"/>
          <w:lang w:eastAsia="zh-CN"/>
        </w:rPr>
        <w:t>检测</w:t>
      </w:r>
      <w:r>
        <w:rPr>
          <w:rFonts w:hint="eastAsia" w:ascii="宋体" w:hAnsi="宋体" w:cs="宋体"/>
          <w:color w:val="auto"/>
          <w:sz w:val="24"/>
          <w:szCs w:val="24"/>
        </w:rPr>
        <w:t>报告周期延迟，引起患者投诉及医患纠纷等情况的，给医院造成不良影响，按违约责任第2款执行。</w:t>
      </w:r>
    </w:p>
    <w:p w14:paraId="0045F717">
      <w:pPr>
        <w:spacing w:line="480" w:lineRule="auto"/>
        <w:ind w:firstLine="424" w:firstLineChars="177"/>
        <w:rPr>
          <w:rFonts w:hint="eastAsia" w:ascii="宋体" w:hAnsi="宋体" w:cs="宋体"/>
          <w:color w:val="auto"/>
          <w:sz w:val="24"/>
          <w:szCs w:val="24"/>
        </w:rPr>
      </w:pPr>
      <w:r>
        <w:rPr>
          <w:rFonts w:hint="eastAsia" w:ascii="宋体" w:hAnsi="宋体" w:cs="宋体"/>
          <w:color w:val="auto"/>
          <w:sz w:val="24"/>
          <w:szCs w:val="24"/>
        </w:rPr>
        <w:t>九、纠纷的解决：</w:t>
      </w:r>
    </w:p>
    <w:p w14:paraId="1E129DCC">
      <w:pPr>
        <w:spacing w:line="5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本合同如发生纠纷，当事人双方应当及时协商解决，协商不成时，双方一致同意请甲方业务主管机关仲裁委员会申请仲裁，或直接向甲方人民法院起诉。</w:t>
      </w:r>
    </w:p>
    <w:p w14:paraId="0D075A19">
      <w:pPr>
        <w:spacing w:line="480" w:lineRule="auto"/>
        <w:ind w:firstLine="424" w:firstLineChars="177"/>
        <w:rPr>
          <w:rFonts w:ascii="宋体" w:hAnsi="宋体" w:cs="宋体"/>
          <w:color w:val="auto"/>
          <w:sz w:val="24"/>
          <w:szCs w:val="24"/>
        </w:rPr>
      </w:pPr>
      <w:r>
        <w:rPr>
          <w:rFonts w:hint="eastAsia" w:ascii="宋体" w:hAnsi="宋体" w:cs="宋体"/>
          <w:color w:val="auto"/>
          <w:sz w:val="24"/>
          <w:szCs w:val="24"/>
        </w:rPr>
        <w:t>十、协议的效力</w:t>
      </w:r>
    </w:p>
    <w:p w14:paraId="0F4789AA">
      <w:pPr>
        <w:spacing w:line="480" w:lineRule="auto"/>
        <w:ind w:left="425"/>
        <w:rPr>
          <w:rFonts w:hint="eastAsia" w:ascii="宋体" w:hAnsi="宋体" w:cs="宋体"/>
          <w:color w:val="auto"/>
          <w:sz w:val="24"/>
          <w:szCs w:val="24"/>
        </w:rPr>
      </w:pPr>
      <w:r>
        <w:rPr>
          <w:rFonts w:hint="eastAsia" w:ascii="宋体" w:hAnsi="宋体" w:cs="宋体"/>
          <w:color w:val="auto"/>
          <w:sz w:val="24"/>
          <w:szCs w:val="24"/>
        </w:rPr>
        <w:t>乙方投标文件为本合同附加条款，与本合同具有同等法律效力。</w:t>
      </w:r>
    </w:p>
    <w:p w14:paraId="0E5535A7">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本协议一式伍份，甲方肆份，乙方壹份，自双方签字盖章后生效。</w:t>
      </w:r>
    </w:p>
    <w:p w14:paraId="553C8BC2">
      <w:pPr>
        <w:spacing w:line="480" w:lineRule="auto"/>
        <w:ind w:firstLine="480" w:firstLineChars="200"/>
        <w:rPr>
          <w:rFonts w:ascii="宋体" w:hAnsi="宋体" w:cs="宋体"/>
          <w:color w:val="auto"/>
          <w:sz w:val="24"/>
          <w:szCs w:val="24"/>
        </w:rPr>
      </w:pPr>
    </w:p>
    <w:p w14:paraId="5180A92E">
      <w:pPr>
        <w:spacing w:line="480" w:lineRule="auto"/>
        <w:ind w:firstLine="480" w:firstLineChars="200"/>
        <w:rPr>
          <w:rFonts w:ascii="宋体" w:hAnsi="宋体" w:cs="宋体"/>
          <w:color w:val="auto"/>
          <w:sz w:val="24"/>
          <w:szCs w:val="24"/>
        </w:rPr>
      </w:pPr>
    </w:p>
    <w:p w14:paraId="14C08C57">
      <w:pPr>
        <w:spacing w:line="480" w:lineRule="auto"/>
        <w:ind w:firstLine="480" w:firstLineChars="200"/>
        <w:rPr>
          <w:rFonts w:ascii="宋体" w:hAnsi="宋体" w:cs="宋体"/>
          <w:color w:val="auto"/>
          <w:sz w:val="24"/>
          <w:szCs w:val="24"/>
        </w:rPr>
      </w:pPr>
    </w:p>
    <w:p w14:paraId="05829929">
      <w:pPr>
        <w:spacing w:line="480" w:lineRule="auto"/>
        <w:ind w:firstLine="480" w:firstLineChars="200"/>
        <w:rPr>
          <w:rFonts w:ascii="宋体" w:hAnsi="宋体" w:cs="宋体"/>
          <w:color w:val="auto"/>
          <w:sz w:val="24"/>
          <w:szCs w:val="24"/>
        </w:rPr>
      </w:pPr>
      <w:r>
        <w:rPr>
          <w:rFonts w:hint="eastAsia" w:ascii="宋体" w:hAnsi="宋体" w:cs="宋体"/>
          <w:color w:val="auto"/>
          <w:sz w:val="24"/>
          <w:szCs w:val="24"/>
        </w:rPr>
        <w:t>（此页无正文）</w:t>
      </w:r>
    </w:p>
    <w:p w14:paraId="09BD499E">
      <w:pPr>
        <w:spacing w:line="480" w:lineRule="auto"/>
        <w:ind w:firstLine="480" w:firstLineChars="200"/>
        <w:rPr>
          <w:rFonts w:hint="eastAsia" w:ascii="宋体" w:hAnsi="宋体" w:cs="宋体"/>
          <w:color w:val="auto"/>
          <w:sz w:val="24"/>
          <w:szCs w:val="24"/>
        </w:rPr>
      </w:pPr>
    </w:p>
    <w:p w14:paraId="49D11299">
      <w:pPr>
        <w:spacing w:line="50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 xml:space="preserve">甲 </w:t>
      </w:r>
      <w:r>
        <w:rPr>
          <w:rFonts w:ascii="宋体" w:hAnsi="宋体" w:cs="宋体"/>
          <w:color w:val="auto"/>
          <w:sz w:val="24"/>
          <w:szCs w:val="24"/>
        </w:rPr>
        <w:t xml:space="preserve"> </w:t>
      </w:r>
      <w:r>
        <w:rPr>
          <w:rFonts w:hint="eastAsia" w:ascii="宋体" w:hAnsi="宋体" w:cs="宋体"/>
          <w:color w:val="auto"/>
          <w:sz w:val="24"/>
          <w:szCs w:val="24"/>
        </w:rPr>
        <w:t xml:space="preserve">方：三门峡市中心医院     </w:t>
      </w:r>
      <w:r>
        <w:rPr>
          <w:rFonts w:ascii="宋体" w:hAnsi="宋体" w:cs="宋体"/>
          <w:color w:val="auto"/>
          <w:sz w:val="24"/>
          <w:szCs w:val="24"/>
        </w:rPr>
        <w:t xml:space="preserve">  </w:t>
      </w:r>
      <w:r>
        <w:rPr>
          <w:rFonts w:hint="eastAsia" w:ascii="宋体" w:hAnsi="宋体" w:cs="宋体"/>
          <w:color w:val="auto"/>
          <w:sz w:val="24"/>
          <w:szCs w:val="24"/>
        </w:rPr>
        <w:t xml:space="preserve">  乙 </w:t>
      </w:r>
      <w:r>
        <w:rPr>
          <w:rFonts w:ascii="宋体" w:hAnsi="宋体" w:cs="宋体"/>
          <w:color w:val="auto"/>
          <w:sz w:val="24"/>
          <w:szCs w:val="24"/>
        </w:rPr>
        <w:t xml:space="preserve"> </w:t>
      </w:r>
      <w:r>
        <w:rPr>
          <w:rFonts w:hint="eastAsia" w:ascii="宋体" w:hAnsi="宋体" w:cs="宋体"/>
          <w:color w:val="auto"/>
          <w:sz w:val="24"/>
          <w:szCs w:val="24"/>
        </w:rPr>
        <w:t xml:space="preserve">方： </w:t>
      </w:r>
    </w:p>
    <w:p w14:paraId="5EA77E09">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地  址：三门峡市崤山路中段       地  址：</w:t>
      </w:r>
    </w:p>
    <w:p w14:paraId="0EB25050">
      <w:pPr>
        <w:spacing w:line="560" w:lineRule="exact"/>
        <w:rPr>
          <w:rFonts w:ascii="宋体" w:hAnsi="宋体" w:cs="宋体"/>
          <w:color w:val="auto"/>
          <w:sz w:val="24"/>
          <w:szCs w:val="24"/>
        </w:rPr>
      </w:pPr>
      <w:r>
        <w:rPr>
          <w:rFonts w:hint="eastAsia" w:ascii="宋体" w:hAnsi="宋体" w:cs="宋体"/>
          <w:color w:val="auto"/>
          <w:sz w:val="24"/>
          <w:szCs w:val="24"/>
        </w:rPr>
        <w:t xml:space="preserve">  电  话：0398-3118093             电  话：</w:t>
      </w:r>
    </w:p>
    <w:p w14:paraId="619F35F2">
      <w:pPr>
        <w:spacing w:line="560" w:lineRule="exact"/>
        <w:ind w:left="5040" w:hanging="5040" w:hangingChars="2100"/>
        <w:rPr>
          <w:rFonts w:hint="eastAsia" w:ascii="宋体" w:hAnsi="宋体" w:cs="宋体"/>
          <w:color w:val="auto"/>
          <w:sz w:val="24"/>
          <w:szCs w:val="24"/>
        </w:rPr>
      </w:pPr>
      <w:r>
        <w:rPr>
          <w:rFonts w:hint="eastAsia" w:ascii="宋体" w:hAnsi="宋体" w:cs="宋体"/>
          <w:color w:val="auto"/>
          <w:sz w:val="24"/>
          <w:szCs w:val="24"/>
        </w:rPr>
        <w:t xml:space="preserve">  开户行：                         开户行：</w:t>
      </w:r>
    </w:p>
    <w:p w14:paraId="34A6C41B">
      <w:pPr>
        <w:spacing w:line="560" w:lineRule="exact"/>
        <w:rPr>
          <w:rFonts w:hint="eastAsia" w:ascii="宋体" w:hAnsi="宋体" w:cs="宋体"/>
          <w:color w:val="auto"/>
          <w:sz w:val="24"/>
          <w:szCs w:val="24"/>
        </w:rPr>
      </w:pPr>
      <w:r>
        <w:rPr>
          <w:rFonts w:hint="eastAsia" w:ascii="宋体" w:hAnsi="宋体" w:cs="宋体"/>
          <w:color w:val="auto"/>
          <w:sz w:val="24"/>
          <w:szCs w:val="24"/>
        </w:rPr>
        <w:t xml:space="preserve">  帐  号：                         帐  号：  </w:t>
      </w:r>
    </w:p>
    <w:p w14:paraId="1E3326D9">
      <w:pPr>
        <w:spacing w:line="560" w:lineRule="exact"/>
        <w:ind w:firstLine="240" w:firstLineChars="100"/>
        <w:rPr>
          <w:rFonts w:hint="eastAsia" w:ascii="宋体" w:hAnsi="宋体" w:cs="宋体"/>
          <w:color w:val="auto"/>
          <w:sz w:val="24"/>
          <w:szCs w:val="24"/>
        </w:rPr>
      </w:pPr>
      <w:r>
        <w:rPr>
          <w:rFonts w:hint="eastAsia" w:ascii="宋体" w:hAnsi="宋体" w:cs="宋体"/>
          <w:color w:val="auto"/>
          <w:sz w:val="24"/>
          <w:szCs w:val="24"/>
        </w:rPr>
        <w:t>法人或委托人签字：               法人或委托人签字：</w:t>
      </w:r>
    </w:p>
    <w:p w14:paraId="2165958A">
      <w:pPr>
        <w:spacing w:line="560" w:lineRule="exact"/>
        <w:ind w:firstLine="240" w:firstLineChars="100"/>
        <w:rPr>
          <w:rFonts w:hint="eastAsia" w:ascii="宋体" w:hAnsi="宋体" w:cs="宋体"/>
          <w:color w:val="auto"/>
          <w:sz w:val="24"/>
          <w:szCs w:val="24"/>
        </w:rPr>
      </w:pPr>
    </w:p>
    <w:p w14:paraId="2B2168EC">
      <w:pPr>
        <w:spacing w:line="560" w:lineRule="exact"/>
        <w:ind w:firstLine="240" w:firstLineChars="100"/>
        <w:rPr>
          <w:rFonts w:ascii="宋体" w:hAnsi="宋体" w:cs="宋体"/>
          <w:color w:val="auto"/>
          <w:sz w:val="24"/>
          <w:szCs w:val="24"/>
        </w:rPr>
      </w:pPr>
      <w:r>
        <w:rPr>
          <w:rFonts w:hint="eastAsia" w:ascii="宋体" w:hAnsi="宋体" w:cs="宋体"/>
          <w:color w:val="auto"/>
          <w:sz w:val="24"/>
          <w:szCs w:val="24"/>
        </w:rPr>
        <w:t>主管院领导签字：</w:t>
      </w:r>
    </w:p>
    <w:p w14:paraId="0EBA3210">
      <w:pPr>
        <w:spacing w:line="560" w:lineRule="exact"/>
        <w:ind w:firstLine="4560" w:firstLineChars="1900"/>
        <w:rPr>
          <w:rFonts w:hint="eastAsia" w:ascii="宋体" w:hAnsi="宋体" w:cs="宋体"/>
          <w:color w:val="auto"/>
          <w:sz w:val="24"/>
          <w:szCs w:val="24"/>
        </w:rPr>
      </w:pPr>
      <w:r>
        <w:rPr>
          <w:rFonts w:hint="eastAsia" w:ascii="宋体" w:hAnsi="宋体" w:cs="宋体"/>
          <w:color w:val="auto"/>
          <w:sz w:val="24"/>
          <w:szCs w:val="24"/>
        </w:rPr>
        <w:t>签订时间：202</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年</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月</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日</w:t>
      </w:r>
    </w:p>
    <w:p w14:paraId="49944BFF">
      <w:pPr>
        <w:spacing w:line="560" w:lineRule="exact"/>
        <w:rPr>
          <w:rFonts w:hint="eastAsia" w:ascii="宋体" w:hAnsi="宋体" w:cs="宋体"/>
          <w:color w:val="auto"/>
          <w:sz w:val="24"/>
          <w:szCs w:val="24"/>
        </w:rPr>
      </w:pPr>
    </w:p>
    <w:p w14:paraId="45BA9432">
      <w:pPr>
        <w:spacing w:line="560" w:lineRule="exact"/>
        <w:rPr>
          <w:rFonts w:hint="eastAsia" w:ascii="宋体" w:hAnsi="宋体" w:cs="宋体"/>
          <w:color w:val="auto"/>
          <w:sz w:val="24"/>
          <w:szCs w:val="24"/>
        </w:rPr>
      </w:pPr>
      <w:r>
        <w:rPr>
          <w:rFonts w:hint="eastAsia" w:ascii="宋体" w:hAnsi="宋体" w:cs="宋体"/>
          <w:color w:val="auto"/>
          <w:sz w:val="24"/>
          <w:szCs w:val="24"/>
        </w:rPr>
        <w:t>附件：《廉政协议书》</w:t>
      </w:r>
    </w:p>
    <w:p w14:paraId="24E865A0">
      <w:pPr>
        <w:spacing w:line="500" w:lineRule="exact"/>
        <w:jc w:val="left"/>
        <w:rPr>
          <w:rFonts w:ascii="仿宋" w:hAnsi="仿宋" w:eastAsia="仿宋" w:cs="仿宋"/>
          <w:color w:val="auto"/>
          <w:sz w:val="28"/>
          <w:szCs w:val="28"/>
        </w:rPr>
      </w:pPr>
    </w:p>
    <w:p w14:paraId="61EECCF5">
      <w:pPr>
        <w:spacing w:line="500" w:lineRule="exact"/>
        <w:jc w:val="left"/>
        <w:rPr>
          <w:rFonts w:ascii="仿宋" w:hAnsi="仿宋" w:eastAsia="仿宋" w:cs="仿宋"/>
          <w:color w:val="000000"/>
          <w:sz w:val="28"/>
          <w:szCs w:val="28"/>
        </w:rPr>
      </w:pPr>
    </w:p>
    <w:p w14:paraId="19F99F3C">
      <w:pPr>
        <w:spacing w:line="500" w:lineRule="exact"/>
        <w:jc w:val="left"/>
        <w:rPr>
          <w:rFonts w:ascii="仿宋" w:hAnsi="仿宋" w:eastAsia="仿宋" w:cs="仿宋"/>
          <w:color w:val="000000"/>
          <w:sz w:val="28"/>
          <w:szCs w:val="28"/>
        </w:rPr>
      </w:pPr>
    </w:p>
    <w:p w14:paraId="03F1467A">
      <w:pPr>
        <w:spacing w:line="500" w:lineRule="exact"/>
        <w:jc w:val="left"/>
        <w:rPr>
          <w:rFonts w:ascii="仿宋" w:hAnsi="仿宋" w:eastAsia="仿宋" w:cs="仿宋"/>
          <w:color w:val="000000"/>
          <w:sz w:val="28"/>
          <w:szCs w:val="28"/>
        </w:rPr>
      </w:pPr>
    </w:p>
    <w:p w14:paraId="16CC972D">
      <w:pPr>
        <w:spacing w:line="500" w:lineRule="exact"/>
        <w:jc w:val="left"/>
        <w:rPr>
          <w:rFonts w:ascii="仿宋" w:hAnsi="仿宋" w:eastAsia="仿宋" w:cs="仿宋"/>
          <w:color w:val="000000"/>
          <w:sz w:val="28"/>
          <w:szCs w:val="28"/>
        </w:rPr>
      </w:pPr>
    </w:p>
    <w:p w14:paraId="4529E588">
      <w:pPr>
        <w:pStyle w:val="11"/>
        <w:ind w:left="0" w:leftChars="0" w:firstLine="0" w:firstLineChars="0"/>
        <w:rPr>
          <w:rFonts w:ascii="仿宋" w:hAnsi="仿宋" w:eastAsia="仿宋" w:cs="仿宋"/>
          <w:color w:val="000000"/>
          <w:sz w:val="28"/>
          <w:szCs w:val="28"/>
        </w:rPr>
      </w:pPr>
    </w:p>
    <w:p w14:paraId="15585542">
      <w:pPr>
        <w:spacing w:line="500" w:lineRule="exact"/>
        <w:jc w:val="left"/>
        <w:rPr>
          <w:rFonts w:hint="eastAsia"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w:t>
      </w:r>
    </w:p>
    <w:p w14:paraId="2A36EDBC">
      <w:pPr>
        <w:jc w:val="center"/>
        <w:rPr>
          <w:rFonts w:hint="eastAsia" w:ascii="宋体" w:hAnsi="宋体" w:cs="宋体"/>
          <w:b/>
          <w:bCs/>
          <w:color w:val="000000"/>
          <w:sz w:val="44"/>
          <w:szCs w:val="44"/>
        </w:rPr>
      </w:pPr>
      <w:r>
        <w:rPr>
          <w:rFonts w:hint="eastAsia" w:ascii="宋体" w:hAnsi="宋体" w:cs="宋体"/>
          <w:b/>
          <w:bCs/>
          <w:color w:val="000000"/>
          <w:sz w:val="44"/>
          <w:szCs w:val="44"/>
        </w:rPr>
        <w:t>廉 政 协 议 书</w:t>
      </w:r>
    </w:p>
    <w:p w14:paraId="1E2695DC">
      <w:pPr>
        <w:jc w:val="center"/>
        <w:rPr>
          <w:rFonts w:hint="eastAsia" w:ascii="宋体" w:hAnsi="宋体" w:cs="宋体"/>
          <w:b/>
          <w:bCs/>
          <w:color w:val="000000"/>
          <w:sz w:val="13"/>
          <w:szCs w:val="13"/>
        </w:rPr>
      </w:pPr>
    </w:p>
    <w:p w14:paraId="7CA3C2BC">
      <w:pPr>
        <w:spacing w:line="240" w:lineRule="atLeast"/>
        <w:rPr>
          <w:rFonts w:hint="eastAsia" w:ascii="仿宋" w:hAnsi="仿宋" w:eastAsia="仿宋" w:cs="仿宋"/>
          <w:color w:val="000000"/>
          <w:sz w:val="28"/>
          <w:szCs w:val="28"/>
        </w:rPr>
      </w:pPr>
      <w:r>
        <w:rPr>
          <w:rFonts w:hint="eastAsia" w:ascii="仿宋" w:hAnsi="仿宋" w:eastAsia="仿宋" w:cs="仿宋"/>
          <w:color w:val="000000"/>
          <w:sz w:val="28"/>
          <w:szCs w:val="28"/>
        </w:rPr>
        <w:t>甲方：三门峡市中心医院</w:t>
      </w:r>
    </w:p>
    <w:p w14:paraId="2B5E24C4">
      <w:pPr>
        <w:spacing w:line="50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乙方： </w:t>
      </w:r>
    </w:p>
    <w:p w14:paraId="28EC8FBC">
      <w:pPr>
        <w:spacing w:line="500" w:lineRule="exact"/>
        <w:ind w:firstLine="708" w:firstLineChars="253"/>
        <w:rPr>
          <w:rFonts w:hint="eastAsia" w:ascii="仿宋" w:hAnsi="仿宋"/>
          <w:b/>
          <w:color w:val="000000"/>
          <w:sz w:val="28"/>
          <w:szCs w:val="28"/>
        </w:rPr>
      </w:pPr>
      <w:r>
        <w:rPr>
          <w:rFonts w:hint="eastAsia" w:ascii="仿宋" w:hAnsi="仿宋" w:eastAsia="仿宋" w:cs="仿宋"/>
          <w:color w:val="000000"/>
          <w:sz w:val="28"/>
          <w:szCs w:val="28"/>
        </w:rPr>
        <w:t>为了进一步规范医院物资采购（招投标）工作，认真贯彻公平、公正、公开的原则，建立有效的反商业贿赂机制，加强党风廉政建设，防止经营活动中不正之风和腐败现象的发生，经双方协商同意，签订本协议。</w:t>
      </w:r>
    </w:p>
    <w:p w14:paraId="76D95E84">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第一条  协议双方须严格遵守国家法律和廉政建设各项规定及物资采购、基建工程等各类合同。双方有相互监督、遵纪守法、履行合同的义务和权利。</w:t>
      </w:r>
    </w:p>
    <w:p w14:paraId="1DEAA4A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第二条  甲方及有关工作人员不得利用职务便利以任何理由向乙方索要回扣、佣金、礼金礼券、礼卡及各种有价证券；不得去乙方报销应有甲方及个人支付的费用；不得参加可能对公正执行公务有影响的宴请、资助旅游和各种营业性娱乐活动；不得对乙方无理刁难或设卡。</w:t>
      </w:r>
    </w:p>
    <w:p w14:paraId="12F624E6">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第三条  乙方在经营活动中必须遵守法律法规和合同规定，不得为获取自身利益而向甲方及有关工作人员赠送现金、礼金礼券、礼卡及各种有价证券；不得与甲方及有关工作人员就合同的有关事宜进行任何不正当的私下交易；不得以洽谈业务、签订合同等为借口邀请甲方及有关工作人员参加宴请、旅游和其他营业性娱乐活动。</w:t>
      </w:r>
    </w:p>
    <w:p w14:paraId="4A3C716D">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第四条  乙方对甲方及有关工作人员的违法违纪行为和不正当要求，可及时据实向甲方纪检、监察科室投诉和举报。</w:t>
      </w:r>
    </w:p>
    <w:p w14:paraId="0EAB0001">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第五条  对违反本协议者，根据其后果和违纪程度，可以作出以下处理：批评、诫勉；党纪政纪处分；追究法律责任；追究违约方经济责任；中止合同。   </w:t>
      </w:r>
    </w:p>
    <w:p w14:paraId="07710A20">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第六条  本协议贯穿于物资采购、招投标全过程，在工程竣工、货物验收时：应一并考核本协议的履行结果。</w:t>
      </w:r>
    </w:p>
    <w:p w14:paraId="67EECD89">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第七条  三门峡市中心医院纪委、监察室负责本合同的廉政监督，投诉、举报受理和违法违纪行为的查处。</w:t>
      </w:r>
    </w:p>
    <w:p w14:paraId="1293A785">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第八条  本协议作为双方合同的附件，经双方签署后生效。</w:t>
      </w:r>
    </w:p>
    <w:p w14:paraId="17FBB791">
      <w:pPr>
        <w:spacing w:line="240" w:lineRule="atLeast"/>
        <w:ind w:firstLine="638" w:firstLineChars="228"/>
        <w:rPr>
          <w:rFonts w:hint="eastAsia" w:ascii="仿宋" w:hAnsi="仿宋" w:eastAsia="仿宋" w:cs="仿宋"/>
          <w:color w:val="000000"/>
          <w:sz w:val="28"/>
          <w:szCs w:val="28"/>
        </w:rPr>
      </w:pPr>
    </w:p>
    <w:p w14:paraId="644256EF">
      <w:pPr>
        <w:spacing w:line="240" w:lineRule="atLeas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rPr>
        <w:t>监督电话：0398-3118019</w:t>
      </w:r>
    </w:p>
    <w:p w14:paraId="228F43BE">
      <w:pPr>
        <w:spacing w:line="240" w:lineRule="atLeast"/>
        <w:ind w:firstLine="638" w:firstLineChars="228"/>
        <w:rPr>
          <w:rFonts w:hint="eastAsia" w:ascii="仿宋" w:hAnsi="仿宋" w:eastAsia="仿宋" w:cs="仿宋"/>
          <w:color w:val="000000"/>
          <w:sz w:val="28"/>
          <w:szCs w:val="28"/>
        </w:rPr>
      </w:pPr>
    </w:p>
    <w:p w14:paraId="148FE9EB">
      <w:pPr>
        <w:shd w:val="clear" w:color="auto" w:fill="FFFFFF"/>
        <w:spacing w:after="288" w:line="640" w:lineRule="exact"/>
        <w:ind w:left="6860" w:hanging="6860" w:hangingChars="2450"/>
        <w:rPr>
          <w:rFonts w:ascii="仿宋" w:hAnsi="仿宋" w:eastAsia="仿宋" w:cs="仿宋"/>
          <w:color w:val="000000"/>
          <w:sz w:val="28"/>
          <w:szCs w:val="28"/>
        </w:rPr>
      </w:pPr>
      <w:r>
        <w:rPr>
          <w:rFonts w:hint="eastAsia" w:ascii="仿宋" w:hAnsi="仿宋" w:eastAsia="仿宋" w:cs="仿宋"/>
          <w:color w:val="000000"/>
          <w:sz w:val="28"/>
          <w:szCs w:val="28"/>
        </w:rPr>
        <w:t xml:space="preserve">甲方(盖章) 三门峡市中心医院     </w:t>
      </w:r>
    </w:p>
    <w:p w14:paraId="3B1AA8D7">
      <w:pPr>
        <w:shd w:val="clear" w:color="auto" w:fill="FFFFFF"/>
        <w:spacing w:after="288" w:line="640" w:lineRule="exact"/>
        <w:ind w:left="6860" w:hanging="6860" w:hangingChars="2450"/>
        <w:rPr>
          <w:rFonts w:ascii="仿宋" w:hAnsi="仿宋" w:eastAsia="仿宋" w:cs="仿宋"/>
          <w:color w:val="000000"/>
          <w:sz w:val="28"/>
          <w:szCs w:val="28"/>
        </w:rPr>
      </w:pPr>
    </w:p>
    <w:p w14:paraId="0632094C">
      <w:pPr>
        <w:shd w:val="clear" w:color="auto" w:fill="FFFFFF"/>
        <w:spacing w:after="288" w:line="640" w:lineRule="exact"/>
        <w:ind w:left="6860" w:hanging="6860" w:hangingChars="2450"/>
        <w:rPr>
          <w:rFonts w:ascii="仿宋" w:hAnsi="仿宋" w:eastAsia="仿宋" w:cs="仿宋"/>
          <w:color w:val="000000"/>
          <w:sz w:val="28"/>
          <w:szCs w:val="28"/>
        </w:rPr>
      </w:pPr>
    </w:p>
    <w:p w14:paraId="6D319E1B">
      <w:pPr>
        <w:spacing w:line="500" w:lineRule="exact"/>
        <w:rPr>
          <w:rFonts w:hint="eastAsia" w:ascii="仿宋" w:hAnsi="仿宋"/>
          <w:b/>
          <w:color w:val="000000"/>
          <w:sz w:val="28"/>
          <w:szCs w:val="28"/>
        </w:rPr>
      </w:pPr>
      <w:r>
        <w:rPr>
          <w:rFonts w:hint="eastAsia" w:ascii="仿宋" w:hAnsi="仿宋" w:eastAsia="仿宋" w:cs="仿宋"/>
          <w:color w:val="000000"/>
          <w:sz w:val="28"/>
          <w:szCs w:val="28"/>
        </w:rPr>
        <w:t>乙方(盖章、签字)</w:t>
      </w:r>
      <w:r>
        <w:rPr>
          <w:rFonts w:hint="eastAsia" w:ascii="仿宋" w:hAnsi="仿宋" w:eastAsia="仿宋"/>
          <w:color w:val="000000"/>
          <w:sz w:val="28"/>
          <w:szCs w:val="28"/>
        </w:rPr>
        <w:t xml:space="preserve"> </w:t>
      </w:r>
    </w:p>
    <w:p w14:paraId="36EF2514">
      <w:pPr>
        <w:spacing w:line="500" w:lineRule="exact"/>
        <w:rPr>
          <w:rFonts w:hint="eastAsia" w:ascii="仿宋" w:hAnsi="仿宋"/>
          <w:color w:val="000000"/>
          <w:sz w:val="28"/>
          <w:szCs w:val="28"/>
        </w:rPr>
      </w:pPr>
    </w:p>
    <w:p w14:paraId="772D714E">
      <w:pPr>
        <w:spacing w:line="480" w:lineRule="auto"/>
        <w:rPr>
          <w:rFonts w:hint="eastAsia" w:ascii="宋体" w:hAnsi="宋体" w:cs="宋体"/>
          <w:color w:val="000000"/>
          <w:sz w:val="24"/>
          <w:szCs w:val="24"/>
        </w:rPr>
      </w:pPr>
    </w:p>
    <w:p w14:paraId="618771BA">
      <w:pPr>
        <w:pStyle w:val="10"/>
        <w:rPr>
          <w:rFonts w:hint="eastAsia" w:ascii="宋体" w:hAnsi="宋体" w:cs="宋体"/>
          <w:color w:val="000000"/>
          <w:sz w:val="24"/>
          <w:szCs w:val="24"/>
        </w:rPr>
      </w:pPr>
    </w:p>
    <w:p w14:paraId="36C597B0">
      <w:pPr>
        <w:pStyle w:val="11"/>
        <w:rPr>
          <w:rFonts w:hint="eastAsia" w:ascii="宋体" w:hAnsi="宋体" w:cs="宋体"/>
          <w:color w:val="000000"/>
          <w:sz w:val="24"/>
          <w:szCs w:val="24"/>
        </w:rPr>
      </w:pPr>
    </w:p>
    <w:p w14:paraId="458C96AE">
      <w:pPr>
        <w:pStyle w:val="11"/>
        <w:rPr>
          <w:rFonts w:hint="eastAsia" w:ascii="宋体" w:hAnsi="宋体" w:cs="宋体"/>
          <w:color w:val="000000"/>
          <w:sz w:val="24"/>
          <w:szCs w:val="24"/>
        </w:rPr>
      </w:pPr>
    </w:p>
    <w:p w14:paraId="4084A4EA">
      <w:pPr>
        <w:pStyle w:val="11"/>
        <w:rPr>
          <w:rFonts w:hint="eastAsia" w:ascii="宋体" w:hAnsi="宋体" w:cs="宋体"/>
          <w:color w:val="000000"/>
          <w:sz w:val="24"/>
          <w:szCs w:val="24"/>
        </w:rPr>
      </w:pPr>
    </w:p>
    <w:p w14:paraId="14273210">
      <w:pPr>
        <w:pStyle w:val="11"/>
        <w:rPr>
          <w:rFonts w:hint="eastAsia" w:ascii="宋体" w:hAnsi="宋体" w:cs="宋体"/>
          <w:color w:val="000000"/>
          <w:sz w:val="24"/>
          <w:szCs w:val="24"/>
        </w:rPr>
      </w:pPr>
    </w:p>
    <w:p w14:paraId="7F761F46">
      <w:pPr>
        <w:pStyle w:val="11"/>
        <w:rPr>
          <w:rFonts w:hint="eastAsia" w:ascii="宋体" w:hAnsi="宋体" w:cs="宋体"/>
          <w:color w:val="000000"/>
          <w:sz w:val="24"/>
          <w:szCs w:val="24"/>
        </w:rPr>
      </w:pPr>
    </w:p>
    <w:p w14:paraId="345C8DBA">
      <w:pPr>
        <w:pStyle w:val="11"/>
        <w:rPr>
          <w:rFonts w:hint="eastAsia" w:ascii="宋体" w:hAnsi="宋体" w:cs="宋体"/>
          <w:color w:val="000000"/>
          <w:sz w:val="24"/>
          <w:szCs w:val="24"/>
        </w:rPr>
      </w:pPr>
    </w:p>
    <w:p w14:paraId="1D862773">
      <w:pPr>
        <w:jc w:val="center"/>
        <w:rPr>
          <w:rFonts w:ascii="宋体" w:hAnsi="宋体" w:eastAsia="宋体" w:cs="Times New Roman"/>
          <w:b/>
          <w:color w:val="000000" w:themeColor="text1"/>
          <w:sz w:val="32"/>
          <w:szCs w:val="32"/>
          <w14:textFill>
            <w14:solidFill>
              <w14:schemeClr w14:val="tx1"/>
            </w14:solidFill>
          </w14:textFill>
        </w:rPr>
      </w:pPr>
      <w:r>
        <w:rPr>
          <w:rFonts w:hint="eastAsia" w:ascii="宋体" w:hAnsi="宋体" w:eastAsia="宋体" w:cs="Times New Roman"/>
          <w:b/>
          <w:color w:val="000000" w:themeColor="text1"/>
          <w:sz w:val="32"/>
          <w:szCs w:val="32"/>
          <w14:textFill>
            <w14:solidFill>
              <w14:schemeClr w14:val="tx1"/>
            </w14:solidFill>
          </w14:textFill>
        </w:rPr>
        <w:t>第五章  评审标准</w:t>
      </w:r>
    </w:p>
    <w:tbl>
      <w:tblPr>
        <w:tblStyle w:val="12"/>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71"/>
        <w:gridCol w:w="2546"/>
        <w:gridCol w:w="6012"/>
      </w:tblGrid>
      <w:tr w14:paraId="538C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8" w:type="dxa"/>
            <w:gridSpan w:val="2"/>
            <w:tcBorders>
              <w:top w:val="single" w:color="auto" w:sz="4" w:space="0"/>
              <w:left w:val="single" w:color="auto" w:sz="4" w:space="0"/>
              <w:bottom w:val="single" w:color="auto" w:sz="4" w:space="0"/>
              <w:right w:val="single" w:color="auto" w:sz="4" w:space="0"/>
            </w:tcBorders>
            <w:vAlign w:val="center"/>
          </w:tcPr>
          <w:p w14:paraId="35FC5A76">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2546" w:type="dxa"/>
            <w:tcBorders>
              <w:top w:val="single" w:color="auto" w:sz="4" w:space="0"/>
              <w:left w:val="single" w:color="auto" w:sz="4" w:space="0"/>
              <w:bottom w:val="single" w:color="auto" w:sz="4" w:space="0"/>
              <w:right w:val="single" w:color="auto" w:sz="4" w:space="0"/>
            </w:tcBorders>
            <w:vAlign w:val="center"/>
          </w:tcPr>
          <w:p w14:paraId="641CB0DE">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6012" w:type="dxa"/>
            <w:tcBorders>
              <w:top w:val="single" w:color="auto" w:sz="4" w:space="0"/>
              <w:left w:val="single" w:color="auto" w:sz="4" w:space="0"/>
              <w:bottom w:val="single" w:color="auto" w:sz="4" w:space="0"/>
              <w:right w:val="single" w:color="auto" w:sz="4" w:space="0"/>
            </w:tcBorders>
            <w:vAlign w:val="center"/>
          </w:tcPr>
          <w:p w14:paraId="2C3523BF">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21A0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restart"/>
            <w:tcBorders>
              <w:top w:val="single" w:color="auto" w:sz="4" w:space="0"/>
              <w:left w:val="single" w:color="auto" w:sz="4" w:space="0"/>
              <w:right w:val="single" w:color="auto" w:sz="4" w:space="0"/>
            </w:tcBorders>
            <w:vAlign w:val="center"/>
          </w:tcPr>
          <w:p w14:paraId="7A03C2D0">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2.1.1</w:t>
            </w:r>
          </w:p>
        </w:tc>
        <w:tc>
          <w:tcPr>
            <w:tcW w:w="1171" w:type="dxa"/>
            <w:vMerge w:val="restart"/>
            <w:tcBorders>
              <w:top w:val="single" w:color="auto" w:sz="4" w:space="0"/>
              <w:left w:val="single" w:color="auto" w:sz="4" w:space="0"/>
              <w:right w:val="single" w:color="auto" w:sz="4" w:space="0"/>
            </w:tcBorders>
            <w:vAlign w:val="center"/>
          </w:tcPr>
          <w:p w14:paraId="3233EEF1">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1F81E61E">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7429777B">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right w:val="single" w:color="auto" w:sz="4" w:space="0"/>
            </w:tcBorders>
            <w:vAlign w:val="center"/>
          </w:tcPr>
          <w:p w14:paraId="50AF475D">
            <w:pPr>
              <w:spacing w:line="360" w:lineRule="auto"/>
              <w:jc w:val="center"/>
              <w:rPr>
                <w:rFonts w:ascii="宋体" w:hAnsi="宋体" w:eastAsia="宋体" w:cs="Times New Roman"/>
                <w:color w:val="000000" w:themeColor="text1"/>
                <w:sz w:val="28"/>
                <w:szCs w:val="28"/>
                <w:highlight w:val="yellow"/>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6012" w:type="dxa"/>
            <w:tcBorders>
              <w:top w:val="single" w:color="auto" w:sz="4" w:space="0"/>
              <w:left w:val="single" w:color="auto" w:sz="4" w:space="0"/>
              <w:right w:val="single" w:color="auto" w:sz="4" w:space="0"/>
            </w:tcBorders>
            <w:vAlign w:val="center"/>
          </w:tcPr>
          <w:p w14:paraId="4F2808A5">
            <w:pPr>
              <w:spacing w:line="720" w:lineRule="auto"/>
              <w:rPr>
                <w:rFonts w:ascii="宋体" w:hAnsi="宋体" w:eastAsia="宋体" w:cs="MingLiU"/>
                <w:color w:val="000000" w:themeColor="text1"/>
                <w:sz w:val="28"/>
                <w:szCs w:val="28"/>
                <w:highlight w:val="yellow"/>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投标供应商须具有合法有效的营业执照</w:t>
            </w:r>
          </w:p>
        </w:tc>
      </w:tr>
      <w:tr w14:paraId="2D0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1077" w:type="dxa"/>
            <w:vMerge w:val="continue"/>
            <w:tcBorders>
              <w:left w:val="single" w:color="auto" w:sz="4" w:space="0"/>
              <w:right w:val="single" w:color="auto" w:sz="4" w:space="0"/>
            </w:tcBorders>
            <w:vAlign w:val="center"/>
          </w:tcPr>
          <w:p w14:paraId="68EF4232">
            <w:pPr>
              <w:spacing w:line="360" w:lineRule="auto"/>
              <w:jc w:val="center"/>
              <w:rPr>
                <w:rFonts w:hint="eastAsia"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294D66A">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6AEB8D4A">
            <w:pPr>
              <w:spacing w:line="360" w:lineRule="auto"/>
              <w:jc w:val="cente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医疗机构执业许可证</w:t>
            </w:r>
          </w:p>
        </w:tc>
        <w:tc>
          <w:tcPr>
            <w:tcW w:w="6012" w:type="dxa"/>
            <w:tcBorders>
              <w:top w:val="single" w:color="auto" w:sz="4" w:space="0"/>
              <w:left w:val="single" w:color="auto" w:sz="4" w:space="0"/>
              <w:right w:val="single" w:color="auto" w:sz="4" w:space="0"/>
            </w:tcBorders>
            <w:vAlign w:val="center"/>
          </w:tcPr>
          <w:p w14:paraId="213DEF7F">
            <w:pPr>
              <w:spacing w:line="720" w:lineRule="auto"/>
              <w:rPr>
                <w:rFonts w:hint="eastAsia"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具有行政主管部门颁发的在有效期内《医疗机构执业许可证</w:t>
            </w:r>
          </w:p>
        </w:tc>
      </w:tr>
      <w:tr w14:paraId="141D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49A77C46">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37FDB309">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2B85A64C">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无商业贿赂和不正当竞争行为</w:t>
            </w:r>
          </w:p>
        </w:tc>
        <w:tc>
          <w:tcPr>
            <w:tcW w:w="6012" w:type="dxa"/>
            <w:tcBorders>
              <w:top w:val="single" w:color="auto" w:sz="4" w:space="0"/>
              <w:left w:val="single" w:color="auto" w:sz="4" w:space="0"/>
              <w:right w:val="single" w:color="auto" w:sz="4" w:space="0"/>
            </w:tcBorders>
            <w:vAlign w:val="center"/>
          </w:tcPr>
          <w:p w14:paraId="314A9865">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供应商须承诺本企业无商业贿赂和不正当竞争行为</w:t>
            </w:r>
          </w:p>
        </w:tc>
      </w:tr>
      <w:tr w14:paraId="44103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3FFCF4C9">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3023373">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58D37CEB">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信用查询</w:t>
            </w:r>
          </w:p>
        </w:tc>
        <w:tc>
          <w:tcPr>
            <w:tcW w:w="6012" w:type="dxa"/>
            <w:tcBorders>
              <w:top w:val="single" w:color="auto" w:sz="4" w:space="0"/>
              <w:left w:val="single" w:color="auto" w:sz="4" w:space="0"/>
              <w:right w:val="single" w:color="auto" w:sz="4" w:space="0"/>
            </w:tcBorders>
            <w:vAlign w:val="center"/>
          </w:tcPr>
          <w:p w14:paraId="2859763C">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18D6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7BADE9D2">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2F952A8D">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5C78C997">
            <w:pPr>
              <w:spacing w:line="276"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本项目不接受联合体投标。</w:t>
            </w:r>
          </w:p>
        </w:tc>
        <w:tc>
          <w:tcPr>
            <w:tcW w:w="6012" w:type="dxa"/>
            <w:tcBorders>
              <w:top w:val="single" w:color="auto" w:sz="4" w:space="0"/>
              <w:left w:val="single" w:color="auto" w:sz="4" w:space="0"/>
              <w:right w:val="single" w:color="auto" w:sz="4" w:space="0"/>
            </w:tcBorders>
            <w:vAlign w:val="center"/>
          </w:tcPr>
          <w:p w14:paraId="76E5A81A">
            <w:pPr>
              <w:spacing w:line="500" w:lineRule="exact"/>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lang w:eastAsia="zh-CN"/>
                <w14:textFill>
                  <w14:solidFill>
                    <w14:schemeClr w14:val="tx1"/>
                  </w14:solidFill>
                </w14:textFill>
              </w:rPr>
              <w:t>本项目不接受联合体投标。提供非联合体承诺书，格式自拟。</w:t>
            </w:r>
          </w:p>
        </w:tc>
      </w:tr>
      <w:tr w14:paraId="0209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514F94AF">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5ABF9EEA">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0EB24F4D">
            <w:pPr>
              <w:spacing w:line="276" w:lineRule="auto"/>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单位负责人为同一人或者存在直接控股、管理关系的不同供应商，不得参加同一合同项下的政府采购活动</w:t>
            </w:r>
          </w:p>
        </w:tc>
        <w:tc>
          <w:tcPr>
            <w:tcW w:w="6012" w:type="dxa"/>
            <w:tcBorders>
              <w:top w:val="single" w:color="auto" w:sz="4" w:space="0"/>
              <w:left w:val="single" w:color="auto" w:sz="4" w:space="0"/>
              <w:right w:val="single" w:color="auto" w:sz="4" w:space="0"/>
            </w:tcBorders>
            <w:vAlign w:val="center"/>
          </w:tcPr>
          <w:p w14:paraId="0FC9FF48">
            <w:pPr>
              <w:spacing w:line="500" w:lineRule="exact"/>
              <w:rPr>
                <w:rFonts w:hint="eastAsia" w:ascii="Calibri" w:hAnsi="Calibri" w:eastAsia="宋体" w:cs="Times New Roman"/>
                <w:color w:val="000000" w:themeColor="text1"/>
                <w:sz w:val="28"/>
                <w:szCs w:val="28"/>
                <w14:textFill>
                  <w14:solidFill>
                    <w14:schemeClr w14:val="tx1"/>
                  </w14:solidFill>
                </w14:textFill>
              </w:rPr>
            </w:pPr>
            <w:r>
              <w:rPr>
                <w:rFonts w:hint="eastAsia" w:ascii="Calibri" w:hAnsi="Calibri" w:eastAsia="宋体" w:cs="Times New Roman"/>
                <w:color w:val="000000" w:themeColor="text1"/>
                <w:sz w:val="28"/>
                <w:szCs w:val="28"/>
                <w14:textFill>
                  <w14:solidFill>
                    <w14:schemeClr w14:val="tx1"/>
                  </w14:solidFill>
                </w14:textFill>
              </w:rPr>
              <w:t>单位负责人为同一人或者存在直接控股、管理关系的不同供应商，不得参加同一合同项下的政府采购活动；（供应商自行承诺，格式自拟）；</w:t>
            </w:r>
          </w:p>
        </w:tc>
      </w:tr>
      <w:tr w14:paraId="0046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4472E404">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7F8C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restart"/>
            <w:tcBorders>
              <w:left w:val="single" w:color="auto" w:sz="4" w:space="0"/>
              <w:right w:val="single" w:color="auto" w:sz="4" w:space="0"/>
            </w:tcBorders>
            <w:vAlign w:val="center"/>
          </w:tcPr>
          <w:p w14:paraId="7386781E">
            <w:pPr>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w:t>
            </w:r>
            <w:r>
              <w:rPr>
                <w:rFonts w:hint="eastAsia" w:ascii="宋体" w:hAnsi="宋体" w:eastAsia="宋体" w:cs="Times New Roman"/>
                <w:bCs/>
                <w:color w:val="000000" w:themeColor="text1"/>
                <w:sz w:val="28"/>
                <w:szCs w:val="28"/>
                <w:lang w:val="en-US" w:eastAsia="zh-CN"/>
                <w14:textFill>
                  <w14:solidFill>
                    <w14:schemeClr w14:val="tx1"/>
                  </w14:solidFill>
                </w14:textFill>
              </w:rPr>
              <w:t>2</w:t>
            </w:r>
          </w:p>
        </w:tc>
        <w:tc>
          <w:tcPr>
            <w:tcW w:w="1171" w:type="dxa"/>
            <w:vMerge w:val="restart"/>
            <w:tcBorders>
              <w:left w:val="single" w:color="auto" w:sz="4" w:space="0"/>
              <w:right w:val="single" w:color="auto" w:sz="4" w:space="0"/>
            </w:tcBorders>
            <w:vAlign w:val="center"/>
          </w:tcPr>
          <w:p w14:paraId="200BF245">
            <w:pP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符合性</w:t>
            </w:r>
          </w:p>
          <w:p w14:paraId="1D03F182">
            <w:pPr>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5CBA801B">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bottom w:val="single" w:color="auto" w:sz="4" w:space="0"/>
              <w:right w:val="single" w:color="auto" w:sz="4" w:space="0"/>
            </w:tcBorders>
            <w:vAlign w:val="center"/>
          </w:tcPr>
          <w:p w14:paraId="013623E0">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6012" w:type="dxa"/>
            <w:tcBorders>
              <w:top w:val="single" w:color="auto" w:sz="4" w:space="0"/>
              <w:left w:val="single" w:color="auto" w:sz="4" w:space="0"/>
              <w:bottom w:val="single" w:color="auto" w:sz="4" w:space="0"/>
              <w:right w:val="single" w:color="auto" w:sz="4" w:space="0"/>
            </w:tcBorders>
            <w:vAlign w:val="center"/>
          </w:tcPr>
          <w:p w14:paraId="5C8D0D59">
            <w:pPr>
              <w:spacing w:line="720" w:lineRule="auto"/>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符合国家的法律法规和行业技术要求</w:t>
            </w:r>
          </w:p>
        </w:tc>
      </w:tr>
      <w:tr w14:paraId="129F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16FF22D1">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4630F85F">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3ED34D87">
            <w:pPr>
              <w:spacing w:line="72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服务期限</w:t>
            </w:r>
          </w:p>
        </w:tc>
        <w:tc>
          <w:tcPr>
            <w:tcW w:w="6012" w:type="dxa"/>
            <w:tcBorders>
              <w:top w:val="single" w:color="auto" w:sz="4" w:space="0"/>
              <w:left w:val="single" w:color="auto" w:sz="4" w:space="0"/>
              <w:bottom w:val="single" w:color="auto" w:sz="4" w:space="0"/>
              <w:right w:val="single" w:color="auto" w:sz="4" w:space="0"/>
            </w:tcBorders>
            <w:vAlign w:val="center"/>
          </w:tcPr>
          <w:p w14:paraId="704ADDAF">
            <w:pPr>
              <w:spacing w:line="720" w:lineRule="auto"/>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自签订合同之日起一年，一年内根据采购人实际需求进行供货。</w:t>
            </w:r>
          </w:p>
        </w:tc>
      </w:tr>
      <w:tr w14:paraId="287D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jc w:val="center"/>
        </w:trPr>
        <w:tc>
          <w:tcPr>
            <w:tcW w:w="1077" w:type="dxa"/>
            <w:vMerge w:val="continue"/>
            <w:tcBorders>
              <w:left w:val="single" w:color="auto" w:sz="4" w:space="0"/>
              <w:bottom w:val="single" w:color="auto" w:sz="4" w:space="0"/>
              <w:right w:val="single" w:color="auto" w:sz="4" w:space="0"/>
            </w:tcBorders>
            <w:vAlign w:val="center"/>
          </w:tcPr>
          <w:p w14:paraId="6B852BB8">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bottom w:val="single" w:color="auto" w:sz="4" w:space="0"/>
              <w:right w:val="single" w:color="auto" w:sz="4" w:space="0"/>
            </w:tcBorders>
            <w:vAlign w:val="center"/>
          </w:tcPr>
          <w:p w14:paraId="5410FCE9">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59D97071">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6012" w:type="dxa"/>
            <w:tcBorders>
              <w:top w:val="single" w:color="auto" w:sz="4" w:space="0"/>
              <w:left w:val="single" w:color="auto" w:sz="4" w:space="0"/>
              <w:bottom w:val="single" w:color="auto" w:sz="4" w:space="0"/>
              <w:right w:val="single" w:color="auto" w:sz="4" w:space="0"/>
            </w:tcBorders>
            <w:vAlign w:val="center"/>
          </w:tcPr>
          <w:p w14:paraId="20F2F025">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响应人磋商总报价不得高于采购人的预算价，否则其投标将予否决。</w:t>
            </w:r>
          </w:p>
        </w:tc>
      </w:tr>
    </w:tbl>
    <w:p w14:paraId="2563C651">
      <w:pPr>
        <w:spacing w:line="440" w:lineRule="exact"/>
        <w:rPr>
          <w:rFonts w:ascii="宋体" w:hAnsi="宋体" w:eastAsia="宋体" w:cs="宋体"/>
          <w:b/>
          <w:color w:val="000000" w:themeColor="text1"/>
          <w:sz w:val="28"/>
          <w:szCs w:val="28"/>
          <w14:textFill>
            <w14:solidFill>
              <w14:schemeClr w14:val="tx1"/>
            </w14:solidFill>
          </w14:textFill>
        </w:rPr>
      </w:pPr>
    </w:p>
    <w:p w14:paraId="1CBE87B1">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0E770011">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6FC599B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38D319A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4EF82917">
      <w:pPr>
        <w:spacing w:line="5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71A3CD29">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w:t>
      </w: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w:t>
      </w:r>
      <w:r>
        <w:rPr>
          <w:rFonts w:hint="eastAsia" w:ascii="宋体" w:hAnsi="宋体" w:eastAsia="宋体" w:cs="宋体"/>
          <w:color w:val="000000" w:themeColor="text1"/>
          <w:sz w:val="28"/>
          <w:szCs w:val="28"/>
          <w:lang w:eastAsia="zh-CN"/>
          <w14:textFill>
            <w14:solidFill>
              <w14:schemeClr w14:val="tx1"/>
            </w14:solidFill>
          </w14:textFill>
        </w:rPr>
        <w:t>符合国家的法律法规和行业技术要求</w:t>
      </w:r>
      <w:r>
        <w:rPr>
          <w:rFonts w:hint="eastAsia" w:ascii="宋体" w:hAnsi="宋体" w:eastAsia="宋体" w:cs="宋体"/>
          <w:color w:val="000000" w:themeColor="text1"/>
          <w:sz w:val="28"/>
          <w:szCs w:val="28"/>
          <w14:textFill>
            <w14:solidFill>
              <w14:schemeClr w14:val="tx1"/>
            </w14:solidFill>
          </w14:textFill>
        </w:rPr>
        <w:t>的成交候选人。采购人根据磋商小组提出的书面磋商报告和推荐的成交候选人按序确定成交人。</w:t>
      </w:r>
    </w:p>
    <w:p w14:paraId="6447914C">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71235AB3">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7382CC89">
      <w:pPr>
        <w:spacing w:line="500" w:lineRule="exact"/>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1D5ED864">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70D86B5A">
      <w:pPr>
        <w:spacing w:line="500" w:lineRule="exact"/>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635920F3">
      <w:pPr>
        <w:spacing w:line="500" w:lineRule="exact"/>
        <w:rPr>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tbl>
      <w:tblPr>
        <w:tblStyle w:val="12"/>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75"/>
        <w:gridCol w:w="6121"/>
        <w:gridCol w:w="838"/>
      </w:tblGrid>
      <w:tr w14:paraId="36CB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150" w:type="dxa"/>
            <w:noWrap w:val="0"/>
            <w:vAlign w:val="center"/>
          </w:tcPr>
          <w:p w14:paraId="3EC92E35">
            <w:pPr>
              <w:spacing w:line="400" w:lineRule="exact"/>
              <w:rPr>
                <w:rFonts w:hint="eastAsia" w:ascii="宋体" w:hAnsi="宋体" w:cs="宋体"/>
                <w:sz w:val="24"/>
                <w:szCs w:val="24"/>
              </w:rPr>
            </w:pPr>
            <w:r>
              <w:rPr>
                <w:rFonts w:hint="eastAsia" w:ascii="宋体" w:hAnsi="宋体" w:cs="宋体"/>
                <w:sz w:val="24"/>
                <w:szCs w:val="24"/>
              </w:rPr>
              <w:t>评分</w:t>
            </w:r>
          </w:p>
          <w:p w14:paraId="1916B318">
            <w:pPr>
              <w:spacing w:line="400" w:lineRule="exact"/>
              <w:rPr>
                <w:rFonts w:hint="eastAsia" w:ascii="宋体" w:hAnsi="宋体" w:cs="宋体"/>
                <w:sz w:val="24"/>
                <w:szCs w:val="24"/>
              </w:rPr>
            </w:pPr>
            <w:r>
              <w:rPr>
                <w:rFonts w:hint="eastAsia" w:ascii="宋体" w:hAnsi="宋体" w:cs="宋体"/>
                <w:sz w:val="24"/>
                <w:szCs w:val="24"/>
              </w:rPr>
              <w:t>因素</w:t>
            </w:r>
          </w:p>
        </w:tc>
        <w:tc>
          <w:tcPr>
            <w:tcW w:w="1275" w:type="dxa"/>
            <w:noWrap w:val="0"/>
            <w:vAlign w:val="center"/>
          </w:tcPr>
          <w:p w14:paraId="053EE93D">
            <w:pPr>
              <w:spacing w:line="400" w:lineRule="exact"/>
              <w:rPr>
                <w:rFonts w:hint="eastAsia" w:ascii="宋体" w:hAnsi="宋体" w:cs="宋体"/>
                <w:sz w:val="24"/>
                <w:szCs w:val="24"/>
              </w:rPr>
            </w:pPr>
            <w:r>
              <w:rPr>
                <w:rFonts w:hint="eastAsia" w:ascii="宋体" w:hAnsi="宋体" w:cs="宋体"/>
                <w:sz w:val="24"/>
                <w:szCs w:val="24"/>
              </w:rPr>
              <w:t>评分</w:t>
            </w:r>
          </w:p>
          <w:p w14:paraId="4FD3AF63">
            <w:pPr>
              <w:spacing w:line="400" w:lineRule="exact"/>
              <w:rPr>
                <w:rFonts w:hint="eastAsia" w:ascii="宋体" w:hAnsi="宋体" w:cs="宋体"/>
                <w:sz w:val="24"/>
                <w:szCs w:val="24"/>
              </w:rPr>
            </w:pPr>
            <w:r>
              <w:rPr>
                <w:rFonts w:hint="eastAsia" w:ascii="宋体" w:hAnsi="宋体" w:cs="宋体"/>
                <w:sz w:val="24"/>
                <w:szCs w:val="24"/>
              </w:rPr>
              <w:t>内容</w:t>
            </w:r>
          </w:p>
        </w:tc>
        <w:tc>
          <w:tcPr>
            <w:tcW w:w="6121" w:type="dxa"/>
            <w:noWrap w:val="0"/>
            <w:vAlign w:val="center"/>
          </w:tcPr>
          <w:p w14:paraId="601EDFB9">
            <w:pPr>
              <w:spacing w:line="400" w:lineRule="exact"/>
              <w:jc w:val="center"/>
              <w:rPr>
                <w:rFonts w:hint="eastAsia" w:ascii="宋体" w:hAnsi="宋体" w:cs="宋体"/>
                <w:sz w:val="24"/>
                <w:szCs w:val="24"/>
              </w:rPr>
            </w:pPr>
            <w:r>
              <w:rPr>
                <w:rFonts w:hint="eastAsia" w:ascii="宋体" w:hAnsi="宋体" w:cs="宋体"/>
                <w:sz w:val="24"/>
                <w:szCs w:val="24"/>
              </w:rPr>
              <w:t>评分标准</w:t>
            </w:r>
          </w:p>
        </w:tc>
        <w:tc>
          <w:tcPr>
            <w:tcW w:w="838" w:type="dxa"/>
            <w:noWrap w:val="0"/>
            <w:vAlign w:val="center"/>
          </w:tcPr>
          <w:p w14:paraId="2BBCFB6B">
            <w:pPr>
              <w:spacing w:line="400" w:lineRule="exact"/>
              <w:rPr>
                <w:rFonts w:hint="eastAsia" w:ascii="宋体" w:hAnsi="宋体" w:cs="宋体"/>
                <w:sz w:val="24"/>
                <w:szCs w:val="24"/>
              </w:rPr>
            </w:pPr>
            <w:r>
              <w:rPr>
                <w:rFonts w:hint="eastAsia" w:ascii="宋体" w:hAnsi="宋体" w:cs="宋体"/>
                <w:sz w:val="24"/>
                <w:szCs w:val="24"/>
              </w:rPr>
              <w:t>分值</w:t>
            </w:r>
          </w:p>
        </w:tc>
      </w:tr>
      <w:tr w14:paraId="4BB4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noWrap w:val="0"/>
            <w:vAlign w:val="center"/>
          </w:tcPr>
          <w:p w14:paraId="18AE5E3D">
            <w:pPr>
              <w:spacing w:line="400" w:lineRule="exact"/>
              <w:jc w:val="center"/>
              <w:rPr>
                <w:rFonts w:hint="eastAsia" w:ascii="宋体" w:hAnsi="宋体" w:cs="宋体"/>
                <w:sz w:val="24"/>
                <w:szCs w:val="24"/>
              </w:rPr>
            </w:pPr>
            <w:r>
              <w:rPr>
                <w:rFonts w:hint="eastAsia" w:ascii="宋体" w:hAnsi="宋体" w:cs="宋体"/>
                <w:sz w:val="24"/>
                <w:szCs w:val="24"/>
              </w:rPr>
              <w:t>磋商</w:t>
            </w:r>
          </w:p>
          <w:p w14:paraId="2F9D4B03">
            <w:pPr>
              <w:spacing w:line="400" w:lineRule="exact"/>
              <w:jc w:val="center"/>
              <w:rPr>
                <w:rFonts w:hint="eastAsia" w:ascii="宋体" w:hAnsi="宋体" w:cs="宋体"/>
                <w:sz w:val="24"/>
                <w:szCs w:val="24"/>
              </w:rPr>
            </w:pPr>
            <w:r>
              <w:rPr>
                <w:rFonts w:hint="eastAsia" w:ascii="宋体" w:hAnsi="宋体" w:cs="宋体"/>
                <w:sz w:val="24"/>
                <w:szCs w:val="24"/>
              </w:rPr>
              <w:t>报价</w:t>
            </w:r>
          </w:p>
          <w:p w14:paraId="19FF589E">
            <w:pPr>
              <w:spacing w:line="400" w:lineRule="exact"/>
              <w:jc w:val="center"/>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25</w:t>
            </w:r>
            <w:r>
              <w:rPr>
                <w:rFonts w:hint="eastAsia" w:ascii="宋体" w:hAnsi="宋体" w:cs="宋体"/>
                <w:sz w:val="24"/>
                <w:szCs w:val="24"/>
              </w:rPr>
              <w:t>分）</w:t>
            </w:r>
          </w:p>
          <w:p w14:paraId="43A63E76">
            <w:pPr>
              <w:spacing w:line="400" w:lineRule="exact"/>
              <w:jc w:val="center"/>
              <w:rPr>
                <w:rFonts w:hint="eastAsia" w:ascii="宋体" w:hAnsi="宋体" w:cs="宋体"/>
                <w:sz w:val="24"/>
                <w:szCs w:val="24"/>
              </w:rPr>
            </w:pPr>
          </w:p>
        </w:tc>
        <w:tc>
          <w:tcPr>
            <w:tcW w:w="1275" w:type="dxa"/>
            <w:noWrap w:val="0"/>
            <w:vAlign w:val="center"/>
          </w:tcPr>
          <w:p w14:paraId="783CB791">
            <w:pPr>
              <w:spacing w:line="400" w:lineRule="exact"/>
              <w:jc w:val="center"/>
              <w:rPr>
                <w:rFonts w:hint="eastAsia" w:ascii="宋体" w:hAnsi="宋体" w:cs="宋体"/>
                <w:sz w:val="24"/>
                <w:szCs w:val="24"/>
              </w:rPr>
            </w:pPr>
            <w:r>
              <w:rPr>
                <w:rFonts w:hint="eastAsia" w:ascii="宋体" w:hAnsi="宋体" w:cs="宋体"/>
                <w:sz w:val="24"/>
                <w:szCs w:val="24"/>
              </w:rPr>
              <w:t>磋商报价</w:t>
            </w:r>
          </w:p>
        </w:tc>
        <w:tc>
          <w:tcPr>
            <w:tcW w:w="6121" w:type="dxa"/>
            <w:noWrap w:val="0"/>
            <w:vAlign w:val="center"/>
          </w:tcPr>
          <w:p w14:paraId="022FBE01">
            <w:pPr>
              <w:spacing w:line="400" w:lineRule="exact"/>
              <w:rPr>
                <w:rFonts w:hint="eastAsia" w:ascii="宋体" w:hAnsi="宋体" w:cs="宋体"/>
                <w:sz w:val="24"/>
                <w:szCs w:val="24"/>
              </w:rPr>
            </w:pPr>
            <w:r>
              <w:rPr>
                <w:rFonts w:hint="eastAsia" w:ascii="宋体" w:hAnsi="宋体" w:cs="宋体"/>
                <w:sz w:val="24"/>
                <w:szCs w:val="24"/>
              </w:rPr>
              <w:t>本项目磋商报价超出控制价的，采购人不予接受，且磋商为无效标。磋商报价得分：价格分采用低价优先法计算，即满足竞争性磋商文件要求且磋商价格最低的磋商报价为磋商基准价，得</w:t>
            </w:r>
            <w:r>
              <w:rPr>
                <w:rFonts w:hint="eastAsia" w:ascii="宋体" w:hAnsi="宋体" w:cs="宋体"/>
                <w:sz w:val="24"/>
                <w:szCs w:val="24"/>
                <w:lang w:val="en-US" w:eastAsia="zh-CN"/>
              </w:rPr>
              <w:t>25</w:t>
            </w:r>
            <w:r>
              <w:rPr>
                <w:rFonts w:hint="eastAsia" w:ascii="宋体" w:hAnsi="宋体" w:cs="宋体"/>
                <w:sz w:val="24"/>
                <w:szCs w:val="24"/>
              </w:rPr>
              <w:t>分，其他磋商供应商的价格分按照下列公式计算：</w:t>
            </w:r>
          </w:p>
          <w:p w14:paraId="1F31E9F4">
            <w:pPr>
              <w:spacing w:line="400" w:lineRule="exact"/>
              <w:rPr>
                <w:rFonts w:hint="eastAsia" w:ascii="宋体" w:hAnsi="宋体" w:cs="宋体"/>
                <w:sz w:val="24"/>
                <w:szCs w:val="24"/>
              </w:rPr>
            </w:pPr>
            <w:r>
              <w:rPr>
                <w:rFonts w:hint="eastAsia" w:ascii="宋体" w:hAnsi="宋体" w:cs="宋体"/>
                <w:sz w:val="24"/>
                <w:szCs w:val="24"/>
              </w:rPr>
              <w:t>报价得分=（磋商基准价/最后磋商报价）×</w:t>
            </w:r>
            <w:r>
              <w:rPr>
                <w:rFonts w:hint="eastAsia" w:ascii="宋体" w:hAnsi="宋体" w:cs="宋体"/>
                <w:sz w:val="24"/>
                <w:szCs w:val="24"/>
                <w:lang w:val="en-US" w:eastAsia="zh-CN"/>
              </w:rPr>
              <w:t>25</w:t>
            </w:r>
            <w:r>
              <w:rPr>
                <w:rFonts w:hint="eastAsia" w:ascii="宋体" w:hAnsi="宋体" w:cs="宋体"/>
                <w:sz w:val="24"/>
                <w:szCs w:val="24"/>
              </w:rPr>
              <w:t>×100%</w:t>
            </w:r>
          </w:p>
          <w:p w14:paraId="558307D8">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注：1.根据《政府采购促进中小企业发展管理办法》（财库﹝2020﹞46 号）及《三门峡市财政局关于进一步优化提升政府采购营商环境有关事项通知》（三财购（2021）14号）及《三门峡市财政局关于进一步加大政府采购支持中小企业发展有关事项的通知》（三财购（2022）9号）的规定，对小型、微型企业产品的价格给予10%～20%的扣除，本项目小型、微型企业按20%扣除。对于中型企业产品的价格不予扣除。</w:t>
            </w:r>
          </w:p>
          <w:p w14:paraId="50FE3225">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所投小微企业产品报价=所投小微企业产品报价×（1-20%）</w:t>
            </w:r>
          </w:p>
          <w:p w14:paraId="5284444A">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 xml:space="preserve"> 2.根据财政部司法部《关于政府采购支持监狱企业发展有关问题的通知》（财库〔2014〕68号）规定，对于监狱企业视同为小型、微型企业，价格给予20%的扣除。</w:t>
            </w:r>
          </w:p>
          <w:p w14:paraId="7509C835">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所投监狱企业产品报价=所投监狱企业产品报价×（1-20%）</w:t>
            </w:r>
          </w:p>
          <w:p w14:paraId="7A45DF4C">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3.根据财政部民政部中国残疾人联合会《关于促进残疾人就业政府采购政策的通知》（财库〔2017〕141号）规定，对于残疾人福利性单位视同为小型、微型企业，价格给予20%的扣除。</w:t>
            </w:r>
          </w:p>
          <w:p w14:paraId="766D6146">
            <w:pPr>
              <w:spacing w:line="400" w:lineRule="exact"/>
              <w:rPr>
                <w:rFonts w:hint="eastAsia" w:ascii="宋体" w:hAnsi="宋体" w:eastAsia="宋体" w:cs="Arial"/>
                <w:b/>
                <w:bCs/>
                <w:color w:val="auto"/>
                <w:sz w:val="24"/>
                <w:szCs w:val="24"/>
              </w:rPr>
            </w:pPr>
            <w:r>
              <w:rPr>
                <w:rFonts w:hint="eastAsia" w:ascii="宋体" w:hAnsi="宋体" w:eastAsia="宋体" w:cs="Arial"/>
                <w:b/>
                <w:bCs/>
                <w:color w:val="auto"/>
                <w:sz w:val="24"/>
                <w:szCs w:val="24"/>
              </w:rPr>
              <w:t>所投残疾人福利性单位企业产品报价=所投残疾人福利性单位企业产品报价×（1-20%）</w:t>
            </w:r>
          </w:p>
          <w:p w14:paraId="0D8147EB">
            <w:pPr>
              <w:spacing w:line="400" w:lineRule="exact"/>
              <w:rPr>
                <w:rFonts w:hint="eastAsia" w:ascii="宋体" w:hAnsi="宋体" w:cs="宋体"/>
                <w:sz w:val="24"/>
                <w:szCs w:val="24"/>
              </w:rPr>
            </w:pPr>
            <w:r>
              <w:rPr>
                <w:rFonts w:hint="eastAsia" w:ascii="宋体" w:hAnsi="宋体" w:eastAsia="宋体" w:cs="Arial"/>
                <w:b/>
                <w:bCs/>
                <w:color w:val="auto"/>
                <w:sz w:val="24"/>
                <w:szCs w:val="24"/>
              </w:rPr>
              <w:t>同一供应商，中小微企业产品、监狱企业产品、残疾人福利性单位产品的价格扣除优惠只享受一次，不得重复享受。</w:t>
            </w:r>
          </w:p>
        </w:tc>
        <w:tc>
          <w:tcPr>
            <w:tcW w:w="838" w:type="dxa"/>
            <w:noWrap w:val="0"/>
            <w:vAlign w:val="center"/>
          </w:tcPr>
          <w:p w14:paraId="6128C95E">
            <w:pPr>
              <w:spacing w:line="400" w:lineRule="exact"/>
              <w:jc w:val="center"/>
              <w:rPr>
                <w:rFonts w:hint="eastAsia" w:ascii="宋体" w:hAnsi="宋体" w:cs="宋体"/>
                <w:sz w:val="24"/>
                <w:szCs w:val="24"/>
              </w:rPr>
            </w:pPr>
            <w:r>
              <w:rPr>
                <w:rFonts w:hint="eastAsia" w:ascii="宋体" w:hAnsi="宋体" w:cs="宋体"/>
                <w:sz w:val="24"/>
                <w:szCs w:val="24"/>
                <w:lang w:val="en-US" w:eastAsia="zh-CN"/>
              </w:rPr>
              <w:t>25</w:t>
            </w:r>
            <w:r>
              <w:rPr>
                <w:rFonts w:hint="eastAsia" w:ascii="宋体" w:hAnsi="宋体" w:cs="宋体"/>
                <w:sz w:val="24"/>
                <w:szCs w:val="24"/>
              </w:rPr>
              <w:t>分</w:t>
            </w:r>
          </w:p>
        </w:tc>
      </w:tr>
      <w:tr w14:paraId="22AE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150" w:type="dxa"/>
            <w:vMerge w:val="restart"/>
            <w:noWrap w:val="0"/>
            <w:vAlign w:val="center"/>
          </w:tcPr>
          <w:p w14:paraId="03F8FFFE">
            <w:pPr>
              <w:spacing w:line="400" w:lineRule="exact"/>
              <w:jc w:val="center"/>
              <w:rPr>
                <w:rFonts w:hint="eastAsia" w:ascii="宋体" w:hAnsi="宋体" w:cs="宋体"/>
                <w:sz w:val="24"/>
                <w:szCs w:val="24"/>
              </w:rPr>
            </w:pPr>
            <w:bookmarkStart w:id="16" w:name="_Hlk136874748"/>
            <w:r>
              <w:rPr>
                <w:rFonts w:hint="eastAsia" w:ascii="宋体" w:hAnsi="宋体" w:cs="宋体"/>
                <w:sz w:val="24"/>
                <w:szCs w:val="24"/>
              </w:rPr>
              <w:t>技术</w:t>
            </w:r>
          </w:p>
          <w:p w14:paraId="01757750">
            <w:pPr>
              <w:spacing w:line="400" w:lineRule="exact"/>
              <w:jc w:val="center"/>
              <w:rPr>
                <w:rFonts w:hint="eastAsia" w:ascii="宋体" w:hAnsi="宋体" w:cs="宋体"/>
                <w:sz w:val="24"/>
                <w:szCs w:val="24"/>
              </w:rPr>
            </w:pPr>
            <w:r>
              <w:rPr>
                <w:rFonts w:hint="eastAsia" w:ascii="宋体" w:hAnsi="宋体" w:cs="宋体"/>
                <w:sz w:val="24"/>
                <w:szCs w:val="24"/>
              </w:rPr>
              <w:t>部分</w:t>
            </w:r>
          </w:p>
          <w:p w14:paraId="54961F54">
            <w:pPr>
              <w:spacing w:line="400" w:lineRule="exact"/>
              <w:rPr>
                <w:rFonts w:hint="eastAsia"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60</w:t>
            </w:r>
            <w:r>
              <w:rPr>
                <w:rFonts w:hint="eastAsia" w:ascii="宋体" w:hAnsi="宋体" w:cs="宋体"/>
                <w:sz w:val="24"/>
                <w:szCs w:val="24"/>
              </w:rPr>
              <w:t>分）</w:t>
            </w:r>
          </w:p>
        </w:tc>
        <w:tc>
          <w:tcPr>
            <w:tcW w:w="1275" w:type="dxa"/>
            <w:noWrap w:val="0"/>
            <w:vAlign w:val="center"/>
          </w:tcPr>
          <w:p w14:paraId="6CBAE8CD">
            <w:pPr>
              <w:snapToGrid w:val="0"/>
              <w:spacing w:line="360" w:lineRule="auto"/>
              <w:jc w:val="center"/>
              <w:rPr>
                <w:rFonts w:hint="eastAsia" w:ascii="宋体" w:hAnsi="宋体" w:cs="宋体"/>
                <w:sz w:val="24"/>
                <w:szCs w:val="24"/>
              </w:rPr>
            </w:pPr>
            <w:r>
              <w:rPr>
                <w:rFonts w:hint="eastAsia" w:ascii="宋体" w:hAnsi="宋体" w:cs="宋体"/>
                <w:sz w:val="24"/>
                <w:szCs w:val="24"/>
              </w:rPr>
              <w:t>项目总体服务方案</w:t>
            </w:r>
          </w:p>
        </w:tc>
        <w:tc>
          <w:tcPr>
            <w:tcW w:w="6121" w:type="dxa"/>
            <w:noWrap w:val="0"/>
            <w:vAlign w:val="center"/>
          </w:tcPr>
          <w:p w14:paraId="62003879">
            <w:pPr>
              <w:spacing w:line="420" w:lineRule="exact"/>
              <w:jc w:val="left"/>
              <w:rPr>
                <w:rFonts w:hint="eastAsia" w:ascii="宋体" w:hAnsi="宋体" w:cs="宋体"/>
                <w:sz w:val="24"/>
                <w:szCs w:val="24"/>
              </w:rPr>
            </w:pPr>
            <w:r>
              <w:rPr>
                <w:rFonts w:hint="eastAsia" w:ascii="宋体" w:hAnsi="宋体" w:cs="宋体"/>
                <w:sz w:val="24"/>
                <w:szCs w:val="24"/>
              </w:rPr>
              <w:t>项目总体服务方案的完整性、合理性及针对性，包含实施步骤、实施周期、保障措施等，对项目进度计划、对服务需求的响应程度的完整性、合理性、可操作性等进行综合评分：</w:t>
            </w:r>
          </w:p>
          <w:p w14:paraId="38182814">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服务工作方案、内容理解程度及进度计划非常合理、安全维护方案及措施完善，能极大程度满足采购人需求的得1</w:t>
            </w:r>
            <w:r>
              <w:rPr>
                <w:rFonts w:hint="eastAsia" w:ascii="宋体" w:hAnsi="宋体" w:cs="宋体"/>
                <w:sz w:val="24"/>
                <w:szCs w:val="24"/>
                <w:lang w:val="en-US" w:eastAsia="zh-CN"/>
              </w:rPr>
              <w:t>5</w:t>
            </w:r>
            <w:r>
              <w:rPr>
                <w:rFonts w:hint="eastAsia" w:ascii="宋体" w:hAnsi="宋体" w:cs="宋体"/>
                <w:sz w:val="24"/>
                <w:szCs w:val="24"/>
              </w:rPr>
              <w:t>分；</w:t>
            </w:r>
          </w:p>
          <w:p w14:paraId="71B6EF2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服务工作方案、内容理解程度及进度计划较合理、安全维护方案及措施较完善，较能满足采购人需求的得</w:t>
            </w:r>
            <w:r>
              <w:rPr>
                <w:rFonts w:hint="eastAsia" w:ascii="宋体" w:hAnsi="宋体" w:cs="宋体"/>
                <w:sz w:val="24"/>
                <w:szCs w:val="24"/>
                <w:lang w:val="en-US" w:eastAsia="zh-CN"/>
              </w:rPr>
              <w:t>10</w:t>
            </w:r>
            <w:r>
              <w:rPr>
                <w:rFonts w:hint="eastAsia" w:ascii="宋体" w:hAnsi="宋体" w:cs="宋体"/>
                <w:sz w:val="24"/>
                <w:szCs w:val="24"/>
              </w:rPr>
              <w:t>分；（内容包含实施步骤、实施周期、保障措施等，对项目进度计划、对服务需求的响应程度，但是内容不够详尽或者其中某项描述欠缺的）</w:t>
            </w:r>
          </w:p>
          <w:p w14:paraId="5F195AB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服务工作方案、内容理解程度及进度计划基本合、安全维护方案及措施基本完善，基本能满足采购人需求的得</w:t>
            </w:r>
            <w:r>
              <w:rPr>
                <w:rFonts w:hint="eastAsia" w:ascii="宋体" w:hAnsi="宋体" w:cs="宋体"/>
                <w:sz w:val="24"/>
                <w:szCs w:val="24"/>
                <w:lang w:val="en-US" w:eastAsia="zh-CN"/>
              </w:rPr>
              <w:t>5</w:t>
            </w:r>
            <w:r>
              <w:rPr>
                <w:rFonts w:hint="eastAsia" w:ascii="宋体" w:hAnsi="宋体" w:cs="宋体"/>
                <w:sz w:val="24"/>
                <w:szCs w:val="24"/>
              </w:rPr>
              <w:t>分；（实施步骤、实施周期、保障措施等，对项目进度计划、对服务需求的响应程度内容缺少一项或多项的）</w:t>
            </w:r>
          </w:p>
          <w:p w14:paraId="1C59AB11">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服务工作方案、内容理解程度及进度计划不合理、安全维护方案及措施不完善，不能满足采购人需求的得1分；</w:t>
            </w:r>
          </w:p>
          <w:p w14:paraId="5728BA16">
            <w:pPr>
              <w:spacing w:line="420" w:lineRule="exact"/>
              <w:jc w:val="left"/>
              <w:rPr>
                <w:rFonts w:hint="eastAsia" w:ascii="宋体" w:hAnsi="宋体" w:cs="宋体"/>
                <w:sz w:val="24"/>
                <w:szCs w:val="24"/>
              </w:rPr>
            </w:pPr>
            <w:r>
              <w:rPr>
                <w:rFonts w:hint="eastAsia" w:ascii="宋体" w:hAnsi="宋体" w:cs="宋体"/>
                <w:sz w:val="24"/>
                <w:szCs w:val="24"/>
              </w:rPr>
              <w:t>不提供或描述不清晰的得0分</w:t>
            </w:r>
          </w:p>
        </w:tc>
        <w:tc>
          <w:tcPr>
            <w:tcW w:w="838" w:type="dxa"/>
            <w:noWrap w:val="0"/>
            <w:vAlign w:val="center"/>
          </w:tcPr>
          <w:p w14:paraId="25380104">
            <w:pPr>
              <w:spacing w:line="400" w:lineRule="exact"/>
              <w:jc w:val="center"/>
              <w:rPr>
                <w:rFonts w:hint="eastAsia" w:ascii="宋体" w:hAnsi="宋体" w:cs="宋体"/>
                <w:sz w:val="24"/>
                <w:szCs w:val="24"/>
              </w:rPr>
            </w:pPr>
            <w:r>
              <w:rPr>
                <w:rFonts w:hint="eastAsia" w:ascii="宋体" w:hAnsi="宋体" w:cs="宋体"/>
                <w:sz w:val="24"/>
                <w:szCs w:val="24"/>
                <w:lang w:val="en-US" w:eastAsia="zh-CN"/>
              </w:rPr>
              <w:t>15</w:t>
            </w:r>
            <w:r>
              <w:rPr>
                <w:rFonts w:hint="eastAsia" w:ascii="宋体" w:hAnsi="宋体" w:cs="宋体"/>
                <w:sz w:val="24"/>
                <w:szCs w:val="24"/>
              </w:rPr>
              <w:t>分</w:t>
            </w:r>
          </w:p>
        </w:tc>
      </w:tr>
      <w:tr w14:paraId="2838A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50" w:type="dxa"/>
            <w:vMerge w:val="continue"/>
            <w:noWrap w:val="0"/>
            <w:vAlign w:val="center"/>
          </w:tcPr>
          <w:p w14:paraId="45A2EE66">
            <w:pPr>
              <w:spacing w:line="400" w:lineRule="exact"/>
              <w:rPr>
                <w:rFonts w:hint="eastAsia" w:ascii="宋体" w:hAnsi="宋体" w:cs="宋体"/>
                <w:sz w:val="24"/>
                <w:szCs w:val="24"/>
              </w:rPr>
            </w:pPr>
          </w:p>
        </w:tc>
        <w:tc>
          <w:tcPr>
            <w:tcW w:w="1275" w:type="dxa"/>
            <w:noWrap w:val="0"/>
            <w:vAlign w:val="center"/>
          </w:tcPr>
          <w:p w14:paraId="6A9458CB">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机构设置、人员</w:t>
            </w:r>
          </w:p>
          <w:p w14:paraId="39FBE315">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分工及管理制度情况</w:t>
            </w:r>
          </w:p>
        </w:tc>
        <w:tc>
          <w:tcPr>
            <w:tcW w:w="6121" w:type="dxa"/>
            <w:noWrap w:val="0"/>
            <w:vAlign w:val="center"/>
          </w:tcPr>
          <w:p w14:paraId="2E266D9E">
            <w:pPr>
              <w:spacing w:line="420" w:lineRule="exact"/>
              <w:jc w:val="left"/>
              <w:rPr>
                <w:rFonts w:hint="eastAsia" w:ascii="宋体" w:hAnsi="宋体" w:cs="宋体"/>
                <w:sz w:val="24"/>
                <w:szCs w:val="24"/>
              </w:rPr>
            </w:pPr>
            <w:r>
              <w:rPr>
                <w:rFonts w:hint="eastAsia" w:ascii="宋体" w:hAnsi="宋体" w:cs="宋体"/>
                <w:sz w:val="24"/>
                <w:szCs w:val="24"/>
              </w:rPr>
              <w:t>供应商企业机构设置、人员分工、各个环节均设置有相应的管理制度等进行综合评分：</w:t>
            </w:r>
          </w:p>
          <w:p w14:paraId="2012A5FA">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企业机构设置合理、人员分工明确、各个环节均设置有相应的管理制度的，得10分；</w:t>
            </w:r>
          </w:p>
          <w:p w14:paraId="4DE28DB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企业机构设置相对合理、人员分工相对明确、各个环节基本设置有相应的管理制度的，得5分；（内容包含机构设置、人员分工、管理制度，但是内容不够详尽或者其中某项描述欠缺的）</w:t>
            </w:r>
          </w:p>
          <w:p w14:paraId="571834B5">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企业机构设置基本合理、人员分工基本明确、各个环节基本设置有相应的管理制度的，得2分；（机构设置、人员分工、管理制度内容缺少一项或多项的）</w:t>
            </w:r>
          </w:p>
          <w:p w14:paraId="4759DE19">
            <w:pPr>
              <w:spacing w:line="420" w:lineRule="exact"/>
              <w:jc w:val="left"/>
              <w:rPr>
                <w:rFonts w:hint="eastAsia" w:ascii="宋体" w:hAnsi="宋体" w:cs="宋体"/>
                <w:sz w:val="24"/>
                <w:szCs w:val="24"/>
              </w:rPr>
            </w:pPr>
            <w:r>
              <w:rPr>
                <w:rFonts w:hint="eastAsia" w:ascii="宋体" w:hAnsi="宋体" w:cs="宋体"/>
                <w:sz w:val="24"/>
                <w:szCs w:val="24"/>
              </w:rPr>
              <w:t>不提供或描述不清晰的得0分</w:t>
            </w:r>
          </w:p>
        </w:tc>
        <w:tc>
          <w:tcPr>
            <w:tcW w:w="838" w:type="dxa"/>
            <w:noWrap w:val="0"/>
            <w:vAlign w:val="center"/>
          </w:tcPr>
          <w:p w14:paraId="7556E517">
            <w:pPr>
              <w:spacing w:line="400" w:lineRule="exact"/>
              <w:jc w:val="center"/>
              <w:rPr>
                <w:rFonts w:hint="eastAsia" w:ascii="宋体" w:hAnsi="宋体" w:cs="宋体"/>
                <w:sz w:val="24"/>
                <w:szCs w:val="24"/>
              </w:rPr>
            </w:pPr>
            <w:r>
              <w:rPr>
                <w:rFonts w:ascii="宋体" w:hAnsi="宋体" w:cs="宋体"/>
                <w:sz w:val="24"/>
                <w:szCs w:val="24"/>
              </w:rPr>
              <w:t>10</w:t>
            </w:r>
            <w:r>
              <w:rPr>
                <w:rFonts w:hint="eastAsia" w:ascii="宋体" w:hAnsi="宋体" w:cs="宋体"/>
                <w:sz w:val="24"/>
                <w:szCs w:val="24"/>
              </w:rPr>
              <w:t>分</w:t>
            </w:r>
          </w:p>
        </w:tc>
      </w:tr>
      <w:tr w14:paraId="45CE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50" w:type="dxa"/>
            <w:vMerge w:val="continue"/>
            <w:noWrap w:val="0"/>
            <w:vAlign w:val="center"/>
          </w:tcPr>
          <w:p w14:paraId="7D515782">
            <w:pPr>
              <w:spacing w:line="400" w:lineRule="exact"/>
              <w:rPr>
                <w:rFonts w:hint="eastAsia" w:ascii="宋体" w:hAnsi="宋体" w:cs="宋体"/>
                <w:sz w:val="24"/>
                <w:szCs w:val="24"/>
              </w:rPr>
            </w:pPr>
          </w:p>
        </w:tc>
        <w:tc>
          <w:tcPr>
            <w:tcW w:w="1275" w:type="dxa"/>
            <w:noWrap w:val="0"/>
            <w:vAlign w:val="center"/>
          </w:tcPr>
          <w:p w14:paraId="112693E2">
            <w:pPr>
              <w:spacing w:line="420" w:lineRule="exact"/>
              <w:jc w:val="center"/>
              <w:rPr>
                <w:rFonts w:hint="eastAsia" w:ascii="宋体" w:hAnsi="宋体" w:cs="宋体"/>
                <w:spacing w:val="1"/>
                <w:kern w:val="0"/>
                <w:sz w:val="24"/>
                <w:szCs w:val="24"/>
              </w:rPr>
            </w:pPr>
            <w:r>
              <w:rPr>
                <w:rFonts w:hint="eastAsia" w:ascii="宋体" w:hAnsi="宋体" w:cs="宋体"/>
                <w:spacing w:val="1"/>
                <w:kern w:val="0"/>
                <w:sz w:val="24"/>
                <w:szCs w:val="24"/>
              </w:rPr>
              <w:t>拟投入本项目的所必需的仪</w:t>
            </w:r>
          </w:p>
          <w:p w14:paraId="4E79BCE9">
            <w:pPr>
              <w:spacing w:line="420" w:lineRule="exact"/>
              <w:jc w:val="center"/>
              <w:rPr>
                <w:rFonts w:hint="eastAsia" w:ascii="宋体" w:hAnsi="宋体" w:cs="宋体"/>
                <w:sz w:val="24"/>
                <w:szCs w:val="24"/>
              </w:rPr>
            </w:pPr>
            <w:r>
              <w:rPr>
                <w:rFonts w:hint="eastAsia" w:ascii="宋体" w:hAnsi="宋体" w:cs="宋体"/>
                <w:spacing w:val="1"/>
                <w:kern w:val="0"/>
                <w:sz w:val="24"/>
                <w:szCs w:val="24"/>
              </w:rPr>
              <w:t>器设备</w:t>
            </w:r>
          </w:p>
        </w:tc>
        <w:tc>
          <w:tcPr>
            <w:tcW w:w="6121" w:type="dxa"/>
            <w:noWrap w:val="0"/>
            <w:vAlign w:val="center"/>
          </w:tcPr>
          <w:p w14:paraId="43A2C62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供应商实验室配备的仪器设备齐全、有适用性和实用性、性能可靠、能满足采购人要求，得7分；</w:t>
            </w:r>
          </w:p>
          <w:p w14:paraId="04FE1B1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供应商实验室配备的仪器设备基本齐全、性能基本可靠、基本能满足采购人要求，但是内容不够详尽或者其中某项描述欠缺的，得4分</w:t>
            </w:r>
          </w:p>
          <w:p w14:paraId="3CEDFA6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供应商实验室配备的仪器设备不齐全，部分满足采购人要求，得2分</w:t>
            </w:r>
          </w:p>
          <w:p w14:paraId="4E66F1EF">
            <w:pPr>
              <w:spacing w:line="420" w:lineRule="exact"/>
              <w:jc w:val="left"/>
              <w:rPr>
                <w:rFonts w:hint="eastAsia" w:ascii="宋体" w:hAnsi="宋体" w:cs="宋体"/>
                <w:sz w:val="24"/>
                <w:szCs w:val="24"/>
              </w:rPr>
            </w:pPr>
            <w:r>
              <w:rPr>
                <w:rFonts w:hint="eastAsia" w:ascii="宋体" w:hAnsi="宋体" w:cs="宋体"/>
                <w:sz w:val="24"/>
                <w:szCs w:val="24"/>
              </w:rPr>
              <w:t>注：设备如为自有的，须提供购买方名称为投标人</w:t>
            </w:r>
          </w:p>
          <w:p w14:paraId="170516AB">
            <w:pPr>
              <w:spacing w:line="420" w:lineRule="exact"/>
              <w:jc w:val="left"/>
              <w:rPr>
                <w:rFonts w:hint="eastAsia" w:ascii="宋体" w:hAnsi="宋体" w:cs="宋体"/>
                <w:sz w:val="24"/>
                <w:szCs w:val="24"/>
              </w:rPr>
            </w:pPr>
            <w:r>
              <w:rPr>
                <w:rFonts w:hint="eastAsia" w:ascii="宋体" w:hAnsi="宋体" w:cs="宋体"/>
                <w:sz w:val="24"/>
                <w:szCs w:val="24"/>
              </w:rPr>
              <w:t>名称的购置证明（购置发票及实物图片）；设备如为租</w:t>
            </w:r>
          </w:p>
          <w:p w14:paraId="394C1F0C">
            <w:pPr>
              <w:spacing w:line="420" w:lineRule="exact"/>
              <w:jc w:val="left"/>
              <w:rPr>
                <w:rFonts w:hint="eastAsia" w:ascii="宋体" w:hAnsi="宋体" w:cs="宋体"/>
                <w:sz w:val="24"/>
                <w:szCs w:val="24"/>
              </w:rPr>
            </w:pPr>
            <w:r>
              <w:rPr>
                <w:rFonts w:hint="eastAsia" w:ascii="宋体" w:hAnsi="宋体" w:cs="宋体"/>
                <w:sz w:val="24"/>
                <w:szCs w:val="24"/>
              </w:rPr>
              <w:t>赁的，须提供承租方名称为投标人名称的租赁证明（租</w:t>
            </w:r>
          </w:p>
          <w:p w14:paraId="661CBD14">
            <w:pPr>
              <w:spacing w:line="420" w:lineRule="exact"/>
              <w:jc w:val="left"/>
              <w:rPr>
                <w:rFonts w:hint="eastAsia" w:ascii="宋体" w:hAnsi="宋体" w:cs="宋体"/>
                <w:sz w:val="24"/>
                <w:szCs w:val="24"/>
              </w:rPr>
            </w:pPr>
            <w:r>
              <w:rPr>
                <w:rFonts w:hint="eastAsia" w:ascii="宋体" w:hAnsi="宋体" w:cs="宋体"/>
                <w:sz w:val="24"/>
                <w:szCs w:val="24"/>
              </w:rPr>
              <w:t>赁合同、租赁发票及实物图片）。未按要求提供证明材</w:t>
            </w:r>
          </w:p>
          <w:p w14:paraId="53685A04">
            <w:pPr>
              <w:spacing w:line="420" w:lineRule="exact"/>
              <w:jc w:val="left"/>
              <w:rPr>
                <w:rFonts w:hint="eastAsia" w:ascii="宋体" w:hAnsi="宋体" w:cs="宋体"/>
                <w:sz w:val="24"/>
                <w:szCs w:val="24"/>
              </w:rPr>
            </w:pPr>
            <w:r>
              <w:rPr>
                <w:rFonts w:hint="eastAsia" w:ascii="宋体" w:hAnsi="宋体" w:cs="宋体"/>
                <w:sz w:val="24"/>
                <w:szCs w:val="24"/>
              </w:rPr>
              <w:t>料或提供的证明材料不完整的，不得分。</w:t>
            </w:r>
          </w:p>
        </w:tc>
        <w:tc>
          <w:tcPr>
            <w:tcW w:w="838" w:type="dxa"/>
            <w:noWrap w:val="0"/>
            <w:vAlign w:val="center"/>
          </w:tcPr>
          <w:p w14:paraId="11AF014E">
            <w:pPr>
              <w:spacing w:line="400" w:lineRule="exact"/>
              <w:jc w:val="center"/>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42A0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702C3E05">
            <w:pPr>
              <w:spacing w:line="400" w:lineRule="exact"/>
              <w:rPr>
                <w:rFonts w:hint="eastAsia" w:ascii="宋体" w:hAnsi="宋体" w:cs="宋体"/>
                <w:sz w:val="24"/>
                <w:szCs w:val="24"/>
              </w:rPr>
            </w:pPr>
          </w:p>
        </w:tc>
        <w:tc>
          <w:tcPr>
            <w:tcW w:w="1275" w:type="dxa"/>
            <w:noWrap w:val="0"/>
            <w:vAlign w:val="center"/>
          </w:tcPr>
          <w:p w14:paraId="696795B8">
            <w:pPr>
              <w:spacing w:line="420" w:lineRule="exact"/>
              <w:jc w:val="center"/>
              <w:rPr>
                <w:rFonts w:hint="eastAsia" w:ascii="宋体" w:hAnsi="宋体" w:cs="宋体"/>
                <w:sz w:val="24"/>
                <w:szCs w:val="24"/>
              </w:rPr>
            </w:pPr>
            <w:r>
              <w:rPr>
                <w:rFonts w:hint="eastAsia" w:ascii="宋体" w:hAnsi="宋体" w:cs="宋体"/>
                <w:sz w:val="24"/>
                <w:szCs w:val="24"/>
              </w:rPr>
              <w:t>应急预案和应急保障机制</w:t>
            </w:r>
          </w:p>
        </w:tc>
        <w:tc>
          <w:tcPr>
            <w:tcW w:w="6121" w:type="dxa"/>
            <w:noWrap w:val="0"/>
            <w:vAlign w:val="center"/>
          </w:tcPr>
          <w:p w14:paraId="466C9ED4">
            <w:pPr>
              <w:spacing w:line="420" w:lineRule="exact"/>
              <w:jc w:val="left"/>
              <w:rPr>
                <w:rFonts w:hint="eastAsia" w:ascii="宋体" w:hAnsi="宋体" w:cs="宋体"/>
                <w:sz w:val="24"/>
                <w:szCs w:val="24"/>
              </w:rPr>
            </w:pPr>
            <w:r>
              <w:rPr>
                <w:rFonts w:hint="eastAsia" w:ascii="宋体" w:hAnsi="宋体" w:cs="宋体"/>
                <w:sz w:val="24"/>
                <w:szCs w:val="24"/>
              </w:rPr>
              <w:t>供应商制定了详细的应急预案和应急保障机制，对项目本地环境了解，并制定了能够预见可能发生的突发事件的应对措施等方面进行综合评分：</w:t>
            </w:r>
          </w:p>
          <w:p w14:paraId="68DDF464">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对应急工作进行了合理规划，并制定完善的应急预案和预防措施，列出各种应急情景、应急的方法、解决方案，严谨性、可行性、有效性强的得7分；</w:t>
            </w:r>
          </w:p>
          <w:p w14:paraId="34226E13">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对应急工作进行了合理规划，并制定应急预案和预防措施，应急预案较为严谨、可行性、有效性较强的得4分；</w:t>
            </w:r>
          </w:p>
          <w:p w14:paraId="295B038B">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对应急工作进行了规划，应急预案内容不够详尽，可行性、有效性一般的得2分；</w:t>
            </w:r>
          </w:p>
          <w:p w14:paraId="4EEBD22A">
            <w:pPr>
              <w:spacing w:line="420" w:lineRule="exact"/>
              <w:jc w:val="left"/>
              <w:rPr>
                <w:rFonts w:hint="eastAsia" w:ascii="宋体" w:hAnsi="宋体" w:cs="宋体"/>
                <w:sz w:val="24"/>
                <w:szCs w:val="24"/>
              </w:rPr>
            </w:pPr>
            <w:r>
              <w:rPr>
                <w:rFonts w:hint="eastAsia" w:ascii="宋体" w:hAnsi="宋体" w:cs="宋体"/>
                <w:sz w:val="24"/>
                <w:szCs w:val="24"/>
              </w:rPr>
              <w:t>不提供得0分。</w:t>
            </w:r>
          </w:p>
        </w:tc>
        <w:tc>
          <w:tcPr>
            <w:tcW w:w="838" w:type="dxa"/>
            <w:noWrap w:val="0"/>
            <w:vAlign w:val="center"/>
          </w:tcPr>
          <w:p w14:paraId="658BD25F">
            <w:pPr>
              <w:spacing w:line="400" w:lineRule="exact"/>
              <w:jc w:val="center"/>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1C42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63625445">
            <w:pPr>
              <w:spacing w:line="400" w:lineRule="exact"/>
              <w:rPr>
                <w:rFonts w:hint="eastAsia" w:ascii="宋体" w:hAnsi="宋体" w:cs="宋体"/>
                <w:sz w:val="24"/>
                <w:szCs w:val="24"/>
              </w:rPr>
            </w:pPr>
          </w:p>
        </w:tc>
        <w:tc>
          <w:tcPr>
            <w:tcW w:w="1275" w:type="dxa"/>
            <w:noWrap w:val="0"/>
            <w:vAlign w:val="center"/>
          </w:tcPr>
          <w:p w14:paraId="6AE599CE">
            <w:pPr>
              <w:spacing w:line="420" w:lineRule="exact"/>
              <w:jc w:val="center"/>
              <w:rPr>
                <w:rFonts w:hint="eastAsia" w:ascii="宋体" w:hAnsi="宋体" w:cs="宋体"/>
                <w:sz w:val="24"/>
                <w:szCs w:val="24"/>
              </w:rPr>
            </w:pPr>
            <w:r>
              <w:rPr>
                <w:rFonts w:hint="eastAsia" w:ascii="宋体" w:hAnsi="宋体" w:cs="宋体"/>
                <w:sz w:val="24"/>
                <w:szCs w:val="24"/>
              </w:rPr>
              <w:t>标本运</w:t>
            </w:r>
          </w:p>
          <w:p w14:paraId="3D8B0F07">
            <w:pPr>
              <w:spacing w:line="420" w:lineRule="exact"/>
              <w:jc w:val="center"/>
              <w:rPr>
                <w:rFonts w:hint="eastAsia" w:ascii="宋体" w:hAnsi="宋体" w:cs="宋体"/>
                <w:sz w:val="24"/>
                <w:szCs w:val="24"/>
              </w:rPr>
            </w:pPr>
            <w:r>
              <w:rPr>
                <w:rFonts w:hint="eastAsia" w:ascii="宋体" w:hAnsi="宋体" w:cs="宋体"/>
                <w:sz w:val="24"/>
                <w:szCs w:val="24"/>
              </w:rPr>
              <w:t>输</w:t>
            </w:r>
          </w:p>
        </w:tc>
        <w:tc>
          <w:tcPr>
            <w:tcW w:w="6121" w:type="dxa"/>
            <w:noWrap w:val="0"/>
            <w:vAlign w:val="center"/>
          </w:tcPr>
          <w:p w14:paraId="07F10EEE">
            <w:pPr>
              <w:spacing w:line="420" w:lineRule="exact"/>
              <w:jc w:val="left"/>
              <w:rPr>
                <w:rFonts w:hint="eastAsia" w:ascii="宋体" w:hAnsi="宋体" w:cs="宋体"/>
                <w:sz w:val="24"/>
                <w:szCs w:val="24"/>
              </w:rPr>
            </w:pPr>
            <w:r>
              <w:rPr>
                <w:rFonts w:hint="eastAsia" w:ascii="宋体" w:hAnsi="宋体" w:cs="宋体"/>
                <w:sz w:val="24"/>
                <w:szCs w:val="24"/>
              </w:rPr>
              <w:t>根据物流运输方案、物流质控、物流安全保障、标本转运物流流程规章制度、物流配送设施综合评分：</w:t>
            </w:r>
          </w:p>
          <w:p w14:paraId="3EE9A770">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方案及制度等内容完善且合理，完全满足要求。得7分；</w:t>
            </w:r>
          </w:p>
          <w:p w14:paraId="3EE250E8">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内容一般但涵盖上述全部内容，但是内容不够详尽或者其中某项描述欠缺的，得4分；</w:t>
            </w:r>
          </w:p>
          <w:p w14:paraId="430C0876">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内容不全面，内容缺少一项或多项的，得2分；</w:t>
            </w:r>
          </w:p>
          <w:p w14:paraId="41A94D63">
            <w:pPr>
              <w:spacing w:line="420" w:lineRule="exact"/>
              <w:jc w:val="left"/>
              <w:rPr>
                <w:rFonts w:hint="eastAsia" w:ascii="宋体" w:hAnsi="宋体" w:cs="宋体"/>
                <w:sz w:val="24"/>
                <w:szCs w:val="24"/>
              </w:rPr>
            </w:pPr>
            <w:r>
              <w:rPr>
                <w:rFonts w:hint="eastAsia" w:ascii="宋体" w:hAnsi="宋体" w:cs="宋体"/>
                <w:sz w:val="24"/>
                <w:szCs w:val="24"/>
              </w:rPr>
              <w:t>不提供得0分。</w:t>
            </w:r>
          </w:p>
        </w:tc>
        <w:tc>
          <w:tcPr>
            <w:tcW w:w="838" w:type="dxa"/>
            <w:noWrap w:val="0"/>
            <w:vAlign w:val="center"/>
          </w:tcPr>
          <w:p w14:paraId="5EF4E7C5">
            <w:pPr>
              <w:spacing w:line="400" w:lineRule="exact"/>
              <w:jc w:val="center"/>
              <w:rPr>
                <w:rFonts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分</w:t>
            </w:r>
          </w:p>
        </w:tc>
      </w:tr>
      <w:tr w14:paraId="3EFF1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0EEBAD72">
            <w:pPr>
              <w:spacing w:line="400" w:lineRule="exact"/>
              <w:rPr>
                <w:rFonts w:hint="eastAsia" w:ascii="宋体" w:hAnsi="宋体" w:cs="宋体"/>
                <w:sz w:val="24"/>
                <w:szCs w:val="24"/>
              </w:rPr>
            </w:pPr>
          </w:p>
        </w:tc>
        <w:tc>
          <w:tcPr>
            <w:tcW w:w="1275" w:type="dxa"/>
            <w:noWrap w:val="0"/>
            <w:vAlign w:val="center"/>
          </w:tcPr>
          <w:p w14:paraId="01DA7FCA">
            <w:pPr>
              <w:spacing w:line="420" w:lineRule="exact"/>
              <w:jc w:val="center"/>
              <w:rPr>
                <w:rFonts w:hint="eastAsia" w:ascii="宋体" w:hAnsi="宋体" w:cs="宋体"/>
                <w:sz w:val="24"/>
                <w:szCs w:val="24"/>
              </w:rPr>
            </w:pPr>
            <w:r>
              <w:rPr>
                <w:rFonts w:hint="eastAsia" w:ascii="宋体" w:hAnsi="宋体" w:cs="宋体"/>
                <w:sz w:val="24"/>
                <w:szCs w:val="24"/>
              </w:rPr>
              <w:t>检测项目结果报送方案</w:t>
            </w:r>
          </w:p>
        </w:tc>
        <w:tc>
          <w:tcPr>
            <w:tcW w:w="6121" w:type="dxa"/>
            <w:noWrap w:val="0"/>
            <w:vAlign w:val="center"/>
          </w:tcPr>
          <w:p w14:paraId="6DD1BFBF">
            <w:pPr>
              <w:spacing w:line="420" w:lineRule="exact"/>
              <w:jc w:val="left"/>
              <w:rPr>
                <w:rFonts w:hint="eastAsia" w:ascii="宋体" w:hAnsi="宋体" w:cs="宋体"/>
                <w:sz w:val="24"/>
                <w:szCs w:val="24"/>
              </w:rPr>
            </w:pPr>
            <w:r>
              <w:rPr>
                <w:rFonts w:hint="eastAsia" w:ascii="宋体" w:hAnsi="宋体" w:cs="宋体"/>
                <w:sz w:val="24"/>
                <w:szCs w:val="24"/>
              </w:rPr>
              <w:t>根据检测结果报送方案，包含报送时间计划、报送方式、报送过程中出现问题的处理方案等内容评分：</w:t>
            </w:r>
          </w:p>
          <w:p w14:paraId="7FDCFAF3">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标本检测及检测报告出具等方面，进度计划完整有序合理、可行性强，完全满足要求的，得7分；</w:t>
            </w:r>
          </w:p>
          <w:p w14:paraId="24269570">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标本检测及检测报告出具等方面，进度计划完整、可行性一般，涵盖上述全部内容，但是内容不够详尽或者其中某项描述欠缺的，得4分；</w:t>
            </w:r>
          </w:p>
          <w:p w14:paraId="3E52B13E">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标本检测及检测报告出具等方面，进度计划基本完</w:t>
            </w:r>
          </w:p>
          <w:p w14:paraId="09453560">
            <w:pPr>
              <w:spacing w:line="420" w:lineRule="exact"/>
              <w:jc w:val="left"/>
              <w:rPr>
                <w:rFonts w:hint="eastAsia" w:ascii="宋体" w:hAnsi="宋体" w:cs="宋体"/>
                <w:sz w:val="24"/>
                <w:szCs w:val="24"/>
              </w:rPr>
            </w:pPr>
            <w:r>
              <w:rPr>
                <w:rFonts w:hint="eastAsia" w:ascii="宋体" w:hAnsi="宋体" w:cs="宋体"/>
                <w:sz w:val="24"/>
                <w:szCs w:val="24"/>
              </w:rPr>
              <w:t>整、基本可行，内容缺少一项或多项的，得2分；</w:t>
            </w:r>
          </w:p>
          <w:p w14:paraId="3BCFBE9D">
            <w:pPr>
              <w:spacing w:line="420" w:lineRule="exact"/>
              <w:jc w:val="left"/>
              <w:rPr>
                <w:rFonts w:hint="eastAsia" w:ascii="宋体" w:hAnsi="宋体" w:cs="宋体"/>
                <w:sz w:val="24"/>
                <w:szCs w:val="24"/>
              </w:rPr>
            </w:pPr>
            <w:r>
              <w:rPr>
                <w:rFonts w:hint="eastAsia" w:ascii="宋体" w:hAnsi="宋体" w:cs="宋体"/>
                <w:sz w:val="24"/>
                <w:szCs w:val="24"/>
              </w:rPr>
              <w:t>不提供得0分</w:t>
            </w:r>
          </w:p>
        </w:tc>
        <w:tc>
          <w:tcPr>
            <w:tcW w:w="838" w:type="dxa"/>
            <w:noWrap w:val="0"/>
            <w:vAlign w:val="center"/>
          </w:tcPr>
          <w:p w14:paraId="4E95B826">
            <w:pPr>
              <w:spacing w:line="400" w:lineRule="exact"/>
              <w:jc w:val="center"/>
              <w:rPr>
                <w:rFonts w:hint="eastAsia" w:ascii="宋体" w:hAnsi="宋体" w:cs="宋体"/>
                <w:sz w:val="24"/>
                <w:szCs w:val="24"/>
                <w:lang w:val="en-US" w:eastAsia="zh-CN"/>
              </w:rPr>
            </w:pPr>
            <w:r>
              <w:rPr>
                <w:rFonts w:hint="eastAsia" w:ascii="宋体" w:hAnsi="宋体" w:cs="宋体"/>
                <w:sz w:val="24"/>
                <w:szCs w:val="24"/>
              </w:rPr>
              <w:t>7分</w:t>
            </w:r>
          </w:p>
        </w:tc>
      </w:tr>
      <w:tr w14:paraId="1F2E1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50" w:type="dxa"/>
            <w:vMerge w:val="continue"/>
            <w:noWrap w:val="0"/>
            <w:vAlign w:val="center"/>
          </w:tcPr>
          <w:p w14:paraId="53C68B7C">
            <w:pPr>
              <w:spacing w:line="400" w:lineRule="exact"/>
              <w:rPr>
                <w:rFonts w:hint="eastAsia" w:ascii="宋体" w:hAnsi="宋体" w:cs="宋体"/>
                <w:sz w:val="24"/>
                <w:szCs w:val="24"/>
              </w:rPr>
            </w:pPr>
          </w:p>
        </w:tc>
        <w:tc>
          <w:tcPr>
            <w:tcW w:w="1275" w:type="dxa"/>
            <w:noWrap w:val="0"/>
            <w:vAlign w:val="center"/>
          </w:tcPr>
          <w:p w14:paraId="1E2A1CF1">
            <w:pPr>
              <w:spacing w:line="420" w:lineRule="exact"/>
              <w:jc w:val="center"/>
              <w:rPr>
                <w:rFonts w:hint="eastAsia" w:ascii="宋体" w:hAnsi="宋体" w:cs="宋体"/>
                <w:sz w:val="24"/>
                <w:szCs w:val="24"/>
              </w:rPr>
            </w:pPr>
            <w:r>
              <w:rPr>
                <w:rFonts w:hint="eastAsia" w:ascii="宋体" w:hAnsi="宋体" w:cs="宋体"/>
                <w:sz w:val="24"/>
                <w:szCs w:val="24"/>
              </w:rPr>
              <w:t>质量保证措施</w:t>
            </w:r>
          </w:p>
        </w:tc>
        <w:tc>
          <w:tcPr>
            <w:tcW w:w="6121" w:type="dxa"/>
            <w:noWrap w:val="0"/>
            <w:vAlign w:val="center"/>
          </w:tcPr>
          <w:p w14:paraId="09FE195A">
            <w:pPr>
              <w:spacing w:line="420" w:lineRule="exact"/>
              <w:jc w:val="left"/>
              <w:rPr>
                <w:rFonts w:hint="eastAsia" w:ascii="宋体" w:hAnsi="宋体" w:cs="宋体"/>
                <w:sz w:val="24"/>
                <w:szCs w:val="24"/>
              </w:rPr>
            </w:pPr>
            <w:r>
              <w:rPr>
                <w:rFonts w:hint="eastAsia" w:ascii="宋体" w:hAnsi="宋体" w:cs="宋体"/>
                <w:sz w:val="24"/>
                <w:szCs w:val="24"/>
              </w:rPr>
              <w:t>根据对供应商的质量保证措施和程序的合理、完善</w:t>
            </w:r>
          </w:p>
          <w:p w14:paraId="533D7CF0">
            <w:pPr>
              <w:spacing w:line="420" w:lineRule="exact"/>
              <w:jc w:val="left"/>
              <w:rPr>
                <w:rFonts w:hint="eastAsia" w:ascii="宋体" w:hAnsi="宋体" w:cs="宋体"/>
                <w:sz w:val="24"/>
                <w:szCs w:val="24"/>
              </w:rPr>
            </w:pPr>
            <w:r>
              <w:rPr>
                <w:rFonts w:hint="eastAsia" w:ascii="宋体" w:hAnsi="宋体" w:cs="宋体"/>
                <w:sz w:val="24"/>
                <w:szCs w:val="24"/>
              </w:rPr>
              <w:t>性等进行综合评分：</w:t>
            </w:r>
          </w:p>
          <w:p w14:paraId="6E3025EF">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质量保障方案制定详实、切实可行，质量保障制度制定完善、可操作性强，质量保障人员配备齐全、分工明确、团队力量强，有专门的的质量保障规划，质量保障设施设备配备齐全，得7分；</w:t>
            </w:r>
          </w:p>
          <w:p w14:paraId="2E98B4BD">
            <w:pPr>
              <w:spacing w:line="420" w:lineRule="exact"/>
              <w:ind w:firstLine="480" w:firstLineChars="200"/>
              <w:jc w:val="left"/>
              <w:rPr>
                <w:rFonts w:hint="eastAsia" w:ascii="宋体" w:hAnsi="宋体" w:cs="宋体"/>
                <w:sz w:val="24"/>
                <w:szCs w:val="24"/>
              </w:rPr>
            </w:pPr>
            <w:r>
              <w:rPr>
                <w:rFonts w:hint="eastAsia" w:ascii="宋体" w:hAnsi="宋体" w:cs="宋体"/>
                <w:sz w:val="24"/>
                <w:szCs w:val="24"/>
              </w:rPr>
              <w:t>质量保障方案制定、质量保障制度制定、质量保障人员配备、质量保障设施设备配备，涵盖上述全部内容，但是内容不够详尽或者其中某项描述欠缺的，得4分；</w:t>
            </w:r>
          </w:p>
          <w:p w14:paraId="4BDCEFF1">
            <w:pPr>
              <w:spacing w:line="420" w:lineRule="exact"/>
              <w:jc w:val="left"/>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质量保障方案制定、质量保障制度制定、质量保障人员配备、质量保障设施设备配备，内容缺少一项或多项的，得2分；</w:t>
            </w:r>
          </w:p>
          <w:p w14:paraId="019067C1">
            <w:pPr>
              <w:spacing w:line="420" w:lineRule="exact"/>
              <w:jc w:val="left"/>
              <w:rPr>
                <w:rFonts w:hint="eastAsia" w:ascii="宋体" w:hAnsi="宋体" w:cs="宋体"/>
                <w:sz w:val="24"/>
                <w:szCs w:val="24"/>
              </w:rPr>
            </w:pPr>
            <w:r>
              <w:rPr>
                <w:rFonts w:hint="eastAsia" w:ascii="宋体" w:hAnsi="宋体" w:cs="宋体"/>
                <w:sz w:val="24"/>
                <w:szCs w:val="24"/>
              </w:rPr>
              <w:t>不提供或描述不清晰的得0分。</w:t>
            </w:r>
          </w:p>
        </w:tc>
        <w:tc>
          <w:tcPr>
            <w:tcW w:w="838" w:type="dxa"/>
            <w:noWrap w:val="0"/>
            <w:vAlign w:val="center"/>
          </w:tcPr>
          <w:p w14:paraId="21B686AD">
            <w:pPr>
              <w:spacing w:line="400" w:lineRule="exact"/>
              <w:jc w:val="center"/>
              <w:rPr>
                <w:rFonts w:hint="eastAsia" w:ascii="宋体" w:hAnsi="宋体" w:cs="宋体"/>
                <w:sz w:val="24"/>
                <w:szCs w:val="24"/>
              </w:rPr>
            </w:pPr>
            <w:r>
              <w:rPr>
                <w:rFonts w:hint="eastAsia" w:ascii="宋体" w:hAnsi="宋体" w:cs="宋体"/>
                <w:sz w:val="24"/>
                <w:szCs w:val="24"/>
              </w:rPr>
              <w:t>7分</w:t>
            </w:r>
          </w:p>
        </w:tc>
      </w:tr>
      <w:tr w14:paraId="1495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0" w:type="dxa"/>
            <w:vMerge w:val="restart"/>
            <w:noWrap w:val="0"/>
            <w:vAlign w:val="center"/>
          </w:tcPr>
          <w:p w14:paraId="6F5A2EA1">
            <w:pPr>
              <w:spacing w:line="400" w:lineRule="exact"/>
              <w:rPr>
                <w:rFonts w:hint="eastAsia" w:ascii="宋体" w:hAnsi="宋体" w:cs="宋体"/>
                <w:sz w:val="24"/>
                <w:szCs w:val="24"/>
              </w:rPr>
            </w:pPr>
            <w:r>
              <w:rPr>
                <w:rFonts w:hint="eastAsia" w:ascii="宋体" w:hAnsi="宋体" w:cs="宋体"/>
                <w:sz w:val="24"/>
                <w:szCs w:val="24"/>
              </w:rPr>
              <w:t>商务</w:t>
            </w:r>
            <w:r>
              <w:rPr>
                <w:rFonts w:hint="eastAsia" w:ascii="宋体" w:hAnsi="宋体" w:cs="宋体"/>
                <w:sz w:val="24"/>
                <w:szCs w:val="24"/>
                <w:lang w:val="en-US" w:eastAsia="zh-CN"/>
              </w:rPr>
              <w:t>部分</w:t>
            </w:r>
            <w:r>
              <w:rPr>
                <w:rFonts w:hint="eastAsia" w:ascii="宋体" w:hAnsi="宋体" w:cs="宋体"/>
                <w:sz w:val="24"/>
                <w:szCs w:val="24"/>
              </w:rPr>
              <w:t>（</w:t>
            </w:r>
            <w:r>
              <w:rPr>
                <w:rFonts w:hint="eastAsia" w:ascii="宋体" w:hAnsi="宋体" w:cs="宋体"/>
                <w:sz w:val="24"/>
                <w:szCs w:val="24"/>
                <w:lang w:val="en-US" w:eastAsia="zh-CN"/>
              </w:rPr>
              <w:t>15</w:t>
            </w:r>
            <w:r>
              <w:rPr>
                <w:rFonts w:hint="eastAsia" w:ascii="宋体" w:hAnsi="宋体" w:cs="宋体"/>
                <w:sz w:val="24"/>
                <w:szCs w:val="24"/>
              </w:rPr>
              <w:t>分）</w:t>
            </w:r>
          </w:p>
        </w:tc>
        <w:tc>
          <w:tcPr>
            <w:tcW w:w="1275" w:type="dxa"/>
            <w:noWrap w:val="0"/>
            <w:vAlign w:val="center"/>
          </w:tcPr>
          <w:p w14:paraId="061E353B">
            <w:pPr>
              <w:spacing w:line="400" w:lineRule="exact"/>
              <w:jc w:val="center"/>
              <w:rPr>
                <w:rFonts w:hint="eastAsia" w:ascii="宋体" w:hAnsi="宋体" w:cs="宋体"/>
                <w:sz w:val="24"/>
                <w:szCs w:val="24"/>
              </w:rPr>
            </w:pPr>
            <w:r>
              <w:rPr>
                <w:rFonts w:hint="eastAsia" w:ascii="宋体" w:hAnsi="宋体" w:cs="宋体"/>
                <w:sz w:val="24"/>
                <w:szCs w:val="24"/>
              </w:rPr>
              <w:t>企业业绩</w:t>
            </w:r>
          </w:p>
        </w:tc>
        <w:tc>
          <w:tcPr>
            <w:tcW w:w="6121" w:type="dxa"/>
            <w:noWrap w:val="0"/>
            <w:vAlign w:val="center"/>
          </w:tcPr>
          <w:p w14:paraId="0876DF34">
            <w:pPr>
              <w:spacing w:line="400" w:lineRule="exact"/>
              <w:rPr>
                <w:rFonts w:hint="eastAsia" w:ascii="宋体" w:hAnsi="宋体" w:cs="宋体"/>
                <w:sz w:val="24"/>
                <w:szCs w:val="24"/>
              </w:rPr>
            </w:pPr>
            <w:r>
              <w:rPr>
                <w:rFonts w:hint="eastAsia" w:ascii="宋体" w:hAnsi="宋体" w:cs="宋体"/>
                <w:sz w:val="24"/>
                <w:szCs w:val="24"/>
              </w:rPr>
              <w:t>供应商自202</w:t>
            </w:r>
            <w:r>
              <w:rPr>
                <w:rFonts w:hint="eastAsia" w:ascii="宋体" w:hAnsi="宋体" w:cs="宋体"/>
                <w:sz w:val="24"/>
                <w:szCs w:val="24"/>
                <w:lang w:val="en-US" w:eastAsia="zh-CN"/>
              </w:rPr>
              <w:t>2</w:t>
            </w:r>
            <w:r>
              <w:rPr>
                <w:rFonts w:hint="eastAsia" w:ascii="宋体" w:hAnsi="宋体" w:cs="宋体"/>
                <w:sz w:val="24"/>
                <w:szCs w:val="24"/>
              </w:rPr>
              <w:t>年1月1日以来完成的类似项目业绩的，每提供一项得2</w:t>
            </w:r>
            <w:r>
              <w:rPr>
                <w:rFonts w:hint="eastAsia" w:ascii="宋体" w:hAnsi="宋体" w:cs="宋体"/>
                <w:sz w:val="24"/>
                <w:szCs w:val="24"/>
                <w:lang w:val="en-US" w:eastAsia="zh-CN"/>
              </w:rPr>
              <w:t>.5</w:t>
            </w:r>
            <w:r>
              <w:rPr>
                <w:rFonts w:hint="eastAsia" w:ascii="宋体" w:hAnsi="宋体" w:cs="宋体"/>
                <w:sz w:val="24"/>
                <w:szCs w:val="24"/>
              </w:rPr>
              <w:t>分，最多得</w:t>
            </w:r>
            <w:r>
              <w:rPr>
                <w:rFonts w:hint="eastAsia" w:ascii="宋体" w:hAnsi="宋体" w:cs="宋体"/>
                <w:sz w:val="24"/>
                <w:szCs w:val="24"/>
                <w:lang w:val="en-US" w:eastAsia="zh-CN"/>
              </w:rPr>
              <w:t>5</w:t>
            </w:r>
            <w:r>
              <w:rPr>
                <w:rFonts w:hint="eastAsia" w:ascii="宋体" w:hAnsi="宋体" w:cs="宋体"/>
                <w:sz w:val="24"/>
                <w:szCs w:val="24"/>
              </w:rPr>
              <w:t>分。（以中标通知书或合同协议书为准，磋商响应文件附扫描件）。</w:t>
            </w:r>
          </w:p>
        </w:tc>
        <w:tc>
          <w:tcPr>
            <w:tcW w:w="838" w:type="dxa"/>
            <w:noWrap w:val="0"/>
            <w:vAlign w:val="center"/>
          </w:tcPr>
          <w:p w14:paraId="1EC4D3B5">
            <w:pPr>
              <w:spacing w:line="400" w:lineRule="exact"/>
              <w:jc w:val="center"/>
              <w:rPr>
                <w:rFonts w:hint="eastAsia"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分</w:t>
            </w:r>
          </w:p>
        </w:tc>
      </w:tr>
      <w:tr w14:paraId="5AE0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150" w:type="dxa"/>
            <w:vMerge w:val="continue"/>
            <w:noWrap w:val="0"/>
            <w:vAlign w:val="center"/>
          </w:tcPr>
          <w:p w14:paraId="2557BB35">
            <w:pPr>
              <w:spacing w:line="400" w:lineRule="exact"/>
              <w:rPr>
                <w:rFonts w:hint="eastAsia" w:ascii="宋体" w:hAnsi="宋体" w:cs="宋体"/>
                <w:sz w:val="24"/>
                <w:szCs w:val="24"/>
              </w:rPr>
            </w:pPr>
          </w:p>
        </w:tc>
        <w:tc>
          <w:tcPr>
            <w:tcW w:w="1275" w:type="dxa"/>
            <w:noWrap w:val="0"/>
            <w:vAlign w:val="center"/>
          </w:tcPr>
          <w:p w14:paraId="2341D2BB">
            <w:pPr>
              <w:spacing w:line="360" w:lineRule="auto"/>
              <w:jc w:val="center"/>
              <w:rPr>
                <w:rFonts w:hint="eastAsia" w:ascii="宋体" w:hAnsi="宋体" w:cs="宋体"/>
                <w:sz w:val="24"/>
                <w:szCs w:val="24"/>
              </w:rPr>
            </w:pPr>
            <w:r>
              <w:rPr>
                <w:rFonts w:hint="eastAsia" w:ascii="宋体" w:hAnsi="宋体" w:cs="宋体"/>
                <w:sz w:val="24"/>
                <w:szCs w:val="24"/>
              </w:rPr>
              <w:t>售后服</w:t>
            </w:r>
          </w:p>
          <w:p w14:paraId="3680FA5F">
            <w:pPr>
              <w:spacing w:line="360" w:lineRule="auto"/>
              <w:jc w:val="center"/>
              <w:rPr>
                <w:rFonts w:hint="eastAsia" w:ascii="宋体" w:hAnsi="宋体" w:cs="宋体"/>
                <w:sz w:val="24"/>
                <w:szCs w:val="24"/>
              </w:rPr>
            </w:pPr>
            <w:r>
              <w:rPr>
                <w:rFonts w:hint="eastAsia" w:ascii="宋体" w:hAnsi="宋体" w:cs="宋体"/>
                <w:sz w:val="24"/>
                <w:szCs w:val="24"/>
              </w:rPr>
              <w:t>务能力</w:t>
            </w:r>
          </w:p>
        </w:tc>
        <w:tc>
          <w:tcPr>
            <w:tcW w:w="6121" w:type="dxa"/>
            <w:noWrap w:val="0"/>
            <w:vAlign w:val="center"/>
          </w:tcPr>
          <w:p w14:paraId="2D9AF7EA">
            <w:pPr>
              <w:spacing w:line="360" w:lineRule="auto"/>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根据供应商承诺的售后服务内容、形式、等进行打分：</w:t>
            </w:r>
          </w:p>
          <w:p w14:paraId="70B2BEA5">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售后服务内容、形式具有针对性、完善、合理得3分；</w:t>
            </w:r>
          </w:p>
          <w:p w14:paraId="14A3E579">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内容、形式、基本满足甲方需求，但在针对性和合理性上有欠缺得1.5分；</w:t>
            </w:r>
          </w:p>
          <w:p w14:paraId="61093214">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4A09B5A7">
            <w:pPr>
              <w:spacing w:line="360" w:lineRule="auto"/>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lang w:eastAsia="zh-CN"/>
              </w:rPr>
              <w:t>、</w:t>
            </w:r>
            <w:r>
              <w:rPr>
                <w:rFonts w:hint="eastAsia" w:ascii="宋体" w:hAnsi="宋体" w:cs="宋体"/>
                <w:sz w:val="24"/>
                <w:szCs w:val="24"/>
              </w:rPr>
              <w:t>根据供应商的本地化服务能力等进行打分：</w:t>
            </w:r>
          </w:p>
          <w:p w14:paraId="4D96A0A8">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本地化服务能力具有针对性、完善、合理得3分；</w:t>
            </w:r>
          </w:p>
          <w:p w14:paraId="7C7F2F6C">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基本满足甲方需求，但在针对性和合理性上有欠缺得1.5分；</w:t>
            </w:r>
          </w:p>
          <w:p w14:paraId="7BE27B25">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p w14:paraId="73D72D72">
            <w:pPr>
              <w:spacing w:line="360" w:lineRule="auto"/>
              <w:rPr>
                <w:rFonts w:hint="eastAsia"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w:t>
            </w:r>
            <w:r>
              <w:rPr>
                <w:rFonts w:hint="eastAsia" w:ascii="宋体" w:hAnsi="宋体" w:cs="宋体"/>
                <w:sz w:val="24"/>
                <w:szCs w:val="24"/>
              </w:rPr>
              <w:t>根据供应商服务承诺中问题解决、质量响应时间科学</w:t>
            </w:r>
          </w:p>
          <w:p w14:paraId="53CAAC72">
            <w:pPr>
              <w:spacing w:line="360" w:lineRule="auto"/>
              <w:rPr>
                <w:rFonts w:hint="eastAsia" w:ascii="宋体" w:hAnsi="宋体" w:cs="宋体"/>
                <w:sz w:val="24"/>
                <w:szCs w:val="24"/>
              </w:rPr>
            </w:pPr>
            <w:r>
              <w:rPr>
                <w:rFonts w:hint="eastAsia" w:ascii="宋体" w:hAnsi="宋体" w:cs="宋体"/>
                <w:sz w:val="24"/>
                <w:szCs w:val="24"/>
              </w:rPr>
              <w:t>合理性、对检测项目的报告周期的承诺等进行打分：</w:t>
            </w:r>
          </w:p>
          <w:p w14:paraId="10CFE318">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方案具有针对性、完善、合理的，得4分；</w:t>
            </w:r>
          </w:p>
          <w:p w14:paraId="60D09AF7">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基本满足甲方需求，但在针对性和合理性上有欠缺，得2分；</w:t>
            </w:r>
          </w:p>
          <w:p w14:paraId="12B498C7">
            <w:pPr>
              <w:spacing w:line="360" w:lineRule="auto"/>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不提供或描述不清晰的得0分</w:t>
            </w:r>
          </w:p>
        </w:tc>
        <w:tc>
          <w:tcPr>
            <w:tcW w:w="838" w:type="dxa"/>
            <w:noWrap w:val="0"/>
            <w:vAlign w:val="center"/>
          </w:tcPr>
          <w:p w14:paraId="0E13214C">
            <w:pPr>
              <w:spacing w:line="400" w:lineRule="exact"/>
              <w:jc w:val="center"/>
              <w:rPr>
                <w:rFonts w:ascii="宋体" w:hAnsi="宋体" w:cs="宋体"/>
                <w:sz w:val="24"/>
                <w:szCs w:val="24"/>
              </w:rPr>
            </w:pPr>
            <w:r>
              <w:rPr>
                <w:rFonts w:hint="eastAsia" w:ascii="宋体" w:hAnsi="宋体" w:cs="宋体"/>
                <w:sz w:val="24"/>
                <w:szCs w:val="24"/>
              </w:rPr>
              <w:t>1</w:t>
            </w:r>
            <w:r>
              <w:rPr>
                <w:rFonts w:ascii="宋体" w:hAnsi="宋体" w:cs="宋体"/>
                <w:sz w:val="24"/>
                <w:szCs w:val="24"/>
              </w:rPr>
              <w:t>0</w:t>
            </w:r>
            <w:r>
              <w:rPr>
                <w:rFonts w:hint="eastAsia" w:ascii="宋体" w:hAnsi="宋体" w:cs="宋体"/>
                <w:sz w:val="24"/>
                <w:szCs w:val="24"/>
              </w:rPr>
              <w:t>分</w:t>
            </w:r>
          </w:p>
        </w:tc>
      </w:tr>
      <w:bookmarkEnd w:id="16"/>
    </w:tbl>
    <w:p w14:paraId="48DE5D63">
      <w:pPr>
        <w:spacing w:line="520" w:lineRule="exact"/>
        <w:rPr>
          <w:rFonts w:hint="eastAsia" w:ascii="Calibri" w:hAnsi="宋体" w:eastAsia="宋体" w:cs="Times New Roman"/>
          <w:b/>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06FAA999">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第六章</w:t>
      </w:r>
      <w:r>
        <w:rPr>
          <w:rFonts w:hint="eastAsia" w:ascii="Calibri" w:hAnsi="宋体" w:eastAsia="宋体" w:cs="Times New Roman"/>
          <w:b/>
          <w:color w:val="000000" w:themeColor="text1"/>
          <w:sz w:val="32"/>
          <w:szCs w:val="32"/>
          <w:lang w:val="en-US" w:eastAsia="zh-CN"/>
          <w14:textFill>
            <w14:solidFill>
              <w14:schemeClr w14:val="tx1"/>
            </w14:solidFill>
          </w14:textFill>
        </w:rPr>
        <w:t xml:space="preserve"> </w:t>
      </w:r>
      <w:r>
        <w:rPr>
          <w:rFonts w:hint="eastAsia" w:ascii="Calibri" w:hAnsi="宋体" w:eastAsia="宋体" w:cs="Times New Roman"/>
          <w:b/>
          <w:color w:val="000000" w:themeColor="text1"/>
          <w:sz w:val="32"/>
          <w:szCs w:val="32"/>
          <w14:textFill>
            <w14:solidFill>
              <w14:schemeClr w14:val="tx1"/>
            </w14:solidFill>
          </w14:textFill>
        </w:rPr>
        <w:t>磋商文件格式</w:t>
      </w:r>
    </w:p>
    <w:p w14:paraId="25E44A08">
      <w:pPr>
        <w:spacing w:line="360" w:lineRule="auto"/>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596E32C7">
      <w:pPr>
        <w:jc w:val="center"/>
        <w:rPr>
          <w:rFonts w:ascii="黑体" w:hAnsi="Calibri" w:eastAsia="黑体" w:cs="黑体"/>
          <w:b/>
          <w:color w:val="000000" w:themeColor="text1"/>
          <w:sz w:val="48"/>
          <w:szCs w:val="48"/>
          <w14:textFill>
            <w14:solidFill>
              <w14:schemeClr w14:val="tx1"/>
            </w14:solidFill>
          </w14:textFill>
        </w:rPr>
      </w:pPr>
    </w:p>
    <w:p w14:paraId="32070096">
      <w:pPr>
        <w:widowControl/>
        <w:jc w:val="center"/>
        <w:rPr>
          <w:rFonts w:hint="eastAsia" w:ascii="黑体" w:hAnsi="黑体" w:eastAsia="黑体" w:cs="Times New Roman"/>
          <w:bCs/>
          <w:color w:val="000000" w:themeColor="text1"/>
          <w:sz w:val="48"/>
          <w:szCs w:val="48"/>
          <w:lang w:eastAsia="zh-CN"/>
          <w14:textFill>
            <w14:solidFill>
              <w14:schemeClr w14:val="tx1"/>
            </w14:solidFill>
          </w14:textFill>
        </w:rPr>
      </w:pPr>
      <w:r>
        <w:rPr>
          <w:rFonts w:hint="eastAsia" w:ascii="黑体" w:hAnsi="黑体" w:eastAsia="黑体" w:cs="Times New Roman"/>
          <w:bCs/>
          <w:color w:val="000000" w:themeColor="text1"/>
          <w:sz w:val="48"/>
          <w:szCs w:val="48"/>
          <w:lang w:eastAsia="zh-CN"/>
          <w14:textFill>
            <w14:solidFill>
              <w14:schemeClr w14:val="tx1"/>
            </w14:solidFill>
          </w14:textFill>
        </w:rPr>
        <w:t>三门峡市中心医院病理科外送检测项目</w:t>
      </w:r>
    </w:p>
    <w:p w14:paraId="29C37999">
      <w:pPr>
        <w:widowControl/>
        <w:jc w:val="center"/>
        <w:rPr>
          <w:rFonts w:hint="eastAsia" w:ascii="宋体" w:hAnsi="宋体" w:eastAsia="宋体" w:cs="Times New Roman"/>
          <w:b/>
          <w:bCs/>
          <w:color w:val="000000" w:themeColor="text1"/>
          <w:kern w:val="0"/>
          <w:sz w:val="72"/>
          <w:szCs w:val="72"/>
          <w14:textFill>
            <w14:solidFill>
              <w14:schemeClr w14:val="tx1"/>
            </w14:solidFill>
          </w14:textFill>
        </w:rPr>
      </w:pPr>
    </w:p>
    <w:p w14:paraId="2DC1092A">
      <w:pPr>
        <w:widowControl/>
        <w:jc w:val="center"/>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b/>
          <w:bCs/>
          <w:color w:val="000000" w:themeColor="text1"/>
          <w:kern w:val="0"/>
          <w:sz w:val="72"/>
          <w:szCs w:val="72"/>
          <w14:textFill>
            <w14:solidFill>
              <w14:schemeClr w14:val="tx1"/>
            </w14:solidFill>
          </w14:textFill>
        </w:rPr>
        <w:t>响 应 文 件</w:t>
      </w:r>
      <w:bookmarkStart w:id="17" w:name="_Toc171073207"/>
      <w:bookmarkEnd w:id="17"/>
      <w:bookmarkStart w:id="18" w:name="_Toc171073042"/>
      <w:bookmarkEnd w:id="18"/>
      <w:bookmarkStart w:id="19" w:name="_Toc169921407"/>
      <w:bookmarkEnd w:id="19"/>
      <w:bookmarkStart w:id="20" w:name="_Toc223432387"/>
      <w:bookmarkEnd w:id="20"/>
    </w:p>
    <w:p w14:paraId="3459016F">
      <w:pPr>
        <w:widowControl/>
        <w:jc w:val="center"/>
        <w:rPr>
          <w:rFonts w:ascii="宋体" w:hAnsi="宋体" w:eastAsia="宋体" w:cs="Times New Roman"/>
          <w:color w:val="000000" w:themeColor="text1"/>
          <w:kern w:val="0"/>
          <w:sz w:val="72"/>
          <w:szCs w:val="72"/>
          <w14:textFill>
            <w14:solidFill>
              <w14:schemeClr w14:val="tx1"/>
            </w14:solidFill>
          </w14:textFill>
        </w:rPr>
      </w:pPr>
    </w:p>
    <w:p w14:paraId="03764F0F">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4A09EEC7">
      <w:pPr>
        <w:widowControl/>
        <w:jc w:val="center"/>
        <w:rPr>
          <w:rFonts w:ascii="宋体" w:hAnsi="宋体" w:eastAsia="宋体" w:cs="Times New Roman"/>
          <w:color w:val="000000" w:themeColor="text1"/>
          <w:kern w:val="0"/>
          <w:sz w:val="72"/>
          <w:szCs w:val="72"/>
          <w14:textFill>
            <w14:solidFill>
              <w14:schemeClr w14:val="tx1"/>
            </w14:solidFill>
          </w14:textFill>
        </w:rPr>
      </w:pPr>
    </w:p>
    <w:p w14:paraId="74843722">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72E5230B">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76C345F4">
      <w:pPr>
        <w:widowControl/>
        <w:spacing w:line="660" w:lineRule="auto"/>
        <w:rPr>
          <w:rFonts w:ascii="Calibri" w:hAnsi="Calibri"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 </w:t>
      </w:r>
    </w:p>
    <w:p w14:paraId="7DDF43CA">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0CC129B9">
      <w:pPr>
        <w:widowControl/>
        <w:spacing w:line="480" w:lineRule="auto"/>
        <w:rPr>
          <w:rFonts w:hint="eastAsia" w:ascii="宋体" w:hAnsi="宋体" w:eastAsia="宋体" w:cs="Times New Roman"/>
          <w:color w:val="000000" w:themeColor="text1"/>
          <w:kern w:val="0"/>
          <w:sz w:val="28"/>
          <w:szCs w:val="28"/>
          <w14:textFill>
            <w14:solidFill>
              <w14:schemeClr w14:val="tx1"/>
            </w14:solidFill>
          </w14:textFill>
        </w:rPr>
      </w:pPr>
    </w:p>
    <w:p w14:paraId="075FBCA4">
      <w:pPr>
        <w:widowControl/>
        <w:spacing w:line="480" w:lineRule="auto"/>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磋商供应商名称</w:t>
      </w:r>
      <w:r>
        <w:rPr>
          <w:rFonts w:hint="eastAsia" w:ascii="宋体" w:hAnsi="宋体" w:eastAsia="宋体" w:cs="Times New Roman"/>
          <w:color w:val="000000" w:themeColor="text1"/>
          <w:kern w:val="0"/>
          <w:sz w:val="28"/>
          <w:szCs w:val="28"/>
          <w:lang w:eastAsia="zh-CN"/>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（盖章）</w:t>
      </w:r>
    </w:p>
    <w:p w14:paraId="7782B45D">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w:t>
      </w:r>
      <w:r>
        <w:rPr>
          <w:rFonts w:hint="eastAsia" w:ascii="宋体" w:hAnsi="宋体" w:eastAsia="宋体" w:cs="Times New Roman"/>
          <w:color w:val="000000" w:themeColor="text1"/>
          <w:sz w:val="28"/>
          <w14:textFill>
            <w14:solidFill>
              <w14:schemeClr w14:val="tx1"/>
            </w14:solidFill>
          </w14:textFill>
        </w:rPr>
        <w:t>电子签章</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 </w:t>
      </w:r>
    </w:p>
    <w:p w14:paraId="1A42D708">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日       期：</w:t>
      </w:r>
    </w:p>
    <w:p w14:paraId="20DE1097">
      <w:pPr>
        <w:rPr>
          <w:rFonts w:ascii="Calibri" w:hAnsi="Calibri" w:eastAsia="宋体" w:cs="Times New Roman"/>
          <w:color w:val="000000" w:themeColor="text1"/>
          <w14:textFill>
            <w14:solidFill>
              <w14:schemeClr w14:val="tx1"/>
            </w14:solidFill>
          </w14:textFill>
        </w:rPr>
      </w:pPr>
    </w:p>
    <w:p w14:paraId="51AE3A0C">
      <w:pPr>
        <w:pStyle w:val="10"/>
        <w:rPr>
          <w:rFonts w:ascii="Calibri" w:hAnsi="Calibri" w:eastAsia="宋体" w:cs="Times New Roman"/>
          <w:color w:val="000000" w:themeColor="text1"/>
          <w14:textFill>
            <w14:solidFill>
              <w14:schemeClr w14:val="tx1"/>
            </w14:solidFill>
          </w14:textFill>
        </w:rPr>
      </w:pPr>
    </w:p>
    <w:p w14:paraId="2F19752B">
      <w:pPr>
        <w:pStyle w:val="10"/>
        <w:rPr>
          <w:rFonts w:ascii="Calibri" w:hAnsi="Calibri" w:eastAsia="宋体" w:cs="Times New Roman"/>
          <w:color w:val="000000" w:themeColor="text1"/>
          <w14:textFill>
            <w14:solidFill>
              <w14:schemeClr w14:val="tx1"/>
            </w14:solidFill>
          </w14:textFill>
        </w:rPr>
      </w:pPr>
    </w:p>
    <w:p w14:paraId="0E5945B1">
      <w:pPr>
        <w:rPr>
          <w:rFonts w:ascii="Calibri" w:hAnsi="Calibri" w:eastAsia="宋体" w:cs="Times New Roman"/>
          <w:color w:val="000000" w:themeColor="text1"/>
          <w14:textFill>
            <w14:solidFill>
              <w14:schemeClr w14:val="tx1"/>
            </w14:solidFill>
          </w14:textFill>
        </w:rPr>
      </w:pPr>
    </w:p>
    <w:p w14:paraId="390D4EE6">
      <w:pPr>
        <w:pStyle w:val="24"/>
        <w:ind w:left="0" w:leftChars="0" w:firstLine="0" w:firstLineChars="0"/>
        <w:rPr>
          <w:color w:val="000000" w:themeColor="text1"/>
          <w14:textFill>
            <w14:solidFill>
              <w14:schemeClr w14:val="tx1"/>
            </w14:solidFill>
          </w14:textFill>
        </w:rPr>
      </w:pPr>
    </w:p>
    <w:p w14:paraId="5AF43CBB">
      <w:pPr>
        <w:widowControl/>
        <w:spacing w:line="480" w:lineRule="auto"/>
        <w:jc w:val="center"/>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一、法定代表人身份证明书</w:t>
      </w:r>
    </w:p>
    <w:p w14:paraId="073689BD">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单位名称：</w:t>
      </w:r>
    </w:p>
    <w:p w14:paraId="2BD320E3">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单位性质：</w:t>
      </w:r>
    </w:p>
    <w:p w14:paraId="40A6084D">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    址：</w:t>
      </w:r>
    </w:p>
    <w:p w14:paraId="4A3872AD">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成立时间：年 月日</w:t>
      </w:r>
    </w:p>
    <w:p w14:paraId="0BE127EE">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经营期限：</w:t>
      </w:r>
    </w:p>
    <w:p w14:paraId="6BDE02B4">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    名：</w:t>
      </w:r>
    </w:p>
    <w:p w14:paraId="47A24A75">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性    别：</w:t>
      </w:r>
    </w:p>
    <w:p w14:paraId="4F76754F">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龄：</w:t>
      </w:r>
    </w:p>
    <w:p w14:paraId="77474568">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职    务：</w:t>
      </w:r>
    </w:p>
    <w:p w14:paraId="4881AA4E">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w:t>
      </w:r>
    </w:p>
    <w:p w14:paraId="389F0DDB">
      <w:pPr>
        <w:spacing w:line="480" w:lineRule="auto"/>
        <w:rPr>
          <w:rFonts w:ascii="宋体" w:hAnsi="宋体" w:eastAsia="宋体" w:cs="Times New Roman"/>
          <w:color w:val="000000" w:themeColor="text1"/>
          <w:kern w:val="0"/>
          <w:sz w:val="28"/>
          <w:szCs w:val="28"/>
          <w14:textFill>
            <w14:solidFill>
              <w14:schemeClr w14:val="tx1"/>
            </w14:solidFill>
          </w14:textFill>
        </w:rPr>
      </w:pPr>
    </w:p>
    <w:p w14:paraId="010B57FE">
      <w:pPr>
        <w:spacing w:line="480" w:lineRule="auto"/>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特此证明。</w:t>
      </w:r>
    </w:p>
    <w:p w14:paraId="3EB59702">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磋商供应商：(盖章)</w:t>
      </w:r>
    </w:p>
    <w:p w14:paraId="308AD656">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月</w:t>
      </w:r>
      <w:r>
        <w:rPr>
          <w:rFonts w:hint="eastAsia" w:ascii="宋体" w:hAnsi="宋体" w:eastAsia="宋体" w:cs="Times New Roman"/>
          <w:color w:val="000000" w:themeColor="text1"/>
          <w:kern w:val="0"/>
          <w:sz w:val="28"/>
          <w:szCs w:val="28"/>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日</w:t>
      </w:r>
    </w:p>
    <w:p w14:paraId="36A8F0D4">
      <w:pPr>
        <w:spacing w:line="480" w:lineRule="auto"/>
        <w:rPr>
          <w:rFonts w:ascii="宋体" w:hAnsi="宋体" w:eastAsia="宋体" w:cs="Times New Roman"/>
          <w:color w:val="000000" w:themeColor="text1"/>
          <w:kern w:val="0"/>
          <w:sz w:val="24"/>
          <w:szCs w:val="24"/>
          <w14:textFill>
            <w14:solidFill>
              <w14:schemeClr w14:val="tx1"/>
            </w14:solidFill>
          </w14:textFill>
        </w:rPr>
      </w:pPr>
    </w:p>
    <w:p w14:paraId="1CE4A38D">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1DEF48B5">
      <w:pPr>
        <w:pStyle w:val="3"/>
        <w:ind w:left="0" w:leftChars="0" w:firstLine="0" w:firstLineChars="0"/>
      </w:pPr>
    </w:p>
    <w:p w14:paraId="0B7B30E4">
      <w:pPr>
        <w:spacing w:line="360" w:lineRule="auto"/>
        <w:outlineLvl w:val="1"/>
        <w:rPr>
          <w:rFonts w:ascii="宋体" w:hAnsi="Calibri" w:eastAsia="宋体" w:cs="Times New Roman"/>
          <w:bCs/>
          <w:color w:val="000000" w:themeColor="text1"/>
          <w:sz w:val="28"/>
          <w:szCs w:val="28"/>
          <w14:textFill>
            <w14:solidFill>
              <w14:schemeClr w14:val="tx1"/>
            </w14:solidFill>
          </w14:textFill>
        </w:rPr>
      </w:pPr>
      <w:bookmarkStart w:id="21" w:name="_Toc109675041"/>
      <w:r>
        <w:rPr>
          <w:rFonts w:hint="eastAsia" w:ascii="宋体" w:hAnsi="宋体" w:eastAsia="宋体" w:cs="宋体"/>
          <w:color w:val="000000" w:themeColor="text1"/>
          <w:sz w:val="24"/>
          <w14:textFill>
            <w14:solidFill>
              <w14:schemeClr w14:val="tx1"/>
            </w14:solidFill>
          </w14:textFill>
        </w:rPr>
        <w:t>（后附法定代表人身份证正反面原件扫描件）</w:t>
      </w:r>
      <w:bookmarkEnd w:id="21"/>
    </w:p>
    <w:p w14:paraId="13894304">
      <w:pPr>
        <w:widowControl/>
        <w:spacing w:line="480" w:lineRule="auto"/>
        <w:jc w:val="center"/>
        <w:rPr>
          <w:rFonts w:ascii="宋体" w:hAnsi="宋体"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br w:type="page"/>
      </w: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二、授权委托书</w:t>
      </w:r>
    </w:p>
    <w:p w14:paraId="611ADDBB">
      <w:pPr>
        <w:widowControl/>
        <w:spacing w:line="480" w:lineRule="auto"/>
        <w:ind w:firstLine="560" w:firstLineChars="200"/>
        <w:rPr>
          <w:rFonts w:ascii="Calibri" w:hAnsi="Calibri"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本授权委托书声明：我</w:t>
      </w:r>
      <w:r>
        <w:rPr>
          <w:rFonts w:hint="eastAsia" w:ascii="宋体" w:hAnsi="宋体" w:eastAsia="宋体" w:cs="Times New Roman"/>
          <w:color w:val="000000" w:themeColor="text1"/>
          <w:kern w:val="0"/>
          <w:sz w:val="28"/>
          <w:szCs w:val="28"/>
          <w:u w:val="single"/>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（姓名）系</w:t>
      </w:r>
      <w:r>
        <w:rPr>
          <w:rFonts w:hint="eastAsia" w:ascii="宋体" w:hAnsi="宋体" w:eastAsia="宋体" w:cs="Times New Roman"/>
          <w:color w:val="000000" w:themeColor="text1"/>
          <w:kern w:val="0"/>
          <w:sz w:val="28"/>
          <w:szCs w:val="28"/>
          <w:u w:val="single"/>
          <w14:textFill>
            <w14:solidFill>
              <w14:schemeClr w14:val="tx1"/>
            </w14:solidFill>
          </w14:textFill>
        </w:rPr>
        <w:t>（投 标 人 名 称）</w:t>
      </w:r>
      <w:r>
        <w:rPr>
          <w:rFonts w:hint="eastAsia" w:ascii="宋体" w:hAnsi="宋体" w:eastAsia="宋体" w:cs="Times New Roman"/>
          <w:color w:val="000000" w:themeColor="text1"/>
          <w:kern w:val="0"/>
          <w:sz w:val="28"/>
          <w:szCs w:val="28"/>
          <w14:textFill>
            <w14:solidFill>
              <w14:schemeClr w14:val="tx1"/>
            </w14:solidFill>
          </w14:textFill>
        </w:rPr>
        <w:t>的法定代表人，现授权委托</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8"/>
          <w:szCs w:val="28"/>
          <w14:textFill>
            <w14:solidFill>
              <w14:schemeClr w14:val="tx1"/>
            </w14:solidFill>
          </w14:textFill>
        </w:rPr>
        <w:t>的</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（姓名） </w:t>
      </w:r>
      <w:r>
        <w:rPr>
          <w:rFonts w:hint="eastAsia" w:ascii="宋体" w:hAnsi="宋体" w:eastAsia="宋体" w:cs="Times New Roman"/>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18057C6F">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67ACEE49">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代理人无转委托权，特此委托。</w:t>
      </w:r>
    </w:p>
    <w:p w14:paraId="69C7864F">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4AD4E276">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0EFA38D3">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（盖章）</w:t>
      </w:r>
    </w:p>
    <w:p w14:paraId="7E6927E5">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12E6946E">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（电子签章）</w:t>
      </w:r>
    </w:p>
    <w:p w14:paraId="1690A9C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743A0D42">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授权委托日期：年  月  日</w:t>
      </w:r>
    </w:p>
    <w:p w14:paraId="6F3966C3">
      <w:pPr>
        <w:widowControl/>
        <w:jc w:val="center"/>
        <w:rPr>
          <w:rFonts w:ascii="宋体" w:hAnsi="宋体" w:eastAsia="宋体" w:cs="Times New Roman"/>
          <w:b/>
          <w:bCs/>
          <w:color w:val="000000" w:themeColor="text1"/>
          <w:kern w:val="0"/>
          <w:sz w:val="24"/>
          <w:szCs w:val="24"/>
          <w14:textFill>
            <w14:solidFill>
              <w14:schemeClr w14:val="tx1"/>
            </w14:solidFill>
          </w14:textFill>
        </w:rPr>
      </w:pPr>
      <w:bookmarkStart w:id="22" w:name="_Toc223432391"/>
      <w:bookmarkEnd w:id="22"/>
      <w:bookmarkStart w:id="23" w:name="_Toc171073046"/>
      <w:bookmarkEnd w:id="23"/>
      <w:bookmarkStart w:id="24" w:name="_Toc171073211"/>
      <w:bookmarkEnd w:id="24"/>
      <w:bookmarkStart w:id="25" w:name="_Toc169921411"/>
      <w:bookmarkEnd w:id="25"/>
    </w:p>
    <w:p w14:paraId="0C5C4C07">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55ED78C5">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23D7570B">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17E4800F">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64764B76">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7877FCB1">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31BE1BF0">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6B947E16">
      <w:pPr>
        <w:widowControl/>
        <w:jc w:val="center"/>
        <w:rPr>
          <w:rFonts w:ascii="Calibri" w:hAnsi="Calibri" w:eastAsia="宋体" w:cs="Times New Roman"/>
          <w:color w:val="000000" w:themeColor="text1"/>
          <w:kern w:val="0"/>
          <w:sz w:val="32"/>
          <w:szCs w:val="32"/>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附：法人和被授权人身份证复印件</w:t>
      </w:r>
      <w:r>
        <w:rPr>
          <w:rFonts w:ascii="Calibri" w:hAnsi="Calibri" w:eastAsia="宋体" w:cs="Times New Roman"/>
          <w:color w:val="000000" w:themeColor="text1"/>
          <w:szCs w:val="21"/>
          <w14:textFill>
            <w14:solidFill>
              <w14:schemeClr w14:val="tx1"/>
            </w14:solidFill>
          </w14:textFill>
        </w:rPr>
        <w:br w:type="page"/>
      </w:r>
      <w:bookmarkStart w:id="26" w:name="_Toc438305223"/>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三、磋 商 函</w:t>
      </w:r>
    </w:p>
    <w:p w14:paraId="12F8A6A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bookmarkStart w:id="27" w:name="OLE_LINK11"/>
      <w:bookmarkEnd w:id="27"/>
      <w:bookmarkStart w:id="28" w:name="OLE_LINK7"/>
      <w:r>
        <w:rPr>
          <w:rFonts w:hint="eastAsia" w:ascii="宋体" w:hAnsi="宋体" w:eastAsia="宋体" w:cs="Times New Roman"/>
          <w:color w:val="000000" w:themeColor="text1"/>
          <w:spacing w:val="46"/>
          <w:kern w:val="0"/>
          <w:sz w:val="28"/>
          <w:szCs w:val="28"/>
          <w14:textFill>
            <w14:solidFill>
              <w14:schemeClr w14:val="tx1"/>
            </w14:solidFill>
          </w14:textFill>
        </w:rPr>
        <w:t>致</w:t>
      </w:r>
      <w:bookmarkEnd w:id="28"/>
      <w:r>
        <w:rPr>
          <w:rFonts w:hint="eastAsia" w:ascii="宋体" w:hAnsi="宋体" w:eastAsia="宋体" w:cs="Times New Roman"/>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Times New Roman"/>
          <w:color w:val="000000" w:themeColor="text1"/>
          <w:spacing w:val="46"/>
          <w:kern w:val="0"/>
          <w:sz w:val="28"/>
          <w:szCs w:val="28"/>
          <w14:textFill>
            <w14:solidFill>
              <w14:schemeClr w14:val="tx1"/>
            </w14:solidFill>
          </w14:textFill>
        </w:rPr>
        <w:t>：</w:t>
      </w:r>
    </w:p>
    <w:p w14:paraId="106DED15">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根据已收到贵方的</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（项目名称）竞争性磋商文件，遵照《中华人民共和国政府采购法》等有关规定，我单位经考察现场和研究上述竞争性磋商文件的供应商须知、合同条款、技术规范及其它有关文件后，我方愿以：</w:t>
      </w:r>
      <w:r>
        <w:rPr>
          <w:rFonts w:hint="eastAsia" w:ascii="宋体" w:hAnsi="宋体" w:eastAsia="宋体" w:cs="Times New Roman"/>
          <w:color w:val="000000" w:themeColor="text1"/>
          <w:kern w:val="0"/>
          <w:sz w:val="28"/>
          <w:szCs w:val="28"/>
          <w:lang w:val="en-US" w:eastAsia="zh-CN"/>
          <w14:textFill>
            <w14:solidFill>
              <w14:schemeClr w14:val="tx1"/>
            </w14:solidFill>
          </w14:textFill>
        </w:rPr>
        <w:t>服务</w:t>
      </w:r>
      <w:r>
        <w:rPr>
          <w:rFonts w:hint="eastAsia" w:ascii="宋体" w:hAnsi="宋体" w:eastAsia="宋体" w:cs="Times New Roman"/>
          <w:color w:val="000000" w:themeColor="text1"/>
          <w:kern w:val="0"/>
          <w:sz w:val="28"/>
          <w:szCs w:val="28"/>
          <w14:textFill>
            <w14:solidFill>
              <w14:schemeClr w14:val="tx1"/>
            </w14:solidFill>
          </w14:textFill>
        </w:rPr>
        <w:t>内容及要求中各控制价的大写百分之</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%的磋商报价</w:t>
      </w:r>
      <w:r>
        <w:rPr>
          <w:rFonts w:hint="eastAsia" w:ascii="宋体" w:hAnsi="宋体" w:eastAsia="宋体" w:cs="Times New Roman"/>
          <w:color w:val="000000" w:themeColor="text1"/>
          <w:kern w:val="0"/>
          <w:sz w:val="28"/>
          <w:szCs w:val="28"/>
          <w:lang w:val="en-US" w:eastAsia="zh-CN"/>
          <w14:textFill>
            <w14:solidFill>
              <w14:schemeClr w14:val="tx1"/>
            </w14:solidFill>
          </w14:textFill>
        </w:rPr>
        <w:t>,承包上述项目的检验检测服务</w:t>
      </w:r>
      <w:r>
        <w:rPr>
          <w:rFonts w:hint="eastAsia" w:ascii="宋体" w:hAnsi="宋体" w:eastAsia="宋体" w:cs="Times New Roman"/>
          <w:color w:val="000000" w:themeColor="text1"/>
          <w:kern w:val="0"/>
          <w:sz w:val="28"/>
          <w:szCs w:val="28"/>
          <w14:textFill>
            <w14:solidFill>
              <w14:schemeClr w14:val="tx1"/>
            </w14:solidFill>
          </w14:textFill>
        </w:rPr>
        <w:t>。</w:t>
      </w:r>
    </w:p>
    <w:p w14:paraId="4DE7A4F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1</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58FFB37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2、</w:t>
      </w:r>
      <w:r>
        <w:rPr>
          <w:rFonts w:hint="eastAsia" w:ascii="宋体" w:hAnsi="宋体" w:eastAsia="宋体" w:cs="Times New Roman"/>
          <w:color w:val="000000" w:themeColor="text1"/>
          <w:kern w:val="0"/>
          <w:sz w:val="28"/>
          <w:szCs w:val="28"/>
          <w14:textFill>
            <w14:solidFill>
              <w14:schemeClr w14:val="tx1"/>
            </w14:solidFill>
          </w14:textFill>
        </w:rPr>
        <w:t>一旦我方成交，我们将按照</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中规定的各项要求和我们的响应文件中的表述和承诺，按期、按质、按量完成。</w:t>
      </w:r>
    </w:p>
    <w:p w14:paraId="5152E29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3</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我方同意所递交的响应文件在</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规定的磋商有效期</w:t>
      </w:r>
    </w:p>
    <w:p w14:paraId="66D9F86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u w:val="single"/>
          <w:lang w:val="en-US" w:eastAsia="zh-CN"/>
          <w14:textFill>
            <w14:solidFill>
              <w14:schemeClr w14:val="tx1"/>
            </w14:solidFill>
          </w14:textFill>
        </w:rPr>
        <w:t xml:space="preserve">       </w:t>
      </w:r>
      <w:r>
        <w:rPr>
          <w:rFonts w:hint="eastAsia" w:ascii="Calibri" w:hAnsi="宋体" w:eastAsia="宋体" w:cs="Times New Roman"/>
          <w:color w:val="000000" w:themeColor="text1"/>
          <w:spacing w:val="6"/>
          <w:sz w:val="28"/>
          <w:szCs w:val="28"/>
          <w14:textFill>
            <w14:solidFill>
              <w14:schemeClr w14:val="tx1"/>
            </w14:solidFill>
          </w14:textFill>
        </w:rPr>
        <w:t>日历天</w:t>
      </w:r>
      <w:r>
        <w:rPr>
          <w:rFonts w:hint="eastAsia" w:ascii="宋体" w:hAnsi="宋体" w:eastAsia="宋体" w:cs="Times New Roman"/>
          <w:color w:val="000000" w:themeColor="text1"/>
          <w:kern w:val="0"/>
          <w:sz w:val="28"/>
          <w:szCs w:val="28"/>
          <w14:textFill>
            <w14:solidFill>
              <w14:schemeClr w14:val="tx1"/>
            </w14:solidFill>
          </w14:textFill>
        </w:rPr>
        <w:t>内有效，在此期间我方有可能成交，我方将受此约束。</w:t>
      </w:r>
    </w:p>
    <w:p w14:paraId="22FCFF68">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lang w:val="en-US" w:eastAsia="zh-CN"/>
          <w14:textFill>
            <w14:solidFill>
              <w14:schemeClr w14:val="tx1"/>
            </w14:solidFill>
          </w14:textFill>
        </w:rPr>
        <w:t>4</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除非另外达成协议并生效，贵方的成交通知书和本响应文件将构成约束我们双方的合同。</w:t>
      </w:r>
    </w:p>
    <w:p w14:paraId="683B40F9">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磋商供应商：（盖章） </w:t>
      </w:r>
    </w:p>
    <w:p w14:paraId="7381A227">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法定代表人：（电子签章）</w:t>
      </w:r>
    </w:p>
    <w:p w14:paraId="3500ECA4">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联系人：</w:t>
      </w:r>
    </w:p>
    <w:p w14:paraId="0010D97D">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Times New Roman"/>
          <w:color w:val="000000" w:themeColor="text1"/>
          <w:spacing w:val="46"/>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联系电话：</w:t>
      </w:r>
    </w:p>
    <w:p w14:paraId="3FF32B50">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日 期： 年 月 日 </w:t>
      </w:r>
    </w:p>
    <w:p w14:paraId="0C2A92C2">
      <w:pPr>
        <w:widowControl/>
        <w:jc w:val="center"/>
        <w:rPr>
          <w:rFonts w:ascii="Times New Roman" w:hAnsi="Times New Roman"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bCs/>
          <w:color w:val="000000" w:themeColor="text1"/>
          <w:szCs w:val="21"/>
          <w14:textFill>
            <w14:solidFill>
              <w14:schemeClr w14:val="tx1"/>
            </w14:solidFill>
          </w14:textFill>
        </w:rPr>
        <w:br w:type="page"/>
      </w:r>
      <w:bookmarkStart w:id="29" w:name="_Toc10967504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四、</w:t>
      </w:r>
      <w:bookmarkEnd w:id="26"/>
      <w:bookmarkEnd w:id="29"/>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投标函附表</w:t>
      </w:r>
    </w:p>
    <w:tbl>
      <w:tblPr>
        <w:tblStyle w:val="12"/>
        <w:tblW w:w="8865" w:type="dxa"/>
        <w:jc w:val="center"/>
        <w:tblLayout w:type="fixed"/>
        <w:tblCellMar>
          <w:top w:w="0" w:type="dxa"/>
          <w:left w:w="0" w:type="dxa"/>
          <w:bottom w:w="0" w:type="dxa"/>
          <w:right w:w="0" w:type="dxa"/>
        </w:tblCellMar>
      </w:tblPr>
      <w:tblGrid>
        <w:gridCol w:w="2265"/>
        <w:gridCol w:w="2200"/>
        <w:gridCol w:w="2200"/>
        <w:gridCol w:w="2200"/>
      </w:tblGrid>
      <w:tr w14:paraId="79F3278E">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7FAAE48B">
            <w:pPr>
              <w:autoSpaceDE w:val="0"/>
              <w:autoSpaceDN w:val="0"/>
              <w:spacing w:line="500" w:lineRule="exact"/>
              <w:jc w:val="center"/>
              <w:rPr>
                <w:rFonts w:hint="eastAsia" w:ascii="宋体" w:hAnsi="宋体" w:cs="宋体"/>
                <w:kern w:val="0"/>
                <w:sz w:val="24"/>
                <w:szCs w:val="24"/>
              </w:rPr>
            </w:pPr>
            <w:bookmarkStart w:id="30" w:name="_Toc365647229"/>
            <w:r>
              <w:rPr>
                <w:rFonts w:hint="eastAsia" w:ascii="宋体" w:hAnsi="宋体" w:cs="宋体"/>
                <w:kern w:val="0"/>
                <w:sz w:val="24"/>
                <w:szCs w:val="24"/>
              </w:rPr>
              <w:t>项目名称</w:t>
            </w:r>
            <w:bookmarkEnd w:id="30"/>
          </w:p>
        </w:tc>
        <w:tc>
          <w:tcPr>
            <w:tcW w:w="6600" w:type="dxa"/>
            <w:gridSpan w:val="3"/>
            <w:tcBorders>
              <w:top w:val="single" w:color="auto" w:sz="4" w:space="0"/>
              <w:left w:val="nil"/>
              <w:bottom w:val="single" w:color="auto" w:sz="4" w:space="0"/>
              <w:right w:val="single" w:color="auto" w:sz="4" w:space="0"/>
            </w:tcBorders>
            <w:noWrap w:val="0"/>
            <w:vAlign w:val="center"/>
          </w:tcPr>
          <w:p w14:paraId="20ECF277">
            <w:pPr>
              <w:autoSpaceDE w:val="0"/>
              <w:autoSpaceDN w:val="0"/>
              <w:spacing w:line="500" w:lineRule="exact"/>
              <w:jc w:val="center"/>
              <w:rPr>
                <w:rFonts w:hint="eastAsia" w:ascii="宋体" w:hAnsi="宋体" w:cs="宋体"/>
                <w:kern w:val="0"/>
                <w:sz w:val="24"/>
                <w:szCs w:val="24"/>
              </w:rPr>
            </w:pPr>
          </w:p>
        </w:tc>
      </w:tr>
      <w:tr w14:paraId="64906B2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A5C647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响应供应商</w:t>
            </w:r>
          </w:p>
        </w:tc>
        <w:tc>
          <w:tcPr>
            <w:tcW w:w="6600" w:type="dxa"/>
            <w:gridSpan w:val="3"/>
            <w:tcBorders>
              <w:top w:val="single" w:color="auto" w:sz="4" w:space="0"/>
              <w:left w:val="nil"/>
              <w:bottom w:val="single" w:color="auto" w:sz="4" w:space="0"/>
              <w:right w:val="single" w:color="auto" w:sz="4" w:space="0"/>
            </w:tcBorders>
            <w:noWrap w:val="0"/>
            <w:vAlign w:val="center"/>
          </w:tcPr>
          <w:p w14:paraId="7C77F45E">
            <w:pPr>
              <w:autoSpaceDE w:val="0"/>
              <w:autoSpaceDN w:val="0"/>
              <w:spacing w:line="500" w:lineRule="exact"/>
              <w:jc w:val="center"/>
              <w:rPr>
                <w:rFonts w:hint="eastAsia" w:ascii="宋体" w:hAnsi="宋体" w:cs="宋体"/>
                <w:kern w:val="0"/>
                <w:sz w:val="24"/>
                <w:szCs w:val="24"/>
              </w:rPr>
            </w:pPr>
          </w:p>
        </w:tc>
      </w:tr>
      <w:tr w14:paraId="7755909B">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3B60E97">
            <w:pPr>
              <w:autoSpaceDE w:val="0"/>
              <w:autoSpaceDN w:val="0"/>
              <w:spacing w:line="500" w:lineRule="exact"/>
              <w:jc w:val="center"/>
              <w:rPr>
                <w:rFonts w:ascii="宋体" w:hAnsi="宋体" w:cs="宋体"/>
                <w:kern w:val="0"/>
                <w:sz w:val="24"/>
                <w:szCs w:val="24"/>
              </w:rPr>
            </w:pPr>
            <w:r>
              <w:rPr>
                <w:rFonts w:hint="eastAsia" w:ascii="宋体" w:hAnsi="宋体" w:cs="宋体"/>
                <w:kern w:val="0"/>
                <w:sz w:val="24"/>
                <w:szCs w:val="24"/>
              </w:rPr>
              <w:t>磋商报价</w:t>
            </w:r>
          </w:p>
          <w:p w14:paraId="3EC9BBA2">
            <w:pPr>
              <w:autoSpaceDE w:val="0"/>
              <w:autoSpaceDN w:val="0"/>
              <w:spacing w:line="500" w:lineRule="exact"/>
              <w:jc w:val="center"/>
              <w:rPr>
                <w:rFonts w:hint="eastAsia" w:ascii="宋体" w:hAnsi="宋体" w:eastAsia="宋体" w:cs="宋体"/>
                <w:kern w:val="0"/>
                <w:sz w:val="24"/>
                <w:szCs w:val="24"/>
                <w:lang w:eastAsia="zh-CN"/>
              </w:rPr>
            </w:pPr>
            <w:r>
              <w:rPr>
                <w:rFonts w:hint="eastAsia" w:ascii="宋体" w:hAnsi="宋体" w:eastAsia="宋体" w:cs="Arial"/>
                <w:kern w:val="0"/>
                <w:sz w:val="24"/>
                <w:szCs w:val="24"/>
                <w:lang w:eastAsia="zh-CN"/>
              </w:rPr>
              <w:t>（</w:t>
            </w:r>
            <w:r>
              <w:rPr>
                <w:rFonts w:hint="eastAsia" w:ascii="宋体" w:hAnsi="宋体" w:eastAsia="宋体" w:cs="Arial"/>
                <w:kern w:val="0"/>
                <w:sz w:val="24"/>
                <w:szCs w:val="24"/>
                <w:lang w:val="en-US" w:eastAsia="zh-CN"/>
              </w:rPr>
              <w:t>服务</w:t>
            </w:r>
            <w:r>
              <w:rPr>
                <w:rFonts w:hint="eastAsia" w:ascii="宋体" w:hAnsi="宋体" w:eastAsia="宋体" w:cs="Arial"/>
                <w:kern w:val="0"/>
                <w:sz w:val="24"/>
                <w:szCs w:val="24"/>
              </w:rPr>
              <w:t>内容及要求中各控制价的</w:t>
            </w:r>
            <w:r>
              <w:rPr>
                <w:rFonts w:hint="eastAsia" w:ascii="宋体" w:hAnsi="宋体" w:eastAsia="宋体" w:cs="Arial"/>
                <w:kern w:val="0"/>
                <w:sz w:val="24"/>
                <w:szCs w:val="24"/>
                <w:lang w:eastAsia="zh-CN"/>
              </w:rPr>
              <w:t>）</w:t>
            </w:r>
          </w:p>
        </w:tc>
        <w:tc>
          <w:tcPr>
            <w:tcW w:w="6600" w:type="dxa"/>
            <w:gridSpan w:val="3"/>
            <w:tcBorders>
              <w:top w:val="single" w:color="auto" w:sz="4" w:space="0"/>
              <w:left w:val="nil"/>
              <w:bottom w:val="single" w:color="auto" w:sz="4" w:space="0"/>
              <w:right w:val="single" w:color="auto" w:sz="4" w:space="0"/>
            </w:tcBorders>
            <w:noWrap w:val="0"/>
            <w:vAlign w:val="center"/>
          </w:tcPr>
          <w:p w14:paraId="31DF801A">
            <w:pPr>
              <w:autoSpaceDE w:val="0"/>
              <w:autoSpaceDN w:val="0"/>
              <w:spacing w:line="500" w:lineRule="exact"/>
              <w:ind w:firstLine="840" w:firstLineChars="350"/>
              <w:rPr>
                <w:rFonts w:ascii="宋体" w:hAnsi="宋体" w:eastAsia="宋体" w:cs="Arial"/>
                <w:kern w:val="0"/>
                <w:sz w:val="24"/>
                <w:szCs w:val="24"/>
              </w:rPr>
            </w:pPr>
            <w:r>
              <w:rPr>
                <w:rFonts w:hint="eastAsia" w:ascii="宋体" w:hAnsi="宋体" w:eastAsia="宋体" w:cs="Arial"/>
                <w:kern w:val="0"/>
                <w:sz w:val="24"/>
                <w:szCs w:val="24"/>
              </w:rPr>
              <w:t xml:space="preserve">大写：百分之 </w:t>
            </w:r>
            <w:r>
              <w:rPr>
                <w:rFonts w:ascii="宋体" w:hAnsi="宋体" w:eastAsia="宋体" w:cs="Arial"/>
                <w:kern w:val="0"/>
                <w:sz w:val="24"/>
                <w:szCs w:val="24"/>
              </w:rPr>
              <w:t xml:space="preserve">     </w:t>
            </w:r>
          </w:p>
          <w:p w14:paraId="1F1F7B89">
            <w:pPr>
              <w:autoSpaceDE w:val="0"/>
              <w:autoSpaceDN w:val="0"/>
              <w:spacing w:line="500" w:lineRule="exact"/>
              <w:ind w:firstLine="720" w:firstLineChars="300"/>
              <w:rPr>
                <w:rFonts w:hint="eastAsia" w:ascii="宋体" w:hAnsi="宋体" w:cs="宋体"/>
                <w:kern w:val="0"/>
                <w:sz w:val="24"/>
                <w:szCs w:val="24"/>
              </w:rPr>
            </w:pPr>
            <w:r>
              <w:rPr>
                <w:rFonts w:hint="eastAsia" w:ascii="宋体" w:hAnsi="宋体" w:eastAsia="宋体" w:cs="Arial"/>
                <w:kern w:val="0"/>
                <w:sz w:val="24"/>
                <w:szCs w:val="24"/>
              </w:rPr>
              <w:t xml:space="preserve">小写： </w:t>
            </w:r>
            <w:r>
              <w:rPr>
                <w:rFonts w:ascii="宋体" w:hAnsi="宋体" w:eastAsia="宋体" w:cs="Arial"/>
                <w:kern w:val="0"/>
                <w:sz w:val="24"/>
                <w:szCs w:val="24"/>
              </w:rPr>
              <w:t xml:space="preserve">      </w:t>
            </w:r>
            <w:r>
              <w:rPr>
                <w:rFonts w:hint="eastAsia" w:ascii="宋体" w:hAnsi="宋体" w:eastAsia="宋体" w:cs="Arial"/>
                <w:kern w:val="0"/>
                <w:sz w:val="24"/>
                <w:szCs w:val="24"/>
              </w:rPr>
              <w:t>%</w:t>
            </w:r>
          </w:p>
        </w:tc>
      </w:tr>
      <w:tr w14:paraId="35458365">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27EBEF1F">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服务期限</w:t>
            </w:r>
          </w:p>
        </w:tc>
        <w:tc>
          <w:tcPr>
            <w:tcW w:w="6600" w:type="dxa"/>
            <w:gridSpan w:val="3"/>
            <w:tcBorders>
              <w:top w:val="single" w:color="auto" w:sz="4" w:space="0"/>
              <w:left w:val="nil"/>
              <w:bottom w:val="single" w:color="auto" w:sz="4" w:space="0"/>
              <w:right w:val="single" w:color="auto" w:sz="4" w:space="0"/>
            </w:tcBorders>
            <w:noWrap w:val="0"/>
            <w:vAlign w:val="center"/>
          </w:tcPr>
          <w:p w14:paraId="15B3AE2E">
            <w:pPr>
              <w:autoSpaceDE w:val="0"/>
              <w:autoSpaceDN w:val="0"/>
              <w:spacing w:line="500" w:lineRule="exact"/>
              <w:ind w:firstLine="120" w:firstLineChars="50"/>
              <w:rPr>
                <w:rFonts w:hint="eastAsia" w:ascii="宋体" w:hAnsi="宋体" w:cs="宋体"/>
                <w:kern w:val="0"/>
                <w:sz w:val="24"/>
                <w:szCs w:val="24"/>
              </w:rPr>
            </w:pPr>
          </w:p>
        </w:tc>
      </w:tr>
      <w:tr w14:paraId="235D0E44">
        <w:tblPrEx>
          <w:tblCellMar>
            <w:top w:w="0" w:type="dxa"/>
            <w:left w:w="0" w:type="dxa"/>
            <w:bottom w:w="0" w:type="dxa"/>
            <w:right w:w="0" w:type="dxa"/>
          </w:tblCellMar>
        </w:tblPrEx>
        <w:trPr>
          <w:trHeight w:val="1134"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B66404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质量要求</w:t>
            </w:r>
          </w:p>
        </w:tc>
        <w:tc>
          <w:tcPr>
            <w:tcW w:w="6600" w:type="dxa"/>
            <w:gridSpan w:val="3"/>
            <w:tcBorders>
              <w:top w:val="single" w:color="auto" w:sz="4" w:space="0"/>
              <w:left w:val="nil"/>
              <w:bottom w:val="single" w:color="auto" w:sz="4" w:space="0"/>
              <w:right w:val="single" w:color="auto" w:sz="4" w:space="0"/>
            </w:tcBorders>
            <w:noWrap w:val="0"/>
            <w:vAlign w:val="center"/>
          </w:tcPr>
          <w:p w14:paraId="647CEE14">
            <w:pPr>
              <w:autoSpaceDE w:val="0"/>
              <w:autoSpaceDN w:val="0"/>
              <w:spacing w:line="500" w:lineRule="exact"/>
              <w:ind w:firstLine="120" w:firstLineChars="50"/>
              <w:jc w:val="center"/>
              <w:rPr>
                <w:rFonts w:hint="eastAsia" w:ascii="宋体" w:hAnsi="宋体" w:cs="宋体"/>
                <w:kern w:val="0"/>
                <w:sz w:val="24"/>
                <w:szCs w:val="24"/>
              </w:rPr>
            </w:pPr>
          </w:p>
        </w:tc>
      </w:tr>
      <w:tr w14:paraId="48A4AE9B">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4A1A72F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磋商有效期</w:t>
            </w:r>
          </w:p>
        </w:tc>
        <w:tc>
          <w:tcPr>
            <w:tcW w:w="6600" w:type="dxa"/>
            <w:gridSpan w:val="3"/>
            <w:tcBorders>
              <w:top w:val="single" w:color="auto" w:sz="4" w:space="0"/>
              <w:left w:val="nil"/>
              <w:bottom w:val="single" w:color="auto" w:sz="4" w:space="0"/>
              <w:right w:val="single" w:color="auto" w:sz="4" w:space="0"/>
            </w:tcBorders>
            <w:noWrap w:val="0"/>
            <w:vAlign w:val="center"/>
          </w:tcPr>
          <w:p w14:paraId="34BF4647">
            <w:pPr>
              <w:autoSpaceDE w:val="0"/>
              <w:autoSpaceDN w:val="0"/>
              <w:spacing w:line="500" w:lineRule="exact"/>
              <w:jc w:val="center"/>
              <w:rPr>
                <w:rFonts w:hint="eastAsia" w:ascii="宋体" w:hAnsi="宋体" w:cs="宋体"/>
                <w:kern w:val="0"/>
                <w:sz w:val="24"/>
                <w:szCs w:val="24"/>
              </w:rPr>
            </w:pPr>
            <w:r>
              <w:rPr>
                <w:rFonts w:hint="eastAsia" w:ascii="宋体" w:hAnsi="宋体" w:cs="宋体"/>
                <w:sz w:val="24"/>
                <w:szCs w:val="24"/>
              </w:rPr>
              <w:t>响应文件</w:t>
            </w:r>
            <w:r>
              <w:rPr>
                <w:rFonts w:ascii="宋体" w:hAnsi="宋体" w:cs="宋体"/>
                <w:sz w:val="24"/>
                <w:szCs w:val="24"/>
              </w:rPr>
              <w:t>递交截止之日起</w:t>
            </w:r>
            <w:r>
              <w:rPr>
                <w:rFonts w:hint="eastAsia" w:ascii="宋体" w:hAnsi="宋体" w:cs="宋体"/>
                <w:sz w:val="24"/>
                <w:szCs w:val="24"/>
              </w:rPr>
              <w:t>60日历天</w:t>
            </w:r>
          </w:p>
        </w:tc>
      </w:tr>
      <w:tr w14:paraId="2F57E7A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09753260">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联系人</w:t>
            </w:r>
          </w:p>
        </w:tc>
        <w:tc>
          <w:tcPr>
            <w:tcW w:w="2200" w:type="dxa"/>
            <w:tcBorders>
              <w:top w:val="single" w:color="auto" w:sz="4" w:space="0"/>
              <w:left w:val="nil"/>
              <w:bottom w:val="single" w:color="auto" w:sz="4" w:space="0"/>
              <w:right w:val="single" w:color="auto" w:sz="4" w:space="0"/>
            </w:tcBorders>
            <w:noWrap w:val="0"/>
            <w:vAlign w:val="center"/>
          </w:tcPr>
          <w:p w14:paraId="3F4EA997">
            <w:pPr>
              <w:autoSpaceDE w:val="0"/>
              <w:autoSpaceDN w:val="0"/>
              <w:spacing w:line="500" w:lineRule="exact"/>
              <w:jc w:val="center"/>
              <w:rPr>
                <w:rFonts w:hint="eastAsia" w:ascii="宋体" w:hAnsi="宋体" w:cs="宋体"/>
                <w:sz w:val="24"/>
                <w:szCs w:val="24"/>
              </w:rPr>
            </w:pPr>
          </w:p>
        </w:tc>
        <w:tc>
          <w:tcPr>
            <w:tcW w:w="2200" w:type="dxa"/>
            <w:tcBorders>
              <w:top w:val="single" w:color="auto" w:sz="4" w:space="0"/>
              <w:left w:val="nil"/>
              <w:bottom w:val="single" w:color="auto" w:sz="4" w:space="0"/>
              <w:right w:val="single" w:color="auto" w:sz="4" w:space="0"/>
            </w:tcBorders>
            <w:noWrap w:val="0"/>
            <w:vAlign w:val="center"/>
          </w:tcPr>
          <w:p w14:paraId="5A378277">
            <w:pPr>
              <w:autoSpaceDE w:val="0"/>
              <w:autoSpaceDN w:val="0"/>
              <w:spacing w:line="500" w:lineRule="exact"/>
              <w:jc w:val="center"/>
              <w:rPr>
                <w:rFonts w:hint="eastAsia" w:ascii="宋体" w:hAnsi="宋体" w:cs="宋体"/>
                <w:sz w:val="24"/>
                <w:szCs w:val="24"/>
              </w:rPr>
            </w:pPr>
            <w:r>
              <w:rPr>
                <w:rFonts w:hint="eastAsia" w:ascii="宋体" w:hAnsi="宋体" w:cs="宋体"/>
                <w:sz w:val="24"/>
                <w:szCs w:val="24"/>
              </w:rPr>
              <w:t>联系电话</w:t>
            </w:r>
          </w:p>
        </w:tc>
        <w:tc>
          <w:tcPr>
            <w:tcW w:w="2200" w:type="dxa"/>
            <w:tcBorders>
              <w:top w:val="single" w:color="auto" w:sz="4" w:space="0"/>
              <w:left w:val="nil"/>
              <w:bottom w:val="single" w:color="auto" w:sz="4" w:space="0"/>
              <w:right w:val="single" w:color="auto" w:sz="4" w:space="0"/>
            </w:tcBorders>
            <w:noWrap w:val="0"/>
            <w:vAlign w:val="center"/>
          </w:tcPr>
          <w:p w14:paraId="7956C8B5">
            <w:pPr>
              <w:autoSpaceDE w:val="0"/>
              <w:autoSpaceDN w:val="0"/>
              <w:spacing w:line="500" w:lineRule="exact"/>
              <w:jc w:val="center"/>
              <w:rPr>
                <w:rFonts w:hint="eastAsia" w:ascii="宋体" w:hAnsi="宋体" w:cs="宋体"/>
                <w:sz w:val="24"/>
                <w:szCs w:val="24"/>
              </w:rPr>
            </w:pPr>
          </w:p>
        </w:tc>
      </w:tr>
      <w:tr w14:paraId="7A256B9D">
        <w:tblPrEx>
          <w:tblCellMar>
            <w:top w:w="0" w:type="dxa"/>
            <w:left w:w="0" w:type="dxa"/>
            <w:bottom w:w="0" w:type="dxa"/>
            <w:right w:w="0" w:type="dxa"/>
          </w:tblCellMar>
        </w:tblPrEx>
        <w:trPr>
          <w:trHeight w:val="997" w:hRule="atLeast"/>
          <w:jc w:val="center"/>
        </w:trPr>
        <w:tc>
          <w:tcPr>
            <w:tcW w:w="2265" w:type="dxa"/>
            <w:tcBorders>
              <w:top w:val="single" w:color="auto" w:sz="4" w:space="0"/>
              <w:left w:val="single" w:color="auto" w:sz="4" w:space="0"/>
              <w:bottom w:val="single" w:color="auto" w:sz="4" w:space="0"/>
              <w:right w:val="single" w:color="auto" w:sz="4" w:space="0"/>
            </w:tcBorders>
            <w:noWrap w:val="0"/>
            <w:vAlign w:val="center"/>
          </w:tcPr>
          <w:p w14:paraId="62CBDDB2">
            <w:pPr>
              <w:autoSpaceDE w:val="0"/>
              <w:autoSpaceDN w:val="0"/>
              <w:spacing w:line="500" w:lineRule="exact"/>
              <w:jc w:val="center"/>
              <w:rPr>
                <w:rFonts w:hint="eastAsia" w:ascii="宋体" w:hAnsi="宋体" w:cs="宋体"/>
                <w:kern w:val="0"/>
                <w:sz w:val="24"/>
                <w:szCs w:val="24"/>
              </w:rPr>
            </w:pPr>
            <w:r>
              <w:rPr>
                <w:rFonts w:hint="eastAsia" w:ascii="宋体" w:hAnsi="宋体" w:cs="宋体"/>
                <w:kern w:val="0"/>
                <w:sz w:val="24"/>
                <w:szCs w:val="24"/>
              </w:rPr>
              <w:t>备  注</w:t>
            </w:r>
          </w:p>
        </w:tc>
        <w:tc>
          <w:tcPr>
            <w:tcW w:w="6600" w:type="dxa"/>
            <w:gridSpan w:val="3"/>
            <w:tcBorders>
              <w:top w:val="single" w:color="auto" w:sz="4" w:space="0"/>
              <w:left w:val="nil"/>
              <w:bottom w:val="single" w:color="auto" w:sz="4" w:space="0"/>
              <w:right w:val="single" w:color="auto" w:sz="4" w:space="0"/>
            </w:tcBorders>
            <w:noWrap w:val="0"/>
            <w:vAlign w:val="center"/>
          </w:tcPr>
          <w:p w14:paraId="3CB29710">
            <w:pPr>
              <w:autoSpaceDE w:val="0"/>
              <w:autoSpaceDN w:val="0"/>
              <w:spacing w:line="500" w:lineRule="exact"/>
              <w:jc w:val="center"/>
              <w:rPr>
                <w:rFonts w:hint="eastAsia" w:ascii="宋体" w:hAnsi="宋体" w:cs="宋体"/>
                <w:kern w:val="0"/>
                <w:sz w:val="24"/>
                <w:szCs w:val="24"/>
              </w:rPr>
            </w:pPr>
          </w:p>
        </w:tc>
      </w:tr>
    </w:tbl>
    <w:p w14:paraId="2C90060E">
      <w:pPr>
        <w:autoSpaceDE w:val="0"/>
        <w:autoSpaceDN w:val="0"/>
        <w:adjustRightInd w:val="0"/>
        <w:spacing w:line="500" w:lineRule="exact"/>
        <w:rPr>
          <w:rFonts w:hint="eastAsia" w:ascii="宋体" w:hAnsi="宋体" w:cs="宋体"/>
          <w:kern w:val="0"/>
          <w:sz w:val="24"/>
          <w:szCs w:val="24"/>
        </w:rPr>
      </w:pPr>
    </w:p>
    <w:p w14:paraId="1A4F9D0A">
      <w:pPr>
        <w:autoSpaceDE w:val="0"/>
        <w:autoSpaceDN w:val="0"/>
        <w:adjustRightInd w:val="0"/>
        <w:spacing w:line="500" w:lineRule="exact"/>
        <w:rPr>
          <w:rFonts w:hint="eastAsia" w:ascii="宋体" w:hAnsi="宋体" w:cs="宋体"/>
          <w:kern w:val="0"/>
          <w:sz w:val="24"/>
          <w:szCs w:val="24"/>
        </w:rPr>
      </w:pPr>
    </w:p>
    <w:p w14:paraId="610AAFAC">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响应供应商(盖章)：</w:t>
      </w:r>
    </w:p>
    <w:p w14:paraId="077AF396">
      <w:pPr>
        <w:spacing w:line="480" w:lineRule="auto"/>
        <w:ind w:firstLine="3967" w:firstLineChars="1653"/>
        <w:jc w:val="left"/>
        <w:rPr>
          <w:rFonts w:hint="eastAsia" w:ascii="宋体" w:hAnsi="宋体" w:cs="宋体"/>
          <w:sz w:val="24"/>
          <w:szCs w:val="24"/>
          <w:u w:val="single"/>
        </w:rPr>
      </w:pPr>
      <w:r>
        <w:rPr>
          <w:rFonts w:hint="eastAsia" w:ascii="宋体" w:hAnsi="宋体" w:cs="宋体"/>
          <w:sz w:val="24"/>
          <w:szCs w:val="24"/>
        </w:rPr>
        <w:t>法定代表人 (签字或盖章)：</w:t>
      </w:r>
    </w:p>
    <w:p w14:paraId="79F3EC06">
      <w:pPr>
        <w:widowControl/>
        <w:jc w:val="cente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宋体" w:hAnsi="宋体" w:cs="宋体"/>
          <w:sz w:val="24"/>
          <w:szCs w:val="24"/>
          <w:lang w:val="en-US" w:eastAsia="zh-CN"/>
        </w:rPr>
        <w:t xml:space="preserve">       </w:t>
      </w:r>
      <w:r>
        <w:rPr>
          <w:rFonts w:hint="eastAsia" w:ascii="宋体" w:hAnsi="宋体" w:cs="宋体"/>
          <w:sz w:val="24"/>
          <w:szCs w:val="24"/>
        </w:rPr>
        <w:t>日期：  年  月   日</w:t>
      </w:r>
    </w:p>
    <w:p w14:paraId="4F44259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bookmarkStart w:id="31" w:name="_Toc25552"/>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五、资格证明文件</w:t>
      </w:r>
    </w:p>
    <w:p w14:paraId="195FE4A2">
      <w:pPr>
        <w:autoSpaceDE w:val="0"/>
        <w:autoSpaceDN w:val="0"/>
        <w:spacing w:line="500" w:lineRule="exact"/>
        <w:jc w:val="left"/>
        <w:rPr>
          <w:rFonts w:hint="eastAsia" w:ascii="宋体" w:hAnsi="宋体" w:cs="宋体"/>
          <w:sz w:val="24"/>
          <w:szCs w:val="24"/>
        </w:rPr>
      </w:pPr>
    </w:p>
    <w:p w14:paraId="29DA0FE2">
      <w:pPr>
        <w:pStyle w:val="10"/>
        <w:rPr>
          <w:rFonts w:hint="eastAsia" w:ascii="宋体" w:hAnsi="宋体" w:cs="宋体"/>
          <w:sz w:val="24"/>
          <w:szCs w:val="24"/>
        </w:rPr>
      </w:pPr>
    </w:p>
    <w:p w14:paraId="34110AA8">
      <w:pPr>
        <w:pStyle w:val="10"/>
        <w:rPr>
          <w:rFonts w:hint="eastAsia" w:ascii="宋体" w:hAnsi="宋体" w:cs="宋体"/>
          <w:sz w:val="24"/>
          <w:szCs w:val="24"/>
        </w:rPr>
      </w:pPr>
    </w:p>
    <w:p w14:paraId="3E67E6FC">
      <w:pPr>
        <w:pStyle w:val="10"/>
        <w:rPr>
          <w:rFonts w:hint="eastAsia" w:ascii="宋体" w:hAnsi="宋体" w:cs="宋体"/>
          <w:sz w:val="24"/>
          <w:szCs w:val="24"/>
        </w:rPr>
      </w:pPr>
    </w:p>
    <w:p w14:paraId="241DAEEF">
      <w:pPr>
        <w:pStyle w:val="10"/>
        <w:rPr>
          <w:rFonts w:hint="eastAsia" w:ascii="宋体" w:hAnsi="宋体" w:cs="宋体"/>
          <w:sz w:val="24"/>
          <w:szCs w:val="24"/>
        </w:rPr>
      </w:pPr>
    </w:p>
    <w:p w14:paraId="00CB466D">
      <w:pPr>
        <w:pStyle w:val="10"/>
        <w:rPr>
          <w:rFonts w:hint="eastAsia" w:ascii="宋体" w:hAnsi="宋体" w:cs="宋体"/>
          <w:sz w:val="24"/>
          <w:szCs w:val="24"/>
        </w:rPr>
      </w:pPr>
    </w:p>
    <w:p w14:paraId="2BCC284D">
      <w:pPr>
        <w:pStyle w:val="10"/>
        <w:rPr>
          <w:rFonts w:hint="eastAsia" w:ascii="宋体" w:hAnsi="宋体" w:cs="宋体"/>
          <w:sz w:val="24"/>
          <w:szCs w:val="24"/>
        </w:rPr>
      </w:pPr>
    </w:p>
    <w:p w14:paraId="0EF6AE90">
      <w:pPr>
        <w:pStyle w:val="10"/>
        <w:rPr>
          <w:rFonts w:hint="eastAsia" w:ascii="宋体" w:hAnsi="宋体" w:cs="宋体"/>
          <w:sz w:val="24"/>
          <w:szCs w:val="24"/>
        </w:rPr>
      </w:pPr>
    </w:p>
    <w:p w14:paraId="7C9C6EB4">
      <w:pPr>
        <w:pStyle w:val="10"/>
        <w:rPr>
          <w:rFonts w:hint="eastAsia" w:ascii="宋体" w:hAnsi="宋体" w:cs="宋体"/>
          <w:sz w:val="24"/>
          <w:szCs w:val="24"/>
        </w:rPr>
      </w:pPr>
    </w:p>
    <w:p w14:paraId="7FFC6474">
      <w:pPr>
        <w:pStyle w:val="10"/>
        <w:rPr>
          <w:rFonts w:hint="eastAsia" w:ascii="宋体" w:hAnsi="宋体" w:cs="宋体"/>
          <w:sz w:val="24"/>
          <w:szCs w:val="24"/>
        </w:rPr>
      </w:pPr>
    </w:p>
    <w:p w14:paraId="4992B1F1">
      <w:pPr>
        <w:pStyle w:val="10"/>
        <w:rPr>
          <w:rFonts w:hint="eastAsia" w:ascii="宋体" w:hAnsi="宋体" w:cs="宋体"/>
          <w:sz w:val="24"/>
          <w:szCs w:val="24"/>
        </w:rPr>
      </w:pPr>
    </w:p>
    <w:p w14:paraId="06D39242">
      <w:pPr>
        <w:pStyle w:val="10"/>
        <w:rPr>
          <w:rFonts w:hint="eastAsia" w:ascii="宋体" w:hAnsi="宋体" w:cs="宋体"/>
          <w:sz w:val="24"/>
          <w:szCs w:val="24"/>
        </w:rPr>
      </w:pPr>
    </w:p>
    <w:p w14:paraId="605425F0">
      <w:pPr>
        <w:pStyle w:val="10"/>
        <w:rPr>
          <w:rFonts w:hint="eastAsia" w:ascii="宋体" w:hAnsi="宋体" w:cs="宋体"/>
          <w:sz w:val="24"/>
          <w:szCs w:val="24"/>
        </w:rPr>
      </w:pPr>
    </w:p>
    <w:p w14:paraId="1CAF8B48">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102B0193">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871CA77">
      <w:pPr>
        <w:pStyle w:val="3"/>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FDBE4D3">
      <w:pP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74EDA1F1">
      <w:pPr>
        <w:pStyle w:val="2"/>
        <w:rPr>
          <w:rFonts w:hint="eastAsia"/>
          <w:lang w:val="en-US" w:eastAsia="zh-CN"/>
        </w:rPr>
      </w:pPr>
    </w:p>
    <w:p w14:paraId="78AAAB95">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7A5CB65B">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A0255B2">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1D75526">
      <w:pPr>
        <w:numPr>
          <w:ilvl w:val="0"/>
          <w:numId w:val="0"/>
        </w:numPr>
        <w:spacing w:line="360" w:lineRule="auto"/>
        <w:jc w:val="both"/>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六、磋商承诺函</w:t>
      </w:r>
    </w:p>
    <w:p w14:paraId="480DB8B7">
      <w:pPr>
        <w:widowControl/>
        <w:spacing w:line="360" w:lineRule="auto"/>
        <w:ind w:firstLine="480"/>
        <w:rPr>
          <w:rFonts w:hint="eastAsia" w:asciiTheme="minorEastAsia" w:hAnsiTheme="minorEastAsia" w:eastAsiaTheme="minorEastAsia" w:cstheme="minorEastAsia"/>
          <w:color w:val="000000" w:themeColor="text1"/>
          <w:kern w:val="0"/>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致：（采购人）</w:t>
      </w:r>
    </w:p>
    <w:p w14:paraId="3E228D48">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我单位承诺：</w:t>
      </w:r>
    </w:p>
    <w:p w14:paraId="4D79C6D1">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（1）在磋商文件规定的磋商有效期内不撤销投标；</w:t>
      </w:r>
    </w:p>
    <w:p w14:paraId="59DC1F5E">
      <w:pPr>
        <w:widowControl/>
        <w:spacing w:line="360" w:lineRule="auto"/>
        <w:ind w:firstLine="480"/>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（2）</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在成交通知书规定的时间内与采购人签订合同；</w:t>
      </w:r>
    </w:p>
    <w:p w14:paraId="0932A46D">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（3）</w:t>
      </w:r>
      <w:r>
        <w:rPr>
          <w:rFonts w:hint="eastAsia" w:asciiTheme="minorEastAsia" w:hAnsiTheme="minorEastAsia" w:eastAsiaTheme="minorEastAsia" w:cstheme="minorEastAsia"/>
          <w:bCs/>
          <w:color w:val="000000" w:themeColor="text1"/>
          <w:kern w:val="0"/>
          <w:sz w:val="24"/>
          <w:szCs w:val="24"/>
          <w14:textFill>
            <w14:solidFill>
              <w14:schemeClr w14:val="tx1"/>
            </w14:solidFill>
          </w14:textFill>
        </w:rPr>
        <w:t>磋商文件规定按时向采购代理机构交纳成交服务费；</w:t>
      </w:r>
    </w:p>
    <w:p w14:paraId="79789A2A">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如</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成交</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，我单位出现以上情况，造成采购人经济损失，我单位向采购人缴纳经济补偿，自觉承担违约责任。</w:t>
      </w:r>
    </w:p>
    <w:p w14:paraId="39477517">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p>
    <w:p w14:paraId="041E827C">
      <w:pPr>
        <w:widowControl/>
        <w:spacing w:line="360" w:lineRule="auto"/>
        <w:ind w:firstLine="2160" w:firstLineChars="9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2B7B43A3">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：（盖章）</w:t>
      </w:r>
    </w:p>
    <w:p w14:paraId="55DD47A6">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11DF92A7">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7C8A16B4">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011EE1AD">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7E881C1B">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6BF9720E">
      <w:pPr>
        <w:widowControl/>
        <w:jc w:val="center"/>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3B5B4EC5">
      <w:pPr>
        <w:widowControl/>
        <w:jc w:val="left"/>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0"/>
          <w:sz w:val="28"/>
          <w:szCs w:val="28"/>
          <w14:textFill>
            <w14:solidFill>
              <w14:schemeClr w14:val="tx1"/>
            </w14:solidFill>
          </w14:textFill>
        </w:rPr>
        <w:br w:type="page"/>
      </w:r>
    </w:p>
    <w:p w14:paraId="270E19F7">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七、投标供应商资格声明函</w:t>
      </w:r>
    </w:p>
    <w:p w14:paraId="6BF18982">
      <w:pPr>
        <w:widowControl/>
        <w:jc w:val="center"/>
        <w:rPr>
          <w:rFonts w:hint="eastAsia" w:asciiTheme="minorEastAsia" w:hAnsiTheme="minorEastAsia" w:eastAsiaTheme="minorEastAsia" w:cstheme="minorEastAsia"/>
          <w:b/>
          <w:bCs/>
          <w:color w:val="000000" w:themeColor="text1"/>
          <w:kern w:val="0"/>
          <w:sz w:val="32"/>
          <w:szCs w:val="32"/>
          <w14:textFill>
            <w14:solidFill>
              <w14:schemeClr w14:val="tx1"/>
            </w14:solidFill>
          </w14:textFill>
        </w:rPr>
      </w:pPr>
    </w:p>
    <w:p w14:paraId="60C21732">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致：（采购人名称）</w:t>
      </w:r>
    </w:p>
    <w:p w14:paraId="3C3ED395">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3972A8DE">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（1）具有独立承担民事责任的能力；</w:t>
      </w:r>
    </w:p>
    <w:p w14:paraId="508F92E9">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（2）具有良好的商业信誉和健全的财务会计制度；</w:t>
      </w:r>
    </w:p>
    <w:p w14:paraId="717A820D">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（3）具有履行合同所必需的设备和专业技术能力；</w:t>
      </w:r>
    </w:p>
    <w:p w14:paraId="3194E5D0">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（4）有依法缴纳税收和社会保障资金的良好记录；</w:t>
      </w:r>
    </w:p>
    <w:p w14:paraId="366D30CB">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r>
        <w:rPr>
          <w:rFonts w:hint="eastAsia" w:asciiTheme="minorEastAsia" w:hAnsiTheme="minorEastAsia" w:eastAsiaTheme="minorEastAsia" w:cstheme="minorEastAsia"/>
          <w:color w:val="000000" w:themeColor="text1"/>
          <w:sz w:val="28"/>
          <w14:textFill>
            <w14:solidFill>
              <w14:schemeClr w14:val="tx1"/>
            </w14:solidFill>
          </w14:textFill>
        </w:rPr>
        <w:t>（5）参加本次政府采购活动前三年内，在经营活动中没有重大违法记录。</w:t>
      </w:r>
    </w:p>
    <w:p w14:paraId="4856F13C">
      <w:pPr>
        <w:spacing w:line="360" w:lineRule="auto"/>
        <w:rPr>
          <w:rFonts w:hint="eastAsia" w:asciiTheme="minorEastAsia" w:hAnsiTheme="minorEastAsia" w:eastAsiaTheme="minorEastAsia" w:cstheme="minorEastAsia"/>
          <w:color w:val="000000" w:themeColor="text1"/>
          <w:sz w:val="28"/>
          <w14:textFill>
            <w14:solidFill>
              <w14:schemeClr w14:val="tx1"/>
            </w14:solidFill>
          </w14:textFill>
        </w:rPr>
      </w:pPr>
    </w:p>
    <w:p w14:paraId="3E63C81E">
      <w:pPr>
        <w:rPr>
          <w:rFonts w:hint="eastAsia" w:asciiTheme="minorEastAsia" w:hAnsiTheme="minorEastAsia" w:eastAsiaTheme="minorEastAsia" w:cstheme="minorEastAsia"/>
          <w:color w:val="000000" w:themeColor="text1"/>
          <w:sz w:val="28"/>
          <w14:textFill>
            <w14:solidFill>
              <w14:schemeClr w14:val="tx1"/>
            </w14:solidFill>
          </w14:textFill>
        </w:rPr>
      </w:pPr>
    </w:p>
    <w:p w14:paraId="13207574">
      <w:pPr>
        <w:widowControl/>
        <w:spacing w:line="360" w:lineRule="auto"/>
        <w:ind w:firstLine="2040" w:firstLineChars="85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法定代表人：（电子签章）</w:t>
      </w:r>
    </w:p>
    <w:p w14:paraId="4CC951BF">
      <w:pPr>
        <w:widowControl/>
        <w:spacing w:line="360" w:lineRule="auto"/>
        <w:ind w:firstLine="1920" w:firstLineChars="80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供应商名称</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：（盖章）</w:t>
      </w:r>
    </w:p>
    <w:p w14:paraId="0F435199">
      <w:pPr>
        <w:widowControl/>
        <w:spacing w:line="360" w:lineRule="auto"/>
        <w:ind w:firstLine="480"/>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 xml:space="preserve">                                  年  月  日</w:t>
      </w:r>
    </w:p>
    <w:p w14:paraId="26CC28E1">
      <w:pPr>
        <w:widowControl/>
        <w:rPr>
          <w:rFonts w:hint="eastAsia" w:asciiTheme="minorEastAsia" w:hAnsiTheme="minorEastAsia" w:eastAsiaTheme="minorEastAsia" w:cstheme="minorEastAsia"/>
          <w:color w:val="000000" w:themeColor="text1"/>
          <w:kern w:val="0"/>
          <w:sz w:val="28"/>
          <w:szCs w:val="28"/>
          <w14:textFill>
            <w14:solidFill>
              <w14:schemeClr w14:val="tx1"/>
            </w14:solidFill>
          </w14:textFill>
        </w:rPr>
      </w:pPr>
    </w:p>
    <w:p w14:paraId="23B95EDD">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7AA619FC">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1E508EF5">
      <w:pPr>
        <w:spacing w:line="360" w:lineRule="auto"/>
        <w:jc w:val="center"/>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697DA81F">
      <w:pPr>
        <w:spacing w:line="360" w:lineRule="auto"/>
        <w:outlineLvl w:val="1"/>
        <w:rPr>
          <w:rFonts w:hint="eastAsia" w:asciiTheme="minorEastAsia" w:hAnsiTheme="minorEastAsia" w:eastAsiaTheme="minorEastAsia" w:cstheme="minorEastAsia"/>
          <w:color w:val="000000" w:themeColor="text1"/>
          <w:sz w:val="28"/>
          <w14:textFill>
            <w14:solidFill>
              <w14:schemeClr w14:val="tx1"/>
            </w14:solidFill>
          </w14:textFill>
        </w:rPr>
      </w:pPr>
    </w:p>
    <w:p w14:paraId="4915A75E">
      <w:pPr>
        <w:pStyle w:val="4"/>
        <w:rPr>
          <w:rFonts w:hint="eastAsia" w:asciiTheme="minorEastAsia" w:hAnsiTheme="minorEastAsia" w:eastAsiaTheme="minorEastAsia" w:cstheme="minorEastAsia"/>
          <w:color w:val="000000" w:themeColor="text1"/>
          <w:sz w:val="28"/>
          <w14:textFill>
            <w14:solidFill>
              <w14:schemeClr w14:val="tx1"/>
            </w14:solidFill>
          </w14:textFill>
        </w:rPr>
      </w:pPr>
    </w:p>
    <w:p w14:paraId="71A3DC59">
      <w:pPr>
        <w:pStyle w:val="4"/>
        <w:rPr>
          <w:rFonts w:hint="eastAsia" w:asciiTheme="minorEastAsia" w:hAnsiTheme="minorEastAsia" w:eastAsiaTheme="minorEastAsia" w:cstheme="minorEastAsia"/>
          <w:color w:val="000000" w:themeColor="text1"/>
          <w:sz w:val="28"/>
          <w14:textFill>
            <w14:solidFill>
              <w14:schemeClr w14:val="tx1"/>
            </w14:solidFill>
          </w14:textFill>
        </w:rPr>
      </w:pPr>
    </w:p>
    <w:p w14:paraId="77447960">
      <w:pPr>
        <w:spacing w:line="360" w:lineRule="auto"/>
        <w:jc w:val="center"/>
        <w:rPr>
          <w:rFonts w:hint="eastAsia" w:ascii="宋体" w:hAnsi="宋体" w:eastAsia="宋体" w:cs="Courier New"/>
          <w:b/>
          <w:sz w:val="32"/>
          <w:szCs w:val="32"/>
        </w:rPr>
      </w:pPr>
      <w:bookmarkStart w:id="32" w:name="_Hlk136943297"/>
      <w:r>
        <w:rPr>
          <w:rFonts w:hint="eastAsia" w:ascii="宋体" w:hAnsi="宋体" w:eastAsia="宋体" w:cs="Courier New"/>
          <w:b/>
          <w:sz w:val="32"/>
          <w:szCs w:val="32"/>
          <w:lang w:val="en-US" w:eastAsia="zh-CN"/>
        </w:rPr>
        <w:t>八</w:t>
      </w:r>
      <w:r>
        <w:rPr>
          <w:rFonts w:hint="eastAsia" w:ascii="宋体" w:hAnsi="宋体" w:eastAsia="宋体" w:cs="Courier New"/>
          <w:b/>
          <w:sz w:val="32"/>
          <w:szCs w:val="32"/>
        </w:rPr>
        <w:t>、技术部分</w:t>
      </w:r>
    </w:p>
    <w:bookmarkEnd w:id="32"/>
    <w:p w14:paraId="01F7687E">
      <w:pPr>
        <w:snapToGrid w:val="0"/>
        <w:spacing w:line="520" w:lineRule="exact"/>
        <w:ind w:left="-2" w:leftChars="-72" w:right="-817" w:rightChars="-389" w:hanging="149" w:hangingChars="62"/>
        <w:jc w:val="center"/>
        <w:rPr>
          <w:rFonts w:ascii="宋体" w:hAnsi="宋体" w:eastAsia="宋体" w:cs="Courier New"/>
          <w:b/>
          <w:sz w:val="24"/>
          <w:szCs w:val="24"/>
        </w:rPr>
      </w:pPr>
      <w:r>
        <w:rPr>
          <w:rFonts w:hint="eastAsia" w:ascii="宋体" w:hAnsi="宋体" w:eastAsia="宋体" w:cs="Courier New"/>
          <w:b/>
          <w:sz w:val="24"/>
          <w:szCs w:val="24"/>
        </w:rPr>
        <w:t>（根据评分办法编制，格式自拟）</w:t>
      </w:r>
    </w:p>
    <w:p w14:paraId="48E83FA5">
      <w:pPr>
        <w:rPr>
          <w:rFonts w:ascii="宋体" w:hAnsi="宋体" w:eastAsia="宋体"/>
        </w:rPr>
      </w:pPr>
    </w:p>
    <w:p w14:paraId="5E83F052">
      <w:pPr>
        <w:rPr>
          <w:rFonts w:ascii="宋体" w:hAnsi="宋体" w:eastAsia="宋体"/>
        </w:rPr>
      </w:pPr>
    </w:p>
    <w:p w14:paraId="47E84986">
      <w:pPr>
        <w:rPr>
          <w:rFonts w:ascii="宋体" w:hAnsi="宋体" w:eastAsia="宋体"/>
        </w:rPr>
      </w:pPr>
    </w:p>
    <w:p w14:paraId="22AE185C">
      <w:pPr>
        <w:rPr>
          <w:rFonts w:hint="eastAsia" w:ascii="宋体" w:hAnsi="宋体" w:eastAsia="宋体"/>
        </w:rPr>
      </w:pPr>
      <w:r>
        <w:rPr>
          <w:rFonts w:ascii="宋体" w:hAnsi="宋体" w:eastAsia="宋体"/>
        </w:rPr>
        <w:cr/>
      </w:r>
    </w:p>
    <w:p w14:paraId="68BC8E3B">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2FD9894">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09611C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1F5800E7">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4FB958DD">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8631270">
      <w:pPr>
        <w:pStyle w:val="3"/>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18907C9">
      <w:pP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DE84A16">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8662F08">
      <w:pPr>
        <w:pStyle w:val="3"/>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6D950F4">
      <w:pP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BCD3BA7">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4C9627AA">
      <w:pPr>
        <w:pStyle w:val="3"/>
        <w:rPr>
          <w:rFonts w:hint="eastAsia"/>
          <w:lang w:val="en-US" w:eastAsia="zh-CN"/>
        </w:rPr>
      </w:pPr>
    </w:p>
    <w:p w14:paraId="356F9BF1">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1261C40">
      <w:pPr>
        <w:numPr>
          <w:ilvl w:val="0"/>
          <w:numId w:val="3"/>
        </w:numPr>
        <w:spacing w:after="156" w:afterLines="50" w:line="520" w:lineRule="exact"/>
        <w:jc w:val="center"/>
        <w:rPr>
          <w:rFonts w:hint="eastAsia" w:ascii="宋体" w:hAnsi="宋体" w:eastAsia="宋体" w:cs="Courier New"/>
          <w:b/>
          <w:bCs/>
          <w:sz w:val="32"/>
          <w:szCs w:val="32"/>
          <w:lang w:val="en-US" w:eastAsia="zh-CN"/>
        </w:rPr>
      </w:pPr>
      <w:bookmarkStart w:id="33" w:name="_Hlk136943301"/>
      <w:r>
        <w:rPr>
          <w:rFonts w:hint="eastAsia" w:ascii="宋体" w:hAnsi="宋体" w:eastAsia="宋体" w:cs="Courier New"/>
          <w:b/>
          <w:bCs/>
          <w:sz w:val="32"/>
          <w:szCs w:val="32"/>
          <w:lang w:val="en-US" w:eastAsia="zh-CN"/>
        </w:rPr>
        <w:t>商务部分</w:t>
      </w:r>
    </w:p>
    <w:bookmarkEnd w:id="33"/>
    <w:p w14:paraId="7979E6EC">
      <w:pPr>
        <w:snapToGrid w:val="0"/>
        <w:spacing w:line="520" w:lineRule="exact"/>
        <w:ind w:left="-2" w:leftChars="-72" w:right="-817" w:rightChars="-389" w:hanging="149" w:hangingChars="62"/>
        <w:jc w:val="center"/>
        <w:rPr>
          <w:rFonts w:ascii="宋体" w:hAnsi="宋体" w:eastAsia="宋体" w:cs="Courier New"/>
          <w:b/>
          <w:sz w:val="24"/>
          <w:szCs w:val="24"/>
        </w:rPr>
      </w:pPr>
      <w:r>
        <w:rPr>
          <w:rFonts w:hint="eastAsia" w:ascii="宋体" w:hAnsi="宋体" w:eastAsia="宋体" w:cs="Courier New"/>
          <w:b/>
          <w:sz w:val="24"/>
          <w:szCs w:val="24"/>
        </w:rPr>
        <w:t>（根据评分办法编制，格式自拟）</w:t>
      </w:r>
    </w:p>
    <w:p w14:paraId="31CE931A">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79859CBC">
      <w:pPr>
        <w:widowControl/>
        <w:spacing w:line="560" w:lineRule="atLeast"/>
        <w:jc w:val="both"/>
        <w:rPr>
          <w:color w:val="000000" w:themeColor="text1"/>
          <w14:textFill>
            <w14:solidFill>
              <w14:schemeClr w14:val="tx1"/>
            </w14:solidFill>
          </w14:textFill>
        </w:rPr>
      </w:pPr>
    </w:p>
    <w:p w14:paraId="7E8361E3">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6AAC4CF">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D78E8E1">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620A11B">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90D24F5">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1A41531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6798F9C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4567577">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B527C23">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E9D515A">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9067121">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95315C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8BC466B">
      <w:pPr>
        <w:pStyle w:val="2"/>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2C1E4F58">
      <w:pPr>
        <w:pStyle w:val="3"/>
        <w:rPr>
          <w:rFonts w:hint="eastAsia"/>
          <w:lang w:val="en-US" w:eastAsia="zh-CN"/>
        </w:rPr>
      </w:pPr>
    </w:p>
    <w:p w14:paraId="41616026">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5105939B">
      <w:pPr>
        <w:pStyle w:val="10"/>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3F7C2D04">
      <w:pPr>
        <w:pStyle w:val="10"/>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p>
    <w:p w14:paraId="0B4F9488">
      <w:pPr>
        <w:spacing w:line="360" w:lineRule="auto"/>
        <w:jc w:val="center"/>
        <w:outlineLvl w:val="1"/>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pPr>
      <w:r>
        <w:rPr>
          <w:rFonts w:hint="eastAsia" w:ascii="宋体" w:hAnsi="宋体" w:eastAsia="宋体" w:cs="Times New Roman"/>
          <w:b/>
          <w:bCs/>
          <w:color w:val="000000" w:themeColor="text1"/>
          <w:kern w:val="0"/>
          <w:sz w:val="32"/>
          <w:szCs w:val="32"/>
          <w:lang w:val="en-US" w:eastAsia="zh-CN" w:bidi="ar-SA"/>
          <w14:textFill>
            <w14:solidFill>
              <w14:schemeClr w14:val="tx1"/>
            </w14:solidFill>
          </w14:textFill>
        </w:rPr>
        <w:t>十、其他资料</w:t>
      </w:r>
    </w:p>
    <w:p w14:paraId="7FCB3466">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FACECBE">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122B9B8D">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r>
        <w:rPr>
          <w:rFonts w:hint="eastAsia" w:asciiTheme="minorEastAsia" w:hAnsiTheme="minorEastAsia" w:eastAsiaTheme="minorEastAsia" w:cstheme="minorEastAsia"/>
          <w:bCs/>
          <w:color w:val="000000" w:themeColor="text1"/>
          <w:kern w:val="0"/>
          <w:szCs w:val="28"/>
          <w14:textFill>
            <w14:solidFill>
              <w14:schemeClr w14:val="tx1"/>
            </w14:solidFill>
          </w14:textFill>
        </w:rPr>
        <w:t>供应商认为应附的其它相关资料。</w:t>
      </w:r>
    </w:p>
    <w:p w14:paraId="73F5A502">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1947F5D0">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606569F2">
      <w:pPr>
        <w:pStyle w:val="11"/>
        <w:ind w:left="0" w:leftChars="0" w:firstLine="0" w:firstLineChars="0"/>
        <w:jc w:val="center"/>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p w14:paraId="4708879B">
      <w:pPr>
        <w:pStyle w:val="11"/>
        <w:ind w:left="0" w:leftChars="0" w:firstLine="0" w:firstLineChars="0"/>
        <w:jc w:val="both"/>
        <w:rPr>
          <w:rFonts w:hint="eastAsia" w:asciiTheme="minorEastAsia" w:hAnsiTheme="minorEastAsia" w:eastAsiaTheme="minorEastAsia" w:cstheme="minorEastAsia"/>
          <w:bCs/>
          <w:color w:val="000000" w:themeColor="text1"/>
          <w:kern w:val="0"/>
          <w:szCs w:val="28"/>
          <w14:textFill>
            <w14:solidFill>
              <w14:schemeClr w14:val="tx1"/>
            </w14:solidFill>
          </w14:textFill>
        </w:rPr>
      </w:pPr>
    </w:p>
    <w:bookmarkEnd w:id="31"/>
    <w:p w14:paraId="49B8EFF6">
      <w:pPr>
        <w:rPr>
          <w:color w:val="000000" w:themeColor="text1"/>
          <w14:textFill>
            <w14:solidFill>
              <w14:schemeClr w14:val="tx1"/>
            </w14:solidFill>
          </w14:textFill>
        </w:rPr>
      </w:pPr>
    </w:p>
    <w:p w14:paraId="78B6AAB7">
      <w:pPr>
        <w:pStyle w:val="2"/>
        <w:rPr>
          <w:color w:val="000000" w:themeColor="text1"/>
          <w14:textFill>
            <w14:solidFill>
              <w14:schemeClr w14:val="tx1"/>
            </w14:solidFill>
          </w14:textFill>
        </w:rPr>
      </w:pPr>
    </w:p>
    <w:p w14:paraId="72F06B6E">
      <w:pPr>
        <w:pStyle w:val="3"/>
        <w:rPr>
          <w:color w:val="000000" w:themeColor="text1"/>
          <w14:textFill>
            <w14:solidFill>
              <w14:schemeClr w14:val="tx1"/>
            </w14:solidFill>
          </w14:textFill>
        </w:rPr>
      </w:pPr>
    </w:p>
    <w:p w14:paraId="0536460B">
      <w:pPr>
        <w:rPr>
          <w:color w:val="000000" w:themeColor="text1"/>
          <w14:textFill>
            <w14:solidFill>
              <w14:schemeClr w14:val="tx1"/>
            </w14:solidFill>
          </w14:textFill>
        </w:rPr>
      </w:pPr>
    </w:p>
    <w:p w14:paraId="0C7AEF84">
      <w:pPr>
        <w:pStyle w:val="2"/>
        <w:rPr>
          <w:color w:val="000000" w:themeColor="text1"/>
          <w14:textFill>
            <w14:solidFill>
              <w14:schemeClr w14:val="tx1"/>
            </w14:solidFill>
          </w14:textFill>
        </w:rPr>
      </w:pPr>
    </w:p>
    <w:p w14:paraId="2C92B101">
      <w:pPr>
        <w:pStyle w:val="3"/>
        <w:rPr>
          <w:color w:val="000000" w:themeColor="text1"/>
          <w14:textFill>
            <w14:solidFill>
              <w14:schemeClr w14:val="tx1"/>
            </w14:solidFill>
          </w14:textFill>
        </w:rPr>
      </w:pPr>
    </w:p>
    <w:p w14:paraId="0FF83BF0">
      <w:pPr>
        <w:rPr>
          <w:color w:val="000000" w:themeColor="text1"/>
          <w14:textFill>
            <w14:solidFill>
              <w14:schemeClr w14:val="tx1"/>
            </w14:solidFill>
          </w14:textFill>
        </w:rPr>
      </w:pPr>
    </w:p>
    <w:p w14:paraId="04002EC2">
      <w:pPr>
        <w:pStyle w:val="2"/>
        <w:rPr>
          <w:color w:val="000000" w:themeColor="text1"/>
          <w14:textFill>
            <w14:solidFill>
              <w14:schemeClr w14:val="tx1"/>
            </w14:solidFill>
          </w14:textFill>
        </w:rPr>
      </w:pPr>
    </w:p>
    <w:p w14:paraId="0BD799D7">
      <w:pPr>
        <w:pStyle w:val="3"/>
        <w:rPr>
          <w:color w:val="000000" w:themeColor="text1"/>
          <w14:textFill>
            <w14:solidFill>
              <w14:schemeClr w14:val="tx1"/>
            </w14:solidFill>
          </w14:textFill>
        </w:rPr>
      </w:pPr>
    </w:p>
    <w:p w14:paraId="3934A6B8">
      <w:pPr>
        <w:rPr>
          <w:color w:val="000000" w:themeColor="text1"/>
          <w14:textFill>
            <w14:solidFill>
              <w14:schemeClr w14:val="tx1"/>
            </w14:solidFill>
          </w14:textFill>
        </w:rPr>
      </w:pPr>
    </w:p>
    <w:p w14:paraId="1F56A46B">
      <w:pPr>
        <w:pStyle w:val="2"/>
        <w:rPr>
          <w:color w:val="000000" w:themeColor="text1"/>
          <w14:textFill>
            <w14:solidFill>
              <w14:schemeClr w14:val="tx1"/>
            </w14:solidFill>
          </w14:textFill>
        </w:rPr>
      </w:pPr>
    </w:p>
    <w:p w14:paraId="3D6D1285">
      <w:pPr>
        <w:pStyle w:val="3"/>
      </w:pPr>
    </w:p>
    <w:p w14:paraId="789AF279">
      <w:pPr>
        <w:pStyle w:val="3"/>
        <w:rPr>
          <w:color w:val="000000" w:themeColor="text1"/>
          <w14:textFill>
            <w14:solidFill>
              <w14:schemeClr w14:val="tx1"/>
            </w14:solidFill>
          </w14:textFill>
        </w:rPr>
      </w:pPr>
    </w:p>
    <w:p w14:paraId="7048285D">
      <w:pPr>
        <w:rPr>
          <w:color w:val="000000" w:themeColor="text1"/>
          <w14:textFill>
            <w14:solidFill>
              <w14:schemeClr w14:val="tx1"/>
            </w14:solidFill>
          </w14:textFill>
        </w:rPr>
      </w:pPr>
    </w:p>
    <w:p w14:paraId="521A2108">
      <w:pPr>
        <w:spacing w:line="360" w:lineRule="auto"/>
        <w:jc w:val="both"/>
        <w:rPr>
          <w:rFonts w:hint="eastAsia" w:ascii="宋体" w:hAnsi="宋体" w:eastAsia="宋体" w:cs="Courier New"/>
          <w:b/>
          <w:color w:val="auto"/>
          <w:sz w:val="32"/>
          <w:szCs w:val="32"/>
        </w:rPr>
      </w:pPr>
      <w:bookmarkStart w:id="34" w:name="_Hlk136943279"/>
      <w:r>
        <w:rPr>
          <w:rFonts w:hint="eastAsia" w:ascii="宋体" w:hAnsi="宋体" w:eastAsia="宋体" w:cs="Courier New"/>
          <w:b/>
          <w:color w:val="auto"/>
          <w:sz w:val="32"/>
          <w:szCs w:val="32"/>
          <w:lang w:val="en-US" w:eastAsia="zh-CN"/>
        </w:rPr>
        <w:t>附件</w:t>
      </w:r>
      <w:r>
        <w:rPr>
          <w:rFonts w:hint="eastAsia" w:ascii="宋体" w:hAnsi="宋体" w:eastAsia="宋体" w:cs="Courier New"/>
          <w:b/>
          <w:color w:val="auto"/>
          <w:sz w:val="32"/>
          <w:szCs w:val="32"/>
        </w:rPr>
        <w:t>、</w:t>
      </w:r>
    </w:p>
    <w:bookmarkEnd w:id="34"/>
    <w:p w14:paraId="518F76E7">
      <w:pPr>
        <w:widowControl/>
        <w:spacing w:line="360" w:lineRule="auto"/>
        <w:jc w:val="center"/>
        <w:rPr>
          <w:rFonts w:ascii="宋体" w:hAnsi="宋体" w:eastAsia="宋体" w:cs="宋体"/>
          <w:b/>
          <w:bCs/>
          <w:kern w:val="0"/>
          <w:sz w:val="32"/>
          <w:szCs w:val="32"/>
        </w:rPr>
      </w:pPr>
      <w:r>
        <w:rPr>
          <w:rFonts w:hint="eastAsia" w:ascii="宋体" w:hAnsi="宋体" w:eastAsia="宋体" w:cs="宋体"/>
          <w:b/>
          <w:bCs/>
          <w:kern w:val="0"/>
          <w:sz w:val="32"/>
          <w:szCs w:val="32"/>
        </w:rPr>
        <w:t>中小企业声明函（服务）</w:t>
      </w:r>
    </w:p>
    <w:p w14:paraId="5C5F65D1">
      <w:pPr>
        <w:widowControl/>
        <w:spacing w:line="360" w:lineRule="auto"/>
        <w:jc w:val="left"/>
        <w:rPr>
          <w:rFonts w:ascii="宋体" w:hAnsi="宋体" w:eastAsia="宋体" w:cs="宋体"/>
          <w:kern w:val="0"/>
          <w:sz w:val="28"/>
          <w:szCs w:val="28"/>
          <w:u w:val="single"/>
        </w:rPr>
      </w:pPr>
    </w:p>
    <w:p w14:paraId="38E4D036">
      <w:pPr>
        <w:widowControl/>
        <w:spacing w:line="600" w:lineRule="exact"/>
        <w:ind w:firstLine="560" w:firstLineChars="200"/>
        <w:jc w:val="left"/>
        <w:rPr>
          <w:rFonts w:ascii="宋体" w:hAnsi="宋体" w:eastAsia="宋体" w:cs="宋体"/>
          <w:kern w:val="0"/>
          <w:sz w:val="28"/>
          <w:szCs w:val="28"/>
        </w:rPr>
      </w:pPr>
      <w:r>
        <w:rPr>
          <w:rFonts w:ascii="宋体" w:hAnsi="宋体" w:eastAsia="宋体" w:cs="宋体"/>
          <w:kern w:val="0"/>
          <w:sz w:val="28"/>
          <w:szCs w:val="28"/>
        </w:rPr>
        <w:t>本公司郑重声明，根据《政府采购促进中小企业发展管理办法》（财库</w:t>
      </w:r>
      <w:r>
        <w:rPr>
          <w:rFonts w:hint="eastAsia" w:ascii="宋体" w:hAnsi="宋体" w:eastAsia="宋体" w:cs="宋体"/>
          <w:kern w:val="0"/>
          <w:sz w:val="28"/>
          <w:szCs w:val="28"/>
        </w:rPr>
        <w:t>(</w:t>
      </w:r>
      <w:r>
        <w:rPr>
          <w:rFonts w:ascii="宋体" w:hAnsi="宋体" w:eastAsia="宋体" w:cs="宋体"/>
          <w:kern w:val="0"/>
          <w:sz w:val="28"/>
          <w:szCs w:val="28"/>
        </w:rPr>
        <w:t>2020</w:t>
      </w:r>
      <w:r>
        <w:rPr>
          <w:rFonts w:hint="eastAsia" w:ascii="宋体" w:hAnsi="宋体" w:eastAsia="宋体" w:cs="宋体"/>
          <w:kern w:val="0"/>
          <w:sz w:val="28"/>
          <w:szCs w:val="28"/>
        </w:rPr>
        <w:t>)</w:t>
      </w:r>
      <w:r>
        <w:rPr>
          <w:rFonts w:ascii="宋体" w:hAnsi="宋体" w:eastAsia="宋体" w:cs="宋体"/>
          <w:kern w:val="0"/>
          <w:sz w:val="28"/>
          <w:szCs w:val="28"/>
        </w:rPr>
        <w:t>46号）的规定，本公司参加</w:t>
      </w:r>
      <w:r>
        <w:rPr>
          <w:rFonts w:ascii="宋体" w:hAnsi="宋体" w:eastAsia="宋体" w:cs="宋体"/>
          <w:kern w:val="0"/>
          <w:sz w:val="28"/>
          <w:szCs w:val="28"/>
          <w:u w:val="single"/>
        </w:rPr>
        <w:t>（单位名称）</w:t>
      </w:r>
      <w:r>
        <w:rPr>
          <w:rFonts w:ascii="宋体" w:hAnsi="宋体" w:eastAsia="宋体" w:cs="宋体"/>
          <w:kern w:val="0"/>
          <w:sz w:val="28"/>
          <w:szCs w:val="28"/>
        </w:rPr>
        <w:t>的</w:t>
      </w:r>
      <w:r>
        <w:rPr>
          <w:rFonts w:ascii="宋体" w:hAnsi="宋体" w:eastAsia="宋体" w:cs="宋体"/>
          <w:kern w:val="0"/>
          <w:sz w:val="28"/>
          <w:szCs w:val="28"/>
          <w:u w:val="single"/>
        </w:rPr>
        <w:t>（项目名称）</w:t>
      </w:r>
      <w:r>
        <w:rPr>
          <w:rFonts w:ascii="宋体" w:hAnsi="宋体" w:eastAsia="宋体" w:cs="宋体"/>
          <w:kern w:val="0"/>
          <w:sz w:val="28"/>
          <w:szCs w:val="28"/>
        </w:rPr>
        <w:t>采购</w:t>
      </w:r>
      <w:r>
        <w:rPr>
          <w:rFonts w:hint="eastAsia" w:ascii="宋体" w:hAnsi="宋体" w:eastAsia="宋体" w:cs="宋体"/>
          <w:kern w:val="0"/>
          <w:sz w:val="28"/>
          <w:szCs w:val="28"/>
        </w:rPr>
        <w:t>活动</w:t>
      </w:r>
      <w:r>
        <w:rPr>
          <w:rFonts w:ascii="宋体" w:hAnsi="宋体" w:eastAsia="宋体" w:cs="宋体"/>
          <w:kern w:val="0"/>
          <w:sz w:val="28"/>
          <w:szCs w:val="28"/>
        </w:rPr>
        <w:t>，服务全部由符合政策要求的中小企业承接</w:t>
      </w:r>
      <w:r>
        <w:rPr>
          <w:rFonts w:hint="eastAsia" w:ascii="宋体" w:hAnsi="宋体" w:eastAsia="宋体" w:cs="宋体"/>
          <w:kern w:val="0"/>
          <w:sz w:val="28"/>
          <w:szCs w:val="28"/>
        </w:rPr>
        <w:t>。</w:t>
      </w:r>
      <w:r>
        <w:rPr>
          <w:rFonts w:ascii="宋体" w:hAnsi="宋体" w:eastAsia="宋体" w:cs="宋体"/>
          <w:kern w:val="0"/>
          <w:sz w:val="28"/>
          <w:szCs w:val="28"/>
        </w:rPr>
        <w:t>相关企业的具体情况如下</w:t>
      </w:r>
      <w:r>
        <w:rPr>
          <w:rFonts w:hint="eastAsia" w:ascii="宋体" w:hAnsi="宋体" w:eastAsia="宋体" w:cs="宋体"/>
          <w:kern w:val="0"/>
          <w:sz w:val="28"/>
          <w:szCs w:val="28"/>
        </w:rPr>
        <w:t>：</w:t>
      </w:r>
    </w:p>
    <w:p w14:paraId="2518C58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kern w:val="0"/>
          <w:sz w:val="28"/>
          <w:szCs w:val="28"/>
          <w:u w:val="single"/>
        </w:rPr>
        <w:t>（标的名称）</w:t>
      </w:r>
      <w:r>
        <w:rPr>
          <w:rFonts w:hint="eastAsia" w:ascii="宋体" w:hAnsi="宋体" w:eastAsia="宋体" w:cs="宋体"/>
          <w:kern w:val="0"/>
          <w:sz w:val="28"/>
          <w:szCs w:val="28"/>
        </w:rPr>
        <w:t>，属于</w:t>
      </w:r>
      <w:r>
        <w:rPr>
          <w:rFonts w:hint="eastAsia" w:ascii="宋体" w:hAnsi="宋体" w:eastAsia="宋体" w:cs="宋体"/>
          <w:kern w:val="0"/>
          <w:sz w:val="28"/>
          <w:szCs w:val="28"/>
          <w:u w:val="single"/>
        </w:rPr>
        <w:t>（采购文件中明确的所属行业）</w:t>
      </w:r>
      <w:r>
        <w:rPr>
          <w:rFonts w:hint="eastAsia" w:ascii="宋体" w:hAnsi="宋体" w:eastAsia="宋体" w:cs="宋体"/>
          <w:kern w:val="0"/>
          <w:sz w:val="28"/>
          <w:szCs w:val="28"/>
        </w:rPr>
        <w:t>；承接企业为</w:t>
      </w:r>
      <w:r>
        <w:rPr>
          <w:rFonts w:hint="eastAsia" w:ascii="宋体" w:hAnsi="宋体" w:eastAsia="宋体" w:cs="宋体"/>
          <w:kern w:val="0"/>
          <w:sz w:val="28"/>
          <w:szCs w:val="28"/>
          <w:u w:val="single"/>
        </w:rPr>
        <w:t>（企业名称）</w:t>
      </w:r>
      <w:r>
        <w:rPr>
          <w:rFonts w:hint="eastAsia" w:ascii="宋体" w:hAnsi="宋体" w:eastAsia="宋体" w:cs="宋体"/>
          <w:kern w:val="0"/>
          <w:sz w:val="28"/>
          <w:szCs w:val="28"/>
        </w:rPr>
        <w:t>，从业人员</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人，营业收入为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万元，资产总额为</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万元，属于</w:t>
      </w:r>
      <w:r>
        <w:rPr>
          <w:rFonts w:hint="eastAsia" w:ascii="宋体" w:hAnsi="宋体" w:eastAsia="宋体" w:cs="宋体"/>
          <w:kern w:val="0"/>
          <w:sz w:val="28"/>
          <w:szCs w:val="28"/>
          <w:u w:val="single"/>
        </w:rPr>
        <w:t>（中型企业、小型企业、微型企业）</w:t>
      </w:r>
      <w:r>
        <w:rPr>
          <w:rFonts w:hint="eastAsia" w:ascii="宋体" w:hAnsi="宋体" w:eastAsia="宋体" w:cs="宋体"/>
          <w:kern w:val="0"/>
          <w:sz w:val="28"/>
          <w:szCs w:val="28"/>
        </w:rPr>
        <w:t>；</w:t>
      </w:r>
    </w:p>
    <w:p w14:paraId="5984A79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以上企业，不属于大企业的分支机构，不存在控股股东为大企业的情形，也不存在与大企业的负责人为同一人的情形。</w:t>
      </w:r>
    </w:p>
    <w:p w14:paraId="3B07869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本企业对上述声明内容的真实性负责。如有虚假，将依法承担相应责任。</w:t>
      </w:r>
    </w:p>
    <w:p w14:paraId="552346D2">
      <w:pPr>
        <w:widowControl/>
        <w:spacing w:line="600" w:lineRule="exact"/>
        <w:ind w:right="560" w:firstLine="560" w:firstLineChars="200"/>
        <w:rPr>
          <w:rFonts w:ascii="宋体" w:hAnsi="宋体" w:eastAsia="宋体" w:cs="宋体"/>
          <w:kern w:val="0"/>
          <w:sz w:val="28"/>
          <w:szCs w:val="28"/>
        </w:rPr>
      </w:pPr>
    </w:p>
    <w:p w14:paraId="6CD06A0F">
      <w:pPr>
        <w:widowControl/>
        <w:spacing w:line="600" w:lineRule="exact"/>
        <w:ind w:right="560" w:firstLine="560" w:firstLineChars="200"/>
        <w:rPr>
          <w:rFonts w:ascii="宋体" w:hAnsi="宋体" w:eastAsia="宋体" w:cs="宋体"/>
          <w:kern w:val="0"/>
          <w:sz w:val="28"/>
          <w:szCs w:val="28"/>
        </w:rPr>
      </w:pPr>
    </w:p>
    <w:p w14:paraId="70DFBE86">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企业名称（盖章）：</w:t>
      </w:r>
    </w:p>
    <w:p w14:paraId="1309C069">
      <w:pPr>
        <w:widowControl/>
        <w:spacing w:line="600" w:lineRule="exact"/>
        <w:ind w:right="560" w:firstLine="560" w:firstLineChars="200"/>
        <w:rPr>
          <w:rFonts w:ascii="宋体" w:hAnsi="宋体" w:eastAsia="宋体" w:cs="宋体"/>
          <w:kern w:val="0"/>
          <w:sz w:val="28"/>
          <w:szCs w:val="28"/>
        </w:rPr>
      </w:pPr>
      <w:r>
        <w:rPr>
          <w:rFonts w:hint="eastAsia" w:ascii="宋体" w:hAnsi="宋体" w:eastAsia="宋体" w:cs="宋体"/>
          <w:kern w:val="0"/>
          <w:sz w:val="28"/>
          <w:szCs w:val="28"/>
        </w:rPr>
        <w:t>日期：</w:t>
      </w:r>
    </w:p>
    <w:p w14:paraId="2EAA0878">
      <w:pPr>
        <w:widowControl/>
        <w:spacing w:line="360" w:lineRule="auto"/>
        <w:ind w:right="560" w:firstLine="420" w:firstLineChars="200"/>
        <w:rPr>
          <w:rFonts w:ascii="宋体" w:hAnsi="宋体" w:eastAsia="宋体" w:cs="宋体"/>
          <w:kern w:val="0"/>
          <w:szCs w:val="28"/>
        </w:rPr>
      </w:pPr>
    </w:p>
    <w:p w14:paraId="73C3AAB9">
      <w:pPr>
        <w:widowControl/>
        <w:spacing w:line="360" w:lineRule="auto"/>
        <w:ind w:right="560" w:firstLine="420" w:firstLineChars="200"/>
        <w:rPr>
          <w:rFonts w:ascii="宋体" w:hAnsi="宋体" w:eastAsia="宋体" w:cs="宋体"/>
          <w:kern w:val="0"/>
          <w:szCs w:val="28"/>
        </w:rPr>
      </w:pPr>
    </w:p>
    <w:p w14:paraId="24B5E9C3">
      <w:pPr>
        <w:widowControl/>
        <w:spacing w:line="360" w:lineRule="auto"/>
        <w:ind w:right="560" w:firstLine="420" w:firstLineChars="200"/>
        <w:rPr>
          <w:rFonts w:ascii="宋体" w:hAnsi="宋体" w:eastAsia="宋体" w:cs="宋体"/>
          <w:kern w:val="0"/>
          <w:szCs w:val="28"/>
        </w:rPr>
      </w:pPr>
      <w:r>
        <w:rPr>
          <w:rFonts w:hint="eastAsia" w:ascii="宋体" w:hAnsi="宋体" w:eastAsia="宋体" w:cs="宋体"/>
          <w:kern w:val="0"/>
          <w:szCs w:val="28"/>
        </w:rPr>
        <w:t>注：从业人员、营业收入、资产总额填报上一年度数据，无上一年度数据的新成立企业可不填报。</w:t>
      </w:r>
    </w:p>
    <w:p w14:paraId="79ADBC0E">
      <w:pPr>
        <w:widowControl/>
        <w:spacing w:line="360" w:lineRule="auto"/>
        <w:jc w:val="center"/>
        <w:rPr>
          <w:rFonts w:ascii="宋体" w:hAnsi="宋体" w:eastAsia="宋体" w:cs="宋体"/>
          <w:color w:val="000000"/>
          <w:kern w:val="0"/>
          <w:szCs w:val="21"/>
        </w:rPr>
      </w:pPr>
    </w:p>
    <w:p w14:paraId="4B1AAB7E">
      <w:pPr>
        <w:widowControl/>
        <w:spacing w:line="400" w:lineRule="exact"/>
        <w:jc w:val="left"/>
        <w:rPr>
          <w:rFonts w:ascii="宋体" w:hAnsi="宋体" w:eastAsia="宋体" w:cs="宋体"/>
          <w:color w:val="000000"/>
          <w:kern w:val="0"/>
          <w:szCs w:val="21"/>
        </w:rPr>
      </w:pPr>
    </w:p>
    <w:p w14:paraId="12C2E26C">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工业和信息化部、国家统计局、国家发展和改革委员会、财政部</w:t>
      </w:r>
    </w:p>
    <w:p w14:paraId="2A9B0D80">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《关于印发中小企业划型标准规定的通知》</w:t>
      </w:r>
    </w:p>
    <w:p w14:paraId="62E3E7C7">
      <w:pPr>
        <w:widowControl/>
        <w:spacing w:line="500" w:lineRule="exact"/>
        <w:jc w:val="center"/>
        <w:rPr>
          <w:rFonts w:hint="eastAsia" w:ascii="宋体" w:hAnsi="宋体" w:eastAsia="宋体"/>
          <w:color w:val="auto"/>
          <w:sz w:val="28"/>
          <w:szCs w:val="28"/>
        </w:rPr>
      </w:pPr>
      <w:r>
        <w:rPr>
          <w:rFonts w:hint="eastAsia" w:ascii="宋体" w:hAnsi="宋体" w:eastAsia="宋体"/>
          <w:color w:val="auto"/>
          <w:sz w:val="28"/>
          <w:szCs w:val="28"/>
        </w:rPr>
        <w:t>工信部联企业〔2011〕300号</w:t>
      </w:r>
    </w:p>
    <w:p w14:paraId="4DB501BB">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各省、自治区、直辖市人民政府，国务院各部委、各直属机构及有关单位： </w:t>
      </w:r>
    </w:p>
    <w:p w14:paraId="77B96040">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5C3A67B5">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工业和信息化部 国家统计局 国家发展和改革委员会 财政部 </w:t>
      </w:r>
    </w:p>
    <w:p w14:paraId="0C71A80C">
      <w:pPr>
        <w:widowControl/>
        <w:spacing w:line="500" w:lineRule="exact"/>
        <w:jc w:val="right"/>
        <w:rPr>
          <w:rFonts w:hint="eastAsia" w:ascii="宋体" w:hAnsi="宋体" w:eastAsia="宋体"/>
          <w:color w:val="auto"/>
          <w:sz w:val="24"/>
          <w:szCs w:val="24"/>
        </w:rPr>
      </w:pPr>
      <w:r>
        <w:rPr>
          <w:rFonts w:hint="eastAsia" w:ascii="宋体" w:hAnsi="宋体" w:eastAsia="宋体"/>
          <w:color w:val="auto"/>
          <w:sz w:val="24"/>
          <w:szCs w:val="24"/>
        </w:rPr>
        <w:t xml:space="preserve">二○一一年六月十八日 </w:t>
      </w:r>
    </w:p>
    <w:p w14:paraId="7C817FA1">
      <w:pPr>
        <w:widowControl/>
        <w:spacing w:line="500" w:lineRule="exact"/>
        <w:jc w:val="center"/>
        <w:rPr>
          <w:rFonts w:hint="eastAsia" w:ascii="宋体" w:hAnsi="宋体" w:eastAsia="宋体"/>
          <w:b/>
          <w:bCs/>
          <w:color w:val="auto"/>
          <w:sz w:val="24"/>
          <w:szCs w:val="24"/>
        </w:rPr>
      </w:pPr>
      <w:r>
        <w:rPr>
          <w:rFonts w:hint="eastAsia" w:ascii="宋体" w:hAnsi="宋体" w:eastAsia="宋体"/>
          <w:b/>
          <w:bCs/>
          <w:color w:val="auto"/>
          <w:sz w:val="24"/>
          <w:szCs w:val="24"/>
        </w:rPr>
        <w:t>中小企业划型标准规定</w:t>
      </w:r>
    </w:p>
    <w:p w14:paraId="08373A8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一、根据《中华人民共和国中小企业促进法》和《国务院关于进一步促进中小企业发展的若干意见》(国发〔2009〕36号)，制定本规定。 </w:t>
      </w:r>
    </w:p>
    <w:p w14:paraId="6E45F7C7">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二、中小企业划分为中型、小型、微型三种类型，具体标准根据企业从业人员、营业收入、资产总额等指标，结合行业特点制定。 </w:t>
      </w:r>
    </w:p>
    <w:p w14:paraId="4991A14F">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 xml:space="preserve">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5D40A64D">
      <w:pPr>
        <w:widowControl/>
        <w:spacing w:line="500" w:lineRule="exact"/>
        <w:ind w:firstLine="480" w:firstLineChars="200"/>
        <w:jc w:val="left"/>
        <w:outlineLvl w:val="1"/>
        <w:rPr>
          <w:rFonts w:hint="eastAsia" w:ascii="宋体" w:hAnsi="宋体" w:eastAsia="宋体"/>
          <w:color w:val="auto"/>
          <w:sz w:val="24"/>
          <w:szCs w:val="24"/>
        </w:rPr>
      </w:pPr>
      <w:bookmarkStart w:id="35" w:name="_Toc29770"/>
      <w:bookmarkStart w:id="36" w:name="_Toc13041"/>
      <w:r>
        <w:rPr>
          <w:rFonts w:hint="eastAsia" w:ascii="宋体" w:hAnsi="宋体" w:eastAsia="宋体"/>
          <w:color w:val="auto"/>
          <w:sz w:val="24"/>
          <w:szCs w:val="24"/>
        </w:rPr>
        <w:t>四、各行业划型标准为</w:t>
      </w:r>
      <w:bookmarkEnd w:id="35"/>
      <w:bookmarkEnd w:id="36"/>
    </w:p>
    <w:p w14:paraId="01D68D93">
      <w:pPr>
        <w:widowControl/>
        <w:spacing w:line="500" w:lineRule="exact"/>
        <w:ind w:firstLine="480" w:firstLineChars="200"/>
        <w:jc w:val="left"/>
        <w:rPr>
          <w:rFonts w:hint="eastAsia" w:ascii="宋体" w:hAnsi="宋体" w:eastAsia="宋体"/>
          <w:color w:val="auto"/>
          <w:sz w:val="24"/>
          <w:szCs w:val="24"/>
        </w:rPr>
      </w:pPr>
      <w:r>
        <w:rPr>
          <w:rFonts w:hint="eastAsia" w:ascii="宋体" w:hAnsi="宋体" w:eastAsia="宋体" w:cs="Courier New"/>
          <w:color w:val="auto"/>
          <w:sz w:val="24"/>
          <w:szCs w:val="24"/>
          <w:shd w:val="clear" w:color="auto" w:fill="FFFFFF"/>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w:t>
      </w:r>
      <w:r>
        <w:rPr>
          <w:rFonts w:hint="eastAsia" w:ascii="宋体" w:hAnsi="宋体" w:eastAsia="宋体" w:cs="Courier New"/>
          <w:b/>
          <w:color w:val="auto"/>
          <w:sz w:val="24"/>
          <w:szCs w:val="24"/>
          <w:shd w:val="clear" w:color="auto" w:fill="FFFFFF"/>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Courier New"/>
          <w:color w:val="auto"/>
          <w:sz w:val="24"/>
          <w:szCs w:val="24"/>
          <w:shd w:val="clear" w:color="auto" w:fill="FFFFFF"/>
        </w:rPr>
        <w:br w:type="textWrapping"/>
      </w:r>
      <w:r>
        <w:rPr>
          <w:rFonts w:hint="eastAsia" w:ascii="宋体" w:hAnsi="宋体" w:eastAsia="宋体" w:cs="Courier New"/>
          <w:color w:val="auto"/>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14:paraId="0071DF2F">
      <w:pPr>
        <w:widowControl/>
        <w:spacing w:line="500" w:lineRule="exact"/>
        <w:jc w:val="left"/>
        <w:outlineLvl w:val="1"/>
        <w:rPr>
          <w:rFonts w:hint="eastAsia" w:ascii="宋体" w:hAnsi="宋体" w:eastAsia="宋体"/>
          <w:color w:val="auto"/>
          <w:sz w:val="24"/>
          <w:szCs w:val="24"/>
        </w:rPr>
      </w:pPr>
      <w:bookmarkStart w:id="37" w:name="_Toc16515"/>
      <w:bookmarkStart w:id="38" w:name="_Toc12766"/>
      <w:r>
        <w:rPr>
          <w:rFonts w:hint="eastAsia" w:ascii="宋体" w:hAnsi="宋体" w:eastAsia="宋体"/>
          <w:color w:val="auto"/>
          <w:sz w:val="24"/>
          <w:szCs w:val="24"/>
        </w:rPr>
        <w:t>五、企业类型的划分以统计部门的统计数据为依据。</w:t>
      </w:r>
      <w:bookmarkEnd w:id="37"/>
      <w:bookmarkEnd w:id="38"/>
      <w:r>
        <w:rPr>
          <w:rFonts w:hint="eastAsia" w:ascii="宋体" w:hAnsi="宋体" w:eastAsia="宋体"/>
          <w:color w:val="auto"/>
          <w:sz w:val="24"/>
          <w:szCs w:val="24"/>
        </w:rPr>
        <w:t xml:space="preserve"> </w:t>
      </w:r>
    </w:p>
    <w:p w14:paraId="3466D8D9">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六、本规定适用于在中华人民共和国境内依法设立的各类所有制和各种组织形式的企业。个体工商户和本规定以外的行业，参照本规定进行划型。 </w:t>
      </w:r>
    </w:p>
    <w:p w14:paraId="39AAE771">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七、本规定的中型企业标准上限即为大型企业标准的下限，国家统计部门据此制定大中小微型企业的统计分类。国务院有关部门据此进行相关数据分析，不得制定与本规定不一致的企业划型标准。 </w:t>
      </w:r>
    </w:p>
    <w:p w14:paraId="4E2134A8">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八、本规定由工业和信息化部、国家统计局会同有关部门根据《国民经济行业分类》修订情况和企业发展变化情况适时修订。 </w:t>
      </w:r>
    </w:p>
    <w:p w14:paraId="627F8A76">
      <w:pPr>
        <w:widowControl/>
        <w:spacing w:line="500" w:lineRule="exact"/>
        <w:jc w:val="left"/>
        <w:rPr>
          <w:rFonts w:hint="eastAsia" w:ascii="宋体" w:hAnsi="宋体" w:eastAsia="宋体"/>
          <w:color w:val="auto"/>
          <w:sz w:val="24"/>
          <w:szCs w:val="24"/>
        </w:rPr>
      </w:pPr>
      <w:r>
        <w:rPr>
          <w:rFonts w:hint="eastAsia" w:ascii="宋体" w:hAnsi="宋体" w:eastAsia="宋体"/>
          <w:color w:val="auto"/>
          <w:sz w:val="24"/>
          <w:szCs w:val="24"/>
        </w:rPr>
        <w:t xml:space="preserve">九、本规定由工业和信息化部、国家统计局会同有关部门负责解释。 </w:t>
      </w:r>
    </w:p>
    <w:p w14:paraId="32E77E5B">
      <w:pPr>
        <w:widowControl/>
        <w:spacing w:line="500" w:lineRule="exact"/>
        <w:rPr>
          <w:rFonts w:hint="eastAsia" w:ascii="宋体" w:hAnsi="宋体" w:eastAsia="宋体"/>
          <w:color w:val="auto"/>
          <w:sz w:val="24"/>
          <w:szCs w:val="24"/>
        </w:rPr>
      </w:pPr>
      <w:r>
        <w:rPr>
          <w:rFonts w:hint="eastAsia" w:ascii="宋体" w:hAnsi="宋体" w:eastAsia="宋体"/>
          <w:color w:val="auto"/>
          <w:sz w:val="24"/>
          <w:szCs w:val="24"/>
        </w:rPr>
        <w:t xml:space="preserve">十、本规定自发布之日起执行，原国家经贸委、原国家计委、财政部和国家统计局2003年颁布的《中小企业标准暂行规定》同时废止。 </w:t>
      </w:r>
    </w:p>
    <w:p w14:paraId="641D0B4D">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r>
        <w:rPr>
          <w:rFonts w:hint="eastAsia" w:ascii="宋体" w:hAnsi="宋体" w:eastAsia="宋体" w:cs="Courier New"/>
          <w:b/>
          <w:bCs/>
          <w:color w:val="auto"/>
          <w:sz w:val="32"/>
          <w:szCs w:val="32"/>
        </w:rPr>
        <w:br w:type="textWrapping"/>
      </w:r>
      <w:bookmarkStart w:id="39" w:name="_Hlk136943287"/>
      <w:r>
        <w:rPr>
          <w:rFonts w:hint="eastAsia" w:ascii="宋体" w:hAnsi="宋体" w:eastAsia="宋体" w:cs="Courier New"/>
          <w:b/>
          <w:bCs/>
          <w:color w:val="auto"/>
          <w:sz w:val="32"/>
          <w:szCs w:val="32"/>
          <w:lang w:val="en-US" w:eastAsia="zh-CN"/>
        </w:rPr>
        <w:t>2</w:t>
      </w:r>
      <w:r>
        <w:rPr>
          <w:rFonts w:hint="eastAsia" w:ascii="宋体" w:hAnsi="宋体" w:eastAsia="宋体" w:cs="Courier New"/>
          <w:b/>
          <w:bCs/>
          <w:color w:val="auto"/>
          <w:sz w:val="32"/>
          <w:szCs w:val="32"/>
        </w:rPr>
        <w:t>、残疾人福利性单位声明函</w:t>
      </w:r>
    </w:p>
    <w:bookmarkEnd w:id="39"/>
    <w:p w14:paraId="76B2493F">
      <w:pPr>
        <w:jc w:val="center"/>
        <w:rPr>
          <w:rFonts w:hint="eastAsia" w:ascii="宋体" w:hAnsi="宋体" w:eastAsia="宋体" w:cs="Courier New"/>
          <w:color w:val="auto"/>
          <w:sz w:val="32"/>
          <w:szCs w:val="32"/>
        </w:rPr>
      </w:pPr>
      <w:r>
        <w:rPr>
          <w:rFonts w:hint="eastAsia" w:ascii="宋体" w:hAnsi="宋体" w:eastAsia="宋体" w:cs="Courier New"/>
          <w:b/>
          <w:bCs/>
          <w:iCs/>
          <w:color w:val="auto"/>
          <w:sz w:val="24"/>
          <w:szCs w:val="24"/>
        </w:rPr>
        <w:t>（属于残疾人福利性单位的填写，不属于的无需填写此项内容）</w:t>
      </w:r>
    </w:p>
    <w:p w14:paraId="7418940A">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14:paraId="4B6364C9">
      <w:pPr>
        <w:spacing w:line="360" w:lineRule="auto"/>
        <w:ind w:firstLine="480" w:firstLineChars="200"/>
        <w:rPr>
          <w:rFonts w:hint="eastAsia" w:ascii="宋体" w:hAnsi="宋体" w:eastAsia="宋体" w:cs="Courier New"/>
          <w:b/>
          <w:bCs/>
          <w:color w:val="auto"/>
          <w:sz w:val="32"/>
          <w:szCs w:val="32"/>
        </w:rPr>
      </w:pPr>
      <w:r>
        <w:rPr>
          <w:rFonts w:hint="eastAsia" w:ascii="宋体" w:hAnsi="宋体" w:eastAsia="宋体" w:cs="Courier New"/>
          <w:color w:val="auto"/>
          <w:sz w:val="24"/>
          <w:szCs w:val="24"/>
        </w:rPr>
        <w:t>本单位对上述声明的真实性负责。如有虚假，将依法承担相应责任。</w:t>
      </w:r>
    </w:p>
    <w:p w14:paraId="066066B4">
      <w:pPr>
        <w:spacing w:line="360" w:lineRule="auto"/>
        <w:jc w:val="center"/>
        <w:rPr>
          <w:rFonts w:hint="eastAsia" w:ascii="宋体" w:hAnsi="宋体" w:eastAsia="宋体" w:cs="Courier New"/>
          <w:b/>
          <w:bCs/>
          <w:color w:val="auto"/>
          <w:sz w:val="32"/>
          <w:szCs w:val="32"/>
        </w:rPr>
      </w:pPr>
    </w:p>
    <w:p w14:paraId="02487099">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企业名称（盖章）：</w:t>
      </w:r>
    </w:p>
    <w:p w14:paraId="1F937CC1">
      <w:pPr>
        <w:spacing w:line="360" w:lineRule="auto"/>
        <w:ind w:firstLine="480" w:firstLineChars="200"/>
        <w:rPr>
          <w:rFonts w:hint="eastAsia" w:ascii="宋体" w:hAnsi="宋体" w:eastAsia="宋体" w:cs="Courier New"/>
          <w:color w:val="auto"/>
          <w:sz w:val="24"/>
          <w:szCs w:val="24"/>
        </w:rPr>
      </w:pPr>
      <w:r>
        <w:rPr>
          <w:rFonts w:hint="eastAsia" w:ascii="宋体" w:hAnsi="宋体" w:eastAsia="宋体" w:cs="Courier New"/>
          <w:color w:val="auto"/>
          <w:sz w:val="24"/>
          <w:szCs w:val="24"/>
        </w:rPr>
        <w:t>日 期：</w:t>
      </w:r>
    </w:p>
    <w:p w14:paraId="4CE8DED9">
      <w:pPr>
        <w:widowControl/>
        <w:spacing w:line="360" w:lineRule="auto"/>
        <w:rPr>
          <w:rFonts w:hint="eastAsia" w:ascii="宋体" w:hAnsi="宋体" w:eastAsia="宋体" w:cs="Courier New"/>
          <w:b/>
          <w:color w:val="auto"/>
          <w:sz w:val="24"/>
          <w:szCs w:val="24"/>
        </w:rPr>
      </w:pPr>
      <w:bookmarkStart w:id="40" w:name="_Hlk136874993"/>
      <w:r>
        <w:rPr>
          <w:rFonts w:hint="eastAsia" w:ascii="宋体" w:hAnsi="宋体" w:eastAsia="宋体" w:cs="Courier New"/>
          <w:b/>
          <w:color w:val="auto"/>
          <w:szCs w:val="24"/>
        </w:rPr>
        <w:t>（注：如果供应商</w:t>
      </w:r>
      <w:r>
        <w:rPr>
          <w:rFonts w:hint="eastAsia" w:ascii="宋体" w:hAnsi="宋体" w:eastAsia="宋体" w:cs="Courier New"/>
          <w:b/>
          <w:color w:val="auto"/>
          <w:spacing w:val="10"/>
          <w:kern w:val="0"/>
          <w:szCs w:val="24"/>
        </w:rPr>
        <w:t>不是残疾人福利性单位</w:t>
      </w:r>
      <w:r>
        <w:rPr>
          <w:rFonts w:hint="eastAsia" w:ascii="宋体" w:hAnsi="宋体" w:eastAsia="宋体" w:cs="Courier New"/>
          <w:b/>
          <w:color w:val="auto"/>
          <w:szCs w:val="24"/>
        </w:rPr>
        <w:t>，则不需要填写《残疾人福利性单位声明函》。否则，因此导致虚假投标的后果由供应商自行承担。）</w:t>
      </w:r>
      <w:bookmarkEnd w:id="40"/>
    </w:p>
    <w:p w14:paraId="59981A55">
      <w:pPr>
        <w:spacing w:line="360" w:lineRule="auto"/>
        <w:rPr>
          <w:rFonts w:hint="eastAsia" w:ascii="宋体" w:hAnsi="宋体" w:eastAsia="宋体" w:cs="Courier New"/>
          <w:color w:val="auto"/>
          <w:szCs w:val="24"/>
        </w:rPr>
      </w:pPr>
      <w:bookmarkStart w:id="41" w:name="_Hlk136874973"/>
      <w:r>
        <w:rPr>
          <w:rFonts w:hint="eastAsia" w:ascii="宋体" w:hAnsi="宋体" w:eastAsia="宋体" w:cs="Courier New"/>
          <w:color w:val="auto"/>
          <w:szCs w:val="24"/>
        </w:rPr>
        <w:t>《财政部民政部中国残疾人联合会关于促进残疾人就业政府采购政策的通知》（财库2017〔141〕号）的规定：</w:t>
      </w:r>
    </w:p>
    <w:p w14:paraId="4467FDBF">
      <w:pPr>
        <w:spacing w:line="360" w:lineRule="auto"/>
        <w:ind w:firstLine="420" w:firstLineChars="200"/>
        <w:rPr>
          <w:rFonts w:hint="eastAsia" w:ascii="宋体" w:hAnsi="宋体" w:eastAsia="宋体" w:cs="Courier New"/>
          <w:color w:val="auto"/>
          <w:szCs w:val="24"/>
        </w:rPr>
      </w:pPr>
      <w:r>
        <w:rPr>
          <w:rFonts w:hint="eastAsia" w:ascii="宋体" w:hAnsi="宋体" w:eastAsia="宋体" w:cs="Courier New"/>
          <w:color w:val="auto"/>
          <w:szCs w:val="24"/>
        </w:rPr>
        <w:t>1. 享受政府采购支持政策的残疾人福利性单位应当同时满足以下条件：</w:t>
      </w:r>
    </w:p>
    <w:p w14:paraId="0CF9267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（1）安置的残疾人占本单位在职职工人数的比例不低于25%（含25%），并且安置的残疾人人数不少于10人（含10人）；</w:t>
      </w:r>
    </w:p>
    <w:p w14:paraId="07252D15">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（2）依法与安置的每位残疾人签订了一年以上（含一年）的劳动合同或服务协议；</w:t>
      </w:r>
    </w:p>
    <w:p w14:paraId="14AB45D4">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（3）为安置的每位残疾人按月足额缴纳了基本养老保险、基本医疗保险、失业保险、工伤保险和生育保险等社会保险费；</w:t>
      </w:r>
    </w:p>
    <w:p w14:paraId="5986D532">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（4）通过银行等金融机构向安置的每位残疾人，按月支付了不低于单位所在区县适用的经省级人民政府批准的月最低工资标准的工资；</w:t>
      </w:r>
    </w:p>
    <w:p w14:paraId="696910BC">
      <w:pPr>
        <w:spacing w:line="360" w:lineRule="auto"/>
        <w:rPr>
          <w:rFonts w:hint="eastAsia" w:ascii="宋体" w:hAnsi="宋体" w:eastAsia="宋体" w:cs="Courier New"/>
          <w:color w:val="auto"/>
          <w:szCs w:val="24"/>
        </w:rPr>
      </w:pPr>
      <w:r>
        <w:rPr>
          <w:rFonts w:hint="eastAsia" w:ascii="宋体" w:hAnsi="宋体" w:eastAsia="宋体" w:cs="Courier New"/>
          <w:color w:val="auto"/>
          <w:szCs w:val="24"/>
        </w:rPr>
        <w:t>（5）提供本单位制造的货物、承担的工程或者服务（以下简称产品），或者提供其他残疾人福利性单位制造的货物（不包括使用非残疾人福利性单位注册商标的货物）。</w:t>
      </w:r>
    </w:p>
    <w:p w14:paraId="064CD5D2">
      <w:pPr>
        <w:spacing w:line="360" w:lineRule="auto"/>
        <w:ind w:firstLine="420" w:firstLineChars="200"/>
        <w:rPr>
          <w:rFonts w:hint="eastAsia" w:ascii="宋体" w:hAnsi="宋体" w:eastAsia="宋体" w:cs="Courier New"/>
          <w:b/>
          <w:color w:val="auto"/>
          <w:sz w:val="24"/>
          <w:szCs w:val="24"/>
        </w:rPr>
      </w:pPr>
      <w:r>
        <w:rPr>
          <w:rFonts w:hint="eastAsia" w:ascii="宋体" w:hAnsi="宋体" w:eastAsia="宋体" w:cs="Courier New"/>
          <w:color w:val="auto"/>
          <w:szCs w:val="24"/>
        </w:rPr>
        <w:t>2. 成交人为残疾人福利性单位的，采购人或者其委托的采购代理机构应当随成交、成交结果同时公告其《残疾人福利性单位声明函》，接受社会监督。</w:t>
      </w:r>
      <w:bookmarkEnd w:id="41"/>
    </w:p>
    <w:p w14:paraId="1285E8F0">
      <w:pPr>
        <w:spacing w:line="360" w:lineRule="auto"/>
        <w:jc w:val="center"/>
        <w:rPr>
          <w:rFonts w:hint="eastAsia" w:ascii="宋体" w:hAnsi="宋体" w:eastAsia="宋体" w:cs="Courier New"/>
          <w:b/>
          <w:bCs/>
          <w:color w:val="auto"/>
          <w:sz w:val="32"/>
          <w:szCs w:val="32"/>
        </w:rPr>
      </w:pPr>
      <w:r>
        <w:rPr>
          <w:rFonts w:hint="eastAsia" w:ascii="宋体" w:hAnsi="宋体" w:eastAsia="宋体" w:cs="Courier New"/>
          <w:b/>
          <w:bCs/>
          <w:color w:val="auto"/>
          <w:sz w:val="32"/>
          <w:szCs w:val="32"/>
        </w:rPr>
        <w:br w:type="page"/>
      </w:r>
      <w:bookmarkStart w:id="42" w:name="_Hlk136943292"/>
      <w:r>
        <w:rPr>
          <w:rFonts w:hint="eastAsia" w:ascii="宋体" w:hAnsi="宋体" w:eastAsia="宋体" w:cs="Courier New"/>
          <w:b/>
          <w:bCs/>
          <w:color w:val="auto"/>
          <w:sz w:val="32"/>
          <w:szCs w:val="32"/>
          <w:lang w:val="en-US" w:eastAsia="zh-CN"/>
        </w:rPr>
        <w:t>3</w:t>
      </w:r>
      <w:r>
        <w:rPr>
          <w:rFonts w:hint="eastAsia" w:ascii="宋体" w:hAnsi="宋体" w:eastAsia="宋体" w:cs="Courier New"/>
          <w:b/>
          <w:bCs/>
          <w:color w:val="auto"/>
          <w:sz w:val="32"/>
          <w:szCs w:val="32"/>
        </w:rPr>
        <w:t>、监狱企业证明文件</w:t>
      </w:r>
    </w:p>
    <w:bookmarkEnd w:id="42"/>
    <w:p w14:paraId="41CC2FD9">
      <w:pPr>
        <w:jc w:val="center"/>
        <w:rPr>
          <w:rFonts w:hint="eastAsia" w:ascii="宋体" w:hAnsi="宋体" w:eastAsia="宋体" w:cs="Courier New"/>
          <w:b/>
          <w:bCs/>
          <w:iCs/>
          <w:color w:val="auto"/>
          <w:sz w:val="24"/>
          <w:szCs w:val="24"/>
        </w:rPr>
      </w:pPr>
      <w:r>
        <w:rPr>
          <w:rFonts w:hint="eastAsia" w:ascii="宋体" w:hAnsi="宋体" w:eastAsia="宋体" w:cs="Courier New"/>
          <w:b/>
          <w:bCs/>
          <w:iCs/>
          <w:color w:val="auto"/>
          <w:sz w:val="24"/>
          <w:szCs w:val="24"/>
        </w:rPr>
        <w:t>（属于监狱企业的提供，不属于的无需填写提供此项内容）</w:t>
      </w:r>
    </w:p>
    <w:p w14:paraId="743BAD79">
      <w:pPr>
        <w:spacing w:line="360" w:lineRule="auto"/>
        <w:rPr>
          <w:rFonts w:hint="eastAsia" w:ascii="宋体" w:hAnsi="宋体" w:eastAsia="宋体" w:cs="Courier New"/>
          <w:b/>
          <w:bCs/>
          <w:color w:val="auto"/>
          <w:sz w:val="32"/>
          <w:szCs w:val="32"/>
        </w:rPr>
      </w:pPr>
    </w:p>
    <w:p w14:paraId="6113C946">
      <w:pPr>
        <w:spacing w:line="360" w:lineRule="auto"/>
        <w:ind w:firstLine="480" w:firstLineChars="2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（监狱企业参加政府采购活动时，应当提供由省级以上监狱管理局、戒毒管理局(含新疆生产建设兵团)出具的属于监狱企业的证明文件。</w:t>
      </w:r>
    </w:p>
    <w:p w14:paraId="10E91342">
      <w:pPr>
        <w:spacing w:line="360" w:lineRule="auto"/>
        <w:ind w:firstLine="720" w:firstLineChars="300"/>
        <w:jc w:val="left"/>
        <w:rPr>
          <w:rFonts w:hint="eastAsia" w:ascii="宋体" w:hAnsi="宋体" w:eastAsia="宋体" w:cs="Courier New"/>
          <w:bCs/>
          <w:color w:val="auto"/>
          <w:sz w:val="24"/>
          <w:szCs w:val="24"/>
        </w:rPr>
      </w:pPr>
    </w:p>
    <w:p w14:paraId="767B6B84">
      <w:pPr>
        <w:spacing w:line="360" w:lineRule="auto"/>
        <w:ind w:firstLine="720" w:firstLineChars="300"/>
        <w:jc w:val="left"/>
        <w:rPr>
          <w:rFonts w:hint="eastAsia" w:ascii="宋体" w:hAnsi="宋体" w:eastAsia="宋体" w:cs="Courier New"/>
          <w:bCs/>
          <w:color w:val="auto"/>
          <w:sz w:val="24"/>
          <w:szCs w:val="24"/>
        </w:rPr>
      </w:pPr>
      <w:r>
        <w:rPr>
          <w:rFonts w:hint="eastAsia" w:ascii="宋体" w:hAnsi="宋体" w:eastAsia="宋体" w:cs="Courier New"/>
          <w:bCs/>
          <w:color w:val="auto"/>
          <w:sz w:val="24"/>
          <w:szCs w:val="24"/>
        </w:rPr>
        <w:t>注：在磋商响应文件中附扫描件。</w:t>
      </w:r>
    </w:p>
    <w:p w14:paraId="39028AE8">
      <w:pPr>
        <w:pStyle w:val="2"/>
        <w:rPr>
          <w:color w:val="auto"/>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88D9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1A723">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5C1A723">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35E7">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08102C">
                          <w:pPr>
                            <w:pStyle w:val="8"/>
                          </w:pPr>
                          <w:r>
                            <w:fldChar w:fldCharType="begin"/>
                          </w:r>
                          <w:r>
                            <w:instrText xml:space="preserve"> PAGE  \* MERGEFORMAT </w:instrText>
                          </w:r>
                          <w:r>
                            <w:fldChar w:fldCharType="separate"/>
                          </w:r>
                          <w:r>
                            <w:t>42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608102C">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F48652"/>
    <w:multiLevelType w:val="singleLevel"/>
    <w:tmpl w:val="BEF48652"/>
    <w:lvl w:ilvl="0" w:tentative="0">
      <w:start w:val="9"/>
      <w:numFmt w:val="chineseCounting"/>
      <w:suff w:val="space"/>
      <w:lvlText w:val="%1、"/>
      <w:lvlJc w:val="left"/>
      <w:rPr>
        <w:rFonts w:hint="eastAsia"/>
      </w:rPr>
    </w:lvl>
  </w:abstractNum>
  <w:abstractNum w:abstractNumId="1">
    <w:nsid w:val="60D49BAC"/>
    <w:multiLevelType w:val="singleLevel"/>
    <w:tmpl w:val="60D49BAC"/>
    <w:lvl w:ilvl="0" w:tentative="0">
      <w:start w:val="3"/>
      <w:numFmt w:val="chineseCounting"/>
      <w:suff w:val="space"/>
      <w:lvlText w:val="第%1章"/>
      <w:lvlJc w:val="left"/>
      <w:rPr>
        <w:rFonts w:hint="eastAsia"/>
      </w:rPr>
    </w:lvl>
  </w:abstractNum>
  <w:abstractNum w:abstractNumId="2">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9vK7Ckt2Ps1BhqkVJ+odIZ6RkLs=" w:salt="a7NnotQe2wcAAKF87sPeA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jOWRlY2VlOWMyMzMyYjY0MGU0N2YxZjM4NjJhODgifQ=="/>
  </w:docVars>
  <w:rsids>
    <w:rsidRoot w:val="00000000"/>
    <w:rsid w:val="02813C31"/>
    <w:rsid w:val="02EB5981"/>
    <w:rsid w:val="04254ECF"/>
    <w:rsid w:val="04447FDF"/>
    <w:rsid w:val="0530362B"/>
    <w:rsid w:val="05EC2443"/>
    <w:rsid w:val="07044348"/>
    <w:rsid w:val="07980770"/>
    <w:rsid w:val="086D1B82"/>
    <w:rsid w:val="08C4278F"/>
    <w:rsid w:val="0B1B1342"/>
    <w:rsid w:val="0DDF2AFB"/>
    <w:rsid w:val="10011462"/>
    <w:rsid w:val="1006487C"/>
    <w:rsid w:val="11CC68F0"/>
    <w:rsid w:val="13257C1D"/>
    <w:rsid w:val="139645AB"/>
    <w:rsid w:val="15041865"/>
    <w:rsid w:val="17865ADE"/>
    <w:rsid w:val="18DA6CE0"/>
    <w:rsid w:val="1A60690C"/>
    <w:rsid w:val="1A732F49"/>
    <w:rsid w:val="1B9146AF"/>
    <w:rsid w:val="1C493E78"/>
    <w:rsid w:val="1CCD2635"/>
    <w:rsid w:val="1F6A393C"/>
    <w:rsid w:val="20631369"/>
    <w:rsid w:val="20933276"/>
    <w:rsid w:val="20CF21AC"/>
    <w:rsid w:val="21156B08"/>
    <w:rsid w:val="215672C1"/>
    <w:rsid w:val="22205764"/>
    <w:rsid w:val="22CD0257"/>
    <w:rsid w:val="26211AAB"/>
    <w:rsid w:val="26C30DB4"/>
    <w:rsid w:val="2B675A83"/>
    <w:rsid w:val="2DF11BBB"/>
    <w:rsid w:val="2E2C09A3"/>
    <w:rsid w:val="2F0410E1"/>
    <w:rsid w:val="2F0670B4"/>
    <w:rsid w:val="2F2F15F8"/>
    <w:rsid w:val="2FA8336D"/>
    <w:rsid w:val="32936E99"/>
    <w:rsid w:val="3377365F"/>
    <w:rsid w:val="34497342"/>
    <w:rsid w:val="34BB30CA"/>
    <w:rsid w:val="35CF32D1"/>
    <w:rsid w:val="3914074B"/>
    <w:rsid w:val="3AB74334"/>
    <w:rsid w:val="3B1A681D"/>
    <w:rsid w:val="3CAD74A7"/>
    <w:rsid w:val="3F091972"/>
    <w:rsid w:val="41590DEA"/>
    <w:rsid w:val="41E92B22"/>
    <w:rsid w:val="42287F3F"/>
    <w:rsid w:val="42FC76D0"/>
    <w:rsid w:val="452F7C37"/>
    <w:rsid w:val="47F16A4C"/>
    <w:rsid w:val="49247038"/>
    <w:rsid w:val="4C127BC5"/>
    <w:rsid w:val="4CD60F91"/>
    <w:rsid w:val="4D1D44CA"/>
    <w:rsid w:val="4F9A62A6"/>
    <w:rsid w:val="50F60038"/>
    <w:rsid w:val="50F73284"/>
    <w:rsid w:val="536E4AD8"/>
    <w:rsid w:val="56360571"/>
    <w:rsid w:val="576D3B57"/>
    <w:rsid w:val="57F83CDE"/>
    <w:rsid w:val="58186898"/>
    <w:rsid w:val="58F44C79"/>
    <w:rsid w:val="59036C6A"/>
    <w:rsid w:val="590D47E9"/>
    <w:rsid w:val="59C46324"/>
    <w:rsid w:val="5B800A39"/>
    <w:rsid w:val="5D7E7207"/>
    <w:rsid w:val="5F441D8B"/>
    <w:rsid w:val="5F724D0A"/>
    <w:rsid w:val="62F9344E"/>
    <w:rsid w:val="6313559C"/>
    <w:rsid w:val="659841E1"/>
    <w:rsid w:val="66DF77BB"/>
    <w:rsid w:val="684F56F9"/>
    <w:rsid w:val="696848C8"/>
    <w:rsid w:val="6A927E4E"/>
    <w:rsid w:val="6D4E3484"/>
    <w:rsid w:val="713D4098"/>
    <w:rsid w:val="72873436"/>
    <w:rsid w:val="73D87232"/>
    <w:rsid w:val="74FA2837"/>
    <w:rsid w:val="7573284E"/>
    <w:rsid w:val="75B91B38"/>
    <w:rsid w:val="782A2FE2"/>
    <w:rsid w:val="787B63C5"/>
    <w:rsid w:val="78A6284A"/>
    <w:rsid w:val="7AE15E8E"/>
    <w:rsid w:val="7B551026"/>
    <w:rsid w:val="7C0A2A41"/>
    <w:rsid w:val="7C32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0"/>
    <w:pPr>
      <w:keepNext/>
      <w:keepLines/>
      <w:spacing w:before="340" w:after="330" w:line="576" w:lineRule="auto"/>
      <w:outlineLvl w:val="0"/>
    </w:pPr>
    <w:rPr>
      <w:rFonts w:ascii="Calibri" w:hAnsi="Calibri" w:eastAsia="宋体" w:cs="Times New Roman"/>
      <w:b/>
      <w:bCs/>
      <w:kern w:val="44"/>
      <w:sz w:val="44"/>
      <w:szCs w:val="44"/>
    </w:rPr>
  </w:style>
  <w:style w:type="paragraph" w:styleId="3">
    <w:name w:val="heading 2"/>
    <w:basedOn w:val="1"/>
    <w:next w:val="1"/>
    <w:qFormat/>
    <w:uiPriority w:val="0"/>
    <w:pPr>
      <w:keepNext/>
      <w:keepLines/>
      <w:spacing w:before="160" w:after="160" w:line="240" w:lineRule="atLeast"/>
      <w:ind w:left="851" w:hanging="284"/>
      <w:textAlignment w:val="baseline"/>
      <w:outlineLvl w:val="1"/>
    </w:pPr>
    <w:rPr>
      <w:rFonts w:ascii="黑体" w:hAnsi="Arial" w:eastAsia="黑体" w:cs="Times New Roman"/>
      <w:kern w:val="0"/>
      <w:sz w:val="28"/>
      <w:szCs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520" w:lineRule="exact"/>
    </w:pPr>
    <w:rPr>
      <w:rFonts w:ascii="仿宋_GB2312" w:hAnsi="宋体" w:eastAsia="仿宋_GB2312" w:cs="Times New Roman"/>
      <w:color w:val="008000"/>
      <w:kern w:val="0"/>
      <w:sz w:val="24"/>
      <w:szCs w:val="24"/>
    </w:rPr>
  </w:style>
  <w:style w:type="paragraph" w:styleId="5">
    <w:name w:val="Body Text Indent"/>
    <w:basedOn w:val="1"/>
    <w:qFormat/>
    <w:uiPriority w:val="0"/>
    <w:pPr>
      <w:adjustRightInd w:val="0"/>
      <w:ind w:left="960"/>
      <w:textAlignment w:val="baseline"/>
    </w:pPr>
    <w:rPr>
      <w:rFonts w:ascii="楷体_GB2312" w:eastAsia="楷体_GB2312"/>
      <w:sz w:val="28"/>
      <w:szCs w:val="20"/>
    </w:rPr>
  </w:style>
  <w:style w:type="paragraph" w:styleId="6">
    <w:name w:val="Plain Text"/>
    <w:basedOn w:val="1"/>
    <w:qFormat/>
    <w:uiPriority w:val="99"/>
    <w:rPr>
      <w:rFonts w:ascii="宋体" w:hAnsi="Courier New" w:eastAsia="华文宋体" w:cs="Times New Roman"/>
      <w:kern w:val="0"/>
      <w:sz w:val="28"/>
      <w:szCs w:val="28"/>
    </w:rPr>
  </w:style>
  <w:style w:type="paragraph" w:styleId="7">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Body Text 2"/>
    <w:basedOn w:val="1"/>
    <w:next w:val="6"/>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0">
    <w:name w:val="Body Text First Indent"/>
    <w:basedOn w:val="4"/>
    <w:qFormat/>
    <w:uiPriority w:val="99"/>
    <w:pPr>
      <w:spacing w:line="360" w:lineRule="auto"/>
      <w:ind w:firstLine="420"/>
    </w:pPr>
    <w:rPr>
      <w:rFonts w:eastAsia="Arial Unicode MS" w:cs="Arial Unicode MS"/>
      <w:color w:val="000000"/>
      <w:sz w:val="28"/>
      <w:szCs w:val="28"/>
      <w:u w:color="000000"/>
    </w:rPr>
  </w:style>
  <w:style w:type="paragraph" w:styleId="11">
    <w:name w:val="Body Text First Indent 2"/>
    <w:basedOn w:val="1"/>
    <w:qFormat/>
    <w:uiPriority w:val="0"/>
    <w:pPr>
      <w:ind w:firstLine="420" w:firstLineChars="200"/>
    </w:pPr>
  </w:style>
  <w:style w:type="character" w:styleId="14">
    <w:name w:val="FollowedHyperlink"/>
    <w:basedOn w:val="13"/>
    <w:qFormat/>
    <w:uiPriority w:val="0"/>
    <w:rPr>
      <w:color w:val="800080"/>
      <w:u w:val="none"/>
    </w:rPr>
  </w:style>
  <w:style w:type="character" w:styleId="15">
    <w:name w:val="HTML Definition"/>
    <w:basedOn w:val="13"/>
    <w:qFormat/>
    <w:uiPriority w:val="0"/>
  </w:style>
  <w:style w:type="character" w:styleId="16">
    <w:name w:val="HTML Typewriter"/>
    <w:basedOn w:val="13"/>
    <w:qFormat/>
    <w:uiPriority w:val="0"/>
    <w:rPr>
      <w:rFonts w:hint="default" w:ascii="monospace" w:hAnsi="monospace" w:eastAsia="monospace" w:cs="monospace"/>
      <w:sz w:val="20"/>
    </w:rPr>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none"/>
    </w:rPr>
  </w:style>
  <w:style w:type="character" w:styleId="20">
    <w:name w:val="HTML Code"/>
    <w:basedOn w:val="13"/>
    <w:qFormat/>
    <w:uiPriority w:val="0"/>
    <w:rPr>
      <w:rFonts w:ascii="monospace" w:hAnsi="monospace" w:eastAsia="monospace" w:cs="monospace"/>
      <w:sz w:val="20"/>
    </w:rPr>
  </w:style>
  <w:style w:type="character" w:styleId="21">
    <w:name w:val="HTML Cite"/>
    <w:basedOn w:val="13"/>
    <w:qFormat/>
    <w:uiPriority w:val="0"/>
  </w:style>
  <w:style w:type="character" w:styleId="22">
    <w:name w:val="HTML Keyboard"/>
    <w:basedOn w:val="13"/>
    <w:qFormat/>
    <w:uiPriority w:val="0"/>
    <w:rPr>
      <w:rFonts w:hint="default" w:ascii="monospace" w:hAnsi="monospace" w:eastAsia="monospace" w:cs="monospace"/>
      <w:sz w:val="20"/>
    </w:rPr>
  </w:style>
  <w:style w:type="character" w:styleId="23">
    <w:name w:val="HTML Sample"/>
    <w:basedOn w:val="13"/>
    <w:qFormat/>
    <w:uiPriority w:val="0"/>
    <w:rPr>
      <w:rFonts w:hint="default" w:ascii="monospace" w:hAnsi="monospace" w:eastAsia="monospace" w:cs="monospace"/>
    </w:rPr>
  </w:style>
  <w:style w:type="paragraph" w:customStyle="1" w:styleId="2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25">
    <w:name w:val="layui-layer-tabnow"/>
    <w:basedOn w:val="13"/>
    <w:qFormat/>
    <w:uiPriority w:val="0"/>
    <w:rPr>
      <w:bdr w:val="single" w:color="CCCCCC" w:sz="6" w:space="0"/>
      <w:shd w:val="clear" w:fill="FFFFFF"/>
    </w:rPr>
  </w:style>
  <w:style w:type="character" w:customStyle="1" w:styleId="26">
    <w:name w:val="first-child"/>
    <w:basedOn w:val="1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13485</Words>
  <Characters>17766</Characters>
  <Lines>0</Lines>
  <Paragraphs>0</Paragraphs>
  <TotalTime>0</TotalTime>
  <ScaleCrop>false</ScaleCrop>
  <LinksUpToDate>false</LinksUpToDate>
  <CharactersWithSpaces>17909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2024-11-12T02:51:00Z</dcterms:created>
  <dc:creator>admin</dc:creator>
  <cp:lastModifiedBy>admin</cp:lastModifiedBy>
  <cp:lastPrinted>2025-02-25T08:36:00Z</cp:lastPrinted>
  <dcterms:modified xsi:type="dcterms:W3CDTF">2025-05-16T08:34:02Z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FD26E51B79DC49148087C84FEB9DE43A_13</vt:lpwstr>
  </property>
  <property fmtid="{D5CDD505-2E9C-101B-9397-08002B2CF9AE}" pid="4" name="KSOTemplateDocerSaveRecord">
    <vt:lpwstr>eyJoZGlkIjoiYWUyZTkxY2MwOTJmZmM1MmFkNGMzZTFjYzI1NGQ2MzQiLCJ1c2VySWQiOiIzNDUwNzQ5MTEifQ==</vt:lpwstr>
  </property>
</Properties>
</file>