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1D32F">
      <w:pPr>
        <w:ind w:firstLine="420"/>
        <w:jc w:val="center"/>
        <w:outlineLvl w:val="0"/>
        <w:rPr>
          <w:rFonts w:hint="eastAsia"/>
          <w:b/>
          <w:bCs/>
          <w:sz w:val="48"/>
          <w:szCs w:val="48"/>
          <w:lang w:val="en-US" w:eastAsia="zh-CN"/>
        </w:rPr>
      </w:pPr>
      <w:r>
        <w:rPr>
          <w:rFonts w:hint="eastAsia"/>
          <w:b/>
          <w:bCs/>
          <w:sz w:val="48"/>
          <w:szCs w:val="48"/>
          <w:lang w:val="en-US" w:eastAsia="zh-CN"/>
        </w:rPr>
        <w:t>三门峡市生态环境局柴油货车路检路查项目（二次）</w:t>
      </w:r>
    </w:p>
    <w:p w14:paraId="58C78246">
      <w:pPr>
        <w:jc w:val="center"/>
        <w:rPr>
          <w:rFonts w:hint="eastAsia"/>
          <w:sz w:val="44"/>
          <w:szCs w:val="44"/>
          <w:lang w:eastAsia="zh-CN"/>
        </w:rPr>
      </w:pPr>
    </w:p>
    <w:p w14:paraId="50B861FA">
      <w:pPr>
        <w:ind w:right="137"/>
        <w:jc w:val="center"/>
        <w:rPr>
          <w:rFonts w:hint="eastAsia" w:ascii="黑体" w:eastAsia="黑体"/>
          <w:b/>
          <w:sz w:val="72"/>
          <w:lang w:eastAsia="zh-CN"/>
        </w:rPr>
      </w:pPr>
    </w:p>
    <w:p w14:paraId="6F4FA4E4">
      <w:pPr>
        <w:ind w:right="137"/>
        <w:jc w:val="center"/>
        <w:rPr>
          <w:rFonts w:hint="eastAsia" w:ascii="黑体" w:eastAsia="黑体"/>
          <w:b/>
          <w:sz w:val="72"/>
        </w:rPr>
      </w:pPr>
      <w:r>
        <w:rPr>
          <w:rFonts w:hint="eastAsia" w:ascii="黑体" w:eastAsia="黑体"/>
          <w:b/>
          <w:sz w:val="72"/>
        </w:rPr>
        <w:t>磋 商 文 件</w:t>
      </w:r>
    </w:p>
    <w:p w14:paraId="13617382">
      <w:pPr>
        <w:ind w:right="137"/>
        <w:jc w:val="center"/>
        <w:rPr>
          <w:rFonts w:hint="eastAsia" w:ascii="黑体" w:eastAsia="黑体"/>
          <w:b/>
          <w:sz w:val="28"/>
          <w:szCs w:val="10"/>
          <w:lang w:eastAsia="zh-CN"/>
        </w:rPr>
      </w:pPr>
    </w:p>
    <w:p w14:paraId="0F51CAD7">
      <w:pPr>
        <w:ind w:right="137" w:firstLine="2249" w:firstLineChars="800"/>
        <w:jc w:val="both"/>
        <w:rPr>
          <w:rFonts w:hint="eastAsia" w:ascii="黑体" w:eastAsia="黑体"/>
          <w:b/>
          <w:sz w:val="28"/>
          <w:szCs w:val="10"/>
          <w:lang w:eastAsia="zh-CN"/>
        </w:rPr>
      </w:pPr>
    </w:p>
    <w:p w14:paraId="0D9169FF">
      <w:pPr>
        <w:ind w:right="137"/>
        <w:jc w:val="center"/>
        <w:rPr>
          <w:rFonts w:hint="eastAsia" w:ascii="黑体" w:eastAsia="黑体"/>
          <w:b/>
          <w:sz w:val="28"/>
          <w:szCs w:val="10"/>
          <w:lang w:val="en-US" w:eastAsia="zh-CN"/>
        </w:rPr>
      </w:pPr>
      <w:r>
        <w:rPr>
          <w:rFonts w:hint="eastAsia" w:ascii="黑体" w:eastAsia="黑体"/>
          <w:b/>
          <w:sz w:val="28"/>
          <w:szCs w:val="10"/>
          <w:lang w:eastAsia="zh-CN"/>
        </w:rPr>
        <w:t>项目编号：</w:t>
      </w:r>
      <w:r>
        <w:rPr>
          <w:rFonts w:hint="eastAsia" w:ascii="黑体" w:eastAsia="黑体"/>
          <w:b/>
          <w:sz w:val="28"/>
          <w:szCs w:val="10"/>
          <w:lang w:val="en-US" w:eastAsia="zh-CN"/>
        </w:rPr>
        <w:t>三财竞磋采购-2025-34</w:t>
      </w:r>
    </w:p>
    <w:p w14:paraId="67625C53">
      <w:pPr>
        <w:ind w:right="137"/>
        <w:jc w:val="center"/>
        <w:rPr>
          <w:rFonts w:hint="eastAsia" w:ascii="黑体" w:eastAsia="黑体"/>
          <w:b/>
          <w:sz w:val="28"/>
          <w:szCs w:val="10"/>
          <w:lang w:val="en-US" w:eastAsia="zh-CN"/>
        </w:rPr>
      </w:pPr>
      <w:r>
        <w:rPr>
          <w:rFonts w:hint="eastAsia" w:ascii="黑体" w:eastAsia="黑体"/>
          <w:b/>
          <w:sz w:val="28"/>
          <w:szCs w:val="10"/>
          <w:lang w:val="en-US" w:eastAsia="zh-CN"/>
        </w:rPr>
        <w:t xml:space="preserve">        SGZ[2025]317-ZC221</w:t>
      </w:r>
    </w:p>
    <w:p w14:paraId="5D1D5972">
      <w:pPr>
        <w:ind w:right="137"/>
        <w:jc w:val="center"/>
        <w:rPr>
          <w:rFonts w:hint="eastAsia" w:ascii="黑体" w:eastAsia="黑体"/>
          <w:b/>
          <w:sz w:val="28"/>
          <w:szCs w:val="10"/>
          <w:lang w:val="en-US" w:eastAsia="zh-CN"/>
        </w:rPr>
      </w:pPr>
    </w:p>
    <w:p w14:paraId="074E3E6E">
      <w:pPr>
        <w:pStyle w:val="2"/>
        <w:rPr>
          <w:rFonts w:hint="default"/>
          <w:lang w:val="en-US" w:eastAsia="zh-CN"/>
        </w:rPr>
      </w:pPr>
    </w:p>
    <w:p w14:paraId="2B6CCE2F">
      <w:pPr>
        <w:ind w:right="137" w:firstLine="3373" w:firstLineChars="1200"/>
        <w:jc w:val="both"/>
        <w:rPr>
          <w:rFonts w:hint="eastAsia" w:ascii="黑体" w:eastAsia="黑体"/>
          <w:b/>
          <w:sz w:val="28"/>
          <w:szCs w:val="10"/>
          <w:lang w:eastAsia="zh-CN"/>
        </w:rPr>
      </w:pPr>
    </w:p>
    <w:p w14:paraId="45A38B61">
      <w:pPr>
        <w:ind w:right="137" w:firstLine="2249" w:firstLineChars="800"/>
        <w:jc w:val="both"/>
        <w:rPr>
          <w:rFonts w:hint="eastAsia" w:ascii="黑体" w:eastAsia="黑体"/>
          <w:b/>
          <w:sz w:val="28"/>
          <w:szCs w:val="10"/>
          <w:lang w:eastAsia="zh-CN"/>
        </w:rPr>
      </w:pPr>
      <w:r>
        <w:rPr>
          <w:rFonts w:hint="eastAsia" w:ascii="黑体" w:eastAsia="黑体"/>
          <w:b/>
          <w:sz w:val="28"/>
          <w:szCs w:val="10"/>
          <w:lang w:val="en-US" w:eastAsia="zh-CN"/>
        </w:rPr>
        <w:t xml:space="preserve">                  </w:t>
      </w:r>
    </w:p>
    <w:p w14:paraId="11292FB4">
      <w:pPr>
        <w:ind w:right="137" w:firstLine="2249" w:firstLineChars="800"/>
        <w:jc w:val="both"/>
        <w:rPr>
          <w:rFonts w:hint="eastAsia" w:ascii="黑体" w:eastAsia="黑体"/>
          <w:b/>
          <w:sz w:val="28"/>
          <w:szCs w:val="10"/>
          <w:lang w:eastAsia="zh-CN"/>
        </w:rPr>
      </w:pPr>
    </w:p>
    <w:p w14:paraId="0F613F98">
      <w:pPr>
        <w:ind w:right="137" w:firstLine="2249" w:firstLineChars="800"/>
        <w:jc w:val="both"/>
        <w:rPr>
          <w:rFonts w:hint="eastAsia" w:ascii="黑体" w:eastAsia="黑体"/>
          <w:b/>
          <w:sz w:val="28"/>
          <w:szCs w:val="10"/>
          <w:lang w:eastAsia="zh-CN"/>
        </w:rPr>
      </w:pPr>
    </w:p>
    <w:p w14:paraId="06315279">
      <w:pPr>
        <w:ind w:right="137" w:firstLine="2249" w:firstLineChars="800"/>
        <w:jc w:val="both"/>
        <w:rPr>
          <w:rFonts w:hint="eastAsia" w:ascii="黑体" w:eastAsia="黑体"/>
          <w:b/>
          <w:sz w:val="28"/>
          <w:szCs w:val="10"/>
          <w:lang w:eastAsia="zh-CN"/>
        </w:rPr>
      </w:pPr>
    </w:p>
    <w:p w14:paraId="0FA96880">
      <w:pPr>
        <w:ind w:right="137" w:firstLine="2249" w:firstLineChars="800"/>
        <w:jc w:val="both"/>
        <w:rPr>
          <w:rFonts w:hint="eastAsia" w:ascii="黑体" w:eastAsia="黑体"/>
          <w:b/>
          <w:sz w:val="28"/>
          <w:szCs w:val="10"/>
          <w:lang w:eastAsia="zh-CN"/>
        </w:rPr>
      </w:pPr>
    </w:p>
    <w:p w14:paraId="6A991BB2">
      <w:pPr>
        <w:pStyle w:val="5"/>
        <w:tabs>
          <w:tab w:val="left" w:pos="2202"/>
          <w:tab w:val="left" w:pos="3006"/>
        </w:tabs>
        <w:spacing w:before="215"/>
        <w:jc w:val="left"/>
        <w:rPr>
          <w:sz w:val="28"/>
          <w:szCs w:val="28"/>
        </w:rPr>
      </w:pPr>
    </w:p>
    <w:p w14:paraId="4EFAD099">
      <w:pPr>
        <w:pStyle w:val="5"/>
        <w:tabs>
          <w:tab w:val="left" w:pos="2202"/>
          <w:tab w:val="left" w:pos="3006"/>
        </w:tabs>
        <w:spacing w:before="215"/>
        <w:jc w:val="left"/>
        <w:rPr>
          <w:sz w:val="28"/>
          <w:szCs w:val="28"/>
        </w:rPr>
      </w:pPr>
    </w:p>
    <w:p w14:paraId="6E9CF975">
      <w:pPr>
        <w:pStyle w:val="5"/>
        <w:tabs>
          <w:tab w:val="left" w:pos="2202"/>
          <w:tab w:val="left" w:pos="3006"/>
        </w:tabs>
        <w:spacing w:before="215"/>
        <w:ind w:left="0" w:leftChars="0" w:firstLine="0" w:firstLineChars="0"/>
        <w:jc w:val="left"/>
        <w:rPr>
          <w:sz w:val="28"/>
          <w:szCs w:val="28"/>
        </w:rPr>
      </w:pPr>
    </w:p>
    <w:p w14:paraId="5222911A">
      <w:pPr>
        <w:pStyle w:val="5"/>
        <w:tabs>
          <w:tab w:val="left" w:pos="2202"/>
          <w:tab w:val="left" w:pos="3006"/>
        </w:tabs>
        <w:spacing w:before="215"/>
        <w:jc w:val="left"/>
        <w:rPr>
          <w:sz w:val="28"/>
          <w:szCs w:val="28"/>
        </w:rPr>
      </w:pPr>
    </w:p>
    <w:p w14:paraId="237D552A">
      <w:pPr>
        <w:pStyle w:val="5"/>
        <w:tabs>
          <w:tab w:val="left" w:pos="2202"/>
          <w:tab w:val="left" w:pos="3006"/>
        </w:tabs>
        <w:spacing w:before="215"/>
        <w:jc w:val="left"/>
        <w:rPr>
          <w:sz w:val="28"/>
          <w:szCs w:val="28"/>
        </w:rPr>
      </w:pPr>
    </w:p>
    <w:p w14:paraId="52221524">
      <w:pPr>
        <w:pStyle w:val="5"/>
        <w:tabs>
          <w:tab w:val="left" w:pos="2202"/>
          <w:tab w:val="left" w:pos="3006"/>
        </w:tabs>
        <w:spacing w:before="215"/>
        <w:jc w:val="left"/>
        <w:rPr>
          <w:sz w:val="28"/>
          <w:szCs w:val="28"/>
          <w:lang w:eastAsia="zh-CN"/>
        </w:rPr>
      </w:pPr>
      <w:bookmarkStart w:id="0" w:name="_Toc32328"/>
      <w:r>
        <w:rPr>
          <w:sz w:val="28"/>
          <w:szCs w:val="28"/>
          <w:lang w:eastAsia="zh-CN"/>
        </w:rPr>
        <w:t>采</w:t>
      </w:r>
      <w:r>
        <w:rPr>
          <w:sz w:val="28"/>
          <w:szCs w:val="28"/>
          <w:lang w:eastAsia="zh-CN"/>
        </w:rPr>
        <w:tab/>
      </w:r>
      <w:r>
        <w:rPr>
          <w:sz w:val="28"/>
          <w:szCs w:val="28"/>
          <w:lang w:eastAsia="zh-CN"/>
        </w:rPr>
        <w:t>购</w:t>
      </w:r>
      <w:r>
        <w:rPr>
          <w:sz w:val="28"/>
          <w:szCs w:val="28"/>
          <w:lang w:eastAsia="zh-CN"/>
        </w:rPr>
        <w:tab/>
      </w:r>
      <w:r>
        <w:rPr>
          <w:sz w:val="28"/>
          <w:szCs w:val="28"/>
          <w:lang w:eastAsia="zh-CN"/>
        </w:rPr>
        <w:t>人：</w:t>
      </w:r>
      <w:bookmarkEnd w:id="0"/>
      <w:r>
        <w:rPr>
          <w:rFonts w:hint="eastAsia"/>
          <w:sz w:val="28"/>
          <w:szCs w:val="28"/>
          <w:lang w:eastAsia="zh-CN"/>
        </w:rPr>
        <w:t>三门峡市生态环境局</w:t>
      </w:r>
    </w:p>
    <w:p w14:paraId="7E78AD82">
      <w:pPr>
        <w:pStyle w:val="7"/>
        <w:spacing w:before="11"/>
        <w:rPr>
          <w:b/>
          <w:sz w:val="28"/>
          <w:szCs w:val="22"/>
          <w:lang w:eastAsia="zh-CN"/>
        </w:rPr>
      </w:pPr>
    </w:p>
    <w:p w14:paraId="2D3F31CB">
      <w:pPr>
        <w:pStyle w:val="5"/>
        <w:tabs>
          <w:tab w:val="left" w:pos="3006"/>
        </w:tabs>
        <w:spacing w:line="487" w:lineRule="auto"/>
        <w:ind w:right="1922"/>
        <w:jc w:val="left"/>
        <w:rPr>
          <w:rFonts w:hint="eastAsia"/>
          <w:w w:val="95"/>
          <w:sz w:val="28"/>
          <w:szCs w:val="28"/>
          <w:lang w:eastAsia="zh-CN"/>
        </w:rPr>
      </w:pPr>
      <w:bookmarkStart w:id="1" w:name="_Toc22672"/>
      <w:r>
        <w:rPr>
          <w:w w:val="95"/>
          <w:sz w:val="28"/>
          <w:szCs w:val="28"/>
          <w:lang w:eastAsia="zh-CN"/>
        </w:rPr>
        <w:t>采购代理机构：</w:t>
      </w:r>
      <w:r>
        <w:rPr>
          <w:rFonts w:hint="eastAsia"/>
          <w:sz w:val="28"/>
          <w:szCs w:val="28"/>
          <w:lang w:eastAsia="zh-CN"/>
        </w:rPr>
        <w:t>河南盾览工程管理咨询有限公司</w:t>
      </w:r>
      <w:bookmarkEnd w:id="1"/>
    </w:p>
    <w:p w14:paraId="1BC84F47">
      <w:pPr>
        <w:pStyle w:val="5"/>
        <w:tabs>
          <w:tab w:val="left" w:pos="3006"/>
        </w:tabs>
        <w:spacing w:line="487" w:lineRule="auto"/>
        <w:ind w:right="1922"/>
        <w:jc w:val="left"/>
        <w:rPr>
          <w:sz w:val="28"/>
          <w:szCs w:val="28"/>
          <w:lang w:eastAsia="zh-CN"/>
        </w:rPr>
      </w:pPr>
      <w:bookmarkStart w:id="2" w:name="_Toc17040"/>
      <w:r>
        <w:rPr>
          <w:sz w:val="28"/>
          <w:szCs w:val="28"/>
          <w:lang w:eastAsia="zh-CN"/>
        </w:rPr>
        <w:t>日</w:t>
      </w:r>
      <w:r>
        <w:rPr>
          <w:sz w:val="28"/>
          <w:szCs w:val="28"/>
          <w:lang w:eastAsia="zh-CN"/>
        </w:rPr>
        <w:tab/>
      </w:r>
      <w:r>
        <w:rPr>
          <w:sz w:val="28"/>
          <w:szCs w:val="28"/>
          <w:lang w:eastAsia="zh-CN"/>
        </w:rPr>
        <w:t>期：二○二</w:t>
      </w:r>
      <w:r>
        <w:rPr>
          <w:rFonts w:hint="eastAsia"/>
          <w:sz w:val="28"/>
          <w:szCs w:val="28"/>
          <w:lang w:val="en-US" w:eastAsia="zh-CN"/>
        </w:rPr>
        <w:t>五</w:t>
      </w:r>
      <w:r>
        <w:rPr>
          <w:sz w:val="28"/>
          <w:szCs w:val="28"/>
          <w:lang w:eastAsia="zh-CN"/>
        </w:rPr>
        <w:t>年</w:t>
      </w:r>
      <w:r>
        <w:rPr>
          <w:rFonts w:hint="eastAsia"/>
          <w:sz w:val="28"/>
          <w:szCs w:val="28"/>
          <w:lang w:val="en-US" w:eastAsia="zh-CN"/>
        </w:rPr>
        <w:t>七</w:t>
      </w:r>
      <w:r>
        <w:rPr>
          <w:sz w:val="28"/>
          <w:szCs w:val="28"/>
          <w:lang w:eastAsia="zh-CN"/>
        </w:rPr>
        <w:t>月</w:t>
      </w:r>
      <w:bookmarkEnd w:id="2"/>
    </w:p>
    <w:p w14:paraId="667215EC">
      <w:pPr>
        <w:spacing w:line="487" w:lineRule="auto"/>
        <w:rPr>
          <w:lang w:eastAsia="zh-CN"/>
        </w:rPr>
        <w:sectPr>
          <w:pgSz w:w="11910" w:h="16840"/>
          <w:pgMar w:top="1440" w:right="1080" w:bottom="1440" w:left="1080" w:header="720" w:footer="720" w:gutter="0"/>
          <w:cols w:space="720" w:num="1"/>
        </w:sectPr>
      </w:pPr>
    </w:p>
    <w:p w14:paraId="3B3BCD2D">
      <w:pPr>
        <w:keepNext w:val="0"/>
        <w:keepLines w:val="0"/>
        <w:pageBreakBefore w:val="0"/>
        <w:widowControl w:val="0"/>
        <w:kinsoku/>
        <w:wordWrap/>
        <w:overflowPunct/>
        <w:topLinePunct w:val="0"/>
        <w:autoSpaceDE w:val="0"/>
        <w:autoSpaceDN w:val="0"/>
        <w:bidi w:val="0"/>
        <w:adjustRightInd/>
        <w:snapToGrid/>
        <w:spacing w:line="720" w:lineRule="auto"/>
        <w:jc w:val="center"/>
        <w:textAlignment w:val="auto"/>
        <w:rPr>
          <w:sz w:val="28"/>
          <w:szCs w:val="28"/>
          <w:lang w:eastAsia="zh-CN"/>
        </w:rPr>
      </w:pPr>
      <w:r>
        <w:rPr>
          <w:sz w:val="28"/>
          <w:szCs w:val="28"/>
          <w:lang w:eastAsia="zh-CN"/>
        </w:rPr>
        <w:t>目录</w:t>
      </w:r>
    </w:p>
    <w:p w14:paraId="3C8EA35F">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fldChar w:fldCharType="begin"/>
      </w:r>
      <w:r>
        <w:instrText xml:space="preserve">TOC \o "1-1" \h \u </w:instrText>
      </w:r>
      <w:r>
        <w:fldChar w:fldCharType="separate"/>
      </w:r>
      <w:r>
        <w:rPr>
          <w:sz w:val="28"/>
          <w:szCs w:val="28"/>
        </w:rPr>
        <w:fldChar w:fldCharType="begin"/>
      </w:r>
      <w:r>
        <w:rPr>
          <w:sz w:val="28"/>
          <w:szCs w:val="28"/>
        </w:rPr>
        <w:instrText xml:space="preserve"> HYPERLINK \l _Toc31793 </w:instrText>
      </w:r>
      <w:r>
        <w:rPr>
          <w:sz w:val="28"/>
          <w:szCs w:val="28"/>
        </w:rPr>
        <w:fldChar w:fldCharType="separate"/>
      </w:r>
      <w:r>
        <w:rPr>
          <w:rFonts w:hint="eastAsia"/>
          <w:sz w:val="28"/>
          <w:szCs w:val="28"/>
          <w:lang w:eastAsia="zh-CN"/>
        </w:rPr>
        <w:t>第一章 竞争性磋商公告</w:t>
      </w:r>
      <w:r>
        <w:rPr>
          <w:sz w:val="28"/>
          <w:szCs w:val="28"/>
        </w:rPr>
        <w:tab/>
      </w:r>
      <w:r>
        <w:rPr>
          <w:sz w:val="28"/>
          <w:szCs w:val="28"/>
        </w:rPr>
        <w:fldChar w:fldCharType="begin"/>
      </w:r>
      <w:r>
        <w:rPr>
          <w:sz w:val="28"/>
          <w:szCs w:val="28"/>
        </w:rPr>
        <w:instrText xml:space="preserve"> PAGEREF _Toc31793 \h </w:instrText>
      </w:r>
      <w:r>
        <w:rPr>
          <w:sz w:val="28"/>
          <w:szCs w:val="28"/>
        </w:rPr>
        <w:fldChar w:fldCharType="separate"/>
      </w:r>
      <w:r>
        <w:rPr>
          <w:sz w:val="28"/>
          <w:szCs w:val="28"/>
        </w:rPr>
        <w:t>1</w:t>
      </w:r>
      <w:r>
        <w:rPr>
          <w:sz w:val="28"/>
          <w:szCs w:val="28"/>
        </w:rPr>
        <w:fldChar w:fldCharType="end"/>
      </w:r>
      <w:r>
        <w:rPr>
          <w:sz w:val="28"/>
          <w:szCs w:val="28"/>
        </w:rPr>
        <w:fldChar w:fldCharType="end"/>
      </w:r>
    </w:p>
    <w:p w14:paraId="1CEF789C">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_Toc22683 </w:instrText>
      </w:r>
      <w:r>
        <w:rPr>
          <w:sz w:val="28"/>
          <w:szCs w:val="28"/>
        </w:rPr>
        <w:fldChar w:fldCharType="separate"/>
      </w:r>
      <w:r>
        <w:rPr>
          <w:rFonts w:hint="eastAsia"/>
          <w:sz w:val="28"/>
          <w:szCs w:val="28"/>
        </w:rPr>
        <w:t xml:space="preserve">第二章 </w:t>
      </w:r>
      <w:r>
        <w:rPr>
          <w:rFonts w:hint="eastAsia"/>
          <w:sz w:val="28"/>
          <w:szCs w:val="28"/>
          <w:lang w:val="en-US" w:eastAsia="zh-CN"/>
        </w:rPr>
        <w:t>供应商</w:t>
      </w:r>
      <w:r>
        <w:rPr>
          <w:sz w:val="28"/>
          <w:szCs w:val="28"/>
        </w:rPr>
        <w:t>须知及前附表</w:t>
      </w:r>
      <w:r>
        <w:rPr>
          <w:sz w:val="28"/>
          <w:szCs w:val="28"/>
        </w:rPr>
        <w:tab/>
      </w:r>
      <w:r>
        <w:rPr>
          <w:sz w:val="28"/>
          <w:szCs w:val="28"/>
        </w:rPr>
        <w:fldChar w:fldCharType="begin"/>
      </w:r>
      <w:r>
        <w:rPr>
          <w:sz w:val="28"/>
          <w:szCs w:val="28"/>
        </w:rPr>
        <w:instrText xml:space="preserve"> PAGEREF _Toc22683 \h </w:instrText>
      </w:r>
      <w:r>
        <w:rPr>
          <w:sz w:val="28"/>
          <w:szCs w:val="28"/>
        </w:rPr>
        <w:fldChar w:fldCharType="separate"/>
      </w:r>
      <w:r>
        <w:rPr>
          <w:sz w:val="28"/>
          <w:szCs w:val="28"/>
        </w:rPr>
        <w:t>5</w:t>
      </w:r>
      <w:r>
        <w:rPr>
          <w:sz w:val="28"/>
          <w:szCs w:val="28"/>
        </w:rPr>
        <w:fldChar w:fldCharType="end"/>
      </w:r>
      <w:r>
        <w:rPr>
          <w:sz w:val="28"/>
          <w:szCs w:val="28"/>
        </w:rPr>
        <w:fldChar w:fldCharType="end"/>
      </w:r>
    </w:p>
    <w:p w14:paraId="0B63D5E2">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_Toc19914 </w:instrText>
      </w:r>
      <w:r>
        <w:rPr>
          <w:sz w:val="28"/>
          <w:szCs w:val="28"/>
        </w:rPr>
        <w:fldChar w:fldCharType="separate"/>
      </w:r>
      <w:r>
        <w:rPr>
          <w:rFonts w:hint="eastAsia"/>
          <w:sz w:val="28"/>
          <w:szCs w:val="28"/>
          <w:lang w:eastAsia="zh-CN"/>
        </w:rPr>
        <w:t>第三章 服务内容及要求</w:t>
      </w:r>
      <w:r>
        <w:rPr>
          <w:sz w:val="28"/>
          <w:szCs w:val="28"/>
        </w:rPr>
        <w:tab/>
      </w:r>
      <w:r>
        <w:rPr>
          <w:sz w:val="28"/>
          <w:szCs w:val="28"/>
        </w:rPr>
        <w:fldChar w:fldCharType="begin"/>
      </w:r>
      <w:r>
        <w:rPr>
          <w:sz w:val="28"/>
          <w:szCs w:val="28"/>
        </w:rPr>
        <w:instrText xml:space="preserve"> PAGEREF _Toc19914 \h </w:instrText>
      </w:r>
      <w:r>
        <w:rPr>
          <w:sz w:val="28"/>
          <w:szCs w:val="28"/>
        </w:rPr>
        <w:fldChar w:fldCharType="separate"/>
      </w:r>
      <w:r>
        <w:rPr>
          <w:sz w:val="28"/>
          <w:szCs w:val="28"/>
        </w:rPr>
        <w:t>22</w:t>
      </w:r>
      <w:r>
        <w:rPr>
          <w:sz w:val="28"/>
          <w:szCs w:val="28"/>
        </w:rPr>
        <w:fldChar w:fldCharType="end"/>
      </w:r>
      <w:r>
        <w:rPr>
          <w:sz w:val="28"/>
          <w:szCs w:val="28"/>
        </w:rPr>
        <w:fldChar w:fldCharType="end"/>
      </w:r>
    </w:p>
    <w:p w14:paraId="5EB36A8F">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_Toc14498 </w:instrText>
      </w:r>
      <w:r>
        <w:rPr>
          <w:sz w:val="28"/>
          <w:szCs w:val="28"/>
        </w:rPr>
        <w:fldChar w:fldCharType="separate"/>
      </w:r>
      <w:r>
        <w:rPr>
          <w:rFonts w:hint="eastAsia"/>
          <w:sz w:val="28"/>
          <w:szCs w:val="28"/>
          <w:lang w:eastAsia="zh-CN"/>
        </w:rPr>
        <w:t>第四章 评审办法</w:t>
      </w:r>
      <w:r>
        <w:rPr>
          <w:sz w:val="28"/>
          <w:szCs w:val="28"/>
        </w:rPr>
        <w:tab/>
      </w:r>
      <w:r>
        <w:rPr>
          <w:sz w:val="28"/>
          <w:szCs w:val="28"/>
        </w:rPr>
        <w:fldChar w:fldCharType="begin"/>
      </w:r>
      <w:r>
        <w:rPr>
          <w:sz w:val="28"/>
          <w:szCs w:val="28"/>
        </w:rPr>
        <w:instrText xml:space="preserve"> PAGEREF _Toc14498 \h </w:instrText>
      </w:r>
      <w:r>
        <w:rPr>
          <w:sz w:val="28"/>
          <w:szCs w:val="28"/>
        </w:rPr>
        <w:fldChar w:fldCharType="separate"/>
      </w:r>
      <w:r>
        <w:rPr>
          <w:sz w:val="28"/>
          <w:szCs w:val="28"/>
        </w:rPr>
        <w:t>27</w:t>
      </w:r>
      <w:r>
        <w:rPr>
          <w:sz w:val="28"/>
          <w:szCs w:val="28"/>
        </w:rPr>
        <w:fldChar w:fldCharType="end"/>
      </w:r>
      <w:r>
        <w:rPr>
          <w:sz w:val="28"/>
          <w:szCs w:val="28"/>
        </w:rPr>
        <w:fldChar w:fldCharType="end"/>
      </w:r>
    </w:p>
    <w:p w14:paraId="52F9A5D9">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rPr>
          <w:sz w:val="28"/>
          <w:szCs w:val="28"/>
        </w:rPr>
      </w:pPr>
      <w:r>
        <w:rPr>
          <w:sz w:val="28"/>
          <w:szCs w:val="28"/>
        </w:rPr>
        <w:fldChar w:fldCharType="begin"/>
      </w:r>
      <w:r>
        <w:rPr>
          <w:sz w:val="28"/>
          <w:szCs w:val="28"/>
        </w:rPr>
        <w:instrText xml:space="preserve"> HYPERLINK \l _Toc7136 </w:instrText>
      </w:r>
      <w:r>
        <w:rPr>
          <w:sz w:val="28"/>
          <w:szCs w:val="28"/>
        </w:rPr>
        <w:fldChar w:fldCharType="separate"/>
      </w:r>
      <w:r>
        <w:rPr>
          <w:rFonts w:hint="eastAsia"/>
          <w:sz w:val="28"/>
          <w:szCs w:val="28"/>
          <w:lang w:eastAsia="zh-CN"/>
        </w:rPr>
        <w:t>第五章 合同主要条款及格式</w:t>
      </w:r>
      <w:r>
        <w:rPr>
          <w:sz w:val="28"/>
          <w:szCs w:val="28"/>
        </w:rPr>
        <w:tab/>
      </w:r>
      <w:r>
        <w:rPr>
          <w:sz w:val="28"/>
          <w:szCs w:val="28"/>
        </w:rPr>
        <w:fldChar w:fldCharType="begin"/>
      </w:r>
      <w:r>
        <w:rPr>
          <w:sz w:val="28"/>
          <w:szCs w:val="28"/>
        </w:rPr>
        <w:instrText xml:space="preserve"> PAGEREF _Toc7136 \h </w:instrText>
      </w:r>
      <w:r>
        <w:rPr>
          <w:sz w:val="28"/>
          <w:szCs w:val="28"/>
        </w:rPr>
        <w:fldChar w:fldCharType="separate"/>
      </w:r>
      <w:r>
        <w:rPr>
          <w:sz w:val="28"/>
          <w:szCs w:val="28"/>
        </w:rPr>
        <w:t>34</w:t>
      </w:r>
      <w:r>
        <w:rPr>
          <w:sz w:val="28"/>
          <w:szCs w:val="28"/>
        </w:rPr>
        <w:fldChar w:fldCharType="end"/>
      </w:r>
      <w:r>
        <w:rPr>
          <w:sz w:val="28"/>
          <w:szCs w:val="28"/>
        </w:rPr>
        <w:fldChar w:fldCharType="end"/>
      </w:r>
    </w:p>
    <w:p w14:paraId="7CB0DDF2">
      <w:pPr>
        <w:pStyle w:val="10"/>
        <w:keepNext w:val="0"/>
        <w:keepLines w:val="0"/>
        <w:pageBreakBefore w:val="0"/>
        <w:widowControl w:val="0"/>
        <w:tabs>
          <w:tab w:val="right" w:leader="dot" w:pos="9750"/>
        </w:tabs>
        <w:kinsoku/>
        <w:wordWrap/>
        <w:overflowPunct/>
        <w:topLinePunct w:val="0"/>
        <w:autoSpaceDE w:val="0"/>
        <w:autoSpaceDN w:val="0"/>
        <w:bidi w:val="0"/>
        <w:adjustRightInd/>
        <w:snapToGrid/>
        <w:spacing w:line="720" w:lineRule="auto"/>
        <w:textAlignment w:val="auto"/>
      </w:pPr>
      <w:r>
        <w:rPr>
          <w:sz w:val="28"/>
          <w:szCs w:val="28"/>
        </w:rPr>
        <w:fldChar w:fldCharType="begin"/>
      </w:r>
      <w:r>
        <w:rPr>
          <w:sz w:val="28"/>
          <w:szCs w:val="28"/>
        </w:rPr>
        <w:instrText xml:space="preserve"> HYPERLINK \l _Toc15880 </w:instrText>
      </w:r>
      <w:r>
        <w:rPr>
          <w:sz w:val="28"/>
          <w:szCs w:val="28"/>
        </w:rPr>
        <w:fldChar w:fldCharType="separate"/>
      </w:r>
      <w:r>
        <w:rPr>
          <w:rFonts w:hint="eastAsia"/>
          <w:sz w:val="28"/>
          <w:szCs w:val="28"/>
          <w:lang w:eastAsia="zh-CN"/>
        </w:rPr>
        <w:t>第六章 响应文件格式</w:t>
      </w:r>
      <w:r>
        <w:rPr>
          <w:sz w:val="28"/>
          <w:szCs w:val="28"/>
        </w:rPr>
        <w:tab/>
      </w:r>
      <w:r>
        <w:rPr>
          <w:sz w:val="28"/>
          <w:szCs w:val="28"/>
        </w:rPr>
        <w:fldChar w:fldCharType="begin"/>
      </w:r>
      <w:r>
        <w:rPr>
          <w:sz w:val="28"/>
          <w:szCs w:val="28"/>
        </w:rPr>
        <w:instrText xml:space="preserve"> PAGEREF _Toc15880 \h </w:instrText>
      </w:r>
      <w:r>
        <w:rPr>
          <w:sz w:val="28"/>
          <w:szCs w:val="28"/>
        </w:rPr>
        <w:fldChar w:fldCharType="separate"/>
      </w:r>
      <w:r>
        <w:rPr>
          <w:sz w:val="28"/>
          <w:szCs w:val="28"/>
        </w:rPr>
        <w:t>35</w:t>
      </w:r>
      <w:r>
        <w:rPr>
          <w:sz w:val="28"/>
          <w:szCs w:val="28"/>
        </w:rPr>
        <w:fldChar w:fldCharType="end"/>
      </w:r>
      <w:r>
        <w:rPr>
          <w:sz w:val="28"/>
          <w:szCs w:val="28"/>
        </w:rPr>
        <w:fldChar w:fldCharType="end"/>
      </w:r>
    </w:p>
    <w:p w14:paraId="7689D6CD">
      <w:pPr>
        <w:keepNext w:val="0"/>
        <w:keepLines w:val="0"/>
        <w:pageBreakBefore w:val="0"/>
        <w:widowControl w:val="0"/>
        <w:kinsoku/>
        <w:wordWrap/>
        <w:overflowPunct/>
        <w:topLinePunct w:val="0"/>
        <w:autoSpaceDE w:val="0"/>
        <w:autoSpaceDN w:val="0"/>
        <w:bidi w:val="0"/>
        <w:adjustRightInd/>
        <w:snapToGrid/>
        <w:spacing w:line="720" w:lineRule="auto"/>
        <w:textAlignment w:val="auto"/>
      </w:pPr>
      <w:r>
        <w:fldChar w:fldCharType="end"/>
      </w:r>
    </w:p>
    <w:p w14:paraId="6064F619">
      <w:pPr>
        <w:pStyle w:val="3"/>
        <w:rPr>
          <w:rFonts w:hint="eastAsia"/>
          <w:lang w:eastAsia="zh-CN"/>
        </w:rPr>
        <w:sectPr>
          <w:pgSz w:w="11910" w:h="16840"/>
          <w:pgMar w:top="1440" w:right="1080" w:bottom="1440" w:left="1080" w:header="720" w:footer="720" w:gutter="0"/>
          <w:cols w:space="720" w:num="1"/>
        </w:sectPr>
      </w:pPr>
    </w:p>
    <w:p w14:paraId="184624B5">
      <w:pPr>
        <w:pStyle w:val="3"/>
        <w:rPr>
          <w:rFonts w:hint="eastAsia"/>
          <w:lang w:eastAsia="zh-CN"/>
        </w:rPr>
      </w:pPr>
      <w:bookmarkStart w:id="3" w:name="_Toc31793"/>
      <w:r>
        <w:rPr>
          <w:rFonts w:hint="eastAsia"/>
          <w:lang w:eastAsia="zh-CN"/>
        </w:rPr>
        <w:t>第一章 竞争性磋商公告</w:t>
      </w:r>
      <w:bookmarkEnd w:id="3"/>
    </w:p>
    <w:p w14:paraId="1EA0EE51">
      <w:pPr>
        <w:spacing w:line="520" w:lineRule="exact"/>
        <w:ind w:firstLine="630" w:firstLineChars="300"/>
        <w:rPr>
          <w:rFonts w:hint="default" w:cs="宋体"/>
          <w:b w:val="0"/>
          <w:bCs w:val="0"/>
          <w:sz w:val="21"/>
          <w:szCs w:val="21"/>
          <w:lang w:val="en-US" w:eastAsia="zh-CN" w:bidi="ar-SA"/>
        </w:rPr>
      </w:pPr>
      <w:r>
        <w:rPr>
          <w:rFonts w:hint="eastAsia" w:cs="宋体"/>
          <w:b w:val="0"/>
          <w:bCs w:val="0"/>
          <w:sz w:val="21"/>
          <w:szCs w:val="21"/>
          <w:lang w:val="en-US" w:eastAsia="zh-CN" w:bidi="ar-SA"/>
        </w:rPr>
        <w:t>项目概况</w:t>
      </w:r>
    </w:p>
    <w:p w14:paraId="3F7542DF">
      <w:pPr>
        <w:spacing w:line="520" w:lineRule="exact"/>
        <w:ind w:firstLine="630" w:firstLineChars="300"/>
        <w:rPr>
          <w:rFonts w:hint="eastAsia" w:cs="宋体"/>
          <w:b w:val="0"/>
          <w:bCs w:val="0"/>
          <w:sz w:val="21"/>
          <w:szCs w:val="21"/>
          <w:lang w:val="en-US" w:eastAsia="zh-CN" w:bidi="ar-SA"/>
        </w:rPr>
      </w:pPr>
      <w:r>
        <w:rPr>
          <w:rFonts w:hint="eastAsia" w:cs="宋体"/>
          <w:b w:val="0"/>
          <w:bCs w:val="0"/>
          <w:sz w:val="21"/>
          <w:szCs w:val="21"/>
          <w:lang w:val="en-US" w:eastAsia="zh-CN" w:bidi="ar-SA"/>
        </w:rPr>
        <w:t>三门峡市生态环境局柴油货车路检路查项目（二次）招标项目的潜在投标人应在三门峡市公共资源交易中心网（网址：gzjy.smx.gov.cn），获取竞争性磋商文件，并于2025年07月30日08时30分（北京时间）前递交响应文件。</w:t>
      </w:r>
    </w:p>
    <w:p w14:paraId="558E9349">
      <w:pPr>
        <w:spacing w:line="520" w:lineRule="exact"/>
        <w:ind w:firstLine="660" w:firstLineChars="300"/>
        <w:rPr>
          <w:rFonts w:hint="eastAsia"/>
          <w:lang w:eastAsia="zh-CN"/>
        </w:rPr>
      </w:pPr>
      <w:r>
        <w:rPr>
          <w:rFonts w:hint="eastAsia"/>
          <w:lang w:eastAsia="zh-CN"/>
        </w:rPr>
        <w:t>一、项目基本情况</w:t>
      </w:r>
    </w:p>
    <w:p w14:paraId="64DDFD36">
      <w:pPr>
        <w:spacing w:line="520" w:lineRule="exact"/>
        <w:ind w:firstLine="420" w:firstLineChars="200"/>
        <w:rPr>
          <w:rFonts w:hint="eastAsia" w:cs="宋体"/>
          <w:b w:val="0"/>
          <w:bCs w:val="0"/>
          <w:sz w:val="21"/>
          <w:szCs w:val="21"/>
          <w:lang w:val="en-US" w:eastAsia="zh-CN" w:bidi="ar-SA"/>
        </w:rPr>
      </w:pPr>
      <w:r>
        <w:rPr>
          <w:rFonts w:hint="eastAsia" w:cs="宋体"/>
          <w:b w:val="0"/>
          <w:bCs w:val="0"/>
          <w:sz w:val="21"/>
          <w:szCs w:val="21"/>
          <w:lang w:val="en-US" w:eastAsia="zh-CN" w:bidi="ar-SA"/>
        </w:rPr>
        <w:t>1.项目名称：三门峡市生态环境局柴油货车路检路查项目（二次）</w:t>
      </w:r>
    </w:p>
    <w:p w14:paraId="5F016C5C">
      <w:pPr>
        <w:spacing w:line="520" w:lineRule="exact"/>
        <w:ind w:firstLine="420" w:firstLineChars="200"/>
        <w:rPr>
          <w:rFonts w:hint="default" w:cs="宋体"/>
          <w:b w:val="0"/>
          <w:bCs w:val="0"/>
          <w:sz w:val="21"/>
          <w:szCs w:val="21"/>
          <w:lang w:val="en-US" w:eastAsia="zh-CN" w:bidi="ar-SA"/>
        </w:rPr>
      </w:pPr>
      <w:r>
        <w:rPr>
          <w:rFonts w:hint="eastAsia" w:cs="宋体"/>
          <w:b w:val="0"/>
          <w:bCs w:val="0"/>
          <w:sz w:val="21"/>
          <w:szCs w:val="21"/>
          <w:lang w:val="en-US" w:eastAsia="zh-CN" w:bidi="ar-SA"/>
        </w:rPr>
        <w:t>2.项目编号：三财竞磋采购-2025-34  SGZ[2025]317-ZC221</w:t>
      </w:r>
    </w:p>
    <w:p w14:paraId="64081537">
      <w:pPr>
        <w:spacing w:line="520" w:lineRule="exact"/>
        <w:ind w:firstLine="420" w:firstLineChars="200"/>
        <w:rPr>
          <w:rFonts w:hint="default" w:cs="宋体"/>
          <w:b w:val="0"/>
          <w:bCs w:val="0"/>
          <w:sz w:val="21"/>
          <w:szCs w:val="21"/>
          <w:lang w:val="en-US" w:eastAsia="zh-CN" w:bidi="ar-SA"/>
        </w:rPr>
      </w:pPr>
      <w:r>
        <w:rPr>
          <w:rFonts w:hint="eastAsia" w:cs="宋体"/>
          <w:b w:val="0"/>
          <w:bCs w:val="0"/>
          <w:sz w:val="21"/>
          <w:szCs w:val="21"/>
          <w:lang w:val="en-US" w:eastAsia="zh-CN" w:bidi="ar-SA"/>
        </w:rPr>
        <w:t>3.采购方式：竞争性磋商</w:t>
      </w:r>
    </w:p>
    <w:p w14:paraId="05DE299C">
      <w:pPr>
        <w:spacing w:line="520" w:lineRule="exact"/>
        <w:ind w:firstLine="420" w:firstLineChars="200"/>
        <w:rPr>
          <w:rFonts w:hint="eastAsia" w:cs="宋体"/>
          <w:b w:val="0"/>
          <w:bCs w:val="0"/>
          <w:sz w:val="21"/>
          <w:szCs w:val="21"/>
          <w:lang w:val="en-US" w:eastAsia="zh-CN" w:bidi="ar-SA"/>
        </w:rPr>
      </w:pPr>
      <w:r>
        <w:rPr>
          <w:rFonts w:hint="eastAsia" w:cs="宋体"/>
          <w:b w:val="0"/>
          <w:bCs w:val="0"/>
          <w:sz w:val="21"/>
          <w:szCs w:val="21"/>
          <w:lang w:val="en-US" w:eastAsia="zh-CN" w:bidi="ar-SA"/>
        </w:rPr>
        <w:t>4、预算金额：</w:t>
      </w:r>
      <w:bookmarkStart w:id="4" w:name="OLE_LINK1"/>
      <w:r>
        <w:rPr>
          <w:rFonts w:hint="eastAsia" w:cs="宋体"/>
          <w:b w:val="0"/>
          <w:bCs w:val="0"/>
          <w:sz w:val="21"/>
          <w:szCs w:val="21"/>
          <w:lang w:val="en-US" w:eastAsia="zh-CN" w:bidi="ar-SA"/>
        </w:rPr>
        <w:t>736383.00</w:t>
      </w:r>
      <w:bookmarkEnd w:id="4"/>
      <w:r>
        <w:rPr>
          <w:rFonts w:hint="eastAsia" w:cs="宋体"/>
          <w:b w:val="0"/>
          <w:bCs w:val="0"/>
          <w:sz w:val="21"/>
          <w:szCs w:val="21"/>
          <w:lang w:val="en-US" w:eastAsia="zh-CN" w:bidi="ar-SA"/>
        </w:rPr>
        <w:t>元；</w:t>
      </w:r>
    </w:p>
    <w:p w14:paraId="7F68D866">
      <w:pPr>
        <w:spacing w:line="520" w:lineRule="exact"/>
        <w:ind w:firstLine="440" w:firstLineChars="200"/>
        <w:rPr>
          <w:rFonts w:hint="eastAsia" w:cs="宋体"/>
          <w:lang w:val="en-US" w:eastAsia="zh-CN"/>
        </w:rPr>
      </w:pPr>
      <w:r>
        <w:rPr>
          <w:rFonts w:hint="eastAsia" w:cs="宋体"/>
          <w:lang w:val="en-US" w:eastAsia="zh-CN"/>
        </w:rPr>
        <w:t>一标段招标控制价：</w:t>
      </w:r>
      <w:bookmarkStart w:id="5" w:name="OLE_LINK2"/>
      <w:r>
        <w:rPr>
          <w:rFonts w:hint="eastAsia" w:cs="宋体"/>
          <w:lang w:val="en-US" w:eastAsia="zh-CN"/>
        </w:rPr>
        <w:t>368191.50元</w:t>
      </w:r>
      <w:bookmarkEnd w:id="5"/>
      <w:r>
        <w:rPr>
          <w:rFonts w:hint="eastAsia" w:cs="宋体"/>
          <w:lang w:val="en-US" w:eastAsia="zh-CN"/>
        </w:rPr>
        <w:t>；</w:t>
      </w:r>
    </w:p>
    <w:p w14:paraId="7E83EF38">
      <w:pPr>
        <w:spacing w:line="520" w:lineRule="exact"/>
        <w:ind w:firstLine="440" w:firstLineChars="200"/>
        <w:rPr>
          <w:rFonts w:hint="default" w:ascii="宋体" w:hAnsi="宋体" w:eastAsia="宋体" w:cs="宋体"/>
          <w:lang w:val="en-US" w:eastAsia="zh-CN"/>
        </w:rPr>
      </w:pPr>
      <w:r>
        <w:rPr>
          <w:rFonts w:hint="eastAsia" w:cs="宋体"/>
          <w:lang w:val="en-US" w:eastAsia="zh-CN"/>
        </w:rPr>
        <w:t>二标段招标控制价：368191.50元；</w:t>
      </w:r>
    </w:p>
    <w:tbl>
      <w:tblPr>
        <w:tblStyle w:val="16"/>
        <w:tblW w:w="9258" w:type="dxa"/>
        <w:tblInd w:w="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491"/>
        <w:gridCol w:w="2110"/>
        <w:gridCol w:w="1313"/>
        <w:gridCol w:w="1106"/>
        <w:gridCol w:w="1343"/>
        <w:gridCol w:w="1343"/>
      </w:tblGrid>
      <w:tr w14:paraId="1094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552" w:type="dxa"/>
            <w:vAlign w:val="center"/>
          </w:tcPr>
          <w:p w14:paraId="29B38AF6">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序号</w:t>
            </w:r>
          </w:p>
        </w:tc>
        <w:tc>
          <w:tcPr>
            <w:tcW w:w="1491" w:type="dxa"/>
            <w:vAlign w:val="center"/>
          </w:tcPr>
          <w:p w14:paraId="71728034">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包号</w:t>
            </w:r>
          </w:p>
        </w:tc>
        <w:tc>
          <w:tcPr>
            <w:tcW w:w="2110" w:type="dxa"/>
            <w:vAlign w:val="center"/>
          </w:tcPr>
          <w:p w14:paraId="2F77DE4F">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包名称</w:t>
            </w:r>
          </w:p>
        </w:tc>
        <w:tc>
          <w:tcPr>
            <w:tcW w:w="1313" w:type="dxa"/>
            <w:vAlign w:val="center"/>
          </w:tcPr>
          <w:p w14:paraId="2A59E520">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包预算（元）</w:t>
            </w:r>
          </w:p>
        </w:tc>
        <w:tc>
          <w:tcPr>
            <w:tcW w:w="1106" w:type="dxa"/>
            <w:vAlign w:val="center"/>
          </w:tcPr>
          <w:p w14:paraId="00FFAD67">
            <w:pPr>
              <w:spacing w:line="520" w:lineRule="exact"/>
              <w:jc w:val="center"/>
              <w:rPr>
                <w:rFonts w:hint="eastAsia" w:cs="宋体"/>
                <w:vertAlign w:val="baseline"/>
                <w:lang w:val="en-US" w:eastAsia="zh-CN"/>
              </w:rPr>
            </w:pPr>
            <w:r>
              <w:rPr>
                <w:rFonts w:hint="eastAsia" w:cs="宋体"/>
                <w:vertAlign w:val="baseline"/>
                <w:lang w:val="en-US" w:eastAsia="zh-CN"/>
              </w:rPr>
              <w:t>包最高限价（元）</w:t>
            </w:r>
          </w:p>
        </w:tc>
        <w:tc>
          <w:tcPr>
            <w:tcW w:w="1343" w:type="dxa"/>
            <w:vAlign w:val="center"/>
          </w:tcPr>
          <w:p w14:paraId="6D492586">
            <w:pPr>
              <w:spacing w:line="520" w:lineRule="exact"/>
              <w:jc w:val="center"/>
              <w:rPr>
                <w:rFonts w:hint="eastAsia" w:cs="宋体"/>
                <w:vertAlign w:val="baseline"/>
                <w:lang w:val="en-US" w:eastAsia="zh-CN"/>
              </w:rPr>
            </w:pPr>
            <w:r>
              <w:rPr>
                <w:rFonts w:hint="eastAsia" w:cs="宋体"/>
                <w:vertAlign w:val="baseline"/>
                <w:lang w:val="en-US" w:eastAsia="zh-CN"/>
              </w:rPr>
              <w:t>是否专门面向中小企业</w:t>
            </w:r>
          </w:p>
        </w:tc>
        <w:tc>
          <w:tcPr>
            <w:tcW w:w="1343" w:type="dxa"/>
            <w:vAlign w:val="center"/>
          </w:tcPr>
          <w:p w14:paraId="4409D268">
            <w:pPr>
              <w:spacing w:line="520" w:lineRule="exact"/>
              <w:jc w:val="center"/>
              <w:rPr>
                <w:rFonts w:hint="default" w:cs="宋体"/>
                <w:vertAlign w:val="baseline"/>
                <w:lang w:val="en-US" w:eastAsia="zh-CN"/>
              </w:rPr>
            </w:pPr>
            <w:r>
              <w:rPr>
                <w:rFonts w:hint="eastAsia" w:cs="宋体"/>
                <w:vertAlign w:val="baseline"/>
                <w:lang w:val="en-US" w:eastAsia="zh-CN"/>
              </w:rPr>
              <w:t>采购预留金额（元）</w:t>
            </w:r>
          </w:p>
        </w:tc>
      </w:tr>
      <w:tr w14:paraId="330C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552" w:type="dxa"/>
            <w:vAlign w:val="center"/>
          </w:tcPr>
          <w:p w14:paraId="68DB06F0">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1</w:t>
            </w:r>
          </w:p>
        </w:tc>
        <w:tc>
          <w:tcPr>
            <w:tcW w:w="1491" w:type="dxa"/>
            <w:vAlign w:val="center"/>
          </w:tcPr>
          <w:p w14:paraId="6A7CDB40">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SGZ[2025]317-ZC221-1</w:t>
            </w:r>
          </w:p>
        </w:tc>
        <w:tc>
          <w:tcPr>
            <w:tcW w:w="2110" w:type="dxa"/>
            <w:vAlign w:val="center"/>
          </w:tcPr>
          <w:p w14:paraId="6B4347ED">
            <w:pPr>
              <w:spacing w:line="520" w:lineRule="exact"/>
              <w:jc w:val="center"/>
              <w:rPr>
                <w:rFonts w:hint="default" w:ascii="宋体" w:hAnsi="宋体" w:eastAsia="宋体" w:cs="宋体"/>
                <w:vertAlign w:val="baseline"/>
                <w:lang w:val="en-US" w:eastAsia="zh-CN"/>
              </w:rPr>
            </w:pPr>
            <w:r>
              <w:rPr>
                <w:rFonts w:hint="eastAsia" w:cs="宋体"/>
                <w:b w:val="0"/>
                <w:bCs w:val="0"/>
                <w:sz w:val="21"/>
                <w:szCs w:val="21"/>
                <w:lang w:val="en-US" w:eastAsia="zh-CN" w:bidi="ar-SA"/>
              </w:rPr>
              <w:t>三门峡市生态环境局柴油货车路检路查项目（二次）（一标段）</w:t>
            </w:r>
          </w:p>
        </w:tc>
        <w:tc>
          <w:tcPr>
            <w:tcW w:w="1313" w:type="dxa"/>
            <w:vAlign w:val="center"/>
          </w:tcPr>
          <w:p w14:paraId="3E149F5A">
            <w:pPr>
              <w:spacing w:line="520" w:lineRule="exact"/>
              <w:jc w:val="center"/>
              <w:rPr>
                <w:rFonts w:hint="eastAsia" w:ascii="宋体" w:hAnsi="宋体" w:eastAsia="宋体" w:cs="宋体"/>
                <w:vertAlign w:val="baseline"/>
                <w:lang w:val="en-US" w:eastAsia="zh-CN"/>
              </w:rPr>
            </w:pPr>
            <w:bookmarkStart w:id="6" w:name="OLE_LINK8"/>
            <w:r>
              <w:rPr>
                <w:rFonts w:hint="eastAsia" w:ascii="宋体" w:hAnsi="宋体" w:eastAsia="宋体" w:cs="宋体"/>
                <w:vertAlign w:val="baseline"/>
                <w:lang w:val="en-US" w:eastAsia="zh-CN"/>
              </w:rPr>
              <w:t>368191.50</w:t>
            </w:r>
            <w:bookmarkEnd w:id="6"/>
          </w:p>
        </w:tc>
        <w:tc>
          <w:tcPr>
            <w:tcW w:w="1106" w:type="dxa"/>
            <w:vAlign w:val="center"/>
          </w:tcPr>
          <w:p w14:paraId="7FE28903">
            <w:pPr>
              <w:spacing w:line="520" w:lineRule="exact"/>
              <w:jc w:val="center"/>
              <w:rPr>
                <w:rFonts w:hint="eastAsia" w:cs="宋体"/>
                <w:lang w:val="en-US" w:eastAsia="zh-CN"/>
              </w:rPr>
            </w:pPr>
            <w:bookmarkStart w:id="7" w:name="OLE_LINK3"/>
            <w:r>
              <w:rPr>
                <w:rFonts w:hint="eastAsia" w:cs="宋体"/>
                <w:lang w:val="en-US" w:eastAsia="zh-CN"/>
              </w:rPr>
              <w:t>368191.50</w:t>
            </w:r>
          </w:p>
        </w:tc>
        <w:tc>
          <w:tcPr>
            <w:tcW w:w="1343" w:type="dxa"/>
            <w:vAlign w:val="center"/>
          </w:tcPr>
          <w:p w14:paraId="2B971D96">
            <w:pPr>
              <w:spacing w:line="520" w:lineRule="exact"/>
              <w:jc w:val="center"/>
              <w:rPr>
                <w:rFonts w:hint="default" w:cs="宋体"/>
                <w:vertAlign w:val="baseline"/>
                <w:lang w:val="en-US" w:eastAsia="zh-CN"/>
              </w:rPr>
            </w:pPr>
            <w:r>
              <w:rPr>
                <w:rFonts w:hint="eastAsia" w:cs="宋体"/>
                <w:vertAlign w:val="baseline"/>
                <w:lang w:val="en-US" w:eastAsia="zh-CN"/>
              </w:rPr>
              <w:t>是</w:t>
            </w:r>
          </w:p>
        </w:tc>
        <w:tc>
          <w:tcPr>
            <w:tcW w:w="1343" w:type="dxa"/>
            <w:vAlign w:val="center"/>
          </w:tcPr>
          <w:p w14:paraId="409F6626">
            <w:pPr>
              <w:spacing w:line="520" w:lineRule="exact"/>
              <w:jc w:val="center"/>
              <w:rPr>
                <w:rFonts w:hint="eastAsia" w:cs="宋体"/>
                <w:vertAlign w:val="baseline"/>
                <w:lang w:val="en-US" w:eastAsia="zh-CN"/>
              </w:rPr>
            </w:pPr>
            <w:r>
              <w:rPr>
                <w:rFonts w:hint="eastAsia" w:cs="宋体"/>
                <w:vertAlign w:val="baseline"/>
                <w:lang w:val="en-US" w:eastAsia="zh-CN"/>
              </w:rPr>
              <w:t>368191.50</w:t>
            </w:r>
            <w:bookmarkEnd w:id="7"/>
          </w:p>
        </w:tc>
      </w:tr>
      <w:tr w14:paraId="7A1B0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552" w:type="dxa"/>
            <w:vAlign w:val="center"/>
          </w:tcPr>
          <w:p w14:paraId="76207E5A">
            <w:pPr>
              <w:spacing w:line="520" w:lineRule="exact"/>
              <w:jc w:val="center"/>
              <w:rPr>
                <w:rFonts w:hint="default" w:ascii="宋体" w:hAnsi="宋体" w:eastAsia="宋体" w:cs="宋体"/>
                <w:vertAlign w:val="baseline"/>
                <w:lang w:val="en-US" w:eastAsia="zh-CN"/>
              </w:rPr>
            </w:pPr>
            <w:r>
              <w:rPr>
                <w:rFonts w:hint="eastAsia" w:cs="宋体"/>
                <w:vertAlign w:val="baseline"/>
                <w:lang w:val="en-US" w:eastAsia="zh-CN"/>
              </w:rPr>
              <w:t>2</w:t>
            </w:r>
          </w:p>
        </w:tc>
        <w:tc>
          <w:tcPr>
            <w:tcW w:w="1491" w:type="dxa"/>
            <w:vAlign w:val="center"/>
          </w:tcPr>
          <w:p w14:paraId="6231DAF0">
            <w:pPr>
              <w:spacing w:line="520" w:lineRule="exact"/>
              <w:jc w:val="center"/>
              <w:rPr>
                <w:rFonts w:hint="default" w:ascii="宋体" w:hAnsi="宋体" w:eastAsia="宋体" w:cs="宋体"/>
                <w:vertAlign w:val="baseline"/>
                <w:lang w:val="en-US" w:eastAsia="zh-CN"/>
              </w:rPr>
            </w:pPr>
            <w:bookmarkStart w:id="8" w:name="OLE_LINK4"/>
            <w:r>
              <w:rPr>
                <w:rFonts w:hint="eastAsia" w:cs="宋体"/>
                <w:vertAlign w:val="baseline"/>
                <w:lang w:val="en-US" w:eastAsia="zh-CN"/>
              </w:rPr>
              <w:t>SGZ[2025]317-ZC221-2</w:t>
            </w:r>
            <w:bookmarkEnd w:id="8"/>
          </w:p>
        </w:tc>
        <w:tc>
          <w:tcPr>
            <w:tcW w:w="2110" w:type="dxa"/>
            <w:vAlign w:val="center"/>
          </w:tcPr>
          <w:p w14:paraId="07C77EC8">
            <w:pPr>
              <w:spacing w:line="520" w:lineRule="exact"/>
              <w:jc w:val="center"/>
              <w:rPr>
                <w:rFonts w:hint="default" w:ascii="宋体" w:hAnsi="宋体" w:eastAsia="宋体" w:cs="宋体"/>
                <w:vertAlign w:val="baseline"/>
                <w:lang w:val="en-US" w:eastAsia="zh-CN"/>
              </w:rPr>
            </w:pPr>
            <w:r>
              <w:rPr>
                <w:rFonts w:hint="eastAsia" w:cs="宋体"/>
                <w:b w:val="0"/>
                <w:bCs w:val="0"/>
                <w:sz w:val="21"/>
                <w:szCs w:val="21"/>
                <w:lang w:val="en-US" w:eastAsia="zh-CN" w:bidi="ar-SA"/>
              </w:rPr>
              <w:t>三门峡市生态环境局柴油货车路检路查项目（二次）（二标段）</w:t>
            </w:r>
          </w:p>
        </w:tc>
        <w:tc>
          <w:tcPr>
            <w:tcW w:w="1313" w:type="dxa"/>
            <w:vAlign w:val="center"/>
          </w:tcPr>
          <w:p w14:paraId="779665E5">
            <w:pPr>
              <w:spacing w:line="520" w:lineRule="exact"/>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368191.50</w:t>
            </w:r>
          </w:p>
        </w:tc>
        <w:tc>
          <w:tcPr>
            <w:tcW w:w="1106" w:type="dxa"/>
            <w:vAlign w:val="center"/>
          </w:tcPr>
          <w:p w14:paraId="34DEAB76">
            <w:pPr>
              <w:spacing w:line="520" w:lineRule="exact"/>
              <w:jc w:val="center"/>
              <w:rPr>
                <w:rFonts w:hint="eastAsia" w:cs="宋体"/>
                <w:lang w:val="en-US" w:eastAsia="zh-CN"/>
              </w:rPr>
            </w:pPr>
            <w:r>
              <w:rPr>
                <w:rFonts w:hint="eastAsia" w:cs="宋体"/>
                <w:lang w:val="en-US" w:eastAsia="zh-CN"/>
              </w:rPr>
              <w:t>368191.50</w:t>
            </w:r>
          </w:p>
        </w:tc>
        <w:tc>
          <w:tcPr>
            <w:tcW w:w="1343" w:type="dxa"/>
            <w:vAlign w:val="center"/>
          </w:tcPr>
          <w:p w14:paraId="3EC38020">
            <w:pPr>
              <w:spacing w:line="520" w:lineRule="exact"/>
              <w:jc w:val="center"/>
              <w:rPr>
                <w:rFonts w:hint="eastAsia" w:cs="宋体"/>
                <w:vertAlign w:val="baseline"/>
                <w:lang w:val="en-US" w:eastAsia="zh-CN"/>
              </w:rPr>
            </w:pPr>
            <w:r>
              <w:rPr>
                <w:rFonts w:hint="eastAsia" w:cs="宋体"/>
                <w:vertAlign w:val="baseline"/>
                <w:lang w:val="en-US" w:eastAsia="zh-CN"/>
              </w:rPr>
              <w:t>是</w:t>
            </w:r>
          </w:p>
        </w:tc>
        <w:tc>
          <w:tcPr>
            <w:tcW w:w="1343" w:type="dxa"/>
            <w:vAlign w:val="center"/>
          </w:tcPr>
          <w:p w14:paraId="4F84EDF7">
            <w:pPr>
              <w:spacing w:line="520" w:lineRule="exact"/>
              <w:jc w:val="center"/>
              <w:rPr>
                <w:rFonts w:hint="eastAsia" w:cs="宋体"/>
                <w:vertAlign w:val="baseline"/>
                <w:lang w:val="en-US" w:eastAsia="zh-CN"/>
              </w:rPr>
            </w:pPr>
            <w:r>
              <w:rPr>
                <w:rFonts w:hint="eastAsia" w:cs="宋体"/>
                <w:vertAlign w:val="baseline"/>
                <w:lang w:val="en-US" w:eastAsia="zh-CN"/>
              </w:rPr>
              <w:t>368191.50</w:t>
            </w:r>
          </w:p>
        </w:tc>
      </w:tr>
    </w:tbl>
    <w:p w14:paraId="47315918">
      <w:pPr>
        <w:spacing w:line="520" w:lineRule="exact"/>
        <w:ind w:firstLine="440" w:firstLineChars="200"/>
        <w:rPr>
          <w:rFonts w:hint="eastAsia" w:ascii="宋体" w:hAnsi="宋体" w:eastAsia="宋体" w:cs="宋体"/>
          <w:lang w:val="en-US" w:eastAsia="zh-CN"/>
        </w:rPr>
      </w:pPr>
      <w:r>
        <w:rPr>
          <w:rFonts w:hint="eastAsia" w:ascii="宋体" w:hAnsi="宋体" w:eastAsia="宋体" w:cs="宋体"/>
          <w:lang w:val="en-US" w:eastAsia="zh-CN"/>
        </w:rPr>
        <w:t>5、采购需求（包括但不限于标的的名称、数量、简要技术需求或服务要求等）：</w:t>
      </w:r>
    </w:p>
    <w:p w14:paraId="23316838">
      <w:pPr>
        <w:spacing w:line="520" w:lineRule="exact"/>
        <w:ind w:firstLine="440" w:firstLineChars="200"/>
        <w:rPr>
          <w:rFonts w:hint="default" w:ascii="宋体" w:hAnsi="宋体" w:eastAsia="宋体" w:cs="宋体"/>
          <w:lang w:val="en-US" w:eastAsia="zh-CN"/>
        </w:rPr>
      </w:pPr>
      <w:r>
        <w:rPr>
          <w:rFonts w:hint="eastAsia" w:ascii="宋体" w:hAnsi="宋体" w:eastAsia="宋体" w:cs="宋体"/>
          <w:lang w:val="en-US" w:eastAsia="zh-CN"/>
        </w:rPr>
        <w:t>5.1采购内容：一标段：黄河大桥路检路查点开展柴油货车路检路查工作，完成柴油货车路检路查每天不少于50台任务（具体详见服务内容及要求）；二标段：灵宝小河路检路查点开展柴油货车路检路查工作，完成柴油货车路检路查每天不少于50台任务（具体详见服务内容及要求）。</w:t>
      </w:r>
    </w:p>
    <w:p w14:paraId="134204C9">
      <w:pPr>
        <w:spacing w:line="520" w:lineRule="exact"/>
        <w:ind w:firstLine="440" w:firstLineChars="200"/>
        <w:rPr>
          <w:rFonts w:hint="eastAsia" w:ascii="宋体" w:hAnsi="宋体" w:eastAsia="宋体" w:cs="宋体"/>
          <w:lang w:eastAsia="zh-CN"/>
        </w:rPr>
      </w:pPr>
      <w:r>
        <w:rPr>
          <w:rFonts w:hint="eastAsia" w:ascii="宋体" w:hAnsi="宋体" w:eastAsia="宋体" w:cs="宋体"/>
          <w:lang w:eastAsia="zh-CN"/>
        </w:rPr>
        <w:t>5.</w:t>
      </w:r>
      <w:r>
        <w:rPr>
          <w:rFonts w:hint="eastAsia" w:ascii="宋体" w:hAnsi="宋体" w:eastAsia="宋体" w:cs="宋体"/>
          <w:lang w:val="en-US" w:eastAsia="zh-CN"/>
        </w:rPr>
        <w:t>2</w:t>
      </w:r>
      <w:r>
        <w:rPr>
          <w:rFonts w:hint="eastAsia" w:ascii="宋体" w:hAnsi="宋体" w:eastAsia="宋体" w:cs="宋体"/>
          <w:lang w:eastAsia="zh-CN"/>
        </w:rPr>
        <w:t>资金来源：财政资金，</w:t>
      </w:r>
      <w:r>
        <w:rPr>
          <w:rFonts w:hint="eastAsia" w:ascii="宋体" w:hAnsi="宋体" w:eastAsia="宋体" w:cs="宋体"/>
          <w:lang w:val="en-US" w:eastAsia="zh-CN"/>
        </w:rPr>
        <w:t>已落实。</w:t>
      </w:r>
    </w:p>
    <w:p w14:paraId="2E6159DC">
      <w:pPr>
        <w:spacing w:line="520" w:lineRule="exact"/>
        <w:ind w:firstLine="440" w:firstLineChars="200"/>
        <w:rPr>
          <w:rFonts w:hint="eastAsia"/>
          <w:lang w:eastAsia="zh-CN"/>
        </w:rPr>
      </w:pPr>
      <w:r>
        <w:rPr>
          <w:rFonts w:hint="eastAsia"/>
          <w:lang w:val="en-US" w:eastAsia="zh-CN"/>
        </w:rPr>
        <w:t>5.3</w:t>
      </w:r>
      <w:r>
        <w:rPr>
          <w:rFonts w:hint="eastAsia"/>
          <w:lang w:eastAsia="zh-CN"/>
        </w:rPr>
        <w:t>质量要求：符合国家和行业标准</w:t>
      </w:r>
    </w:p>
    <w:p w14:paraId="6FF0A820">
      <w:pPr>
        <w:spacing w:line="520" w:lineRule="exact"/>
        <w:ind w:firstLine="440" w:firstLineChars="200"/>
        <w:rPr>
          <w:rFonts w:hint="eastAsia"/>
          <w:lang w:eastAsia="zh-CN"/>
        </w:rPr>
      </w:pPr>
      <w:r>
        <w:rPr>
          <w:rFonts w:hint="eastAsia"/>
          <w:lang w:val="en-US" w:eastAsia="zh-CN"/>
        </w:rPr>
        <w:t>5.4</w:t>
      </w:r>
      <w:r>
        <w:rPr>
          <w:rFonts w:hint="eastAsia"/>
          <w:lang w:eastAsia="zh-CN"/>
        </w:rPr>
        <w:t>服务期限：139日历天；</w:t>
      </w:r>
    </w:p>
    <w:p w14:paraId="2F058763">
      <w:pPr>
        <w:spacing w:line="520" w:lineRule="exact"/>
        <w:ind w:firstLine="440" w:firstLineChars="200"/>
        <w:rPr>
          <w:rFonts w:hint="eastAsia"/>
          <w:color w:val="auto"/>
          <w:lang w:eastAsia="zh-CN"/>
        </w:rPr>
      </w:pPr>
      <w:r>
        <w:rPr>
          <w:rFonts w:hint="eastAsia"/>
          <w:lang w:val="en-US" w:eastAsia="zh-CN"/>
        </w:rPr>
        <w:t>5.5</w:t>
      </w:r>
      <w:r>
        <w:rPr>
          <w:rFonts w:hint="eastAsia"/>
          <w:lang w:eastAsia="zh-CN"/>
        </w:rPr>
        <w:t>服</w:t>
      </w:r>
      <w:r>
        <w:rPr>
          <w:rFonts w:hint="eastAsia"/>
          <w:color w:val="auto"/>
          <w:lang w:eastAsia="zh-CN"/>
        </w:rPr>
        <w:t>务地点：采购人指定地点；</w:t>
      </w:r>
    </w:p>
    <w:p w14:paraId="1235EA5C">
      <w:pPr>
        <w:spacing w:line="520" w:lineRule="exact"/>
        <w:ind w:firstLine="440" w:firstLineChars="200"/>
        <w:rPr>
          <w:rFonts w:hint="eastAsia"/>
          <w:color w:val="auto"/>
          <w:lang w:val="en-US" w:eastAsia="zh-CN"/>
        </w:rPr>
      </w:pPr>
      <w:r>
        <w:rPr>
          <w:rFonts w:hint="eastAsia"/>
          <w:color w:val="auto"/>
          <w:lang w:val="en-US" w:eastAsia="zh-CN"/>
        </w:rPr>
        <w:t>5.6标段划分：本项目划分为两个标段。</w:t>
      </w:r>
    </w:p>
    <w:p w14:paraId="656FE043">
      <w:pPr>
        <w:spacing w:line="520" w:lineRule="exact"/>
        <w:ind w:firstLine="440" w:firstLineChars="200"/>
        <w:rPr>
          <w:rFonts w:hint="eastAsia"/>
          <w:color w:val="auto"/>
          <w:lang w:val="en-US" w:eastAsia="zh-CN"/>
        </w:rPr>
      </w:pPr>
      <w:r>
        <w:rPr>
          <w:rFonts w:hint="eastAsia"/>
          <w:color w:val="auto"/>
          <w:lang w:val="en-US" w:eastAsia="zh-CN"/>
        </w:rPr>
        <w:t>6、合同履约期限：139日历天。</w:t>
      </w:r>
    </w:p>
    <w:p w14:paraId="3B3679C3">
      <w:pPr>
        <w:spacing w:line="520" w:lineRule="exact"/>
        <w:ind w:firstLine="440" w:firstLineChars="200"/>
        <w:rPr>
          <w:rFonts w:hint="eastAsia"/>
          <w:color w:val="auto"/>
          <w:lang w:val="en-US" w:eastAsia="zh-CN"/>
        </w:rPr>
      </w:pPr>
      <w:r>
        <w:rPr>
          <w:rFonts w:hint="eastAsia"/>
          <w:color w:val="auto"/>
          <w:lang w:val="en-US" w:eastAsia="zh-CN"/>
        </w:rPr>
        <w:t>7、本项目是否接受联合体投标：否</w:t>
      </w:r>
    </w:p>
    <w:p w14:paraId="2CEA6953">
      <w:pPr>
        <w:spacing w:line="520" w:lineRule="exact"/>
        <w:ind w:firstLine="440" w:firstLineChars="200"/>
        <w:rPr>
          <w:rFonts w:hint="eastAsia"/>
          <w:color w:val="auto"/>
          <w:lang w:val="en-US" w:eastAsia="zh-CN"/>
        </w:rPr>
      </w:pPr>
      <w:r>
        <w:rPr>
          <w:rFonts w:hint="eastAsia"/>
          <w:color w:val="auto"/>
          <w:lang w:val="en-US" w:eastAsia="zh-CN"/>
        </w:rPr>
        <w:t>8、是否接受进口产品：否</w:t>
      </w:r>
    </w:p>
    <w:p w14:paraId="70A2730F">
      <w:pPr>
        <w:spacing w:line="520" w:lineRule="exact"/>
        <w:ind w:firstLine="440" w:firstLineChars="200"/>
        <w:rPr>
          <w:rFonts w:hint="eastAsia"/>
          <w:color w:val="auto"/>
          <w:lang w:val="en-US" w:eastAsia="zh-CN"/>
        </w:rPr>
      </w:pPr>
      <w:r>
        <w:rPr>
          <w:rFonts w:hint="eastAsia"/>
          <w:color w:val="auto"/>
          <w:lang w:val="en-US" w:eastAsia="zh-CN"/>
        </w:rPr>
        <w:t>9、是否专门面向中小企业：是</w:t>
      </w:r>
    </w:p>
    <w:p w14:paraId="0DBDF060">
      <w:pPr>
        <w:spacing w:line="520" w:lineRule="exact"/>
        <w:rPr>
          <w:rFonts w:hint="eastAsia"/>
          <w:color w:val="auto"/>
          <w:lang w:eastAsia="zh-CN"/>
        </w:rPr>
      </w:pPr>
      <w:r>
        <w:rPr>
          <w:rFonts w:hint="eastAsia"/>
          <w:color w:val="auto"/>
          <w:lang w:eastAsia="zh-CN"/>
        </w:rPr>
        <w:t>二、供应商资格要求</w:t>
      </w:r>
    </w:p>
    <w:p w14:paraId="670D6131">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14:paraId="0925AE6E">
      <w:pPr>
        <w:widowControl/>
        <w:spacing w:line="480" w:lineRule="exact"/>
        <w:ind w:firstLine="440" w:firstLineChars="200"/>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14:paraId="68EA0596">
      <w:pPr>
        <w:spacing w:line="520" w:lineRule="exact"/>
        <w:ind w:firstLine="440" w:firstLineChars="200"/>
        <w:rPr>
          <w:rFonts w:hint="eastAsia"/>
          <w:color w:val="auto"/>
          <w:lang w:eastAsia="zh-CN"/>
        </w:rPr>
      </w:pPr>
      <w:r>
        <w:rPr>
          <w:rFonts w:hint="eastAsia"/>
          <w:color w:val="auto"/>
          <w:lang w:val="en-US" w:eastAsia="zh-CN"/>
        </w:rPr>
        <w:t>3.</w:t>
      </w:r>
      <w:r>
        <w:rPr>
          <w:rFonts w:hint="eastAsia"/>
          <w:color w:val="auto"/>
          <w:lang w:eastAsia="zh-CN"/>
        </w:rPr>
        <w:t>本项目的特定资格条件:</w:t>
      </w:r>
    </w:p>
    <w:p w14:paraId="4A25606D">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cs="宋体"/>
          <w:color w:val="auto"/>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，具有河南省市场监督管理局或河南省质星技术监督局颁发的检验检测机构资质认定证书；</w:t>
      </w:r>
    </w:p>
    <w:p w14:paraId="73BE4A8D">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14:paraId="2F939975">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14:paraId="5B50AE82">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w:t>
      </w:r>
      <w:bookmarkStart w:id="9" w:name="OLE_LINK6"/>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w:t>
      </w:r>
      <w:r>
        <w:rPr>
          <w:rFonts w:hint="eastAsia" w:cs="宋体"/>
          <w:color w:val="auto"/>
          <w:lang w:eastAsia="zh-CN"/>
        </w:rPr>
        <w:t>，</w:t>
      </w:r>
      <w:r>
        <w:rPr>
          <w:rFonts w:hint="eastAsia" w:ascii="宋体" w:hAnsi="宋体" w:eastAsia="宋体" w:cs="宋体"/>
          <w:color w:val="auto"/>
          <w:lang w:eastAsia="zh-CN"/>
        </w:rPr>
        <w:t>失信被执行人查询网站：</w:t>
      </w:r>
      <w:r>
        <w:rPr>
          <w:rFonts w:hint="eastAsia" w:cs="宋体"/>
          <w:color w:val="auto"/>
          <w:lang w:eastAsia="zh-CN"/>
        </w:rPr>
        <w:t>（</w:t>
      </w:r>
      <w:r>
        <w:rPr>
          <w:rFonts w:hint="eastAsia" w:ascii="宋体" w:hAnsi="宋体" w:eastAsia="宋体" w:cs="宋体"/>
          <w:color w:val="auto"/>
          <w:lang w:eastAsia="zh-CN"/>
        </w:rPr>
        <w:t>http://zxgk.court.gov.cn</w:t>
      </w:r>
      <w:r>
        <w:rPr>
          <w:rFonts w:hint="eastAsia" w:cs="宋体"/>
          <w:color w:val="auto"/>
          <w:lang w:eastAsia="zh-CN"/>
        </w:rPr>
        <w:t>）</w:t>
      </w:r>
      <w:r>
        <w:rPr>
          <w:rFonts w:hint="eastAsia" w:ascii="宋体" w:hAnsi="宋体" w:eastAsia="宋体" w:cs="宋体"/>
          <w:color w:val="auto"/>
          <w:lang w:eastAsia="zh-CN"/>
        </w:rPr>
        <w:t>中国执行信息公开网查询截图</w:t>
      </w:r>
      <w:r>
        <w:rPr>
          <w:rFonts w:hint="eastAsia" w:cs="宋体"/>
          <w:color w:val="auto"/>
          <w:lang w:eastAsia="zh-CN"/>
        </w:rPr>
        <w:t>，</w:t>
      </w:r>
      <w:r>
        <w:rPr>
          <w:rFonts w:hint="eastAsia" w:ascii="宋体" w:hAnsi="宋体" w:eastAsia="宋体" w:cs="宋体"/>
          <w:color w:val="auto"/>
          <w:lang w:eastAsia="zh-CN"/>
        </w:rPr>
        <w:t>中国政府采购网（www.ccgp.gov.cn）查询内容：政府采购严重违法失信行为记录名单。供应商须提供信用中国查询页、中国政府采购网查询页、中国执行信息公开网查询截图；查询日期为本公告发布之日起，网站截图应含有日期；</w:t>
      </w:r>
    </w:p>
    <w:bookmarkEnd w:id="9"/>
    <w:p w14:paraId="2A371875">
      <w:pPr>
        <w:spacing w:line="520" w:lineRule="exact"/>
        <w:ind w:firstLine="440" w:firstLineChars="200"/>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14:paraId="08E3239D">
      <w:pPr>
        <w:spacing w:line="520" w:lineRule="exact"/>
        <w:ind w:firstLine="440" w:firstLineChars="200"/>
        <w:rPr>
          <w:rFonts w:hint="eastAsia"/>
          <w:lang w:eastAsia="zh-CN"/>
        </w:rPr>
      </w:pPr>
      <w:r>
        <w:rPr>
          <w:rFonts w:hint="eastAsia"/>
          <w:lang w:val="en-US" w:eastAsia="zh-CN"/>
        </w:rPr>
        <w:t>3.6</w:t>
      </w:r>
      <w:r>
        <w:rPr>
          <w:rFonts w:hint="eastAsia"/>
          <w:lang w:eastAsia="zh-CN"/>
        </w:rPr>
        <w:t>.本项目实行资格后审，资格审查的具体要求见竞争性磋商文件。</w:t>
      </w:r>
    </w:p>
    <w:p w14:paraId="44E9409E">
      <w:pPr>
        <w:spacing w:line="520" w:lineRule="exact"/>
        <w:rPr>
          <w:rFonts w:hint="eastAsia"/>
          <w:lang w:eastAsia="zh-CN"/>
        </w:rPr>
      </w:pPr>
      <w:r>
        <w:rPr>
          <w:rFonts w:hint="eastAsia"/>
          <w:lang w:eastAsia="zh-CN"/>
        </w:rPr>
        <w:t>三、竞争性磋商文件获取方式</w:t>
      </w:r>
    </w:p>
    <w:p w14:paraId="545DFC90">
      <w:pPr>
        <w:spacing w:line="520" w:lineRule="exact"/>
        <w:ind w:firstLine="440" w:firstLineChars="200"/>
        <w:rPr>
          <w:rFonts w:hint="eastAsia"/>
          <w:color w:val="auto"/>
          <w:lang w:eastAsia="zh-CN"/>
        </w:rPr>
      </w:pPr>
      <w:r>
        <w:rPr>
          <w:rFonts w:hint="eastAsia"/>
          <w:color w:val="auto"/>
          <w:lang w:eastAsia="zh-CN"/>
        </w:rPr>
        <w:t>1.时间：2025年7月19日至2025年7月30日08时30分；</w:t>
      </w:r>
    </w:p>
    <w:p w14:paraId="5D1F03ED">
      <w:pPr>
        <w:spacing w:line="520" w:lineRule="exact"/>
        <w:ind w:firstLine="440" w:firstLineChars="200"/>
        <w:rPr>
          <w:rFonts w:hint="eastAsia"/>
          <w:lang w:eastAsia="zh-CN"/>
        </w:rPr>
      </w:pPr>
      <w:r>
        <w:rPr>
          <w:rFonts w:hint="eastAsia"/>
          <w:lang w:eastAsia="zh-CN"/>
        </w:rPr>
        <w:t>2.地点：三门峡市公共资源交易中心五楼开标区；</w:t>
      </w:r>
    </w:p>
    <w:p w14:paraId="192C9925">
      <w:pPr>
        <w:spacing w:line="520" w:lineRule="exact"/>
        <w:ind w:firstLine="440" w:firstLineChars="200"/>
        <w:rPr>
          <w:rFonts w:hint="eastAsia"/>
          <w:lang w:eastAsia="zh-CN"/>
        </w:rPr>
      </w:pPr>
      <w:r>
        <w:rPr>
          <w:rFonts w:hint="eastAsia"/>
          <w:lang w:eastAsia="zh-CN"/>
        </w:rPr>
        <w:t>3.方式：</w:t>
      </w:r>
      <w:r>
        <w:rPr>
          <w:rFonts w:hint="eastAsia"/>
          <w:sz w:val="21"/>
          <w:szCs w:val="21"/>
          <w:lang w:val="en-US" w:eastAsia="zh-CN"/>
        </w:rPr>
        <w:t>供应商</w:t>
      </w:r>
      <w:r>
        <w:rPr>
          <w:rFonts w:hint="eastAsia"/>
          <w:lang w:eastAsia="zh-CN"/>
        </w:rPr>
        <w:t>凭CA数字证书通过三门峡市公共资源交易中心网（网址：gzjy.smx.gov.cn），点击交易平台选择“市场主体登录”，在所参与项目右侧点击参与投标，即可直接下载本项目竞争性磋商文件。</w:t>
      </w:r>
    </w:p>
    <w:p w14:paraId="315E8249">
      <w:pPr>
        <w:spacing w:line="520" w:lineRule="exact"/>
        <w:ind w:firstLine="440" w:firstLineChars="200"/>
        <w:rPr>
          <w:rFonts w:hint="eastAsia"/>
          <w:lang w:eastAsia="zh-CN"/>
        </w:rPr>
      </w:pPr>
      <w:r>
        <w:rPr>
          <w:rFonts w:hint="eastAsia"/>
          <w:lang w:eastAsia="zh-CN"/>
        </w:rPr>
        <w:t>办理CA证书链接：</w:t>
      </w:r>
      <w:r>
        <w:rPr>
          <w:rFonts w:hint="eastAsia"/>
          <w:lang w:eastAsia="zh-CN"/>
        </w:rPr>
        <w:fldChar w:fldCharType="begin"/>
      </w:r>
      <w:r>
        <w:rPr>
          <w:rFonts w:hint="eastAsia"/>
          <w:lang w:eastAsia="zh-CN"/>
        </w:rPr>
        <w:instrText xml:space="preserve"> HYPERLINK "http://gzjy.smx.gov.cn/bzzx/008001/20211105/57b16af9-ab87-4395-a723-7758c628a3f8.html" </w:instrText>
      </w:r>
      <w:r>
        <w:rPr>
          <w:rFonts w:hint="eastAsia"/>
          <w:lang w:eastAsia="zh-CN"/>
        </w:rPr>
        <w:fldChar w:fldCharType="separate"/>
      </w:r>
      <w:r>
        <w:rPr>
          <w:rFonts w:hint="eastAsia"/>
          <w:lang w:eastAsia="zh-CN"/>
        </w:rPr>
        <w:t>http://gzjy.smx.gov.cn/bzzx/008001/20211105/57b16af9-ab87-4395-a723-7758c628a3f8.html</w:t>
      </w:r>
      <w:r>
        <w:rPr>
          <w:rFonts w:hint="eastAsia"/>
          <w:lang w:eastAsia="zh-CN"/>
        </w:rPr>
        <w:fldChar w:fldCharType="end"/>
      </w:r>
    </w:p>
    <w:p w14:paraId="0D6D0692">
      <w:pPr>
        <w:spacing w:line="520" w:lineRule="exact"/>
        <w:ind w:firstLine="440" w:firstLineChars="200"/>
        <w:rPr>
          <w:rFonts w:hint="eastAsia"/>
          <w:lang w:eastAsia="zh-CN"/>
        </w:rPr>
      </w:pPr>
      <w:r>
        <w:rPr>
          <w:rFonts w:hint="eastAsia"/>
          <w:lang w:eastAsia="zh-CN"/>
        </w:rPr>
        <w:t>4.文件售价：0元</w:t>
      </w:r>
    </w:p>
    <w:p w14:paraId="6350649C">
      <w:pPr>
        <w:spacing w:line="520" w:lineRule="exact"/>
        <w:rPr>
          <w:rFonts w:hint="eastAsia"/>
          <w:lang w:eastAsia="zh-CN"/>
        </w:rPr>
      </w:pPr>
      <w:r>
        <w:rPr>
          <w:rFonts w:hint="eastAsia"/>
          <w:lang w:eastAsia="zh-CN"/>
        </w:rPr>
        <w:t>四、投标截止时间及地点</w:t>
      </w:r>
    </w:p>
    <w:p w14:paraId="0DDBEC3C">
      <w:pPr>
        <w:spacing w:line="520" w:lineRule="exact"/>
        <w:ind w:firstLine="440" w:firstLineChars="200"/>
        <w:rPr>
          <w:rFonts w:hint="eastAsia"/>
          <w:color w:val="auto"/>
          <w:lang w:eastAsia="zh-CN"/>
        </w:rPr>
      </w:pPr>
      <w:r>
        <w:rPr>
          <w:rFonts w:hint="eastAsia"/>
          <w:color w:val="auto"/>
          <w:lang w:eastAsia="zh-CN"/>
        </w:rPr>
        <w:t>1.时间：2025年7月30日08时30分（北京时间）</w:t>
      </w:r>
    </w:p>
    <w:p w14:paraId="1C49B4D9">
      <w:pPr>
        <w:spacing w:line="520" w:lineRule="exact"/>
        <w:ind w:firstLine="440" w:firstLineChars="200"/>
        <w:rPr>
          <w:rFonts w:hint="eastAsia"/>
          <w:lang w:eastAsia="zh-CN"/>
        </w:rPr>
      </w:pPr>
      <w:r>
        <w:rPr>
          <w:rFonts w:hint="eastAsia"/>
          <w:lang w:eastAsia="zh-CN"/>
        </w:rPr>
        <w:t>2.地点：加密电子竞争性磋商响应文件须在磋商截止时间前通过三门峡市公共资源交易中心电子交易平台加密上传。</w:t>
      </w:r>
    </w:p>
    <w:p w14:paraId="1CB691FB">
      <w:pPr>
        <w:spacing w:line="520" w:lineRule="exact"/>
        <w:ind w:firstLine="440" w:firstLineChars="200"/>
        <w:rPr>
          <w:rFonts w:hint="eastAsia"/>
          <w:lang w:eastAsia="zh-CN"/>
        </w:rPr>
      </w:pPr>
      <w:r>
        <w:rPr>
          <w:rFonts w:hint="eastAsia"/>
          <w:lang w:eastAsia="zh-CN"/>
        </w:rPr>
        <w:t>注：本项目为不见面开标项目，开标当日，</w:t>
      </w:r>
      <w:r>
        <w:rPr>
          <w:rFonts w:hint="eastAsia"/>
          <w:sz w:val="21"/>
          <w:szCs w:val="21"/>
          <w:lang w:val="en-US" w:eastAsia="zh-CN"/>
        </w:rPr>
        <w:t>供应商</w:t>
      </w:r>
      <w:r>
        <w:rPr>
          <w:rFonts w:hint="eastAsia"/>
          <w:lang w:eastAsia="zh-CN"/>
        </w:rPr>
        <w:t>无需到开标现场参加开标会议，</w:t>
      </w:r>
      <w:r>
        <w:rPr>
          <w:rFonts w:hint="eastAsia"/>
          <w:sz w:val="21"/>
          <w:szCs w:val="21"/>
          <w:lang w:val="en-US" w:eastAsia="zh-CN"/>
        </w:rPr>
        <w:t>供应商</w:t>
      </w:r>
      <w:r>
        <w:rPr>
          <w:rFonts w:hint="eastAsia"/>
          <w:lang w:eastAsia="zh-CN"/>
        </w:rPr>
        <w:t>应当在投标截止时间前，登陆不见面开标大厅（http://122.112.246.33/BidOpening/bidopeninghallaction/hall/login）选择登陆三门峡市公共资源电子招投标系统进行登陆,在线准时参加开标活动并进行投标（响应）文件解密等。每位</w:t>
      </w:r>
      <w:r>
        <w:rPr>
          <w:rFonts w:hint="eastAsia"/>
          <w:sz w:val="21"/>
          <w:szCs w:val="21"/>
          <w:lang w:val="en-US" w:eastAsia="zh-CN"/>
        </w:rPr>
        <w:t>供应商</w:t>
      </w:r>
      <w:r>
        <w:rPr>
          <w:rFonts w:hint="eastAsia"/>
          <w:lang w:eastAsia="zh-CN"/>
        </w:rPr>
        <w:t>的解密时间为开标时间起 30 分钟内完成。</w:t>
      </w:r>
    </w:p>
    <w:p w14:paraId="73B6A31A">
      <w:pPr>
        <w:spacing w:line="520" w:lineRule="exact"/>
        <w:rPr>
          <w:rFonts w:hint="eastAsia"/>
          <w:lang w:eastAsia="zh-CN"/>
        </w:rPr>
      </w:pPr>
      <w:r>
        <w:rPr>
          <w:rFonts w:hint="eastAsia"/>
          <w:lang w:eastAsia="zh-CN"/>
        </w:rPr>
        <w:t>五、开标时间及地点</w:t>
      </w:r>
    </w:p>
    <w:p w14:paraId="775B2C97">
      <w:pPr>
        <w:spacing w:line="520" w:lineRule="exact"/>
        <w:ind w:firstLine="440" w:firstLineChars="200"/>
        <w:rPr>
          <w:rFonts w:hint="eastAsia"/>
          <w:color w:val="auto"/>
          <w:lang w:eastAsia="zh-CN"/>
        </w:rPr>
      </w:pPr>
      <w:r>
        <w:rPr>
          <w:rFonts w:hint="eastAsia"/>
          <w:color w:val="auto"/>
          <w:lang w:eastAsia="zh-CN"/>
        </w:rPr>
        <w:t>1.时间：2025年7月30日08时30分（北京时间）</w:t>
      </w:r>
    </w:p>
    <w:p w14:paraId="35DBE75B">
      <w:pPr>
        <w:spacing w:line="520" w:lineRule="exact"/>
        <w:ind w:firstLine="440" w:firstLineChars="200"/>
        <w:rPr>
          <w:rFonts w:hint="eastAsia"/>
          <w:lang w:eastAsia="zh-CN"/>
        </w:rPr>
      </w:pPr>
      <w:r>
        <w:rPr>
          <w:rFonts w:hint="eastAsia"/>
          <w:lang w:eastAsia="zh-CN"/>
        </w:rPr>
        <w:t>2.地点：三门峡市公共资源交易中心五楼开标区</w:t>
      </w:r>
    </w:p>
    <w:p w14:paraId="01F935C0">
      <w:pPr>
        <w:spacing w:line="520" w:lineRule="exact"/>
        <w:rPr>
          <w:rFonts w:hint="eastAsia"/>
          <w:lang w:eastAsia="zh-CN"/>
        </w:rPr>
      </w:pPr>
      <w:r>
        <w:rPr>
          <w:rFonts w:hint="eastAsia"/>
          <w:lang w:eastAsia="zh-CN"/>
        </w:rPr>
        <w:t>六、发布公告的媒介</w:t>
      </w:r>
    </w:p>
    <w:p w14:paraId="5E569F17">
      <w:pPr>
        <w:spacing w:line="520" w:lineRule="exact"/>
        <w:ind w:firstLine="440" w:firstLineChars="200"/>
        <w:rPr>
          <w:rFonts w:hint="eastAsia"/>
          <w:lang w:eastAsia="zh-CN"/>
        </w:rPr>
      </w:pPr>
      <w:r>
        <w:rPr>
          <w:rFonts w:hint="eastAsia"/>
          <w:lang w:eastAsia="zh-CN"/>
        </w:rPr>
        <w:t>本次公告在《中国招标投标公共服务平台》、《河南省政府采购网》和《三门峡市公共资源交易中心网》上发布。</w:t>
      </w:r>
    </w:p>
    <w:p w14:paraId="080326F5">
      <w:pPr>
        <w:spacing w:line="520" w:lineRule="exact"/>
        <w:rPr>
          <w:rFonts w:hint="eastAsia"/>
          <w:lang w:eastAsia="zh-CN"/>
        </w:rPr>
      </w:pPr>
      <w:r>
        <w:rPr>
          <w:rFonts w:hint="eastAsia"/>
          <w:lang w:eastAsia="zh-CN"/>
        </w:rPr>
        <w:t>七、其他补充事宜</w:t>
      </w:r>
    </w:p>
    <w:p w14:paraId="5481AB07">
      <w:pPr>
        <w:spacing w:line="520" w:lineRule="exact"/>
        <w:ind w:firstLine="440" w:firstLineChars="200"/>
        <w:rPr>
          <w:rFonts w:hint="eastAsia"/>
          <w:lang w:eastAsia="zh-CN"/>
        </w:rPr>
      </w:pPr>
      <w:r>
        <w:rPr>
          <w:rFonts w:hint="eastAsia"/>
          <w:lang w:eastAsia="zh-CN"/>
        </w:rPr>
        <w:t>1.按照《河南省财政厅关于优化政府采购营商环境有关问题的通知》（豫财购[2019]4号文）的要求本项目不再收取磋商保证金。</w:t>
      </w:r>
    </w:p>
    <w:p w14:paraId="1754ECA5">
      <w:pPr>
        <w:spacing w:line="520" w:lineRule="exact"/>
        <w:ind w:firstLine="440" w:firstLineChars="200"/>
        <w:rPr>
          <w:rFonts w:hint="eastAsia"/>
          <w:lang w:eastAsia="zh-CN"/>
        </w:rPr>
      </w:pPr>
      <w:r>
        <w:rPr>
          <w:rFonts w:hint="eastAsia"/>
          <w:lang w:eastAsia="zh-CN"/>
        </w:rPr>
        <w:t>2.我单位（采购人）严格按三财购【2021】9号文要求的时限发布成交结果公告，发出中标（成交）通知书，签订采购合同，上传采购合同。</w:t>
      </w:r>
    </w:p>
    <w:p w14:paraId="3DE4F0C2">
      <w:pPr>
        <w:spacing w:line="520" w:lineRule="exact"/>
        <w:ind w:firstLine="440" w:firstLineChars="200"/>
        <w:rPr>
          <w:rFonts w:hint="eastAsia"/>
          <w:lang w:eastAsia="zh-CN"/>
        </w:rPr>
      </w:pPr>
      <w:r>
        <w:rPr>
          <w:rFonts w:hint="eastAsia"/>
          <w:lang w:eastAsia="zh-CN"/>
        </w:rPr>
        <w:t>3.以响应文件业绩信息为准，可使用电子营业执照。</w:t>
      </w:r>
    </w:p>
    <w:p w14:paraId="115ACC0D">
      <w:pPr>
        <w:spacing w:line="520" w:lineRule="exact"/>
        <w:ind w:firstLine="440" w:firstLineChars="200"/>
        <w:rPr>
          <w:rFonts w:hint="eastAsia"/>
          <w:lang w:eastAsia="zh-CN"/>
        </w:rPr>
      </w:pPr>
      <w:r>
        <w:rPr>
          <w:rFonts w:hint="eastAsia"/>
          <w:lang w:eastAsia="zh-CN"/>
        </w:rPr>
        <w:t>4.本项目实行资格后审，根据优化营商环境的要求，评标时审查内容以投标（响应）文件为准：</w:t>
      </w:r>
    </w:p>
    <w:p w14:paraId="0DE336AB">
      <w:pPr>
        <w:spacing w:line="520" w:lineRule="exact"/>
        <w:ind w:firstLine="440" w:firstLineChars="200"/>
        <w:rPr>
          <w:rFonts w:hint="eastAsia"/>
          <w:lang w:eastAsia="zh-CN"/>
        </w:rPr>
      </w:pPr>
      <w:r>
        <w:rPr>
          <w:rFonts w:hint="eastAsia"/>
          <w:lang w:eastAsia="zh-CN"/>
        </w:rPr>
        <w:t>（1）资格评（预）审部分：资格评（预）以响应文件为准，其上传资料真实性由供应商自行承担，同时，供应商要完善主体库。</w:t>
      </w:r>
    </w:p>
    <w:p w14:paraId="3F1BF7C5">
      <w:pPr>
        <w:spacing w:line="520" w:lineRule="exact"/>
        <w:ind w:firstLine="440" w:firstLineChars="200"/>
        <w:rPr>
          <w:rFonts w:hint="eastAsia"/>
          <w:lang w:eastAsia="zh-CN"/>
        </w:rPr>
      </w:pPr>
      <w:r>
        <w:rPr>
          <w:rFonts w:hint="eastAsia"/>
          <w:lang w:eastAsia="zh-CN"/>
        </w:rPr>
        <w:t>（2）评标打分部分：评标打分部分仍按照100分制原则进行，涉及到资格审查、企业荣誉、人员业绩、企业业绩等计分部分时，以供应商自行上传到投标（响应）文件中的相应内容为准。</w:t>
      </w:r>
    </w:p>
    <w:p w14:paraId="0A2DC3F9">
      <w:pPr>
        <w:spacing w:line="520" w:lineRule="exact"/>
        <w:ind w:firstLine="440" w:firstLineChars="200"/>
        <w:rPr>
          <w:rFonts w:hint="eastAsia"/>
          <w:lang w:eastAsia="zh-CN"/>
        </w:rPr>
      </w:pPr>
      <w:r>
        <w:rPr>
          <w:rFonts w:hint="eastAsia"/>
          <w:lang w:eastAsia="zh-CN"/>
        </w:rPr>
        <w:t>（3）响应文件编制部分：在竞争性磋商中要求供应商按照投标（响应）文件格式进行响应文件编制，在响应文件编制时，应明确将投标单位企业基本情况、资质情况、人员情况、财务情况、业绩情况编入响应文件，便于进行资格审查及评标打分以响应文件业绩信息为准，可使用电子营业执照。</w:t>
      </w:r>
    </w:p>
    <w:p w14:paraId="16CB1977">
      <w:pPr>
        <w:spacing w:line="520" w:lineRule="exact"/>
        <w:ind w:firstLine="440" w:firstLineChars="200"/>
        <w:rPr>
          <w:rFonts w:hint="eastAsia"/>
          <w:lang w:eastAsia="zh-CN"/>
        </w:rPr>
      </w:pPr>
      <w:r>
        <w:rPr>
          <w:rFonts w:hint="eastAsia"/>
          <w:lang w:eastAsia="zh-CN"/>
        </w:rPr>
        <w:t>5.供应商递交的资料和投标（响应）文件不论成交与否均不予退还；</w:t>
      </w:r>
    </w:p>
    <w:p w14:paraId="2F14C5ED">
      <w:pPr>
        <w:spacing w:line="520" w:lineRule="exact"/>
        <w:ind w:firstLine="440" w:firstLineChars="200"/>
        <w:rPr>
          <w:rFonts w:hint="eastAsia"/>
          <w:lang w:eastAsia="zh-CN"/>
        </w:rPr>
      </w:pPr>
      <w:r>
        <w:rPr>
          <w:rFonts w:hint="eastAsia"/>
          <w:lang w:eastAsia="zh-CN"/>
        </w:rPr>
        <w:t>6.采购人不组织供应商踏勘现场。</w:t>
      </w:r>
    </w:p>
    <w:p w14:paraId="0BDF790B">
      <w:pPr>
        <w:spacing w:line="520" w:lineRule="exact"/>
        <w:ind w:firstLine="440" w:firstLineChars="200"/>
        <w:rPr>
          <w:rFonts w:hint="eastAsia"/>
          <w:lang w:eastAsia="zh-CN"/>
        </w:rPr>
      </w:pPr>
      <w:r>
        <w:rPr>
          <w:rFonts w:hint="eastAsia"/>
          <w:lang w:eastAsia="zh-CN"/>
        </w:rPr>
        <w:t>温馨提示：本项目为电子化、无纸化交易项目，开标时不再接受任何纸质资料，为保证您能投标成功，请需仔细阅读竞争性磋商文件和三门峡市公共资源交易中心官网业务办理指南。</w:t>
      </w:r>
    </w:p>
    <w:p w14:paraId="61404B1C">
      <w:pPr>
        <w:spacing w:line="520" w:lineRule="exact"/>
        <w:rPr>
          <w:lang w:eastAsia="zh-CN"/>
        </w:rPr>
      </w:pPr>
      <w:r>
        <w:rPr>
          <w:rFonts w:hint="eastAsia"/>
          <w:lang w:eastAsia="zh-CN"/>
        </w:rPr>
        <w:t>八、凡对本次招标提出询问，请按照以下方式联系</w:t>
      </w:r>
    </w:p>
    <w:p w14:paraId="505C5391">
      <w:pPr>
        <w:spacing w:line="520" w:lineRule="exact"/>
        <w:ind w:firstLine="440" w:firstLineChars="200"/>
        <w:rPr>
          <w:rFonts w:hint="eastAsia"/>
          <w:lang w:eastAsia="zh-CN"/>
        </w:rPr>
      </w:pPr>
      <w:r>
        <w:rPr>
          <w:rFonts w:hint="eastAsia"/>
          <w:lang w:eastAsia="zh-CN"/>
        </w:rPr>
        <w:t>采购人：三门峡市生态环境局</w:t>
      </w:r>
    </w:p>
    <w:p w14:paraId="3BF9F398">
      <w:pPr>
        <w:spacing w:line="520" w:lineRule="exact"/>
        <w:ind w:firstLine="440" w:firstLineChars="200"/>
        <w:rPr>
          <w:rFonts w:hint="eastAsia"/>
          <w:lang w:eastAsia="zh-CN"/>
        </w:rPr>
      </w:pPr>
      <w:r>
        <w:rPr>
          <w:rFonts w:hint="eastAsia"/>
          <w:lang w:eastAsia="zh-CN"/>
        </w:rPr>
        <w:t>地址：三门峡市开发区分陕路1号</w:t>
      </w:r>
    </w:p>
    <w:p w14:paraId="36DFEF48">
      <w:pPr>
        <w:keepNext w:val="0"/>
        <w:keepLines w:val="0"/>
        <w:suppressLineNumbers w:val="0"/>
        <w:spacing w:before="0" w:beforeAutospacing="0" w:after="0" w:afterAutospacing="0" w:line="520" w:lineRule="exact"/>
        <w:ind w:left="0" w:right="0" w:firstLine="420" w:firstLineChars="200"/>
        <w:rPr>
          <w:rFonts w:hint="default" w:ascii="宋体" w:hAnsi="宋体" w:eastAsia="宋体" w:cs="宋体"/>
          <w:sz w:val="21"/>
          <w:szCs w:val="21"/>
          <w:lang w:val="en-US" w:eastAsia="zh-CN"/>
        </w:rPr>
      </w:pPr>
      <w:r>
        <w:rPr>
          <w:rFonts w:hint="eastAsia"/>
          <w:sz w:val="21"/>
          <w:szCs w:val="21"/>
          <w:lang w:eastAsia="zh-CN"/>
        </w:rPr>
        <w:t>联系人：</w:t>
      </w:r>
      <w:r>
        <w:rPr>
          <w:rFonts w:hint="eastAsia"/>
          <w:sz w:val="21"/>
          <w:szCs w:val="21"/>
          <w:lang w:val="en-US" w:eastAsia="zh-CN"/>
        </w:rPr>
        <w:t>丁先生</w:t>
      </w:r>
    </w:p>
    <w:p w14:paraId="7C89CDBD">
      <w:pPr>
        <w:spacing w:line="520" w:lineRule="exact"/>
        <w:ind w:firstLine="420" w:firstLineChars="200"/>
        <w:rPr>
          <w:rFonts w:hint="eastAsia" w:cs="宋体"/>
          <w:color w:val="auto"/>
          <w:sz w:val="21"/>
          <w:szCs w:val="21"/>
          <w:lang w:val="en-US" w:eastAsia="zh-CN"/>
        </w:rPr>
      </w:pPr>
      <w:r>
        <w:rPr>
          <w:rFonts w:hint="eastAsia" w:ascii="宋体" w:hAnsi="宋体" w:eastAsia="宋体" w:cs="宋体"/>
          <w:color w:val="auto"/>
          <w:sz w:val="21"/>
          <w:szCs w:val="21"/>
          <w:lang w:eastAsia="zh-CN"/>
        </w:rPr>
        <w:t>联系方式：</w:t>
      </w:r>
      <w:r>
        <w:rPr>
          <w:rFonts w:hint="eastAsia" w:cs="宋体"/>
          <w:color w:val="auto"/>
          <w:sz w:val="21"/>
          <w:szCs w:val="21"/>
          <w:lang w:val="en-US" w:eastAsia="zh-CN"/>
        </w:rPr>
        <w:t>0398-2805570</w:t>
      </w:r>
    </w:p>
    <w:p w14:paraId="7ADD07DC">
      <w:pPr>
        <w:spacing w:line="520" w:lineRule="exact"/>
        <w:ind w:firstLine="440" w:firstLineChars="200"/>
        <w:rPr>
          <w:rFonts w:hint="eastAsia"/>
          <w:lang w:eastAsia="zh-CN"/>
        </w:rPr>
      </w:pPr>
      <w:r>
        <w:rPr>
          <w:rFonts w:hint="eastAsia"/>
          <w:lang w:eastAsia="zh-CN"/>
        </w:rPr>
        <w:t>采购代理机构：河南盾览工程管理咨询有限公司</w:t>
      </w:r>
    </w:p>
    <w:p w14:paraId="0291B4A4">
      <w:pPr>
        <w:spacing w:line="520" w:lineRule="exact"/>
        <w:ind w:firstLine="440" w:firstLineChars="200"/>
        <w:rPr>
          <w:rFonts w:hint="eastAsia"/>
          <w:lang w:eastAsia="zh-CN"/>
        </w:rPr>
      </w:pPr>
      <w:r>
        <w:rPr>
          <w:rFonts w:hint="eastAsia"/>
          <w:lang w:eastAsia="zh-CN"/>
        </w:rPr>
        <w:t>地址：河南自贸试验区郑州片区（郑东）东风南路绿地之窗景峰座四楼011室</w:t>
      </w:r>
    </w:p>
    <w:p w14:paraId="6EA94969">
      <w:pPr>
        <w:spacing w:line="520" w:lineRule="exact"/>
        <w:ind w:firstLine="440" w:firstLineChars="200"/>
        <w:rPr>
          <w:rFonts w:hint="default"/>
          <w:lang w:val="en-US" w:eastAsia="zh-CN"/>
        </w:rPr>
      </w:pPr>
      <w:r>
        <w:rPr>
          <w:rFonts w:hint="eastAsia"/>
          <w:lang w:eastAsia="zh-CN"/>
        </w:rPr>
        <w:t>联系人：</w:t>
      </w:r>
      <w:r>
        <w:rPr>
          <w:rFonts w:hint="eastAsia"/>
          <w:lang w:val="en-US" w:eastAsia="zh-CN"/>
        </w:rPr>
        <w:t>辛女士</w:t>
      </w:r>
    </w:p>
    <w:p w14:paraId="1DE80CE6">
      <w:pPr>
        <w:spacing w:line="520" w:lineRule="exact"/>
        <w:ind w:firstLine="440" w:firstLineChars="200"/>
        <w:rPr>
          <w:rFonts w:hint="default"/>
          <w:lang w:val="en-US" w:eastAsia="zh-CN"/>
        </w:rPr>
      </w:pPr>
      <w:r>
        <w:rPr>
          <w:rFonts w:hint="eastAsia"/>
          <w:lang w:eastAsia="zh-CN"/>
        </w:rPr>
        <w:t>联系方式：</w:t>
      </w:r>
      <w:r>
        <w:rPr>
          <w:rFonts w:hint="eastAsia"/>
          <w:lang w:val="en-US" w:eastAsia="zh-CN"/>
        </w:rPr>
        <w:t>13419801314</w:t>
      </w:r>
    </w:p>
    <w:p w14:paraId="69CD4AD9">
      <w:pPr>
        <w:spacing w:line="520" w:lineRule="exact"/>
        <w:ind w:firstLine="440" w:firstLineChars="200"/>
        <w:rPr>
          <w:rFonts w:hint="eastAsia"/>
          <w:lang w:eastAsia="zh-CN"/>
        </w:rPr>
      </w:pPr>
      <w:r>
        <w:rPr>
          <w:rFonts w:hint="eastAsia"/>
          <w:lang w:eastAsia="zh-CN"/>
        </w:rPr>
        <w:t>监督单位名称：三门峡市财政局政府采购监督管理科</w:t>
      </w:r>
    </w:p>
    <w:p w14:paraId="5E7315D9">
      <w:pPr>
        <w:spacing w:line="520" w:lineRule="exact"/>
        <w:ind w:firstLine="440" w:firstLineChars="200"/>
        <w:rPr>
          <w:rFonts w:hint="eastAsia"/>
          <w:lang w:eastAsia="zh-CN"/>
        </w:rPr>
      </w:pPr>
      <w:r>
        <w:rPr>
          <w:rFonts w:hint="eastAsia"/>
          <w:lang w:eastAsia="zh-CN"/>
        </w:rPr>
        <w:t>联系方式：0398-2608915</w:t>
      </w:r>
    </w:p>
    <w:p w14:paraId="102D947D">
      <w:pPr>
        <w:rPr>
          <w:rFonts w:hint="eastAsia"/>
          <w:lang w:eastAsia="zh-CN"/>
        </w:rPr>
      </w:pPr>
    </w:p>
    <w:p w14:paraId="68296A7D">
      <w:pPr>
        <w:numPr>
          <w:ilvl w:val="0"/>
          <w:numId w:val="2"/>
        </w:numPr>
        <w:jc w:val="center"/>
        <w:outlineLvl w:val="0"/>
        <w:rPr>
          <w:rStyle w:val="31"/>
        </w:rPr>
      </w:pPr>
      <w:bookmarkStart w:id="10" w:name="_Toc22683"/>
      <w:r>
        <w:rPr>
          <w:rStyle w:val="31"/>
          <w:rFonts w:hint="eastAsia"/>
          <w:lang w:val="en-US" w:eastAsia="zh-CN"/>
        </w:rPr>
        <w:t>供应商</w:t>
      </w:r>
      <w:r>
        <w:rPr>
          <w:rStyle w:val="31"/>
        </w:rPr>
        <w:t>须知及前附表</w:t>
      </w:r>
      <w:bookmarkEnd w:id="10"/>
    </w:p>
    <w:p w14:paraId="70A6D9DE">
      <w:pPr>
        <w:jc w:val="center"/>
        <w:rPr>
          <w:sz w:val="24"/>
          <w:szCs w:val="24"/>
        </w:rPr>
      </w:pPr>
      <w:r>
        <w:rPr>
          <w:rFonts w:hint="eastAsia"/>
          <w:sz w:val="24"/>
          <w:szCs w:val="24"/>
          <w:lang w:val="en-US" w:eastAsia="zh-CN"/>
        </w:rPr>
        <w:t>供应商</w:t>
      </w:r>
      <w:r>
        <w:rPr>
          <w:sz w:val="24"/>
          <w:szCs w:val="24"/>
        </w:rPr>
        <w:t>须知前附表</w:t>
      </w:r>
    </w:p>
    <w:tbl>
      <w:tblPr>
        <w:tblStyle w:val="15"/>
        <w:tblpPr w:leftFromText="180" w:rightFromText="180" w:vertAnchor="text" w:horzAnchor="page" w:tblpX="857" w:tblpY="488"/>
        <w:tblOverlap w:val="never"/>
        <w:tblW w:w="9927" w:type="dxa"/>
        <w:tblInd w:w="-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66"/>
        <w:gridCol w:w="1505"/>
        <w:gridCol w:w="7420"/>
      </w:tblGrid>
      <w:tr w14:paraId="42865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top"/>
          </w:tcPr>
          <w:p w14:paraId="70E9EF89">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条款号</w:t>
            </w:r>
          </w:p>
        </w:tc>
        <w:tc>
          <w:tcPr>
            <w:tcW w:w="1505" w:type="dxa"/>
            <w:noWrap w:val="0"/>
            <w:vAlign w:val="top"/>
          </w:tcPr>
          <w:p w14:paraId="058E1888">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条款名称</w:t>
            </w:r>
          </w:p>
        </w:tc>
        <w:tc>
          <w:tcPr>
            <w:tcW w:w="7420" w:type="dxa"/>
            <w:noWrap w:val="0"/>
            <w:vAlign w:val="top"/>
          </w:tcPr>
          <w:p w14:paraId="66FD9B0C">
            <w:pPr>
              <w:keepNext w:val="0"/>
              <w:keepLines w:val="0"/>
              <w:suppressLineNumbers w:val="0"/>
              <w:spacing w:before="0" w:beforeAutospacing="0" w:after="0" w:afterAutospacing="0"/>
              <w:ind w:left="0" w:right="0"/>
              <w:jc w:val="center"/>
              <w:rPr>
                <w:rFonts w:hint="default"/>
                <w:b/>
                <w:bCs/>
                <w:sz w:val="24"/>
                <w:szCs w:val="24"/>
              </w:rPr>
            </w:pPr>
            <w:r>
              <w:rPr>
                <w:rFonts w:hint="default"/>
                <w:b/>
                <w:bCs/>
                <w:sz w:val="24"/>
                <w:szCs w:val="24"/>
              </w:rPr>
              <w:t>编</w:t>
            </w:r>
            <w:r>
              <w:rPr>
                <w:rFonts w:hint="default"/>
                <w:b/>
                <w:bCs/>
                <w:sz w:val="24"/>
                <w:szCs w:val="24"/>
              </w:rPr>
              <w:tab/>
            </w:r>
            <w:r>
              <w:rPr>
                <w:rFonts w:hint="default"/>
                <w:b/>
                <w:bCs/>
                <w:sz w:val="24"/>
                <w:szCs w:val="24"/>
              </w:rPr>
              <w:t>列</w:t>
            </w:r>
            <w:r>
              <w:rPr>
                <w:rFonts w:hint="default"/>
                <w:b/>
                <w:bCs/>
                <w:sz w:val="24"/>
                <w:szCs w:val="24"/>
              </w:rPr>
              <w:tab/>
            </w:r>
            <w:r>
              <w:rPr>
                <w:rFonts w:hint="default"/>
                <w:b/>
                <w:bCs/>
                <w:sz w:val="24"/>
                <w:szCs w:val="24"/>
              </w:rPr>
              <w:t>内 容</w:t>
            </w:r>
          </w:p>
        </w:tc>
      </w:tr>
      <w:tr w14:paraId="76C21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48" w:hRule="atLeast"/>
        </w:trPr>
        <w:tc>
          <w:tcPr>
            <w:tcW w:w="1002" w:type="dxa"/>
            <w:gridSpan w:val="2"/>
            <w:noWrap w:val="0"/>
            <w:vAlign w:val="center"/>
          </w:tcPr>
          <w:p w14:paraId="56D8EB2A">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1.1.2</w:t>
            </w:r>
          </w:p>
        </w:tc>
        <w:tc>
          <w:tcPr>
            <w:tcW w:w="1505" w:type="dxa"/>
            <w:noWrap w:val="0"/>
            <w:vAlign w:val="center"/>
          </w:tcPr>
          <w:p w14:paraId="088C920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采购人</w:t>
            </w:r>
          </w:p>
        </w:tc>
        <w:tc>
          <w:tcPr>
            <w:tcW w:w="7420" w:type="dxa"/>
            <w:noWrap w:val="0"/>
            <w:vAlign w:val="top"/>
          </w:tcPr>
          <w:p w14:paraId="22D9DF97">
            <w:pPr>
              <w:keepNext w:val="0"/>
              <w:keepLines w:val="0"/>
              <w:suppressLineNumbers w:val="0"/>
              <w:spacing w:before="0" w:beforeAutospacing="0" w:after="0" w:afterAutospacing="0" w:line="5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采购人：</w:t>
            </w:r>
            <w:bookmarkStart w:id="11" w:name="OLE_LINK5"/>
            <w:r>
              <w:rPr>
                <w:rFonts w:hint="eastAsia" w:ascii="宋体" w:hAnsi="宋体" w:eastAsia="宋体" w:cs="宋体"/>
                <w:sz w:val="21"/>
                <w:szCs w:val="21"/>
                <w:lang w:eastAsia="zh-CN"/>
              </w:rPr>
              <w:t>三门峡市生态环境局</w:t>
            </w:r>
            <w:bookmarkEnd w:id="11"/>
          </w:p>
          <w:p w14:paraId="1C5C0159">
            <w:pPr>
              <w:keepNext w:val="0"/>
              <w:keepLines w:val="0"/>
              <w:suppressLineNumbers w:val="0"/>
              <w:spacing w:before="0" w:beforeAutospacing="0" w:after="0" w:afterAutospacing="0" w:line="5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地址：</w:t>
            </w:r>
            <w:r>
              <w:rPr>
                <w:rFonts w:hint="eastAsia" w:cs="宋体"/>
                <w:sz w:val="21"/>
                <w:szCs w:val="21"/>
                <w:lang w:eastAsia="zh-CN"/>
              </w:rPr>
              <w:t>三门峡市开发区分陕路1号</w:t>
            </w:r>
          </w:p>
          <w:p w14:paraId="418C1232">
            <w:pPr>
              <w:keepNext w:val="0"/>
              <w:keepLines w:val="0"/>
              <w:suppressLineNumbers w:val="0"/>
              <w:spacing w:before="0" w:beforeAutospacing="0" w:after="0" w:afterAutospacing="0" w:line="520" w:lineRule="exact"/>
              <w:ind w:left="0" w:right="0"/>
              <w:rPr>
                <w:rFonts w:hint="default" w:ascii="宋体" w:hAnsi="宋体" w:eastAsia="宋体" w:cs="宋体"/>
                <w:sz w:val="21"/>
                <w:szCs w:val="21"/>
                <w:lang w:val="en-US" w:eastAsia="zh-CN"/>
              </w:rPr>
            </w:pPr>
            <w:r>
              <w:rPr>
                <w:rFonts w:hint="eastAsia" w:ascii="宋体" w:hAnsi="宋体" w:eastAsia="宋体" w:cs="宋体"/>
                <w:sz w:val="21"/>
                <w:szCs w:val="21"/>
                <w:lang w:eastAsia="zh-CN"/>
              </w:rPr>
              <w:t>联系人：</w:t>
            </w:r>
            <w:r>
              <w:rPr>
                <w:rFonts w:hint="eastAsia" w:cs="宋体"/>
                <w:sz w:val="21"/>
                <w:szCs w:val="21"/>
                <w:lang w:val="en-US" w:eastAsia="zh-CN"/>
              </w:rPr>
              <w:t>丁先生</w:t>
            </w:r>
          </w:p>
          <w:p w14:paraId="0D7EE6C6">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ascii="宋体" w:hAnsi="宋体" w:eastAsia="宋体" w:cs="宋体"/>
                <w:sz w:val="21"/>
                <w:szCs w:val="21"/>
                <w:lang w:eastAsia="zh-CN"/>
              </w:rPr>
              <w:t>联系</w:t>
            </w:r>
            <w:r>
              <w:rPr>
                <w:rFonts w:hint="eastAsia" w:ascii="宋体" w:hAnsi="宋体" w:eastAsia="宋体" w:cs="宋体"/>
                <w:color w:val="auto"/>
                <w:sz w:val="21"/>
                <w:szCs w:val="21"/>
                <w:lang w:eastAsia="zh-CN"/>
              </w:rPr>
              <w:t>方式：</w:t>
            </w:r>
            <w:r>
              <w:rPr>
                <w:rFonts w:hint="eastAsia" w:cs="宋体"/>
                <w:color w:val="auto"/>
                <w:sz w:val="21"/>
                <w:szCs w:val="21"/>
                <w:lang w:val="en-US" w:eastAsia="zh-CN"/>
              </w:rPr>
              <w:t>0398-2805570</w:t>
            </w:r>
          </w:p>
        </w:tc>
      </w:tr>
      <w:tr w14:paraId="53306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10" w:hRule="atLeast"/>
        </w:trPr>
        <w:tc>
          <w:tcPr>
            <w:tcW w:w="1002" w:type="dxa"/>
            <w:gridSpan w:val="2"/>
            <w:noWrap w:val="0"/>
            <w:vAlign w:val="center"/>
          </w:tcPr>
          <w:p w14:paraId="46A6B217">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1.1.3</w:t>
            </w:r>
          </w:p>
        </w:tc>
        <w:tc>
          <w:tcPr>
            <w:tcW w:w="1505" w:type="dxa"/>
            <w:noWrap w:val="0"/>
            <w:vAlign w:val="center"/>
          </w:tcPr>
          <w:p w14:paraId="448C60C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采购代理机构</w:t>
            </w:r>
          </w:p>
        </w:tc>
        <w:tc>
          <w:tcPr>
            <w:tcW w:w="7420" w:type="dxa"/>
            <w:noWrap w:val="0"/>
            <w:vAlign w:val="top"/>
          </w:tcPr>
          <w:p w14:paraId="560825B7">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采购代理机构：河南盾览工程管理咨询有限公司</w:t>
            </w:r>
          </w:p>
          <w:p w14:paraId="1DAEB4B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地址：河南自贸试验区郑州片区（郑东）东风南路绿地之窗景峰座四楼011室</w:t>
            </w:r>
          </w:p>
          <w:p w14:paraId="30640D0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联系人：</w:t>
            </w:r>
            <w:r>
              <w:rPr>
                <w:rFonts w:hint="eastAsia"/>
                <w:lang w:val="en-US" w:eastAsia="zh-CN"/>
              </w:rPr>
              <w:t>辛女士</w:t>
            </w:r>
          </w:p>
          <w:p w14:paraId="1966FDF3">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eastAsia="zh-CN"/>
              </w:rPr>
              <w:t>联系方式：13419801314</w:t>
            </w:r>
          </w:p>
        </w:tc>
      </w:tr>
      <w:tr w14:paraId="313DE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699407E7">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1.1.4</w:t>
            </w:r>
          </w:p>
        </w:tc>
        <w:tc>
          <w:tcPr>
            <w:tcW w:w="1505" w:type="dxa"/>
            <w:noWrap w:val="0"/>
            <w:vAlign w:val="center"/>
          </w:tcPr>
          <w:p w14:paraId="2A264BEA">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项目名称</w:t>
            </w:r>
          </w:p>
        </w:tc>
        <w:tc>
          <w:tcPr>
            <w:tcW w:w="7420" w:type="dxa"/>
            <w:noWrap w:val="0"/>
            <w:vAlign w:val="top"/>
          </w:tcPr>
          <w:p w14:paraId="579A74E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270" w:beforeAutospacing="0" w:after="0" w:afterAutospacing="0"/>
              <w:ind w:left="0" w:right="0" w:firstLine="0"/>
              <w:jc w:val="both"/>
              <w:rPr>
                <w:rFonts w:hint="eastAsia"/>
                <w:sz w:val="21"/>
                <w:szCs w:val="21"/>
                <w:lang w:eastAsia="zh-CN"/>
              </w:rPr>
            </w:pPr>
            <w:r>
              <w:rPr>
                <w:rFonts w:hint="eastAsia" w:cs="宋体"/>
                <w:b w:val="0"/>
                <w:bCs w:val="0"/>
                <w:sz w:val="21"/>
                <w:szCs w:val="21"/>
                <w:lang w:val="en-US" w:eastAsia="zh-CN" w:bidi="ar-SA"/>
              </w:rPr>
              <w:t>三门峡市生态环境局柴油货车路检路查项目（二次）</w:t>
            </w:r>
          </w:p>
        </w:tc>
      </w:tr>
      <w:tr w14:paraId="6F447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07FEBCA3">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1.1.5</w:t>
            </w:r>
          </w:p>
        </w:tc>
        <w:tc>
          <w:tcPr>
            <w:tcW w:w="1505" w:type="dxa"/>
            <w:noWrap w:val="0"/>
            <w:vAlign w:val="center"/>
          </w:tcPr>
          <w:p w14:paraId="2ED96860">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eastAsia="zh-CN"/>
              </w:rPr>
              <w:t>采购内容</w:t>
            </w:r>
          </w:p>
        </w:tc>
        <w:tc>
          <w:tcPr>
            <w:tcW w:w="7420" w:type="dxa"/>
            <w:noWrap w:val="0"/>
            <w:vAlign w:val="top"/>
          </w:tcPr>
          <w:p w14:paraId="3074C37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ascii="宋体" w:hAnsi="宋体" w:eastAsia="宋体" w:cs="宋体"/>
                <w:lang w:val="en-US" w:eastAsia="zh-CN"/>
              </w:rPr>
              <w:t>一标段：黄河大桥路检路查点开展柴油货车路检路查工作，完成柴油货车路检路查每天不少于50台任务（具体详见服务内容及要求）；二标段：灵宝小河路检路查点开展柴油货车路检路查工作，完成柴油货车路检路查每天不少于50台任务（具体详见服务内容及要求）。</w:t>
            </w:r>
          </w:p>
        </w:tc>
      </w:tr>
      <w:tr w14:paraId="3BF16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4553CE82">
            <w:pPr>
              <w:keepNext w:val="0"/>
              <w:keepLines w:val="0"/>
              <w:suppressLineNumbers w:val="0"/>
              <w:spacing w:before="0" w:beforeAutospacing="0" w:after="0" w:afterAutospacing="0" w:line="520" w:lineRule="exact"/>
              <w:ind w:left="0" w:right="0"/>
              <w:jc w:val="center"/>
              <w:rPr>
                <w:rFonts w:hint="default" w:eastAsia="宋体"/>
                <w:sz w:val="24"/>
                <w:szCs w:val="24"/>
                <w:lang w:val="en-US" w:eastAsia="zh-CN"/>
              </w:rPr>
            </w:pPr>
            <w:r>
              <w:rPr>
                <w:rFonts w:hint="eastAsia"/>
                <w:sz w:val="24"/>
                <w:szCs w:val="24"/>
                <w:lang w:val="en-US" w:eastAsia="zh-CN"/>
              </w:rPr>
              <w:t>1.1.6</w:t>
            </w:r>
          </w:p>
        </w:tc>
        <w:tc>
          <w:tcPr>
            <w:tcW w:w="1505" w:type="dxa"/>
            <w:noWrap w:val="0"/>
            <w:vAlign w:val="center"/>
          </w:tcPr>
          <w:p w14:paraId="074B894F">
            <w:pPr>
              <w:keepNext w:val="0"/>
              <w:keepLines w:val="0"/>
              <w:suppressLineNumbers w:val="0"/>
              <w:spacing w:before="0" w:beforeAutospacing="0" w:after="0" w:afterAutospacing="0" w:line="520" w:lineRule="exact"/>
              <w:ind w:left="0" w:right="0"/>
              <w:rPr>
                <w:rFonts w:hint="default"/>
                <w:sz w:val="21"/>
                <w:szCs w:val="21"/>
                <w:lang w:val="en-US" w:eastAsia="zh-CN"/>
              </w:rPr>
            </w:pPr>
            <w:r>
              <w:rPr>
                <w:rFonts w:hint="eastAsia"/>
                <w:sz w:val="21"/>
                <w:szCs w:val="21"/>
                <w:lang w:val="en-US" w:eastAsia="zh-CN"/>
              </w:rPr>
              <w:t>磋商范围</w:t>
            </w:r>
          </w:p>
        </w:tc>
        <w:tc>
          <w:tcPr>
            <w:tcW w:w="7420" w:type="dxa"/>
            <w:noWrap w:val="0"/>
            <w:vAlign w:val="top"/>
          </w:tcPr>
          <w:p w14:paraId="3D1E2BCD">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磋商文件所涵盖的全部内容</w:t>
            </w:r>
          </w:p>
        </w:tc>
      </w:tr>
      <w:tr w14:paraId="687AE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5123D01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1.2.1</w:t>
            </w:r>
          </w:p>
        </w:tc>
        <w:tc>
          <w:tcPr>
            <w:tcW w:w="1505" w:type="dxa"/>
            <w:noWrap w:val="0"/>
            <w:vAlign w:val="center"/>
          </w:tcPr>
          <w:p w14:paraId="065F2B5F">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lang w:eastAsia="zh-CN"/>
              </w:rPr>
              <w:t>预算金额及</w:t>
            </w:r>
            <w:r>
              <w:rPr>
                <w:rFonts w:hint="eastAsia"/>
                <w:color w:val="auto"/>
                <w:sz w:val="21"/>
                <w:szCs w:val="21"/>
              </w:rPr>
              <w:t>资金来源</w:t>
            </w:r>
          </w:p>
        </w:tc>
        <w:tc>
          <w:tcPr>
            <w:tcW w:w="7420" w:type="dxa"/>
            <w:noWrap w:val="0"/>
            <w:vAlign w:val="center"/>
          </w:tcPr>
          <w:p w14:paraId="21C56BC5">
            <w:pPr>
              <w:spacing w:line="520" w:lineRule="exact"/>
              <w:rPr>
                <w:rFonts w:hint="eastAsia" w:cs="宋体"/>
                <w:lang w:val="en-US" w:eastAsia="zh-CN"/>
              </w:rPr>
            </w:pPr>
            <w:r>
              <w:rPr>
                <w:rFonts w:hint="eastAsia"/>
                <w:color w:val="auto"/>
                <w:szCs w:val="21"/>
                <w:lang w:val="en-US" w:eastAsia="zh-CN"/>
              </w:rPr>
              <w:t>预算总金额：736383.00元</w:t>
            </w:r>
            <w:r>
              <w:rPr>
                <w:rFonts w:hint="eastAsia"/>
                <w:color w:val="auto"/>
                <w:lang w:eastAsia="zh-CN"/>
              </w:rPr>
              <w:t>，</w:t>
            </w:r>
            <w:r>
              <w:rPr>
                <w:rFonts w:hint="eastAsia" w:cs="宋体"/>
                <w:lang w:val="en-US" w:eastAsia="zh-CN"/>
              </w:rPr>
              <w:t>一标段招标控制价：368191.50元；</w:t>
            </w:r>
          </w:p>
          <w:p w14:paraId="663C2A8C">
            <w:pPr>
              <w:spacing w:line="520" w:lineRule="exact"/>
              <w:rPr>
                <w:rFonts w:hint="default" w:ascii="宋体" w:hAnsi="宋体" w:eastAsia="宋体" w:cs="宋体"/>
                <w:lang w:val="en-US" w:eastAsia="zh-CN"/>
              </w:rPr>
            </w:pPr>
            <w:r>
              <w:rPr>
                <w:rFonts w:hint="eastAsia" w:cs="宋体"/>
                <w:lang w:val="en-US" w:eastAsia="zh-CN"/>
              </w:rPr>
              <w:t>二标段招标控制价：368191.50元；</w:t>
            </w:r>
          </w:p>
          <w:p w14:paraId="11B11F3B">
            <w:pPr>
              <w:keepNext w:val="0"/>
              <w:keepLines w:val="0"/>
              <w:suppressLineNumbers w:val="0"/>
              <w:spacing w:before="0" w:beforeAutospacing="0" w:after="0" w:afterAutospacing="0" w:line="520" w:lineRule="exact"/>
              <w:ind w:left="0" w:right="0"/>
              <w:jc w:val="both"/>
              <w:rPr>
                <w:rFonts w:hint="eastAsia" w:eastAsia="宋体"/>
                <w:color w:val="auto"/>
                <w:sz w:val="21"/>
                <w:szCs w:val="21"/>
                <w:lang w:eastAsia="zh-CN"/>
              </w:rPr>
            </w:pPr>
            <w:r>
              <w:rPr>
                <w:rFonts w:hint="eastAsia"/>
                <w:color w:val="auto"/>
                <w:sz w:val="21"/>
                <w:szCs w:val="21"/>
                <w:lang w:eastAsia="zh-CN"/>
              </w:rPr>
              <w:t>财政资金</w:t>
            </w:r>
          </w:p>
        </w:tc>
      </w:tr>
      <w:tr w14:paraId="6BC1A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noWrap w:val="0"/>
            <w:vAlign w:val="center"/>
          </w:tcPr>
          <w:p w14:paraId="0854074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1.3.1</w:t>
            </w:r>
          </w:p>
        </w:tc>
        <w:tc>
          <w:tcPr>
            <w:tcW w:w="1505" w:type="dxa"/>
            <w:noWrap w:val="0"/>
            <w:vAlign w:val="center"/>
          </w:tcPr>
          <w:p w14:paraId="1A2298BA">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资金落实情况</w:t>
            </w:r>
          </w:p>
        </w:tc>
        <w:tc>
          <w:tcPr>
            <w:tcW w:w="7420" w:type="dxa"/>
            <w:noWrap w:val="0"/>
            <w:vAlign w:val="top"/>
          </w:tcPr>
          <w:p w14:paraId="2A96FCAF">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已落实</w:t>
            </w:r>
          </w:p>
        </w:tc>
      </w:tr>
      <w:tr w14:paraId="3C411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02" w:type="dxa"/>
            <w:gridSpan w:val="2"/>
            <w:noWrap w:val="0"/>
            <w:vAlign w:val="center"/>
          </w:tcPr>
          <w:p w14:paraId="3E1F858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1.3.2</w:t>
            </w:r>
          </w:p>
        </w:tc>
        <w:tc>
          <w:tcPr>
            <w:tcW w:w="1505" w:type="dxa"/>
            <w:noWrap w:val="0"/>
            <w:vAlign w:val="center"/>
          </w:tcPr>
          <w:p w14:paraId="5A6F475D">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服务地点</w:t>
            </w:r>
          </w:p>
        </w:tc>
        <w:tc>
          <w:tcPr>
            <w:tcW w:w="7420" w:type="dxa"/>
            <w:noWrap w:val="0"/>
            <w:vAlign w:val="top"/>
          </w:tcPr>
          <w:p w14:paraId="53F3F57F">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采购人指定地点</w:t>
            </w:r>
          </w:p>
        </w:tc>
      </w:tr>
      <w:tr w14:paraId="7EE42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2E699361">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1.3.3</w:t>
            </w:r>
          </w:p>
        </w:tc>
        <w:tc>
          <w:tcPr>
            <w:tcW w:w="1505" w:type="dxa"/>
            <w:noWrap w:val="0"/>
            <w:vAlign w:val="center"/>
          </w:tcPr>
          <w:p w14:paraId="2CB733E0">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lang w:eastAsia="zh-CN"/>
              </w:rPr>
              <w:t>服务期限</w:t>
            </w:r>
          </w:p>
        </w:tc>
        <w:tc>
          <w:tcPr>
            <w:tcW w:w="7420" w:type="dxa"/>
            <w:noWrap w:val="0"/>
            <w:vAlign w:val="top"/>
          </w:tcPr>
          <w:p w14:paraId="4E7BA14E">
            <w:pPr>
              <w:keepNext w:val="0"/>
              <w:keepLines w:val="0"/>
              <w:suppressLineNumbers w:val="0"/>
              <w:spacing w:before="0" w:beforeAutospacing="0" w:after="0" w:afterAutospacing="0" w:line="520" w:lineRule="exact"/>
              <w:ind w:left="0" w:right="0"/>
              <w:rPr>
                <w:rFonts w:hint="eastAsia" w:eastAsia="宋体"/>
                <w:sz w:val="21"/>
                <w:szCs w:val="21"/>
                <w:lang w:eastAsia="zh-CN"/>
              </w:rPr>
            </w:pPr>
            <w:r>
              <w:rPr>
                <w:rFonts w:hint="eastAsia"/>
                <w:sz w:val="21"/>
                <w:szCs w:val="21"/>
                <w:lang w:eastAsia="zh-CN"/>
              </w:rPr>
              <w:t>139日历天</w:t>
            </w:r>
          </w:p>
        </w:tc>
      </w:tr>
      <w:tr w14:paraId="4F40B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007E7058">
            <w:pPr>
              <w:keepNext w:val="0"/>
              <w:keepLines w:val="0"/>
              <w:suppressLineNumbers w:val="0"/>
              <w:spacing w:before="0" w:beforeAutospacing="0" w:after="0" w:afterAutospacing="0" w:line="520" w:lineRule="exact"/>
              <w:ind w:left="0" w:right="0"/>
              <w:jc w:val="center"/>
              <w:rPr>
                <w:rFonts w:hint="default"/>
                <w:sz w:val="24"/>
                <w:szCs w:val="24"/>
                <w:lang w:eastAsia="zh-CN"/>
              </w:rPr>
            </w:pPr>
            <w:r>
              <w:rPr>
                <w:rFonts w:hint="eastAsia"/>
                <w:sz w:val="24"/>
                <w:szCs w:val="24"/>
                <w:lang w:eastAsia="zh-CN"/>
              </w:rPr>
              <w:t>1.3.4</w:t>
            </w:r>
          </w:p>
        </w:tc>
        <w:tc>
          <w:tcPr>
            <w:tcW w:w="1505" w:type="dxa"/>
            <w:noWrap w:val="0"/>
            <w:vAlign w:val="center"/>
          </w:tcPr>
          <w:p w14:paraId="3F296D05">
            <w:pPr>
              <w:keepNext w:val="0"/>
              <w:keepLines w:val="0"/>
              <w:suppressLineNumbers w:val="0"/>
              <w:spacing w:before="0" w:beforeAutospacing="0" w:after="0" w:afterAutospacing="0" w:line="520" w:lineRule="exact"/>
              <w:ind w:left="0" w:right="0"/>
              <w:jc w:val="center"/>
              <w:rPr>
                <w:rFonts w:hint="eastAsia" w:eastAsia="宋体"/>
                <w:sz w:val="21"/>
                <w:szCs w:val="21"/>
                <w:lang w:eastAsia="zh-CN"/>
              </w:rPr>
            </w:pPr>
            <w:r>
              <w:rPr>
                <w:rFonts w:hint="eastAsia"/>
                <w:sz w:val="21"/>
                <w:szCs w:val="21"/>
                <w:lang w:eastAsia="zh-CN"/>
              </w:rPr>
              <w:t>质量要求</w:t>
            </w:r>
          </w:p>
        </w:tc>
        <w:tc>
          <w:tcPr>
            <w:tcW w:w="7420" w:type="dxa"/>
            <w:noWrap w:val="0"/>
            <w:vAlign w:val="top"/>
          </w:tcPr>
          <w:p w14:paraId="6169FD9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符合国家和行业标准</w:t>
            </w:r>
          </w:p>
        </w:tc>
      </w:tr>
      <w:tr w14:paraId="7D22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noWrap w:val="0"/>
            <w:vAlign w:val="center"/>
          </w:tcPr>
          <w:p w14:paraId="0AB5D80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1.4.1</w:t>
            </w:r>
          </w:p>
        </w:tc>
        <w:tc>
          <w:tcPr>
            <w:tcW w:w="1505" w:type="dxa"/>
            <w:tcBorders>
              <w:bottom w:val="single" w:color="000000" w:sz="8" w:space="0"/>
            </w:tcBorders>
            <w:noWrap w:val="0"/>
            <w:vAlign w:val="center"/>
          </w:tcPr>
          <w:p w14:paraId="66449368">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val="en-US" w:eastAsia="zh-CN"/>
              </w:rPr>
              <w:t>供应商</w:t>
            </w:r>
            <w:r>
              <w:rPr>
                <w:rFonts w:hint="eastAsia"/>
                <w:sz w:val="21"/>
                <w:szCs w:val="21"/>
                <w:lang w:eastAsia="zh-CN"/>
              </w:rPr>
              <w:t>资质</w:t>
            </w:r>
          </w:p>
          <w:p w14:paraId="3D9D6508">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条件、能力</w:t>
            </w:r>
          </w:p>
          <w:p w14:paraId="4C2F388C">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和信誉</w:t>
            </w:r>
          </w:p>
        </w:tc>
        <w:tc>
          <w:tcPr>
            <w:tcW w:w="7420" w:type="dxa"/>
            <w:tcBorders>
              <w:bottom w:val="single" w:color="000000" w:sz="8" w:space="0"/>
            </w:tcBorders>
            <w:noWrap w:val="0"/>
            <w:vAlign w:val="top"/>
          </w:tcPr>
          <w:p w14:paraId="2B8C19DA">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14:paraId="63CD929D">
            <w:pPr>
              <w:widowControl/>
              <w:spacing w:line="480" w:lineRule="exact"/>
              <w:ind w:firstLine="440" w:firstLineChars="200"/>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14:paraId="50C70627">
            <w:pPr>
              <w:spacing w:line="520" w:lineRule="exact"/>
              <w:ind w:firstLine="440" w:firstLineChars="200"/>
              <w:rPr>
                <w:rFonts w:hint="eastAsia"/>
                <w:color w:val="auto"/>
                <w:lang w:eastAsia="zh-CN"/>
              </w:rPr>
            </w:pPr>
            <w:r>
              <w:rPr>
                <w:rFonts w:hint="eastAsia"/>
                <w:color w:val="auto"/>
                <w:lang w:val="en-US" w:eastAsia="zh-CN"/>
              </w:rPr>
              <w:t>3.</w:t>
            </w:r>
            <w:r>
              <w:rPr>
                <w:rFonts w:hint="eastAsia"/>
                <w:color w:val="auto"/>
                <w:lang w:eastAsia="zh-CN"/>
              </w:rPr>
              <w:t>本项目的特定资格条件:</w:t>
            </w:r>
          </w:p>
          <w:p w14:paraId="2C8A2E72">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sz w:val="21"/>
                <w:szCs w:val="21"/>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，具有河南省市场监督管理局或河南省质星技术监督局颁发的检验检测机构资质认定证书；</w:t>
            </w:r>
          </w:p>
          <w:p w14:paraId="42FA6503">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14:paraId="35FA0703">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14:paraId="7A837311">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p w14:paraId="0E413DF8">
            <w:pPr>
              <w:spacing w:line="520" w:lineRule="exact"/>
              <w:ind w:firstLine="440" w:firstLineChars="200"/>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14:paraId="321C454E">
            <w:pPr>
              <w:spacing w:line="520" w:lineRule="exact"/>
              <w:ind w:firstLine="440" w:firstLineChars="200"/>
              <w:rPr>
                <w:rFonts w:hint="eastAsia"/>
                <w:sz w:val="21"/>
                <w:szCs w:val="21"/>
                <w:lang w:eastAsia="zh-CN"/>
              </w:rPr>
            </w:pPr>
            <w:r>
              <w:rPr>
                <w:rFonts w:hint="eastAsia"/>
                <w:lang w:val="en-US" w:eastAsia="zh-CN"/>
              </w:rPr>
              <w:t>3.6</w:t>
            </w:r>
            <w:r>
              <w:rPr>
                <w:rFonts w:hint="eastAsia"/>
                <w:lang w:eastAsia="zh-CN"/>
              </w:rPr>
              <w:t>.本项目实行资格后审，资格审查的具体要求见竞争性磋商文件。</w:t>
            </w:r>
          </w:p>
        </w:tc>
      </w:tr>
      <w:tr w14:paraId="361B3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1002" w:type="dxa"/>
            <w:gridSpan w:val="2"/>
            <w:tcBorders>
              <w:bottom w:val="single" w:color="000000" w:sz="8" w:space="0"/>
            </w:tcBorders>
            <w:noWrap w:val="0"/>
            <w:vAlign w:val="center"/>
          </w:tcPr>
          <w:p w14:paraId="7A91C0D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1.4.2</w:t>
            </w:r>
          </w:p>
        </w:tc>
        <w:tc>
          <w:tcPr>
            <w:tcW w:w="1505" w:type="dxa"/>
            <w:tcBorders>
              <w:bottom w:val="single" w:color="000000" w:sz="8" w:space="0"/>
            </w:tcBorders>
            <w:noWrap w:val="0"/>
            <w:vAlign w:val="center"/>
          </w:tcPr>
          <w:p w14:paraId="1A7E8D70">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是否接受</w:t>
            </w:r>
          </w:p>
          <w:p w14:paraId="6E0A94AC">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 xml:space="preserve">联合体   </w:t>
            </w:r>
          </w:p>
        </w:tc>
        <w:tc>
          <w:tcPr>
            <w:tcW w:w="7420" w:type="dxa"/>
            <w:tcBorders>
              <w:bottom w:val="single" w:color="000000" w:sz="8" w:space="0"/>
            </w:tcBorders>
            <w:noWrap w:val="0"/>
            <w:vAlign w:val="center"/>
          </w:tcPr>
          <w:p w14:paraId="686115F7">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■不接受</w:t>
            </w:r>
          </w:p>
        </w:tc>
      </w:tr>
      <w:tr w14:paraId="40B59C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002" w:type="dxa"/>
            <w:gridSpan w:val="2"/>
            <w:tcBorders>
              <w:top w:val="single" w:color="000000" w:sz="8" w:space="0"/>
            </w:tcBorders>
            <w:noWrap w:val="0"/>
            <w:vAlign w:val="center"/>
          </w:tcPr>
          <w:p w14:paraId="10442026">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1.9.1</w:t>
            </w:r>
          </w:p>
        </w:tc>
        <w:tc>
          <w:tcPr>
            <w:tcW w:w="1505" w:type="dxa"/>
            <w:tcBorders>
              <w:top w:val="single" w:color="000000" w:sz="8" w:space="0"/>
            </w:tcBorders>
            <w:noWrap w:val="0"/>
            <w:vAlign w:val="center"/>
          </w:tcPr>
          <w:p w14:paraId="3C122894">
            <w:pPr>
              <w:keepNext w:val="0"/>
              <w:keepLines w:val="0"/>
              <w:suppressLineNumbers w:val="0"/>
              <w:spacing w:before="0" w:beforeAutospacing="0" w:after="0" w:afterAutospacing="0" w:line="520" w:lineRule="exact"/>
              <w:ind w:left="0" w:right="0" w:firstLine="210" w:firstLineChars="100"/>
              <w:jc w:val="center"/>
              <w:rPr>
                <w:rFonts w:hint="eastAsia"/>
                <w:sz w:val="21"/>
                <w:szCs w:val="21"/>
              </w:rPr>
            </w:pPr>
            <w:r>
              <w:rPr>
                <w:rFonts w:hint="eastAsia"/>
                <w:sz w:val="21"/>
                <w:szCs w:val="21"/>
              </w:rPr>
              <w:t>踏勘现场</w:t>
            </w:r>
          </w:p>
        </w:tc>
        <w:tc>
          <w:tcPr>
            <w:tcW w:w="7420" w:type="dxa"/>
            <w:tcBorders>
              <w:top w:val="single" w:color="000000" w:sz="8" w:space="0"/>
            </w:tcBorders>
            <w:noWrap w:val="0"/>
            <w:vAlign w:val="center"/>
          </w:tcPr>
          <w:p w14:paraId="6A5E0BFB">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■不组织</w:t>
            </w:r>
          </w:p>
        </w:tc>
      </w:tr>
      <w:tr w14:paraId="5EEBD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3EDC64A1">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4"/>
                <w:szCs w:val="24"/>
              </w:rPr>
              <w:t>1.10.1</w:t>
            </w:r>
          </w:p>
        </w:tc>
        <w:tc>
          <w:tcPr>
            <w:tcW w:w="1505" w:type="dxa"/>
            <w:noWrap w:val="0"/>
            <w:vAlign w:val="center"/>
          </w:tcPr>
          <w:p w14:paraId="3F8BD447">
            <w:pPr>
              <w:keepNext w:val="0"/>
              <w:keepLines w:val="0"/>
              <w:suppressLineNumbers w:val="0"/>
              <w:spacing w:before="0" w:beforeAutospacing="0" w:after="0" w:afterAutospacing="0" w:line="520" w:lineRule="exact"/>
              <w:ind w:left="0" w:right="0" w:firstLine="210" w:firstLineChars="100"/>
              <w:jc w:val="center"/>
              <w:rPr>
                <w:rFonts w:hint="eastAsia"/>
                <w:sz w:val="21"/>
                <w:szCs w:val="21"/>
              </w:rPr>
            </w:pPr>
            <w:r>
              <w:rPr>
                <w:rFonts w:hint="eastAsia"/>
                <w:sz w:val="21"/>
                <w:szCs w:val="21"/>
              </w:rPr>
              <w:t>踏勘现场</w:t>
            </w:r>
          </w:p>
        </w:tc>
        <w:tc>
          <w:tcPr>
            <w:tcW w:w="7420" w:type="dxa"/>
            <w:noWrap w:val="0"/>
            <w:vAlign w:val="center"/>
          </w:tcPr>
          <w:p w14:paraId="4A672FA2">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■不组织</w:t>
            </w:r>
          </w:p>
        </w:tc>
      </w:tr>
      <w:tr w14:paraId="052C3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03EF91C1">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4"/>
                <w:szCs w:val="24"/>
              </w:rPr>
              <w:t>1.11</w:t>
            </w:r>
          </w:p>
        </w:tc>
        <w:tc>
          <w:tcPr>
            <w:tcW w:w="1505" w:type="dxa"/>
            <w:noWrap w:val="0"/>
            <w:vAlign w:val="center"/>
          </w:tcPr>
          <w:p w14:paraId="2E3EB124">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磋商预备会</w:t>
            </w:r>
          </w:p>
        </w:tc>
        <w:tc>
          <w:tcPr>
            <w:tcW w:w="7420" w:type="dxa"/>
            <w:noWrap w:val="0"/>
            <w:vAlign w:val="center"/>
          </w:tcPr>
          <w:p w14:paraId="13581DF3">
            <w:pPr>
              <w:keepNext w:val="0"/>
              <w:keepLines w:val="0"/>
              <w:suppressLineNumbers w:val="0"/>
              <w:spacing w:before="0" w:beforeAutospacing="0" w:after="0" w:afterAutospacing="0" w:line="520" w:lineRule="exact"/>
              <w:ind w:left="0" w:right="0"/>
              <w:rPr>
                <w:rFonts w:hint="default"/>
                <w:sz w:val="21"/>
                <w:szCs w:val="21"/>
              </w:rPr>
            </w:pPr>
            <w:r>
              <w:rPr>
                <w:rFonts w:hint="eastAsia"/>
                <w:sz w:val="21"/>
                <w:szCs w:val="21"/>
              </w:rPr>
              <w:t>■不召开</w:t>
            </w:r>
          </w:p>
        </w:tc>
      </w:tr>
      <w:tr w14:paraId="3CCA5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D85FB7D">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1.12</w:t>
            </w:r>
          </w:p>
        </w:tc>
        <w:tc>
          <w:tcPr>
            <w:tcW w:w="1505" w:type="dxa"/>
            <w:noWrap w:val="0"/>
            <w:vAlign w:val="center"/>
          </w:tcPr>
          <w:p w14:paraId="6C250071">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分  包</w:t>
            </w:r>
          </w:p>
        </w:tc>
        <w:tc>
          <w:tcPr>
            <w:tcW w:w="7420" w:type="dxa"/>
            <w:noWrap w:val="0"/>
            <w:vAlign w:val="center"/>
          </w:tcPr>
          <w:p w14:paraId="1A4DB064">
            <w:pPr>
              <w:keepNext w:val="0"/>
              <w:keepLines w:val="0"/>
              <w:suppressLineNumbers w:val="0"/>
              <w:spacing w:before="0" w:beforeAutospacing="0" w:after="0" w:afterAutospacing="0" w:line="520" w:lineRule="exact"/>
              <w:ind w:left="0" w:right="0"/>
              <w:rPr>
                <w:rFonts w:hint="default"/>
                <w:sz w:val="21"/>
                <w:szCs w:val="21"/>
              </w:rPr>
            </w:pPr>
            <w:r>
              <w:rPr>
                <w:rFonts w:hint="eastAsia"/>
                <w:sz w:val="21"/>
                <w:szCs w:val="21"/>
              </w:rPr>
              <w:t>■不允许</w:t>
            </w:r>
          </w:p>
        </w:tc>
      </w:tr>
      <w:tr w14:paraId="039BC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0CD50D3">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2.1</w:t>
            </w:r>
          </w:p>
        </w:tc>
        <w:tc>
          <w:tcPr>
            <w:tcW w:w="1505" w:type="dxa"/>
            <w:noWrap w:val="0"/>
            <w:vAlign w:val="center"/>
          </w:tcPr>
          <w:p w14:paraId="784A3949">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构成磋商文件的其他材料</w:t>
            </w:r>
          </w:p>
        </w:tc>
        <w:tc>
          <w:tcPr>
            <w:tcW w:w="7420" w:type="dxa"/>
            <w:noWrap w:val="0"/>
            <w:vAlign w:val="center"/>
          </w:tcPr>
          <w:p w14:paraId="443A0450">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对竞争性磋商文件所作的澄清（含答疑）、修改，补充构成竞争性磋商文件的组成部分。</w:t>
            </w:r>
          </w:p>
        </w:tc>
      </w:tr>
      <w:tr w14:paraId="07A87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663D146">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4"/>
                <w:szCs w:val="24"/>
              </w:rPr>
              <w:t>2.2.1</w:t>
            </w:r>
          </w:p>
        </w:tc>
        <w:tc>
          <w:tcPr>
            <w:tcW w:w="1505" w:type="dxa"/>
            <w:noWrap w:val="0"/>
            <w:vAlign w:val="center"/>
          </w:tcPr>
          <w:p w14:paraId="3725D27E">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要求澄清竞争性磋商文件的截止时间</w:t>
            </w:r>
          </w:p>
        </w:tc>
        <w:tc>
          <w:tcPr>
            <w:tcW w:w="7420" w:type="dxa"/>
            <w:noWrap w:val="0"/>
            <w:vAlign w:val="center"/>
          </w:tcPr>
          <w:p w14:paraId="1CB6ACDD">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响应文件递交截止时间5日前</w:t>
            </w:r>
          </w:p>
        </w:tc>
      </w:tr>
      <w:tr w14:paraId="24EC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0621808">
            <w:pPr>
              <w:keepNext w:val="0"/>
              <w:keepLines w:val="0"/>
              <w:suppressLineNumbers w:val="0"/>
              <w:spacing w:before="0" w:beforeAutospacing="0" w:after="0" w:afterAutospacing="0" w:line="520" w:lineRule="exact"/>
              <w:ind w:left="0" w:right="0"/>
              <w:jc w:val="center"/>
              <w:rPr>
                <w:rFonts w:hint="default"/>
                <w:color w:val="auto"/>
                <w:sz w:val="21"/>
                <w:szCs w:val="21"/>
                <w:lang w:eastAsia="zh-CN"/>
              </w:rPr>
            </w:pPr>
            <w:r>
              <w:rPr>
                <w:rFonts w:hint="eastAsia"/>
                <w:color w:val="auto"/>
                <w:sz w:val="24"/>
                <w:szCs w:val="24"/>
              </w:rPr>
              <w:t>2.2.2</w:t>
            </w:r>
          </w:p>
        </w:tc>
        <w:tc>
          <w:tcPr>
            <w:tcW w:w="1505" w:type="dxa"/>
            <w:noWrap w:val="0"/>
            <w:vAlign w:val="center"/>
          </w:tcPr>
          <w:p w14:paraId="1EDAE4BC">
            <w:pPr>
              <w:keepNext w:val="0"/>
              <w:keepLines w:val="0"/>
              <w:suppressLineNumbers w:val="0"/>
              <w:spacing w:before="0" w:beforeAutospacing="0" w:after="0" w:afterAutospacing="0" w:line="520" w:lineRule="exact"/>
              <w:ind w:left="1" w:right="0"/>
              <w:jc w:val="center"/>
              <w:rPr>
                <w:rFonts w:hint="default"/>
                <w:color w:val="auto"/>
                <w:sz w:val="21"/>
                <w:szCs w:val="21"/>
                <w:lang w:eastAsia="zh-CN"/>
              </w:rPr>
            </w:pPr>
            <w:r>
              <w:rPr>
                <w:rFonts w:hint="eastAsia"/>
                <w:color w:val="auto"/>
                <w:sz w:val="21"/>
                <w:szCs w:val="21"/>
                <w:lang w:eastAsia="zh-CN"/>
              </w:rPr>
              <w:t>响应文件递交截止时间</w:t>
            </w:r>
          </w:p>
        </w:tc>
        <w:tc>
          <w:tcPr>
            <w:tcW w:w="7420" w:type="dxa"/>
            <w:noWrap w:val="0"/>
            <w:vAlign w:val="center"/>
          </w:tcPr>
          <w:p w14:paraId="08AED89C">
            <w:pPr>
              <w:keepNext w:val="0"/>
              <w:keepLines w:val="0"/>
              <w:suppressLineNumbers w:val="0"/>
              <w:spacing w:before="0" w:beforeAutospacing="0" w:after="0" w:afterAutospacing="0" w:line="520" w:lineRule="exact"/>
              <w:ind w:left="0" w:right="0"/>
              <w:rPr>
                <w:rFonts w:hint="eastAsia" w:eastAsia="宋体"/>
                <w:color w:val="auto"/>
                <w:sz w:val="21"/>
                <w:szCs w:val="21"/>
                <w:lang w:eastAsia="zh-CN"/>
              </w:rPr>
            </w:pPr>
            <w:r>
              <w:rPr>
                <w:rFonts w:hint="eastAsia"/>
                <w:color w:val="auto"/>
                <w:sz w:val="21"/>
                <w:szCs w:val="21"/>
                <w:lang w:eastAsia="zh-CN"/>
              </w:rPr>
              <w:t>2025年7月30日08时30分</w:t>
            </w:r>
          </w:p>
        </w:tc>
      </w:tr>
      <w:tr w14:paraId="051FF6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CE3CDB4">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4"/>
                <w:szCs w:val="24"/>
              </w:rPr>
              <w:t>2.2.3</w:t>
            </w:r>
          </w:p>
        </w:tc>
        <w:tc>
          <w:tcPr>
            <w:tcW w:w="1505" w:type="dxa"/>
            <w:noWrap w:val="0"/>
            <w:vAlign w:val="center"/>
          </w:tcPr>
          <w:p w14:paraId="6F06CC99">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确认收到竞争性磋商文件澄清的时间</w:t>
            </w:r>
          </w:p>
        </w:tc>
        <w:tc>
          <w:tcPr>
            <w:tcW w:w="7420" w:type="dxa"/>
            <w:noWrap w:val="0"/>
            <w:vAlign w:val="center"/>
          </w:tcPr>
          <w:p w14:paraId="7D4E82DF">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在收到相应澄清文件后</w:t>
            </w:r>
            <w:r>
              <w:rPr>
                <w:rFonts w:hint="eastAsia"/>
                <w:sz w:val="21"/>
                <w:szCs w:val="21"/>
                <w:u w:val="single"/>
                <w:lang w:eastAsia="zh-CN"/>
              </w:rPr>
              <w:t xml:space="preserve"> 24 </w:t>
            </w:r>
            <w:r>
              <w:rPr>
                <w:rFonts w:hint="eastAsia"/>
                <w:sz w:val="21"/>
                <w:szCs w:val="21"/>
                <w:lang w:eastAsia="zh-CN"/>
              </w:rPr>
              <w:t>小时内</w:t>
            </w:r>
          </w:p>
        </w:tc>
      </w:tr>
      <w:tr w14:paraId="79A41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808057E">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4"/>
                <w:szCs w:val="24"/>
              </w:rPr>
              <w:t>2.3.2</w:t>
            </w:r>
          </w:p>
        </w:tc>
        <w:tc>
          <w:tcPr>
            <w:tcW w:w="1505" w:type="dxa"/>
            <w:noWrap w:val="0"/>
            <w:vAlign w:val="center"/>
          </w:tcPr>
          <w:p w14:paraId="311E972E">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val="en-US" w:eastAsia="zh-CN"/>
              </w:rPr>
              <w:t>供应商</w:t>
            </w:r>
            <w:r>
              <w:rPr>
                <w:rFonts w:hint="eastAsia"/>
                <w:sz w:val="21"/>
                <w:szCs w:val="21"/>
                <w:lang w:eastAsia="zh-CN"/>
              </w:rPr>
              <w:t>确认收到竞争性磋商文件修改的时间</w:t>
            </w:r>
          </w:p>
        </w:tc>
        <w:tc>
          <w:tcPr>
            <w:tcW w:w="7420" w:type="dxa"/>
            <w:noWrap w:val="0"/>
            <w:vAlign w:val="center"/>
          </w:tcPr>
          <w:p w14:paraId="7A8A959D">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在收到相应修改文件后</w:t>
            </w:r>
            <w:r>
              <w:rPr>
                <w:rFonts w:hint="eastAsia"/>
                <w:sz w:val="21"/>
                <w:szCs w:val="21"/>
                <w:u w:val="single"/>
                <w:lang w:eastAsia="zh-CN"/>
              </w:rPr>
              <w:t xml:space="preserve"> 24</w:t>
            </w:r>
            <w:r>
              <w:rPr>
                <w:rFonts w:hint="eastAsia"/>
                <w:sz w:val="21"/>
                <w:szCs w:val="21"/>
                <w:lang w:eastAsia="zh-CN"/>
              </w:rPr>
              <w:t>小时内</w:t>
            </w:r>
          </w:p>
        </w:tc>
      </w:tr>
      <w:tr w14:paraId="693B8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6F575D71">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3.1.1</w:t>
            </w:r>
          </w:p>
        </w:tc>
        <w:tc>
          <w:tcPr>
            <w:tcW w:w="1505" w:type="dxa"/>
            <w:noWrap w:val="0"/>
            <w:vAlign w:val="center"/>
          </w:tcPr>
          <w:p w14:paraId="7160068D">
            <w:pPr>
              <w:keepNext w:val="0"/>
              <w:keepLines w:val="0"/>
              <w:suppressLineNumbers w:val="0"/>
              <w:spacing w:before="0" w:beforeAutospacing="0" w:after="0" w:afterAutospacing="0" w:line="520" w:lineRule="exact"/>
              <w:ind w:left="0" w:right="0"/>
              <w:jc w:val="center"/>
              <w:rPr>
                <w:rFonts w:hint="default"/>
                <w:sz w:val="21"/>
                <w:szCs w:val="21"/>
                <w:lang w:eastAsia="zh-CN"/>
              </w:rPr>
            </w:pPr>
            <w:r>
              <w:rPr>
                <w:rFonts w:hint="eastAsia"/>
                <w:sz w:val="21"/>
                <w:szCs w:val="21"/>
                <w:lang w:eastAsia="zh-CN"/>
              </w:rPr>
              <w:t>构成响应文件的其他材料</w:t>
            </w:r>
          </w:p>
        </w:tc>
        <w:tc>
          <w:tcPr>
            <w:tcW w:w="7420" w:type="dxa"/>
            <w:noWrap w:val="0"/>
            <w:vAlign w:val="center"/>
          </w:tcPr>
          <w:p w14:paraId="4589190A">
            <w:pPr>
              <w:keepNext w:val="0"/>
              <w:keepLines w:val="0"/>
              <w:suppressLineNumbers w:val="0"/>
              <w:spacing w:before="0" w:beforeAutospacing="0" w:after="0" w:afterAutospacing="0" w:line="520" w:lineRule="exact"/>
              <w:ind w:left="0" w:right="0"/>
              <w:rPr>
                <w:rFonts w:hint="default"/>
                <w:sz w:val="21"/>
                <w:szCs w:val="21"/>
              </w:rPr>
            </w:pPr>
            <w:r>
              <w:rPr>
                <w:rFonts w:hint="eastAsia"/>
                <w:b/>
                <w:bCs/>
                <w:sz w:val="21"/>
                <w:szCs w:val="21"/>
              </w:rPr>
              <w:t>/</w:t>
            </w:r>
          </w:p>
        </w:tc>
      </w:tr>
      <w:tr w14:paraId="62C9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3F6B357F">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3.3.1</w:t>
            </w:r>
          </w:p>
        </w:tc>
        <w:tc>
          <w:tcPr>
            <w:tcW w:w="1505" w:type="dxa"/>
            <w:noWrap w:val="0"/>
            <w:vAlign w:val="center"/>
          </w:tcPr>
          <w:p w14:paraId="70F5F56A">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磋商有效期</w:t>
            </w:r>
          </w:p>
        </w:tc>
        <w:tc>
          <w:tcPr>
            <w:tcW w:w="7420" w:type="dxa"/>
            <w:noWrap w:val="0"/>
            <w:vAlign w:val="center"/>
          </w:tcPr>
          <w:p w14:paraId="483C5A14">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磋商截止之日起60日历天</w:t>
            </w:r>
          </w:p>
        </w:tc>
      </w:tr>
      <w:tr w14:paraId="37464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730FFBC">
            <w:pPr>
              <w:keepNext w:val="0"/>
              <w:keepLines w:val="0"/>
              <w:suppressLineNumbers w:val="0"/>
              <w:spacing w:before="0" w:beforeAutospacing="0" w:after="0" w:afterAutospacing="0" w:line="520" w:lineRule="exact"/>
              <w:ind w:left="0" w:right="0"/>
              <w:jc w:val="center"/>
              <w:rPr>
                <w:rFonts w:hint="default"/>
              </w:rPr>
            </w:pPr>
            <w:r>
              <w:rPr>
                <w:rFonts w:hint="eastAsia"/>
                <w:sz w:val="24"/>
                <w:szCs w:val="24"/>
              </w:rPr>
              <w:t>3.4.1</w:t>
            </w:r>
          </w:p>
        </w:tc>
        <w:tc>
          <w:tcPr>
            <w:tcW w:w="1505" w:type="dxa"/>
            <w:noWrap w:val="0"/>
            <w:vAlign w:val="center"/>
          </w:tcPr>
          <w:p w14:paraId="141BD31D">
            <w:pPr>
              <w:keepNext w:val="0"/>
              <w:keepLines w:val="0"/>
              <w:suppressLineNumbers w:val="0"/>
              <w:spacing w:before="0" w:beforeAutospacing="0" w:after="0" w:afterAutospacing="0" w:line="520" w:lineRule="exact"/>
              <w:ind w:left="0" w:right="0"/>
              <w:jc w:val="center"/>
              <w:rPr>
                <w:rFonts w:hint="default"/>
                <w:sz w:val="21"/>
                <w:szCs w:val="21"/>
              </w:rPr>
            </w:pPr>
            <w:r>
              <w:rPr>
                <w:rFonts w:hint="eastAsia"/>
                <w:sz w:val="21"/>
                <w:szCs w:val="21"/>
              </w:rPr>
              <w:t>磋商保证金</w:t>
            </w:r>
          </w:p>
        </w:tc>
        <w:tc>
          <w:tcPr>
            <w:tcW w:w="7420" w:type="dxa"/>
            <w:noWrap w:val="0"/>
            <w:vAlign w:val="center"/>
          </w:tcPr>
          <w:p w14:paraId="0CCFCC74">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按照《河南省财政厅</w:t>
            </w:r>
            <w:r>
              <w:rPr>
                <w:rFonts w:hint="default"/>
                <w:bCs/>
                <w:sz w:val="21"/>
                <w:szCs w:val="21"/>
                <w:lang w:eastAsia="zh-CN"/>
              </w:rPr>
              <w:t>关于优化政府采购营商环境有关问题的通知</w:t>
            </w:r>
            <w:r>
              <w:rPr>
                <w:rFonts w:hint="eastAsia"/>
                <w:sz w:val="21"/>
                <w:szCs w:val="21"/>
                <w:lang w:eastAsia="zh-CN"/>
              </w:rPr>
              <w:t>》（豫财购[2019]4号文）的要求本项目不再收取磋商保证金。</w:t>
            </w:r>
          </w:p>
        </w:tc>
      </w:tr>
      <w:tr w14:paraId="7EDD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9312C63">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3.5.3</w:t>
            </w:r>
          </w:p>
        </w:tc>
        <w:tc>
          <w:tcPr>
            <w:tcW w:w="1505" w:type="dxa"/>
            <w:noWrap w:val="0"/>
            <w:vAlign w:val="center"/>
          </w:tcPr>
          <w:p w14:paraId="5B4D4FB1">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近年完成的类似项目的年份要求</w:t>
            </w:r>
          </w:p>
        </w:tc>
        <w:tc>
          <w:tcPr>
            <w:tcW w:w="7420" w:type="dxa"/>
            <w:noWrap w:val="0"/>
            <w:vAlign w:val="center"/>
          </w:tcPr>
          <w:p w14:paraId="394E589E">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u w:val="single"/>
              </w:rPr>
              <w:t>近</w:t>
            </w:r>
            <w:r>
              <w:rPr>
                <w:rFonts w:hint="eastAsia"/>
                <w:sz w:val="21"/>
                <w:szCs w:val="21"/>
              </w:rPr>
              <w:t>年，指</w:t>
            </w:r>
            <w:r>
              <w:rPr>
                <w:rFonts w:hint="eastAsia"/>
                <w:sz w:val="21"/>
                <w:szCs w:val="21"/>
                <w:u w:val="single"/>
              </w:rPr>
              <w:t>20</w:t>
            </w:r>
            <w:r>
              <w:rPr>
                <w:rFonts w:hint="default"/>
                <w:sz w:val="21"/>
                <w:szCs w:val="21"/>
                <w:u w:val="single"/>
              </w:rPr>
              <w:t>2</w:t>
            </w:r>
            <w:r>
              <w:rPr>
                <w:rFonts w:hint="eastAsia"/>
                <w:sz w:val="21"/>
                <w:szCs w:val="21"/>
                <w:u w:val="single"/>
                <w:lang w:val="en-US" w:eastAsia="zh-CN"/>
              </w:rPr>
              <w:t>2</w:t>
            </w:r>
            <w:r>
              <w:rPr>
                <w:rFonts w:hint="eastAsia"/>
                <w:sz w:val="21"/>
                <w:szCs w:val="21"/>
                <w:u w:val="none"/>
                <w:lang w:val="en-US" w:eastAsia="zh-CN"/>
              </w:rPr>
              <w:t>年</w:t>
            </w:r>
            <w:r>
              <w:rPr>
                <w:rFonts w:hint="eastAsia"/>
                <w:sz w:val="21"/>
                <w:szCs w:val="21"/>
                <w:u w:val="single"/>
              </w:rPr>
              <w:t>1</w:t>
            </w:r>
            <w:r>
              <w:rPr>
                <w:rFonts w:hint="eastAsia"/>
                <w:sz w:val="21"/>
                <w:szCs w:val="21"/>
              </w:rPr>
              <w:t>月</w:t>
            </w:r>
            <w:r>
              <w:rPr>
                <w:rFonts w:hint="eastAsia"/>
                <w:sz w:val="21"/>
                <w:szCs w:val="21"/>
                <w:u w:val="single"/>
              </w:rPr>
              <w:t>1</w:t>
            </w:r>
            <w:r>
              <w:rPr>
                <w:rFonts w:hint="eastAsia"/>
                <w:sz w:val="21"/>
                <w:szCs w:val="21"/>
              </w:rPr>
              <w:t>日以来</w:t>
            </w:r>
          </w:p>
        </w:tc>
      </w:tr>
      <w:tr w14:paraId="56E43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3B0B3C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3.6</w:t>
            </w:r>
          </w:p>
        </w:tc>
        <w:tc>
          <w:tcPr>
            <w:tcW w:w="1505" w:type="dxa"/>
            <w:noWrap w:val="0"/>
            <w:vAlign w:val="center"/>
          </w:tcPr>
          <w:p w14:paraId="49DAA957">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是否允许递交备选磋商方案</w:t>
            </w:r>
          </w:p>
        </w:tc>
        <w:tc>
          <w:tcPr>
            <w:tcW w:w="7420" w:type="dxa"/>
            <w:noWrap w:val="0"/>
            <w:vAlign w:val="center"/>
          </w:tcPr>
          <w:p w14:paraId="6F88A980">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■不允许</w:t>
            </w:r>
          </w:p>
        </w:tc>
      </w:tr>
      <w:tr w14:paraId="2013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3E50B36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3.7.3</w:t>
            </w:r>
          </w:p>
        </w:tc>
        <w:tc>
          <w:tcPr>
            <w:tcW w:w="1505" w:type="dxa"/>
            <w:noWrap w:val="0"/>
            <w:vAlign w:val="center"/>
          </w:tcPr>
          <w:p w14:paraId="6239D772">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z w:val="21"/>
                <w:szCs w:val="21"/>
                <w:lang w:eastAsia="zh-CN"/>
              </w:rPr>
              <w:t>签字和（或）盖章要求</w:t>
            </w:r>
          </w:p>
        </w:tc>
        <w:tc>
          <w:tcPr>
            <w:tcW w:w="7420" w:type="dxa"/>
            <w:noWrap w:val="0"/>
            <w:vAlign w:val="center"/>
          </w:tcPr>
          <w:p w14:paraId="0C64FCA9">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电子化响应文件的签章：</w:t>
            </w:r>
          </w:p>
          <w:p w14:paraId="17BDCF6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在生成电子化响应文件后，应对电子化响应文件进行签章，未对电子化响应文件进行签章的视为无效投标。</w:t>
            </w:r>
          </w:p>
          <w:p w14:paraId="4EB37B3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2、竞争性磋商文件中要求法定代表人或授权委托人盖章的，</w:t>
            </w:r>
            <w:r>
              <w:rPr>
                <w:rFonts w:hint="eastAsia"/>
                <w:sz w:val="21"/>
                <w:szCs w:val="21"/>
                <w:lang w:val="en-US" w:eastAsia="zh-CN"/>
              </w:rPr>
              <w:t>供应商</w:t>
            </w:r>
            <w:r>
              <w:rPr>
                <w:rFonts w:hint="eastAsia"/>
                <w:sz w:val="21"/>
                <w:szCs w:val="21"/>
                <w:lang w:eastAsia="zh-CN"/>
              </w:rPr>
              <w:t>在进行电子化响应文件签章时，以签盖法定代表人签章为准。</w:t>
            </w:r>
          </w:p>
          <w:p w14:paraId="62DFFA0D">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3、电子化响应文件工具请点击</w:t>
            </w:r>
            <w:r>
              <w:rPr>
                <w:rFonts w:hint="default"/>
                <w:sz w:val="21"/>
                <w:szCs w:val="21"/>
              </w:rPr>
              <w:t>https://download.bqpoint.com/download/downloaddetail.html?SourceFrom=Ztb&amp;ZtbSoftXiaQuCode=1532&amp;ZtbSoftType=tballinclusive</w:t>
            </w:r>
            <w:r>
              <w:rPr>
                <w:rFonts w:hint="eastAsia"/>
                <w:sz w:val="21"/>
                <w:szCs w:val="21"/>
              </w:rPr>
              <w:t>进行下载。</w:t>
            </w:r>
          </w:p>
        </w:tc>
      </w:tr>
      <w:tr w14:paraId="58984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0DAE0CE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3.7.4</w:t>
            </w:r>
          </w:p>
        </w:tc>
        <w:tc>
          <w:tcPr>
            <w:tcW w:w="1505" w:type="dxa"/>
            <w:noWrap w:val="0"/>
            <w:vAlign w:val="center"/>
          </w:tcPr>
          <w:p w14:paraId="3B383F39">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响应文件</w:t>
            </w:r>
          </w:p>
        </w:tc>
        <w:tc>
          <w:tcPr>
            <w:tcW w:w="7420" w:type="dxa"/>
            <w:noWrap w:val="0"/>
            <w:vAlign w:val="center"/>
          </w:tcPr>
          <w:p w14:paraId="17F8F95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用CA在电子平台上传电子响应文件，在磋商截止时间前成功上传至三门峡市公共资源电子化交易系统。本项目为电子化、无纸化交易项目。</w:t>
            </w:r>
          </w:p>
        </w:tc>
      </w:tr>
      <w:tr w14:paraId="67F1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002A2F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4.2.2</w:t>
            </w:r>
          </w:p>
        </w:tc>
        <w:tc>
          <w:tcPr>
            <w:tcW w:w="1505" w:type="dxa"/>
            <w:noWrap w:val="0"/>
            <w:vAlign w:val="center"/>
          </w:tcPr>
          <w:p w14:paraId="15EB82A2">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递交响应文件地点</w:t>
            </w:r>
          </w:p>
        </w:tc>
        <w:tc>
          <w:tcPr>
            <w:tcW w:w="7420" w:type="dxa"/>
            <w:noWrap w:val="0"/>
            <w:vAlign w:val="center"/>
          </w:tcPr>
          <w:p w14:paraId="1BEFB59A">
            <w:pPr>
              <w:keepNext w:val="0"/>
              <w:keepLines w:val="0"/>
              <w:suppressLineNumbers w:val="0"/>
              <w:spacing w:before="120" w:beforeLines="50" w:beforeAutospacing="0" w:after="0" w:afterAutospacing="0" w:line="520" w:lineRule="exact"/>
              <w:ind w:left="0" w:right="0"/>
              <w:rPr>
                <w:rFonts w:hint="eastAsia"/>
                <w:sz w:val="21"/>
                <w:szCs w:val="21"/>
                <w:lang w:eastAsia="zh-CN"/>
              </w:rPr>
            </w:pPr>
            <w:r>
              <w:rPr>
                <w:rFonts w:hint="eastAsia"/>
                <w:sz w:val="21"/>
                <w:szCs w:val="21"/>
                <w:lang w:eastAsia="zh-CN"/>
              </w:rPr>
              <w:t>三门峡市公共资源交易中心五楼开标区</w:t>
            </w:r>
          </w:p>
        </w:tc>
      </w:tr>
      <w:tr w14:paraId="06D6D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8377763">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4.2.3</w:t>
            </w:r>
          </w:p>
        </w:tc>
        <w:tc>
          <w:tcPr>
            <w:tcW w:w="1505" w:type="dxa"/>
            <w:noWrap w:val="0"/>
            <w:vAlign w:val="center"/>
          </w:tcPr>
          <w:p w14:paraId="12A9C29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是否退还响应文件</w:t>
            </w:r>
          </w:p>
        </w:tc>
        <w:tc>
          <w:tcPr>
            <w:tcW w:w="7420" w:type="dxa"/>
            <w:noWrap w:val="0"/>
            <w:vAlign w:val="center"/>
          </w:tcPr>
          <w:p w14:paraId="5064367A">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否</w:t>
            </w:r>
          </w:p>
        </w:tc>
      </w:tr>
      <w:tr w14:paraId="24E61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1140FC6">
            <w:pPr>
              <w:keepNext w:val="0"/>
              <w:keepLines w:val="0"/>
              <w:suppressLineNumbers w:val="0"/>
              <w:spacing w:before="0" w:beforeAutospacing="0" w:after="0" w:afterAutospacing="0" w:line="520" w:lineRule="exact"/>
              <w:ind w:left="0" w:right="0"/>
              <w:jc w:val="center"/>
              <w:rPr>
                <w:rFonts w:hint="default" w:eastAsia="宋体"/>
                <w:sz w:val="21"/>
                <w:szCs w:val="21"/>
                <w:lang w:val="en-US" w:eastAsia="zh-CN"/>
              </w:rPr>
            </w:pPr>
            <w:r>
              <w:rPr>
                <w:rFonts w:hint="eastAsia"/>
                <w:sz w:val="21"/>
                <w:szCs w:val="21"/>
                <w:lang w:val="en-US" w:eastAsia="zh-CN"/>
              </w:rPr>
              <w:t>4.3</w:t>
            </w:r>
          </w:p>
        </w:tc>
        <w:tc>
          <w:tcPr>
            <w:tcW w:w="1505" w:type="dxa"/>
            <w:noWrap w:val="0"/>
            <w:vAlign w:val="center"/>
          </w:tcPr>
          <w:p w14:paraId="5BD1EB13">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lang w:val="en-US" w:eastAsia="zh-CN"/>
              </w:rPr>
              <w:t>合同价格形式</w:t>
            </w:r>
          </w:p>
        </w:tc>
        <w:tc>
          <w:tcPr>
            <w:tcW w:w="7420" w:type="dxa"/>
            <w:noWrap w:val="0"/>
            <w:vAlign w:val="center"/>
          </w:tcPr>
          <w:p w14:paraId="0F786B17">
            <w:pPr>
              <w:keepNext w:val="0"/>
              <w:keepLines w:val="0"/>
              <w:suppressLineNumbers w:val="0"/>
              <w:spacing w:before="0" w:beforeAutospacing="0" w:after="0" w:afterAutospacing="0" w:line="520" w:lineRule="exact"/>
              <w:ind w:left="0" w:right="0"/>
              <w:jc w:val="both"/>
              <w:rPr>
                <w:rFonts w:hint="eastAsia"/>
                <w:sz w:val="21"/>
                <w:szCs w:val="21"/>
              </w:rPr>
            </w:pPr>
            <w:r>
              <w:rPr>
                <w:rFonts w:hint="eastAsia"/>
                <w:sz w:val="21"/>
                <w:szCs w:val="21"/>
                <w:lang w:val="en-US" w:eastAsia="zh-CN"/>
              </w:rPr>
              <w:t>固定单价合同</w:t>
            </w:r>
          </w:p>
        </w:tc>
      </w:tr>
      <w:tr w14:paraId="478B5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496CC329">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rPr>
              <w:t>5.1</w:t>
            </w:r>
          </w:p>
        </w:tc>
        <w:tc>
          <w:tcPr>
            <w:tcW w:w="1505" w:type="dxa"/>
            <w:noWrap w:val="0"/>
            <w:vAlign w:val="center"/>
          </w:tcPr>
          <w:p w14:paraId="4C3FE40C">
            <w:pPr>
              <w:keepNext w:val="0"/>
              <w:keepLines w:val="0"/>
              <w:suppressLineNumbers w:val="0"/>
              <w:spacing w:before="0" w:beforeAutospacing="0" w:after="0" w:afterAutospacing="0" w:line="520" w:lineRule="exact"/>
              <w:ind w:left="0" w:right="0"/>
              <w:jc w:val="center"/>
              <w:rPr>
                <w:rFonts w:hint="default"/>
                <w:color w:val="auto"/>
                <w:sz w:val="21"/>
                <w:szCs w:val="21"/>
              </w:rPr>
            </w:pPr>
            <w:r>
              <w:rPr>
                <w:rFonts w:hint="eastAsia"/>
                <w:color w:val="auto"/>
                <w:sz w:val="21"/>
                <w:szCs w:val="21"/>
              </w:rPr>
              <w:t>磋商时间和</w:t>
            </w:r>
          </w:p>
          <w:p w14:paraId="742DA48C">
            <w:pPr>
              <w:keepNext w:val="0"/>
              <w:keepLines w:val="0"/>
              <w:suppressLineNumbers w:val="0"/>
              <w:spacing w:before="0" w:beforeAutospacing="0" w:after="0" w:afterAutospacing="0" w:line="520" w:lineRule="exact"/>
              <w:ind w:left="0" w:right="0"/>
              <w:jc w:val="center"/>
              <w:rPr>
                <w:rFonts w:hint="eastAsia"/>
                <w:color w:val="auto"/>
                <w:sz w:val="21"/>
                <w:szCs w:val="21"/>
              </w:rPr>
            </w:pPr>
            <w:r>
              <w:rPr>
                <w:rFonts w:hint="eastAsia"/>
                <w:color w:val="auto"/>
                <w:sz w:val="21"/>
                <w:szCs w:val="21"/>
              </w:rPr>
              <w:t>地点</w:t>
            </w:r>
          </w:p>
        </w:tc>
        <w:tc>
          <w:tcPr>
            <w:tcW w:w="7420" w:type="dxa"/>
            <w:noWrap w:val="0"/>
            <w:vAlign w:val="center"/>
          </w:tcPr>
          <w:p w14:paraId="7AD5A53F">
            <w:pPr>
              <w:keepNext w:val="0"/>
              <w:keepLines w:val="0"/>
              <w:suppressLineNumbers w:val="0"/>
              <w:spacing w:before="0" w:beforeAutospacing="0" w:after="0" w:afterAutospacing="0" w:line="520" w:lineRule="exact"/>
              <w:ind w:left="0" w:right="0"/>
              <w:rPr>
                <w:rFonts w:hint="eastAsia" w:eastAsia="宋体"/>
                <w:color w:val="auto"/>
                <w:sz w:val="21"/>
                <w:szCs w:val="21"/>
                <w:lang w:eastAsia="zh-CN"/>
              </w:rPr>
            </w:pPr>
            <w:r>
              <w:rPr>
                <w:rFonts w:hint="eastAsia"/>
                <w:color w:val="auto"/>
                <w:sz w:val="21"/>
                <w:szCs w:val="21"/>
                <w:lang w:eastAsia="zh-CN"/>
              </w:rPr>
              <w:t>磋商时间：2025年7月30日08时30分</w:t>
            </w:r>
          </w:p>
          <w:p w14:paraId="408B7110">
            <w:pPr>
              <w:keepNext w:val="0"/>
              <w:keepLines w:val="0"/>
              <w:suppressLineNumbers w:val="0"/>
              <w:spacing w:before="0" w:beforeAutospacing="0" w:after="0" w:afterAutospacing="0" w:line="520" w:lineRule="exact"/>
              <w:ind w:left="0" w:right="0"/>
              <w:rPr>
                <w:rFonts w:hint="eastAsia"/>
                <w:color w:val="auto"/>
                <w:sz w:val="21"/>
                <w:szCs w:val="21"/>
                <w:lang w:eastAsia="zh-CN"/>
              </w:rPr>
            </w:pPr>
            <w:r>
              <w:rPr>
                <w:rFonts w:hint="eastAsia"/>
                <w:color w:val="auto"/>
                <w:sz w:val="21"/>
                <w:szCs w:val="21"/>
                <w:lang w:eastAsia="zh-CN"/>
              </w:rPr>
              <w:t>磋商地点：三门峡市公共资源交易中心五楼开标区</w:t>
            </w:r>
          </w:p>
        </w:tc>
      </w:tr>
      <w:tr w14:paraId="0E6DA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1002" w:type="dxa"/>
            <w:gridSpan w:val="2"/>
            <w:noWrap w:val="0"/>
            <w:vAlign w:val="center"/>
          </w:tcPr>
          <w:p w14:paraId="0572A1CF">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5.2</w:t>
            </w:r>
          </w:p>
        </w:tc>
        <w:tc>
          <w:tcPr>
            <w:tcW w:w="1505" w:type="dxa"/>
            <w:noWrap w:val="0"/>
            <w:vAlign w:val="center"/>
          </w:tcPr>
          <w:p w14:paraId="6096643C">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lang w:val="en-US" w:eastAsia="zh-CN"/>
              </w:rPr>
              <w:t>供应商</w:t>
            </w:r>
            <w:r>
              <w:rPr>
                <w:rFonts w:hint="eastAsia"/>
                <w:sz w:val="21"/>
                <w:szCs w:val="21"/>
              </w:rPr>
              <w:t>顺序</w:t>
            </w:r>
          </w:p>
        </w:tc>
        <w:tc>
          <w:tcPr>
            <w:tcW w:w="7420" w:type="dxa"/>
            <w:noWrap w:val="0"/>
            <w:vAlign w:val="center"/>
          </w:tcPr>
          <w:p w14:paraId="70ABA673">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按电子响应文件上传的顺序开标</w:t>
            </w:r>
          </w:p>
        </w:tc>
      </w:tr>
      <w:tr w14:paraId="11A7B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5BDCBB0">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6.1.1</w:t>
            </w:r>
          </w:p>
        </w:tc>
        <w:tc>
          <w:tcPr>
            <w:tcW w:w="1505" w:type="dxa"/>
            <w:noWrap w:val="0"/>
            <w:vAlign w:val="center"/>
          </w:tcPr>
          <w:p w14:paraId="35B7FA47">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磋商小组的组建</w:t>
            </w:r>
          </w:p>
        </w:tc>
        <w:tc>
          <w:tcPr>
            <w:tcW w:w="7420" w:type="dxa"/>
            <w:noWrap w:val="0"/>
            <w:vAlign w:val="center"/>
          </w:tcPr>
          <w:p w14:paraId="07CB16C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磋商小组构成：3人，其中采购人代表 1人，专家2人；2名专家确定方式：从河南省电子化政府采购系统评标专家库中随机抽取。</w:t>
            </w:r>
          </w:p>
          <w:p w14:paraId="651D76E3">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业主评委无评标劳务费用。</w:t>
            </w:r>
          </w:p>
        </w:tc>
      </w:tr>
      <w:tr w14:paraId="2EBA0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AB04D6D">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7.1</w:t>
            </w:r>
          </w:p>
        </w:tc>
        <w:tc>
          <w:tcPr>
            <w:tcW w:w="1505" w:type="dxa"/>
            <w:noWrap w:val="0"/>
            <w:vAlign w:val="center"/>
          </w:tcPr>
          <w:p w14:paraId="2A6AE06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是否授权磋商小组确定中标人</w:t>
            </w:r>
          </w:p>
        </w:tc>
        <w:tc>
          <w:tcPr>
            <w:tcW w:w="7420" w:type="dxa"/>
            <w:noWrap w:val="0"/>
            <w:vAlign w:val="center"/>
          </w:tcPr>
          <w:p w14:paraId="6819B6B8">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否，按顺序推荐的中标候选人数：3名</w:t>
            </w:r>
          </w:p>
        </w:tc>
      </w:tr>
      <w:tr w14:paraId="4FE3A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114B6DD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7.</w:t>
            </w:r>
            <w:r>
              <w:rPr>
                <w:rFonts w:hint="default"/>
                <w:sz w:val="21"/>
                <w:szCs w:val="21"/>
              </w:rPr>
              <w:t>2</w:t>
            </w:r>
          </w:p>
        </w:tc>
        <w:tc>
          <w:tcPr>
            <w:tcW w:w="1505" w:type="dxa"/>
            <w:noWrap w:val="0"/>
            <w:vAlign w:val="center"/>
          </w:tcPr>
          <w:p w14:paraId="01804034">
            <w:pPr>
              <w:keepNext w:val="0"/>
              <w:keepLines w:val="0"/>
              <w:suppressLineNumbers w:val="0"/>
              <w:spacing w:before="0" w:beforeAutospacing="0" w:after="0" w:afterAutospacing="0" w:line="520" w:lineRule="exact"/>
              <w:ind w:left="0" w:right="0"/>
              <w:jc w:val="center"/>
              <w:rPr>
                <w:rFonts w:hint="eastAsia"/>
                <w:sz w:val="21"/>
                <w:szCs w:val="21"/>
                <w:lang w:eastAsia="zh-CN"/>
              </w:rPr>
            </w:pPr>
            <w:r>
              <w:rPr>
                <w:rFonts w:hint="eastAsia"/>
                <w:spacing w:val="-6"/>
                <w:sz w:val="21"/>
                <w:szCs w:val="21"/>
                <w:lang w:eastAsia="zh-CN"/>
              </w:rPr>
              <w:t>是否要求</w:t>
            </w:r>
            <w:r>
              <w:rPr>
                <w:rFonts w:hint="eastAsia"/>
                <w:sz w:val="21"/>
                <w:szCs w:val="21"/>
                <w:lang w:val="en-US" w:eastAsia="zh-CN"/>
              </w:rPr>
              <w:t>供应商</w:t>
            </w:r>
            <w:r>
              <w:rPr>
                <w:rFonts w:hint="eastAsia"/>
                <w:spacing w:val="-6"/>
                <w:sz w:val="21"/>
                <w:szCs w:val="21"/>
                <w:lang w:eastAsia="zh-CN"/>
              </w:rPr>
              <w:t>在递交响应文件时，同时递交响应文件</w:t>
            </w:r>
          </w:p>
        </w:tc>
        <w:tc>
          <w:tcPr>
            <w:tcW w:w="7420" w:type="dxa"/>
            <w:noWrap w:val="0"/>
            <w:vAlign w:val="center"/>
          </w:tcPr>
          <w:p w14:paraId="0DA6161A">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开标时不再递交纸质响应文件，中标单位领取中标通知书时提交三份纸质响应文件（响应文件应按以下要求装订：胶装，应有目录，并逐页标注连续页码）。</w:t>
            </w:r>
          </w:p>
        </w:tc>
      </w:tr>
      <w:tr w14:paraId="45AE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56196DA8">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8</w:t>
            </w:r>
          </w:p>
        </w:tc>
        <w:tc>
          <w:tcPr>
            <w:tcW w:w="1505" w:type="dxa"/>
            <w:noWrap w:val="0"/>
            <w:vAlign w:val="center"/>
          </w:tcPr>
          <w:p w14:paraId="7217AAC8">
            <w:pPr>
              <w:keepNext w:val="0"/>
              <w:keepLines w:val="0"/>
              <w:suppressLineNumbers w:val="0"/>
              <w:spacing w:before="0" w:beforeAutospacing="0" w:after="0" w:afterAutospacing="0" w:line="520" w:lineRule="exact"/>
              <w:ind w:left="0" w:right="0"/>
              <w:rPr>
                <w:rFonts w:hint="eastAsia"/>
                <w:spacing w:val="-6"/>
                <w:sz w:val="21"/>
                <w:szCs w:val="21"/>
              </w:rPr>
            </w:pPr>
            <w:r>
              <w:rPr>
                <w:rFonts w:hint="eastAsia"/>
                <w:spacing w:val="-6"/>
                <w:sz w:val="21"/>
                <w:szCs w:val="21"/>
              </w:rPr>
              <w:t>其他补充内容</w:t>
            </w:r>
          </w:p>
        </w:tc>
        <w:tc>
          <w:tcPr>
            <w:tcW w:w="7420" w:type="dxa"/>
            <w:noWrap w:val="0"/>
            <w:vAlign w:val="center"/>
          </w:tcPr>
          <w:p w14:paraId="4C00D966">
            <w:pPr>
              <w:keepNext w:val="0"/>
              <w:keepLines w:val="0"/>
              <w:suppressLineNumbers w:val="0"/>
              <w:tabs>
                <w:tab w:val="left" w:pos="180"/>
              </w:tabs>
              <w:spacing w:before="0" w:beforeAutospacing="0" w:after="0" w:afterAutospacing="0" w:line="520" w:lineRule="exact"/>
              <w:ind w:left="0" w:right="0"/>
              <w:rPr>
                <w:rFonts w:hint="default"/>
                <w:sz w:val="21"/>
                <w:szCs w:val="21"/>
                <w:lang w:eastAsia="zh-CN"/>
              </w:rPr>
            </w:pPr>
            <w:r>
              <w:rPr>
                <w:rFonts w:hint="eastAsia"/>
                <w:sz w:val="21"/>
                <w:szCs w:val="21"/>
                <w:lang w:eastAsia="zh-CN"/>
              </w:rPr>
              <w:t>1、本项目资格评审和业绩以响应文件为准，</w:t>
            </w:r>
            <w:r>
              <w:rPr>
                <w:rFonts w:hint="eastAsia"/>
                <w:sz w:val="21"/>
                <w:szCs w:val="21"/>
                <w:lang w:val="en-US" w:eastAsia="zh-CN"/>
              </w:rPr>
              <w:t>供应商</w:t>
            </w:r>
            <w:r>
              <w:rPr>
                <w:rFonts w:hint="eastAsia"/>
                <w:sz w:val="21"/>
                <w:szCs w:val="21"/>
                <w:lang w:eastAsia="zh-CN"/>
              </w:rPr>
              <w:t>可使用电子营业执照。</w:t>
            </w:r>
          </w:p>
          <w:p w14:paraId="1DC206B5">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default"/>
                <w:sz w:val="21"/>
                <w:szCs w:val="21"/>
                <w:lang w:eastAsia="zh-CN"/>
              </w:rPr>
              <w:t>2、</w:t>
            </w:r>
            <w:r>
              <w:rPr>
                <w:rFonts w:hint="eastAsia"/>
                <w:sz w:val="21"/>
                <w:szCs w:val="21"/>
                <w:lang w:eastAsia="zh-CN"/>
              </w:rPr>
              <w:t>根据优化营商环境的要求，评标时以响应文件为准：</w:t>
            </w:r>
          </w:p>
          <w:p w14:paraId="04E48B50">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（1）资格评（预）审部分：资格评（预）审以响应文件为准，其资料真实性由</w:t>
            </w:r>
            <w:r>
              <w:rPr>
                <w:rFonts w:hint="eastAsia"/>
                <w:sz w:val="21"/>
                <w:szCs w:val="21"/>
                <w:lang w:val="en-US" w:eastAsia="zh-CN"/>
              </w:rPr>
              <w:t>供应商</w:t>
            </w:r>
            <w:r>
              <w:rPr>
                <w:rFonts w:hint="eastAsia"/>
                <w:sz w:val="21"/>
                <w:szCs w:val="21"/>
                <w:lang w:eastAsia="zh-CN"/>
              </w:rPr>
              <w:t>自行承担，同时，</w:t>
            </w:r>
            <w:r>
              <w:rPr>
                <w:rFonts w:hint="eastAsia"/>
                <w:sz w:val="21"/>
                <w:szCs w:val="21"/>
                <w:lang w:val="en-US" w:eastAsia="zh-CN"/>
              </w:rPr>
              <w:t>供应商</w:t>
            </w:r>
            <w:r>
              <w:rPr>
                <w:rFonts w:hint="eastAsia"/>
                <w:sz w:val="21"/>
                <w:szCs w:val="21"/>
                <w:lang w:eastAsia="zh-CN"/>
              </w:rPr>
              <w:t>要完善主体库。</w:t>
            </w:r>
          </w:p>
          <w:p w14:paraId="5C63F437">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（2）评标打分部分：评标打分部分仍按照100分制原则进行，涉及到资格审查、企业荣誉、企业业绩等计分部分时，以</w:t>
            </w:r>
            <w:r>
              <w:rPr>
                <w:rFonts w:hint="eastAsia"/>
                <w:sz w:val="21"/>
                <w:szCs w:val="21"/>
                <w:lang w:val="en-US" w:eastAsia="zh-CN"/>
              </w:rPr>
              <w:t>供应商</w:t>
            </w:r>
            <w:r>
              <w:rPr>
                <w:rFonts w:hint="eastAsia"/>
                <w:sz w:val="21"/>
                <w:szCs w:val="21"/>
                <w:lang w:eastAsia="zh-CN"/>
              </w:rPr>
              <w:t>自行制作到响应文件中的相应内容为准。</w:t>
            </w:r>
          </w:p>
          <w:p w14:paraId="4D23C175">
            <w:pPr>
              <w:keepNext w:val="0"/>
              <w:keepLines w:val="0"/>
              <w:suppressLineNumbers w:val="0"/>
              <w:tabs>
                <w:tab w:val="left" w:pos="180"/>
              </w:tabs>
              <w:spacing w:before="0" w:beforeAutospacing="0" w:after="0" w:afterAutospacing="0" w:line="520" w:lineRule="exact"/>
              <w:ind w:left="0" w:right="0"/>
              <w:rPr>
                <w:rFonts w:hint="default"/>
                <w:sz w:val="21"/>
                <w:szCs w:val="21"/>
                <w:lang w:eastAsia="zh-CN"/>
              </w:rPr>
            </w:pPr>
            <w:r>
              <w:rPr>
                <w:rFonts w:hint="eastAsia"/>
                <w:sz w:val="21"/>
                <w:szCs w:val="21"/>
                <w:lang w:eastAsia="zh-CN"/>
              </w:rPr>
              <w:t>（3）响应文件编制部分：在竞争性磋商文件中要求</w:t>
            </w:r>
            <w:r>
              <w:rPr>
                <w:rFonts w:hint="eastAsia"/>
                <w:sz w:val="21"/>
                <w:szCs w:val="21"/>
                <w:lang w:val="en-US" w:eastAsia="zh-CN"/>
              </w:rPr>
              <w:t>供应商</w:t>
            </w:r>
            <w:r>
              <w:rPr>
                <w:rFonts w:hint="eastAsia"/>
                <w:sz w:val="21"/>
                <w:szCs w:val="21"/>
                <w:lang w:eastAsia="zh-CN"/>
              </w:rPr>
              <w:t>按照响应文件格式进行响应文件编制，在响应文件编制时，应明确将</w:t>
            </w:r>
            <w:r>
              <w:rPr>
                <w:rFonts w:hint="eastAsia"/>
                <w:sz w:val="21"/>
                <w:szCs w:val="21"/>
                <w:lang w:val="en-US" w:eastAsia="zh-CN"/>
              </w:rPr>
              <w:t>供应商</w:t>
            </w:r>
            <w:r>
              <w:rPr>
                <w:rFonts w:hint="eastAsia"/>
                <w:sz w:val="21"/>
                <w:szCs w:val="21"/>
                <w:lang w:eastAsia="zh-CN"/>
              </w:rPr>
              <w:t>企业基本情况、资质情况、人员情况、财务情况、业绩情况编入响应文件，便于进行资格审查及评标打分。</w:t>
            </w:r>
          </w:p>
          <w:p w14:paraId="1CE2533D">
            <w:pPr>
              <w:keepNext w:val="0"/>
              <w:keepLines w:val="0"/>
              <w:suppressLineNumbers w:val="0"/>
              <w:tabs>
                <w:tab w:val="left" w:pos="180"/>
              </w:tabs>
              <w:spacing w:before="0" w:beforeAutospacing="0" w:after="0" w:afterAutospacing="0" w:line="520" w:lineRule="exact"/>
              <w:ind w:left="0" w:right="0"/>
              <w:rPr>
                <w:rFonts w:hint="eastAsia"/>
                <w:sz w:val="21"/>
                <w:szCs w:val="21"/>
                <w:lang w:eastAsia="zh-CN"/>
              </w:rPr>
            </w:pPr>
            <w:r>
              <w:rPr>
                <w:rFonts w:hint="eastAsia"/>
                <w:sz w:val="21"/>
                <w:szCs w:val="21"/>
                <w:lang w:eastAsia="zh-CN"/>
              </w:rPr>
              <w:t>3、我单位（采购人）严格按三财购【2021】9号文要求的时限发布中标结果公告，发出中标通知书，签订采购合同，上传采购合同。</w:t>
            </w:r>
          </w:p>
        </w:tc>
      </w:tr>
      <w:tr w14:paraId="0D077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6611547F">
            <w:pPr>
              <w:keepNext w:val="0"/>
              <w:keepLines w:val="0"/>
              <w:suppressLineNumbers w:val="0"/>
              <w:spacing w:before="0" w:beforeAutospacing="0" w:after="0" w:afterAutospacing="0" w:line="520" w:lineRule="exact"/>
              <w:ind w:left="0" w:right="0"/>
              <w:jc w:val="center"/>
              <w:rPr>
                <w:rFonts w:hint="eastAsia" w:eastAsia="宋体"/>
                <w:sz w:val="21"/>
                <w:szCs w:val="21"/>
                <w:lang w:val="en-US" w:eastAsia="zh-CN"/>
              </w:rPr>
            </w:pPr>
            <w:r>
              <w:rPr>
                <w:rFonts w:hint="eastAsia"/>
                <w:sz w:val="21"/>
                <w:szCs w:val="21"/>
                <w:lang w:val="en-US" w:eastAsia="zh-CN"/>
              </w:rPr>
              <w:t>9</w:t>
            </w:r>
          </w:p>
        </w:tc>
        <w:tc>
          <w:tcPr>
            <w:tcW w:w="1505" w:type="dxa"/>
            <w:noWrap w:val="0"/>
            <w:vAlign w:val="center"/>
          </w:tcPr>
          <w:p w14:paraId="310138EC">
            <w:pPr>
              <w:keepNext w:val="0"/>
              <w:keepLines w:val="0"/>
              <w:suppressLineNumbers w:val="0"/>
              <w:spacing w:before="120" w:beforeLines="50" w:beforeAutospacing="0" w:after="0" w:afterAutospacing="0" w:line="520" w:lineRule="exact"/>
              <w:ind w:left="0" w:right="0"/>
              <w:rPr>
                <w:rFonts w:hint="eastAsia"/>
                <w:sz w:val="21"/>
                <w:szCs w:val="21"/>
                <w:lang w:eastAsia="zh-CN"/>
              </w:rPr>
            </w:pPr>
            <w:r>
              <w:rPr>
                <w:rFonts w:hint="eastAsia"/>
                <w:sz w:val="21"/>
                <w:szCs w:val="21"/>
                <w:lang w:val="en-US" w:eastAsia="zh-CN"/>
              </w:rPr>
              <w:t>本项目中小企业所属行业</w:t>
            </w:r>
          </w:p>
        </w:tc>
        <w:tc>
          <w:tcPr>
            <w:tcW w:w="7420" w:type="dxa"/>
            <w:noWrap w:val="0"/>
            <w:vAlign w:val="center"/>
          </w:tcPr>
          <w:p w14:paraId="3D853441">
            <w:pPr>
              <w:keepNext w:val="0"/>
              <w:keepLines w:val="0"/>
              <w:suppressLineNumbers w:val="0"/>
              <w:spacing w:before="120" w:beforeLines="50" w:beforeAutospacing="0" w:after="0" w:afterAutospacing="0" w:line="520" w:lineRule="exact"/>
              <w:ind w:left="0" w:right="0"/>
              <w:rPr>
                <w:rFonts w:hint="default"/>
                <w:sz w:val="21"/>
                <w:szCs w:val="21"/>
                <w:lang w:val="en-US" w:eastAsia="zh-CN"/>
              </w:rPr>
            </w:pPr>
            <w:r>
              <w:rPr>
                <w:rFonts w:hint="eastAsia"/>
                <w:b/>
                <w:bCs/>
                <w:sz w:val="21"/>
                <w:szCs w:val="21"/>
                <w:lang w:val="en-US" w:eastAsia="zh-CN"/>
              </w:rPr>
              <w:t>科学研究和技术服务业</w:t>
            </w:r>
          </w:p>
        </w:tc>
      </w:tr>
      <w:tr w14:paraId="3A8D8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3" w:hRule="atLeast"/>
        </w:trPr>
        <w:tc>
          <w:tcPr>
            <w:tcW w:w="9927" w:type="dxa"/>
            <w:gridSpan w:val="4"/>
            <w:noWrap w:val="0"/>
            <w:vAlign w:val="center"/>
          </w:tcPr>
          <w:p w14:paraId="074F7EA7">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10.需要补充的其他内容</w:t>
            </w:r>
          </w:p>
        </w:tc>
      </w:tr>
      <w:tr w14:paraId="78CC7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77F5C10">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10.1词语定义</w:t>
            </w:r>
          </w:p>
        </w:tc>
      </w:tr>
      <w:tr w14:paraId="7EE18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93" w:hRule="atLeast"/>
        </w:trPr>
        <w:tc>
          <w:tcPr>
            <w:tcW w:w="1002" w:type="dxa"/>
            <w:gridSpan w:val="2"/>
            <w:noWrap w:val="0"/>
            <w:vAlign w:val="center"/>
          </w:tcPr>
          <w:p w14:paraId="0972A2F5">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10.2</w:t>
            </w:r>
          </w:p>
        </w:tc>
        <w:tc>
          <w:tcPr>
            <w:tcW w:w="1505" w:type="dxa"/>
            <w:noWrap w:val="0"/>
            <w:vAlign w:val="center"/>
          </w:tcPr>
          <w:p w14:paraId="595A285D">
            <w:pPr>
              <w:keepNext w:val="0"/>
              <w:keepLines w:val="0"/>
              <w:suppressLineNumbers w:val="0"/>
              <w:spacing w:before="0" w:beforeAutospacing="0" w:after="0" w:afterAutospacing="0" w:line="520" w:lineRule="exact"/>
              <w:ind w:left="0" w:right="0"/>
              <w:jc w:val="center"/>
              <w:rPr>
                <w:rFonts w:hint="eastAsia"/>
                <w:spacing w:val="-6"/>
                <w:sz w:val="21"/>
                <w:szCs w:val="21"/>
              </w:rPr>
            </w:pPr>
            <w:r>
              <w:rPr>
                <w:rFonts w:hint="eastAsia"/>
                <w:spacing w:val="1"/>
                <w:sz w:val="21"/>
                <w:szCs w:val="21"/>
              </w:rPr>
              <w:t>报价及招标控制价</w:t>
            </w:r>
          </w:p>
        </w:tc>
        <w:tc>
          <w:tcPr>
            <w:tcW w:w="7420" w:type="dxa"/>
            <w:noWrap w:val="0"/>
            <w:vAlign w:val="center"/>
          </w:tcPr>
          <w:p w14:paraId="66245E7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应结合市场行情，以及本</w:t>
            </w:r>
            <w:r>
              <w:rPr>
                <w:rFonts w:hint="eastAsia"/>
                <w:sz w:val="21"/>
                <w:szCs w:val="21"/>
                <w:lang w:val="en-US" w:eastAsia="zh-CN"/>
              </w:rPr>
              <w:t>项目</w:t>
            </w:r>
            <w:r>
              <w:rPr>
                <w:rFonts w:hint="eastAsia"/>
                <w:sz w:val="21"/>
                <w:szCs w:val="21"/>
                <w:lang w:eastAsia="zh-CN"/>
              </w:rPr>
              <w:t>实际情况和自身实力，自主合理报价。</w:t>
            </w:r>
          </w:p>
          <w:p w14:paraId="521B1682">
            <w:pPr>
              <w:spacing w:line="520" w:lineRule="exact"/>
              <w:rPr>
                <w:rFonts w:hint="eastAsia"/>
                <w:sz w:val="21"/>
                <w:szCs w:val="21"/>
                <w:lang w:eastAsia="zh-CN"/>
              </w:rPr>
            </w:pPr>
            <w:r>
              <w:rPr>
                <w:rFonts w:hint="eastAsia"/>
                <w:sz w:val="21"/>
                <w:szCs w:val="21"/>
                <w:lang w:eastAsia="zh-CN"/>
              </w:rPr>
              <w:t>2、</w:t>
            </w:r>
            <w:r>
              <w:rPr>
                <w:rFonts w:hint="eastAsia" w:cs="宋体"/>
                <w:lang w:val="en-US" w:eastAsia="zh-CN"/>
              </w:rPr>
              <w:t>一标段招标控制价：368191.50元；二标段招标控制价：368191.50元；</w:t>
            </w:r>
          </w:p>
        </w:tc>
      </w:tr>
      <w:tr w14:paraId="7464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70DE91D2">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10.3</w:t>
            </w:r>
          </w:p>
        </w:tc>
        <w:tc>
          <w:tcPr>
            <w:tcW w:w="1505" w:type="dxa"/>
            <w:noWrap w:val="0"/>
            <w:vAlign w:val="center"/>
          </w:tcPr>
          <w:p w14:paraId="4C98A11D">
            <w:pPr>
              <w:keepNext w:val="0"/>
              <w:keepLines w:val="0"/>
              <w:suppressLineNumbers w:val="0"/>
              <w:spacing w:before="0" w:beforeAutospacing="0" w:after="0" w:afterAutospacing="0" w:line="520" w:lineRule="exact"/>
              <w:ind w:left="0" w:right="0"/>
              <w:jc w:val="center"/>
              <w:rPr>
                <w:rFonts w:hint="eastAsia"/>
                <w:spacing w:val="1"/>
                <w:sz w:val="21"/>
                <w:szCs w:val="21"/>
                <w:lang w:eastAsia="zh-CN"/>
              </w:rPr>
            </w:pPr>
            <w:r>
              <w:rPr>
                <w:rFonts w:hint="eastAsia"/>
                <w:sz w:val="21"/>
                <w:szCs w:val="21"/>
                <w:lang w:eastAsia="zh-CN"/>
              </w:rPr>
              <w:t>竞争性磋商文件的解释</w:t>
            </w:r>
          </w:p>
        </w:tc>
        <w:tc>
          <w:tcPr>
            <w:tcW w:w="7420" w:type="dxa"/>
            <w:noWrap w:val="0"/>
            <w:vAlign w:val="center"/>
          </w:tcPr>
          <w:p w14:paraId="6079B0B2">
            <w:pPr>
              <w:keepNext w:val="0"/>
              <w:keepLines w:val="0"/>
              <w:suppressLineNumbers w:val="0"/>
              <w:spacing w:before="0" w:beforeAutospacing="0" w:after="0" w:afterAutospacing="0" w:line="520" w:lineRule="exact"/>
              <w:ind w:left="0" w:right="0"/>
              <w:rPr>
                <w:rFonts w:hint="default"/>
                <w:sz w:val="21"/>
                <w:szCs w:val="21"/>
                <w:lang w:eastAsia="zh-CN"/>
              </w:rPr>
            </w:pPr>
            <w:r>
              <w:rPr>
                <w:rFonts w:hint="eastAsia"/>
                <w:sz w:val="21"/>
                <w:szCs w:val="21"/>
                <w:lang w:eastAsia="zh-CN"/>
              </w:rPr>
              <w:t>在符合相关法律法规的前提下，竞争性磋商文件的解释权归采购人所有。本竞争性磋商文件中其他部分内容与</w:t>
            </w:r>
            <w:r>
              <w:rPr>
                <w:rFonts w:hint="eastAsia"/>
                <w:sz w:val="21"/>
                <w:szCs w:val="21"/>
                <w:lang w:val="en-US" w:eastAsia="zh-CN"/>
              </w:rPr>
              <w:t>供应商</w:t>
            </w:r>
            <w:r>
              <w:rPr>
                <w:rFonts w:hint="eastAsia"/>
                <w:sz w:val="21"/>
                <w:szCs w:val="21"/>
                <w:lang w:eastAsia="zh-CN"/>
              </w:rPr>
              <w:t>须知前附表不一致的，以</w:t>
            </w:r>
            <w:r>
              <w:rPr>
                <w:rFonts w:hint="eastAsia"/>
                <w:sz w:val="21"/>
                <w:szCs w:val="21"/>
                <w:lang w:val="en-US" w:eastAsia="zh-CN"/>
              </w:rPr>
              <w:t>供应商</w:t>
            </w:r>
            <w:r>
              <w:rPr>
                <w:rFonts w:hint="eastAsia"/>
                <w:sz w:val="21"/>
                <w:szCs w:val="21"/>
                <w:lang w:eastAsia="zh-CN"/>
              </w:rPr>
              <w:t>须知前附表为准。</w:t>
            </w:r>
          </w:p>
        </w:tc>
      </w:tr>
      <w:tr w14:paraId="0B973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43A7564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10.4</w:t>
            </w:r>
          </w:p>
        </w:tc>
        <w:tc>
          <w:tcPr>
            <w:tcW w:w="1505" w:type="dxa"/>
            <w:noWrap w:val="0"/>
            <w:vAlign w:val="center"/>
          </w:tcPr>
          <w:p w14:paraId="0C5BBA2E">
            <w:pPr>
              <w:keepNext w:val="0"/>
              <w:keepLines w:val="0"/>
              <w:suppressLineNumbers w:val="0"/>
              <w:spacing w:before="0" w:beforeAutospacing="0" w:after="0" w:afterAutospacing="0" w:line="520" w:lineRule="exact"/>
              <w:ind w:left="0" w:right="0"/>
              <w:jc w:val="center"/>
              <w:rPr>
                <w:rFonts w:hint="eastAsia"/>
                <w:sz w:val="21"/>
                <w:szCs w:val="21"/>
              </w:rPr>
            </w:pPr>
            <w:r>
              <w:rPr>
                <w:rFonts w:hint="eastAsia"/>
                <w:sz w:val="21"/>
                <w:szCs w:val="21"/>
              </w:rPr>
              <w:t>答疑</w:t>
            </w:r>
          </w:p>
        </w:tc>
        <w:tc>
          <w:tcPr>
            <w:tcW w:w="7420" w:type="dxa"/>
            <w:noWrap w:val="0"/>
            <w:vAlign w:val="center"/>
          </w:tcPr>
          <w:p w14:paraId="35AC4478">
            <w:pPr>
              <w:keepNext w:val="0"/>
              <w:keepLines w:val="0"/>
              <w:suppressLineNumbers w:val="0"/>
              <w:spacing w:before="0" w:beforeAutospacing="0" w:after="0" w:afterAutospacing="0" w:line="520" w:lineRule="exact"/>
              <w:ind w:left="0" w:right="-161" w:rightChars="-73"/>
              <w:rPr>
                <w:rFonts w:hint="eastAsia"/>
                <w:sz w:val="21"/>
                <w:szCs w:val="21"/>
                <w:lang w:eastAsia="zh-CN"/>
              </w:rPr>
            </w:pPr>
            <w:r>
              <w:rPr>
                <w:rFonts w:hint="eastAsia"/>
                <w:sz w:val="21"/>
                <w:szCs w:val="21"/>
                <w:lang w:eastAsia="zh-CN"/>
              </w:rPr>
              <w:t>需要解答的疑问以书面形式加盖单位公章递交至采购人或代理机构，逾期提交的</w:t>
            </w:r>
          </w:p>
          <w:p w14:paraId="64DFB6E1">
            <w:pPr>
              <w:keepNext w:val="0"/>
              <w:keepLines w:val="0"/>
              <w:suppressLineNumbers w:val="0"/>
              <w:spacing w:before="0" w:beforeAutospacing="0" w:after="0" w:afterAutospacing="0" w:line="520" w:lineRule="exact"/>
              <w:ind w:left="0" w:right="-161" w:rightChars="-73"/>
              <w:rPr>
                <w:rFonts w:hint="eastAsia"/>
                <w:sz w:val="21"/>
                <w:szCs w:val="21"/>
                <w:lang w:eastAsia="zh-CN"/>
              </w:rPr>
            </w:pPr>
            <w:r>
              <w:rPr>
                <w:rFonts w:hint="eastAsia"/>
                <w:sz w:val="21"/>
                <w:szCs w:val="21"/>
                <w:lang w:eastAsia="zh-CN"/>
              </w:rPr>
              <w:t>问题概不做回复。采购人将需要解答的内容以公告形式发至所有潜在</w:t>
            </w:r>
            <w:r>
              <w:rPr>
                <w:rFonts w:hint="eastAsia"/>
                <w:sz w:val="21"/>
                <w:szCs w:val="21"/>
                <w:lang w:val="en-US" w:eastAsia="zh-CN"/>
              </w:rPr>
              <w:t>供应商</w:t>
            </w:r>
            <w:r>
              <w:rPr>
                <w:rFonts w:hint="eastAsia"/>
                <w:sz w:val="21"/>
                <w:szCs w:val="21"/>
                <w:lang w:eastAsia="zh-CN"/>
              </w:rPr>
              <w:t>。</w:t>
            </w:r>
          </w:p>
        </w:tc>
      </w:tr>
      <w:tr w14:paraId="32322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59490821">
            <w:pPr>
              <w:keepNext w:val="0"/>
              <w:keepLines w:val="0"/>
              <w:suppressLineNumbers w:val="0"/>
              <w:spacing w:before="0" w:beforeAutospacing="0" w:after="0" w:afterAutospacing="0" w:line="520" w:lineRule="exact"/>
              <w:ind w:left="0" w:right="-161" w:rightChars="-73"/>
              <w:rPr>
                <w:rFonts w:hint="eastAsia"/>
                <w:sz w:val="21"/>
                <w:szCs w:val="21"/>
              </w:rPr>
            </w:pPr>
            <w:r>
              <w:rPr>
                <w:rFonts w:hint="eastAsia"/>
                <w:sz w:val="21"/>
                <w:szCs w:val="21"/>
              </w:rPr>
              <w:t>10.5结果公示</w:t>
            </w:r>
          </w:p>
        </w:tc>
      </w:tr>
      <w:tr w14:paraId="792E2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1002" w:type="dxa"/>
            <w:gridSpan w:val="2"/>
            <w:noWrap w:val="0"/>
            <w:vAlign w:val="center"/>
          </w:tcPr>
          <w:p w14:paraId="2FDE07C5">
            <w:pPr>
              <w:keepNext w:val="0"/>
              <w:keepLines w:val="0"/>
              <w:suppressLineNumbers w:val="0"/>
              <w:spacing w:before="0" w:beforeAutospacing="0" w:after="0" w:afterAutospacing="0" w:line="520" w:lineRule="exact"/>
              <w:ind w:left="0" w:right="0"/>
              <w:jc w:val="center"/>
              <w:rPr>
                <w:rFonts w:hint="eastAsia"/>
                <w:sz w:val="21"/>
                <w:szCs w:val="21"/>
              </w:rPr>
            </w:pPr>
          </w:p>
        </w:tc>
        <w:tc>
          <w:tcPr>
            <w:tcW w:w="8925" w:type="dxa"/>
            <w:gridSpan w:val="2"/>
            <w:noWrap w:val="0"/>
            <w:vAlign w:val="center"/>
          </w:tcPr>
          <w:p w14:paraId="7484D1D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在《中国招标投标公共服务平台》</w:t>
            </w:r>
            <w:r>
              <w:rPr>
                <w:rFonts w:hint="eastAsia" w:ascii="宋体" w:hAnsi="宋体" w:eastAsia="宋体" w:cs="宋体"/>
                <w:sz w:val="21"/>
                <w:szCs w:val="21"/>
                <w:lang w:eastAsia="zh-CN"/>
              </w:rPr>
              <w:t>、《河南省政府采购网》、《三门峡市公共资源交易中心网》同时进行公示，公示期1个工作日。</w:t>
            </w:r>
          </w:p>
        </w:tc>
      </w:tr>
      <w:tr w14:paraId="4AB45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9927" w:type="dxa"/>
            <w:gridSpan w:val="4"/>
            <w:noWrap w:val="0"/>
            <w:vAlign w:val="center"/>
          </w:tcPr>
          <w:p w14:paraId="14FB30C6">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10.6知识产权</w:t>
            </w:r>
          </w:p>
        </w:tc>
      </w:tr>
      <w:tr w14:paraId="2ED77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02400CAD">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7C70ACD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构成本竞争性磋商文件各个组成部分的文件，未经采购人书面同意，</w:t>
            </w:r>
            <w:bookmarkStart w:id="12" w:name="OLE_LINK7"/>
            <w:r>
              <w:rPr>
                <w:rFonts w:hint="eastAsia"/>
                <w:sz w:val="21"/>
                <w:szCs w:val="21"/>
                <w:lang w:val="en-US" w:eastAsia="zh-CN"/>
              </w:rPr>
              <w:t>供应商</w:t>
            </w:r>
            <w:bookmarkEnd w:id="12"/>
            <w:r>
              <w:rPr>
                <w:rFonts w:hint="eastAsia"/>
                <w:sz w:val="21"/>
                <w:szCs w:val="21"/>
                <w:lang w:eastAsia="zh-CN"/>
              </w:rPr>
              <w:t>不得擅自复印和用于非本招标项目所需的其他目的。采购人全部或者部分使用未中标人响应文件中的技术成果或技术方案时，需征得其书面同意，并不得擅自复印或提供给第三人。</w:t>
            </w:r>
          </w:p>
        </w:tc>
      </w:tr>
      <w:tr w14:paraId="2E8CB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69255652">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10.7重新招标的其他情形</w:t>
            </w:r>
          </w:p>
        </w:tc>
      </w:tr>
      <w:tr w14:paraId="60B0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2863F8AB">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3201D377">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除</w:t>
            </w:r>
            <w:r>
              <w:rPr>
                <w:rFonts w:hint="eastAsia"/>
                <w:sz w:val="21"/>
                <w:szCs w:val="21"/>
                <w:lang w:val="en-US" w:eastAsia="zh-CN"/>
              </w:rPr>
              <w:t>供应商</w:t>
            </w:r>
            <w:r>
              <w:rPr>
                <w:rFonts w:hint="eastAsia"/>
                <w:sz w:val="21"/>
                <w:szCs w:val="21"/>
                <w:lang w:eastAsia="zh-CN"/>
              </w:rPr>
              <w:t>须知正文规定的情形外，除非已经产生中标候选人，在磋商有效期内同意延长磋商有效期的</w:t>
            </w:r>
            <w:r>
              <w:rPr>
                <w:rFonts w:hint="eastAsia"/>
                <w:sz w:val="21"/>
                <w:szCs w:val="21"/>
                <w:lang w:val="en-US" w:eastAsia="zh-CN"/>
              </w:rPr>
              <w:t>供应商</w:t>
            </w:r>
            <w:r>
              <w:rPr>
                <w:rFonts w:hint="eastAsia"/>
                <w:sz w:val="21"/>
                <w:szCs w:val="21"/>
                <w:lang w:eastAsia="zh-CN"/>
              </w:rPr>
              <w:t>少于三个的，采购人应当依法重新招标。</w:t>
            </w:r>
          </w:p>
        </w:tc>
      </w:tr>
      <w:tr w14:paraId="34E05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5E2D3EF2">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10.8同义词语</w:t>
            </w:r>
          </w:p>
        </w:tc>
      </w:tr>
      <w:tr w14:paraId="26A05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30F33884">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0B04457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构成竞争性磋商文件组成部分的“通用合同条款”、“专用合同条款”、“技术标准和要求”等章节中出现的措辞“委托人”和“供应商”，在招标投标阶段应当分别按“采购人”和“</w:t>
            </w:r>
            <w:r>
              <w:rPr>
                <w:rFonts w:hint="eastAsia"/>
                <w:sz w:val="21"/>
                <w:szCs w:val="21"/>
                <w:lang w:val="en-US" w:eastAsia="zh-CN"/>
              </w:rPr>
              <w:t>供应商</w:t>
            </w:r>
            <w:r>
              <w:rPr>
                <w:rFonts w:hint="eastAsia"/>
                <w:sz w:val="21"/>
                <w:szCs w:val="21"/>
                <w:lang w:eastAsia="zh-CN"/>
              </w:rPr>
              <w:t>”进行理解。</w:t>
            </w:r>
          </w:p>
        </w:tc>
      </w:tr>
      <w:tr w14:paraId="08690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3D785151">
            <w:pPr>
              <w:keepNext w:val="0"/>
              <w:keepLines w:val="0"/>
              <w:suppressLineNumbers w:val="0"/>
              <w:spacing w:before="0" w:beforeAutospacing="0" w:after="0" w:afterAutospacing="0" w:line="520" w:lineRule="exact"/>
              <w:ind w:left="210" w:right="0" w:hanging="210" w:hangingChars="100"/>
              <w:rPr>
                <w:rFonts w:hint="eastAsia"/>
                <w:sz w:val="21"/>
                <w:szCs w:val="21"/>
              </w:rPr>
            </w:pPr>
            <w:r>
              <w:rPr>
                <w:rFonts w:hint="eastAsia"/>
                <w:sz w:val="21"/>
                <w:szCs w:val="21"/>
              </w:rPr>
              <w:t>10.9监  督</w:t>
            </w:r>
          </w:p>
        </w:tc>
      </w:tr>
      <w:tr w14:paraId="33961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13BFA206">
            <w:pPr>
              <w:keepNext w:val="0"/>
              <w:keepLines w:val="0"/>
              <w:suppressLineNumbers w:val="0"/>
              <w:spacing w:before="0" w:beforeAutospacing="0" w:after="0" w:afterAutospacing="0" w:line="312" w:lineRule="auto"/>
              <w:ind w:left="0" w:right="0"/>
              <w:rPr>
                <w:rFonts w:hint="eastAsia"/>
                <w:sz w:val="21"/>
                <w:szCs w:val="21"/>
              </w:rPr>
            </w:pPr>
          </w:p>
        </w:tc>
        <w:tc>
          <w:tcPr>
            <w:tcW w:w="8991" w:type="dxa"/>
            <w:gridSpan w:val="3"/>
            <w:noWrap w:val="0"/>
            <w:vAlign w:val="center"/>
          </w:tcPr>
          <w:p w14:paraId="2502274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本项目的招标投标活动及其相关当事人应当接受有管辖权的招标投标行政监督部门依法实施的监督。</w:t>
            </w:r>
          </w:p>
        </w:tc>
      </w:tr>
      <w:tr w14:paraId="4E479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927" w:type="dxa"/>
            <w:gridSpan w:val="4"/>
            <w:noWrap w:val="0"/>
            <w:vAlign w:val="center"/>
          </w:tcPr>
          <w:p w14:paraId="27CB4FC2">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10.10电子化交易注意事项</w:t>
            </w:r>
          </w:p>
        </w:tc>
      </w:tr>
      <w:tr w14:paraId="21BD5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3" w:hRule="atLeast"/>
        </w:trPr>
        <w:tc>
          <w:tcPr>
            <w:tcW w:w="936" w:type="dxa"/>
            <w:noWrap w:val="0"/>
            <w:vAlign w:val="center"/>
          </w:tcPr>
          <w:p w14:paraId="6766A18B">
            <w:pPr>
              <w:keepNext w:val="0"/>
              <w:keepLines w:val="0"/>
              <w:suppressLineNumbers w:val="0"/>
              <w:spacing w:before="0" w:beforeAutospacing="0" w:after="0" w:afterAutospacing="0" w:line="312" w:lineRule="auto"/>
              <w:ind w:left="0" w:right="0"/>
              <w:rPr>
                <w:rFonts w:hint="eastAsia"/>
                <w:sz w:val="21"/>
                <w:szCs w:val="21"/>
                <w:lang w:eastAsia="zh-CN"/>
              </w:rPr>
            </w:pPr>
          </w:p>
        </w:tc>
        <w:tc>
          <w:tcPr>
            <w:tcW w:w="8991" w:type="dxa"/>
            <w:gridSpan w:val="3"/>
            <w:noWrap w:val="0"/>
            <w:vAlign w:val="center"/>
          </w:tcPr>
          <w:p w14:paraId="5969F28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具体要求：本项目为电子化、无纸化交易项目，响应文件是响应人、供应商（以下简称“</w:t>
            </w:r>
            <w:r>
              <w:rPr>
                <w:rFonts w:hint="eastAsia"/>
                <w:sz w:val="21"/>
                <w:szCs w:val="21"/>
                <w:lang w:val="en-US" w:eastAsia="zh-CN"/>
              </w:rPr>
              <w:t>供应商</w:t>
            </w:r>
            <w:r>
              <w:rPr>
                <w:rFonts w:hint="eastAsia"/>
                <w:sz w:val="21"/>
                <w:szCs w:val="21"/>
                <w:lang w:eastAsia="zh-CN"/>
              </w:rPr>
              <w:t>”）通过中心响应文件制作系统制作，并经过签章和加密后生成的电子版响应文件。</w:t>
            </w:r>
          </w:p>
          <w:p w14:paraId="2B7FA39F">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电子化响应文件具体制作文件请点击https://download.bqpoint.com/download/downloaddetail.html?SourceFrom=Ztb&amp;ZtbSoftXiaQuCode=1532&amp;ZtbSoftType=tballinclusive进行下载。</w:t>
            </w:r>
          </w:p>
          <w:p w14:paraId="0A1AE5E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温馨提示：本项目为电子化、无纸化交易项目，为保证您能投标成功，请需仔细阅读以下条款。</w:t>
            </w:r>
          </w:p>
          <w:p w14:paraId="188B1F4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一、电子化投标</w:t>
            </w:r>
          </w:p>
          <w:p w14:paraId="00F7CE06">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（一）电子化响应文件的签章</w:t>
            </w:r>
          </w:p>
          <w:p w14:paraId="680CB25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w:t>
            </w:r>
            <w:r>
              <w:rPr>
                <w:rFonts w:hint="eastAsia"/>
                <w:sz w:val="21"/>
                <w:szCs w:val="21"/>
                <w:lang w:val="en-US" w:eastAsia="zh-CN"/>
              </w:rPr>
              <w:t>供应商</w:t>
            </w:r>
            <w:r>
              <w:rPr>
                <w:rFonts w:hint="eastAsia"/>
                <w:sz w:val="21"/>
                <w:szCs w:val="21"/>
                <w:lang w:eastAsia="zh-CN"/>
              </w:rPr>
              <w:t>在生成电子化响应文件后，应对电子化响应文件进行签章，未进行签章的视为无效投标。</w:t>
            </w:r>
          </w:p>
          <w:p w14:paraId="7325A41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2、竞争性磋商文件中要求法定代表人或授权委托人签字或盖章的，</w:t>
            </w:r>
            <w:r>
              <w:rPr>
                <w:rFonts w:hint="eastAsia"/>
                <w:sz w:val="21"/>
                <w:szCs w:val="21"/>
                <w:lang w:val="en-US" w:eastAsia="zh-CN"/>
              </w:rPr>
              <w:t>供应商</w:t>
            </w:r>
            <w:r>
              <w:rPr>
                <w:rFonts w:hint="eastAsia"/>
                <w:sz w:val="21"/>
                <w:szCs w:val="21"/>
                <w:lang w:eastAsia="zh-CN"/>
              </w:rPr>
              <w:t>在进行电子化响应文件签章时，以签盖法定代表人签章为准。</w:t>
            </w:r>
          </w:p>
          <w:p w14:paraId="47C4A0C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（二）电子化响应文件的格式及上传投标</w:t>
            </w:r>
          </w:p>
          <w:p w14:paraId="6DAF21B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rPr>
              <w:t>1、</w:t>
            </w:r>
            <w:r>
              <w:rPr>
                <w:rFonts w:hint="eastAsia"/>
                <w:sz w:val="21"/>
                <w:szCs w:val="21"/>
                <w:lang w:val="en-US" w:eastAsia="zh-CN"/>
              </w:rPr>
              <w:t>供应商</w:t>
            </w:r>
            <w:r>
              <w:rPr>
                <w:rFonts w:hint="eastAsia"/>
                <w:sz w:val="21"/>
                <w:szCs w:val="21"/>
              </w:rPr>
              <w:t>所上传的电子化响应文件，应是通过中心响应文件制作系统制作的（响应文件制作工具下载地址：https://download.bqpoint.com/download/downloaddetail.html?SourceFrom=Ztb&amp;ZtbSoftXiaQuCode=1532&amp;ZtbSoftType=tballinclusive），经过签章和加密后生成的电子版响应文件。</w:t>
            </w:r>
            <w:r>
              <w:rPr>
                <w:rFonts w:hint="eastAsia"/>
                <w:sz w:val="21"/>
                <w:szCs w:val="21"/>
                <w:lang w:eastAsia="zh-CN"/>
              </w:rPr>
              <w:t>其中包含用于响应文件上传的主文件（后缀为.smxtf）和用于应急补救的响应文件备份文件（后缀为.nsmxtf）。备份文件主要用于电子化开标出现技术问题后的补救，请</w:t>
            </w:r>
            <w:r>
              <w:rPr>
                <w:rFonts w:hint="eastAsia"/>
                <w:sz w:val="21"/>
                <w:szCs w:val="21"/>
                <w:lang w:val="en-US" w:eastAsia="zh-CN"/>
              </w:rPr>
              <w:t>供应商</w:t>
            </w:r>
            <w:r>
              <w:rPr>
                <w:rFonts w:hint="eastAsia"/>
                <w:sz w:val="21"/>
                <w:szCs w:val="21"/>
                <w:lang w:eastAsia="zh-CN"/>
              </w:rPr>
              <w:t>随身携带。</w:t>
            </w:r>
          </w:p>
          <w:p w14:paraId="1E35B499">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注：</w:t>
            </w:r>
            <w:r>
              <w:rPr>
                <w:rFonts w:hint="eastAsia"/>
                <w:sz w:val="21"/>
                <w:szCs w:val="21"/>
                <w:lang w:val="en-US" w:eastAsia="zh-CN"/>
              </w:rPr>
              <w:t>供应商</w:t>
            </w:r>
            <w:r>
              <w:rPr>
                <w:rFonts w:hint="eastAsia"/>
                <w:sz w:val="21"/>
                <w:szCs w:val="21"/>
                <w:lang w:eastAsia="zh-CN"/>
              </w:rPr>
              <w:t>投报多个标段的，需要每个标段单独制作电子响应文件。</w:t>
            </w:r>
          </w:p>
          <w:p w14:paraId="59185D3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2、电子化响应文件应在磋商截止时间前成功上传至三门峡市公共资源电子化交易系统。至磋商截止时间止，仍未上传成功的电子化响应文件将不予接收。</w:t>
            </w:r>
          </w:p>
          <w:p w14:paraId="34BDDCEE">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注：如按照电子化投标操作教材制作完成的电子化响应文件无法上传的，</w:t>
            </w:r>
            <w:r>
              <w:rPr>
                <w:rFonts w:hint="eastAsia"/>
                <w:sz w:val="21"/>
                <w:szCs w:val="21"/>
                <w:lang w:val="en-US" w:eastAsia="zh-CN"/>
              </w:rPr>
              <w:t>供应商</w:t>
            </w:r>
            <w:r>
              <w:rPr>
                <w:rFonts w:hint="eastAsia"/>
                <w:sz w:val="21"/>
                <w:szCs w:val="21"/>
                <w:lang w:eastAsia="zh-CN"/>
              </w:rPr>
              <w:t>应在磋商截止时间前尽早的联系中心技术人员，以便有充分的时间进行处理。</w:t>
            </w:r>
            <w:r>
              <w:rPr>
                <w:rFonts w:hint="eastAsia"/>
                <w:sz w:val="21"/>
                <w:szCs w:val="21"/>
                <w:lang w:val="en-US" w:eastAsia="zh-CN"/>
              </w:rPr>
              <w:t>供应商</w:t>
            </w:r>
            <w:r>
              <w:rPr>
                <w:rFonts w:hint="eastAsia"/>
                <w:sz w:val="21"/>
                <w:szCs w:val="21"/>
                <w:lang w:eastAsia="zh-CN"/>
              </w:rPr>
              <w:t>应充分考虑到处理技术问题和上传数据等工作所需的时间问题，响应文件未在磋商截止时间前成功上传的，其响应文件不予接收。技术联系电话：0398-3117871  客服电话：4009980000</w:t>
            </w:r>
          </w:p>
          <w:p w14:paraId="2711D89F">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（三）电子化项目开标、解密、评标</w:t>
            </w:r>
          </w:p>
          <w:p w14:paraId="28934082">
            <w:pPr>
              <w:keepNext w:val="0"/>
              <w:keepLines w:val="0"/>
              <w:suppressLineNumbers w:val="0"/>
              <w:spacing w:before="0" w:beforeAutospacing="0" w:after="0" w:afterAutospacing="0" w:line="520" w:lineRule="exact"/>
              <w:ind w:left="0" w:right="0"/>
              <w:rPr>
                <w:rFonts w:hint="eastAsia"/>
                <w:sz w:val="21"/>
                <w:szCs w:val="21"/>
              </w:rPr>
            </w:pPr>
            <w:r>
              <w:rPr>
                <w:rFonts w:hint="eastAsia"/>
                <w:sz w:val="21"/>
                <w:szCs w:val="21"/>
              </w:rPr>
              <w:t>1、本项目采用电子化、无纸化进行磋商，开标当日，</w:t>
            </w:r>
            <w:r>
              <w:rPr>
                <w:rFonts w:hint="eastAsia"/>
                <w:sz w:val="21"/>
                <w:szCs w:val="21"/>
                <w:lang w:val="en-US" w:eastAsia="zh-CN"/>
              </w:rPr>
              <w:t>供应商</w:t>
            </w:r>
            <w:r>
              <w:rPr>
                <w:rFonts w:hint="eastAsia"/>
                <w:sz w:val="21"/>
                <w:szCs w:val="21"/>
              </w:rPr>
              <w:t>无需到开标现场参加开标会议，</w:t>
            </w:r>
            <w:r>
              <w:rPr>
                <w:rFonts w:hint="eastAsia"/>
                <w:sz w:val="21"/>
                <w:szCs w:val="21"/>
                <w:lang w:val="en-US" w:eastAsia="zh-CN"/>
              </w:rPr>
              <w:t>供应商</w:t>
            </w:r>
            <w:r>
              <w:rPr>
                <w:rFonts w:hint="eastAsia"/>
                <w:sz w:val="21"/>
                <w:szCs w:val="21"/>
              </w:rPr>
              <w:t>应当在磋商截止时间前，登陆不见面开标大厅选择登陆三门峡市公共资源电子招投标系统进行登陆（网址为http://120.194.249.36:10094/BidOpening/bidopeninghallaction/hall/login）,在线准时参加开标活动并进行响应文件解密等。</w:t>
            </w:r>
          </w:p>
          <w:p w14:paraId="533917B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2、电子化响应文件采用一次加密方式。开标时，由</w:t>
            </w:r>
            <w:r>
              <w:rPr>
                <w:rFonts w:hint="eastAsia"/>
                <w:sz w:val="21"/>
                <w:szCs w:val="21"/>
                <w:lang w:val="en-US" w:eastAsia="zh-CN"/>
              </w:rPr>
              <w:t>供应商</w:t>
            </w:r>
            <w:r>
              <w:rPr>
                <w:rFonts w:hint="eastAsia"/>
                <w:sz w:val="21"/>
                <w:szCs w:val="21"/>
                <w:lang w:eastAsia="zh-CN"/>
              </w:rPr>
              <w:t>使用CA 证书，在规定时间内对其电子化响应文件进行解密。每位</w:t>
            </w:r>
            <w:r>
              <w:rPr>
                <w:rFonts w:hint="eastAsia"/>
                <w:sz w:val="21"/>
                <w:szCs w:val="21"/>
                <w:lang w:val="en-US" w:eastAsia="zh-CN"/>
              </w:rPr>
              <w:t>供应商</w:t>
            </w:r>
            <w:r>
              <w:rPr>
                <w:rFonts w:hint="eastAsia"/>
                <w:sz w:val="21"/>
                <w:szCs w:val="21"/>
                <w:lang w:eastAsia="zh-CN"/>
              </w:rPr>
              <w:t>的解密时间为开标时间起30分钟内，如在规定时间内未完成解密的，其响应文件不予开标。</w:t>
            </w:r>
          </w:p>
          <w:p w14:paraId="7ED73A09">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3、电子化响应文件解密异常的处理</w:t>
            </w:r>
          </w:p>
          <w:p w14:paraId="66D11A91">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如出现</w:t>
            </w:r>
            <w:r>
              <w:rPr>
                <w:rFonts w:hint="eastAsia"/>
                <w:sz w:val="21"/>
                <w:szCs w:val="21"/>
                <w:lang w:val="en-US" w:eastAsia="zh-CN"/>
              </w:rPr>
              <w:t>供应商</w:t>
            </w:r>
            <w:r>
              <w:rPr>
                <w:rFonts w:hint="eastAsia"/>
                <w:sz w:val="21"/>
                <w:szCs w:val="21"/>
                <w:lang w:eastAsia="zh-CN"/>
              </w:rPr>
              <w:t>的电子响应文件无法解密等异常情况，</w:t>
            </w:r>
            <w:r>
              <w:rPr>
                <w:rFonts w:hint="eastAsia"/>
                <w:sz w:val="21"/>
                <w:szCs w:val="21"/>
                <w:lang w:val="en-US" w:eastAsia="zh-CN"/>
              </w:rPr>
              <w:t>供应商</w:t>
            </w:r>
            <w:r>
              <w:rPr>
                <w:rFonts w:hint="eastAsia"/>
                <w:sz w:val="21"/>
                <w:szCs w:val="21"/>
                <w:lang w:eastAsia="zh-CN"/>
              </w:rPr>
              <w:t>应及时致电中介服务机构说明。响应文件异常，按以下步骤进行处理：</w:t>
            </w:r>
          </w:p>
          <w:p w14:paraId="46952B12">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（1）首先由技术人员进行问题排查。</w:t>
            </w:r>
          </w:p>
          <w:p w14:paraId="01DB9EF4">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（2）经技术人员排查后，是</w:t>
            </w:r>
            <w:r>
              <w:rPr>
                <w:rFonts w:hint="eastAsia"/>
                <w:sz w:val="21"/>
                <w:szCs w:val="21"/>
                <w:lang w:val="en-US" w:eastAsia="zh-CN"/>
              </w:rPr>
              <w:t>供应商</w:t>
            </w:r>
            <w:r>
              <w:rPr>
                <w:rFonts w:hint="eastAsia"/>
                <w:sz w:val="21"/>
                <w:szCs w:val="21"/>
                <w:lang w:eastAsia="zh-CN"/>
              </w:rPr>
              <w:t>文件自身问题导致响应文件无法解密的，该响应文件将不予接收、解密。开标会议继续进行。</w:t>
            </w:r>
          </w:p>
          <w:p w14:paraId="23DE5F9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55306E1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4、待所有</w:t>
            </w:r>
            <w:r>
              <w:rPr>
                <w:rFonts w:hint="eastAsia"/>
                <w:sz w:val="21"/>
                <w:szCs w:val="21"/>
                <w:lang w:val="en-US" w:eastAsia="zh-CN"/>
              </w:rPr>
              <w:t>供应商</w:t>
            </w:r>
            <w:r>
              <w:rPr>
                <w:rFonts w:hint="eastAsia"/>
                <w:sz w:val="21"/>
                <w:szCs w:val="21"/>
                <w:lang w:eastAsia="zh-CN"/>
              </w:rPr>
              <w:t>响应文件解密完成后，由中介服务机构操作，对所有已解密响应文件进行解密。</w:t>
            </w:r>
          </w:p>
          <w:p w14:paraId="635A0C93">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val="en-US" w:eastAsia="zh-CN"/>
              </w:rPr>
              <w:t>供应商</w:t>
            </w:r>
            <w:r>
              <w:rPr>
                <w:rFonts w:hint="eastAsia"/>
                <w:sz w:val="21"/>
                <w:szCs w:val="21"/>
                <w:lang w:eastAsia="zh-CN"/>
              </w:rPr>
              <w:t>应保证在磋商期间电话、电脑、网络能够正常工作，</w:t>
            </w:r>
            <w:r>
              <w:rPr>
                <w:rFonts w:hint="eastAsia"/>
                <w:sz w:val="21"/>
                <w:szCs w:val="21"/>
                <w:lang w:val="en-US" w:eastAsia="zh-CN"/>
              </w:rPr>
              <w:t>供应商</w:t>
            </w:r>
            <w:r>
              <w:rPr>
                <w:rFonts w:hint="eastAsia"/>
                <w:sz w:val="21"/>
                <w:szCs w:val="21"/>
                <w:lang w:eastAsia="zh-CN"/>
              </w:rPr>
              <w:t>因停电、电脑病毒、网络堵塞等原因，未在规定的解密时间内对响应文件进行解密的，其响应文件不予接收。</w:t>
            </w:r>
          </w:p>
          <w:p w14:paraId="44443EC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5、磋商时</w:t>
            </w:r>
            <w:r>
              <w:rPr>
                <w:rFonts w:hint="eastAsia"/>
                <w:sz w:val="21"/>
                <w:szCs w:val="21"/>
                <w:lang w:val="en-US" w:eastAsia="zh-CN"/>
              </w:rPr>
              <w:t>供应商</w:t>
            </w:r>
            <w:r>
              <w:rPr>
                <w:rFonts w:hint="eastAsia"/>
                <w:sz w:val="21"/>
                <w:szCs w:val="21"/>
                <w:lang w:eastAsia="zh-CN"/>
              </w:rPr>
              <w:t>可登录到交易系统中在开标解密栏中点击报价一览表查看自己的磋商报价。如对磋商过程有异议的，应在</w:t>
            </w:r>
            <w:r>
              <w:rPr>
                <w:rFonts w:hint="eastAsia"/>
                <w:sz w:val="21"/>
                <w:szCs w:val="21"/>
                <w:lang w:val="en-US" w:eastAsia="zh-CN"/>
              </w:rPr>
              <w:t>供应商</w:t>
            </w:r>
            <w:r>
              <w:rPr>
                <w:rFonts w:hint="eastAsia"/>
                <w:sz w:val="21"/>
                <w:szCs w:val="21"/>
                <w:lang w:eastAsia="zh-CN"/>
              </w:rPr>
              <w:t>解密成功后10分钟内向中介服务机构电话质疑。中介服务机构应在监督人员的监督下进行免提通话接受</w:t>
            </w:r>
            <w:r>
              <w:rPr>
                <w:rFonts w:hint="eastAsia"/>
                <w:sz w:val="21"/>
                <w:szCs w:val="21"/>
                <w:lang w:val="en-US" w:eastAsia="zh-CN"/>
              </w:rPr>
              <w:t>供应商</w:t>
            </w:r>
            <w:r>
              <w:rPr>
                <w:rFonts w:hint="eastAsia"/>
                <w:sz w:val="21"/>
                <w:szCs w:val="21"/>
                <w:lang w:eastAsia="zh-CN"/>
              </w:rPr>
              <w:t>的质疑并做好书面记录。</w:t>
            </w:r>
            <w:r>
              <w:rPr>
                <w:rFonts w:hint="eastAsia"/>
                <w:sz w:val="21"/>
                <w:szCs w:val="21"/>
                <w:lang w:val="en-US" w:eastAsia="zh-CN"/>
              </w:rPr>
              <w:t>供应商</w:t>
            </w:r>
            <w:r>
              <w:rPr>
                <w:rFonts w:hint="eastAsia"/>
                <w:sz w:val="21"/>
                <w:szCs w:val="21"/>
                <w:lang w:eastAsia="zh-CN"/>
              </w:rPr>
              <w:t>未在规定时间内提出质疑的，视为认可磋商过程。</w:t>
            </w:r>
          </w:p>
          <w:p w14:paraId="4B04588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6、评标时，磋商小组对电子化响应文件有质疑的，将通过电子化交易系统对</w:t>
            </w:r>
            <w:r>
              <w:rPr>
                <w:rFonts w:hint="eastAsia"/>
                <w:sz w:val="21"/>
                <w:szCs w:val="21"/>
                <w:lang w:val="en-US" w:eastAsia="zh-CN"/>
              </w:rPr>
              <w:t>供应商</w:t>
            </w:r>
            <w:r>
              <w:rPr>
                <w:rFonts w:hint="eastAsia"/>
                <w:sz w:val="21"/>
                <w:szCs w:val="21"/>
                <w:lang w:eastAsia="zh-CN"/>
              </w:rPr>
              <w:t>发起质疑，并在监督人员的监督下，用免提模式致电需要答复的</w:t>
            </w:r>
            <w:r>
              <w:rPr>
                <w:rFonts w:hint="eastAsia"/>
                <w:sz w:val="21"/>
                <w:szCs w:val="21"/>
                <w:lang w:val="en-US" w:eastAsia="zh-CN"/>
              </w:rPr>
              <w:t>供应商</w:t>
            </w:r>
            <w:r>
              <w:rPr>
                <w:rFonts w:hint="eastAsia"/>
                <w:sz w:val="21"/>
                <w:szCs w:val="21"/>
                <w:lang w:eastAsia="zh-CN"/>
              </w:rPr>
              <w:t>对质疑进行回复。</w:t>
            </w:r>
            <w:r>
              <w:rPr>
                <w:rFonts w:hint="eastAsia"/>
                <w:sz w:val="21"/>
                <w:szCs w:val="21"/>
                <w:lang w:val="en-US" w:eastAsia="zh-CN"/>
              </w:rPr>
              <w:t>供应商</w:t>
            </w:r>
            <w:r>
              <w:rPr>
                <w:rFonts w:hint="eastAsia"/>
                <w:sz w:val="21"/>
                <w:szCs w:val="21"/>
                <w:lang w:eastAsia="zh-CN"/>
              </w:rPr>
              <w:t>的回复文件必须以经过</w:t>
            </w:r>
            <w:r>
              <w:rPr>
                <w:rFonts w:hint="eastAsia"/>
                <w:sz w:val="21"/>
                <w:szCs w:val="21"/>
                <w:lang w:val="en-US" w:eastAsia="zh-CN"/>
              </w:rPr>
              <w:t>供应商</w:t>
            </w:r>
            <w:r>
              <w:rPr>
                <w:rFonts w:hint="eastAsia"/>
                <w:sz w:val="21"/>
                <w:szCs w:val="21"/>
                <w:lang w:eastAsia="zh-CN"/>
              </w:rPr>
              <w:t>和其法定代表人签章的PDF格式文件为准，并通过电子化交易系统提交至磋商小组。</w:t>
            </w:r>
          </w:p>
          <w:p w14:paraId="10BCDA9D">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7、如磋商小组对需要回复的</w:t>
            </w:r>
            <w:r>
              <w:rPr>
                <w:rFonts w:hint="eastAsia"/>
                <w:sz w:val="21"/>
                <w:szCs w:val="21"/>
                <w:lang w:val="en-US" w:eastAsia="zh-CN"/>
              </w:rPr>
              <w:t>供应商</w:t>
            </w:r>
            <w:r>
              <w:rPr>
                <w:rFonts w:hint="eastAsia"/>
                <w:sz w:val="21"/>
                <w:szCs w:val="21"/>
                <w:lang w:eastAsia="zh-CN"/>
              </w:rPr>
              <w:t>连续三次致电未接通的，视为</w:t>
            </w:r>
            <w:r>
              <w:rPr>
                <w:rFonts w:hint="eastAsia"/>
                <w:sz w:val="21"/>
                <w:szCs w:val="21"/>
                <w:lang w:val="en-US" w:eastAsia="zh-CN"/>
              </w:rPr>
              <w:t>供应商</w:t>
            </w:r>
            <w:r>
              <w:rPr>
                <w:rFonts w:hint="eastAsia"/>
                <w:sz w:val="21"/>
                <w:szCs w:val="21"/>
                <w:lang w:eastAsia="zh-CN"/>
              </w:rPr>
              <w:t>放弃回复，磋商小组将自行对需要回复的内容进行认定。</w:t>
            </w:r>
          </w:p>
          <w:p w14:paraId="39EED83C">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二、相关证书原件的提交</w:t>
            </w:r>
          </w:p>
          <w:p w14:paraId="5C70CF70">
            <w:pPr>
              <w:keepNext w:val="0"/>
              <w:keepLines w:val="0"/>
              <w:suppressLineNumbers w:val="0"/>
              <w:spacing w:before="0" w:beforeAutospacing="0" w:after="0" w:afterAutospacing="0" w:line="520" w:lineRule="exact"/>
              <w:ind w:left="0" w:right="0"/>
              <w:rPr>
                <w:rFonts w:hint="eastAsia"/>
                <w:sz w:val="21"/>
                <w:szCs w:val="21"/>
                <w:lang w:eastAsia="zh-CN"/>
              </w:rPr>
            </w:pPr>
            <w:r>
              <w:rPr>
                <w:rFonts w:hint="eastAsia"/>
                <w:sz w:val="21"/>
                <w:szCs w:val="21"/>
                <w:lang w:eastAsia="zh-CN"/>
              </w:rPr>
              <w:t>（一）</w:t>
            </w:r>
            <w:r>
              <w:rPr>
                <w:rFonts w:hint="eastAsia"/>
                <w:sz w:val="21"/>
                <w:szCs w:val="21"/>
                <w:lang w:val="en-US" w:eastAsia="zh-CN"/>
              </w:rPr>
              <w:t>供应商</w:t>
            </w:r>
            <w:r>
              <w:rPr>
                <w:rFonts w:hint="eastAsia"/>
                <w:sz w:val="21"/>
                <w:szCs w:val="21"/>
                <w:lang w:eastAsia="zh-CN"/>
              </w:rPr>
              <w:t>应保证上传内容齐全，真实有效，原件扫描件清晰可辨。因</w:t>
            </w:r>
            <w:r>
              <w:rPr>
                <w:rFonts w:hint="eastAsia"/>
                <w:sz w:val="21"/>
                <w:szCs w:val="21"/>
                <w:lang w:val="en-US" w:eastAsia="zh-CN"/>
              </w:rPr>
              <w:t>供应商</w:t>
            </w:r>
            <w:r>
              <w:rPr>
                <w:rFonts w:hint="eastAsia"/>
                <w:sz w:val="21"/>
                <w:szCs w:val="21"/>
                <w:lang w:eastAsia="zh-CN"/>
              </w:rPr>
              <w:t>上传原因导致应得分项而未得分或资格审查不合格等情况的，由</w:t>
            </w:r>
            <w:r>
              <w:rPr>
                <w:rFonts w:hint="eastAsia"/>
                <w:sz w:val="21"/>
                <w:szCs w:val="21"/>
                <w:lang w:val="en-US" w:eastAsia="zh-CN"/>
              </w:rPr>
              <w:t>供应商</w:t>
            </w:r>
            <w:r>
              <w:rPr>
                <w:rFonts w:hint="eastAsia"/>
                <w:sz w:val="21"/>
                <w:szCs w:val="21"/>
                <w:lang w:eastAsia="zh-CN"/>
              </w:rPr>
              <w:t>自行承担责任。</w:t>
            </w:r>
          </w:p>
          <w:p w14:paraId="116E7368">
            <w:pPr>
              <w:keepNext w:val="0"/>
              <w:keepLines w:val="0"/>
              <w:suppressLineNumbers w:val="0"/>
              <w:spacing w:before="0" w:beforeAutospacing="0" w:after="0" w:afterAutospacing="0" w:line="520" w:lineRule="exact"/>
              <w:ind w:left="0" w:right="0" w:firstLine="422" w:firstLineChars="200"/>
              <w:rPr>
                <w:rFonts w:hint="eastAsia"/>
                <w:sz w:val="21"/>
                <w:szCs w:val="21"/>
                <w:lang w:eastAsia="zh-CN"/>
              </w:rPr>
            </w:pPr>
            <w:r>
              <w:rPr>
                <w:rFonts w:hint="eastAsia"/>
                <w:b/>
                <w:bCs/>
                <w:sz w:val="21"/>
                <w:szCs w:val="21"/>
                <w:lang w:eastAsia="zh-CN"/>
              </w:rPr>
              <w:t>提示：本项目为电子化、无纸化交易项目，为保证您能投标成功，请需仔细阅读以上条款。</w:t>
            </w:r>
          </w:p>
        </w:tc>
      </w:tr>
    </w:tbl>
    <w:p w14:paraId="1D1C9B92">
      <w:pPr>
        <w:pStyle w:val="7"/>
        <w:rPr>
          <w:lang w:eastAsia="zh-CN"/>
        </w:rPr>
      </w:pPr>
    </w:p>
    <w:p w14:paraId="139B8C3F">
      <w:pPr>
        <w:spacing w:line="520" w:lineRule="exact"/>
        <w:ind w:firstLine="482" w:firstLineChars="200"/>
        <w:rPr>
          <w:rFonts w:hint="eastAsia"/>
          <w:b/>
          <w:bCs/>
          <w:sz w:val="24"/>
          <w:szCs w:val="24"/>
          <w:lang w:eastAsia="zh-CN"/>
        </w:rPr>
      </w:pPr>
    </w:p>
    <w:p w14:paraId="096AB5B6">
      <w:pPr>
        <w:spacing w:line="520" w:lineRule="exact"/>
        <w:ind w:firstLine="482" w:firstLineChars="200"/>
        <w:rPr>
          <w:rFonts w:hint="eastAsia"/>
          <w:b/>
          <w:bCs/>
          <w:sz w:val="24"/>
          <w:szCs w:val="24"/>
          <w:lang w:eastAsia="zh-CN"/>
        </w:rPr>
      </w:pPr>
    </w:p>
    <w:p w14:paraId="73D8575B">
      <w:pPr>
        <w:spacing w:line="520" w:lineRule="exact"/>
        <w:ind w:firstLine="482" w:firstLineChars="200"/>
        <w:rPr>
          <w:b/>
          <w:bCs/>
          <w:sz w:val="24"/>
          <w:szCs w:val="24"/>
          <w:lang w:eastAsia="zh-CN"/>
        </w:rPr>
      </w:pPr>
      <w:r>
        <w:rPr>
          <w:rFonts w:hint="eastAsia"/>
          <w:b/>
          <w:bCs/>
          <w:sz w:val="24"/>
          <w:szCs w:val="24"/>
          <w:lang w:eastAsia="zh-CN"/>
        </w:rPr>
        <w:br w:type="page"/>
      </w:r>
      <w:r>
        <w:rPr>
          <w:rFonts w:hint="eastAsia"/>
          <w:b/>
          <w:bCs/>
          <w:sz w:val="24"/>
          <w:szCs w:val="24"/>
          <w:lang w:eastAsia="zh-CN"/>
        </w:rPr>
        <w:t>1.总则</w:t>
      </w:r>
    </w:p>
    <w:p w14:paraId="17F98DBB">
      <w:pPr>
        <w:spacing w:line="520" w:lineRule="exact"/>
        <w:ind w:firstLine="482" w:firstLineChars="200"/>
        <w:rPr>
          <w:b/>
          <w:bCs/>
          <w:sz w:val="24"/>
          <w:szCs w:val="24"/>
          <w:lang w:eastAsia="zh-CN"/>
        </w:rPr>
      </w:pPr>
      <w:r>
        <w:rPr>
          <w:rFonts w:hint="eastAsia"/>
          <w:b/>
          <w:bCs/>
          <w:sz w:val="24"/>
          <w:szCs w:val="24"/>
          <w:lang w:eastAsia="zh-CN"/>
        </w:rPr>
        <w:t>1.1项目概况</w:t>
      </w:r>
    </w:p>
    <w:p w14:paraId="794BACEF">
      <w:pPr>
        <w:spacing w:line="520" w:lineRule="exact"/>
        <w:ind w:firstLine="420" w:firstLineChars="200"/>
        <w:rPr>
          <w:sz w:val="21"/>
          <w:szCs w:val="21"/>
          <w:lang w:eastAsia="zh-CN"/>
        </w:rPr>
      </w:pPr>
      <w:r>
        <w:rPr>
          <w:rFonts w:hint="eastAsia"/>
          <w:sz w:val="21"/>
          <w:szCs w:val="21"/>
          <w:lang w:eastAsia="zh-CN"/>
        </w:rPr>
        <w:t>1.1.1 根据《中华人民共和国政府采购法》 《中华人民共和国政府采购法</w:t>
      </w:r>
      <w:r>
        <w:rPr>
          <w:rFonts w:hint="eastAsia"/>
          <w:sz w:val="21"/>
          <w:szCs w:val="21"/>
          <w:lang w:val="en-US" w:eastAsia="zh-CN"/>
        </w:rPr>
        <w:t>实施条例</w:t>
      </w:r>
      <w:r>
        <w:rPr>
          <w:rFonts w:hint="eastAsia"/>
          <w:sz w:val="21"/>
          <w:szCs w:val="21"/>
          <w:lang w:eastAsia="zh-CN"/>
        </w:rPr>
        <w:t>》 等有关法律、法规和规章的规定，本招标项目已具备招标条件，现对本项目进行招标。</w:t>
      </w:r>
    </w:p>
    <w:p w14:paraId="3A678AF7">
      <w:pPr>
        <w:spacing w:line="520" w:lineRule="exact"/>
        <w:ind w:firstLine="420" w:firstLineChars="200"/>
        <w:rPr>
          <w:sz w:val="21"/>
          <w:szCs w:val="21"/>
          <w:lang w:eastAsia="zh-CN"/>
        </w:rPr>
      </w:pPr>
      <w:r>
        <w:rPr>
          <w:rFonts w:hint="eastAsia"/>
          <w:sz w:val="21"/>
          <w:szCs w:val="21"/>
          <w:lang w:eastAsia="zh-CN"/>
        </w:rPr>
        <w:t>1.1.2 本项目采购人：见</w:t>
      </w:r>
      <w:r>
        <w:rPr>
          <w:rFonts w:hint="eastAsia"/>
          <w:sz w:val="21"/>
          <w:szCs w:val="21"/>
          <w:lang w:val="en-US" w:eastAsia="zh-CN"/>
        </w:rPr>
        <w:t>供应商</w:t>
      </w:r>
      <w:r>
        <w:rPr>
          <w:rFonts w:hint="eastAsia"/>
          <w:sz w:val="21"/>
          <w:szCs w:val="21"/>
          <w:lang w:eastAsia="zh-CN"/>
        </w:rPr>
        <w:t>须知前附表。</w:t>
      </w:r>
    </w:p>
    <w:p w14:paraId="50941D06">
      <w:pPr>
        <w:spacing w:line="520" w:lineRule="exact"/>
        <w:ind w:firstLine="420" w:firstLineChars="200"/>
        <w:rPr>
          <w:sz w:val="21"/>
          <w:szCs w:val="21"/>
          <w:lang w:eastAsia="zh-CN"/>
        </w:rPr>
      </w:pPr>
      <w:r>
        <w:rPr>
          <w:rFonts w:hint="eastAsia"/>
          <w:sz w:val="21"/>
          <w:szCs w:val="21"/>
          <w:lang w:eastAsia="zh-CN"/>
        </w:rPr>
        <w:t>1.1.3 本项目采购代理机构：见</w:t>
      </w:r>
      <w:r>
        <w:rPr>
          <w:rFonts w:hint="eastAsia"/>
          <w:sz w:val="21"/>
          <w:szCs w:val="21"/>
          <w:lang w:val="en-US" w:eastAsia="zh-CN"/>
        </w:rPr>
        <w:t>供应商</w:t>
      </w:r>
      <w:r>
        <w:rPr>
          <w:rFonts w:hint="eastAsia"/>
          <w:sz w:val="21"/>
          <w:szCs w:val="21"/>
          <w:lang w:eastAsia="zh-CN"/>
        </w:rPr>
        <w:t>须知前附表。</w:t>
      </w:r>
    </w:p>
    <w:p w14:paraId="23F2E86D">
      <w:pPr>
        <w:spacing w:line="520" w:lineRule="exact"/>
        <w:ind w:firstLine="420" w:firstLineChars="200"/>
        <w:rPr>
          <w:sz w:val="21"/>
          <w:szCs w:val="21"/>
          <w:lang w:eastAsia="zh-CN"/>
        </w:rPr>
      </w:pPr>
      <w:r>
        <w:rPr>
          <w:rFonts w:hint="eastAsia"/>
          <w:sz w:val="21"/>
          <w:szCs w:val="21"/>
          <w:lang w:eastAsia="zh-CN"/>
        </w:rPr>
        <w:t>1.1.4 本项目名称：见</w:t>
      </w:r>
      <w:r>
        <w:rPr>
          <w:rFonts w:hint="eastAsia"/>
          <w:sz w:val="21"/>
          <w:szCs w:val="21"/>
          <w:lang w:val="en-US" w:eastAsia="zh-CN"/>
        </w:rPr>
        <w:t>供应商</w:t>
      </w:r>
      <w:r>
        <w:rPr>
          <w:rFonts w:hint="eastAsia"/>
          <w:sz w:val="21"/>
          <w:szCs w:val="21"/>
          <w:lang w:eastAsia="zh-CN"/>
        </w:rPr>
        <w:t>须知前附表。</w:t>
      </w:r>
    </w:p>
    <w:p w14:paraId="6834E553">
      <w:pPr>
        <w:spacing w:line="520" w:lineRule="exact"/>
        <w:ind w:firstLine="420" w:firstLineChars="200"/>
        <w:rPr>
          <w:sz w:val="21"/>
          <w:szCs w:val="21"/>
          <w:lang w:eastAsia="zh-CN"/>
        </w:rPr>
      </w:pPr>
      <w:r>
        <w:rPr>
          <w:rFonts w:hint="eastAsia"/>
          <w:sz w:val="21"/>
          <w:szCs w:val="21"/>
          <w:lang w:eastAsia="zh-CN"/>
        </w:rPr>
        <w:t>1.1.5 本项目</w:t>
      </w:r>
      <w:r>
        <w:rPr>
          <w:rFonts w:hint="eastAsia"/>
          <w:sz w:val="21"/>
          <w:szCs w:val="21"/>
          <w:lang w:val="en-US" w:eastAsia="zh-CN"/>
        </w:rPr>
        <w:t>采购内容</w:t>
      </w:r>
      <w:r>
        <w:rPr>
          <w:rFonts w:hint="eastAsia"/>
          <w:sz w:val="21"/>
          <w:szCs w:val="21"/>
          <w:lang w:eastAsia="zh-CN"/>
        </w:rPr>
        <w:t>：见</w:t>
      </w:r>
      <w:r>
        <w:rPr>
          <w:rFonts w:hint="eastAsia"/>
          <w:sz w:val="21"/>
          <w:szCs w:val="21"/>
          <w:lang w:val="en-US" w:eastAsia="zh-CN"/>
        </w:rPr>
        <w:t>供应商</w:t>
      </w:r>
      <w:r>
        <w:rPr>
          <w:rFonts w:hint="eastAsia"/>
          <w:sz w:val="21"/>
          <w:szCs w:val="21"/>
          <w:lang w:eastAsia="zh-CN"/>
        </w:rPr>
        <w:t>须知前附表。</w:t>
      </w:r>
    </w:p>
    <w:p w14:paraId="3A853287">
      <w:pPr>
        <w:spacing w:line="520" w:lineRule="exact"/>
        <w:ind w:firstLine="482" w:firstLineChars="200"/>
        <w:rPr>
          <w:b/>
          <w:bCs/>
          <w:sz w:val="24"/>
          <w:szCs w:val="24"/>
          <w:lang w:eastAsia="zh-CN"/>
        </w:rPr>
      </w:pPr>
      <w:r>
        <w:rPr>
          <w:rFonts w:hint="eastAsia"/>
          <w:b/>
          <w:bCs/>
          <w:sz w:val="24"/>
          <w:szCs w:val="24"/>
          <w:lang w:eastAsia="zh-CN"/>
        </w:rPr>
        <w:t>1.2 资金来源</w:t>
      </w:r>
    </w:p>
    <w:p w14:paraId="5D794CBD">
      <w:pPr>
        <w:spacing w:line="520" w:lineRule="exact"/>
        <w:ind w:firstLine="420" w:firstLineChars="200"/>
        <w:rPr>
          <w:lang w:eastAsia="zh-CN"/>
        </w:rPr>
      </w:pPr>
      <w:r>
        <w:rPr>
          <w:rFonts w:hint="eastAsia"/>
          <w:sz w:val="21"/>
          <w:szCs w:val="21"/>
          <w:lang w:eastAsia="zh-CN"/>
        </w:rPr>
        <w:t>1.2.1 本招标项目的资金来源：见</w:t>
      </w:r>
      <w:r>
        <w:rPr>
          <w:rFonts w:hint="eastAsia"/>
          <w:sz w:val="21"/>
          <w:szCs w:val="21"/>
          <w:lang w:val="en-US" w:eastAsia="zh-CN"/>
        </w:rPr>
        <w:t>供应商</w:t>
      </w:r>
      <w:r>
        <w:rPr>
          <w:rFonts w:hint="eastAsia"/>
          <w:sz w:val="21"/>
          <w:szCs w:val="21"/>
          <w:lang w:eastAsia="zh-CN"/>
        </w:rPr>
        <w:t>须知前附表。</w:t>
      </w:r>
    </w:p>
    <w:p w14:paraId="40723EFD">
      <w:pPr>
        <w:spacing w:line="520" w:lineRule="exact"/>
        <w:ind w:firstLine="482" w:firstLineChars="200"/>
        <w:rPr>
          <w:rFonts w:hint="eastAsia"/>
          <w:sz w:val="24"/>
          <w:szCs w:val="24"/>
          <w:lang w:eastAsia="zh-CN"/>
        </w:rPr>
      </w:pPr>
      <w:r>
        <w:rPr>
          <w:rFonts w:hint="eastAsia"/>
          <w:b/>
          <w:bCs/>
          <w:sz w:val="24"/>
          <w:szCs w:val="24"/>
          <w:lang w:eastAsia="zh-CN"/>
        </w:rPr>
        <w:t>1.3 磋商范围、服务地点、服务期限和质量要求</w:t>
      </w:r>
    </w:p>
    <w:p w14:paraId="446C0106">
      <w:pPr>
        <w:spacing w:line="520" w:lineRule="exact"/>
        <w:ind w:firstLine="420" w:firstLineChars="200"/>
        <w:rPr>
          <w:sz w:val="21"/>
          <w:szCs w:val="21"/>
          <w:lang w:eastAsia="zh-CN"/>
        </w:rPr>
      </w:pPr>
      <w:r>
        <w:rPr>
          <w:rFonts w:hint="eastAsia"/>
          <w:sz w:val="21"/>
          <w:szCs w:val="21"/>
          <w:lang w:eastAsia="zh-CN"/>
        </w:rPr>
        <w:t>1.3.1 本次磋商范围：见</w:t>
      </w:r>
      <w:r>
        <w:rPr>
          <w:rFonts w:hint="eastAsia"/>
          <w:sz w:val="21"/>
          <w:szCs w:val="21"/>
          <w:lang w:val="en-US" w:eastAsia="zh-CN"/>
        </w:rPr>
        <w:t>供应商</w:t>
      </w:r>
      <w:r>
        <w:rPr>
          <w:rFonts w:hint="eastAsia"/>
          <w:sz w:val="21"/>
          <w:szCs w:val="21"/>
          <w:lang w:eastAsia="zh-CN"/>
        </w:rPr>
        <w:t>人须知前附表。</w:t>
      </w:r>
    </w:p>
    <w:p w14:paraId="14C2E8FC">
      <w:pPr>
        <w:spacing w:line="520" w:lineRule="exact"/>
        <w:ind w:firstLine="420" w:firstLineChars="200"/>
        <w:rPr>
          <w:sz w:val="21"/>
          <w:szCs w:val="21"/>
          <w:lang w:eastAsia="zh-CN"/>
        </w:rPr>
      </w:pPr>
      <w:r>
        <w:rPr>
          <w:rFonts w:hint="eastAsia"/>
          <w:sz w:val="21"/>
          <w:szCs w:val="21"/>
          <w:lang w:eastAsia="zh-CN"/>
        </w:rPr>
        <w:t>1.3.2 本项目的服务地点：见</w:t>
      </w:r>
      <w:r>
        <w:rPr>
          <w:rFonts w:hint="eastAsia"/>
          <w:sz w:val="21"/>
          <w:szCs w:val="21"/>
          <w:lang w:val="en-US" w:eastAsia="zh-CN"/>
        </w:rPr>
        <w:t>供应商</w:t>
      </w:r>
      <w:r>
        <w:rPr>
          <w:rFonts w:hint="eastAsia"/>
          <w:sz w:val="21"/>
          <w:szCs w:val="21"/>
          <w:lang w:eastAsia="zh-CN"/>
        </w:rPr>
        <w:t>人须知前附表。</w:t>
      </w:r>
    </w:p>
    <w:p w14:paraId="6CD229E3">
      <w:pPr>
        <w:spacing w:line="520" w:lineRule="exact"/>
        <w:ind w:firstLine="420" w:firstLineChars="200"/>
        <w:rPr>
          <w:sz w:val="21"/>
          <w:szCs w:val="21"/>
          <w:lang w:eastAsia="zh-CN"/>
        </w:rPr>
      </w:pPr>
      <w:r>
        <w:rPr>
          <w:rFonts w:hint="eastAsia"/>
          <w:sz w:val="21"/>
          <w:szCs w:val="21"/>
          <w:lang w:eastAsia="zh-CN"/>
        </w:rPr>
        <w:t>1.3.3 本项目的服务期限：见</w:t>
      </w:r>
      <w:r>
        <w:rPr>
          <w:rFonts w:hint="eastAsia"/>
          <w:sz w:val="21"/>
          <w:szCs w:val="21"/>
          <w:lang w:val="en-US" w:eastAsia="zh-CN"/>
        </w:rPr>
        <w:t>供应商</w:t>
      </w:r>
      <w:r>
        <w:rPr>
          <w:rFonts w:hint="eastAsia"/>
          <w:sz w:val="21"/>
          <w:szCs w:val="21"/>
          <w:lang w:eastAsia="zh-CN"/>
        </w:rPr>
        <w:t>须知前附表。</w:t>
      </w:r>
    </w:p>
    <w:p w14:paraId="3FED3FCA">
      <w:pPr>
        <w:spacing w:line="520" w:lineRule="exact"/>
        <w:ind w:firstLine="420" w:firstLineChars="200"/>
        <w:rPr>
          <w:sz w:val="21"/>
          <w:szCs w:val="21"/>
          <w:lang w:eastAsia="zh-CN"/>
        </w:rPr>
      </w:pPr>
      <w:r>
        <w:rPr>
          <w:rFonts w:hint="eastAsia"/>
          <w:sz w:val="21"/>
          <w:szCs w:val="21"/>
          <w:lang w:eastAsia="zh-CN"/>
        </w:rPr>
        <w:t>1.3.4 本项目的质量要求：见</w:t>
      </w:r>
      <w:r>
        <w:rPr>
          <w:rFonts w:hint="eastAsia"/>
          <w:sz w:val="21"/>
          <w:szCs w:val="21"/>
          <w:lang w:val="en-US" w:eastAsia="zh-CN"/>
        </w:rPr>
        <w:t>供应商</w:t>
      </w:r>
      <w:r>
        <w:rPr>
          <w:rFonts w:hint="eastAsia"/>
          <w:sz w:val="21"/>
          <w:szCs w:val="21"/>
          <w:lang w:eastAsia="zh-CN"/>
        </w:rPr>
        <w:t>须知前附表。</w:t>
      </w:r>
    </w:p>
    <w:p w14:paraId="70076250">
      <w:pPr>
        <w:spacing w:line="520" w:lineRule="exact"/>
        <w:ind w:firstLine="482" w:firstLineChars="200"/>
        <w:rPr>
          <w:b/>
          <w:bCs/>
          <w:sz w:val="24"/>
          <w:szCs w:val="24"/>
          <w:lang w:eastAsia="zh-CN"/>
        </w:rPr>
      </w:pPr>
      <w:r>
        <w:rPr>
          <w:rFonts w:hint="eastAsia"/>
          <w:b/>
          <w:bCs/>
          <w:sz w:val="24"/>
          <w:szCs w:val="24"/>
          <w:lang w:eastAsia="zh-CN"/>
        </w:rPr>
        <w:t xml:space="preserve">1.4 </w:t>
      </w:r>
      <w:r>
        <w:rPr>
          <w:rFonts w:hint="eastAsia"/>
          <w:b/>
          <w:bCs/>
          <w:sz w:val="24"/>
          <w:szCs w:val="24"/>
          <w:lang w:val="en-US" w:eastAsia="zh-CN"/>
        </w:rPr>
        <w:t>供应商</w:t>
      </w:r>
      <w:r>
        <w:rPr>
          <w:rFonts w:hint="eastAsia"/>
          <w:b/>
          <w:bCs/>
          <w:sz w:val="24"/>
          <w:szCs w:val="24"/>
          <w:lang w:eastAsia="zh-CN"/>
        </w:rPr>
        <w:t>资格要求</w:t>
      </w:r>
    </w:p>
    <w:p w14:paraId="20B19ABE">
      <w:pPr>
        <w:spacing w:line="520" w:lineRule="exact"/>
        <w:ind w:firstLine="420" w:firstLineChars="200"/>
        <w:rPr>
          <w:lang w:eastAsia="zh-CN"/>
        </w:rPr>
      </w:pPr>
      <w:r>
        <w:rPr>
          <w:rFonts w:hint="eastAsia"/>
          <w:sz w:val="21"/>
          <w:szCs w:val="21"/>
          <w:lang w:eastAsia="zh-CN"/>
        </w:rPr>
        <w:t xml:space="preserve">1.4.1 </w:t>
      </w:r>
      <w:r>
        <w:rPr>
          <w:rFonts w:hint="eastAsia"/>
          <w:sz w:val="21"/>
          <w:szCs w:val="21"/>
          <w:lang w:val="en-US" w:eastAsia="zh-CN"/>
        </w:rPr>
        <w:t>供应商</w:t>
      </w:r>
      <w:r>
        <w:rPr>
          <w:rFonts w:hint="eastAsia"/>
          <w:sz w:val="21"/>
          <w:szCs w:val="21"/>
          <w:lang w:eastAsia="zh-CN"/>
        </w:rPr>
        <w:t>应具备承担本项目的资质条件、能力和信誉见前附表。</w:t>
      </w:r>
    </w:p>
    <w:p w14:paraId="6ED02BF3">
      <w:pPr>
        <w:spacing w:line="520" w:lineRule="exact"/>
        <w:ind w:firstLine="420" w:firstLineChars="200"/>
        <w:rPr>
          <w:sz w:val="21"/>
          <w:szCs w:val="21"/>
          <w:lang w:eastAsia="zh-CN"/>
        </w:rPr>
      </w:pPr>
      <w:r>
        <w:rPr>
          <w:rFonts w:hint="eastAsia"/>
          <w:sz w:val="21"/>
          <w:szCs w:val="21"/>
          <w:lang w:eastAsia="zh-CN"/>
        </w:rPr>
        <w:t xml:space="preserve">1.4.2 </w:t>
      </w:r>
      <w:r>
        <w:rPr>
          <w:rFonts w:hint="eastAsia"/>
          <w:sz w:val="21"/>
          <w:szCs w:val="21"/>
          <w:lang w:val="en-US" w:eastAsia="zh-CN"/>
        </w:rPr>
        <w:t>供应商</w:t>
      </w:r>
      <w:r>
        <w:rPr>
          <w:rFonts w:hint="eastAsia"/>
          <w:sz w:val="21"/>
          <w:szCs w:val="21"/>
          <w:lang w:eastAsia="zh-CN"/>
        </w:rPr>
        <w:t>不得存在下列情形之一：</w:t>
      </w:r>
    </w:p>
    <w:p w14:paraId="470604EA">
      <w:pPr>
        <w:spacing w:line="520" w:lineRule="exact"/>
        <w:ind w:firstLine="420" w:firstLineChars="200"/>
        <w:rPr>
          <w:sz w:val="21"/>
          <w:szCs w:val="21"/>
          <w:lang w:eastAsia="zh-CN"/>
        </w:rPr>
      </w:pPr>
      <w:r>
        <w:rPr>
          <w:rFonts w:hint="eastAsia"/>
          <w:sz w:val="21"/>
          <w:szCs w:val="21"/>
          <w:lang w:eastAsia="zh-CN"/>
        </w:rPr>
        <w:t>(l）为采购人不具有独立法人资格的附属机构（单位）；</w:t>
      </w:r>
    </w:p>
    <w:p w14:paraId="757A65B6">
      <w:pPr>
        <w:spacing w:line="520" w:lineRule="exact"/>
        <w:ind w:firstLine="420" w:firstLineChars="200"/>
        <w:rPr>
          <w:sz w:val="21"/>
          <w:szCs w:val="21"/>
          <w:lang w:eastAsia="zh-CN"/>
        </w:rPr>
      </w:pPr>
      <w:r>
        <w:rPr>
          <w:rFonts w:hint="eastAsia"/>
          <w:sz w:val="21"/>
          <w:szCs w:val="21"/>
          <w:lang w:eastAsia="zh-CN"/>
        </w:rPr>
        <w:t>(2） 为本招标项目前期准备提供设计或咨询服务，但设计施工总承包的除外；</w:t>
      </w:r>
    </w:p>
    <w:p w14:paraId="2386A3D7">
      <w:pPr>
        <w:spacing w:line="520" w:lineRule="exact"/>
        <w:ind w:firstLine="420" w:firstLineChars="200"/>
        <w:rPr>
          <w:sz w:val="21"/>
          <w:szCs w:val="21"/>
          <w:lang w:eastAsia="zh-CN"/>
        </w:rPr>
      </w:pPr>
      <w:r>
        <w:rPr>
          <w:rFonts w:hint="eastAsia"/>
          <w:sz w:val="21"/>
          <w:szCs w:val="21"/>
          <w:lang w:eastAsia="zh-CN"/>
        </w:rPr>
        <w:t>(3）为本招标项目的代建人；</w:t>
      </w:r>
    </w:p>
    <w:p w14:paraId="6A01539B">
      <w:pPr>
        <w:spacing w:line="520" w:lineRule="exact"/>
        <w:ind w:firstLine="420" w:firstLineChars="200"/>
        <w:rPr>
          <w:sz w:val="21"/>
          <w:szCs w:val="21"/>
          <w:lang w:eastAsia="zh-CN"/>
        </w:rPr>
      </w:pPr>
      <w:r>
        <w:rPr>
          <w:rFonts w:hint="eastAsia"/>
          <w:sz w:val="21"/>
          <w:szCs w:val="21"/>
          <w:lang w:eastAsia="zh-CN"/>
        </w:rPr>
        <w:t>(4）为本招标项目提供招标代理服务的；</w:t>
      </w:r>
    </w:p>
    <w:p w14:paraId="1D79C612">
      <w:pPr>
        <w:spacing w:line="520" w:lineRule="exact"/>
        <w:ind w:firstLine="420" w:firstLineChars="200"/>
        <w:rPr>
          <w:sz w:val="21"/>
          <w:szCs w:val="21"/>
          <w:lang w:eastAsia="zh-CN"/>
        </w:rPr>
      </w:pPr>
      <w:r>
        <w:rPr>
          <w:rFonts w:hint="eastAsia"/>
          <w:sz w:val="21"/>
          <w:szCs w:val="21"/>
          <w:lang w:eastAsia="zh-CN"/>
        </w:rPr>
        <w:t>(5）与本招标项目的代建人或招标代理机构同为一个法定代表人的；</w:t>
      </w:r>
    </w:p>
    <w:p w14:paraId="3CC213E8">
      <w:pPr>
        <w:spacing w:line="520" w:lineRule="exact"/>
        <w:ind w:firstLine="420" w:firstLineChars="200"/>
        <w:rPr>
          <w:sz w:val="21"/>
          <w:szCs w:val="21"/>
          <w:lang w:eastAsia="zh-CN"/>
        </w:rPr>
      </w:pPr>
      <w:r>
        <w:rPr>
          <w:rFonts w:hint="eastAsia"/>
          <w:sz w:val="21"/>
          <w:szCs w:val="21"/>
          <w:lang w:eastAsia="zh-CN"/>
        </w:rPr>
        <w:t>(6）与本招标项目的代建人或招标代理机构相互控股或参股的；</w:t>
      </w:r>
    </w:p>
    <w:p w14:paraId="7B6F2CFA">
      <w:pPr>
        <w:spacing w:line="520" w:lineRule="exact"/>
        <w:ind w:firstLine="420" w:firstLineChars="200"/>
        <w:rPr>
          <w:sz w:val="21"/>
          <w:szCs w:val="21"/>
          <w:lang w:eastAsia="zh-CN"/>
        </w:rPr>
      </w:pPr>
      <w:r>
        <w:rPr>
          <w:rFonts w:hint="eastAsia"/>
          <w:sz w:val="21"/>
          <w:szCs w:val="21"/>
          <w:lang w:eastAsia="zh-CN"/>
        </w:rPr>
        <w:t>(7）与本招标项目的代建人或招标代理机构相互任职或工作的；</w:t>
      </w:r>
    </w:p>
    <w:p w14:paraId="480F9761">
      <w:pPr>
        <w:spacing w:line="520" w:lineRule="exact"/>
        <w:ind w:firstLine="420" w:firstLineChars="200"/>
        <w:rPr>
          <w:sz w:val="21"/>
          <w:szCs w:val="21"/>
          <w:lang w:eastAsia="zh-CN"/>
        </w:rPr>
      </w:pPr>
      <w:r>
        <w:rPr>
          <w:rFonts w:hint="eastAsia"/>
          <w:sz w:val="21"/>
          <w:szCs w:val="21"/>
          <w:lang w:eastAsia="zh-CN"/>
        </w:rPr>
        <w:t>(8）被责令停业的；</w:t>
      </w:r>
    </w:p>
    <w:p w14:paraId="7D18A980">
      <w:pPr>
        <w:spacing w:line="520" w:lineRule="exact"/>
        <w:ind w:firstLine="420" w:firstLineChars="200"/>
        <w:rPr>
          <w:sz w:val="21"/>
          <w:szCs w:val="21"/>
          <w:lang w:eastAsia="zh-CN"/>
        </w:rPr>
      </w:pPr>
      <w:r>
        <w:rPr>
          <w:rFonts w:hint="eastAsia"/>
          <w:sz w:val="21"/>
          <w:szCs w:val="21"/>
          <w:lang w:eastAsia="zh-CN"/>
        </w:rPr>
        <w:t>(9）被暂停或取消磋商资格的；</w:t>
      </w:r>
    </w:p>
    <w:p w14:paraId="403F8C26">
      <w:pPr>
        <w:spacing w:line="520" w:lineRule="exact"/>
        <w:ind w:firstLine="420" w:firstLineChars="200"/>
        <w:rPr>
          <w:sz w:val="21"/>
          <w:szCs w:val="21"/>
          <w:lang w:eastAsia="zh-CN"/>
        </w:rPr>
      </w:pPr>
      <w:r>
        <w:rPr>
          <w:rFonts w:hint="eastAsia"/>
          <w:sz w:val="21"/>
          <w:szCs w:val="21"/>
          <w:lang w:eastAsia="zh-CN"/>
        </w:rPr>
        <w:t>(10）财产被接管或冻结的；</w:t>
      </w:r>
    </w:p>
    <w:p w14:paraId="455AA412">
      <w:pPr>
        <w:spacing w:line="520" w:lineRule="exact"/>
        <w:ind w:firstLine="420" w:firstLineChars="200"/>
        <w:rPr>
          <w:sz w:val="21"/>
          <w:szCs w:val="21"/>
          <w:lang w:eastAsia="zh-CN"/>
        </w:rPr>
      </w:pPr>
      <w:r>
        <w:rPr>
          <w:rFonts w:hint="eastAsia"/>
          <w:sz w:val="21"/>
          <w:szCs w:val="21"/>
          <w:lang w:eastAsia="zh-CN"/>
        </w:rPr>
        <w:t>(11）在最近三年内有骗取中标或严重违约或重大工程质量问题的。</w:t>
      </w:r>
    </w:p>
    <w:p w14:paraId="52BCA1B4">
      <w:pPr>
        <w:spacing w:line="520" w:lineRule="exact"/>
        <w:ind w:firstLine="482" w:firstLineChars="200"/>
        <w:rPr>
          <w:b/>
          <w:bCs/>
          <w:sz w:val="24"/>
          <w:szCs w:val="24"/>
          <w:lang w:eastAsia="zh-CN"/>
        </w:rPr>
      </w:pPr>
      <w:r>
        <w:rPr>
          <w:rFonts w:hint="eastAsia"/>
          <w:b/>
          <w:bCs/>
          <w:sz w:val="24"/>
          <w:szCs w:val="24"/>
          <w:lang w:eastAsia="zh-CN"/>
        </w:rPr>
        <w:t>1.5 费用承担</w:t>
      </w:r>
    </w:p>
    <w:p w14:paraId="075A182F">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准备和参加磋商活动发生的费用自理。</w:t>
      </w:r>
    </w:p>
    <w:p w14:paraId="3C1EF400">
      <w:pPr>
        <w:spacing w:line="520" w:lineRule="exact"/>
        <w:ind w:firstLine="482" w:firstLineChars="200"/>
        <w:rPr>
          <w:b/>
          <w:bCs/>
          <w:sz w:val="24"/>
          <w:szCs w:val="24"/>
          <w:lang w:eastAsia="zh-CN"/>
        </w:rPr>
      </w:pPr>
      <w:r>
        <w:rPr>
          <w:rFonts w:hint="eastAsia"/>
          <w:b/>
          <w:bCs/>
          <w:sz w:val="24"/>
          <w:szCs w:val="24"/>
          <w:lang w:eastAsia="zh-CN"/>
        </w:rPr>
        <w:t>1.6 保密</w:t>
      </w:r>
    </w:p>
    <w:p w14:paraId="6A092C01">
      <w:pPr>
        <w:spacing w:line="520" w:lineRule="exact"/>
        <w:ind w:firstLine="420" w:firstLineChars="200"/>
        <w:rPr>
          <w:sz w:val="21"/>
          <w:szCs w:val="21"/>
          <w:lang w:eastAsia="zh-CN"/>
        </w:rPr>
      </w:pPr>
      <w:r>
        <w:rPr>
          <w:rFonts w:hint="eastAsia"/>
          <w:sz w:val="21"/>
          <w:szCs w:val="21"/>
          <w:lang w:eastAsia="zh-CN"/>
        </w:rPr>
        <w:t>参与招标投标活动的各方应对磋商文件和响应文件中的商业和技术等秘密保密，违者应对由此造成的后果承担法律责任。</w:t>
      </w:r>
    </w:p>
    <w:p w14:paraId="466F649F">
      <w:pPr>
        <w:spacing w:line="520" w:lineRule="exact"/>
        <w:ind w:firstLine="482" w:firstLineChars="200"/>
        <w:rPr>
          <w:b/>
          <w:bCs/>
          <w:sz w:val="24"/>
          <w:szCs w:val="24"/>
          <w:lang w:eastAsia="zh-CN"/>
        </w:rPr>
      </w:pPr>
      <w:r>
        <w:rPr>
          <w:rFonts w:hint="eastAsia"/>
          <w:b/>
          <w:bCs/>
          <w:sz w:val="24"/>
          <w:szCs w:val="24"/>
          <w:lang w:eastAsia="zh-CN"/>
        </w:rPr>
        <w:t>1.7 语言文字</w:t>
      </w:r>
    </w:p>
    <w:p w14:paraId="12160019">
      <w:pPr>
        <w:spacing w:line="520" w:lineRule="exact"/>
        <w:ind w:firstLine="420" w:firstLineChars="200"/>
        <w:rPr>
          <w:sz w:val="21"/>
          <w:szCs w:val="21"/>
          <w:lang w:eastAsia="zh-CN"/>
        </w:rPr>
      </w:pPr>
      <w:r>
        <w:rPr>
          <w:rFonts w:hint="eastAsia"/>
          <w:sz w:val="21"/>
          <w:szCs w:val="21"/>
          <w:lang w:eastAsia="zh-CN"/>
        </w:rPr>
        <w:t>除专用术语外，与招标磋商有关的语言均使用中文。必要时专用术语应附有中文注释。</w:t>
      </w:r>
    </w:p>
    <w:p w14:paraId="0E6E726B">
      <w:pPr>
        <w:spacing w:line="520" w:lineRule="exact"/>
        <w:ind w:firstLine="482" w:firstLineChars="200"/>
        <w:rPr>
          <w:b/>
          <w:bCs/>
          <w:sz w:val="24"/>
          <w:szCs w:val="24"/>
          <w:lang w:eastAsia="zh-CN"/>
        </w:rPr>
      </w:pPr>
      <w:r>
        <w:rPr>
          <w:rFonts w:hint="eastAsia"/>
          <w:b/>
          <w:bCs/>
          <w:sz w:val="24"/>
          <w:szCs w:val="24"/>
          <w:lang w:eastAsia="zh-CN"/>
        </w:rPr>
        <w:t>1.8 计量单位</w:t>
      </w:r>
    </w:p>
    <w:p w14:paraId="2B4C7A8C">
      <w:pPr>
        <w:spacing w:line="520" w:lineRule="exact"/>
        <w:ind w:firstLine="420" w:firstLineChars="200"/>
        <w:rPr>
          <w:lang w:eastAsia="zh-CN"/>
        </w:rPr>
      </w:pPr>
      <w:r>
        <w:rPr>
          <w:rFonts w:hint="eastAsia"/>
          <w:sz w:val="21"/>
          <w:szCs w:val="21"/>
          <w:lang w:eastAsia="zh-CN"/>
        </w:rPr>
        <w:t>所有计量均采用中华人民共和国法定计量单位。</w:t>
      </w:r>
    </w:p>
    <w:p w14:paraId="28FA880B">
      <w:pPr>
        <w:spacing w:line="520" w:lineRule="exact"/>
        <w:ind w:firstLine="482" w:firstLineChars="200"/>
        <w:rPr>
          <w:b/>
          <w:bCs/>
          <w:sz w:val="24"/>
          <w:szCs w:val="24"/>
          <w:lang w:eastAsia="zh-CN"/>
        </w:rPr>
      </w:pPr>
      <w:r>
        <w:rPr>
          <w:rFonts w:hint="eastAsia"/>
          <w:b/>
          <w:bCs/>
          <w:sz w:val="24"/>
          <w:szCs w:val="24"/>
          <w:lang w:eastAsia="zh-CN"/>
        </w:rPr>
        <w:t>1.9 踏勘现场</w:t>
      </w:r>
    </w:p>
    <w:p w14:paraId="1B7302B7">
      <w:pPr>
        <w:spacing w:line="520" w:lineRule="exact"/>
        <w:ind w:firstLine="420" w:firstLineChars="200"/>
        <w:rPr>
          <w:sz w:val="21"/>
          <w:szCs w:val="21"/>
          <w:lang w:eastAsia="zh-CN"/>
        </w:rPr>
      </w:pPr>
      <w:r>
        <w:rPr>
          <w:rFonts w:hint="eastAsia"/>
          <w:sz w:val="21"/>
          <w:szCs w:val="21"/>
          <w:lang w:eastAsia="zh-CN"/>
        </w:rPr>
        <w:t>不组织</w:t>
      </w:r>
    </w:p>
    <w:p w14:paraId="2E7EC990">
      <w:pPr>
        <w:spacing w:line="520" w:lineRule="exact"/>
        <w:ind w:firstLine="482" w:firstLineChars="200"/>
        <w:rPr>
          <w:b/>
          <w:bCs/>
          <w:sz w:val="24"/>
          <w:szCs w:val="24"/>
          <w:lang w:eastAsia="zh-CN"/>
        </w:rPr>
      </w:pPr>
      <w:r>
        <w:rPr>
          <w:rFonts w:hint="eastAsia"/>
          <w:b/>
          <w:bCs/>
          <w:sz w:val="24"/>
          <w:szCs w:val="24"/>
          <w:lang w:eastAsia="zh-CN"/>
        </w:rPr>
        <w:t>1.10 磋商预备会</w:t>
      </w:r>
    </w:p>
    <w:p w14:paraId="1EF212D1">
      <w:pPr>
        <w:spacing w:line="520" w:lineRule="exact"/>
        <w:ind w:firstLine="420" w:firstLineChars="200"/>
        <w:rPr>
          <w:sz w:val="21"/>
          <w:szCs w:val="21"/>
          <w:lang w:eastAsia="zh-CN"/>
        </w:rPr>
      </w:pPr>
      <w:r>
        <w:rPr>
          <w:rFonts w:hint="eastAsia"/>
          <w:sz w:val="21"/>
          <w:szCs w:val="21"/>
          <w:lang w:eastAsia="zh-CN"/>
        </w:rPr>
        <w:t>不组织</w:t>
      </w:r>
    </w:p>
    <w:p w14:paraId="15EC978D">
      <w:pPr>
        <w:spacing w:line="520" w:lineRule="exact"/>
        <w:ind w:firstLine="482" w:firstLineChars="200"/>
        <w:rPr>
          <w:b/>
          <w:bCs/>
          <w:sz w:val="24"/>
          <w:szCs w:val="24"/>
          <w:lang w:eastAsia="zh-CN"/>
        </w:rPr>
      </w:pPr>
      <w:r>
        <w:rPr>
          <w:rFonts w:hint="eastAsia"/>
          <w:b/>
          <w:bCs/>
          <w:sz w:val="24"/>
          <w:szCs w:val="24"/>
          <w:lang w:eastAsia="zh-CN"/>
        </w:rPr>
        <w:t>1.11 分包</w:t>
      </w:r>
    </w:p>
    <w:p w14:paraId="0995EAE0">
      <w:pPr>
        <w:spacing w:line="520" w:lineRule="exact"/>
        <w:ind w:firstLine="420" w:firstLineChars="200"/>
        <w:rPr>
          <w:sz w:val="21"/>
          <w:szCs w:val="21"/>
          <w:lang w:eastAsia="zh-CN"/>
        </w:rPr>
      </w:pPr>
      <w:r>
        <w:rPr>
          <w:rFonts w:hint="eastAsia"/>
          <w:sz w:val="21"/>
          <w:szCs w:val="21"/>
          <w:lang w:eastAsia="zh-CN"/>
        </w:rPr>
        <w:t>不允许分包。</w:t>
      </w:r>
    </w:p>
    <w:p w14:paraId="10355F49">
      <w:pPr>
        <w:spacing w:line="520" w:lineRule="exact"/>
        <w:ind w:firstLine="482" w:firstLineChars="200"/>
        <w:rPr>
          <w:b/>
          <w:bCs/>
          <w:sz w:val="24"/>
          <w:szCs w:val="24"/>
          <w:lang w:eastAsia="zh-CN"/>
        </w:rPr>
      </w:pPr>
      <w:r>
        <w:rPr>
          <w:rFonts w:hint="eastAsia"/>
          <w:b/>
          <w:bCs/>
          <w:sz w:val="24"/>
          <w:szCs w:val="24"/>
          <w:lang w:eastAsia="zh-CN"/>
        </w:rPr>
        <w:t>1.12 偏离</w:t>
      </w:r>
    </w:p>
    <w:p w14:paraId="680F0C86">
      <w:pPr>
        <w:spacing w:line="520" w:lineRule="exact"/>
        <w:ind w:firstLine="420" w:firstLineChars="200"/>
        <w:rPr>
          <w:lang w:eastAsia="zh-CN"/>
        </w:rPr>
      </w:pPr>
      <w:bookmarkStart w:id="13" w:name="_Toc184635072"/>
      <w:bookmarkEnd w:id="13"/>
      <w:r>
        <w:rPr>
          <w:rFonts w:hint="eastAsia"/>
          <w:sz w:val="21"/>
          <w:szCs w:val="21"/>
          <w:lang w:eastAsia="zh-CN"/>
        </w:rPr>
        <w:t>不允许偏离。</w:t>
      </w:r>
    </w:p>
    <w:p w14:paraId="4F109309">
      <w:pPr>
        <w:spacing w:line="520" w:lineRule="exact"/>
        <w:ind w:firstLine="482" w:firstLineChars="200"/>
        <w:rPr>
          <w:b/>
          <w:bCs/>
          <w:sz w:val="24"/>
          <w:szCs w:val="24"/>
          <w:lang w:eastAsia="zh-CN"/>
        </w:rPr>
      </w:pPr>
      <w:bookmarkStart w:id="14" w:name="_Toc466566784"/>
      <w:bookmarkEnd w:id="14"/>
      <w:bookmarkStart w:id="15" w:name="_Toc466566695"/>
      <w:r>
        <w:rPr>
          <w:rFonts w:hint="eastAsia"/>
          <w:b/>
          <w:bCs/>
          <w:sz w:val="24"/>
          <w:szCs w:val="24"/>
          <w:lang w:eastAsia="zh-CN"/>
        </w:rPr>
        <w:t>2．竞争性磋商文件</w:t>
      </w:r>
      <w:bookmarkEnd w:id="15"/>
    </w:p>
    <w:p w14:paraId="180BE397">
      <w:pPr>
        <w:spacing w:line="520" w:lineRule="exact"/>
        <w:ind w:firstLine="482" w:firstLineChars="200"/>
        <w:rPr>
          <w:b/>
          <w:bCs/>
          <w:sz w:val="24"/>
          <w:szCs w:val="24"/>
          <w:lang w:eastAsia="zh-CN"/>
        </w:rPr>
      </w:pPr>
      <w:r>
        <w:rPr>
          <w:rFonts w:hint="eastAsia"/>
          <w:b/>
          <w:bCs/>
          <w:sz w:val="24"/>
          <w:szCs w:val="24"/>
          <w:lang w:eastAsia="zh-CN"/>
        </w:rPr>
        <w:t>2.1 竞争性磋商文件的组成</w:t>
      </w:r>
    </w:p>
    <w:p w14:paraId="6A86DB16">
      <w:pPr>
        <w:spacing w:line="520" w:lineRule="exact"/>
        <w:ind w:firstLine="420" w:firstLineChars="200"/>
        <w:rPr>
          <w:sz w:val="21"/>
          <w:szCs w:val="21"/>
          <w:lang w:eastAsia="zh-CN"/>
        </w:rPr>
      </w:pPr>
      <w:r>
        <w:rPr>
          <w:rFonts w:hint="eastAsia"/>
          <w:sz w:val="21"/>
          <w:szCs w:val="21"/>
          <w:lang w:eastAsia="zh-CN"/>
        </w:rPr>
        <w:t>本竞争性磋商文件包括：</w:t>
      </w:r>
    </w:p>
    <w:p w14:paraId="05EE4F35">
      <w:pPr>
        <w:spacing w:line="520" w:lineRule="exact"/>
        <w:ind w:firstLine="420" w:firstLineChars="200"/>
        <w:rPr>
          <w:sz w:val="21"/>
          <w:szCs w:val="21"/>
          <w:lang w:eastAsia="zh-CN"/>
        </w:rPr>
      </w:pPr>
      <w:r>
        <w:rPr>
          <w:rFonts w:hint="eastAsia"/>
          <w:sz w:val="21"/>
          <w:szCs w:val="21"/>
          <w:lang w:eastAsia="zh-CN"/>
        </w:rPr>
        <w:t>第一章 竞争性磋商公告</w:t>
      </w:r>
    </w:p>
    <w:p w14:paraId="4D94A0E0">
      <w:pPr>
        <w:spacing w:line="520" w:lineRule="exact"/>
        <w:ind w:firstLine="420" w:firstLineChars="200"/>
        <w:rPr>
          <w:sz w:val="21"/>
          <w:szCs w:val="21"/>
          <w:lang w:eastAsia="zh-CN"/>
        </w:rPr>
      </w:pPr>
      <w:r>
        <w:rPr>
          <w:rFonts w:hint="eastAsia"/>
          <w:sz w:val="21"/>
          <w:szCs w:val="21"/>
          <w:lang w:eastAsia="zh-CN"/>
        </w:rPr>
        <w:t>第二章 供应商须知及前附表</w:t>
      </w:r>
    </w:p>
    <w:p w14:paraId="14D3B7B6">
      <w:pPr>
        <w:spacing w:line="520" w:lineRule="exact"/>
        <w:ind w:firstLine="420" w:firstLineChars="200"/>
        <w:rPr>
          <w:sz w:val="21"/>
          <w:szCs w:val="21"/>
          <w:lang w:eastAsia="zh-CN"/>
        </w:rPr>
      </w:pPr>
      <w:r>
        <w:rPr>
          <w:rFonts w:hint="eastAsia"/>
          <w:sz w:val="21"/>
          <w:szCs w:val="21"/>
          <w:lang w:eastAsia="zh-CN"/>
        </w:rPr>
        <w:t>第三章 服务内容及要求</w:t>
      </w:r>
    </w:p>
    <w:p w14:paraId="0D839F6B">
      <w:pPr>
        <w:spacing w:line="520" w:lineRule="exact"/>
        <w:ind w:firstLine="420" w:firstLineChars="200"/>
        <w:rPr>
          <w:sz w:val="21"/>
          <w:szCs w:val="21"/>
          <w:lang w:eastAsia="zh-CN"/>
        </w:rPr>
      </w:pPr>
      <w:r>
        <w:rPr>
          <w:rFonts w:hint="eastAsia"/>
          <w:sz w:val="21"/>
          <w:szCs w:val="21"/>
          <w:lang w:eastAsia="zh-CN"/>
        </w:rPr>
        <w:t>第四章 评审办法</w:t>
      </w:r>
    </w:p>
    <w:p w14:paraId="3A53A9DD">
      <w:pPr>
        <w:spacing w:line="520" w:lineRule="exact"/>
        <w:ind w:firstLine="420" w:firstLineChars="200"/>
        <w:rPr>
          <w:sz w:val="21"/>
          <w:szCs w:val="21"/>
          <w:lang w:eastAsia="zh-CN"/>
        </w:rPr>
      </w:pPr>
      <w:r>
        <w:rPr>
          <w:rFonts w:hint="eastAsia"/>
          <w:sz w:val="21"/>
          <w:szCs w:val="21"/>
          <w:lang w:eastAsia="zh-CN"/>
        </w:rPr>
        <w:t>第五章 合同主要条款及格式</w:t>
      </w:r>
    </w:p>
    <w:p w14:paraId="185305CF">
      <w:pPr>
        <w:spacing w:line="520" w:lineRule="exact"/>
        <w:ind w:firstLine="420" w:firstLineChars="200"/>
        <w:rPr>
          <w:sz w:val="21"/>
          <w:szCs w:val="21"/>
          <w:lang w:eastAsia="zh-CN"/>
        </w:rPr>
      </w:pPr>
      <w:r>
        <w:rPr>
          <w:rFonts w:hint="eastAsia"/>
          <w:sz w:val="21"/>
          <w:szCs w:val="21"/>
          <w:lang w:eastAsia="zh-CN"/>
        </w:rPr>
        <w:t>第六章 响应文件格式</w:t>
      </w:r>
    </w:p>
    <w:p w14:paraId="39DC7D3A">
      <w:pPr>
        <w:spacing w:line="520" w:lineRule="exact"/>
        <w:ind w:firstLine="420" w:firstLineChars="200"/>
        <w:rPr>
          <w:lang w:eastAsia="zh-CN"/>
        </w:rPr>
      </w:pPr>
      <w:r>
        <w:rPr>
          <w:rFonts w:hint="eastAsia"/>
          <w:sz w:val="21"/>
          <w:szCs w:val="21"/>
          <w:lang w:eastAsia="zh-CN"/>
        </w:rPr>
        <w:t>对竞争性磋商文件所作的澄清、修改，构成竞争性磋商文件的组成部分。</w:t>
      </w:r>
    </w:p>
    <w:p w14:paraId="6090D3C4">
      <w:pPr>
        <w:spacing w:line="520" w:lineRule="exact"/>
        <w:rPr>
          <w:b/>
          <w:bCs/>
          <w:sz w:val="24"/>
          <w:szCs w:val="24"/>
          <w:lang w:eastAsia="zh-CN"/>
        </w:rPr>
      </w:pPr>
      <w:r>
        <w:rPr>
          <w:rFonts w:hint="eastAsia"/>
          <w:b/>
          <w:bCs/>
          <w:sz w:val="24"/>
          <w:szCs w:val="24"/>
          <w:lang w:eastAsia="zh-CN"/>
        </w:rPr>
        <w:t>2.2 竞争性磋商文件的澄清</w:t>
      </w:r>
    </w:p>
    <w:p w14:paraId="1741A03F">
      <w:pPr>
        <w:spacing w:line="520" w:lineRule="exact"/>
        <w:ind w:firstLine="420" w:firstLineChars="200"/>
        <w:rPr>
          <w:rFonts w:hint="eastAsia"/>
          <w:sz w:val="21"/>
          <w:szCs w:val="21"/>
          <w:lang w:eastAsia="zh-CN"/>
        </w:rPr>
      </w:pPr>
      <w:r>
        <w:rPr>
          <w:rFonts w:hint="eastAsia"/>
          <w:sz w:val="21"/>
          <w:szCs w:val="21"/>
          <w:lang w:eastAsia="zh-CN"/>
        </w:rPr>
        <w:t xml:space="preserve">2.2.1 </w:t>
      </w:r>
      <w:r>
        <w:rPr>
          <w:rFonts w:hint="eastAsia"/>
          <w:sz w:val="21"/>
          <w:szCs w:val="21"/>
          <w:lang w:val="en-US" w:eastAsia="zh-CN"/>
        </w:rPr>
        <w:t>供应商</w:t>
      </w:r>
      <w:r>
        <w:rPr>
          <w:rFonts w:hint="eastAsia"/>
          <w:sz w:val="21"/>
          <w:szCs w:val="21"/>
          <w:lang w:eastAsia="zh-CN"/>
        </w:rPr>
        <w:t>应仔细阅读和检查竞争性磋商文件的全部内容。如发现内容不完整或附件不全，应及时向采购人提出，以便补齐。如有疑问，应在</w:t>
      </w:r>
      <w:r>
        <w:rPr>
          <w:rFonts w:hint="eastAsia"/>
          <w:sz w:val="21"/>
          <w:szCs w:val="21"/>
          <w:lang w:val="en-US" w:eastAsia="zh-CN"/>
        </w:rPr>
        <w:t>供应商</w:t>
      </w:r>
      <w:r>
        <w:rPr>
          <w:rFonts w:hint="eastAsia"/>
          <w:sz w:val="21"/>
          <w:szCs w:val="21"/>
          <w:lang w:eastAsia="zh-CN"/>
        </w:rPr>
        <w:t>须知前附表规定的时间在三门峡市公共资源交易系统中提出质询，要求采购人对竞争性磋商文件予以澄清。</w:t>
      </w:r>
    </w:p>
    <w:p w14:paraId="0EC17323">
      <w:pPr>
        <w:spacing w:line="520" w:lineRule="exact"/>
        <w:ind w:firstLine="420" w:firstLineChars="200"/>
        <w:rPr>
          <w:sz w:val="21"/>
          <w:szCs w:val="21"/>
          <w:lang w:eastAsia="zh-CN"/>
        </w:rPr>
      </w:pPr>
      <w:r>
        <w:rPr>
          <w:rFonts w:hint="eastAsia"/>
          <w:sz w:val="21"/>
          <w:szCs w:val="21"/>
          <w:lang w:eastAsia="zh-CN"/>
        </w:rPr>
        <w:t>2.2.2 竞争性磋商文件的澄清以澄清回复的方式在三门峡市公共资源交易系统中回复所有报名完成</w:t>
      </w:r>
      <w:r>
        <w:rPr>
          <w:rFonts w:hint="eastAsia"/>
          <w:sz w:val="21"/>
          <w:szCs w:val="21"/>
          <w:lang w:val="en-US" w:eastAsia="zh-CN"/>
        </w:rPr>
        <w:t>供应商</w:t>
      </w:r>
      <w:r>
        <w:rPr>
          <w:rFonts w:hint="eastAsia"/>
          <w:sz w:val="21"/>
          <w:szCs w:val="21"/>
          <w:lang w:eastAsia="zh-CN"/>
        </w:rPr>
        <w:t>，但不指明澄清问题的来源。澄清竞争性磋商文件实质性内容且影响响应文件编制的，将相应延长磋商截止时间。</w:t>
      </w:r>
    </w:p>
    <w:p w14:paraId="1F896D5B">
      <w:pPr>
        <w:spacing w:line="520" w:lineRule="exact"/>
        <w:ind w:firstLine="420" w:firstLineChars="200"/>
        <w:rPr>
          <w:sz w:val="21"/>
          <w:szCs w:val="21"/>
          <w:lang w:eastAsia="zh-CN"/>
        </w:rPr>
      </w:pPr>
      <w:r>
        <w:rPr>
          <w:rFonts w:hint="eastAsia"/>
          <w:sz w:val="21"/>
          <w:szCs w:val="21"/>
          <w:lang w:eastAsia="zh-CN"/>
        </w:rPr>
        <w:t xml:space="preserve">2.2.3 </w:t>
      </w:r>
      <w:r>
        <w:rPr>
          <w:sz w:val="21"/>
          <w:szCs w:val="21"/>
          <w:lang w:eastAsia="zh-CN"/>
        </w:rPr>
        <w:t xml:space="preserve"> </w:t>
      </w:r>
      <w:r>
        <w:rPr>
          <w:rFonts w:hint="eastAsia"/>
          <w:sz w:val="21"/>
          <w:szCs w:val="21"/>
          <w:lang w:val="en-US" w:eastAsia="zh-CN"/>
        </w:rPr>
        <w:t>供应商</w:t>
      </w:r>
      <w:r>
        <w:rPr>
          <w:rFonts w:hint="eastAsia"/>
          <w:sz w:val="21"/>
          <w:szCs w:val="21"/>
          <w:lang w:eastAsia="zh-CN"/>
        </w:rPr>
        <w:t>应自行查看澄清信息。</w:t>
      </w:r>
    </w:p>
    <w:p w14:paraId="0057DA02">
      <w:pPr>
        <w:spacing w:line="520" w:lineRule="exact"/>
        <w:rPr>
          <w:b/>
          <w:bCs/>
          <w:sz w:val="24"/>
          <w:szCs w:val="24"/>
          <w:lang w:eastAsia="zh-CN"/>
        </w:rPr>
      </w:pPr>
      <w:r>
        <w:rPr>
          <w:rFonts w:hint="eastAsia"/>
          <w:b/>
          <w:bCs/>
          <w:sz w:val="24"/>
          <w:szCs w:val="24"/>
          <w:lang w:eastAsia="zh-CN"/>
        </w:rPr>
        <w:t>2.3 竞争性磋商文件的修改</w:t>
      </w:r>
    </w:p>
    <w:p w14:paraId="7832AC71">
      <w:pPr>
        <w:spacing w:line="520" w:lineRule="exact"/>
        <w:ind w:firstLine="420" w:firstLineChars="200"/>
        <w:rPr>
          <w:sz w:val="21"/>
          <w:szCs w:val="21"/>
          <w:lang w:eastAsia="zh-CN"/>
        </w:rPr>
      </w:pPr>
      <w:r>
        <w:rPr>
          <w:rFonts w:hint="eastAsia"/>
          <w:sz w:val="21"/>
          <w:szCs w:val="21"/>
          <w:lang w:eastAsia="zh-CN"/>
        </w:rPr>
        <w:t>2.3.1 在磋商截止时间5天前，采购人可以修改竞争性磋商文件，并以变更公告形式通知所有已购买竞争性磋商文件的</w:t>
      </w:r>
      <w:r>
        <w:rPr>
          <w:rFonts w:hint="eastAsia"/>
          <w:sz w:val="21"/>
          <w:szCs w:val="21"/>
          <w:lang w:val="en-US" w:eastAsia="zh-CN"/>
        </w:rPr>
        <w:t>供应商</w:t>
      </w:r>
      <w:r>
        <w:rPr>
          <w:rFonts w:hint="eastAsia"/>
          <w:sz w:val="21"/>
          <w:szCs w:val="21"/>
          <w:lang w:eastAsia="zh-CN"/>
        </w:rPr>
        <w:t>。</w:t>
      </w:r>
    </w:p>
    <w:p w14:paraId="0A06E795">
      <w:pPr>
        <w:spacing w:line="520" w:lineRule="exact"/>
        <w:ind w:firstLine="420" w:firstLineChars="200"/>
        <w:rPr>
          <w:sz w:val="21"/>
          <w:szCs w:val="21"/>
          <w:lang w:eastAsia="zh-CN"/>
        </w:rPr>
      </w:pPr>
      <w:r>
        <w:rPr>
          <w:rFonts w:hint="eastAsia"/>
          <w:sz w:val="21"/>
          <w:szCs w:val="21"/>
          <w:lang w:eastAsia="zh-CN"/>
        </w:rPr>
        <w:t>2.3.2 如果修改竞争性磋商文件，会在三门峡市公共资源交易中心网发布变更公告，不再发纸质的变更信息。提醒</w:t>
      </w:r>
      <w:r>
        <w:rPr>
          <w:rFonts w:hint="eastAsia"/>
          <w:sz w:val="21"/>
          <w:szCs w:val="21"/>
          <w:lang w:val="en-US" w:eastAsia="zh-CN"/>
        </w:rPr>
        <w:t>供应商</w:t>
      </w:r>
      <w:r>
        <w:rPr>
          <w:rFonts w:hint="eastAsia"/>
          <w:sz w:val="21"/>
          <w:szCs w:val="21"/>
          <w:lang w:eastAsia="zh-CN"/>
        </w:rPr>
        <w:t>随时注意网上发布的信息。如因</w:t>
      </w:r>
      <w:r>
        <w:rPr>
          <w:rFonts w:hint="eastAsia"/>
          <w:sz w:val="21"/>
          <w:szCs w:val="21"/>
          <w:lang w:val="en-US" w:eastAsia="zh-CN"/>
        </w:rPr>
        <w:t>供应商</w:t>
      </w:r>
      <w:r>
        <w:rPr>
          <w:rFonts w:hint="eastAsia"/>
          <w:sz w:val="21"/>
          <w:szCs w:val="21"/>
          <w:lang w:eastAsia="zh-CN"/>
        </w:rPr>
        <w:t>自身原因未看到信息，因此造成的一切后果由</w:t>
      </w:r>
      <w:r>
        <w:rPr>
          <w:rFonts w:hint="eastAsia"/>
          <w:sz w:val="21"/>
          <w:szCs w:val="21"/>
          <w:lang w:val="en-US" w:eastAsia="zh-CN"/>
        </w:rPr>
        <w:t>供应商</w:t>
      </w:r>
      <w:r>
        <w:rPr>
          <w:rFonts w:hint="eastAsia"/>
          <w:sz w:val="21"/>
          <w:szCs w:val="21"/>
          <w:lang w:eastAsia="zh-CN"/>
        </w:rPr>
        <w:t>自行承担。</w:t>
      </w:r>
    </w:p>
    <w:p w14:paraId="6EA0B0F6">
      <w:pPr>
        <w:spacing w:line="520" w:lineRule="exact"/>
        <w:ind w:firstLine="420" w:firstLineChars="200"/>
        <w:rPr>
          <w:sz w:val="21"/>
          <w:szCs w:val="21"/>
          <w:lang w:eastAsia="zh-CN"/>
        </w:rPr>
      </w:pPr>
      <w:r>
        <w:rPr>
          <w:rFonts w:hint="eastAsia"/>
          <w:sz w:val="21"/>
          <w:szCs w:val="21"/>
          <w:lang w:eastAsia="zh-CN"/>
        </w:rPr>
        <w:t>2.3.3 为使</w:t>
      </w:r>
      <w:r>
        <w:rPr>
          <w:rFonts w:hint="eastAsia"/>
          <w:sz w:val="21"/>
          <w:szCs w:val="21"/>
          <w:lang w:val="en-US" w:eastAsia="zh-CN"/>
        </w:rPr>
        <w:t>供应商</w:t>
      </w:r>
      <w:r>
        <w:rPr>
          <w:rFonts w:hint="eastAsia"/>
          <w:sz w:val="21"/>
          <w:szCs w:val="21"/>
          <w:lang w:eastAsia="zh-CN"/>
        </w:rPr>
        <w:t>在准备竞争性磋商文件时有合理的时间考虑竞争性磋商文件的修改，招标代理机构可酌情推迟磋商截止时间和</w:t>
      </w:r>
      <w:r>
        <w:rPr>
          <w:rFonts w:hint="eastAsia"/>
          <w:sz w:val="21"/>
          <w:szCs w:val="21"/>
          <w:lang w:val="en-US" w:eastAsia="zh-CN"/>
        </w:rPr>
        <w:t>供应商</w:t>
      </w:r>
      <w:r>
        <w:rPr>
          <w:rFonts w:hint="eastAsia"/>
          <w:sz w:val="21"/>
          <w:szCs w:val="21"/>
          <w:lang w:eastAsia="zh-CN"/>
        </w:rPr>
        <w:t>时间，但应当至少在磋商截止时间三个日历日前将变更时间以发布变更公告的形式通知所有</w:t>
      </w:r>
      <w:r>
        <w:rPr>
          <w:rFonts w:hint="eastAsia"/>
          <w:sz w:val="21"/>
          <w:szCs w:val="21"/>
          <w:lang w:val="en-US" w:eastAsia="zh-CN"/>
        </w:rPr>
        <w:t>供应商</w:t>
      </w:r>
      <w:r>
        <w:rPr>
          <w:rFonts w:hint="eastAsia"/>
          <w:sz w:val="21"/>
          <w:szCs w:val="21"/>
          <w:lang w:eastAsia="zh-CN"/>
        </w:rPr>
        <w:t>。该修改内容为竞争性磋商文件的组成部分。在此情况下，采购人和</w:t>
      </w:r>
      <w:r>
        <w:rPr>
          <w:rFonts w:hint="eastAsia"/>
          <w:sz w:val="21"/>
          <w:szCs w:val="21"/>
          <w:lang w:val="en-US" w:eastAsia="zh-CN"/>
        </w:rPr>
        <w:t>供应商</w:t>
      </w:r>
      <w:r>
        <w:rPr>
          <w:rFonts w:hint="eastAsia"/>
          <w:sz w:val="21"/>
          <w:szCs w:val="21"/>
          <w:lang w:eastAsia="zh-CN"/>
        </w:rPr>
        <w:t>受磋商截止期制约的所有权利和义务均应延长至新的截止日期。</w:t>
      </w:r>
      <w:bookmarkStart w:id="16" w:name="_Toc184635073"/>
      <w:bookmarkEnd w:id="16"/>
    </w:p>
    <w:p w14:paraId="7FFF1EDD">
      <w:pPr>
        <w:spacing w:line="520" w:lineRule="exact"/>
        <w:rPr>
          <w:b/>
          <w:bCs/>
          <w:sz w:val="24"/>
          <w:szCs w:val="24"/>
          <w:lang w:eastAsia="zh-CN"/>
        </w:rPr>
      </w:pPr>
      <w:r>
        <w:rPr>
          <w:rFonts w:hint="eastAsia"/>
          <w:b/>
          <w:bCs/>
          <w:sz w:val="24"/>
          <w:szCs w:val="24"/>
          <w:lang w:eastAsia="zh-CN"/>
        </w:rPr>
        <w:t>3．响应文件</w:t>
      </w:r>
    </w:p>
    <w:p w14:paraId="4B34990D">
      <w:pPr>
        <w:spacing w:line="520" w:lineRule="exact"/>
        <w:rPr>
          <w:b/>
          <w:bCs/>
          <w:sz w:val="24"/>
          <w:szCs w:val="24"/>
          <w:lang w:eastAsia="zh-CN"/>
        </w:rPr>
      </w:pPr>
      <w:r>
        <w:rPr>
          <w:rFonts w:hint="eastAsia"/>
          <w:b/>
          <w:bCs/>
          <w:sz w:val="24"/>
          <w:szCs w:val="24"/>
          <w:lang w:eastAsia="zh-CN"/>
        </w:rPr>
        <w:t>3.1 响应文件的组成</w:t>
      </w:r>
    </w:p>
    <w:p w14:paraId="622488F4">
      <w:pPr>
        <w:spacing w:line="520" w:lineRule="exact"/>
        <w:rPr>
          <w:b/>
          <w:bCs/>
          <w:sz w:val="24"/>
          <w:szCs w:val="24"/>
          <w:lang w:eastAsia="zh-CN"/>
        </w:rPr>
      </w:pPr>
      <w:r>
        <w:rPr>
          <w:rFonts w:hint="eastAsia"/>
          <w:b/>
          <w:bCs/>
          <w:sz w:val="24"/>
          <w:szCs w:val="24"/>
          <w:lang w:eastAsia="zh-CN"/>
        </w:rPr>
        <w:t>3.1.1 响应文件应包括下列内容：</w:t>
      </w:r>
    </w:p>
    <w:p w14:paraId="0F713AE1">
      <w:pPr>
        <w:spacing w:line="520" w:lineRule="exact"/>
        <w:rPr>
          <w:rFonts w:hint="eastAsia"/>
          <w:sz w:val="21"/>
          <w:szCs w:val="21"/>
          <w:lang w:eastAsia="zh-CN"/>
        </w:rPr>
      </w:pPr>
      <w:r>
        <w:rPr>
          <w:rFonts w:hint="eastAsia"/>
          <w:sz w:val="21"/>
          <w:szCs w:val="21"/>
          <w:lang w:eastAsia="zh-CN"/>
        </w:rPr>
        <w:t>1.综合标</w:t>
      </w:r>
    </w:p>
    <w:p w14:paraId="3894E310">
      <w:pPr>
        <w:spacing w:line="520" w:lineRule="exact"/>
        <w:rPr>
          <w:rFonts w:hint="eastAsia"/>
          <w:sz w:val="21"/>
          <w:szCs w:val="21"/>
          <w:lang w:eastAsia="zh-CN"/>
        </w:rPr>
      </w:pPr>
      <w:r>
        <w:rPr>
          <w:rFonts w:hint="eastAsia"/>
          <w:sz w:val="21"/>
          <w:szCs w:val="21"/>
          <w:lang w:eastAsia="zh-CN"/>
        </w:rPr>
        <w:t>（1）法定代表人身份证明书</w:t>
      </w:r>
    </w:p>
    <w:p w14:paraId="46451B7C">
      <w:pPr>
        <w:pStyle w:val="7"/>
        <w:spacing w:line="520" w:lineRule="exact"/>
        <w:rPr>
          <w:lang w:eastAsia="zh-CN"/>
        </w:rPr>
      </w:pPr>
      <w:r>
        <w:rPr>
          <w:rFonts w:hint="eastAsia"/>
          <w:sz w:val="21"/>
          <w:szCs w:val="21"/>
          <w:lang w:eastAsia="zh-CN"/>
        </w:rPr>
        <w:t>（2）授权委托书</w:t>
      </w:r>
    </w:p>
    <w:p w14:paraId="5D77F5C4">
      <w:pPr>
        <w:spacing w:line="520" w:lineRule="exact"/>
        <w:rPr>
          <w:rFonts w:hint="eastAsia"/>
          <w:sz w:val="21"/>
          <w:szCs w:val="21"/>
          <w:lang w:eastAsia="zh-CN"/>
        </w:rPr>
      </w:pPr>
      <w:r>
        <w:rPr>
          <w:rFonts w:hint="eastAsia"/>
          <w:sz w:val="21"/>
          <w:szCs w:val="21"/>
          <w:lang w:eastAsia="zh-CN"/>
        </w:rPr>
        <w:t>（3）磋商响应函</w:t>
      </w:r>
    </w:p>
    <w:p w14:paraId="18F87CAA">
      <w:pPr>
        <w:spacing w:line="520" w:lineRule="exact"/>
        <w:rPr>
          <w:rFonts w:hint="eastAsia"/>
          <w:sz w:val="21"/>
          <w:szCs w:val="21"/>
          <w:lang w:eastAsia="zh-CN"/>
        </w:rPr>
      </w:pPr>
      <w:r>
        <w:rPr>
          <w:rFonts w:hint="eastAsia"/>
          <w:sz w:val="21"/>
          <w:szCs w:val="21"/>
          <w:lang w:eastAsia="zh-CN"/>
        </w:rPr>
        <w:t>（4）首次报价一览表</w:t>
      </w:r>
    </w:p>
    <w:p w14:paraId="44EFB0F5">
      <w:pPr>
        <w:spacing w:line="520" w:lineRule="exact"/>
        <w:rPr>
          <w:rFonts w:hint="eastAsia"/>
          <w:sz w:val="21"/>
          <w:szCs w:val="21"/>
          <w:lang w:eastAsia="zh-CN"/>
        </w:rPr>
      </w:pPr>
      <w:r>
        <w:rPr>
          <w:rFonts w:hint="eastAsia"/>
          <w:sz w:val="21"/>
          <w:szCs w:val="21"/>
          <w:lang w:eastAsia="zh-CN"/>
        </w:rPr>
        <w:t>（5）磋商承诺函</w:t>
      </w:r>
    </w:p>
    <w:p w14:paraId="78157A27">
      <w:pPr>
        <w:spacing w:line="520" w:lineRule="exact"/>
        <w:rPr>
          <w:rFonts w:hint="eastAsia"/>
          <w:sz w:val="21"/>
          <w:szCs w:val="21"/>
          <w:lang w:eastAsia="zh-CN"/>
        </w:rPr>
      </w:pPr>
      <w:r>
        <w:rPr>
          <w:rFonts w:hint="eastAsia"/>
          <w:sz w:val="21"/>
          <w:szCs w:val="21"/>
          <w:lang w:eastAsia="zh-CN"/>
        </w:rPr>
        <w:t>（6）资格审查资料</w:t>
      </w:r>
    </w:p>
    <w:p w14:paraId="50E3F46B">
      <w:pPr>
        <w:spacing w:line="520" w:lineRule="exact"/>
        <w:rPr>
          <w:rFonts w:hint="eastAsia"/>
          <w:sz w:val="21"/>
          <w:szCs w:val="21"/>
          <w:lang w:eastAsia="zh-CN"/>
        </w:rPr>
      </w:pPr>
      <w:r>
        <w:rPr>
          <w:rFonts w:hint="eastAsia"/>
          <w:sz w:val="21"/>
          <w:szCs w:val="21"/>
          <w:lang w:eastAsia="zh-CN"/>
        </w:rPr>
        <w:t>（7）磋商响应供应商基本情况表</w:t>
      </w:r>
    </w:p>
    <w:p w14:paraId="7FF6F0DC">
      <w:pPr>
        <w:spacing w:line="520" w:lineRule="exact"/>
        <w:rPr>
          <w:rFonts w:hint="eastAsia"/>
          <w:sz w:val="21"/>
          <w:szCs w:val="21"/>
          <w:lang w:eastAsia="zh-CN"/>
        </w:rPr>
      </w:pPr>
      <w:r>
        <w:rPr>
          <w:rFonts w:hint="eastAsia"/>
          <w:sz w:val="21"/>
          <w:szCs w:val="21"/>
          <w:lang w:eastAsia="zh-CN"/>
        </w:rPr>
        <w:t>2.技术标</w:t>
      </w:r>
    </w:p>
    <w:p w14:paraId="6A514C66">
      <w:pPr>
        <w:spacing w:line="520" w:lineRule="exact"/>
        <w:rPr>
          <w:rFonts w:hint="eastAsia"/>
          <w:sz w:val="21"/>
          <w:szCs w:val="21"/>
          <w:lang w:eastAsia="zh-CN"/>
        </w:rPr>
      </w:pPr>
      <w:r>
        <w:rPr>
          <w:rFonts w:hint="eastAsia"/>
          <w:sz w:val="21"/>
          <w:szCs w:val="21"/>
          <w:lang w:eastAsia="zh-CN"/>
        </w:rPr>
        <w:t>（1）项目服务方案</w:t>
      </w:r>
    </w:p>
    <w:p w14:paraId="23CEFD7C">
      <w:pPr>
        <w:spacing w:line="520" w:lineRule="exact"/>
        <w:rPr>
          <w:rFonts w:hint="eastAsia"/>
          <w:sz w:val="21"/>
          <w:szCs w:val="21"/>
          <w:lang w:eastAsia="zh-CN"/>
        </w:rPr>
      </w:pPr>
      <w:r>
        <w:rPr>
          <w:rFonts w:hint="eastAsia"/>
          <w:sz w:val="21"/>
          <w:szCs w:val="21"/>
          <w:lang w:eastAsia="zh-CN"/>
        </w:rPr>
        <w:t>（2）项目管理机构</w:t>
      </w:r>
    </w:p>
    <w:p w14:paraId="7201FF47">
      <w:pPr>
        <w:spacing w:line="520" w:lineRule="exact"/>
        <w:rPr>
          <w:rFonts w:hint="eastAsia"/>
          <w:sz w:val="21"/>
          <w:szCs w:val="21"/>
          <w:lang w:eastAsia="zh-CN"/>
        </w:rPr>
      </w:pPr>
      <w:r>
        <w:rPr>
          <w:rFonts w:hint="eastAsia"/>
          <w:sz w:val="21"/>
          <w:szCs w:val="21"/>
          <w:lang w:eastAsia="zh-CN"/>
        </w:rPr>
        <w:t>（3）供应商服务承诺</w:t>
      </w:r>
    </w:p>
    <w:p w14:paraId="630D846D">
      <w:pPr>
        <w:spacing w:line="520" w:lineRule="exact"/>
        <w:rPr>
          <w:sz w:val="21"/>
          <w:szCs w:val="21"/>
          <w:lang w:eastAsia="zh-CN"/>
        </w:rPr>
      </w:pPr>
      <w:r>
        <w:rPr>
          <w:rFonts w:hint="eastAsia"/>
          <w:sz w:val="21"/>
          <w:szCs w:val="21"/>
          <w:lang w:eastAsia="zh-CN"/>
        </w:rPr>
        <w:t>（4）供应商可提交的其他资料</w:t>
      </w:r>
    </w:p>
    <w:p w14:paraId="6940B85F">
      <w:pPr>
        <w:spacing w:line="520" w:lineRule="exact"/>
        <w:rPr>
          <w:b/>
          <w:bCs/>
          <w:sz w:val="24"/>
          <w:szCs w:val="24"/>
          <w:lang w:eastAsia="zh-CN"/>
        </w:rPr>
      </w:pPr>
      <w:r>
        <w:rPr>
          <w:rFonts w:hint="eastAsia"/>
          <w:b/>
          <w:bCs/>
          <w:sz w:val="24"/>
          <w:szCs w:val="24"/>
          <w:lang w:eastAsia="zh-CN"/>
        </w:rPr>
        <w:t>3.2.磋商报价</w:t>
      </w:r>
    </w:p>
    <w:p w14:paraId="01417A05">
      <w:pPr>
        <w:spacing w:line="520" w:lineRule="exact"/>
        <w:ind w:firstLine="420" w:firstLineChars="200"/>
        <w:rPr>
          <w:sz w:val="21"/>
          <w:szCs w:val="21"/>
          <w:lang w:eastAsia="zh-CN"/>
        </w:rPr>
      </w:pPr>
      <w:r>
        <w:rPr>
          <w:rFonts w:hint="eastAsia"/>
          <w:sz w:val="21"/>
          <w:szCs w:val="21"/>
          <w:lang w:eastAsia="zh-CN"/>
        </w:rPr>
        <w:t>3.2.1本项目的磋商报价采用本须知响应须知前附表所规定的方式进行报价。</w:t>
      </w:r>
    </w:p>
    <w:p w14:paraId="04AC10C1">
      <w:pPr>
        <w:spacing w:line="520" w:lineRule="exact"/>
        <w:rPr>
          <w:sz w:val="21"/>
          <w:szCs w:val="21"/>
          <w:lang w:eastAsia="zh-CN"/>
        </w:rPr>
      </w:pPr>
      <w:r>
        <w:rPr>
          <w:rFonts w:hint="eastAsia"/>
          <w:sz w:val="21"/>
          <w:szCs w:val="21"/>
          <w:lang w:eastAsia="zh-CN"/>
        </w:rPr>
        <w:t>（1）报价内容</w:t>
      </w:r>
    </w:p>
    <w:p w14:paraId="033083DF">
      <w:pPr>
        <w:spacing w:line="520" w:lineRule="exact"/>
        <w:ind w:firstLine="420" w:firstLineChars="200"/>
        <w:rPr>
          <w:sz w:val="21"/>
          <w:szCs w:val="21"/>
          <w:lang w:eastAsia="zh-CN"/>
        </w:rPr>
      </w:pPr>
      <w:r>
        <w:rPr>
          <w:rFonts w:hint="eastAsia"/>
          <w:sz w:val="21"/>
          <w:szCs w:val="21"/>
          <w:lang w:eastAsia="zh-CN"/>
        </w:rPr>
        <w:t>磋商报价为</w:t>
      </w:r>
      <w:r>
        <w:rPr>
          <w:rFonts w:hint="eastAsia"/>
          <w:sz w:val="21"/>
          <w:szCs w:val="21"/>
          <w:lang w:val="en-US" w:eastAsia="zh-CN"/>
        </w:rPr>
        <w:t>供应商</w:t>
      </w:r>
      <w:r>
        <w:rPr>
          <w:rFonts w:hint="eastAsia"/>
          <w:sz w:val="21"/>
          <w:szCs w:val="21"/>
          <w:lang w:eastAsia="zh-CN"/>
        </w:rPr>
        <w:t xml:space="preserve">在响应文件中提出的各项支付金额的总和，其中包括磋商范围规定的服务及其配套技术服务的所有费用。(投标报价应采用磋商函及其附录规定的格式) </w:t>
      </w:r>
    </w:p>
    <w:p w14:paraId="27E73595">
      <w:pPr>
        <w:spacing w:line="520" w:lineRule="exact"/>
        <w:rPr>
          <w:sz w:val="21"/>
          <w:szCs w:val="21"/>
          <w:lang w:eastAsia="zh-CN"/>
        </w:rPr>
      </w:pPr>
      <w:r>
        <w:rPr>
          <w:rFonts w:hint="eastAsia"/>
          <w:sz w:val="21"/>
          <w:szCs w:val="21"/>
          <w:lang w:eastAsia="zh-CN"/>
        </w:rPr>
        <w:t>（2）如有报价的补充规定，见本须知前附表。</w:t>
      </w:r>
    </w:p>
    <w:p w14:paraId="079E9FBD">
      <w:pPr>
        <w:spacing w:line="520" w:lineRule="exact"/>
        <w:ind w:firstLine="420" w:firstLineChars="200"/>
        <w:rPr>
          <w:sz w:val="21"/>
          <w:szCs w:val="21"/>
          <w:lang w:eastAsia="zh-CN"/>
        </w:rPr>
      </w:pPr>
      <w:r>
        <w:rPr>
          <w:rFonts w:hint="eastAsia"/>
          <w:sz w:val="21"/>
          <w:szCs w:val="21"/>
          <w:lang w:eastAsia="zh-CN"/>
        </w:rPr>
        <w:t xml:space="preserve">3.2.2 </w:t>
      </w:r>
      <w:r>
        <w:rPr>
          <w:rFonts w:hint="eastAsia"/>
          <w:sz w:val="21"/>
          <w:szCs w:val="21"/>
          <w:lang w:val="en-US" w:eastAsia="zh-CN"/>
        </w:rPr>
        <w:t>供应商</w:t>
      </w:r>
      <w:r>
        <w:rPr>
          <w:rFonts w:hint="eastAsia"/>
          <w:sz w:val="21"/>
          <w:szCs w:val="21"/>
          <w:lang w:eastAsia="zh-CN"/>
        </w:rPr>
        <w:t>的磋商报价，应是完成合同条款上所列磋商范围的全部，不得以任何理由予以重复，作为</w:t>
      </w:r>
      <w:r>
        <w:rPr>
          <w:rFonts w:hint="eastAsia"/>
          <w:sz w:val="21"/>
          <w:szCs w:val="21"/>
          <w:lang w:val="en-US" w:eastAsia="zh-CN"/>
        </w:rPr>
        <w:t>供应商</w:t>
      </w:r>
      <w:r>
        <w:rPr>
          <w:rFonts w:hint="eastAsia"/>
          <w:sz w:val="21"/>
          <w:szCs w:val="21"/>
          <w:lang w:eastAsia="zh-CN"/>
        </w:rPr>
        <w:t>计算单价或总价的依据。除非采购人对竞争性磋商文件予以修改，</w:t>
      </w:r>
      <w:r>
        <w:rPr>
          <w:rFonts w:hint="eastAsia"/>
          <w:sz w:val="21"/>
          <w:szCs w:val="21"/>
          <w:lang w:val="en-US" w:eastAsia="zh-CN"/>
        </w:rPr>
        <w:t>供应商</w:t>
      </w:r>
      <w:r>
        <w:rPr>
          <w:rFonts w:hint="eastAsia"/>
          <w:sz w:val="21"/>
          <w:szCs w:val="21"/>
          <w:lang w:eastAsia="zh-CN"/>
        </w:rPr>
        <w:t>应按本竞争性磋商文件及采购人提供的技术资料进行报价。任何有选择的报价将不予接受。</w:t>
      </w:r>
    </w:p>
    <w:p w14:paraId="11849709">
      <w:pPr>
        <w:spacing w:line="520" w:lineRule="exact"/>
        <w:rPr>
          <w:b/>
          <w:bCs/>
          <w:sz w:val="24"/>
          <w:szCs w:val="24"/>
          <w:lang w:eastAsia="zh-CN"/>
        </w:rPr>
      </w:pPr>
      <w:r>
        <w:rPr>
          <w:rFonts w:hint="eastAsia"/>
          <w:b/>
          <w:bCs/>
          <w:sz w:val="24"/>
          <w:szCs w:val="24"/>
          <w:lang w:eastAsia="zh-CN"/>
        </w:rPr>
        <w:t>3.3 磋商有效期</w:t>
      </w:r>
    </w:p>
    <w:p w14:paraId="4225C9B8">
      <w:pPr>
        <w:spacing w:line="520" w:lineRule="exact"/>
        <w:ind w:firstLine="420" w:firstLineChars="200"/>
        <w:rPr>
          <w:sz w:val="21"/>
          <w:szCs w:val="21"/>
          <w:lang w:eastAsia="zh-CN"/>
        </w:rPr>
      </w:pPr>
      <w:r>
        <w:rPr>
          <w:rFonts w:hint="eastAsia"/>
          <w:sz w:val="21"/>
          <w:szCs w:val="21"/>
          <w:lang w:eastAsia="zh-CN"/>
        </w:rPr>
        <w:t>3.3.1 在</w:t>
      </w:r>
      <w:r>
        <w:rPr>
          <w:rFonts w:hint="eastAsia"/>
          <w:sz w:val="21"/>
          <w:szCs w:val="21"/>
          <w:lang w:val="en-US" w:eastAsia="zh-CN"/>
        </w:rPr>
        <w:t>供应商</w:t>
      </w:r>
      <w:r>
        <w:rPr>
          <w:rFonts w:hint="eastAsia"/>
          <w:sz w:val="21"/>
          <w:szCs w:val="21"/>
          <w:lang w:eastAsia="zh-CN"/>
        </w:rPr>
        <w:t>须知前附表规定的磋商有效期内，</w:t>
      </w:r>
      <w:r>
        <w:rPr>
          <w:rFonts w:hint="eastAsia"/>
          <w:sz w:val="21"/>
          <w:szCs w:val="21"/>
          <w:lang w:val="en-US" w:eastAsia="zh-CN"/>
        </w:rPr>
        <w:t>供应商</w:t>
      </w:r>
      <w:r>
        <w:rPr>
          <w:rFonts w:hint="eastAsia"/>
          <w:sz w:val="21"/>
          <w:szCs w:val="21"/>
          <w:lang w:eastAsia="zh-CN"/>
        </w:rPr>
        <w:t>人不得要求撤销或修改其响应文件。</w:t>
      </w:r>
    </w:p>
    <w:p w14:paraId="435272F3">
      <w:pPr>
        <w:spacing w:line="520" w:lineRule="exact"/>
        <w:ind w:firstLine="420" w:firstLineChars="200"/>
        <w:rPr>
          <w:sz w:val="21"/>
          <w:szCs w:val="21"/>
          <w:lang w:eastAsia="zh-CN"/>
        </w:rPr>
      </w:pPr>
      <w:r>
        <w:rPr>
          <w:rFonts w:hint="eastAsia"/>
          <w:sz w:val="21"/>
          <w:szCs w:val="21"/>
          <w:lang w:eastAsia="zh-CN"/>
        </w:rPr>
        <w:t>3.3.2 出现特殊情况需要延长磋商有效期的，采购人以书面形式通知所有</w:t>
      </w:r>
      <w:r>
        <w:rPr>
          <w:rFonts w:hint="eastAsia"/>
          <w:sz w:val="21"/>
          <w:szCs w:val="21"/>
          <w:lang w:val="en-US" w:eastAsia="zh-CN"/>
        </w:rPr>
        <w:t>供应商</w:t>
      </w:r>
      <w:r>
        <w:rPr>
          <w:rFonts w:hint="eastAsia"/>
          <w:sz w:val="21"/>
          <w:szCs w:val="21"/>
          <w:lang w:eastAsia="zh-CN"/>
        </w:rPr>
        <w:t>延长磋商有效期。</w:t>
      </w:r>
      <w:r>
        <w:rPr>
          <w:rFonts w:hint="eastAsia"/>
          <w:sz w:val="21"/>
          <w:szCs w:val="21"/>
          <w:lang w:val="en-US" w:eastAsia="zh-CN"/>
        </w:rPr>
        <w:t>供应商</w:t>
      </w:r>
      <w:r>
        <w:rPr>
          <w:rFonts w:hint="eastAsia"/>
          <w:sz w:val="21"/>
          <w:szCs w:val="21"/>
          <w:lang w:eastAsia="zh-CN"/>
        </w:rPr>
        <w:t>同意延长的，不得要求或被允许修改或撤销其响应文件；</w:t>
      </w:r>
      <w:r>
        <w:rPr>
          <w:rFonts w:hint="eastAsia"/>
          <w:sz w:val="21"/>
          <w:szCs w:val="21"/>
          <w:lang w:val="en-US" w:eastAsia="zh-CN"/>
        </w:rPr>
        <w:t>供应商</w:t>
      </w:r>
      <w:r>
        <w:rPr>
          <w:rFonts w:hint="eastAsia"/>
          <w:sz w:val="21"/>
          <w:szCs w:val="21"/>
          <w:lang w:eastAsia="zh-CN"/>
        </w:rPr>
        <w:t>拒绝延长的，其磋商失效。</w:t>
      </w:r>
    </w:p>
    <w:p w14:paraId="62B0A8F9">
      <w:pPr>
        <w:spacing w:line="520" w:lineRule="exact"/>
        <w:rPr>
          <w:rFonts w:hint="eastAsia"/>
          <w:b/>
          <w:bCs/>
          <w:sz w:val="24"/>
          <w:szCs w:val="24"/>
          <w:lang w:eastAsia="zh-CN"/>
        </w:rPr>
      </w:pPr>
      <w:r>
        <w:rPr>
          <w:rFonts w:hint="eastAsia"/>
          <w:b/>
          <w:bCs/>
          <w:sz w:val="24"/>
          <w:szCs w:val="24"/>
          <w:lang w:eastAsia="zh-CN"/>
        </w:rPr>
        <w:t>3.4 磋商保证金</w:t>
      </w:r>
    </w:p>
    <w:p w14:paraId="7751604F">
      <w:pPr>
        <w:spacing w:line="520" w:lineRule="exact"/>
        <w:ind w:firstLine="420" w:firstLineChars="200"/>
        <w:rPr>
          <w:sz w:val="21"/>
          <w:szCs w:val="21"/>
          <w:lang w:eastAsia="zh-CN"/>
        </w:rPr>
      </w:pPr>
      <w:r>
        <w:rPr>
          <w:rFonts w:hint="eastAsia"/>
          <w:sz w:val="21"/>
          <w:szCs w:val="21"/>
          <w:lang w:eastAsia="zh-CN"/>
        </w:rPr>
        <w:t>按照《河南省财政厅</w:t>
      </w:r>
      <w:r>
        <w:rPr>
          <w:sz w:val="21"/>
          <w:szCs w:val="21"/>
          <w:lang w:eastAsia="zh-CN"/>
        </w:rPr>
        <w:t>关于优化政府采购营商环境有关问题的通知</w:t>
      </w:r>
      <w:r>
        <w:rPr>
          <w:rFonts w:hint="eastAsia"/>
          <w:sz w:val="21"/>
          <w:szCs w:val="21"/>
          <w:lang w:eastAsia="zh-CN"/>
        </w:rPr>
        <w:t>》（豫财购[2019]4号文）的要求本项目不再收取磋商保证金。</w:t>
      </w:r>
    </w:p>
    <w:p w14:paraId="3E38CF26">
      <w:pPr>
        <w:spacing w:line="520" w:lineRule="exact"/>
        <w:rPr>
          <w:b/>
          <w:bCs/>
          <w:sz w:val="24"/>
          <w:szCs w:val="24"/>
          <w:lang w:eastAsia="zh-CN"/>
        </w:rPr>
      </w:pPr>
      <w:r>
        <w:rPr>
          <w:rFonts w:hint="eastAsia"/>
          <w:b/>
          <w:bCs/>
          <w:sz w:val="24"/>
          <w:szCs w:val="24"/>
          <w:lang w:eastAsia="zh-CN"/>
        </w:rPr>
        <w:t>3.5 企业基本情况资料</w:t>
      </w:r>
    </w:p>
    <w:p w14:paraId="0859196A">
      <w:pPr>
        <w:spacing w:line="520" w:lineRule="exact"/>
        <w:ind w:firstLine="420" w:firstLineChars="200"/>
        <w:rPr>
          <w:sz w:val="21"/>
          <w:szCs w:val="21"/>
          <w:lang w:eastAsia="zh-CN"/>
        </w:rPr>
      </w:pPr>
      <w:r>
        <w:rPr>
          <w:rFonts w:hint="eastAsia"/>
          <w:sz w:val="21"/>
          <w:szCs w:val="21"/>
          <w:lang w:eastAsia="zh-CN"/>
        </w:rPr>
        <w:t>3.5.1“</w:t>
      </w:r>
      <w:r>
        <w:rPr>
          <w:rFonts w:hint="eastAsia"/>
          <w:sz w:val="21"/>
          <w:szCs w:val="21"/>
          <w:lang w:val="en-US" w:eastAsia="zh-CN"/>
        </w:rPr>
        <w:t>供应商</w:t>
      </w:r>
      <w:r>
        <w:rPr>
          <w:rFonts w:hint="eastAsia"/>
          <w:sz w:val="21"/>
          <w:szCs w:val="21"/>
          <w:lang w:eastAsia="zh-CN"/>
        </w:rPr>
        <w:t>基本情况表”应附</w:t>
      </w:r>
      <w:r>
        <w:rPr>
          <w:rFonts w:hint="eastAsia"/>
          <w:sz w:val="21"/>
          <w:szCs w:val="21"/>
          <w:lang w:val="en-US" w:eastAsia="zh-CN"/>
        </w:rPr>
        <w:t>供应商</w:t>
      </w:r>
      <w:r>
        <w:rPr>
          <w:rFonts w:hint="eastAsia"/>
          <w:sz w:val="21"/>
          <w:szCs w:val="21"/>
          <w:lang w:eastAsia="zh-CN"/>
        </w:rPr>
        <w:t>营业执照副本、资质证书副本等材料扫描件。</w:t>
      </w:r>
    </w:p>
    <w:p w14:paraId="360B0523">
      <w:pPr>
        <w:spacing w:line="520" w:lineRule="exact"/>
        <w:ind w:firstLine="420" w:firstLineChars="200"/>
        <w:rPr>
          <w:sz w:val="21"/>
          <w:szCs w:val="21"/>
          <w:lang w:eastAsia="zh-CN"/>
        </w:rPr>
      </w:pPr>
      <w:r>
        <w:rPr>
          <w:rFonts w:hint="eastAsia"/>
          <w:sz w:val="21"/>
          <w:szCs w:val="21"/>
          <w:lang w:eastAsia="zh-CN"/>
        </w:rPr>
        <w:t>3.5.2“近年完成的类似项目情况表”应附</w:t>
      </w:r>
      <w:r>
        <w:rPr>
          <w:sz w:val="21"/>
          <w:szCs w:val="21"/>
          <w:lang w:eastAsia="zh-CN"/>
        </w:rPr>
        <w:t>202</w:t>
      </w:r>
      <w:r>
        <w:rPr>
          <w:rFonts w:hint="eastAsia"/>
          <w:sz w:val="21"/>
          <w:szCs w:val="21"/>
          <w:lang w:val="en-US" w:eastAsia="zh-CN"/>
        </w:rPr>
        <w:t>2年</w:t>
      </w:r>
      <w:r>
        <w:rPr>
          <w:rFonts w:hint="eastAsia"/>
          <w:sz w:val="21"/>
          <w:szCs w:val="21"/>
          <w:lang w:eastAsia="zh-CN"/>
        </w:rPr>
        <w:t>1月1日至今合同协议书或中标通知书，具体年份要求见</w:t>
      </w:r>
      <w:r>
        <w:rPr>
          <w:rFonts w:hint="eastAsia"/>
          <w:sz w:val="21"/>
          <w:szCs w:val="21"/>
          <w:lang w:val="en-US" w:eastAsia="zh-CN"/>
        </w:rPr>
        <w:t>供应商</w:t>
      </w:r>
      <w:r>
        <w:rPr>
          <w:rFonts w:hint="eastAsia"/>
          <w:sz w:val="21"/>
          <w:szCs w:val="21"/>
          <w:lang w:eastAsia="zh-CN"/>
        </w:rPr>
        <w:t>须知前附表。每张表格只填写一个项目，并标明序号。</w:t>
      </w:r>
    </w:p>
    <w:p w14:paraId="18061FF4">
      <w:pPr>
        <w:spacing w:line="520" w:lineRule="exact"/>
        <w:rPr>
          <w:b/>
          <w:bCs/>
          <w:sz w:val="24"/>
          <w:szCs w:val="24"/>
          <w:lang w:eastAsia="zh-CN"/>
        </w:rPr>
      </w:pPr>
      <w:r>
        <w:rPr>
          <w:rFonts w:hint="eastAsia"/>
          <w:b/>
          <w:bCs/>
          <w:sz w:val="24"/>
          <w:szCs w:val="24"/>
          <w:lang w:eastAsia="zh-CN"/>
        </w:rPr>
        <w:t>3.6 备选磋商方案</w:t>
      </w:r>
    </w:p>
    <w:p w14:paraId="58BC0E9B">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不得递交备选磋商方案。</w:t>
      </w:r>
    </w:p>
    <w:p w14:paraId="37881841">
      <w:pPr>
        <w:spacing w:line="520" w:lineRule="exact"/>
        <w:rPr>
          <w:b/>
          <w:bCs/>
          <w:sz w:val="24"/>
          <w:szCs w:val="24"/>
          <w:lang w:eastAsia="zh-CN"/>
        </w:rPr>
      </w:pPr>
      <w:r>
        <w:rPr>
          <w:rFonts w:hint="eastAsia"/>
          <w:b/>
          <w:bCs/>
          <w:sz w:val="24"/>
          <w:szCs w:val="24"/>
          <w:lang w:eastAsia="zh-CN"/>
        </w:rPr>
        <w:t>3.7 响应文件的编制</w:t>
      </w:r>
    </w:p>
    <w:p w14:paraId="3CB1D884">
      <w:pPr>
        <w:spacing w:line="520" w:lineRule="exact"/>
        <w:ind w:firstLine="420" w:firstLineChars="200"/>
        <w:rPr>
          <w:sz w:val="21"/>
          <w:szCs w:val="21"/>
          <w:lang w:eastAsia="zh-CN"/>
        </w:rPr>
      </w:pPr>
      <w:r>
        <w:rPr>
          <w:rFonts w:hint="eastAsia"/>
          <w:sz w:val="21"/>
          <w:szCs w:val="21"/>
          <w:lang w:eastAsia="zh-CN"/>
        </w:rPr>
        <w:t>3.7.1 响应文件应按第六章“响应文件格式”进行编写，如有必要，可以增加附页，作为响应文件的组成部分。其中，磋商函附录在满足磋商文件实质性要求的基础上，可以提出比磋商文件要求更有利于采购人的承诺。</w:t>
      </w:r>
    </w:p>
    <w:p w14:paraId="7F95A29E">
      <w:pPr>
        <w:spacing w:line="520" w:lineRule="exact"/>
        <w:ind w:firstLine="420" w:firstLineChars="200"/>
        <w:rPr>
          <w:sz w:val="21"/>
          <w:szCs w:val="21"/>
          <w:lang w:eastAsia="zh-CN"/>
        </w:rPr>
      </w:pPr>
      <w:r>
        <w:rPr>
          <w:rFonts w:hint="eastAsia"/>
          <w:sz w:val="21"/>
          <w:szCs w:val="21"/>
          <w:lang w:eastAsia="zh-CN"/>
        </w:rPr>
        <w:t>3.7.2 响应文件应当对竞争性磋商文件有关服务期限、磋商有效期、质量要求等实质性内容作出响应。</w:t>
      </w:r>
    </w:p>
    <w:p w14:paraId="2261B83F">
      <w:pPr>
        <w:spacing w:line="520" w:lineRule="exact"/>
        <w:rPr>
          <w:b/>
          <w:bCs/>
          <w:sz w:val="24"/>
          <w:szCs w:val="24"/>
          <w:lang w:eastAsia="zh-CN"/>
        </w:rPr>
      </w:pPr>
      <w:r>
        <w:rPr>
          <w:rFonts w:hint="eastAsia"/>
          <w:b/>
          <w:bCs/>
          <w:sz w:val="24"/>
          <w:szCs w:val="24"/>
          <w:lang w:eastAsia="zh-CN"/>
        </w:rPr>
        <w:t>3.8 响应文件的签署</w:t>
      </w:r>
    </w:p>
    <w:p w14:paraId="3CE55040">
      <w:pPr>
        <w:spacing w:line="520" w:lineRule="exact"/>
        <w:ind w:firstLine="420" w:firstLineChars="200"/>
        <w:rPr>
          <w:sz w:val="21"/>
          <w:szCs w:val="21"/>
          <w:lang w:eastAsia="zh-CN"/>
        </w:rPr>
      </w:pPr>
      <w:r>
        <w:rPr>
          <w:rFonts w:hint="eastAsia"/>
          <w:sz w:val="21"/>
          <w:szCs w:val="21"/>
          <w:lang w:eastAsia="zh-CN"/>
        </w:rPr>
        <w:t>3.8.1 电子响应文件必须上传电子评标系统。</w:t>
      </w:r>
    </w:p>
    <w:p w14:paraId="7DD0500E">
      <w:pPr>
        <w:spacing w:line="520" w:lineRule="exact"/>
        <w:ind w:firstLine="420" w:firstLineChars="200"/>
        <w:rPr>
          <w:sz w:val="21"/>
          <w:szCs w:val="21"/>
          <w:lang w:eastAsia="zh-CN"/>
        </w:rPr>
      </w:pPr>
      <w:r>
        <w:rPr>
          <w:rFonts w:hint="eastAsia"/>
          <w:sz w:val="21"/>
          <w:szCs w:val="21"/>
          <w:lang w:eastAsia="zh-CN"/>
        </w:rPr>
        <w:t>3.8.2 电子响应文件由</w:t>
      </w:r>
      <w:r>
        <w:rPr>
          <w:rFonts w:hint="eastAsia"/>
          <w:sz w:val="21"/>
          <w:szCs w:val="21"/>
          <w:lang w:val="en-US" w:eastAsia="zh-CN"/>
        </w:rPr>
        <w:t>供应商</w:t>
      </w:r>
      <w:r>
        <w:rPr>
          <w:rFonts w:hint="eastAsia"/>
          <w:sz w:val="21"/>
          <w:szCs w:val="21"/>
          <w:lang w:eastAsia="zh-CN"/>
        </w:rPr>
        <w:t>的法定代表人电子签章。</w:t>
      </w:r>
      <w:bookmarkStart w:id="17" w:name="_Toc184635074"/>
      <w:bookmarkEnd w:id="17"/>
    </w:p>
    <w:p w14:paraId="11042903">
      <w:pPr>
        <w:spacing w:line="520" w:lineRule="exact"/>
        <w:rPr>
          <w:b/>
          <w:bCs/>
          <w:sz w:val="24"/>
          <w:szCs w:val="24"/>
          <w:lang w:eastAsia="zh-CN"/>
        </w:rPr>
      </w:pPr>
      <w:r>
        <w:rPr>
          <w:rFonts w:hint="eastAsia"/>
          <w:b/>
          <w:bCs/>
          <w:sz w:val="24"/>
          <w:szCs w:val="24"/>
          <w:lang w:eastAsia="zh-CN"/>
        </w:rPr>
        <w:t>4.磋商</w:t>
      </w:r>
    </w:p>
    <w:p w14:paraId="218C3015">
      <w:pPr>
        <w:spacing w:line="520" w:lineRule="exact"/>
        <w:ind w:firstLine="420" w:firstLineChars="200"/>
        <w:rPr>
          <w:sz w:val="21"/>
          <w:szCs w:val="21"/>
          <w:lang w:eastAsia="zh-CN"/>
        </w:rPr>
      </w:pPr>
      <w:r>
        <w:rPr>
          <w:rFonts w:hint="eastAsia"/>
          <w:sz w:val="21"/>
          <w:szCs w:val="21"/>
          <w:lang w:eastAsia="zh-CN"/>
        </w:rPr>
        <w:t>4.1 电子响应文件的递交</w:t>
      </w:r>
    </w:p>
    <w:p w14:paraId="7733727B">
      <w:pPr>
        <w:spacing w:line="520" w:lineRule="exact"/>
        <w:ind w:firstLine="420" w:firstLineChars="200"/>
        <w:rPr>
          <w:sz w:val="21"/>
          <w:szCs w:val="21"/>
          <w:lang w:eastAsia="zh-CN"/>
        </w:rPr>
      </w:pPr>
      <w:r>
        <w:rPr>
          <w:rFonts w:hint="eastAsia"/>
          <w:sz w:val="21"/>
          <w:szCs w:val="21"/>
          <w:lang w:eastAsia="zh-CN"/>
        </w:rPr>
        <w:t xml:space="preserve">4.1.1 </w:t>
      </w:r>
      <w:r>
        <w:rPr>
          <w:rFonts w:hint="eastAsia"/>
          <w:sz w:val="21"/>
          <w:szCs w:val="21"/>
          <w:lang w:val="en-US" w:eastAsia="zh-CN"/>
        </w:rPr>
        <w:t>供应商</w:t>
      </w:r>
      <w:r>
        <w:rPr>
          <w:rFonts w:hint="eastAsia"/>
          <w:sz w:val="21"/>
          <w:szCs w:val="21"/>
          <w:lang w:eastAsia="zh-CN"/>
        </w:rPr>
        <w:t>应在规定的磋商截止时间前递交响应文件。</w:t>
      </w:r>
    </w:p>
    <w:p w14:paraId="44CB8B34">
      <w:pPr>
        <w:spacing w:line="520" w:lineRule="exact"/>
        <w:ind w:firstLine="420" w:firstLineChars="200"/>
        <w:rPr>
          <w:sz w:val="21"/>
          <w:szCs w:val="21"/>
          <w:lang w:eastAsia="zh-CN"/>
        </w:rPr>
      </w:pPr>
      <w:r>
        <w:rPr>
          <w:rFonts w:hint="eastAsia"/>
          <w:sz w:val="21"/>
          <w:szCs w:val="21"/>
          <w:lang w:eastAsia="zh-CN"/>
        </w:rPr>
        <w:t xml:space="preserve">4.1.2 </w:t>
      </w:r>
      <w:r>
        <w:rPr>
          <w:rFonts w:hint="eastAsia"/>
          <w:sz w:val="21"/>
          <w:szCs w:val="21"/>
          <w:lang w:val="en-US" w:eastAsia="zh-CN"/>
        </w:rPr>
        <w:t>供应商</w:t>
      </w:r>
      <w:r>
        <w:rPr>
          <w:rFonts w:hint="eastAsia"/>
          <w:sz w:val="21"/>
          <w:szCs w:val="21"/>
          <w:lang w:eastAsia="zh-CN"/>
        </w:rPr>
        <w:t>递交响应文件的地点：见</w:t>
      </w:r>
      <w:r>
        <w:rPr>
          <w:rFonts w:hint="eastAsia"/>
          <w:sz w:val="21"/>
          <w:szCs w:val="21"/>
          <w:lang w:val="en-US" w:eastAsia="zh-CN"/>
        </w:rPr>
        <w:t>供应商</w:t>
      </w:r>
      <w:r>
        <w:rPr>
          <w:rFonts w:hint="eastAsia"/>
          <w:sz w:val="21"/>
          <w:szCs w:val="21"/>
          <w:lang w:eastAsia="zh-CN"/>
        </w:rPr>
        <w:t>须知前附表。</w:t>
      </w:r>
      <w:bookmarkStart w:id="18" w:name="_Toc466566696"/>
      <w:bookmarkEnd w:id="18"/>
      <w:bookmarkStart w:id="19" w:name="_Toc466566785"/>
      <w:bookmarkEnd w:id="19"/>
      <w:bookmarkStart w:id="20" w:name="_Toc184635075"/>
    </w:p>
    <w:p w14:paraId="3320B7B1">
      <w:pPr>
        <w:spacing w:line="520" w:lineRule="exact"/>
        <w:ind w:firstLine="420" w:firstLineChars="200"/>
        <w:rPr>
          <w:sz w:val="21"/>
          <w:szCs w:val="21"/>
          <w:lang w:eastAsia="zh-CN"/>
        </w:rPr>
      </w:pPr>
      <w:r>
        <w:rPr>
          <w:rFonts w:hint="eastAsia"/>
          <w:sz w:val="21"/>
          <w:szCs w:val="21"/>
          <w:lang w:eastAsia="zh-CN"/>
        </w:rPr>
        <w:t>4.1.3 逾期送达的或者未送达指定地点的响应文件，采购人不予受理。</w:t>
      </w:r>
      <w:bookmarkEnd w:id="20"/>
    </w:p>
    <w:p w14:paraId="139B6E96">
      <w:pPr>
        <w:spacing w:line="520" w:lineRule="exact"/>
        <w:rPr>
          <w:b/>
          <w:bCs/>
          <w:sz w:val="24"/>
          <w:szCs w:val="24"/>
          <w:lang w:eastAsia="zh-CN"/>
        </w:rPr>
      </w:pPr>
      <w:r>
        <w:rPr>
          <w:rFonts w:hint="eastAsia"/>
          <w:b/>
          <w:bCs/>
          <w:sz w:val="24"/>
          <w:szCs w:val="24"/>
          <w:lang w:eastAsia="zh-CN"/>
        </w:rPr>
        <w:t>5．磋商</w:t>
      </w:r>
    </w:p>
    <w:p w14:paraId="5BF1570C">
      <w:pPr>
        <w:spacing w:line="520" w:lineRule="exact"/>
        <w:rPr>
          <w:b/>
          <w:bCs/>
          <w:sz w:val="24"/>
          <w:szCs w:val="24"/>
          <w:lang w:eastAsia="zh-CN"/>
        </w:rPr>
      </w:pPr>
      <w:r>
        <w:rPr>
          <w:rFonts w:hint="eastAsia"/>
          <w:b/>
          <w:bCs/>
          <w:sz w:val="24"/>
          <w:szCs w:val="24"/>
          <w:lang w:eastAsia="zh-CN"/>
        </w:rPr>
        <w:t>5.1 磋商时间和地点</w:t>
      </w:r>
    </w:p>
    <w:p w14:paraId="43BFC64F">
      <w:pPr>
        <w:spacing w:line="520" w:lineRule="exact"/>
        <w:ind w:firstLine="420" w:firstLineChars="200"/>
        <w:rPr>
          <w:sz w:val="21"/>
          <w:szCs w:val="21"/>
          <w:lang w:eastAsia="zh-CN"/>
        </w:rPr>
      </w:pPr>
      <w:r>
        <w:rPr>
          <w:rFonts w:hint="eastAsia"/>
          <w:sz w:val="21"/>
          <w:szCs w:val="21"/>
          <w:lang w:eastAsia="zh-CN"/>
        </w:rPr>
        <w:t>采购人在本磋商文件规定的响应文件递交截止时间（磋商时间）和地点竞争性磋商。</w:t>
      </w:r>
    </w:p>
    <w:p w14:paraId="4058BB04">
      <w:pPr>
        <w:spacing w:line="520" w:lineRule="exact"/>
        <w:rPr>
          <w:b/>
          <w:bCs/>
          <w:sz w:val="24"/>
          <w:szCs w:val="24"/>
          <w:lang w:eastAsia="zh-CN"/>
        </w:rPr>
      </w:pPr>
      <w:r>
        <w:rPr>
          <w:rFonts w:hint="eastAsia"/>
          <w:b/>
          <w:bCs/>
          <w:sz w:val="24"/>
          <w:szCs w:val="24"/>
          <w:lang w:eastAsia="zh-CN"/>
        </w:rPr>
        <w:t>5.2  磋商程序</w:t>
      </w:r>
    </w:p>
    <w:p w14:paraId="25141529">
      <w:pPr>
        <w:spacing w:line="520" w:lineRule="exact"/>
        <w:ind w:firstLine="420" w:firstLineChars="200"/>
        <w:rPr>
          <w:sz w:val="21"/>
          <w:szCs w:val="21"/>
          <w:lang w:eastAsia="zh-CN"/>
        </w:rPr>
      </w:pPr>
      <w:r>
        <w:rPr>
          <w:rFonts w:hint="eastAsia"/>
          <w:sz w:val="21"/>
          <w:szCs w:val="21"/>
          <w:lang w:eastAsia="zh-CN"/>
        </w:rPr>
        <w:t>5.2.1 采购人按须知前附表规定的时间和地点磋商；</w:t>
      </w:r>
    </w:p>
    <w:p w14:paraId="013AC89C">
      <w:pPr>
        <w:spacing w:line="520" w:lineRule="exact"/>
        <w:ind w:firstLine="420" w:firstLineChars="200"/>
        <w:rPr>
          <w:sz w:val="21"/>
          <w:szCs w:val="21"/>
          <w:lang w:eastAsia="zh-CN"/>
        </w:rPr>
      </w:pPr>
      <w:r>
        <w:rPr>
          <w:rFonts w:hint="eastAsia"/>
          <w:sz w:val="21"/>
          <w:szCs w:val="21"/>
          <w:lang w:eastAsia="zh-CN"/>
        </w:rPr>
        <w:t>5.2.2 本项目采用电子化、无纸化进行磋商；</w:t>
      </w:r>
    </w:p>
    <w:p w14:paraId="277EFE45">
      <w:pPr>
        <w:spacing w:line="520" w:lineRule="exact"/>
        <w:ind w:firstLine="420" w:firstLineChars="200"/>
        <w:rPr>
          <w:sz w:val="21"/>
          <w:szCs w:val="21"/>
          <w:lang w:eastAsia="zh-CN"/>
        </w:rPr>
      </w:pPr>
      <w:r>
        <w:rPr>
          <w:rFonts w:hint="eastAsia"/>
          <w:sz w:val="21"/>
          <w:szCs w:val="21"/>
          <w:lang w:eastAsia="zh-CN"/>
        </w:rPr>
        <w:t>5.2.3 响应文件有下列情况之一的,采购人将不予接收：</w:t>
      </w:r>
    </w:p>
    <w:p w14:paraId="466AC649">
      <w:pPr>
        <w:spacing w:line="520" w:lineRule="exact"/>
        <w:ind w:firstLine="420" w:firstLineChars="200"/>
        <w:rPr>
          <w:sz w:val="21"/>
          <w:szCs w:val="21"/>
          <w:lang w:eastAsia="zh-CN"/>
        </w:rPr>
      </w:pPr>
      <w:r>
        <w:rPr>
          <w:rFonts w:hint="eastAsia"/>
          <w:sz w:val="21"/>
          <w:szCs w:val="21"/>
          <w:lang w:eastAsia="zh-CN"/>
        </w:rPr>
        <w:t>5.2.3.1 响应文件递交截止时间后上传的；</w:t>
      </w:r>
    </w:p>
    <w:p w14:paraId="250D16DE">
      <w:pPr>
        <w:spacing w:line="520" w:lineRule="exact"/>
        <w:ind w:firstLine="420" w:firstLineChars="200"/>
        <w:rPr>
          <w:sz w:val="21"/>
          <w:szCs w:val="21"/>
          <w:lang w:eastAsia="zh-CN"/>
        </w:rPr>
      </w:pPr>
      <w:r>
        <w:rPr>
          <w:rFonts w:hint="eastAsia"/>
          <w:sz w:val="21"/>
          <w:szCs w:val="21"/>
          <w:lang w:eastAsia="zh-CN"/>
        </w:rPr>
        <w:t>5.2.4 按照响应文件上传顺序进行解密；</w:t>
      </w:r>
    </w:p>
    <w:p w14:paraId="53C21FB7">
      <w:pPr>
        <w:spacing w:line="520" w:lineRule="exact"/>
        <w:ind w:firstLine="420" w:firstLineChars="200"/>
        <w:rPr>
          <w:sz w:val="21"/>
          <w:szCs w:val="21"/>
          <w:lang w:eastAsia="zh-CN"/>
        </w:rPr>
      </w:pPr>
      <w:r>
        <w:rPr>
          <w:rFonts w:hint="eastAsia"/>
          <w:sz w:val="21"/>
          <w:szCs w:val="21"/>
          <w:lang w:eastAsia="zh-CN"/>
        </w:rPr>
        <w:t>5.2.5 经确认无误后，按照报送时间顺序确定磋商顺序；</w:t>
      </w:r>
    </w:p>
    <w:p w14:paraId="585044B7">
      <w:pPr>
        <w:spacing w:line="520" w:lineRule="exact"/>
        <w:ind w:firstLine="420" w:firstLineChars="200"/>
        <w:rPr>
          <w:sz w:val="21"/>
          <w:szCs w:val="21"/>
          <w:lang w:eastAsia="zh-CN"/>
        </w:rPr>
      </w:pPr>
      <w:r>
        <w:rPr>
          <w:rFonts w:hint="eastAsia"/>
          <w:sz w:val="21"/>
          <w:szCs w:val="21"/>
          <w:lang w:eastAsia="zh-CN"/>
        </w:rPr>
        <w:t>5.2.6 磋商时</w:t>
      </w:r>
      <w:r>
        <w:rPr>
          <w:rFonts w:hint="eastAsia"/>
          <w:sz w:val="21"/>
          <w:szCs w:val="21"/>
          <w:lang w:val="en-US" w:eastAsia="zh-CN"/>
        </w:rPr>
        <w:t>供应商</w:t>
      </w:r>
      <w:r>
        <w:rPr>
          <w:rFonts w:hint="eastAsia"/>
          <w:sz w:val="21"/>
          <w:szCs w:val="21"/>
          <w:lang w:eastAsia="zh-CN"/>
        </w:rPr>
        <w:t>可登录到交易系统中在响磋商解密栏中点击磋商一览表查看自己的磋商报价。如对自己的唱标内容有异议的，应在</w:t>
      </w:r>
      <w:r>
        <w:rPr>
          <w:rFonts w:hint="eastAsia"/>
          <w:sz w:val="21"/>
          <w:szCs w:val="21"/>
          <w:lang w:val="en-US" w:eastAsia="zh-CN"/>
        </w:rPr>
        <w:t>供应商</w:t>
      </w:r>
      <w:r>
        <w:rPr>
          <w:rFonts w:hint="eastAsia"/>
          <w:sz w:val="21"/>
          <w:szCs w:val="21"/>
          <w:lang w:eastAsia="zh-CN"/>
        </w:rPr>
        <w:t>解密成功后20分钟内向中介服务机构电话质疑。</w:t>
      </w:r>
    </w:p>
    <w:p w14:paraId="1433529C">
      <w:pPr>
        <w:spacing w:line="520" w:lineRule="exact"/>
        <w:rPr>
          <w:b/>
          <w:bCs/>
          <w:sz w:val="24"/>
          <w:szCs w:val="24"/>
          <w:lang w:eastAsia="zh-CN"/>
        </w:rPr>
      </w:pPr>
      <w:r>
        <w:rPr>
          <w:rFonts w:hint="eastAsia"/>
          <w:b/>
          <w:bCs/>
          <w:sz w:val="24"/>
          <w:szCs w:val="24"/>
          <w:lang w:eastAsia="zh-CN"/>
        </w:rPr>
        <w:t>6. 磋商细则</w:t>
      </w:r>
    </w:p>
    <w:p w14:paraId="18E384C1">
      <w:pPr>
        <w:spacing w:line="520" w:lineRule="exact"/>
        <w:ind w:firstLine="420" w:firstLineChars="200"/>
        <w:rPr>
          <w:sz w:val="21"/>
          <w:szCs w:val="21"/>
          <w:lang w:eastAsia="zh-CN"/>
        </w:rPr>
      </w:pPr>
      <w:r>
        <w:rPr>
          <w:rFonts w:hint="eastAsia"/>
          <w:sz w:val="21"/>
          <w:szCs w:val="21"/>
          <w:lang w:eastAsia="zh-CN"/>
        </w:rPr>
        <w:t>6.1 采购人按照上传响应文件时间的顺序，决定磋商顺序；</w:t>
      </w:r>
    </w:p>
    <w:p w14:paraId="6EA9582A">
      <w:pPr>
        <w:spacing w:line="520" w:lineRule="exact"/>
        <w:ind w:firstLine="420" w:firstLineChars="200"/>
        <w:rPr>
          <w:sz w:val="21"/>
          <w:szCs w:val="21"/>
          <w:lang w:eastAsia="zh-CN"/>
        </w:rPr>
      </w:pPr>
      <w:r>
        <w:rPr>
          <w:rFonts w:hint="eastAsia"/>
          <w:sz w:val="21"/>
          <w:szCs w:val="21"/>
          <w:lang w:eastAsia="zh-CN"/>
        </w:rPr>
        <w:t>6.2 磋商小组所有成员在指定时间和地点与各</w:t>
      </w:r>
      <w:r>
        <w:rPr>
          <w:rFonts w:hint="eastAsia"/>
          <w:sz w:val="21"/>
          <w:szCs w:val="21"/>
          <w:lang w:val="en-US" w:eastAsia="zh-CN"/>
        </w:rPr>
        <w:t>供应商</w:t>
      </w:r>
      <w:r>
        <w:rPr>
          <w:rFonts w:hint="eastAsia"/>
          <w:sz w:val="21"/>
          <w:szCs w:val="21"/>
          <w:lang w:eastAsia="zh-CN"/>
        </w:rPr>
        <w:t>单独进行磋商。每位</w:t>
      </w:r>
      <w:r>
        <w:rPr>
          <w:rFonts w:hint="eastAsia"/>
          <w:sz w:val="21"/>
          <w:szCs w:val="21"/>
          <w:lang w:val="en-US" w:eastAsia="zh-CN"/>
        </w:rPr>
        <w:t>供应商</w:t>
      </w:r>
      <w:r>
        <w:rPr>
          <w:rFonts w:hint="eastAsia"/>
          <w:sz w:val="21"/>
          <w:szCs w:val="21"/>
          <w:lang w:eastAsia="zh-CN"/>
        </w:rPr>
        <w:t>有3-5分钟时间回答磋商小组以交易中心系统电子形式的提问。在磋商中，磋商的任何一方不得透露与磋商有关的其他</w:t>
      </w:r>
      <w:r>
        <w:rPr>
          <w:rFonts w:hint="eastAsia"/>
          <w:sz w:val="21"/>
          <w:szCs w:val="21"/>
          <w:lang w:val="en-US" w:eastAsia="zh-CN"/>
        </w:rPr>
        <w:t>供应商</w:t>
      </w:r>
      <w:r>
        <w:rPr>
          <w:rFonts w:hint="eastAsia"/>
          <w:sz w:val="21"/>
          <w:szCs w:val="21"/>
          <w:lang w:eastAsia="zh-CN"/>
        </w:rPr>
        <w:t>的技术资料、价格和其他信息。磋商文件有实质性变动的，磋商小组应当以三门峡公共资源交易中心系统电子形式通知所有参加磋商的</w:t>
      </w:r>
      <w:r>
        <w:rPr>
          <w:rFonts w:hint="eastAsia"/>
          <w:sz w:val="21"/>
          <w:szCs w:val="21"/>
          <w:lang w:val="en-US" w:eastAsia="zh-CN"/>
        </w:rPr>
        <w:t>供应商</w:t>
      </w:r>
      <w:r>
        <w:rPr>
          <w:rFonts w:hint="eastAsia"/>
          <w:sz w:val="21"/>
          <w:szCs w:val="21"/>
          <w:lang w:eastAsia="zh-CN"/>
        </w:rPr>
        <w:t>。</w:t>
      </w:r>
    </w:p>
    <w:p w14:paraId="660EF990">
      <w:pPr>
        <w:spacing w:line="520" w:lineRule="exact"/>
        <w:ind w:firstLine="420" w:firstLineChars="200"/>
        <w:rPr>
          <w:sz w:val="21"/>
          <w:szCs w:val="21"/>
          <w:lang w:eastAsia="zh-CN"/>
        </w:rPr>
      </w:pPr>
      <w:r>
        <w:rPr>
          <w:rFonts w:hint="eastAsia"/>
          <w:sz w:val="21"/>
          <w:szCs w:val="21"/>
          <w:lang w:eastAsia="zh-CN"/>
        </w:rPr>
        <w:t>6.3 本次磋商中，响应文件中的报价为第一次报价。</w:t>
      </w:r>
    </w:p>
    <w:p w14:paraId="0C3F745B">
      <w:pPr>
        <w:spacing w:line="520" w:lineRule="exact"/>
        <w:ind w:firstLine="420" w:firstLineChars="200"/>
        <w:rPr>
          <w:sz w:val="21"/>
          <w:szCs w:val="21"/>
          <w:lang w:eastAsia="zh-CN"/>
        </w:rPr>
      </w:pPr>
      <w:r>
        <w:rPr>
          <w:rFonts w:hint="eastAsia"/>
          <w:sz w:val="21"/>
          <w:szCs w:val="21"/>
          <w:lang w:eastAsia="zh-CN"/>
        </w:rPr>
        <w:t xml:space="preserve">6.4 </w:t>
      </w:r>
      <w:r>
        <w:rPr>
          <w:rFonts w:hint="eastAsia"/>
          <w:sz w:val="21"/>
          <w:szCs w:val="21"/>
          <w:lang w:val="en-US" w:eastAsia="zh-CN"/>
        </w:rPr>
        <w:t>供应商</w:t>
      </w:r>
      <w:r>
        <w:rPr>
          <w:rFonts w:hint="eastAsia"/>
          <w:sz w:val="21"/>
          <w:szCs w:val="21"/>
          <w:lang w:eastAsia="zh-CN"/>
        </w:rPr>
        <w:t>可以在磋商小组规定的时间内进行第二次报价，通过交易中心系统以电子形式递交，第二次报价为最终报价。</w:t>
      </w:r>
    </w:p>
    <w:p w14:paraId="07026DE2">
      <w:pPr>
        <w:spacing w:line="520" w:lineRule="exact"/>
        <w:ind w:firstLine="420" w:firstLineChars="200"/>
        <w:rPr>
          <w:sz w:val="21"/>
          <w:szCs w:val="21"/>
          <w:lang w:eastAsia="zh-CN"/>
        </w:rPr>
      </w:pPr>
      <w:r>
        <w:rPr>
          <w:rFonts w:hint="eastAsia"/>
          <w:sz w:val="21"/>
          <w:szCs w:val="21"/>
          <w:lang w:eastAsia="zh-CN"/>
        </w:rPr>
        <w:t>6.5 本项目采用综合评分法，磋商小组成员综合评审各</w:t>
      </w:r>
      <w:r>
        <w:rPr>
          <w:rFonts w:hint="eastAsia"/>
          <w:sz w:val="21"/>
          <w:szCs w:val="21"/>
          <w:lang w:val="en-US" w:eastAsia="zh-CN"/>
        </w:rPr>
        <w:t>供应商</w:t>
      </w:r>
      <w:r>
        <w:rPr>
          <w:rFonts w:hint="eastAsia"/>
          <w:sz w:val="21"/>
          <w:szCs w:val="21"/>
          <w:lang w:eastAsia="zh-CN"/>
        </w:rPr>
        <w:t>提交的响应文件，按总得分由高到低的顺序推荐3名中标候选人，并编写评审报告。</w:t>
      </w:r>
    </w:p>
    <w:p w14:paraId="5C7655E1">
      <w:pPr>
        <w:spacing w:line="520" w:lineRule="exact"/>
        <w:rPr>
          <w:b/>
          <w:bCs/>
          <w:sz w:val="24"/>
          <w:szCs w:val="24"/>
          <w:lang w:eastAsia="zh-CN"/>
        </w:rPr>
      </w:pPr>
      <w:r>
        <w:rPr>
          <w:rFonts w:hint="eastAsia"/>
          <w:b/>
          <w:bCs/>
          <w:sz w:val="24"/>
          <w:szCs w:val="24"/>
          <w:lang w:eastAsia="zh-CN"/>
        </w:rPr>
        <w:t>7、磋商</w:t>
      </w:r>
    </w:p>
    <w:p w14:paraId="6BCBD105">
      <w:pPr>
        <w:spacing w:line="520" w:lineRule="exact"/>
        <w:ind w:firstLine="420" w:firstLineChars="200"/>
        <w:rPr>
          <w:sz w:val="21"/>
          <w:szCs w:val="21"/>
          <w:lang w:eastAsia="zh-CN"/>
        </w:rPr>
      </w:pPr>
      <w:r>
        <w:rPr>
          <w:rFonts w:hint="eastAsia"/>
          <w:sz w:val="21"/>
          <w:szCs w:val="21"/>
          <w:lang w:eastAsia="zh-CN"/>
        </w:rPr>
        <w:t>7.1 磋商小组由采购人依法组建，负责磋商。根据《政府采购竞争性磋商采购方式管理办法》的规定，磋商小组应当履行以下义务：</w:t>
      </w:r>
    </w:p>
    <w:p w14:paraId="7C542F6F">
      <w:pPr>
        <w:spacing w:line="520" w:lineRule="exact"/>
        <w:ind w:firstLine="420" w:firstLineChars="200"/>
        <w:rPr>
          <w:sz w:val="21"/>
          <w:szCs w:val="21"/>
          <w:lang w:eastAsia="zh-CN"/>
        </w:rPr>
      </w:pPr>
      <w:r>
        <w:rPr>
          <w:rFonts w:hint="eastAsia"/>
          <w:sz w:val="21"/>
          <w:szCs w:val="21"/>
          <w:lang w:eastAsia="zh-CN"/>
        </w:rPr>
        <w:t>（一）遵纪守法，客观、公正、廉洁地履行职责；</w:t>
      </w:r>
    </w:p>
    <w:p w14:paraId="5EE76FBF">
      <w:pPr>
        <w:spacing w:line="520" w:lineRule="exact"/>
        <w:ind w:firstLine="420" w:firstLineChars="200"/>
        <w:rPr>
          <w:sz w:val="21"/>
          <w:szCs w:val="21"/>
          <w:lang w:eastAsia="zh-CN"/>
        </w:rPr>
      </w:pPr>
      <w:r>
        <w:rPr>
          <w:rFonts w:hint="eastAsia"/>
          <w:sz w:val="21"/>
          <w:szCs w:val="21"/>
          <w:lang w:eastAsia="zh-CN"/>
        </w:rPr>
        <w:t>（二）根据竞争性磋商文件的规定独立进行评审，对个人的评审意见承担法律责任；</w:t>
      </w:r>
    </w:p>
    <w:p w14:paraId="20B8FE12">
      <w:pPr>
        <w:spacing w:line="520" w:lineRule="exact"/>
        <w:ind w:firstLine="420" w:firstLineChars="200"/>
        <w:rPr>
          <w:sz w:val="21"/>
          <w:szCs w:val="21"/>
          <w:lang w:eastAsia="zh-CN"/>
        </w:rPr>
      </w:pPr>
      <w:r>
        <w:rPr>
          <w:rFonts w:hint="eastAsia"/>
          <w:sz w:val="21"/>
          <w:szCs w:val="21"/>
          <w:lang w:eastAsia="zh-CN"/>
        </w:rPr>
        <w:t>（三）参与磋商报告的起草；</w:t>
      </w:r>
    </w:p>
    <w:p w14:paraId="626F6A89">
      <w:pPr>
        <w:spacing w:line="520" w:lineRule="exact"/>
        <w:ind w:firstLine="420" w:firstLineChars="200"/>
        <w:rPr>
          <w:sz w:val="21"/>
          <w:szCs w:val="21"/>
          <w:lang w:eastAsia="zh-CN"/>
        </w:rPr>
      </w:pPr>
      <w:r>
        <w:rPr>
          <w:rFonts w:hint="eastAsia"/>
          <w:sz w:val="21"/>
          <w:szCs w:val="21"/>
          <w:lang w:eastAsia="zh-CN"/>
        </w:rPr>
        <w:t>（四）配合采购人、代理机构答复</w:t>
      </w:r>
      <w:r>
        <w:rPr>
          <w:rFonts w:hint="eastAsia"/>
          <w:sz w:val="21"/>
          <w:szCs w:val="21"/>
          <w:lang w:val="en-US" w:eastAsia="zh-CN"/>
        </w:rPr>
        <w:t>供应商</w:t>
      </w:r>
      <w:r>
        <w:rPr>
          <w:rFonts w:hint="eastAsia"/>
          <w:sz w:val="21"/>
          <w:szCs w:val="21"/>
          <w:lang w:eastAsia="zh-CN"/>
        </w:rPr>
        <w:t>提出的质疑；</w:t>
      </w:r>
    </w:p>
    <w:p w14:paraId="5AF9F1A6">
      <w:pPr>
        <w:spacing w:line="520" w:lineRule="exact"/>
        <w:ind w:firstLine="420" w:firstLineChars="200"/>
        <w:rPr>
          <w:sz w:val="21"/>
          <w:szCs w:val="21"/>
          <w:lang w:eastAsia="zh-CN"/>
        </w:rPr>
      </w:pPr>
      <w:r>
        <w:rPr>
          <w:rFonts w:hint="eastAsia"/>
          <w:sz w:val="21"/>
          <w:szCs w:val="21"/>
          <w:lang w:eastAsia="zh-CN"/>
        </w:rPr>
        <w:t>（五）配合财政部门的投诉处理和监督检查工作。</w:t>
      </w:r>
    </w:p>
    <w:p w14:paraId="4CFFF31D">
      <w:pPr>
        <w:spacing w:line="520" w:lineRule="exact"/>
        <w:ind w:firstLine="420" w:firstLineChars="200"/>
        <w:rPr>
          <w:sz w:val="21"/>
          <w:szCs w:val="21"/>
          <w:lang w:eastAsia="zh-CN"/>
        </w:rPr>
      </w:pPr>
      <w:r>
        <w:rPr>
          <w:rFonts w:hint="eastAsia"/>
          <w:sz w:val="21"/>
          <w:szCs w:val="21"/>
          <w:lang w:eastAsia="zh-CN"/>
        </w:rPr>
        <w:t>7.2 磋商小组由有关技术、经济方面的专家组成。磋商小组人数及技术、经济专家的确定方式见</w:t>
      </w:r>
      <w:r>
        <w:rPr>
          <w:rFonts w:hint="eastAsia"/>
          <w:sz w:val="21"/>
          <w:szCs w:val="21"/>
          <w:lang w:val="en-US" w:eastAsia="zh-CN"/>
        </w:rPr>
        <w:t>供应商</w:t>
      </w:r>
      <w:r>
        <w:rPr>
          <w:rFonts w:hint="eastAsia"/>
          <w:sz w:val="21"/>
          <w:szCs w:val="21"/>
          <w:lang w:eastAsia="zh-CN"/>
        </w:rPr>
        <w:t>须知前附表。</w:t>
      </w:r>
    </w:p>
    <w:p w14:paraId="2E1D1EF3">
      <w:pPr>
        <w:spacing w:line="520" w:lineRule="exact"/>
        <w:ind w:firstLine="420" w:firstLineChars="200"/>
        <w:rPr>
          <w:sz w:val="21"/>
          <w:szCs w:val="21"/>
          <w:lang w:eastAsia="zh-CN"/>
        </w:rPr>
      </w:pPr>
      <w:r>
        <w:rPr>
          <w:rFonts w:hint="eastAsia"/>
          <w:sz w:val="21"/>
          <w:szCs w:val="21"/>
          <w:lang w:eastAsia="zh-CN"/>
        </w:rPr>
        <w:t>7.3 磋商原则</w:t>
      </w:r>
    </w:p>
    <w:p w14:paraId="102CFC9F">
      <w:pPr>
        <w:spacing w:line="520" w:lineRule="exact"/>
        <w:ind w:firstLine="420" w:firstLineChars="200"/>
        <w:rPr>
          <w:sz w:val="21"/>
          <w:szCs w:val="21"/>
          <w:lang w:eastAsia="zh-CN"/>
        </w:rPr>
      </w:pPr>
      <w:r>
        <w:rPr>
          <w:rFonts w:hint="eastAsia"/>
          <w:sz w:val="21"/>
          <w:szCs w:val="21"/>
          <w:lang w:eastAsia="zh-CN"/>
        </w:rPr>
        <w:t>7.3.1 严格按照竞争性磋商文件中的所有相关规定；按照“公平、公正、科学”的原则进行磋商。</w:t>
      </w:r>
    </w:p>
    <w:p w14:paraId="1BC4E977">
      <w:pPr>
        <w:spacing w:line="520" w:lineRule="exact"/>
        <w:ind w:firstLine="420" w:firstLineChars="200"/>
        <w:rPr>
          <w:sz w:val="21"/>
          <w:szCs w:val="21"/>
          <w:lang w:eastAsia="zh-CN"/>
        </w:rPr>
      </w:pPr>
      <w:r>
        <w:rPr>
          <w:rFonts w:hint="eastAsia"/>
          <w:sz w:val="21"/>
          <w:szCs w:val="21"/>
          <w:lang w:eastAsia="zh-CN"/>
        </w:rPr>
        <w:t>7.3.2 反对不正当竞争。</w:t>
      </w:r>
    </w:p>
    <w:p w14:paraId="05DF2DAB">
      <w:pPr>
        <w:spacing w:line="520" w:lineRule="exact"/>
        <w:rPr>
          <w:b/>
          <w:bCs/>
          <w:sz w:val="24"/>
          <w:szCs w:val="24"/>
          <w:lang w:eastAsia="zh-CN"/>
        </w:rPr>
      </w:pPr>
      <w:r>
        <w:rPr>
          <w:rFonts w:hint="eastAsia"/>
          <w:b/>
          <w:bCs/>
          <w:sz w:val="24"/>
          <w:szCs w:val="24"/>
          <w:lang w:eastAsia="zh-CN"/>
        </w:rPr>
        <w:t>8、磋商过程的保密</w:t>
      </w:r>
    </w:p>
    <w:p w14:paraId="2BB87785">
      <w:pPr>
        <w:spacing w:line="520" w:lineRule="exact"/>
        <w:ind w:firstLine="420" w:firstLineChars="200"/>
        <w:rPr>
          <w:sz w:val="21"/>
          <w:szCs w:val="21"/>
          <w:lang w:eastAsia="zh-CN"/>
        </w:rPr>
      </w:pPr>
      <w:r>
        <w:rPr>
          <w:rFonts w:hint="eastAsia"/>
          <w:sz w:val="21"/>
          <w:szCs w:val="21"/>
          <w:lang w:eastAsia="zh-CN"/>
        </w:rPr>
        <w:t>8.1 响应文件的审查、澄清、评价和比较的有关资料以及中标候选人的推荐情况，与评标有关的其他任何情况均应严格保密。</w:t>
      </w:r>
    </w:p>
    <w:p w14:paraId="08E93B19">
      <w:pPr>
        <w:spacing w:line="520" w:lineRule="exact"/>
        <w:ind w:firstLine="420" w:firstLineChars="200"/>
        <w:rPr>
          <w:sz w:val="21"/>
          <w:szCs w:val="21"/>
          <w:lang w:eastAsia="zh-CN"/>
        </w:rPr>
      </w:pPr>
      <w:r>
        <w:rPr>
          <w:rFonts w:hint="eastAsia"/>
          <w:sz w:val="21"/>
          <w:szCs w:val="21"/>
          <w:lang w:eastAsia="zh-CN"/>
        </w:rPr>
        <w:t>8.2 在响应文件的评审和比较、中标候选人推荐以及授予合同的过程中，</w:t>
      </w:r>
      <w:r>
        <w:rPr>
          <w:rFonts w:hint="eastAsia"/>
          <w:sz w:val="21"/>
          <w:szCs w:val="21"/>
          <w:lang w:val="en-US" w:eastAsia="zh-CN"/>
        </w:rPr>
        <w:t>供应商</w:t>
      </w:r>
      <w:r>
        <w:rPr>
          <w:rFonts w:hint="eastAsia"/>
          <w:sz w:val="21"/>
          <w:szCs w:val="21"/>
          <w:lang w:eastAsia="zh-CN"/>
        </w:rPr>
        <w:t>向采购人和磋商小组施加影响的任何行为，都将会导致其磋商被拒绝。</w:t>
      </w:r>
    </w:p>
    <w:p w14:paraId="531D8331">
      <w:pPr>
        <w:spacing w:line="520" w:lineRule="exact"/>
        <w:ind w:firstLine="420" w:firstLineChars="200"/>
        <w:rPr>
          <w:sz w:val="21"/>
          <w:szCs w:val="21"/>
          <w:lang w:eastAsia="zh-CN"/>
        </w:rPr>
      </w:pPr>
      <w:r>
        <w:rPr>
          <w:rFonts w:hint="eastAsia"/>
          <w:sz w:val="21"/>
          <w:szCs w:val="21"/>
          <w:lang w:eastAsia="zh-CN"/>
        </w:rPr>
        <w:t>8.3 采购人不对未成交人就磋商过程以及未能中标原因作出任何解释。未成交人不得向磋商小组成员和其他有关人员索问评标过程的情况和资料。</w:t>
      </w:r>
    </w:p>
    <w:p w14:paraId="52CAE0B3">
      <w:pPr>
        <w:spacing w:line="520" w:lineRule="exact"/>
        <w:rPr>
          <w:b/>
          <w:bCs/>
          <w:sz w:val="24"/>
          <w:szCs w:val="24"/>
          <w:lang w:eastAsia="zh-CN"/>
        </w:rPr>
      </w:pPr>
      <w:r>
        <w:rPr>
          <w:rFonts w:hint="eastAsia"/>
          <w:b/>
          <w:bCs/>
          <w:sz w:val="24"/>
          <w:szCs w:val="24"/>
          <w:lang w:eastAsia="zh-CN"/>
        </w:rPr>
        <w:t>9、响应文件的澄清</w:t>
      </w:r>
    </w:p>
    <w:p w14:paraId="0CB9895D">
      <w:pPr>
        <w:spacing w:line="520" w:lineRule="exact"/>
        <w:ind w:firstLine="420" w:firstLineChars="200"/>
        <w:rPr>
          <w:sz w:val="21"/>
          <w:szCs w:val="21"/>
          <w:lang w:eastAsia="zh-CN"/>
        </w:rPr>
      </w:pPr>
      <w:r>
        <w:rPr>
          <w:rFonts w:hint="eastAsia"/>
          <w:sz w:val="21"/>
          <w:szCs w:val="21"/>
          <w:lang w:eastAsia="zh-CN"/>
        </w:rPr>
        <w:t>磋商小组可以以书面形式要求</w:t>
      </w:r>
      <w:r>
        <w:rPr>
          <w:rFonts w:hint="eastAsia"/>
          <w:sz w:val="21"/>
          <w:szCs w:val="21"/>
          <w:lang w:val="en-US" w:eastAsia="zh-CN"/>
        </w:rPr>
        <w:t>供应商</w:t>
      </w:r>
      <w:r>
        <w:rPr>
          <w:rFonts w:hint="eastAsia"/>
          <w:sz w:val="21"/>
          <w:szCs w:val="21"/>
          <w:lang w:eastAsia="zh-CN"/>
        </w:rPr>
        <w:t>对其响应文件中含义不明确的内容作必要的澄清或说明。</w:t>
      </w:r>
      <w:r>
        <w:rPr>
          <w:rFonts w:hint="eastAsia"/>
          <w:sz w:val="21"/>
          <w:szCs w:val="21"/>
          <w:lang w:val="en-US" w:eastAsia="zh-CN"/>
        </w:rPr>
        <w:t>供应商</w:t>
      </w:r>
      <w:r>
        <w:rPr>
          <w:rFonts w:hint="eastAsia"/>
          <w:sz w:val="21"/>
          <w:szCs w:val="21"/>
          <w:lang w:eastAsia="zh-CN"/>
        </w:rPr>
        <w:t>应采用书面形式进行澄清和说明，但不得超出响应文件的范围或者改变响应文件实质性内容。凡属于磋商小组在磋商发现的计算错误并进行核实的修改不在此列。</w:t>
      </w:r>
    </w:p>
    <w:p w14:paraId="14EDC081">
      <w:pPr>
        <w:spacing w:line="520" w:lineRule="exact"/>
        <w:rPr>
          <w:rFonts w:hint="eastAsia"/>
          <w:b/>
          <w:bCs/>
          <w:sz w:val="24"/>
          <w:szCs w:val="24"/>
          <w:lang w:eastAsia="zh-CN"/>
        </w:rPr>
      </w:pPr>
      <w:r>
        <w:rPr>
          <w:rFonts w:hint="eastAsia"/>
          <w:b/>
          <w:bCs/>
          <w:sz w:val="24"/>
          <w:szCs w:val="24"/>
          <w:lang w:eastAsia="zh-CN"/>
        </w:rPr>
        <w:t>10、响应文件的初步评审</w:t>
      </w:r>
    </w:p>
    <w:p w14:paraId="5EC8BFAE">
      <w:pPr>
        <w:spacing w:line="520" w:lineRule="exact"/>
        <w:ind w:firstLine="420" w:firstLineChars="200"/>
        <w:rPr>
          <w:rFonts w:hint="eastAsia"/>
          <w:sz w:val="21"/>
          <w:szCs w:val="21"/>
          <w:lang w:eastAsia="zh-CN"/>
        </w:rPr>
      </w:pPr>
      <w:r>
        <w:rPr>
          <w:rFonts w:hint="eastAsia"/>
          <w:sz w:val="21"/>
          <w:szCs w:val="21"/>
          <w:lang w:eastAsia="zh-CN"/>
        </w:rPr>
        <w:t>10.1 根据初步评审要求经审查有效的响应文件，才能提交磋商小组进行评审。</w:t>
      </w:r>
    </w:p>
    <w:p w14:paraId="67394114">
      <w:pPr>
        <w:spacing w:line="520" w:lineRule="exact"/>
        <w:ind w:firstLine="420" w:firstLineChars="200"/>
        <w:rPr>
          <w:rFonts w:hint="eastAsia"/>
          <w:sz w:val="21"/>
          <w:szCs w:val="21"/>
          <w:lang w:eastAsia="zh-CN"/>
        </w:rPr>
      </w:pPr>
      <w:r>
        <w:rPr>
          <w:rFonts w:hint="eastAsia"/>
          <w:sz w:val="21"/>
          <w:szCs w:val="21"/>
          <w:lang w:eastAsia="zh-CN"/>
        </w:rPr>
        <w:t>10.2 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sz w:val="21"/>
          <w:szCs w:val="21"/>
          <w:lang w:val="en-US" w:eastAsia="zh-CN"/>
        </w:rPr>
        <w:t>供应商</w:t>
      </w:r>
      <w:r>
        <w:rPr>
          <w:rFonts w:hint="eastAsia"/>
          <w:sz w:val="21"/>
          <w:szCs w:val="21"/>
          <w:lang w:eastAsia="zh-CN"/>
        </w:rPr>
        <w:t>的义务方面造成重大的限制，纠正这些差异或保留，将会对其他实质上响应竞争性磋商文件要求的</w:t>
      </w:r>
      <w:r>
        <w:rPr>
          <w:rFonts w:hint="eastAsia"/>
          <w:sz w:val="21"/>
          <w:szCs w:val="21"/>
          <w:lang w:val="en-US" w:eastAsia="zh-CN"/>
        </w:rPr>
        <w:t>供应商</w:t>
      </w:r>
      <w:r>
        <w:rPr>
          <w:rFonts w:hint="eastAsia"/>
          <w:sz w:val="21"/>
          <w:szCs w:val="21"/>
          <w:lang w:eastAsia="zh-CN"/>
        </w:rPr>
        <w:t>的竞争地位产生不公正的影响。</w:t>
      </w:r>
    </w:p>
    <w:p w14:paraId="395E003B">
      <w:pPr>
        <w:spacing w:line="520" w:lineRule="exact"/>
        <w:ind w:firstLine="420" w:firstLineChars="200"/>
        <w:rPr>
          <w:rFonts w:hint="eastAsia"/>
          <w:sz w:val="21"/>
          <w:szCs w:val="21"/>
          <w:lang w:eastAsia="zh-CN"/>
        </w:rPr>
      </w:pPr>
      <w:r>
        <w:rPr>
          <w:rFonts w:hint="eastAsia"/>
          <w:sz w:val="21"/>
          <w:szCs w:val="21"/>
          <w:lang w:eastAsia="zh-CN"/>
        </w:rPr>
        <w:t>10.3 如果响应文件实质上不响应竞争性磋商文件的要求，采购人将予以拒绝，并且不允许</w:t>
      </w:r>
      <w:r>
        <w:rPr>
          <w:rFonts w:hint="eastAsia"/>
          <w:sz w:val="21"/>
          <w:szCs w:val="21"/>
          <w:lang w:val="en-US" w:eastAsia="zh-CN"/>
        </w:rPr>
        <w:t>供应商</w:t>
      </w:r>
      <w:r>
        <w:rPr>
          <w:rFonts w:hint="eastAsia"/>
          <w:sz w:val="21"/>
          <w:szCs w:val="21"/>
          <w:lang w:eastAsia="zh-CN"/>
        </w:rPr>
        <w:t>通过修改或撤消其不符合要求的差异或保留，使之成为具有响应性的磋商。</w:t>
      </w:r>
    </w:p>
    <w:p w14:paraId="33539AF6">
      <w:pPr>
        <w:spacing w:line="520" w:lineRule="exact"/>
        <w:rPr>
          <w:b/>
          <w:bCs/>
          <w:sz w:val="24"/>
          <w:szCs w:val="24"/>
          <w:lang w:eastAsia="zh-CN"/>
        </w:rPr>
      </w:pPr>
      <w:r>
        <w:rPr>
          <w:rFonts w:hint="eastAsia"/>
          <w:b/>
          <w:bCs/>
          <w:sz w:val="24"/>
          <w:szCs w:val="24"/>
          <w:lang w:eastAsia="zh-CN"/>
        </w:rPr>
        <w:t>11.响应文件计算错误的修正</w:t>
      </w:r>
    </w:p>
    <w:p w14:paraId="2A3D9A37">
      <w:pPr>
        <w:spacing w:line="520" w:lineRule="exact"/>
        <w:ind w:firstLine="420" w:firstLineChars="200"/>
        <w:rPr>
          <w:sz w:val="21"/>
          <w:szCs w:val="21"/>
          <w:lang w:eastAsia="zh-CN"/>
        </w:rPr>
      </w:pPr>
      <w:r>
        <w:rPr>
          <w:rFonts w:hint="eastAsia"/>
          <w:sz w:val="21"/>
          <w:szCs w:val="21"/>
          <w:lang w:eastAsia="zh-CN"/>
        </w:rPr>
        <w:t>11.1 磋商小组将对确定为实质上响应竞争性磋商文件要求的响应文件进行校核，看其是否有计算或表达上的错误，修正错误的原则如下：</w:t>
      </w:r>
    </w:p>
    <w:p w14:paraId="22907FD2">
      <w:pPr>
        <w:spacing w:line="520" w:lineRule="exact"/>
        <w:ind w:firstLine="420" w:firstLineChars="200"/>
        <w:rPr>
          <w:sz w:val="21"/>
          <w:szCs w:val="21"/>
          <w:lang w:eastAsia="zh-CN"/>
        </w:rPr>
      </w:pPr>
      <w:r>
        <w:rPr>
          <w:rFonts w:hint="eastAsia"/>
          <w:sz w:val="21"/>
          <w:szCs w:val="21"/>
          <w:lang w:eastAsia="zh-CN"/>
        </w:rPr>
        <w:t>11.1.1 如果大写金额与小写金额不一致时。应按大写金额为准。</w:t>
      </w:r>
    </w:p>
    <w:p w14:paraId="63831767">
      <w:pPr>
        <w:spacing w:line="520" w:lineRule="exact"/>
        <w:rPr>
          <w:b/>
          <w:bCs/>
          <w:sz w:val="24"/>
          <w:szCs w:val="24"/>
          <w:lang w:eastAsia="zh-CN"/>
        </w:rPr>
      </w:pPr>
      <w:r>
        <w:rPr>
          <w:rFonts w:hint="eastAsia"/>
          <w:b/>
          <w:bCs/>
          <w:sz w:val="24"/>
          <w:szCs w:val="24"/>
          <w:lang w:eastAsia="zh-CN"/>
        </w:rPr>
        <w:t>12. 响应文件的评审、比较和否决</w:t>
      </w:r>
    </w:p>
    <w:p w14:paraId="7BF3BC85">
      <w:pPr>
        <w:spacing w:line="520" w:lineRule="exact"/>
        <w:ind w:firstLine="420" w:firstLineChars="200"/>
        <w:rPr>
          <w:sz w:val="21"/>
          <w:szCs w:val="21"/>
          <w:lang w:eastAsia="zh-CN"/>
        </w:rPr>
      </w:pPr>
      <w:r>
        <w:rPr>
          <w:rFonts w:hint="eastAsia"/>
          <w:sz w:val="21"/>
          <w:szCs w:val="21"/>
          <w:lang w:eastAsia="zh-CN"/>
        </w:rPr>
        <w:t>12.1 磋商小组仅对在实质上响应竞争性磋商文件要求的响应文件进行评估和比较。</w:t>
      </w:r>
    </w:p>
    <w:p w14:paraId="7098D104">
      <w:pPr>
        <w:spacing w:line="520" w:lineRule="exact"/>
        <w:ind w:firstLine="420" w:firstLineChars="200"/>
        <w:rPr>
          <w:sz w:val="21"/>
          <w:szCs w:val="21"/>
          <w:lang w:eastAsia="zh-CN"/>
        </w:rPr>
      </w:pPr>
      <w:r>
        <w:rPr>
          <w:rFonts w:hint="eastAsia"/>
          <w:sz w:val="21"/>
          <w:szCs w:val="21"/>
          <w:lang w:eastAsia="zh-CN"/>
        </w:rPr>
        <w:t>12.2 在磋商过程中，磋商小组发现</w:t>
      </w:r>
      <w:r>
        <w:rPr>
          <w:rFonts w:hint="eastAsia"/>
          <w:sz w:val="21"/>
          <w:szCs w:val="21"/>
          <w:lang w:val="en-US" w:eastAsia="zh-CN"/>
        </w:rPr>
        <w:t>供应商</w:t>
      </w:r>
      <w:r>
        <w:rPr>
          <w:rFonts w:hint="eastAsia"/>
          <w:sz w:val="21"/>
          <w:szCs w:val="21"/>
          <w:lang w:eastAsia="zh-CN"/>
        </w:rPr>
        <w:t>的磋商报价明显低于其他</w:t>
      </w:r>
      <w:r>
        <w:rPr>
          <w:rFonts w:hint="eastAsia"/>
          <w:sz w:val="21"/>
          <w:szCs w:val="21"/>
          <w:lang w:val="en-US" w:eastAsia="zh-CN"/>
        </w:rPr>
        <w:t>供应商</w:t>
      </w:r>
      <w:r>
        <w:rPr>
          <w:rFonts w:hint="eastAsia"/>
          <w:sz w:val="21"/>
          <w:szCs w:val="21"/>
          <w:lang w:eastAsia="zh-CN"/>
        </w:rPr>
        <w:t>的报价，并有可能低于其企业成本的，则磋商小组可以以书面形式要求该</w:t>
      </w:r>
      <w:r>
        <w:rPr>
          <w:rFonts w:hint="eastAsia"/>
          <w:sz w:val="21"/>
          <w:szCs w:val="21"/>
          <w:lang w:val="en-US" w:eastAsia="zh-CN"/>
        </w:rPr>
        <w:t>供应商</w:t>
      </w:r>
      <w:r>
        <w:rPr>
          <w:rFonts w:hint="eastAsia"/>
          <w:sz w:val="21"/>
          <w:szCs w:val="21"/>
          <w:lang w:eastAsia="zh-CN"/>
        </w:rPr>
        <w:t>作出书面说明并提供相关证明材料。</w:t>
      </w:r>
      <w:r>
        <w:rPr>
          <w:rFonts w:hint="eastAsia"/>
          <w:sz w:val="21"/>
          <w:szCs w:val="21"/>
          <w:lang w:val="en-US" w:eastAsia="zh-CN"/>
        </w:rPr>
        <w:t>供应商</w:t>
      </w:r>
      <w:r>
        <w:rPr>
          <w:rFonts w:hint="eastAsia"/>
          <w:sz w:val="21"/>
          <w:szCs w:val="21"/>
          <w:lang w:eastAsia="zh-CN"/>
        </w:rPr>
        <w:t>不能合理说明或不能提供相关证明材料的，磋商小组对其响应文件不再进行评审。</w:t>
      </w:r>
    </w:p>
    <w:p w14:paraId="163E06AA">
      <w:pPr>
        <w:spacing w:line="520" w:lineRule="exact"/>
        <w:ind w:firstLine="420" w:firstLineChars="200"/>
        <w:rPr>
          <w:sz w:val="21"/>
          <w:szCs w:val="21"/>
          <w:lang w:eastAsia="zh-CN"/>
        </w:rPr>
      </w:pPr>
      <w:r>
        <w:rPr>
          <w:rFonts w:hint="eastAsia"/>
          <w:sz w:val="21"/>
          <w:szCs w:val="21"/>
          <w:lang w:eastAsia="zh-CN"/>
        </w:rPr>
        <w:t xml:space="preserve">12.3 在首轮磋商的基础上，磋商小组讨论、分析、综合各种因素后，决定是否与各方再次进行磋商。 </w:t>
      </w:r>
    </w:p>
    <w:p w14:paraId="5ADF2C76">
      <w:pPr>
        <w:spacing w:line="520" w:lineRule="exact"/>
        <w:rPr>
          <w:rFonts w:hint="eastAsia"/>
          <w:b/>
          <w:bCs/>
          <w:sz w:val="24"/>
          <w:szCs w:val="24"/>
          <w:lang w:eastAsia="zh-CN"/>
        </w:rPr>
      </w:pPr>
      <w:r>
        <w:rPr>
          <w:rFonts w:hint="eastAsia"/>
          <w:b/>
          <w:bCs/>
          <w:sz w:val="24"/>
          <w:szCs w:val="24"/>
          <w:lang w:eastAsia="zh-CN"/>
        </w:rPr>
        <w:t>13、定标</w:t>
      </w:r>
    </w:p>
    <w:p w14:paraId="283778E1">
      <w:pPr>
        <w:spacing w:line="520" w:lineRule="exact"/>
        <w:ind w:firstLine="420" w:firstLineChars="200"/>
        <w:rPr>
          <w:sz w:val="21"/>
          <w:szCs w:val="21"/>
          <w:lang w:eastAsia="zh-CN"/>
        </w:rPr>
      </w:pPr>
      <w:r>
        <w:rPr>
          <w:rFonts w:hint="eastAsia"/>
          <w:sz w:val="21"/>
          <w:szCs w:val="21"/>
          <w:lang w:eastAsia="zh-CN"/>
        </w:rPr>
        <w:t>磋商小组成员综合评审各</w:t>
      </w:r>
      <w:r>
        <w:rPr>
          <w:rFonts w:hint="eastAsia"/>
          <w:sz w:val="21"/>
          <w:szCs w:val="21"/>
          <w:lang w:val="en-US" w:eastAsia="zh-CN"/>
        </w:rPr>
        <w:t>供应商</w:t>
      </w:r>
      <w:r>
        <w:rPr>
          <w:rFonts w:hint="eastAsia"/>
          <w:sz w:val="21"/>
          <w:szCs w:val="21"/>
          <w:lang w:eastAsia="zh-CN"/>
        </w:rPr>
        <w:t>提交的响应文件，按总得分由高到低的顺序推荐3名中标候选人。</w:t>
      </w:r>
    </w:p>
    <w:p w14:paraId="177CB50D">
      <w:pPr>
        <w:spacing w:line="520" w:lineRule="exact"/>
        <w:rPr>
          <w:b/>
          <w:bCs/>
          <w:sz w:val="24"/>
          <w:szCs w:val="24"/>
          <w:lang w:eastAsia="zh-CN"/>
        </w:rPr>
      </w:pPr>
      <w:r>
        <w:rPr>
          <w:rFonts w:hint="eastAsia"/>
          <w:b/>
          <w:bCs/>
          <w:sz w:val="24"/>
          <w:szCs w:val="24"/>
          <w:lang w:eastAsia="zh-CN"/>
        </w:rPr>
        <w:t>14、合同的授予</w:t>
      </w:r>
    </w:p>
    <w:p w14:paraId="2D9B1A56">
      <w:pPr>
        <w:spacing w:line="520" w:lineRule="exact"/>
        <w:rPr>
          <w:b/>
          <w:bCs/>
          <w:sz w:val="24"/>
          <w:szCs w:val="24"/>
          <w:lang w:eastAsia="zh-CN"/>
        </w:rPr>
      </w:pPr>
      <w:r>
        <w:rPr>
          <w:rFonts w:hint="eastAsia"/>
          <w:b/>
          <w:bCs/>
          <w:sz w:val="24"/>
          <w:szCs w:val="24"/>
          <w:lang w:eastAsia="zh-CN"/>
        </w:rPr>
        <w:t>14.1合同授予标准</w:t>
      </w:r>
    </w:p>
    <w:p w14:paraId="7D9A1674">
      <w:pPr>
        <w:spacing w:line="520" w:lineRule="exact"/>
        <w:ind w:firstLine="420" w:firstLineChars="200"/>
        <w:rPr>
          <w:lang w:eastAsia="zh-CN"/>
        </w:rPr>
      </w:pPr>
      <w:r>
        <w:rPr>
          <w:rFonts w:hint="eastAsia"/>
          <w:sz w:val="21"/>
          <w:szCs w:val="21"/>
          <w:lang w:eastAsia="zh-CN"/>
        </w:rPr>
        <w:t>本项目的合同将授予按本须知办法确定的成交人。</w:t>
      </w:r>
    </w:p>
    <w:p w14:paraId="3CD9F27D">
      <w:pPr>
        <w:spacing w:line="520" w:lineRule="exact"/>
        <w:rPr>
          <w:b/>
          <w:bCs/>
          <w:sz w:val="24"/>
          <w:szCs w:val="24"/>
          <w:lang w:eastAsia="zh-CN"/>
        </w:rPr>
      </w:pPr>
      <w:r>
        <w:rPr>
          <w:rFonts w:hint="eastAsia"/>
          <w:b/>
          <w:bCs/>
          <w:sz w:val="24"/>
          <w:szCs w:val="24"/>
          <w:lang w:eastAsia="zh-CN"/>
        </w:rPr>
        <w:t>15.中标通知书</w:t>
      </w:r>
    </w:p>
    <w:p w14:paraId="65D25E44">
      <w:pPr>
        <w:spacing w:line="520" w:lineRule="exact"/>
        <w:ind w:firstLine="420" w:firstLineChars="200"/>
        <w:rPr>
          <w:sz w:val="21"/>
          <w:szCs w:val="21"/>
          <w:lang w:eastAsia="zh-CN"/>
        </w:rPr>
      </w:pPr>
      <w:r>
        <w:rPr>
          <w:rFonts w:hint="eastAsia"/>
          <w:sz w:val="21"/>
          <w:szCs w:val="21"/>
          <w:lang w:eastAsia="zh-CN"/>
        </w:rPr>
        <w:t>15.l 成交人确定后，采购人将向成交人发出成交通知书。</w:t>
      </w:r>
    </w:p>
    <w:p w14:paraId="0BEFE1D6">
      <w:pPr>
        <w:spacing w:line="520" w:lineRule="exact"/>
        <w:ind w:firstLine="420" w:firstLineChars="200"/>
        <w:rPr>
          <w:sz w:val="21"/>
          <w:szCs w:val="21"/>
          <w:lang w:eastAsia="zh-CN"/>
        </w:rPr>
      </w:pPr>
      <w:r>
        <w:rPr>
          <w:rFonts w:hint="eastAsia"/>
          <w:sz w:val="21"/>
          <w:szCs w:val="21"/>
          <w:lang w:eastAsia="zh-CN"/>
        </w:rPr>
        <w:t>15.2 成交通知书是合同的组成部分。</w:t>
      </w:r>
    </w:p>
    <w:p w14:paraId="464A5F0A">
      <w:pPr>
        <w:spacing w:line="520" w:lineRule="exact"/>
        <w:ind w:firstLine="420" w:firstLineChars="200"/>
        <w:rPr>
          <w:sz w:val="21"/>
          <w:szCs w:val="21"/>
          <w:lang w:eastAsia="zh-CN"/>
        </w:rPr>
      </w:pPr>
      <w:r>
        <w:rPr>
          <w:rFonts w:hint="eastAsia"/>
          <w:sz w:val="21"/>
          <w:szCs w:val="21"/>
          <w:lang w:eastAsia="zh-CN"/>
        </w:rPr>
        <w:t>15.3 采购人将在发出成交通知书的同时，将成交结果通知所有未成交的</w:t>
      </w:r>
      <w:r>
        <w:rPr>
          <w:rFonts w:hint="eastAsia"/>
          <w:sz w:val="21"/>
          <w:szCs w:val="21"/>
          <w:lang w:val="en-US" w:eastAsia="zh-CN"/>
        </w:rPr>
        <w:t>供应商</w:t>
      </w:r>
      <w:r>
        <w:rPr>
          <w:rFonts w:hint="eastAsia"/>
          <w:sz w:val="21"/>
          <w:szCs w:val="21"/>
          <w:lang w:eastAsia="zh-CN"/>
        </w:rPr>
        <w:t>。</w:t>
      </w:r>
    </w:p>
    <w:p w14:paraId="62813FCB">
      <w:pPr>
        <w:spacing w:line="520" w:lineRule="exact"/>
        <w:rPr>
          <w:b/>
          <w:bCs/>
          <w:sz w:val="24"/>
          <w:szCs w:val="24"/>
          <w:lang w:eastAsia="zh-CN"/>
        </w:rPr>
      </w:pPr>
      <w:r>
        <w:rPr>
          <w:rFonts w:hint="eastAsia"/>
          <w:b/>
          <w:bCs/>
          <w:sz w:val="24"/>
          <w:szCs w:val="24"/>
          <w:lang w:eastAsia="zh-CN"/>
        </w:rPr>
        <w:t>16、合同协议书的签订</w:t>
      </w:r>
    </w:p>
    <w:p w14:paraId="3F919623">
      <w:pPr>
        <w:spacing w:line="520" w:lineRule="exact"/>
        <w:ind w:firstLine="420" w:firstLineChars="200"/>
        <w:rPr>
          <w:sz w:val="21"/>
          <w:szCs w:val="21"/>
          <w:lang w:eastAsia="zh-CN"/>
        </w:rPr>
      </w:pPr>
      <w:r>
        <w:rPr>
          <w:rFonts w:hint="eastAsia"/>
          <w:sz w:val="21"/>
          <w:szCs w:val="21"/>
          <w:lang w:eastAsia="zh-CN"/>
        </w:rPr>
        <w:t>16.l 采购人与成交人将于中标通知书发出之日起5个工作日日内，按照竞争性磋商文件和成交人的响应文件签订合同。</w:t>
      </w:r>
    </w:p>
    <w:p w14:paraId="6A6D0412">
      <w:pPr>
        <w:spacing w:line="520" w:lineRule="exact"/>
        <w:ind w:firstLine="420" w:firstLineChars="200"/>
        <w:rPr>
          <w:sz w:val="21"/>
          <w:szCs w:val="21"/>
          <w:lang w:eastAsia="zh-CN"/>
        </w:rPr>
      </w:pPr>
      <w:r>
        <w:rPr>
          <w:rFonts w:hint="eastAsia"/>
          <w:sz w:val="21"/>
          <w:szCs w:val="21"/>
          <w:lang w:eastAsia="zh-CN"/>
        </w:rPr>
        <w:t>16.2 成交人无正当理由拒签合同的，则采购人将废除授标，同时依法承担相应的法律责任。</w:t>
      </w:r>
    </w:p>
    <w:p w14:paraId="6C55C5DF">
      <w:pPr>
        <w:spacing w:line="520" w:lineRule="exact"/>
        <w:rPr>
          <w:b/>
          <w:bCs/>
          <w:sz w:val="24"/>
          <w:szCs w:val="24"/>
          <w:lang w:eastAsia="zh-CN"/>
        </w:rPr>
      </w:pPr>
      <w:bookmarkStart w:id="21" w:name="_Toc466566700"/>
      <w:bookmarkStart w:id="22" w:name="_Toc24310"/>
      <w:r>
        <w:rPr>
          <w:rFonts w:hint="eastAsia"/>
          <w:b/>
          <w:bCs/>
          <w:sz w:val="24"/>
          <w:szCs w:val="24"/>
          <w:lang w:eastAsia="zh-CN"/>
        </w:rPr>
        <w:t>17．重新招标和不再招标</w:t>
      </w:r>
      <w:bookmarkEnd w:id="21"/>
      <w:bookmarkEnd w:id="22"/>
    </w:p>
    <w:p w14:paraId="79E72891">
      <w:pPr>
        <w:spacing w:line="520" w:lineRule="exact"/>
        <w:rPr>
          <w:b/>
          <w:bCs/>
          <w:sz w:val="24"/>
          <w:szCs w:val="24"/>
          <w:lang w:eastAsia="zh-CN"/>
        </w:rPr>
      </w:pPr>
      <w:r>
        <w:rPr>
          <w:rFonts w:hint="eastAsia"/>
          <w:b/>
          <w:bCs/>
          <w:sz w:val="24"/>
          <w:szCs w:val="24"/>
          <w:lang w:eastAsia="zh-CN"/>
        </w:rPr>
        <w:t>17.1 重新招标</w:t>
      </w:r>
    </w:p>
    <w:p w14:paraId="62C4D8B7">
      <w:pPr>
        <w:spacing w:line="520" w:lineRule="exact"/>
        <w:ind w:firstLine="420" w:firstLineChars="200"/>
        <w:rPr>
          <w:sz w:val="21"/>
          <w:szCs w:val="21"/>
          <w:lang w:eastAsia="zh-CN"/>
        </w:rPr>
      </w:pPr>
      <w:r>
        <w:rPr>
          <w:rFonts w:hint="eastAsia"/>
          <w:sz w:val="21"/>
          <w:szCs w:val="21"/>
          <w:lang w:eastAsia="zh-CN"/>
        </w:rPr>
        <w:t>有下列情形之一的，采购人将重新招标：</w:t>
      </w:r>
    </w:p>
    <w:p w14:paraId="3EC693D6">
      <w:pPr>
        <w:spacing w:line="520" w:lineRule="exact"/>
        <w:ind w:firstLine="420" w:firstLineChars="200"/>
        <w:rPr>
          <w:sz w:val="21"/>
          <w:szCs w:val="21"/>
          <w:lang w:eastAsia="zh-CN"/>
        </w:rPr>
      </w:pPr>
      <w:r>
        <w:rPr>
          <w:rFonts w:hint="eastAsia"/>
          <w:sz w:val="21"/>
          <w:szCs w:val="21"/>
          <w:lang w:eastAsia="zh-CN"/>
        </w:rPr>
        <w:t>（l）磋商截止时间止，</w:t>
      </w:r>
      <w:r>
        <w:rPr>
          <w:rFonts w:hint="eastAsia"/>
          <w:sz w:val="21"/>
          <w:szCs w:val="21"/>
          <w:lang w:val="en-US" w:eastAsia="zh-CN"/>
        </w:rPr>
        <w:t>供应商</w:t>
      </w:r>
      <w:r>
        <w:rPr>
          <w:rFonts w:hint="eastAsia"/>
          <w:sz w:val="21"/>
          <w:szCs w:val="21"/>
          <w:lang w:eastAsia="zh-CN"/>
        </w:rPr>
        <w:t>少于3个的；</w:t>
      </w:r>
    </w:p>
    <w:p w14:paraId="6BE0A9DC">
      <w:pPr>
        <w:spacing w:line="520" w:lineRule="exact"/>
        <w:ind w:firstLine="420" w:firstLineChars="200"/>
        <w:rPr>
          <w:lang w:eastAsia="zh-CN"/>
        </w:rPr>
      </w:pPr>
      <w:r>
        <w:rPr>
          <w:rFonts w:hint="eastAsia"/>
          <w:sz w:val="21"/>
          <w:szCs w:val="21"/>
          <w:lang w:eastAsia="zh-CN"/>
        </w:rPr>
        <w:t>（2）经磋商小组评审后否决所有磋商的。</w:t>
      </w:r>
    </w:p>
    <w:p w14:paraId="11456921">
      <w:pPr>
        <w:spacing w:line="520" w:lineRule="exact"/>
        <w:rPr>
          <w:b/>
          <w:bCs/>
          <w:sz w:val="24"/>
          <w:szCs w:val="24"/>
          <w:lang w:eastAsia="zh-CN"/>
        </w:rPr>
      </w:pPr>
      <w:r>
        <w:rPr>
          <w:rFonts w:hint="eastAsia"/>
          <w:b/>
          <w:bCs/>
          <w:sz w:val="24"/>
          <w:szCs w:val="24"/>
          <w:lang w:eastAsia="zh-CN"/>
        </w:rPr>
        <w:t>17.2 不再招标</w:t>
      </w:r>
    </w:p>
    <w:p w14:paraId="401566AB">
      <w:pPr>
        <w:spacing w:line="520" w:lineRule="exact"/>
        <w:ind w:firstLine="420" w:firstLineChars="200"/>
        <w:rPr>
          <w:sz w:val="21"/>
          <w:szCs w:val="21"/>
          <w:lang w:eastAsia="zh-CN"/>
        </w:rPr>
      </w:pPr>
      <w:r>
        <w:rPr>
          <w:rFonts w:hint="eastAsia"/>
          <w:sz w:val="21"/>
          <w:szCs w:val="21"/>
          <w:lang w:eastAsia="zh-CN"/>
        </w:rPr>
        <w:t>重新招标后</w:t>
      </w:r>
      <w:r>
        <w:rPr>
          <w:rFonts w:hint="eastAsia"/>
          <w:sz w:val="21"/>
          <w:szCs w:val="21"/>
          <w:lang w:val="en-US" w:eastAsia="zh-CN"/>
        </w:rPr>
        <w:t>供应商</w:t>
      </w:r>
      <w:r>
        <w:rPr>
          <w:rFonts w:hint="eastAsia"/>
          <w:sz w:val="21"/>
          <w:szCs w:val="21"/>
          <w:lang w:eastAsia="zh-CN"/>
        </w:rPr>
        <w:t>仍少于3个或者所有磋商被否决的，属于必须审批或核准的工程建设项目，经原审批或核准部门批准后不再进行招标。</w:t>
      </w:r>
    </w:p>
    <w:p w14:paraId="3BBE3BCB">
      <w:pPr>
        <w:jc w:val="center"/>
        <w:outlineLvl w:val="0"/>
        <w:rPr>
          <w:rStyle w:val="31"/>
          <w:lang w:eastAsia="zh-CN"/>
        </w:rPr>
      </w:pPr>
      <w:r>
        <w:rPr>
          <w:rFonts w:hint="eastAsia"/>
          <w:sz w:val="21"/>
          <w:szCs w:val="21"/>
          <w:lang w:eastAsia="zh-CN"/>
        </w:rPr>
        <w:br w:type="page"/>
      </w:r>
      <w:bookmarkStart w:id="23" w:name="_Toc19914"/>
      <w:r>
        <w:rPr>
          <w:rStyle w:val="31"/>
          <w:rFonts w:hint="eastAsia"/>
          <w:lang w:eastAsia="zh-CN"/>
        </w:rPr>
        <w:t>第三章 服务内容及要求</w:t>
      </w:r>
      <w:bookmarkEnd w:id="23"/>
    </w:p>
    <w:p w14:paraId="26709F7E">
      <w:pPr>
        <w:pStyle w:val="7"/>
        <w:rPr>
          <w:rFonts w:hint="eastAsia"/>
          <w:lang w:eastAsia="zh-CN"/>
        </w:rPr>
      </w:pPr>
    </w:p>
    <w:p w14:paraId="3CE0769A">
      <w:pPr>
        <w:numPr>
          <w:ilvl w:val="0"/>
          <w:numId w:val="3"/>
        </w:numPr>
        <w:spacing w:line="520" w:lineRule="exact"/>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项目名称：</w:t>
      </w:r>
      <w:r>
        <w:rPr>
          <w:rFonts w:hint="eastAsia" w:cs="宋体"/>
          <w:b w:val="0"/>
          <w:bCs w:val="0"/>
          <w:kern w:val="0"/>
          <w:sz w:val="24"/>
          <w:szCs w:val="24"/>
          <w:lang w:val="en-US" w:eastAsia="zh-CN" w:bidi="ar-SA"/>
        </w:rPr>
        <w:t>三门峡市生态环境局柴油货车路检路查项目（二次）</w:t>
      </w:r>
    </w:p>
    <w:p w14:paraId="24CC16DD">
      <w:pPr>
        <w:pStyle w:val="7"/>
        <w:widowControl w:val="0"/>
        <w:numPr>
          <w:ilvl w:val="0"/>
          <w:numId w:val="0"/>
        </w:numPr>
        <w:wordWrap/>
        <w:adjustRightInd/>
        <w:snapToGrid/>
        <w:spacing w:before="0" w:after="0" w:line="600" w:lineRule="exact"/>
        <w:ind w:right="0" w:firstLine="480" w:firstLineChars="200"/>
        <w:jc w:val="both"/>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二、采购内容：一标段：黄河大桥路检路查点开展柴油货车路检路查工作，完成柴油货车路检路查每天不少于50台任务（具体详见服务内容及要求）；二标段：灵宝小河路检路查点开展柴油货车路检路查工作，完成柴油货车路检路查每天不少于50台任务（具体详见服务内容及要求）。</w:t>
      </w:r>
    </w:p>
    <w:p w14:paraId="34816310">
      <w:pPr>
        <w:spacing w:line="520" w:lineRule="exact"/>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三、服务期限：</w:t>
      </w:r>
      <w:r>
        <w:rPr>
          <w:rFonts w:hint="eastAsia" w:cs="宋体"/>
          <w:b w:val="0"/>
          <w:bCs w:val="0"/>
          <w:kern w:val="0"/>
          <w:sz w:val="24"/>
          <w:szCs w:val="24"/>
          <w:lang w:val="en-US" w:eastAsia="zh-CN" w:bidi="ar-SA"/>
        </w:rPr>
        <w:t>139日历天</w:t>
      </w:r>
      <w:r>
        <w:rPr>
          <w:rFonts w:hint="eastAsia" w:ascii="宋体" w:hAnsi="宋体" w:eastAsia="宋体" w:cs="宋体"/>
          <w:b w:val="0"/>
          <w:bCs w:val="0"/>
          <w:kern w:val="0"/>
          <w:sz w:val="24"/>
          <w:szCs w:val="24"/>
          <w:lang w:val="en-US" w:eastAsia="zh-CN" w:bidi="ar-SA"/>
        </w:rPr>
        <w:t>；</w:t>
      </w:r>
    </w:p>
    <w:p w14:paraId="246D8EAB">
      <w:pPr>
        <w:spacing w:line="520" w:lineRule="exact"/>
        <w:ind w:firstLine="480" w:firstLineChars="200"/>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四、服务地点：采购人指定地点；</w:t>
      </w:r>
    </w:p>
    <w:p w14:paraId="0662D1DD">
      <w:pPr>
        <w:pStyle w:val="7"/>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五、质量要求：符合国家和行业标准</w:t>
      </w:r>
    </w:p>
    <w:p w14:paraId="2E3517EF">
      <w:pPr>
        <w:pStyle w:val="7"/>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b w:val="0"/>
          <w:bCs w:val="0"/>
          <w:kern w:val="0"/>
          <w:sz w:val="24"/>
          <w:szCs w:val="24"/>
          <w:lang w:val="en-US" w:eastAsia="zh-CN" w:bidi="ar-SA"/>
        </w:rPr>
      </w:pPr>
      <w:r>
        <w:rPr>
          <w:rFonts w:hint="eastAsia" w:ascii="宋体" w:hAnsi="宋体" w:eastAsia="宋体" w:cs="宋体"/>
          <w:b w:val="0"/>
          <w:bCs w:val="0"/>
          <w:kern w:val="0"/>
          <w:sz w:val="24"/>
          <w:szCs w:val="24"/>
          <w:lang w:val="en-US" w:eastAsia="zh-CN" w:bidi="ar-SA"/>
        </w:rPr>
        <w:t>六、服务要求</w:t>
      </w:r>
    </w:p>
    <w:p w14:paraId="0F4C2064">
      <w:pPr>
        <w:pStyle w:val="7"/>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软件运行所需</w:t>
      </w:r>
      <w:r>
        <w:rPr>
          <w:rFonts w:hint="eastAsia" w:ascii="宋体" w:hAnsi="宋体" w:eastAsia="宋体" w:cs="宋体"/>
          <w:b w:val="0"/>
          <w:bCs w:val="0"/>
          <w:sz w:val="24"/>
          <w:szCs w:val="24"/>
          <w:lang w:eastAsia="zh-CN"/>
        </w:rPr>
        <w:t>硬件</w:t>
      </w:r>
      <w:r>
        <w:rPr>
          <w:rFonts w:hint="eastAsia" w:ascii="宋体" w:hAnsi="宋体" w:eastAsia="宋体" w:cs="宋体"/>
          <w:b w:val="0"/>
          <w:bCs w:val="0"/>
          <w:sz w:val="24"/>
          <w:szCs w:val="24"/>
        </w:rPr>
        <w:t>要求</w:t>
      </w:r>
    </w:p>
    <w:p w14:paraId="6D26E2B8">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笔记本电脑：1台，主流配置带电池，3个USB接口，支持视频输出；</w:t>
      </w:r>
    </w:p>
    <w:p w14:paraId="5F796BAE">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液晶显示器：1台，现场提示用，需与笔记本连接，支架、线缆自行配备；</w:t>
      </w:r>
    </w:p>
    <w:p w14:paraId="63734238">
      <w:pPr>
        <w:pStyle w:val="33"/>
        <w:widowControl w:val="0"/>
        <w:numPr>
          <w:ilvl w:val="0"/>
          <w:numId w:val="0"/>
        </w:numPr>
        <w:wordWrap/>
        <w:adjustRightInd/>
        <w:snapToGrid/>
        <w:spacing w:before="0" w:after="0" w:line="600" w:lineRule="exact"/>
        <w:ind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打印机：1台，需提前在电脑上装好驱动；</w:t>
      </w:r>
    </w:p>
    <w:p w14:paraId="43089C90">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USB转串口线：1条，需要转为公口，需提前在电脑上安装好驱动；</w:t>
      </w:r>
    </w:p>
    <w:p w14:paraId="6B165F56">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母母交叉线：1条；</w:t>
      </w:r>
    </w:p>
    <w:p w14:paraId="04280075">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母母直连线：1条；</w:t>
      </w:r>
    </w:p>
    <w:p w14:paraId="093063A1">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串口延长线：1条；</w:t>
      </w:r>
    </w:p>
    <w:p w14:paraId="1C80E7E7">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备用1条对应烟度计设备的原装串口线</w:t>
      </w:r>
      <w:r>
        <w:rPr>
          <w:rFonts w:hint="eastAsia" w:ascii="宋体" w:hAnsi="宋体" w:eastAsia="宋体" w:cs="宋体"/>
          <w:sz w:val="24"/>
          <w:szCs w:val="24"/>
          <w:lang w:eastAsia="zh-CN"/>
        </w:rPr>
        <w:t>。</w:t>
      </w:r>
    </w:p>
    <w:p w14:paraId="289B53B4">
      <w:pPr>
        <w:pStyle w:val="7"/>
        <w:widowControl w:val="0"/>
        <w:numPr>
          <w:ilvl w:val="0"/>
          <w:numId w:val="0"/>
        </w:numPr>
        <w:wordWrap/>
        <w:adjustRightInd/>
        <w:snapToGrid/>
        <w:spacing w:before="0" w:after="0" w:line="600" w:lineRule="exact"/>
        <w:ind w:left="0" w:leftChars="0" w:right="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（二）软件运行所需环境要求</w:t>
      </w:r>
    </w:p>
    <w:p w14:paraId="7790E0F9">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笔记本操作系统：WIN7 64位，要安装版，不能用任何GHOST版本；</w:t>
      </w:r>
    </w:p>
    <w:p w14:paraId="0F98D674">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TeamViewer：远程配置使用，可在互联网下载，并需安装好</w:t>
      </w:r>
      <w:r>
        <w:rPr>
          <w:rFonts w:hint="eastAsia" w:ascii="宋体" w:hAnsi="宋体" w:eastAsia="宋体" w:cs="宋体"/>
          <w:sz w:val="24"/>
          <w:szCs w:val="24"/>
          <w:lang w:eastAsia="zh-CN"/>
        </w:rPr>
        <w:t>。</w:t>
      </w:r>
    </w:p>
    <w:p w14:paraId="206C6B3E">
      <w:pPr>
        <w:pStyle w:val="7"/>
        <w:widowControl w:val="0"/>
        <w:numPr>
          <w:ilvl w:val="0"/>
          <w:numId w:val="0"/>
        </w:numPr>
        <w:wordWrap/>
        <w:adjustRightInd/>
        <w:snapToGrid/>
        <w:spacing w:before="0" w:after="0" w:line="600" w:lineRule="exact"/>
        <w:ind w:left="0" w:leftChars="0" w:right="0" w:firstLine="482" w:firstLineChars="200"/>
        <w:jc w:val="both"/>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（三）软件已支持烟度计</w:t>
      </w:r>
    </w:p>
    <w:p w14:paraId="44801B71">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bookmarkStart w:id="24" w:name="OLE_LINK9"/>
      <w:r>
        <w:rPr>
          <w:rFonts w:hint="eastAsia" w:ascii="宋体" w:hAnsi="宋体" w:eastAsia="宋体" w:cs="宋体"/>
          <w:sz w:val="24"/>
          <w:szCs w:val="24"/>
          <w:lang w:val="en-US" w:eastAsia="zh-CN"/>
        </w:rPr>
        <w:t>1.</w:t>
      </w:r>
      <w:r>
        <w:rPr>
          <w:rFonts w:hint="eastAsia" w:ascii="宋体" w:hAnsi="宋体" w:eastAsia="宋体" w:cs="宋体"/>
          <w:sz w:val="24"/>
          <w:szCs w:val="24"/>
        </w:rPr>
        <w:t>浙大鸣泉 MQY-200/201型；</w:t>
      </w:r>
    </w:p>
    <w:p w14:paraId="136F06A8">
      <w:pPr>
        <w:pStyle w:val="33"/>
        <w:widowControl w:val="0"/>
        <w:numPr>
          <w:ilvl w:val="0"/>
          <w:numId w:val="0"/>
        </w:numPr>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南华NHT-6型</w:t>
      </w:r>
      <w:r>
        <w:rPr>
          <w:rFonts w:hint="eastAsia" w:ascii="宋体" w:hAnsi="宋体" w:eastAsia="宋体" w:cs="宋体"/>
          <w:sz w:val="24"/>
          <w:szCs w:val="24"/>
          <w:lang w:eastAsia="zh-CN"/>
        </w:rPr>
        <w:t>。</w:t>
      </w:r>
    </w:p>
    <w:bookmarkEnd w:id="24"/>
    <w:p w14:paraId="2180DBC1">
      <w:pPr>
        <w:widowControl w:val="0"/>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kern w:val="0"/>
          <w:sz w:val="24"/>
          <w:szCs w:val="24"/>
          <w:lang w:val="en-US" w:eastAsia="en-US" w:bidi="ar-SA"/>
        </w:rPr>
      </w:pPr>
      <w:r>
        <w:rPr>
          <w:rFonts w:hint="eastAsia" w:ascii="宋体" w:hAnsi="宋体" w:eastAsia="宋体" w:cs="宋体"/>
          <w:sz w:val="24"/>
          <w:szCs w:val="24"/>
          <w:lang w:eastAsia="zh-CN"/>
        </w:rPr>
        <w:t>附件：</w:t>
      </w:r>
      <w:r>
        <w:rPr>
          <w:rFonts w:hint="eastAsia" w:ascii="宋体" w:hAnsi="宋体" w:eastAsia="宋体" w:cs="宋体"/>
          <w:kern w:val="0"/>
          <w:sz w:val="24"/>
          <w:szCs w:val="24"/>
          <w:lang w:val="en-US" w:eastAsia="en-US" w:bidi="ar-SA"/>
        </w:rPr>
        <w:t>柴油货车环保路检路查岗位操作流程及要求</w:t>
      </w:r>
    </w:p>
    <w:p w14:paraId="139C4BF2">
      <w:pPr>
        <w:pStyle w:val="30"/>
        <w:numPr>
          <w:ilvl w:val="0"/>
          <w:numId w:val="0"/>
        </w:numPr>
        <w:tabs>
          <w:tab w:val="clear" w:pos="1440"/>
        </w:tabs>
        <w:ind w:leftChars="0"/>
        <w:jc w:val="both"/>
        <w:rPr>
          <w:rFonts w:hint="eastAsia" w:ascii="宋体" w:hAnsi="宋体" w:eastAsia="宋体" w:cs="宋体"/>
          <w:sz w:val="24"/>
          <w:szCs w:val="24"/>
          <w:lang w:eastAsia="zh-CN"/>
        </w:rPr>
      </w:pPr>
    </w:p>
    <w:p w14:paraId="6F2E5F79">
      <w:pPr>
        <w:pStyle w:val="30"/>
        <w:widowControl/>
        <w:numPr>
          <w:ilvl w:val="0"/>
          <w:numId w:val="0"/>
        </w:numPr>
        <w:spacing w:beforeLines="50" w:line="336" w:lineRule="auto"/>
        <w:ind w:firstLine="480" w:firstLineChars="2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附</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lang w:eastAsia="zh-CN"/>
        </w:rPr>
        <w:t>件</w:t>
      </w:r>
    </w:p>
    <w:p w14:paraId="44B5DBB9">
      <w:pPr>
        <w:widowControl w:val="0"/>
        <w:wordWrap/>
        <w:adjustRightInd/>
        <w:snapToGrid/>
        <w:spacing w:before="0" w:after="0" w:line="600" w:lineRule="exact"/>
        <w:ind w:right="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柴油货车环保路检路查岗位操作流程及要求</w:t>
      </w:r>
    </w:p>
    <w:p w14:paraId="14354FDF">
      <w:pPr>
        <w:ind w:firstLine="480" w:firstLineChars="200"/>
        <w:rPr>
          <w:rFonts w:hint="eastAsia" w:ascii="宋体" w:hAnsi="宋体" w:eastAsia="宋体" w:cs="宋体"/>
          <w:sz w:val="24"/>
          <w:szCs w:val="24"/>
        </w:rPr>
      </w:pPr>
    </w:p>
    <w:p w14:paraId="33E940AE">
      <w:pPr>
        <w:ind w:firstLine="480" w:firstLineChars="200"/>
        <w:rPr>
          <w:rFonts w:hint="eastAsia" w:ascii="宋体" w:hAnsi="宋体" w:eastAsia="宋体" w:cs="宋体"/>
          <w:sz w:val="24"/>
          <w:szCs w:val="24"/>
        </w:rPr>
      </w:pPr>
      <w:r>
        <w:rPr>
          <w:rFonts w:hint="eastAsia" w:ascii="宋体" w:hAnsi="宋体" w:eastAsia="宋体" w:cs="宋体"/>
          <w:sz w:val="24"/>
          <w:szCs w:val="24"/>
        </w:rPr>
        <w:t>一、公安交管引车人员岗位操作流程及要求</w:t>
      </w:r>
    </w:p>
    <w:p w14:paraId="381CDF5A">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公安交管引车人员负责对通过超载超限检查点的柴油货车逐车发放《公告》宣传单；负责查验柴油货车行驶证是否在年检有效期内，若超期直接进行处罚；如在正常审验周期内，负责将车辆引导至环保检验区，并将车辆行车证移交环保检测信息录入人员。</w:t>
      </w:r>
    </w:p>
    <w:p w14:paraId="0F7A0A33">
      <w:pPr>
        <w:widowControl w:val="0"/>
        <w:wordWrap/>
        <w:adjustRightInd/>
        <w:snapToGrid/>
        <w:spacing w:before="0" w:after="0" w:line="600" w:lineRule="exact"/>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二、环保检验人员岗位操作流程及要求</w:t>
      </w:r>
    </w:p>
    <w:p w14:paraId="2E375834">
      <w:pPr>
        <w:widowControl w:val="0"/>
        <w:wordWrap/>
        <w:adjustRightInd/>
        <w:snapToGrid/>
        <w:spacing w:before="0" w:after="0" w:line="600" w:lineRule="exact"/>
        <w:ind w:left="0" w:leftChars="0" w:right="0"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（一）每日检测设备开机自检流程</w:t>
      </w:r>
    </w:p>
    <w:p w14:paraId="77476385">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环保检验人员要严格按照检测设备操作规程开展每日检测工作。每日开机检测前，应进行不透光烟度计的环境检测和滤光片检查，如果AD值超出范围（6000-13000），应及时进行设备标定；环境检测结束后应使用标准滤光片进行检查，如果测得吸收比（N值）超出最大允许误差±2.0%，则需进行设备标定。</w:t>
      </w:r>
    </w:p>
    <w:p w14:paraId="12F85DF0">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（二）车辆尾气检测操作流程</w:t>
      </w:r>
    </w:p>
    <w:p w14:paraId="37896A2D">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每次车辆检测前，由信息录入人员根据系统软件提示告知现场检测人员对车辆排气管路进行吹拂及充分热车。现场检测人员待三次吹拂结束后方可插入采样管，采样管插入深度应保证40厘米，采样管和排气管横截面积之比应不大于0.05，否则应使用采样辅助管，以确保废气可有效进入烟道。采样过程中要保证将车辆油门踩踏至最大开度，直至达到断油点转速（或额定转速）。</w:t>
      </w:r>
    </w:p>
    <w:p w14:paraId="363B6040">
      <w:pPr>
        <w:widowControl w:val="0"/>
        <w:numPr>
          <w:ilvl w:val="0"/>
          <w:numId w:val="4"/>
        </w:numPr>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车辆污染控制装置检验流程</w:t>
      </w:r>
    </w:p>
    <w:p w14:paraId="03C43921">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现场检测人员在进行车辆污染控制装置查验时，通过车辆注册登记日期初步判定车辆排放阶段，如国三车辆实测光吸收系数值明显偏高时，需打开发动机仓盖检查车辆供油系统型式，确认车辆供油系统是否为电控供油（重型柴油车喷油泵主要有高压共轨、单体泵两类）。国四及以上车辆需逐台查验车辆尿素罐、液位表、氮氧传感器等后处理装置是否配备及正常使用。对未加装或未正常使用污染控制装置的，应及时在省机动车监控平台予以人工锁定，向车主出具维修治理告知单，同时现场监察人员按照处罚流程立案查处。如车主现场对环保部门作出的未加装或正常使用污染控制装置的处罚决定提出异议，可登陆机动车环保网，调取车辆型式核准证书和实车配置进行核对，并现场拍照存档作为处罚的补充材料。</w:t>
      </w:r>
    </w:p>
    <w:p w14:paraId="5BC7E056">
      <w:pPr>
        <w:widowControl w:val="0"/>
        <w:numPr>
          <w:ilvl w:val="0"/>
          <w:numId w:val="4"/>
        </w:numPr>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检测设备日常维护和保养</w:t>
      </w:r>
    </w:p>
    <w:p w14:paraId="7825AB6C">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现场检测人员应每三天开展1次不透光烟度计采样管路和烟道清理，建立维护保养记录。如遇连续检测车辆严重超标的，建议加密清理频次，预防积碳造成采样数据失真。烟道清理时应注意使用清洁刷子，从废气</w:t>
      </w:r>
      <w:r>
        <w:rPr>
          <w:rFonts w:hint="eastAsia" w:ascii="宋体" w:hAnsi="宋体" w:eastAsia="宋体" w:cs="宋体"/>
          <w:sz w:val="24"/>
          <w:szCs w:val="24"/>
          <w:lang w:val="en-US" w:eastAsia="zh-CN"/>
        </w:rPr>
        <w:t>出</w:t>
      </w:r>
      <w:r>
        <w:rPr>
          <w:rFonts w:hint="eastAsia" w:ascii="宋体" w:hAnsi="宋体" w:eastAsia="宋体" w:cs="宋体"/>
          <w:sz w:val="24"/>
          <w:szCs w:val="24"/>
        </w:rPr>
        <w:t>口</w:t>
      </w:r>
      <w:r>
        <w:rPr>
          <w:rFonts w:hint="eastAsia" w:ascii="宋体" w:hAnsi="宋体" w:eastAsia="宋体" w:cs="宋体"/>
          <w:sz w:val="24"/>
          <w:szCs w:val="24"/>
          <w:lang w:val="en-US" w:eastAsia="zh-CN"/>
        </w:rPr>
        <w:t>处小心</w:t>
      </w:r>
      <w:r>
        <w:rPr>
          <w:rFonts w:hint="eastAsia" w:ascii="宋体" w:hAnsi="宋体" w:eastAsia="宋体" w:cs="宋体"/>
          <w:sz w:val="24"/>
          <w:szCs w:val="24"/>
        </w:rPr>
        <w:t>插入测量室清扫，注意不要接触和损伤两段的保护镜片（可拨出用软布擦拭干净）及透镜，用清水或者清洁的布清洁取样探头、取样管内部及外部。</w:t>
      </w:r>
    </w:p>
    <w:p w14:paraId="6E850D0F">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（五）检测超标车辆处理流程</w:t>
      </w:r>
    </w:p>
    <w:p w14:paraId="7A40E753">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对于尾气排放超标车辆，现场检测人员应第一时间将超标结果单移交公安交管部门予以处罚，并告知车主进行维修复检。如车主对现场检测报告存疑，在条件允许的可进行二次检测，若车辆检测过程中有明显可视黑烟的，可拒绝进行二次检测。</w:t>
      </w:r>
      <w:r>
        <w:rPr>
          <w:rFonts w:hint="eastAsia" w:ascii="宋体" w:hAnsi="宋体" w:eastAsia="宋体" w:cs="宋体"/>
          <w:sz w:val="24"/>
          <w:szCs w:val="24"/>
          <w:lang w:val="en-US" w:eastAsia="zh-CN"/>
        </w:rPr>
        <w:t>经查询检测软件，外省车辆已在其他检测点检测超标，复检仍然超标的，应进行劝返并移交公安交管部门予以处罚。</w:t>
      </w:r>
    </w:p>
    <w:p w14:paraId="3DD434D6">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三、环保检测信息录入人员岗位操作流程及要求</w:t>
      </w:r>
    </w:p>
    <w:p w14:paraId="72ED022A">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信息录入人员接到公安交管引车员递转的车辆行驶证及环保引车员反馈的污染控制装置查验结果后，应认真填写或者核对车牌号码、车辆识别代码、注册登记日期、供油系统形式、排放标准、后处理装置及车主信息等系统信息。需重点关注以下两项内容：</w:t>
      </w:r>
    </w:p>
    <w:p w14:paraId="4F2DF1CD">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 供油系统形式。此项内容仅国三车辆（重型车为2013年7月1日前生产或注册登记的车辆）填写，柴油车供油系统主要有高压共轨、泵喷嘴、单体泵几种类型。</w:t>
      </w:r>
    </w:p>
    <w:p w14:paraId="4780E46C">
      <w:pPr>
        <w:widowControl w:val="0"/>
        <w:wordWrap/>
        <w:adjustRightInd/>
        <w:snapToGrid/>
        <w:spacing w:before="0" w:after="0" w:line="600" w:lineRule="exact"/>
        <w:ind w:left="0" w:leftChars="0" w:right="0" w:firstLine="64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 排放阶段。目前路检路查的重点为3.5吨以上的重型柴油车，按新生产车辆国家标准实施日期国三标准为2008年7月1日，国四为2013年7月1日，国五为2017年7月1日。排放阶段要和登记日期进行核对，确保填写正确。</w:t>
      </w:r>
    </w:p>
    <w:p w14:paraId="169D318B">
      <w:pPr>
        <w:pStyle w:val="7"/>
        <w:rPr>
          <w:rFonts w:hint="eastAsia" w:ascii="宋体" w:hAnsi="宋体" w:eastAsia="宋体" w:cs="宋体"/>
          <w:sz w:val="24"/>
          <w:szCs w:val="24"/>
        </w:rPr>
      </w:pPr>
    </w:p>
    <w:p w14:paraId="0DF3AF1B">
      <w:pPr>
        <w:pStyle w:val="30"/>
        <w:numPr>
          <w:ilvl w:val="0"/>
          <w:numId w:val="0"/>
        </w:numPr>
        <w:tabs>
          <w:tab w:val="clear" w:pos="1440"/>
        </w:tabs>
        <w:ind w:leftChars="0"/>
        <w:rPr>
          <w:rFonts w:hint="eastAsia" w:ascii="宋体" w:hAnsi="宋体" w:eastAsia="宋体" w:cs="宋体"/>
          <w:sz w:val="24"/>
          <w:szCs w:val="24"/>
        </w:rPr>
      </w:pPr>
    </w:p>
    <w:p w14:paraId="417BDE1C">
      <w:pPr>
        <w:jc w:val="center"/>
        <w:rPr>
          <w:rFonts w:hint="eastAsia" w:ascii="宋体" w:hAnsi="宋体" w:eastAsia="宋体" w:cs="宋体"/>
          <w:sz w:val="24"/>
          <w:szCs w:val="24"/>
        </w:rPr>
      </w:pPr>
      <w:r>
        <w:rPr>
          <w:rFonts w:hint="eastAsia" w:ascii="宋体" w:hAnsi="宋体" w:eastAsia="宋体" w:cs="宋体"/>
          <w:sz w:val="24"/>
          <w:szCs w:val="24"/>
        </w:rPr>
        <w:t>设备日常检查及维护保养记录</w:t>
      </w:r>
    </w:p>
    <w:tbl>
      <w:tblPr>
        <w:tblStyle w:val="15"/>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316"/>
        <w:gridCol w:w="2400"/>
        <w:gridCol w:w="1980"/>
        <w:gridCol w:w="1373"/>
      </w:tblGrid>
      <w:tr w14:paraId="11D22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9ED3E41">
            <w:pPr>
              <w:jc w:val="center"/>
              <w:rPr>
                <w:rFonts w:hint="eastAsia" w:ascii="宋体" w:hAnsi="宋体" w:eastAsia="宋体" w:cs="宋体"/>
                <w:sz w:val="24"/>
                <w:szCs w:val="24"/>
              </w:rPr>
            </w:pPr>
            <w:r>
              <w:rPr>
                <w:rFonts w:hint="eastAsia" w:ascii="宋体" w:hAnsi="宋体" w:eastAsia="宋体" w:cs="宋体"/>
                <w:sz w:val="24"/>
                <w:szCs w:val="24"/>
              </w:rPr>
              <w:t>日期</w:t>
            </w:r>
          </w:p>
        </w:tc>
        <w:tc>
          <w:tcPr>
            <w:tcW w:w="2316" w:type="dxa"/>
            <w:vAlign w:val="center"/>
          </w:tcPr>
          <w:p w14:paraId="0AC7CE00">
            <w:pPr>
              <w:jc w:val="center"/>
              <w:rPr>
                <w:rFonts w:hint="eastAsia" w:ascii="宋体" w:hAnsi="宋体" w:eastAsia="宋体" w:cs="宋体"/>
                <w:sz w:val="24"/>
                <w:szCs w:val="24"/>
              </w:rPr>
            </w:pPr>
            <w:r>
              <w:rPr>
                <w:rFonts w:hint="eastAsia" w:ascii="宋体" w:hAnsi="宋体" w:eastAsia="宋体" w:cs="宋体"/>
                <w:sz w:val="24"/>
                <w:szCs w:val="24"/>
              </w:rPr>
              <w:t>设备检查项目</w:t>
            </w:r>
          </w:p>
        </w:tc>
        <w:tc>
          <w:tcPr>
            <w:tcW w:w="2400" w:type="dxa"/>
            <w:vAlign w:val="center"/>
          </w:tcPr>
          <w:p w14:paraId="42E10AE9">
            <w:pPr>
              <w:jc w:val="center"/>
              <w:rPr>
                <w:rFonts w:hint="eastAsia" w:ascii="宋体" w:hAnsi="宋体" w:eastAsia="宋体" w:cs="宋体"/>
                <w:sz w:val="24"/>
                <w:szCs w:val="24"/>
              </w:rPr>
            </w:pPr>
            <w:r>
              <w:rPr>
                <w:rFonts w:hint="eastAsia" w:ascii="宋体" w:hAnsi="宋体" w:eastAsia="宋体" w:cs="宋体"/>
                <w:sz w:val="24"/>
                <w:szCs w:val="24"/>
              </w:rPr>
              <w:t>设备维护项目</w:t>
            </w:r>
          </w:p>
        </w:tc>
        <w:tc>
          <w:tcPr>
            <w:tcW w:w="1980" w:type="dxa"/>
            <w:vAlign w:val="center"/>
          </w:tcPr>
          <w:p w14:paraId="1E7F549E">
            <w:pPr>
              <w:jc w:val="center"/>
              <w:rPr>
                <w:rFonts w:hint="eastAsia" w:ascii="宋体" w:hAnsi="宋体" w:eastAsia="宋体" w:cs="宋体"/>
                <w:sz w:val="24"/>
                <w:szCs w:val="24"/>
              </w:rPr>
            </w:pPr>
            <w:r>
              <w:rPr>
                <w:rFonts w:hint="eastAsia" w:ascii="宋体" w:hAnsi="宋体" w:eastAsia="宋体" w:cs="宋体"/>
                <w:sz w:val="24"/>
                <w:szCs w:val="24"/>
              </w:rPr>
              <w:t>操作人员</w:t>
            </w:r>
          </w:p>
        </w:tc>
        <w:tc>
          <w:tcPr>
            <w:tcW w:w="1373" w:type="dxa"/>
            <w:vAlign w:val="center"/>
          </w:tcPr>
          <w:p w14:paraId="78E369C3">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364B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D8AF478">
            <w:pPr>
              <w:jc w:val="center"/>
              <w:rPr>
                <w:rFonts w:hint="eastAsia" w:ascii="宋体" w:hAnsi="宋体" w:eastAsia="宋体" w:cs="宋体"/>
                <w:sz w:val="24"/>
                <w:szCs w:val="24"/>
              </w:rPr>
            </w:pPr>
          </w:p>
        </w:tc>
        <w:tc>
          <w:tcPr>
            <w:tcW w:w="2316" w:type="dxa"/>
            <w:vAlign w:val="center"/>
          </w:tcPr>
          <w:p w14:paraId="2C2789C2">
            <w:pPr>
              <w:jc w:val="center"/>
              <w:rPr>
                <w:rFonts w:hint="eastAsia" w:ascii="宋体" w:hAnsi="宋体" w:eastAsia="宋体" w:cs="宋体"/>
                <w:sz w:val="24"/>
                <w:szCs w:val="24"/>
              </w:rPr>
            </w:pPr>
          </w:p>
        </w:tc>
        <w:tc>
          <w:tcPr>
            <w:tcW w:w="2400" w:type="dxa"/>
            <w:vAlign w:val="center"/>
          </w:tcPr>
          <w:p w14:paraId="6D2980C6">
            <w:pPr>
              <w:jc w:val="center"/>
              <w:rPr>
                <w:rFonts w:hint="eastAsia" w:ascii="宋体" w:hAnsi="宋体" w:eastAsia="宋体" w:cs="宋体"/>
                <w:sz w:val="24"/>
                <w:szCs w:val="24"/>
              </w:rPr>
            </w:pPr>
          </w:p>
        </w:tc>
        <w:tc>
          <w:tcPr>
            <w:tcW w:w="1980" w:type="dxa"/>
            <w:vAlign w:val="center"/>
          </w:tcPr>
          <w:p w14:paraId="3BC11748">
            <w:pPr>
              <w:jc w:val="center"/>
              <w:rPr>
                <w:rFonts w:hint="eastAsia" w:ascii="宋体" w:hAnsi="宋体" w:eastAsia="宋体" w:cs="宋体"/>
                <w:sz w:val="24"/>
                <w:szCs w:val="24"/>
              </w:rPr>
            </w:pPr>
          </w:p>
        </w:tc>
        <w:tc>
          <w:tcPr>
            <w:tcW w:w="1373" w:type="dxa"/>
            <w:vAlign w:val="center"/>
          </w:tcPr>
          <w:p w14:paraId="5818F8C4">
            <w:pPr>
              <w:jc w:val="center"/>
              <w:rPr>
                <w:rFonts w:hint="eastAsia" w:ascii="宋体" w:hAnsi="宋体" w:eastAsia="宋体" w:cs="宋体"/>
                <w:sz w:val="24"/>
                <w:szCs w:val="24"/>
              </w:rPr>
            </w:pPr>
          </w:p>
        </w:tc>
      </w:tr>
      <w:tr w14:paraId="5DC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7296C6F">
            <w:pPr>
              <w:jc w:val="center"/>
              <w:rPr>
                <w:rFonts w:hint="eastAsia" w:ascii="宋体" w:hAnsi="宋体" w:eastAsia="宋体" w:cs="宋体"/>
                <w:sz w:val="24"/>
                <w:szCs w:val="24"/>
              </w:rPr>
            </w:pPr>
          </w:p>
        </w:tc>
        <w:tc>
          <w:tcPr>
            <w:tcW w:w="2316" w:type="dxa"/>
            <w:vAlign w:val="center"/>
          </w:tcPr>
          <w:p w14:paraId="18BA8617">
            <w:pPr>
              <w:jc w:val="center"/>
              <w:rPr>
                <w:rFonts w:hint="eastAsia" w:ascii="宋体" w:hAnsi="宋体" w:eastAsia="宋体" w:cs="宋体"/>
                <w:sz w:val="24"/>
                <w:szCs w:val="24"/>
              </w:rPr>
            </w:pPr>
          </w:p>
        </w:tc>
        <w:tc>
          <w:tcPr>
            <w:tcW w:w="2400" w:type="dxa"/>
            <w:vAlign w:val="center"/>
          </w:tcPr>
          <w:p w14:paraId="071AD7A6">
            <w:pPr>
              <w:jc w:val="center"/>
              <w:rPr>
                <w:rFonts w:hint="eastAsia" w:ascii="宋体" w:hAnsi="宋体" w:eastAsia="宋体" w:cs="宋体"/>
                <w:sz w:val="24"/>
                <w:szCs w:val="24"/>
              </w:rPr>
            </w:pPr>
          </w:p>
        </w:tc>
        <w:tc>
          <w:tcPr>
            <w:tcW w:w="1980" w:type="dxa"/>
            <w:vAlign w:val="center"/>
          </w:tcPr>
          <w:p w14:paraId="07918072">
            <w:pPr>
              <w:jc w:val="center"/>
              <w:rPr>
                <w:rFonts w:hint="eastAsia" w:ascii="宋体" w:hAnsi="宋体" w:eastAsia="宋体" w:cs="宋体"/>
                <w:sz w:val="24"/>
                <w:szCs w:val="24"/>
              </w:rPr>
            </w:pPr>
          </w:p>
        </w:tc>
        <w:tc>
          <w:tcPr>
            <w:tcW w:w="1373" w:type="dxa"/>
            <w:vAlign w:val="center"/>
          </w:tcPr>
          <w:p w14:paraId="7C55ABF9">
            <w:pPr>
              <w:jc w:val="center"/>
              <w:rPr>
                <w:rFonts w:hint="eastAsia" w:ascii="宋体" w:hAnsi="宋体" w:eastAsia="宋体" w:cs="宋体"/>
                <w:sz w:val="24"/>
                <w:szCs w:val="24"/>
              </w:rPr>
            </w:pPr>
          </w:p>
        </w:tc>
      </w:tr>
      <w:tr w14:paraId="77A2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ECD2C0A">
            <w:pPr>
              <w:jc w:val="center"/>
              <w:rPr>
                <w:rFonts w:hint="eastAsia" w:ascii="宋体" w:hAnsi="宋体" w:eastAsia="宋体" w:cs="宋体"/>
                <w:sz w:val="24"/>
                <w:szCs w:val="24"/>
              </w:rPr>
            </w:pPr>
          </w:p>
        </w:tc>
        <w:tc>
          <w:tcPr>
            <w:tcW w:w="2316" w:type="dxa"/>
            <w:vAlign w:val="center"/>
          </w:tcPr>
          <w:p w14:paraId="651FC24D">
            <w:pPr>
              <w:jc w:val="center"/>
              <w:rPr>
                <w:rFonts w:hint="eastAsia" w:ascii="宋体" w:hAnsi="宋体" w:eastAsia="宋体" w:cs="宋体"/>
                <w:sz w:val="24"/>
                <w:szCs w:val="24"/>
              </w:rPr>
            </w:pPr>
          </w:p>
        </w:tc>
        <w:tc>
          <w:tcPr>
            <w:tcW w:w="2400" w:type="dxa"/>
            <w:vAlign w:val="center"/>
          </w:tcPr>
          <w:p w14:paraId="67396198">
            <w:pPr>
              <w:jc w:val="center"/>
              <w:rPr>
                <w:rFonts w:hint="eastAsia" w:ascii="宋体" w:hAnsi="宋体" w:eastAsia="宋体" w:cs="宋体"/>
                <w:sz w:val="24"/>
                <w:szCs w:val="24"/>
              </w:rPr>
            </w:pPr>
          </w:p>
        </w:tc>
        <w:tc>
          <w:tcPr>
            <w:tcW w:w="1980" w:type="dxa"/>
            <w:vAlign w:val="center"/>
          </w:tcPr>
          <w:p w14:paraId="0299C3E0">
            <w:pPr>
              <w:jc w:val="center"/>
              <w:rPr>
                <w:rFonts w:hint="eastAsia" w:ascii="宋体" w:hAnsi="宋体" w:eastAsia="宋体" w:cs="宋体"/>
                <w:sz w:val="24"/>
                <w:szCs w:val="24"/>
              </w:rPr>
            </w:pPr>
          </w:p>
        </w:tc>
        <w:tc>
          <w:tcPr>
            <w:tcW w:w="1373" w:type="dxa"/>
            <w:vAlign w:val="center"/>
          </w:tcPr>
          <w:p w14:paraId="360013C8">
            <w:pPr>
              <w:jc w:val="center"/>
              <w:rPr>
                <w:rFonts w:hint="eastAsia" w:ascii="宋体" w:hAnsi="宋体" w:eastAsia="宋体" w:cs="宋体"/>
                <w:sz w:val="24"/>
                <w:szCs w:val="24"/>
              </w:rPr>
            </w:pPr>
          </w:p>
        </w:tc>
      </w:tr>
      <w:tr w14:paraId="61CF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2FBC6A9">
            <w:pPr>
              <w:jc w:val="center"/>
              <w:rPr>
                <w:rFonts w:hint="eastAsia" w:ascii="宋体" w:hAnsi="宋体" w:eastAsia="宋体" w:cs="宋体"/>
                <w:sz w:val="24"/>
                <w:szCs w:val="24"/>
              </w:rPr>
            </w:pPr>
          </w:p>
        </w:tc>
        <w:tc>
          <w:tcPr>
            <w:tcW w:w="2316" w:type="dxa"/>
            <w:vAlign w:val="center"/>
          </w:tcPr>
          <w:p w14:paraId="4FC794DF">
            <w:pPr>
              <w:jc w:val="center"/>
              <w:rPr>
                <w:rFonts w:hint="eastAsia" w:ascii="宋体" w:hAnsi="宋体" w:eastAsia="宋体" w:cs="宋体"/>
                <w:sz w:val="24"/>
                <w:szCs w:val="24"/>
              </w:rPr>
            </w:pPr>
          </w:p>
        </w:tc>
        <w:tc>
          <w:tcPr>
            <w:tcW w:w="2400" w:type="dxa"/>
            <w:vAlign w:val="center"/>
          </w:tcPr>
          <w:p w14:paraId="6FB085C6">
            <w:pPr>
              <w:jc w:val="center"/>
              <w:rPr>
                <w:rFonts w:hint="eastAsia" w:ascii="宋体" w:hAnsi="宋体" w:eastAsia="宋体" w:cs="宋体"/>
                <w:sz w:val="24"/>
                <w:szCs w:val="24"/>
              </w:rPr>
            </w:pPr>
          </w:p>
        </w:tc>
        <w:tc>
          <w:tcPr>
            <w:tcW w:w="1980" w:type="dxa"/>
            <w:vAlign w:val="center"/>
          </w:tcPr>
          <w:p w14:paraId="4D3749A6">
            <w:pPr>
              <w:jc w:val="center"/>
              <w:rPr>
                <w:rFonts w:hint="eastAsia" w:ascii="宋体" w:hAnsi="宋体" w:eastAsia="宋体" w:cs="宋体"/>
                <w:sz w:val="24"/>
                <w:szCs w:val="24"/>
              </w:rPr>
            </w:pPr>
          </w:p>
        </w:tc>
        <w:tc>
          <w:tcPr>
            <w:tcW w:w="1373" w:type="dxa"/>
            <w:vAlign w:val="center"/>
          </w:tcPr>
          <w:p w14:paraId="4568F6F6">
            <w:pPr>
              <w:jc w:val="center"/>
              <w:rPr>
                <w:rFonts w:hint="eastAsia" w:ascii="宋体" w:hAnsi="宋体" w:eastAsia="宋体" w:cs="宋体"/>
                <w:sz w:val="24"/>
                <w:szCs w:val="24"/>
              </w:rPr>
            </w:pPr>
          </w:p>
        </w:tc>
      </w:tr>
      <w:tr w14:paraId="7296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1FBD3C0">
            <w:pPr>
              <w:jc w:val="center"/>
              <w:rPr>
                <w:rFonts w:hint="eastAsia" w:ascii="宋体" w:hAnsi="宋体" w:eastAsia="宋体" w:cs="宋体"/>
                <w:sz w:val="24"/>
                <w:szCs w:val="24"/>
              </w:rPr>
            </w:pPr>
          </w:p>
        </w:tc>
        <w:tc>
          <w:tcPr>
            <w:tcW w:w="2316" w:type="dxa"/>
            <w:vAlign w:val="center"/>
          </w:tcPr>
          <w:p w14:paraId="481DDBE6">
            <w:pPr>
              <w:jc w:val="center"/>
              <w:rPr>
                <w:rFonts w:hint="eastAsia" w:ascii="宋体" w:hAnsi="宋体" w:eastAsia="宋体" w:cs="宋体"/>
                <w:sz w:val="24"/>
                <w:szCs w:val="24"/>
              </w:rPr>
            </w:pPr>
          </w:p>
        </w:tc>
        <w:tc>
          <w:tcPr>
            <w:tcW w:w="2400" w:type="dxa"/>
            <w:vAlign w:val="center"/>
          </w:tcPr>
          <w:p w14:paraId="6A7C2C83">
            <w:pPr>
              <w:jc w:val="center"/>
              <w:rPr>
                <w:rFonts w:hint="eastAsia" w:ascii="宋体" w:hAnsi="宋体" w:eastAsia="宋体" w:cs="宋体"/>
                <w:sz w:val="24"/>
                <w:szCs w:val="24"/>
              </w:rPr>
            </w:pPr>
          </w:p>
        </w:tc>
        <w:tc>
          <w:tcPr>
            <w:tcW w:w="1980" w:type="dxa"/>
            <w:vAlign w:val="center"/>
          </w:tcPr>
          <w:p w14:paraId="396D7DEF">
            <w:pPr>
              <w:jc w:val="center"/>
              <w:rPr>
                <w:rFonts w:hint="eastAsia" w:ascii="宋体" w:hAnsi="宋体" w:eastAsia="宋体" w:cs="宋体"/>
                <w:sz w:val="24"/>
                <w:szCs w:val="24"/>
              </w:rPr>
            </w:pPr>
          </w:p>
        </w:tc>
        <w:tc>
          <w:tcPr>
            <w:tcW w:w="1373" w:type="dxa"/>
            <w:vAlign w:val="center"/>
          </w:tcPr>
          <w:p w14:paraId="5F27970C">
            <w:pPr>
              <w:jc w:val="center"/>
              <w:rPr>
                <w:rFonts w:hint="eastAsia" w:ascii="宋体" w:hAnsi="宋体" w:eastAsia="宋体" w:cs="宋体"/>
                <w:sz w:val="24"/>
                <w:szCs w:val="24"/>
              </w:rPr>
            </w:pPr>
          </w:p>
        </w:tc>
      </w:tr>
      <w:tr w14:paraId="1B1CF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CD4577D">
            <w:pPr>
              <w:jc w:val="center"/>
              <w:rPr>
                <w:rFonts w:hint="eastAsia" w:ascii="宋体" w:hAnsi="宋体" w:eastAsia="宋体" w:cs="宋体"/>
                <w:sz w:val="24"/>
                <w:szCs w:val="24"/>
              </w:rPr>
            </w:pPr>
          </w:p>
        </w:tc>
        <w:tc>
          <w:tcPr>
            <w:tcW w:w="2316" w:type="dxa"/>
            <w:vAlign w:val="center"/>
          </w:tcPr>
          <w:p w14:paraId="4559CAF3">
            <w:pPr>
              <w:jc w:val="center"/>
              <w:rPr>
                <w:rFonts w:hint="eastAsia" w:ascii="宋体" w:hAnsi="宋体" w:eastAsia="宋体" w:cs="宋体"/>
                <w:sz w:val="24"/>
                <w:szCs w:val="24"/>
              </w:rPr>
            </w:pPr>
          </w:p>
        </w:tc>
        <w:tc>
          <w:tcPr>
            <w:tcW w:w="2400" w:type="dxa"/>
            <w:vAlign w:val="center"/>
          </w:tcPr>
          <w:p w14:paraId="7E34574B">
            <w:pPr>
              <w:jc w:val="center"/>
              <w:rPr>
                <w:rFonts w:hint="eastAsia" w:ascii="宋体" w:hAnsi="宋体" w:eastAsia="宋体" w:cs="宋体"/>
                <w:sz w:val="24"/>
                <w:szCs w:val="24"/>
              </w:rPr>
            </w:pPr>
          </w:p>
        </w:tc>
        <w:tc>
          <w:tcPr>
            <w:tcW w:w="1980" w:type="dxa"/>
            <w:vAlign w:val="center"/>
          </w:tcPr>
          <w:p w14:paraId="1F23E41D">
            <w:pPr>
              <w:jc w:val="center"/>
              <w:rPr>
                <w:rFonts w:hint="eastAsia" w:ascii="宋体" w:hAnsi="宋体" w:eastAsia="宋体" w:cs="宋体"/>
                <w:sz w:val="24"/>
                <w:szCs w:val="24"/>
              </w:rPr>
            </w:pPr>
          </w:p>
        </w:tc>
        <w:tc>
          <w:tcPr>
            <w:tcW w:w="1373" w:type="dxa"/>
            <w:vAlign w:val="center"/>
          </w:tcPr>
          <w:p w14:paraId="34F54E55">
            <w:pPr>
              <w:jc w:val="center"/>
              <w:rPr>
                <w:rFonts w:hint="eastAsia" w:ascii="宋体" w:hAnsi="宋体" w:eastAsia="宋体" w:cs="宋体"/>
                <w:sz w:val="24"/>
                <w:szCs w:val="24"/>
              </w:rPr>
            </w:pPr>
          </w:p>
        </w:tc>
      </w:tr>
      <w:tr w14:paraId="4275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AC0DF16">
            <w:pPr>
              <w:jc w:val="center"/>
              <w:rPr>
                <w:rFonts w:hint="eastAsia" w:ascii="宋体" w:hAnsi="宋体" w:eastAsia="宋体" w:cs="宋体"/>
                <w:sz w:val="24"/>
                <w:szCs w:val="24"/>
              </w:rPr>
            </w:pPr>
          </w:p>
        </w:tc>
        <w:tc>
          <w:tcPr>
            <w:tcW w:w="2316" w:type="dxa"/>
            <w:vAlign w:val="center"/>
          </w:tcPr>
          <w:p w14:paraId="66E0031D">
            <w:pPr>
              <w:jc w:val="center"/>
              <w:rPr>
                <w:rFonts w:hint="eastAsia" w:ascii="宋体" w:hAnsi="宋体" w:eastAsia="宋体" w:cs="宋体"/>
                <w:sz w:val="24"/>
                <w:szCs w:val="24"/>
              </w:rPr>
            </w:pPr>
          </w:p>
        </w:tc>
        <w:tc>
          <w:tcPr>
            <w:tcW w:w="2400" w:type="dxa"/>
            <w:vAlign w:val="center"/>
          </w:tcPr>
          <w:p w14:paraId="16C05F8D">
            <w:pPr>
              <w:jc w:val="center"/>
              <w:rPr>
                <w:rFonts w:hint="eastAsia" w:ascii="宋体" w:hAnsi="宋体" w:eastAsia="宋体" w:cs="宋体"/>
                <w:sz w:val="24"/>
                <w:szCs w:val="24"/>
              </w:rPr>
            </w:pPr>
          </w:p>
        </w:tc>
        <w:tc>
          <w:tcPr>
            <w:tcW w:w="1980" w:type="dxa"/>
            <w:vAlign w:val="center"/>
          </w:tcPr>
          <w:p w14:paraId="31E2EB22">
            <w:pPr>
              <w:jc w:val="center"/>
              <w:rPr>
                <w:rFonts w:hint="eastAsia" w:ascii="宋体" w:hAnsi="宋体" w:eastAsia="宋体" w:cs="宋体"/>
                <w:sz w:val="24"/>
                <w:szCs w:val="24"/>
              </w:rPr>
            </w:pPr>
          </w:p>
        </w:tc>
        <w:tc>
          <w:tcPr>
            <w:tcW w:w="1373" w:type="dxa"/>
            <w:vAlign w:val="center"/>
          </w:tcPr>
          <w:p w14:paraId="2A360102">
            <w:pPr>
              <w:jc w:val="center"/>
              <w:rPr>
                <w:rFonts w:hint="eastAsia" w:ascii="宋体" w:hAnsi="宋体" w:eastAsia="宋体" w:cs="宋体"/>
                <w:sz w:val="24"/>
                <w:szCs w:val="24"/>
              </w:rPr>
            </w:pPr>
          </w:p>
        </w:tc>
      </w:tr>
    </w:tbl>
    <w:p w14:paraId="1A64EE81">
      <w:pPr>
        <w:rPr>
          <w:rFonts w:hint="eastAsia" w:ascii="宋体" w:hAnsi="宋体" w:eastAsia="宋体" w:cs="宋体"/>
          <w:color w:val="000000"/>
          <w:sz w:val="24"/>
          <w:szCs w:val="24"/>
        </w:rPr>
      </w:pPr>
    </w:p>
    <w:p w14:paraId="3DD01E8D">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新车排放标准实施日期</w:t>
      </w:r>
    </w:p>
    <w:tbl>
      <w:tblPr>
        <w:tblStyle w:val="15"/>
        <w:tblpPr w:leftFromText="180" w:rightFromText="180" w:vertAnchor="text" w:horzAnchor="page" w:tblpX="1117" w:tblpY="170"/>
        <w:tblOverlap w:val="never"/>
        <w:tblW w:w="9812" w:type="dxa"/>
        <w:tblCellSpacing w:w="0" w:type="dxa"/>
        <w:tblInd w:w="-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90"/>
        <w:gridCol w:w="990"/>
        <w:gridCol w:w="1470"/>
        <w:gridCol w:w="1395"/>
        <w:gridCol w:w="1785"/>
        <w:gridCol w:w="1434"/>
        <w:gridCol w:w="1548"/>
      </w:tblGrid>
      <w:tr w14:paraId="651C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blCellSpacing w:w="0" w:type="dxa"/>
        </w:trPr>
        <w:tc>
          <w:tcPr>
            <w:tcW w:w="2180" w:type="dxa"/>
            <w:gridSpan w:val="2"/>
            <w:shd w:val="clear" w:color="auto" w:fill="FFFFFF"/>
            <w:tcMar>
              <w:top w:w="15" w:type="dxa"/>
              <w:left w:w="15" w:type="dxa"/>
              <w:bottom w:w="15" w:type="dxa"/>
              <w:right w:w="15" w:type="dxa"/>
            </w:tcMar>
            <w:vAlign w:val="center"/>
          </w:tcPr>
          <w:p w14:paraId="1A5E8D79">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车辆类型</w:t>
            </w:r>
          </w:p>
        </w:tc>
        <w:tc>
          <w:tcPr>
            <w:tcW w:w="1470" w:type="dxa"/>
            <w:shd w:val="clear" w:color="auto" w:fill="FFFFFF"/>
            <w:tcMar>
              <w:top w:w="15" w:type="dxa"/>
              <w:left w:w="15" w:type="dxa"/>
              <w:bottom w:w="15" w:type="dxa"/>
              <w:right w:w="15" w:type="dxa"/>
            </w:tcMar>
            <w:vAlign w:val="center"/>
          </w:tcPr>
          <w:p w14:paraId="00F94575">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国1</w:t>
            </w:r>
          </w:p>
        </w:tc>
        <w:tc>
          <w:tcPr>
            <w:tcW w:w="1395" w:type="dxa"/>
            <w:shd w:val="clear" w:color="auto" w:fill="FFFFFF"/>
            <w:tcMar>
              <w:top w:w="15" w:type="dxa"/>
              <w:left w:w="15" w:type="dxa"/>
              <w:bottom w:w="15" w:type="dxa"/>
              <w:right w:w="15" w:type="dxa"/>
            </w:tcMar>
            <w:vAlign w:val="center"/>
          </w:tcPr>
          <w:p w14:paraId="525D1B9E">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国2</w:t>
            </w:r>
          </w:p>
        </w:tc>
        <w:tc>
          <w:tcPr>
            <w:tcW w:w="1785" w:type="dxa"/>
            <w:shd w:val="clear" w:color="auto" w:fill="FFFFFF"/>
            <w:tcMar>
              <w:top w:w="15" w:type="dxa"/>
              <w:left w:w="15" w:type="dxa"/>
              <w:bottom w:w="15" w:type="dxa"/>
              <w:right w:w="15" w:type="dxa"/>
            </w:tcMar>
            <w:vAlign w:val="center"/>
          </w:tcPr>
          <w:p w14:paraId="70DAA522">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国3</w:t>
            </w:r>
          </w:p>
        </w:tc>
        <w:tc>
          <w:tcPr>
            <w:tcW w:w="1434" w:type="dxa"/>
            <w:shd w:val="clear" w:color="auto" w:fill="FFFFFF"/>
            <w:tcMar>
              <w:top w:w="15" w:type="dxa"/>
              <w:left w:w="15" w:type="dxa"/>
              <w:bottom w:w="15" w:type="dxa"/>
              <w:right w:w="15" w:type="dxa"/>
            </w:tcMar>
            <w:vAlign w:val="center"/>
          </w:tcPr>
          <w:p w14:paraId="4A15979C">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国4</w:t>
            </w:r>
          </w:p>
        </w:tc>
        <w:tc>
          <w:tcPr>
            <w:tcW w:w="1548" w:type="dxa"/>
            <w:shd w:val="clear" w:color="auto" w:fill="FFFFFF"/>
            <w:tcMar>
              <w:top w:w="15" w:type="dxa"/>
              <w:left w:w="15" w:type="dxa"/>
              <w:bottom w:w="15" w:type="dxa"/>
              <w:right w:w="15" w:type="dxa"/>
            </w:tcMar>
            <w:vAlign w:val="center"/>
          </w:tcPr>
          <w:p w14:paraId="0BFFAA7F">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国5</w:t>
            </w:r>
          </w:p>
        </w:tc>
      </w:tr>
      <w:tr w14:paraId="51125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1190" w:type="dxa"/>
            <w:vMerge w:val="restart"/>
            <w:shd w:val="clear" w:color="auto" w:fill="FFFFFF"/>
            <w:tcMar>
              <w:top w:w="15" w:type="dxa"/>
              <w:left w:w="15" w:type="dxa"/>
              <w:bottom w:w="15" w:type="dxa"/>
              <w:right w:w="15" w:type="dxa"/>
            </w:tcMar>
            <w:vAlign w:val="center"/>
          </w:tcPr>
          <w:p w14:paraId="3474F42C">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pacing w:val="0"/>
                <w:sz w:val="24"/>
                <w:szCs w:val="24"/>
              </w:rPr>
              <w:t>轻型柴油车</w:t>
            </w:r>
          </w:p>
        </w:tc>
        <w:tc>
          <w:tcPr>
            <w:tcW w:w="990" w:type="dxa"/>
            <w:shd w:val="clear" w:color="auto" w:fill="FFFFFF"/>
            <w:tcMar>
              <w:top w:w="15" w:type="dxa"/>
              <w:left w:w="15" w:type="dxa"/>
              <w:bottom w:w="15" w:type="dxa"/>
              <w:right w:w="15" w:type="dxa"/>
            </w:tcMar>
            <w:vAlign w:val="center"/>
          </w:tcPr>
          <w:p w14:paraId="49A4D014">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第一类</w:t>
            </w:r>
          </w:p>
        </w:tc>
        <w:tc>
          <w:tcPr>
            <w:tcW w:w="1470" w:type="dxa"/>
            <w:shd w:val="clear" w:color="auto" w:fill="FFFFFF"/>
            <w:tcMar>
              <w:top w:w="15" w:type="dxa"/>
              <w:left w:w="15" w:type="dxa"/>
              <w:bottom w:w="15" w:type="dxa"/>
              <w:right w:w="15" w:type="dxa"/>
            </w:tcMar>
            <w:vAlign w:val="center"/>
          </w:tcPr>
          <w:p w14:paraId="5793BF55">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2000年07月1日</w:t>
            </w:r>
          </w:p>
        </w:tc>
        <w:tc>
          <w:tcPr>
            <w:tcW w:w="1395" w:type="dxa"/>
            <w:shd w:val="clear" w:color="auto" w:fill="FFFFFF"/>
            <w:tcMar>
              <w:top w:w="15" w:type="dxa"/>
              <w:left w:w="15" w:type="dxa"/>
              <w:bottom w:w="15" w:type="dxa"/>
              <w:right w:w="15" w:type="dxa"/>
            </w:tcMar>
            <w:vAlign w:val="center"/>
          </w:tcPr>
          <w:p w14:paraId="113667E3">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2005年7月1日</w:t>
            </w:r>
          </w:p>
        </w:tc>
        <w:tc>
          <w:tcPr>
            <w:tcW w:w="1785" w:type="dxa"/>
            <w:vMerge w:val="restart"/>
            <w:shd w:val="clear" w:color="auto" w:fill="FFFFFF"/>
            <w:tcMar>
              <w:top w:w="15" w:type="dxa"/>
              <w:left w:w="15" w:type="dxa"/>
              <w:bottom w:w="15" w:type="dxa"/>
              <w:right w:w="15" w:type="dxa"/>
            </w:tcMar>
            <w:vAlign w:val="center"/>
          </w:tcPr>
          <w:p w14:paraId="0F4F528D">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M类：2008年7月1日</w:t>
            </w:r>
            <w:r>
              <w:rPr>
                <w:rFonts w:hint="eastAsia" w:ascii="宋体" w:hAnsi="宋体" w:eastAsia="宋体" w:cs="宋体"/>
                <w:bCs/>
                <w:color w:val="000000"/>
                <w:spacing w:val="-26"/>
                <w:sz w:val="24"/>
                <w:szCs w:val="24"/>
              </w:rPr>
              <w:br w:type="textWrapping"/>
            </w:r>
            <w:r>
              <w:rPr>
                <w:rFonts w:hint="eastAsia" w:ascii="宋体" w:hAnsi="宋体" w:eastAsia="宋体" w:cs="宋体"/>
                <w:bCs/>
                <w:color w:val="000000"/>
                <w:spacing w:val="-26"/>
                <w:sz w:val="24"/>
                <w:szCs w:val="24"/>
              </w:rPr>
              <w:t>N类：2009年7月1日</w:t>
            </w:r>
          </w:p>
        </w:tc>
        <w:tc>
          <w:tcPr>
            <w:tcW w:w="1434" w:type="dxa"/>
            <w:vMerge w:val="restart"/>
            <w:shd w:val="clear" w:color="auto" w:fill="FFFFFF"/>
            <w:tcMar>
              <w:top w:w="15" w:type="dxa"/>
              <w:left w:w="15" w:type="dxa"/>
              <w:bottom w:w="15" w:type="dxa"/>
              <w:right w:w="15" w:type="dxa"/>
            </w:tcMar>
            <w:vAlign w:val="center"/>
          </w:tcPr>
          <w:p w14:paraId="5109A9B9">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2013年7月1日</w:t>
            </w:r>
          </w:p>
        </w:tc>
        <w:tc>
          <w:tcPr>
            <w:tcW w:w="1548" w:type="dxa"/>
            <w:vMerge w:val="restart"/>
            <w:shd w:val="clear" w:color="auto" w:fill="FFFFFF"/>
            <w:tcMar>
              <w:top w:w="15" w:type="dxa"/>
              <w:left w:w="15" w:type="dxa"/>
              <w:bottom w:w="15" w:type="dxa"/>
              <w:right w:w="15" w:type="dxa"/>
            </w:tcMar>
            <w:vAlign w:val="center"/>
          </w:tcPr>
          <w:p w14:paraId="0AD10A2F">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2018年1月1日</w:t>
            </w:r>
          </w:p>
        </w:tc>
      </w:tr>
      <w:tr w14:paraId="604C7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1190" w:type="dxa"/>
            <w:vMerge w:val="continue"/>
            <w:shd w:val="clear" w:color="auto" w:fill="FFFFFF"/>
            <w:tcMar>
              <w:top w:w="15" w:type="dxa"/>
              <w:left w:w="15" w:type="dxa"/>
              <w:bottom w:w="15" w:type="dxa"/>
              <w:right w:w="15" w:type="dxa"/>
            </w:tcMar>
            <w:vAlign w:val="center"/>
          </w:tcPr>
          <w:p w14:paraId="2F9F84FF">
            <w:pPr>
              <w:jc w:val="center"/>
              <w:rPr>
                <w:rFonts w:ascii="仿宋" w:hAnsi="仿宋" w:eastAsia="仿宋"/>
                <w:bCs/>
                <w:sz w:val="24"/>
                <w:szCs w:val="24"/>
              </w:rPr>
            </w:pPr>
          </w:p>
        </w:tc>
        <w:tc>
          <w:tcPr>
            <w:tcW w:w="990" w:type="dxa"/>
            <w:shd w:val="clear" w:color="auto" w:fill="FFFFFF"/>
            <w:tcMar>
              <w:top w:w="15" w:type="dxa"/>
              <w:left w:w="15" w:type="dxa"/>
              <w:bottom w:w="15" w:type="dxa"/>
              <w:right w:w="15" w:type="dxa"/>
            </w:tcMar>
            <w:vAlign w:val="center"/>
          </w:tcPr>
          <w:p w14:paraId="602E66AB">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第二类</w:t>
            </w:r>
          </w:p>
        </w:tc>
        <w:tc>
          <w:tcPr>
            <w:tcW w:w="1470" w:type="dxa"/>
            <w:shd w:val="clear" w:color="auto" w:fill="FFFFFF"/>
            <w:tcMar>
              <w:top w:w="15" w:type="dxa"/>
              <w:left w:w="15" w:type="dxa"/>
              <w:bottom w:w="15" w:type="dxa"/>
              <w:right w:w="15" w:type="dxa"/>
            </w:tcMar>
            <w:vAlign w:val="center"/>
          </w:tcPr>
          <w:p w14:paraId="79274DEA">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w:t>
            </w:r>
            <w:r>
              <w:rPr>
                <w:rFonts w:hint="eastAsia" w:cs="宋体"/>
                <w:bCs/>
                <w:color w:val="auto"/>
                <w:spacing w:val="-26"/>
                <w:sz w:val="24"/>
                <w:szCs w:val="24"/>
                <w:lang w:eastAsia="zh-CN"/>
              </w:rPr>
              <w:t>1</w:t>
            </w:r>
            <w:r>
              <w:rPr>
                <w:rFonts w:hint="eastAsia" w:cs="宋体"/>
                <w:bCs/>
                <w:color w:val="auto"/>
                <w:spacing w:val="-26"/>
                <w:sz w:val="24"/>
                <w:szCs w:val="24"/>
                <w:lang w:val="en-US" w:eastAsia="zh-CN"/>
              </w:rPr>
              <w:t>年</w:t>
            </w:r>
            <w:r>
              <w:rPr>
                <w:rFonts w:hint="eastAsia" w:ascii="宋体" w:hAnsi="宋体" w:eastAsia="宋体" w:cs="宋体"/>
                <w:bCs/>
                <w:color w:val="auto"/>
                <w:spacing w:val="-26"/>
                <w:sz w:val="24"/>
                <w:szCs w:val="24"/>
              </w:rPr>
              <w:t>10月1日</w:t>
            </w:r>
          </w:p>
        </w:tc>
        <w:tc>
          <w:tcPr>
            <w:tcW w:w="1395" w:type="dxa"/>
            <w:shd w:val="clear" w:color="auto" w:fill="FFFFFF"/>
            <w:tcMar>
              <w:top w:w="15" w:type="dxa"/>
              <w:left w:w="15" w:type="dxa"/>
              <w:bottom w:w="15" w:type="dxa"/>
              <w:right w:w="15" w:type="dxa"/>
            </w:tcMar>
            <w:vAlign w:val="center"/>
          </w:tcPr>
          <w:p w14:paraId="6173B556">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2006年7月1日</w:t>
            </w:r>
          </w:p>
        </w:tc>
        <w:tc>
          <w:tcPr>
            <w:tcW w:w="1785" w:type="dxa"/>
            <w:vMerge w:val="continue"/>
            <w:shd w:val="clear" w:color="auto" w:fill="FFFFFF"/>
            <w:tcMar>
              <w:top w:w="15" w:type="dxa"/>
              <w:left w:w="15" w:type="dxa"/>
              <w:bottom w:w="15" w:type="dxa"/>
              <w:right w:w="15" w:type="dxa"/>
            </w:tcMar>
            <w:vAlign w:val="center"/>
          </w:tcPr>
          <w:p w14:paraId="0D483C34">
            <w:pPr>
              <w:jc w:val="center"/>
              <w:rPr>
                <w:rFonts w:hint="eastAsia" w:ascii="宋体" w:hAnsi="宋体" w:eastAsia="宋体" w:cs="宋体"/>
                <w:bCs/>
                <w:color w:val="auto"/>
                <w:spacing w:val="-26"/>
                <w:sz w:val="24"/>
                <w:szCs w:val="24"/>
              </w:rPr>
            </w:pPr>
          </w:p>
        </w:tc>
        <w:tc>
          <w:tcPr>
            <w:tcW w:w="1434" w:type="dxa"/>
            <w:vMerge w:val="continue"/>
            <w:shd w:val="clear" w:color="auto" w:fill="FFFFFF"/>
            <w:tcMar>
              <w:top w:w="15" w:type="dxa"/>
              <w:left w:w="15" w:type="dxa"/>
              <w:bottom w:w="15" w:type="dxa"/>
              <w:right w:w="15" w:type="dxa"/>
            </w:tcMar>
            <w:vAlign w:val="center"/>
          </w:tcPr>
          <w:p w14:paraId="74240434">
            <w:pPr>
              <w:jc w:val="center"/>
              <w:rPr>
                <w:rFonts w:hint="eastAsia" w:ascii="宋体" w:hAnsi="宋体" w:eastAsia="宋体" w:cs="宋体"/>
                <w:bCs/>
                <w:color w:val="auto"/>
                <w:spacing w:val="-26"/>
                <w:sz w:val="24"/>
                <w:szCs w:val="24"/>
              </w:rPr>
            </w:pPr>
          </w:p>
        </w:tc>
        <w:tc>
          <w:tcPr>
            <w:tcW w:w="1548" w:type="dxa"/>
            <w:vMerge w:val="continue"/>
            <w:shd w:val="clear" w:color="auto" w:fill="FFFFFF"/>
            <w:tcMar>
              <w:top w:w="15" w:type="dxa"/>
              <w:left w:w="15" w:type="dxa"/>
              <w:bottom w:w="15" w:type="dxa"/>
              <w:right w:w="15" w:type="dxa"/>
            </w:tcMar>
            <w:vAlign w:val="center"/>
          </w:tcPr>
          <w:p w14:paraId="4FF09DE7">
            <w:pPr>
              <w:jc w:val="center"/>
              <w:rPr>
                <w:rFonts w:hint="eastAsia" w:ascii="宋体" w:hAnsi="宋体" w:eastAsia="宋体" w:cs="宋体"/>
                <w:bCs/>
                <w:spacing w:val="-26"/>
                <w:sz w:val="24"/>
                <w:szCs w:val="24"/>
              </w:rPr>
            </w:pPr>
          </w:p>
        </w:tc>
      </w:tr>
      <w:tr w14:paraId="3932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2180" w:type="dxa"/>
            <w:gridSpan w:val="2"/>
            <w:shd w:val="clear" w:color="auto" w:fill="FFFFFF"/>
            <w:tcMar>
              <w:top w:w="15" w:type="dxa"/>
              <w:left w:w="15" w:type="dxa"/>
              <w:bottom w:w="15" w:type="dxa"/>
              <w:right w:w="15" w:type="dxa"/>
            </w:tcMar>
            <w:vAlign w:val="center"/>
          </w:tcPr>
          <w:p w14:paraId="70E73C05">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重型汽油车</w:t>
            </w:r>
          </w:p>
        </w:tc>
        <w:tc>
          <w:tcPr>
            <w:tcW w:w="1470" w:type="dxa"/>
            <w:shd w:val="clear" w:color="auto" w:fill="FFFFFF"/>
            <w:tcMar>
              <w:top w:w="15" w:type="dxa"/>
              <w:left w:w="15" w:type="dxa"/>
              <w:bottom w:w="15" w:type="dxa"/>
              <w:right w:w="15" w:type="dxa"/>
            </w:tcMar>
            <w:vAlign w:val="center"/>
          </w:tcPr>
          <w:p w14:paraId="55C40D66">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2003年07月1日</w:t>
            </w:r>
          </w:p>
        </w:tc>
        <w:tc>
          <w:tcPr>
            <w:tcW w:w="1395" w:type="dxa"/>
            <w:shd w:val="clear" w:color="auto" w:fill="FFFFFF"/>
            <w:tcMar>
              <w:top w:w="15" w:type="dxa"/>
              <w:left w:w="15" w:type="dxa"/>
              <w:bottom w:w="15" w:type="dxa"/>
              <w:right w:w="15" w:type="dxa"/>
            </w:tcMar>
            <w:vAlign w:val="center"/>
          </w:tcPr>
          <w:p w14:paraId="3C761158">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2004年9月1日</w:t>
            </w:r>
          </w:p>
        </w:tc>
        <w:tc>
          <w:tcPr>
            <w:tcW w:w="1785" w:type="dxa"/>
            <w:shd w:val="clear" w:color="auto" w:fill="FFFFFF"/>
            <w:tcMar>
              <w:top w:w="15" w:type="dxa"/>
              <w:left w:w="15" w:type="dxa"/>
              <w:bottom w:w="15" w:type="dxa"/>
              <w:right w:w="15" w:type="dxa"/>
            </w:tcMar>
            <w:vAlign w:val="center"/>
          </w:tcPr>
          <w:p w14:paraId="1355DDCE">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2010年7月1日</w:t>
            </w:r>
          </w:p>
        </w:tc>
        <w:tc>
          <w:tcPr>
            <w:tcW w:w="1434" w:type="dxa"/>
            <w:shd w:val="clear" w:color="auto" w:fill="FFFFFF"/>
            <w:tcMar>
              <w:top w:w="15" w:type="dxa"/>
              <w:left w:w="15" w:type="dxa"/>
              <w:bottom w:w="15" w:type="dxa"/>
              <w:right w:w="15" w:type="dxa"/>
            </w:tcMar>
            <w:vAlign w:val="center"/>
          </w:tcPr>
          <w:p w14:paraId="187962E4">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2013年7月1日</w:t>
            </w:r>
          </w:p>
        </w:tc>
        <w:tc>
          <w:tcPr>
            <w:tcW w:w="1548" w:type="dxa"/>
            <w:shd w:val="clear" w:color="auto" w:fill="FFFFFF"/>
            <w:tcMar>
              <w:top w:w="15" w:type="dxa"/>
              <w:left w:w="15" w:type="dxa"/>
              <w:bottom w:w="15" w:type="dxa"/>
              <w:right w:w="15" w:type="dxa"/>
            </w:tcMar>
            <w:vAlign w:val="center"/>
          </w:tcPr>
          <w:p w14:paraId="15BF22D6">
            <w:pPr>
              <w:pStyle w:val="34"/>
              <w:widowControl/>
              <w:spacing w:beforeAutospacing="0" w:afterAutospacing="0"/>
              <w:jc w:val="center"/>
              <w:rPr>
                <w:rFonts w:hint="eastAsia" w:ascii="宋体" w:hAnsi="宋体" w:eastAsia="宋体" w:cs="宋体"/>
                <w:bCs/>
                <w:spacing w:val="-26"/>
                <w:sz w:val="24"/>
                <w:szCs w:val="24"/>
              </w:rPr>
            </w:pPr>
          </w:p>
        </w:tc>
      </w:tr>
      <w:tr w14:paraId="2B71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2180" w:type="dxa"/>
            <w:gridSpan w:val="2"/>
            <w:shd w:val="clear" w:color="auto" w:fill="FFFFFF"/>
            <w:tcMar>
              <w:top w:w="15" w:type="dxa"/>
              <w:left w:w="15" w:type="dxa"/>
              <w:bottom w:w="15" w:type="dxa"/>
              <w:right w:w="15" w:type="dxa"/>
            </w:tcMar>
            <w:vAlign w:val="center"/>
          </w:tcPr>
          <w:p w14:paraId="621536F2">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重型燃气车</w:t>
            </w:r>
          </w:p>
        </w:tc>
        <w:tc>
          <w:tcPr>
            <w:tcW w:w="1470" w:type="dxa"/>
            <w:shd w:val="clear" w:color="auto" w:fill="FFFFFF"/>
            <w:tcMar>
              <w:top w:w="15" w:type="dxa"/>
              <w:left w:w="15" w:type="dxa"/>
              <w:bottom w:w="15" w:type="dxa"/>
              <w:right w:w="15" w:type="dxa"/>
            </w:tcMar>
            <w:vAlign w:val="center"/>
          </w:tcPr>
          <w:p w14:paraId="74C4CFEB">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2003年09月1日</w:t>
            </w:r>
          </w:p>
        </w:tc>
        <w:tc>
          <w:tcPr>
            <w:tcW w:w="1395" w:type="dxa"/>
            <w:shd w:val="clear" w:color="auto" w:fill="FFFFFF"/>
            <w:tcMar>
              <w:top w:w="15" w:type="dxa"/>
              <w:left w:w="15" w:type="dxa"/>
              <w:bottom w:w="15" w:type="dxa"/>
              <w:right w:w="15" w:type="dxa"/>
            </w:tcMar>
            <w:vAlign w:val="center"/>
          </w:tcPr>
          <w:p w14:paraId="7B9052C5">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2004年9月1日</w:t>
            </w:r>
          </w:p>
        </w:tc>
        <w:tc>
          <w:tcPr>
            <w:tcW w:w="1785" w:type="dxa"/>
            <w:shd w:val="clear" w:color="auto" w:fill="FFFFFF"/>
            <w:tcMar>
              <w:top w:w="15" w:type="dxa"/>
              <w:left w:w="15" w:type="dxa"/>
              <w:bottom w:w="15" w:type="dxa"/>
              <w:right w:w="15" w:type="dxa"/>
            </w:tcMar>
            <w:vAlign w:val="center"/>
          </w:tcPr>
          <w:p w14:paraId="68B18C1E">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2008年7月1日</w:t>
            </w:r>
          </w:p>
        </w:tc>
        <w:tc>
          <w:tcPr>
            <w:tcW w:w="1434" w:type="dxa"/>
            <w:shd w:val="clear" w:color="auto" w:fill="FFFFFF"/>
            <w:tcMar>
              <w:top w:w="15" w:type="dxa"/>
              <w:left w:w="15" w:type="dxa"/>
              <w:bottom w:w="15" w:type="dxa"/>
              <w:right w:w="15" w:type="dxa"/>
            </w:tcMar>
            <w:vAlign w:val="center"/>
          </w:tcPr>
          <w:p w14:paraId="771BB1AD">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w:t>
            </w:r>
            <w:r>
              <w:rPr>
                <w:rFonts w:hint="eastAsia" w:cs="宋体"/>
                <w:bCs/>
                <w:color w:val="auto"/>
                <w:spacing w:val="-26"/>
                <w:sz w:val="24"/>
                <w:szCs w:val="24"/>
                <w:lang w:eastAsia="zh-CN"/>
              </w:rPr>
              <w:t>1</w:t>
            </w:r>
            <w:r>
              <w:rPr>
                <w:rFonts w:hint="eastAsia" w:cs="宋体"/>
                <w:bCs/>
                <w:color w:val="auto"/>
                <w:spacing w:val="-26"/>
                <w:sz w:val="24"/>
                <w:szCs w:val="24"/>
                <w:lang w:val="en-US" w:eastAsia="zh-CN"/>
              </w:rPr>
              <w:t>年</w:t>
            </w:r>
            <w:r>
              <w:rPr>
                <w:rFonts w:hint="eastAsia" w:ascii="宋体" w:hAnsi="宋体" w:eastAsia="宋体" w:cs="宋体"/>
                <w:bCs/>
                <w:color w:val="auto"/>
                <w:spacing w:val="-26"/>
                <w:sz w:val="24"/>
                <w:szCs w:val="24"/>
              </w:rPr>
              <w:t>1月1日</w:t>
            </w:r>
          </w:p>
        </w:tc>
        <w:tc>
          <w:tcPr>
            <w:tcW w:w="1548" w:type="dxa"/>
            <w:shd w:val="clear" w:color="auto" w:fill="FFFFFF"/>
            <w:tcMar>
              <w:top w:w="15" w:type="dxa"/>
              <w:left w:w="15" w:type="dxa"/>
              <w:bottom w:w="15" w:type="dxa"/>
              <w:right w:w="15" w:type="dxa"/>
            </w:tcMar>
            <w:vAlign w:val="center"/>
          </w:tcPr>
          <w:p w14:paraId="3E734E7E">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2013年1月1日</w:t>
            </w:r>
          </w:p>
        </w:tc>
      </w:tr>
      <w:tr w14:paraId="5CB3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tblCellSpacing w:w="0" w:type="dxa"/>
        </w:trPr>
        <w:tc>
          <w:tcPr>
            <w:tcW w:w="2180" w:type="dxa"/>
            <w:gridSpan w:val="2"/>
            <w:shd w:val="clear" w:color="auto" w:fill="FFFFFF"/>
            <w:tcMar>
              <w:top w:w="15" w:type="dxa"/>
              <w:left w:w="15" w:type="dxa"/>
              <w:bottom w:w="15" w:type="dxa"/>
              <w:right w:w="15" w:type="dxa"/>
            </w:tcMar>
            <w:vAlign w:val="center"/>
          </w:tcPr>
          <w:p w14:paraId="236F3A8E">
            <w:pPr>
              <w:pStyle w:val="34"/>
              <w:widowControl/>
              <w:spacing w:beforeAutospacing="0" w:afterAutospacing="0"/>
              <w:jc w:val="center"/>
              <w:rPr>
                <w:rFonts w:hint="eastAsia" w:ascii="宋体" w:hAnsi="宋体" w:eastAsia="宋体" w:cs="宋体"/>
                <w:bCs/>
                <w:sz w:val="24"/>
                <w:szCs w:val="24"/>
              </w:rPr>
            </w:pPr>
            <w:r>
              <w:rPr>
                <w:rFonts w:hint="eastAsia" w:ascii="宋体" w:hAnsi="宋体" w:eastAsia="宋体" w:cs="宋体"/>
                <w:bCs/>
                <w:color w:val="000000"/>
                <w:sz w:val="24"/>
                <w:szCs w:val="24"/>
              </w:rPr>
              <w:t>重型柴油车</w:t>
            </w:r>
          </w:p>
        </w:tc>
        <w:tc>
          <w:tcPr>
            <w:tcW w:w="1470" w:type="dxa"/>
            <w:shd w:val="clear" w:color="auto" w:fill="FFFFFF"/>
            <w:tcMar>
              <w:top w:w="15" w:type="dxa"/>
              <w:left w:w="15" w:type="dxa"/>
              <w:bottom w:w="15" w:type="dxa"/>
              <w:right w:w="15" w:type="dxa"/>
            </w:tcMar>
            <w:vAlign w:val="center"/>
          </w:tcPr>
          <w:p w14:paraId="3D9E6EFE">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w:t>
            </w:r>
            <w:r>
              <w:rPr>
                <w:rFonts w:hint="eastAsia" w:cs="宋体"/>
                <w:bCs/>
                <w:color w:val="auto"/>
                <w:spacing w:val="-26"/>
                <w:sz w:val="24"/>
                <w:szCs w:val="24"/>
                <w:lang w:eastAsia="zh-CN"/>
              </w:rPr>
              <w:t>1</w:t>
            </w:r>
            <w:r>
              <w:rPr>
                <w:rFonts w:hint="eastAsia" w:cs="宋体"/>
                <w:bCs/>
                <w:color w:val="auto"/>
                <w:spacing w:val="-26"/>
                <w:sz w:val="24"/>
                <w:szCs w:val="24"/>
                <w:lang w:val="en-US" w:eastAsia="zh-CN"/>
              </w:rPr>
              <w:t>年</w:t>
            </w:r>
            <w:r>
              <w:rPr>
                <w:rFonts w:hint="eastAsia" w:ascii="宋体" w:hAnsi="宋体" w:eastAsia="宋体" w:cs="宋体"/>
                <w:bCs/>
                <w:color w:val="auto"/>
                <w:spacing w:val="-26"/>
                <w:sz w:val="24"/>
                <w:szCs w:val="24"/>
              </w:rPr>
              <w:t>09月1日</w:t>
            </w:r>
          </w:p>
        </w:tc>
        <w:tc>
          <w:tcPr>
            <w:tcW w:w="1395" w:type="dxa"/>
            <w:shd w:val="clear" w:color="auto" w:fill="FFFFFF"/>
            <w:tcMar>
              <w:top w:w="15" w:type="dxa"/>
              <w:left w:w="15" w:type="dxa"/>
              <w:bottom w:w="15" w:type="dxa"/>
              <w:right w:w="15" w:type="dxa"/>
            </w:tcMar>
            <w:vAlign w:val="center"/>
          </w:tcPr>
          <w:p w14:paraId="698504D9">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2004年9月1日</w:t>
            </w:r>
          </w:p>
        </w:tc>
        <w:tc>
          <w:tcPr>
            <w:tcW w:w="1785" w:type="dxa"/>
            <w:shd w:val="clear" w:color="auto" w:fill="FFFFFF"/>
            <w:tcMar>
              <w:top w:w="15" w:type="dxa"/>
              <w:left w:w="15" w:type="dxa"/>
              <w:bottom w:w="15" w:type="dxa"/>
              <w:right w:w="15" w:type="dxa"/>
            </w:tcMar>
            <w:vAlign w:val="center"/>
          </w:tcPr>
          <w:p w14:paraId="743933AC">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2008年7月1日</w:t>
            </w:r>
          </w:p>
        </w:tc>
        <w:tc>
          <w:tcPr>
            <w:tcW w:w="1434" w:type="dxa"/>
            <w:shd w:val="clear" w:color="auto" w:fill="FFFFFF"/>
            <w:tcMar>
              <w:top w:w="15" w:type="dxa"/>
              <w:left w:w="15" w:type="dxa"/>
              <w:bottom w:w="15" w:type="dxa"/>
              <w:right w:w="15" w:type="dxa"/>
            </w:tcMar>
            <w:vAlign w:val="center"/>
          </w:tcPr>
          <w:p w14:paraId="17C12241">
            <w:pPr>
              <w:pStyle w:val="34"/>
              <w:widowControl/>
              <w:spacing w:beforeAutospacing="0" w:afterAutospacing="0"/>
              <w:jc w:val="center"/>
              <w:rPr>
                <w:rFonts w:hint="eastAsia" w:ascii="宋体" w:hAnsi="宋体" w:eastAsia="宋体" w:cs="宋体"/>
                <w:bCs/>
                <w:color w:val="auto"/>
                <w:spacing w:val="-26"/>
                <w:sz w:val="24"/>
                <w:szCs w:val="24"/>
              </w:rPr>
            </w:pPr>
            <w:r>
              <w:rPr>
                <w:rFonts w:hint="eastAsia" w:ascii="宋体" w:hAnsi="宋体" w:eastAsia="宋体" w:cs="宋体"/>
                <w:bCs/>
                <w:color w:val="auto"/>
                <w:spacing w:val="-26"/>
                <w:sz w:val="24"/>
                <w:szCs w:val="24"/>
              </w:rPr>
              <w:t>2013年7月1日</w:t>
            </w:r>
          </w:p>
        </w:tc>
        <w:tc>
          <w:tcPr>
            <w:tcW w:w="1548" w:type="dxa"/>
            <w:shd w:val="clear" w:color="auto" w:fill="FFFFFF"/>
            <w:tcMar>
              <w:top w:w="15" w:type="dxa"/>
              <w:left w:w="15" w:type="dxa"/>
              <w:bottom w:w="15" w:type="dxa"/>
              <w:right w:w="15" w:type="dxa"/>
            </w:tcMar>
            <w:vAlign w:val="center"/>
          </w:tcPr>
          <w:p w14:paraId="5AE5DB3F">
            <w:pPr>
              <w:pStyle w:val="34"/>
              <w:widowControl/>
              <w:spacing w:beforeAutospacing="0" w:afterAutospacing="0"/>
              <w:jc w:val="center"/>
              <w:rPr>
                <w:rFonts w:hint="eastAsia" w:ascii="宋体" w:hAnsi="宋体" w:eastAsia="宋体" w:cs="宋体"/>
                <w:bCs/>
                <w:spacing w:val="-26"/>
                <w:sz w:val="24"/>
                <w:szCs w:val="24"/>
              </w:rPr>
            </w:pPr>
            <w:r>
              <w:rPr>
                <w:rFonts w:hint="eastAsia" w:ascii="宋体" w:hAnsi="宋体" w:eastAsia="宋体" w:cs="宋体"/>
                <w:bCs/>
                <w:color w:val="000000"/>
                <w:spacing w:val="-26"/>
                <w:sz w:val="24"/>
                <w:szCs w:val="24"/>
              </w:rPr>
              <w:t>2017年7月1日</w:t>
            </w:r>
          </w:p>
        </w:tc>
      </w:tr>
    </w:tbl>
    <w:p w14:paraId="4974CE2A">
      <w:pPr>
        <w:jc w:val="center"/>
        <w:rPr>
          <w:rFonts w:ascii="黑体" w:hAnsi="黑体" w:eastAsia="黑体" w:cs="黑体"/>
          <w:sz w:val="24"/>
          <w:szCs w:val="24"/>
        </w:rPr>
      </w:pPr>
    </w:p>
    <w:p w14:paraId="14F25F58">
      <w:pPr>
        <w:rPr>
          <w:rFonts w:ascii="仿宋" w:hAnsi="仿宋" w:eastAsia="仿宋" w:cs="仿宋"/>
          <w:sz w:val="24"/>
          <w:szCs w:val="24"/>
        </w:rPr>
      </w:pPr>
    </w:p>
    <w:p w14:paraId="4040B149">
      <w:pPr>
        <w:pStyle w:val="2"/>
        <w:rPr>
          <w:rFonts w:ascii="仿宋" w:hAnsi="仿宋" w:eastAsia="仿宋" w:cs="仿宋"/>
          <w:sz w:val="24"/>
          <w:szCs w:val="24"/>
        </w:rPr>
      </w:pPr>
    </w:p>
    <w:p w14:paraId="52313C50">
      <w:pPr>
        <w:pStyle w:val="2"/>
        <w:rPr>
          <w:rFonts w:ascii="仿宋" w:hAnsi="仿宋" w:eastAsia="仿宋" w:cs="仿宋"/>
          <w:sz w:val="24"/>
          <w:szCs w:val="24"/>
        </w:rPr>
      </w:pPr>
    </w:p>
    <w:p w14:paraId="4A605A79">
      <w:pPr>
        <w:pStyle w:val="2"/>
        <w:rPr>
          <w:rFonts w:ascii="仿宋" w:hAnsi="仿宋" w:eastAsia="仿宋" w:cs="仿宋"/>
          <w:sz w:val="24"/>
          <w:szCs w:val="24"/>
        </w:rPr>
      </w:pPr>
    </w:p>
    <w:p w14:paraId="00E8799C">
      <w:pPr>
        <w:pStyle w:val="2"/>
        <w:rPr>
          <w:rFonts w:ascii="仿宋" w:hAnsi="仿宋" w:eastAsia="仿宋" w:cs="仿宋"/>
          <w:sz w:val="24"/>
          <w:szCs w:val="24"/>
        </w:rPr>
      </w:pPr>
    </w:p>
    <w:p w14:paraId="370D0E27">
      <w:pPr>
        <w:pStyle w:val="2"/>
        <w:rPr>
          <w:rFonts w:ascii="仿宋" w:hAnsi="仿宋" w:eastAsia="仿宋" w:cs="仿宋"/>
          <w:sz w:val="24"/>
          <w:szCs w:val="24"/>
        </w:rPr>
      </w:pPr>
    </w:p>
    <w:p w14:paraId="347CB2B0">
      <w:pPr>
        <w:pStyle w:val="2"/>
        <w:rPr>
          <w:rFonts w:ascii="仿宋" w:hAnsi="仿宋" w:eastAsia="仿宋" w:cs="仿宋"/>
          <w:sz w:val="24"/>
          <w:szCs w:val="24"/>
        </w:rPr>
      </w:pPr>
    </w:p>
    <w:p w14:paraId="609E9801">
      <w:pPr>
        <w:pStyle w:val="2"/>
        <w:rPr>
          <w:rFonts w:ascii="仿宋" w:hAnsi="仿宋" w:eastAsia="仿宋" w:cs="仿宋"/>
          <w:sz w:val="24"/>
          <w:szCs w:val="24"/>
        </w:rPr>
      </w:pPr>
    </w:p>
    <w:p w14:paraId="4373FF5E">
      <w:pPr>
        <w:pStyle w:val="2"/>
        <w:rPr>
          <w:rFonts w:ascii="仿宋" w:hAnsi="仿宋" w:eastAsia="仿宋" w:cs="仿宋"/>
          <w:sz w:val="24"/>
          <w:szCs w:val="24"/>
        </w:rPr>
      </w:pPr>
    </w:p>
    <w:p w14:paraId="44A7CDF8">
      <w:pPr>
        <w:numPr>
          <w:ilvl w:val="0"/>
          <w:numId w:val="0"/>
        </w:numPr>
        <w:jc w:val="both"/>
        <w:rPr>
          <w:rFonts w:hint="eastAsia" w:ascii="宋体" w:hAnsi="宋体" w:eastAsia="宋体" w:cs="宋体"/>
          <w:sz w:val="24"/>
          <w:szCs w:val="24"/>
        </w:rPr>
      </w:pPr>
    </w:p>
    <w:p w14:paraId="05E333A2">
      <w:pPr>
        <w:numPr>
          <w:ilvl w:val="0"/>
          <w:numId w:val="0"/>
        </w:numPr>
        <w:jc w:val="both"/>
        <w:rPr>
          <w:rFonts w:hint="eastAsia" w:ascii="宋体" w:hAnsi="宋体" w:eastAsia="宋体" w:cs="宋体"/>
          <w:sz w:val="24"/>
          <w:szCs w:val="24"/>
        </w:rPr>
      </w:pPr>
      <w:r>
        <w:rPr>
          <w:rFonts w:hint="eastAsia" w:ascii="宋体" w:hAnsi="宋体" w:eastAsia="宋体" w:cs="宋体"/>
          <w:sz w:val="24"/>
          <w:szCs w:val="24"/>
        </w:rPr>
        <w:t>机动车环保网车辆排放阶段查询流程</w:t>
      </w:r>
    </w:p>
    <w:p w14:paraId="02C1569B">
      <w:pPr>
        <w:pStyle w:val="2"/>
        <w:rPr>
          <w:rFonts w:hint="eastAsia" w:ascii="宋体" w:hAnsi="宋体" w:eastAsia="宋体" w:cs="宋体"/>
          <w:sz w:val="24"/>
          <w:szCs w:val="24"/>
        </w:rPr>
      </w:pPr>
    </w:p>
    <w:p w14:paraId="57F4BCB1">
      <w:pPr>
        <w:pStyle w:val="2"/>
        <w:rPr>
          <w:rFonts w:hint="eastAsia" w:ascii="宋体" w:hAnsi="宋体" w:eastAsia="宋体" w:cs="宋体"/>
          <w:sz w:val="24"/>
          <w:szCs w:val="24"/>
        </w:rPr>
      </w:pPr>
    </w:p>
    <w:p w14:paraId="7AE44246">
      <w:pPr>
        <w:rPr>
          <w:rFonts w:ascii="华文中宋" w:hAnsi="华文中宋" w:eastAsia="华文中宋" w:cs="华文中宋"/>
          <w:sz w:val="40"/>
          <w:szCs w:val="40"/>
        </w:rPr>
      </w:pPr>
      <w:r>
        <w:rPr>
          <w:rFonts w:ascii="Calibri" w:hAnsi="Calibri" w:eastAsia="宋体" w:cs="黑体"/>
          <w:kern w:val="2"/>
          <w:sz w:val="20"/>
          <w:szCs w:val="22"/>
          <w:lang w:val="en-US" w:eastAsia="zh-CN" w:bidi="ar-SA"/>
        </w:rPr>
        <w:drawing>
          <wp:anchor distT="0" distB="0" distL="114300" distR="114300" simplePos="0" relativeHeight="251659264" behindDoc="0" locked="0" layoutInCell="1" allowOverlap="1">
            <wp:simplePos x="0" y="0"/>
            <wp:positionH relativeFrom="column">
              <wp:posOffset>3337560</wp:posOffset>
            </wp:positionH>
            <wp:positionV relativeFrom="paragraph">
              <wp:posOffset>91440</wp:posOffset>
            </wp:positionV>
            <wp:extent cx="2200275" cy="1066165"/>
            <wp:effectExtent l="0" t="0" r="9525" b="63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pic:cNvPicPr>
                  </pic:nvPicPr>
                  <pic:blipFill>
                    <a:blip r:embed="rId5">
                      <a:lum/>
                    </a:blip>
                    <a:stretch>
                      <a:fillRect/>
                    </a:stretch>
                  </pic:blipFill>
                  <pic:spPr>
                    <a:xfrm>
                      <a:off x="0" y="0"/>
                      <a:ext cx="2200275" cy="1066165"/>
                    </a:xfrm>
                    <a:prstGeom prst="rect">
                      <a:avLst/>
                    </a:prstGeom>
                    <a:noFill/>
                    <a:ln>
                      <a:noFill/>
                    </a:ln>
                  </pic:spPr>
                </pic:pic>
              </a:graphicData>
            </a:graphic>
          </wp:anchor>
        </w:drawing>
      </w:r>
      <w:r>
        <w:rPr>
          <w:rFonts w:ascii="Calibri" w:hAnsi="Calibri" w:eastAsia="宋体" w:cs="黑体"/>
          <w:kern w:val="2"/>
          <w:sz w:val="20"/>
          <w:szCs w:val="2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2545080</wp:posOffset>
                </wp:positionH>
                <wp:positionV relativeFrom="paragraph">
                  <wp:posOffset>342900</wp:posOffset>
                </wp:positionV>
                <wp:extent cx="682625" cy="484505"/>
                <wp:effectExtent l="12700" t="30480" r="28575" b="37465"/>
                <wp:wrapNone/>
                <wp:docPr id="4" name="右箭头 50"/>
                <wp:cNvGraphicFramePr/>
                <a:graphic xmlns:a="http://schemas.openxmlformats.org/drawingml/2006/main">
                  <a:graphicData uri="http://schemas.microsoft.com/office/word/2010/wordprocessingShape">
                    <wps:wsp>
                      <wps:cNvSpPr/>
                      <wps:spPr>
                        <a:xfrm>
                          <a:off x="0" y="0"/>
                          <a:ext cx="682625" cy="484505"/>
                        </a:xfrm>
                        <a:prstGeom prst="rightArrow">
                          <a:avLst>
                            <a:gd name="adj1" fmla="val 50000"/>
                            <a:gd name="adj2" fmla="val 49977"/>
                          </a:avLst>
                        </a:prstGeom>
                        <a:solidFill>
                          <a:srgbClr val="4F81BD"/>
                        </a:solidFill>
                        <a:ln w="25400" cap="flat" cmpd="sng">
                          <a:solidFill>
                            <a:srgbClr val="284465">
                              <a:alpha val="100000"/>
                            </a:srgbClr>
                          </a:solidFill>
                          <a:prstDash val="solid"/>
                          <a:miter/>
                          <a:headEnd type="none" w="med" len="med"/>
                          <a:tailEnd type="none" w="med" len="med"/>
                        </a:ln>
                      </wps:spPr>
                      <wps:txbx>
                        <w:txbxContent>
                          <w:p w14:paraId="7A598E7B"/>
                        </w:txbxContent>
                      </wps:txbx>
                      <wps:bodyPr upright="0"/>
                    </wps:wsp>
                  </a:graphicData>
                </a:graphic>
              </wp:anchor>
            </w:drawing>
          </mc:Choice>
          <mc:Fallback>
            <w:pict>
              <v:shape id="右箭头 50" o:spid="_x0000_s1026" o:spt="13" type="#_x0000_t13" style="position:absolute;left:0pt;margin-left:200.4pt;margin-top:27pt;height:38.15pt;width:53.75pt;z-index:251662336;mso-width-relative:page;mso-height-relative:page;" fillcolor="#4F81BD" filled="t" stroked="t" coordsize="21600,21600" o:gfxdata="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5b9b62gAAAAoBAAAPAAAAAAAAAAEAIAAAACIAAABk&#10;cnMvZG93bnJldi54bWxQSwECFAAUAAAACACHTuJAHC7nZD0CAACmBAAADgAAAAAAAAABACAAAAAp&#10;AQAAZHJzL2Uyb0RvYy54bWxQSwUGAAAAAAYABgBZAQAA2AUAAAAA&#10;" adj="13939,5400">
                <v:fill on="t" focussize="0,0"/>
                <v:stroke weight="2pt" color="#284465" joinstyle="miter"/>
                <v:imagedata o:title=""/>
                <o:lock v:ext="edit" aspectratio="f"/>
                <v:textbox>
                  <w:txbxContent>
                    <w:p w14:paraId="7A598E7B"/>
                  </w:txbxContent>
                </v:textbox>
              </v:shape>
            </w:pict>
          </mc:Fallback>
        </mc:AlternateContent>
      </w:r>
      <w:r>
        <w:rPr>
          <w:rFonts w:ascii="Calibri" w:hAnsi="Calibri" w:eastAsia="宋体" w:cs="黑体"/>
          <w:kern w:val="2"/>
          <w:sz w:val="20"/>
          <w:szCs w:val="22"/>
          <w:lang w:val="en-US" w:eastAsia="zh-CN" w:bidi="ar-SA"/>
        </w:rPr>
        <w:drawing>
          <wp:inline distT="0" distB="0" distL="114300" distR="114300">
            <wp:extent cx="2511425" cy="1103630"/>
            <wp:effectExtent l="0" t="0" r="3175" b="1270"/>
            <wp:docPr id="7" name="图片框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框 1034"/>
                    <pic:cNvPicPr>
                      <a:picLocks noChangeAspect="1"/>
                    </pic:cNvPicPr>
                  </pic:nvPicPr>
                  <pic:blipFill>
                    <a:blip r:embed="rId6">
                      <a:lum/>
                    </a:blip>
                    <a:stretch>
                      <a:fillRect/>
                    </a:stretch>
                  </pic:blipFill>
                  <pic:spPr>
                    <a:xfrm>
                      <a:off x="0" y="0"/>
                      <a:ext cx="2511425" cy="1103630"/>
                    </a:xfrm>
                    <a:prstGeom prst="rect">
                      <a:avLst/>
                    </a:prstGeom>
                    <a:noFill/>
                    <a:ln>
                      <a:noFill/>
                    </a:ln>
                  </pic:spPr>
                </pic:pic>
              </a:graphicData>
            </a:graphic>
          </wp:inline>
        </w:drawing>
      </w:r>
    </w:p>
    <w:p w14:paraId="7D37DC0C">
      <w:pPr>
        <w:rPr>
          <w:rFonts w:ascii="仿宋" w:hAnsi="仿宋" w:eastAsia="仿宋" w:cs="仿宋"/>
          <w:sz w:val="28"/>
          <w:szCs w:val="28"/>
        </w:rPr>
      </w:pPr>
      <w:r>
        <w:rPr>
          <w:rFonts w:ascii="Calibri" w:hAnsi="Calibri" w:eastAsia="宋体" w:cs="黑体"/>
          <w:kern w:val="2"/>
          <w:sz w:val="20"/>
          <w:szCs w:val="22"/>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4305300</wp:posOffset>
                </wp:positionH>
                <wp:positionV relativeFrom="paragraph">
                  <wp:posOffset>68580</wp:posOffset>
                </wp:positionV>
                <wp:extent cx="484505" cy="638810"/>
                <wp:effectExtent l="30480" t="12700" r="37465" b="34290"/>
                <wp:wrapNone/>
                <wp:docPr id="5" name="下箭头 52"/>
                <wp:cNvGraphicFramePr/>
                <a:graphic xmlns:a="http://schemas.openxmlformats.org/drawingml/2006/main">
                  <a:graphicData uri="http://schemas.microsoft.com/office/word/2010/wordprocessingShape">
                    <wps:wsp>
                      <wps:cNvSpPr/>
                      <wps:spPr>
                        <a:xfrm>
                          <a:off x="0" y="0"/>
                          <a:ext cx="484505" cy="638810"/>
                        </a:xfrm>
                        <a:prstGeom prst="downArrow">
                          <a:avLst>
                            <a:gd name="adj1" fmla="val 50000"/>
                            <a:gd name="adj2" fmla="val 49998"/>
                          </a:avLst>
                        </a:prstGeom>
                        <a:solidFill>
                          <a:srgbClr val="4F81BD"/>
                        </a:solidFill>
                        <a:ln w="25400" cap="flat" cmpd="sng">
                          <a:solidFill>
                            <a:srgbClr val="284465">
                              <a:alpha val="100000"/>
                            </a:srgbClr>
                          </a:solidFill>
                          <a:prstDash val="solid"/>
                          <a:miter/>
                          <a:headEnd type="none" w="med" len="med"/>
                          <a:tailEnd type="none" w="med" len="med"/>
                        </a:ln>
                      </wps:spPr>
                      <wps:txbx>
                        <w:txbxContent>
                          <w:p w14:paraId="0779E456"/>
                        </w:txbxContent>
                      </wps:txbx>
                      <wps:bodyPr upright="0"/>
                    </wps:wsp>
                  </a:graphicData>
                </a:graphic>
              </wp:anchor>
            </w:drawing>
          </mc:Choice>
          <mc:Fallback>
            <w:pict>
              <v:shape id="下箭头 52" o:spid="_x0000_s1026" o:spt="67" type="#_x0000_t67" style="position:absolute;left:0pt;margin-left:339pt;margin-top:5.4pt;height:50.3pt;width:38.15pt;z-index:251663360;mso-width-relative:page;mso-height-relative:page;" fillcolor="#4F81BD" filled="t" stroked="t" coordsize="21600,21600" o:gfxdata="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JjHTA2gAAAAoBAAAPAAAAAAAAAAEAIAAAACIA&#10;AABkcnMvZG93bnJldi54bWxQSwECFAAUAAAACACHTuJAQJsn9kACAAClBAAADgAAAAAAAAABACAA&#10;AAApAQAAZHJzL2Uyb0RvYy54bWxQSwUGAAAAAAYABgBZAQAA2wUAAAAA&#10;" adj="13410,5400">
                <v:fill on="t" focussize="0,0"/>
                <v:stroke weight="2pt" color="#284465" joinstyle="miter"/>
                <v:imagedata o:title=""/>
                <o:lock v:ext="edit" aspectratio="f"/>
                <v:textbox>
                  <w:txbxContent>
                    <w:p w14:paraId="0779E456"/>
                  </w:txbxContent>
                </v:textbox>
              </v:shape>
            </w:pict>
          </mc:Fallback>
        </mc:AlternateContent>
      </w:r>
    </w:p>
    <w:p w14:paraId="18D978CD">
      <w:pPr>
        <w:rPr>
          <w:rFonts w:ascii="仿宋" w:hAnsi="仿宋" w:eastAsia="仿宋" w:cs="仿宋"/>
          <w:sz w:val="28"/>
          <w:szCs w:val="28"/>
        </w:rPr>
      </w:pPr>
      <w:r>
        <w:rPr>
          <w:rFonts w:ascii="Calibri" w:hAnsi="Calibri" w:eastAsia="宋体" w:cs="黑体"/>
          <w:kern w:val="2"/>
          <w:sz w:val="20"/>
          <w:szCs w:val="22"/>
          <w:lang w:val="en-US" w:eastAsia="zh-CN" w:bidi="ar-SA"/>
        </w:rPr>
        <w:drawing>
          <wp:anchor distT="0" distB="0" distL="114300" distR="114300" simplePos="0" relativeHeight="251660288" behindDoc="0" locked="0" layoutInCell="1" allowOverlap="1">
            <wp:simplePos x="0" y="0"/>
            <wp:positionH relativeFrom="column">
              <wp:posOffset>3429000</wp:posOffset>
            </wp:positionH>
            <wp:positionV relativeFrom="paragraph">
              <wp:posOffset>266700</wp:posOffset>
            </wp:positionV>
            <wp:extent cx="2675890" cy="2838450"/>
            <wp:effectExtent l="0" t="0" r="1016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a:picLocks noChangeAspect="1"/>
                    </pic:cNvPicPr>
                  </pic:nvPicPr>
                  <pic:blipFill>
                    <a:blip r:embed="rId7">
                      <a:lum/>
                    </a:blip>
                    <a:stretch>
                      <a:fillRect/>
                    </a:stretch>
                  </pic:blipFill>
                  <pic:spPr>
                    <a:xfrm>
                      <a:off x="0" y="0"/>
                      <a:ext cx="2675890" cy="2838450"/>
                    </a:xfrm>
                    <a:prstGeom prst="rect">
                      <a:avLst/>
                    </a:prstGeom>
                    <a:noFill/>
                    <a:ln>
                      <a:noFill/>
                    </a:ln>
                  </pic:spPr>
                </pic:pic>
              </a:graphicData>
            </a:graphic>
          </wp:anchor>
        </w:drawing>
      </w:r>
    </w:p>
    <w:p w14:paraId="382FF079">
      <w:pPr>
        <w:rPr>
          <w:rFonts w:ascii="仿宋" w:hAnsi="仿宋" w:eastAsia="仿宋" w:cs="仿宋"/>
          <w:sz w:val="28"/>
          <w:szCs w:val="28"/>
        </w:rPr>
      </w:pPr>
      <w:r>
        <w:rPr>
          <w:rFonts w:ascii="Calibri" w:hAnsi="Calibri" w:eastAsia="宋体" w:cs="黑体"/>
          <w:kern w:val="2"/>
          <w:sz w:val="20"/>
          <w:szCs w:val="22"/>
          <w:lang w:val="en-US" w:eastAsia="zh-CN" w:bidi="ar-SA"/>
        </w:rPr>
        <w:drawing>
          <wp:anchor distT="0" distB="0" distL="114300" distR="114300" simplePos="0" relativeHeight="251661312" behindDoc="0" locked="0" layoutInCell="1" allowOverlap="1">
            <wp:simplePos x="0" y="0"/>
            <wp:positionH relativeFrom="column">
              <wp:posOffset>-467360</wp:posOffset>
            </wp:positionH>
            <wp:positionV relativeFrom="paragraph">
              <wp:posOffset>144780</wp:posOffset>
            </wp:positionV>
            <wp:extent cx="3411855" cy="1409700"/>
            <wp:effectExtent l="0" t="0" r="1714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8">
                      <a:lum/>
                    </a:blip>
                    <a:stretch>
                      <a:fillRect/>
                    </a:stretch>
                  </pic:blipFill>
                  <pic:spPr>
                    <a:xfrm>
                      <a:off x="0" y="0"/>
                      <a:ext cx="3411855" cy="1409700"/>
                    </a:xfrm>
                    <a:prstGeom prst="rect">
                      <a:avLst/>
                    </a:prstGeom>
                    <a:noFill/>
                    <a:ln>
                      <a:noFill/>
                    </a:ln>
                  </pic:spPr>
                </pic:pic>
              </a:graphicData>
            </a:graphic>
          </wp:anchor>
        </w:drawing>
      </w:r>
    </w:p>
    <w:p w14:paraId="6FC861D9">
      <w:pPr>
        <w:rPr>
          <w:rFonts w:ascii="仿宋" w:hAnsi="仿宋" w:eastAsia="仿宋" w:cs="仿宋"/>
          <w:sz w:val="28"/>
          <w:szCs w:val="28"/>
        </w:rPr>
      </w:pPr>
    </w:p>
    <w:p w14:paraId="77ECBC31">
      <w:pPr>
        <w:rPr>
          <w:rFonts w:ascii="仿宋" w:hAnsi="仿宋" w:eastAsia="仿宋" w:cs="仿宋"/>
          <w:sz w:val="28"/>
          <w:szCs w:val="28"/>
        </w:rPr>
      </w:pPr>
      <w:r>
        <w:rPr>
          <w:rFonts w:ascii="Calibri" w:hAnsi="Calibri" w:eastAsia="宋体" w:cs="黑体"/>
          <w:kern w:val="2"/>
          <w:sz w:val="20"/>
          <w:szCs w:val="22"/>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3009900</wp:posOffset>
                </wp:positionH>
                <wp:positionV relativeFrom="paragraph">
                  <wp:posOffset>160020</wp:posOffset>
                </wp:positionV>
                <wp:extent cx="682625" cy="484505"/>
                <wp:effectExtent l="8890" t="8890" r="13335" b="20955"/>
                <wp:wrapNone/>
                <wp:docPr id="8" name="右箭头 2"/>
                <wp:cNvGraphicFramePr/>
                <a:graphic xmlns:a="http://schemas.openxmlformats.org/drawingml/2006/main">
                  <a:graphicData uri="http://schemas.microsoft.com/office/word/2010/wordprocessingShape">
                    <wps:wsp>
                      <wps:cNvSpPr/>
                      <wps:spPr>
                        <a:xfrm rot="10800000">
                          <a:off x="0" y="0"/>
                          <a:ext cx="682625" cy="484505"/>
                        </a:xfrm>
                        <a:prstGeom prst="rightArrow">
                          <a:avLst>
                            <a:gd name="adj1" fmla="val 50000"/>
                            <a:gd name="adj2" fmla="val 49970"/>
                          </a:avLst>
                        </a:prstGeom>
                        <a:solidFill>
                          <a:srgbClr val="4F81BD"/>
                        </a:solidFill>
                        <a:ln w="25400" cap="flat" cmpd="sng">
                          <a:solidFill>
                            <a:srgbClr val="385D8A">
                              <a:alpha val="100000"/>
                            </a:srgbClr>
                          </a:solidFill>
                          <a:prstDash val="solid"/>
                          <a:bevel/>
                          <a:headEnd type="none" w="med" len="med"/>
                          <a:tailEnd type="none" w="med" len="med"/>
                        </a:ln>
                      </wps:spPr>
                      <wps:txbx>
                        <w:txbxContent>
                          <w:p w14:paraId="06219421"/>
                        </w:txbxContent>
                      </wps:txbx>
                      <wps:bodyPr upright="1"/>
                    </wps:wsp>
                  </a:graphicData>
                </a:graphic>
              </wp:anchor>
            </w:drawing>
          </mc:Choice>
          <mc:Fallback>
            <w:pict>
              <v:shape id="右箭头 2" o:spid="_x0000_s1026" o:spt="13" type="#_x0000_t13" style="position:absolute;left:0pt;margin-left:237pt;margin-top:12.6pt;height:38.15pt;width:53.75pt;rotation:11796480f;z-index:251664384;mso-width-relative:page;mso-height-relative:page;" fillcolor="#4F81BD" filled="t" stroked="t" coordsize="21600,21600" o:gfxdata="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DYNLAjYAAAACgEAAA8AAAAAAAAA&#10;AQAgAAAAIgAAAGRycy9kb3ducmV2LnhtbFBLAQIUABQAAAAIAIdO4kAaH4SESgIAALQEAAAOAAAA&#10;AAAAAAEAIAAAACcBAABkcnMvZTJvRG9jLnhtbFBLBQYAAAAABgAGAFkBAADjBQAAAAA=&#10;" adj="13940,5400">
                <v:fill on="t" focussize="0,0"/>
                <v:stroke weight="2pt" color="#385D8A" joinstyle="bevel"/>
                <v:imagedata o:title=""/>
                <o:lock v:ext="edit" aspectratio="f"/>
                <v:textbox>
                  <w:txbxContent>
                    <w:p w14:paraId="06219421"/>
                  </w:txbxContent>
                </v:textbox>
              </v:shape>
            </w:pict>
          </mc:Fallback>
        </mc:AlternateContent>
      </w:r>
    </w:p>
    <w:p w14:paraId="341E8B49">
      <w:pPr>
        <w:rPr>
          <w:rFonts w:ascii="仿宋" w:hAnsi="仿宋" w:eastAsia="仿宋" w:cs="仿宋"/>
          <w:sz w:val="28"/>
          <w:szCs w:val="28"/>
        </w:rPr>
      </w:pPr>
    </w:p>
    <w:p w14:paraId="76947884">
      <w:pPr>
        <w:rPr>
          <w:rFonts w:ascii="仿宋" w:hAnsi="仿宋" w:eastAsia="仿宋" w:cs="仿宋"/>
          <w:sz w:val="28"/>
          <w:szCs w:val="28"/>
        </w:rPr>
      </w:pPr>
    </w:p>
    <w:p w14:paraId="77AA4E2A">
      <w:pPr>
        <w:rPr>
          <w:rFonts w:ascii="仿宋" w:hAnsi="仿宋" w:eastAsia="仿宋" w:cs="仿宋"/>
          <w:sz w:val="28"/>
          <w:szCs w:val="28"/>
        </w:rPr>
      </w:pPr>
      <w:r>
        <w:rPr>
          <w:rFonts w:hint="eastAsia" w:ascii="仿宋" w:hAnsi="仿宋" w:eastAsia="仿宋" w:cs="仿宋"/>
          <w:sz w:val="28"/>
          <w:szCs w:val="28"/>
        </w:rPr>
        <w:t>在此界面输入车辆型号即可</w:t>
      </w:r>
    </w:p>
    <w:p w14:paraId="7699F6A8">
      <w:pPr>
        <w:pStyle w:val="30"/>
        <w:widowControl/>
        <w:numPr>
          <w:ilvl w:val="0"/>
          <w:numId w:val="0"/>
        </w:numPr>
        <w:spacing w:beforeLines="50" w:line="336" w:lineRule="auto"/>
        <w:jc w:val="both"/>
        <w:rPr>
          <w:rFonts w:hint="eastAsia" w:ascii="仿宋" w:hAnsi="仿宋" w:eastAsia="仿宋" w:cs="仿宋"/>
          <w:b w:val="0"/>
          <w:bCs w:val="0"/>
          <w:sz w:val="28"/>
          <w:szCs w:val="28"/>
          <w:lang w:eastAsia="zh-CN"/>
        </w:rPr>
      </w:pPr>
    </w:p>
    <w:p w14:paraId="64AD19DF">
      <w:pPr>
        <w:rPr>
          <w:rFonts w:hint="eastAsia"/>
          <w:sz w:val="21"/>
          <w:szCs w:val="21"/>
          <w:lang w:val="en-US" w:eastAsia="zh-CN"/>
        </w:rPr>
      </w:pPr>
      <w:r>
        <w:rPr>
          <w:rFonts w:hint="eastAsia"/>
          <w:sz w:val="20"/>
          <w:szCs w:val="20"/>
          <w:lang w:val="en-US" w:eastAsia="zh-CN"/>
        </w:rPr>
        <w:br w:type="page"/>
      </w:r>
      <w:bookmarkStart w:id="25" w:name="_Toc14498"/>
    </w:p>
    <w:p w14:paraId="0E0F1542">
      <w:pPr>
        <w:spacing w:line="520" w:lineRule="exact"/>
        <w:ind w:firstLine="803" w:firstLineChars="200"/>
        <w:jc w:val="center"/>
        <w:rPr>
          <w:rStyle w:val="31"/>
          <w:rFonts w:hint="eastAsia"/>
          <w:lang w:val="en-US" w:eastAsia="zh-CN"/>
        </w:rPr>
        <w:sectPr>
          <w:footerReference r:id="rId3" w:type="default"/>
          <w:pgSz w:w="11910" w:h="16840"/>
          <w:pgMar w:top="1440" w:right="1080" w:bottom="1440" w:left="1080" w:header="720" w:footer="720" w:gutter="0"/>
          <w:pgNumType w:start="1"/>
          <w:cols w:space="720" w:num="1"/>
        </w:sectPr>
      </w:pPr>
    </w:p>
    <w:p w14:paraId="4DACBF17">
      <w:pPr>
        <w:widowControl/>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w:t>
      </w:r>
      <w:r>
        <w:rPr>
          <w:rFonts w:hint="eastAsia" w:asciiTheme="minorEastAsia" w:hAnsiTheme="minorEastAsia" w:eastAsiaTheme="minorEastAsia" w:cstheme="minorEastAsia"/>
          <w:b/>
          <w:bCs/>
          <w:sz w:val="24"/>
          <w:szCs w:val="24"/>
        </w:rPr>
        <w:t>柴油车尾气检测项目</w:t>
      </w:r>
      <w:r>
        <w:rPr>
          <w:rFonts w:hint="eastAsia" w:asciiTheme="minorEastAsia" w:hAnsiTheme="minorEastAsia" w:eastAsiaTheme="minorEastAsia" w:cstheme="minorEastAsia"/>
          <w:b/>
          <w:bCs/>
          <w:sz w:val="24"/>
          <w:szCs w:val="24"/>
          <w:lang w:val="en-US" w:eastAsia="zh-CN"/>
        </w:rPr>
        <w:t>预算</w:t>
      </w:r>
    </w:p>
    <w:p w14:paraId="1FA39D55">
      <w:pPr>
        <w:widowControl/>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黄河大桥公安检查站路检路查点位368191.50，灵宝小河交通超限战路检路查点位368191.50。单点位工期预计139天，每天检测数量为50辆，预计检测6950辆，两个点位预计检测13900辆。</w:t>
      </w:r>
    </w:p>
    <w:p w14:paraId="6405E01E">
      <w:pPr>
        <w:widowControl/>
        <w:wordWrap/>
        <w:adjustRightInd w:val="0"/>
        <w:snapToGrid w:val="0"/>
        <w:spacing w:after="0" w:line="600" w:lineRule="exact"/>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w:t>
      </w:r>
      <w:r>
        <w:rPr>
          <w:rFonts w:hint="eastAsia" w:asciiTheme="minorEastAsia" w:hAnsiTheme="minorEastAsia" w:eastAsiaTheme="minorEastAsia" w:cstheme="minorEastAsia"/>
          <w:b/>
          <w:bCs/>
          <w:sz w:val="24"/>
          <w:szCs w:val="24"/>
          <w:lang w:val="en-US" w:eastAsia="zh-CN"/>
        </w:rPr>
        <w:t>项目费用明细</w:t>
      </w:r>
    </w:p>
    <w:p w14:paraId="6F892F2A">
      <w:pPr>
        <w:widowControl/>
        <w:wordWrap/>
        <w:adjustRightInd w:val="0"/>
        <w:snapToGrid w:val="0"/>
        <w:spacing w:after="0" w:line="600" w:lineRule="exact"/>
        <w:ind w:firstLine="480" w:firstLineChars="200"/>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柴油车尾气检测项目费用主要包含有：检测</w:t>
      </w:r>
      <w:r>
        <w:rPr>
          <w:rFonts w:hint="eastAsia" w:asciiTheme="minorEastAsia" w:hAnsiTheme="minorEastAsia" w:eastAsiaTheme="minorEastAsia" w:cstheme="minorEastAsia"/>
          <w:b w:val="0"/>
          <w:bCs w:val="0"/>
          <w:sz w:val="24"/>
          <w:szCs w:val="24"/>
          <w:lang w:eastAsia="zh-CN"/>
        </w:rPr>
        <w:t>人工服务费</w:t>
      </w:r>
      <w:r>
        <w:rPr>
          <w:rFonts w:hint="eastAsia" w:asciiTheme="minorEastAsia" w:hAnsiTheme="minorEastAsia" w:eastAsiaTheme="minorEastAsia" w:cstheme="minorEastAsia"/>
          <w:b w:val="0"/>
          <w:bCs w:val="0"/>
          <w:sz w:val="24"/>
          <w:szCs w:val="24"/>
          <w:lang w:val="en-US" w:eastAsia="zh-CN"/>
        </w:rPr>
        <w:t>、设备标定、使用及折旧费用、相关服务费、电费、房屋租赁费等各项费用，经核算，每天柴油车尾气平均检测数量为50辆，检测单价为    元/辆。具体费用预算明细如下：</w:t>
      </w:r>
    </w:p>
    <w:p w14:paraId="13F85781">
      <w:pPr>
        <w:widowControl/>
        <w:numPr>
          <w:ilvl w:val="0"/>
          <w:numId w:val="0"/>
        </w:numPr>
        <w:wordWrap/>
        <w:adjustRightInd w:val="0"/>
        <w:snapToGrid w:val="0"/>
        <w:spacing w:after="0" w:line="600" w:lineRule="exact"/>
        <w:ind w:left="440" w:lef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eastAsia="zh-CN"/>
        </w:rPr>
        <w:t>）人工服务费：</w:t>
      </w:r>
    </w:p>
    <w:p w14:paraId="695DA034">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检测员共</w:t>
      </w:r>
      <w:r>
        <w:rPr>
          <w:rFonts w:hint="eastAsia" w:asciiTheme="minorEastAsia" w:hAnsiTheme="minorEastAsia" w:eastAsiaTheme="minorEastAsia" w:cstheme="minorEastAsia"/>
          <w:b w:val="0"/>
          <w:bCs w:val="0"/>
          <w:sz w:val="24"/>
          <w:szCs w:val="24"/>
          <w:lang w:val="en-US" w:eastAsia="zh-CN"/>
        </w:rPr>
        <w:t>8人，每人日工资   元/人，8人共   元/天，每辆车人工服务费单价： 元/辆。</w:t>
      </w:r>
    </w:p>
    <w:p w14:paraId="53D8D97F">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日工资组成：</w:t>
      </w:r>
    </w:p>
    <w:p w14:paraId="2761E9EC">
      <w:pPr>
        <w:widowControl/>
        <w:numPr>
          <w:ilvl w:val="0"/>
          <w:numId w:val="5"/>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每天工资时长：7:30-17:30，10个小时。依照河南省最低工资标准规定，三门峡市湖滨区月小时最低工资标准   元，加班小时工资150%为  元。</w:t>
      </w:r>
    </w:p>
    <w:p w14:paraId="505ACB5B">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其中正常工资8小时，   元，延时加班2小时     元，合计：      元。</w:t>
      </w:r>
    </w:p>
    <w:p w14:paraId="381B3178">
      <w:pPr>
        <w:widowControl/>
        <w:numPr>
          <w:ilvl w:val="0"/>
          <w:numId w:val="5"/>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贴补伙食：  元/人。</w:t>
      </w:r>
    </w:p>
    <w:p w14:paraId="58215E99">
      <w:pPr>
        <w:widowControl/>
        <w:numPr>
          <w:ilvl w:val="0"/>
          <w:numId w:val="5"/>
        </w:numPr>
        <w:wordWrap/>
        <w:adjustRightInd w:val="0"/>
        <w:snapToGrid w:val="0"/>
        <w:spacing w:after="0" w:line="600" w:lineRule="exact"/>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户外津贴：每天  元/人。</w:t>
      </w:r>
    </w:p>
    <w:p w14:paraId="521E09C3">
      <w:pPr>
        <w:widowControl/>
        <w:numPr>
          <w:ilvl w:val="0"/>
          <w:numId w:val="5"/>
        </w:numPr>
        <w:wordWrap/>
        <w:adjustRightInd w:val="0"/>
        <w:snapToGrid w:val="0"/>
        <w:spacing w:after="0" w:line="600" w:lineRule="exact"/>
        <w:ind w:left="0" w:leftChars="0"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车辆加油费：   元/天，每人   元/天。</w:t>
      </w:r>
    </w:p>
    <w:p w14:paraId="5FFC227D">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点位1：从三门峡市中心距离灵宝市小河35公里，往返70公里，按  元/公里计算，共 元/天。</w:t>
      </w:r>
    </w:p>
    <w:p w14:paraId="4A23D8EC">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点位2：从三门峡市中心距离黄河大桥5公里，往返10公里，按 元/公里计算，共 元/天。</w:t>
      </w:r>
    </w:p>
    <w:p w14:paraId="34D0FC1F">
      <w:pPr>
        <w:widowControl/>
        <w:numPr>
          <w:ilvl w:val="0"/>
          <w:numId w:val="0"/>
        </w:numPr>
        <w:wordWrap/>
        <w:adjustRightInd w:val="0"/>
        <w:snapToGrid w:val="0"/>
        <w:spacing w:after="0" w:line="6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以上合计：每人日工资为：      元/天，每天按  元/天计算。</w:t>
      </w:r>
    </w:p>
    <w:p w14:paraId="646C9164">
      <w:pPr>
        <w:widowControl/>
        <w:numPr>
          <w:ilvl w:val="0"/>
          <w:numId w:val="0"/>
        </w:numPr>
        <w:wordWrap/>
        <w:adjustRightInd w:val="0"/>
        <w:snapToGrid w:val="0"/>
        <w:spacing w:after="0" w:line="600" w:lineRule="exact"/>
        <w:ind w:left="440" w:leftChars="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（二）设备标定、使用及折旧费用</w:t>
      </w:r>
    </w:p>
    <w:tbl>
      <w:tblPr>
        <w:tblStyle w:val="16"/>
        <w:tblW w:w="9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200"/>
        <w:gridCol w:w="1006"/>
        <w:gridCol w:w="3072"/>
        <w:gridCol w:w="722"/>
        <w:gridCol w:w="859"/>
        <w:gridCol w:w="1023"/>
        <w:gridCol w:w="1392"/>
      </w:tblGrid>
      <w:tr w14:paraId="4F7CA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544" w:type="dxa"/>
            <w:noWrap w:val="0"/>
            <w:vAlign w:val="center"/>
          </w:tcPr>
          <w:p w14:paraId="28F0774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序号</w:t>
            </w:r>
          </w:p>
        </w:tc>
        <w:tc>
          <w:tcPr>
            <w:tcW w:w="1200" w:type="dxa"/>
            <w:noWrap w:val="0"/>
            <w:vAlign w:val="center"/>
          </w:tcPr>
          <w:p w14:paraId="4860E3C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设备名称</w:t>
            </w:r>
          </w:p>
        </w:tc>
        <w:tc>
          <w:tcPr>
            <w:tcW w:w="1006" w:type="dxa"/>
            <w:noWrap w:val="0"/>
            <w:vAlign w:val="center"/>
          </w:tcPr>
          <w:p w14:paraId="06C0084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型号</w:t>
            </w:r>
          </w:p>
        </w:tc>
        <w:tc>
          <w:tcPr>
            <w:tcW w:w="3072" w:type="dxa"/>
            <w:noWrap w:val="0"/>
            <w:vAlign w:val="center"/>
          </w:tcPr>
          <w:p w14:paraId="3DB7D83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设备参数</w:t>
            </w:r>
          </w:p>
        </w:tc>
        <w:tc>
          <w:tcPr>
            <w:tcW w:w="722" w:type="dxa"/>
            <w:noWrap w:val="0"/>
            <w:vAlign w:val="center"/>
          </w:tcPr>
          <w:p w14:paraId="1F36BED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数量</w:t>
            </w:r>
          </w:p>
        </w:tc>
        <w:tc>
          <w:tcPr>
            <w:tcW w:w="859" w:type="dxa"/>
            <w:noWrap w:val="0"/>
            <w:vAlign w:val="center"/>
          </w:tcPr>
          <w:p w14:paraId="4829460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日费用（元/天）</w:t>
            </w:r>
          </w:p>
        </w:tc>
        <w:tc>
          <w:tcPr>
            <w:tcW w:w="1023" w:type="dxa"/>
            <w:noWrap w:val="0"/>
            <w:vAlign w:val="center"/>
          </w:tcPr>
          <w:p w14:paraId="691FCEB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设备使用单价 （元/辆）</w:t>
            </w:r>
          </w:p>
        </w:tc>
        <w:tc>
          <w:tcPr>
            <w:tcW w:w="1392" w:type="dxa"/>
            <w:noWrap w:val="0"/>
            <w:vAlign w:val="center"/>
          </w:tcPr>
          <w:p w14:paraId="570A059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备注</w:t>
            </w:r>
          </w:p>
        </w:tc>
      </w:tr>
      <w:tr w14:paraId="45FF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2EC0524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1</w:t>
            </w:r>
          </w:p>
        </w:tc>
        <w:tc>
          <w:tcPr>
            <w:tcW w:w="1200" w:type="dxa"/>
            <w:noWrap w:val="0"/>
            <w:vAlign w:val="center"/>
          </w:tcPr>
          <w:p w14:paraId="4D2FEBA9">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不透光烟度计</w:t>
            </w:r>
          </w:p>
        </w:tc>
        <w:tc>
          <w:tcPr>
            <w:tcW w:w="1006" w:type="dxa"/>
            <w:noWrap w:val="0"/>
            <w:vAlign w:val="center"/>
          </w:tcPr>
          <w:p w14:paraId="0C4F40A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1.浙大鸣泉 MQY-200/201型；</w:t>
            </w:r>
          </w:p>
          <w:p w14:paraId="4DD3BAC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bidi="ar-SA"/>
              </w:rPr>
              <w:t>2.南华NHT-6型。</w:t>
            </w:r>
          </w:p>
        </w:tc>
        <w:tc>
          <w:tcPr>
            <w:tcW w:w="3072" w:type="dxa"/>
            <w:noWrap w:val="0"/>
            <w:vAlign w:val="center"/>
          </w:tcPr>
          <w:p w14:paraId="4D418A5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吸收比(N)：%,测量范围: 0~98.60</w:t>
            </w:r>
          </w:p>
          <w:p w14:paraId="3B4CFEE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分辨率：0.01 ,最大允许误差：±2.0</w:t>
            </w:r>
          </w:p>
          <w:p w14:paraId="6BD53D6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光吸收系数(K)m-1,测量范围:0~16.08</w:t>
            </w:r>
          </w:p>
          <w:p w14:paraId="5F4D907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分辨率：0.01,</w:t>
            </w:r>
          </w:p>
          <w:p w14:paraId="1AF610B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烟气温度℃:  测量范围:0~150</w:t>
            </w:r>
          </w:p>
          <w:p w14:paraId="28F6BFC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分辨率：1,  最大允许误差(绝对误差):  ±5</w:t>
            </w:r>
          </w:p>
        </w:tc>
        <w:tc>
          <w:tcPr>
            <w:tcW w:w="722" w:type="dxa"/>
            <w:noWrap w:val="0"/>
            <w:vAlign w:val="center"/>
          </w:tcPr>
          <w:p w14:paraId="6567B01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4台</w:t>
            </w:r>
          </w:p>
        </w:tc>
        <w:tc>
          <w:tcPr>
            <w:tcW w:w="859" w:type="dxa"/>
            <w:noWrap w:val="0"/>
            <w:vAlign w:val="center"/>
          </w:tcPr>
          <w:p w14:paraId="7351AA9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023" w:type="dxa"/>
            <w:noWrap w:val="0"/>
            <w:vAlign w:val="center"/>
          </w:tcPr>
          <w:p w14:paraId="20BF963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392" w:type="dxa"/>
            <w:noWrap w:val="0"/>
            <w:vAlign w:val="center"/>
          </w:tcPr>
          <w:p w14:paraId="3350EDD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r>
      <w:tr w14:paraId="39EE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44" w:type="dxa"/>
            <w:noWrap w:val="0"/>
            <w:vAlign w:val="center"/>
          </w:tcPr>
          <w:p w14:paraId="586C5D0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2</w:t>
            </w:r>
          </w:p>
        </w:tc>
        <w:tc>
          <w:tcPr>
            <w:tcW w:w="1200" w:type="dxa"/>
            <w:noWrap w:val="0"/>
            <w:vAlign w:val="center"/>
          </w:tcPr>
          <w:p w14:paraId="74717A9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振动式发动机转速分析仪</w:t>
            </w:r>
          </w:p>
        </w:tc>
        <w:tc>
          <w:tcPr>
            <w:tcW w:w="1006" w:type="dxa"/>
            <w:noWrap w:val="0"/>
            <w:vAlign w:val="center"/>
          </w:tcPr>
          <w:p w14:paraId="23FA515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3072" w:type="dxa"/>
            <w:noWrap w:val="0"/>
            <w:vAlign w:val="center"/>
          </w:tcPr>
          <w:p w14:paraId="4072903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rPr>
              <w:t>测量对象 冲程 缸数 4 3/4/6</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测量范围 (500~10000)r/min</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示值误差 ±1%或士10r/min</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分辨力 1r/min</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数据刷新时间 0.5s</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波特率 9600</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气压 60.0kPa~110kPa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温度 -10℃~45℃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工作环境 湿度 &lt;95%(无结露)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周围无强烈电磁场干扰，无强烈冲击和振动</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 xml:space="preserve">工作电源 电压 DC12V </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电流 300mA</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设备尺寸 长x宽x高 210mm*130mm*35mm</w:t>
            </w:r>
            <w:r>
              <w:rPr>
                <w:rFonts w:hint="eastAsia" w:asciiTheme="minorEastAsia" w:hAnsiTheme="minorEastAsia" w:eastAsiaTheme="minorEastAsia" w:cstheme="minorEastAsia"/>
                <w:i w:val="0"/>
                <w:caps w:val="0"/>
                <w:color w:val="auto"/>
                <w:spacing w:val="0"/>
                <w:sz w:val="24"/>
                <w:szCs w:val="24"/>
                <w:shd w:val="clear" w:color="auto" w:fill="FFFFFF"/>
              </w:rPr>
              <w:br w:type="textWrapping"/>
            </w:r>
            <w:r>
              <w:rPr>
                <w:rFonts w:hint="eastAsia" w:asciiTheme="minorEastAsia" w:hAnsiTheme="minorEastAsia" w:eastAsiaTheme="minorEastAsia" w:cstheme="minorEastAsia"/>
                <w:i w:val="0"/>
                <w:caps w:val="0"/>
                <w:color w:val="auto"/>
                <w:spacing w:val="0"/>
                <w:sz w:val="24"/>
                <w:szCs w:val="24"/>
                <w:shd w:val="clear" w:color="auto" w:fill="FFFFFF"/>
              </w:rPr>
              <w:t>净重 630g</w:t>
            </w:r>
          </w:p>
        </w:tc>
        <w:tc>
          <w:tcPr>
            <w:tcW w:w="722" w:type="dxa"/>
            <w:noWrap w:val="0"/>
            <w:vAlign w:val="center"/>
          </w:tcPr>
          <w:p w14:paraId="7D9B1A9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r>
              <w:rPr>
                <w:rFonts w:hint="eastAsia" w:asciiTheme="minorEastAsia" w:hAnsiTheme="minorEastAsia" w:eastAsiaTheme="minorEastAsia" w:cstheme="minorEastAsia"/>
                <w:b w:val="0"/>
                <w:bCs w:val="0"/>
                <w:sz w:val="24"/>
                <w:szCs w:val="24"/>
                <w:lang w:val="en-US" w:eastAsia="zh-CN"/>
              </w:rPr>
              <w:t>4台</w:t>
            </w:r>
          </w:p>
        </w:tc>
        <w:tc>
          <w:tcPr>
            <w:tcW w:w="859" w:type="dxa"/>
            <w:noWrap w:val="0"/>
            <w:vAlign w:val="center"/>
          </w:tcPr>
          <w:p w14:paraId="05A83C9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023" w:type="dxa"/>
            <w:noWrap w:val="0"/>
            <w:vAlign w:val="center"/>
          </w:tcPr>
          <w:p w14:paraId="238104D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c>
          <w:tcPr>
            <w:tcW w:w="1392" w:type="dxa"/>
            <w:noWrap w:val="0"/>
            <w:vAlign w:val="center"/>
          </w:tcPr>
          <w:p w14:paraId="73268B1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b w:val="0"/>
                <w:bCs w:val="0"/>
                <w:sz w:val="24"/>
                <w:szCs w:val="24"/>
                <w:lang w:val="en-US" w:eastAsia="zh-CN" w:bidi="ar-SA"/>
              </w:rPr>
            </w:pPr>
          </w:p>
        </w:tc>
      </w:tr>
      <w:tr w14:paraId="49EC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544" w:type="dxa"/>
            <w:noWrap w:val="0"/>
            <w:vAlign w:val="center"/>
          </w:tcPr>
          <w:p w14:paraId="68D3385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w:t>
            </w:r>
          </w:p>
        </w:tc>
        <w:tc>
          <w:tcPr>
            <w:tcW w:w="1200" w:type="dxa"/>
            <w:noWrap w:val="0"/>
            <w:vAlign w:val="center"/>
          </w:tcPr>
          <w:p w14:paraId="005FCDA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工控计算机含19寸显示器</w:t>
            </w:r>
          </w:p>
        </w:tc>
        <w:tc>
          <w:tcPr>
            <w:tcW w:w="1006" w:type="dxa"/>
            <w:noWrap w:val="0"/>
            <w:vAlign w:val="center"/>
          </w:tcPr>
          <w:p w14:paraId="042EFE6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22BE93C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56051D9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14:paraId="290E652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15E1CBE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4E02244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5B03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2475BCC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w:t>
            </w:r>
          </w:p>
        </w:tc>
        <w:tc>
          <w:tcPr>
            <w:tcW w:w="1200" w:type="dxa"/>
            <w:noWrap w:val="0"/>
            <w:vAlign w:val="center"/>
          </w:tcPr>
          <w:p w14:paraId="18FEAC4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激光打印机</w:t>
            </w:r>
          </w:p>
        </w:tc>
        <w:tc>
          <w:tcPr>
            <w:tcW w:w="1006" w:type="dxa"/>
            <w:noWrap w:val="0"/>
            <w:vAlign w:val="center"/>
          </w:tcPr>
          <w:p w14:paraId="71DD056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7754992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11F5CD2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14:paraId="1340922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5B07B1D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1300F5B9">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4BF4D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1830C07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5</w:t>
            </w:r>
          </w:p>
        </w:tc>
        <w:tc>
          <w:tcPr>
            <w:tcW w:w="1200" w:type="dxa"/>
            <w:noWrap w:val="0"/>
            <w:vAlign w:val="center"/>
          </w:tcPr>
          <w:p w14:paraId="36B10B8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空气压缩机（反吹）</w:t>
            </w:r>
          </w:p>
        </w:tc>
        <w:tc>
          <w:tcPr>
            <w:tcW w:w="1006" w:type="dxa"/>
            <w:noWrap w:val="0"/>
            <w:vAlign w:val="center"/>
          </w:tcPr>
          <w:p w14:paraId="2EBFED6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4C8FD5A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49B9A52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14:paraId="46AE929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5C67ADF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7D5AA8E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67FF7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50A5224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6</w:t>
            </w:r>
          </w:p>
        </w:tc>
        <w:tc>
          <w:tcPr>
            <w:tcW w:w="1200" w:type="dxa"/>
            <w:noWrap w:val="0"/>
            <w:vAlign w:val="center"/>
          </w:tcPr>
          <w:p w14:paraId="03F308A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笔记本电脑</w:t>
            </w:r>
          </w:p>
        </w:tc>
        <w:tc>
          <w:tcPr>
            <w:tcW w:w="1006" w:type="dxa"/>
            <w:noWrap w:val="0"/>
            <w:vAlign w:val="center"/>
          </w:tcPr>
          <w:p w14:paraId="11E06CB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3072" w:type="dxa"/>
            <w:noWrap w:val="0"/>
            <w:vAlign w:val="center"/>
          </w:tcPr>
          <w:p w14:paraId="3F65D4B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722" w:type="dxa"/>
            <w:noWrap w:val="0"/>
            <w:vAlign w:val="center"/>
          </w:tcPr>
          <w:p w14:paraId="76972DF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14:paraId="6A883EB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023" w:type="dxa"/>
            <w:noWrap w:val="0"/>
            <w:vAlign w:val="center"/>
          </w:tcPr>
          <w:p w14:paraId="2E69745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392" w:type="dxa"/>
            <w:noWrap w:val="0"/>
            <w:vAlign w:val="center"/>
          </w:tcPr>
          <w:p w14:paraId="2EF0BE7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r>
      <w:tr w14:paraId="711AB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544" w:type="dxa"/>
            <w:noWrap w:val="0"/>
            <w:vAlign w:val="center"/>
          </w:tcPr>
          <w:p w14:paraId="35D3EA4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7</w:t>
            </w:r>
          </w:p>
        </w:tc>
        <w:tc>
          <w:tcPr>
            <w:tcW w:w="1200" w:type="dxa"/>
            <w:noWrap w:val="0"/>
            <w:vAlign w:val="center"/>
          </w:tcPr>
          <w:p w14:paraId="2C9E7BF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rPr>
              <w:t>车载诊断系统（OBD）环保检测仪</w:t>
            </w:r>
          </w:p>
        </w:tc>
        <w:tc>
          <w:tcPr>
            <w:tcW w:w="1006" w:type="dxa"/>
            <w:noWrap w:val="0"/>
            <w:vAlign w:val="center"/>
          </w:tcPr>
          <w:p w14:paraId="58031F2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3072" w:type="dxa"/>
            <w:noWrap w:val="0"/>
            <w:vAlign w:val="center"/>
          </w:tcPr>
          <w:p w14:paraId="7C0E587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722" w:type="dxa"/>
            <w:noWrap w:val="0"/>
            <w:vAlign w:val="center"/>
          </w:tcPr>
          <w:p w14:paraId="1F6AC9B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4台</w:t>
            </w:r>
          </w:p>
        </w:tc>
        <w:tc>
          <w:tcPr>
            <w:tcW w:w="859" w:type="dxa"/>
            <w:noWrap w:val="0"/>
            <w:vAlign w:val="center"/>
          </w:tcPr>
          <w:p w14:paraId="6111FE0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023" w:type="dxa"/>
            <w:noWrap w:val="0"/>
            <w:vAlign w:val="center"/>
          </w:tcPr>
          <w:p w14:paraId="074488F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c>
          <w:tcPr>
            <w:tcW w:w="1392" w:type="dxa"/>
            <w:noWrap w:val="0"/>
            <w:vAlign w:val="center"/>
          </w:tcPr>
          <w:p w14:paraId="774BD559">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bidi="ar-SA"/>
              </w:rPr>
            </w:pPr>
          </w:p>
        </w:tc>
      </w:tr>
      <w:tr w14:paraId="44B3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1695741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8</w:t>
            </w:r>
          </w:p>
        </w:tc>
        <w:tc>
          <w:tcPr>
            <w:tcW w:w="1200" w:type="dxa"/>
            <w:noWrap w:val="0"/>
            <w:vAlign w:val="center"/>
          </w:tcPr>
          <w:p w14:paraId="39E5A60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便携式氮氧化物检测仪</w:t>
            </w:r>
          </w:p>
        </w:tc>
        <w:tc>
          <w:tcPr>
            <w:tcW w:w="1006" w:type="dxa"/>
            <w:noWrap w:val="0"/>
            <w:vAlign w:val="center"/>
          </w:tcPr>
          <w:p w14:paraId="3335BCB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6E98268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烟度测量范围：（-50-500）℃</w:t>
            </w:r>
          </w:p>
          <w:p w14:paraId="07F0CE9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分辨率：0.1℃</w:t>
            </w:r>
          </w:p>
          <w:p w14:paraId="774E7EB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准确度：</w:t>
            </w:r>
            <w:r>
              <w:rPr>
                <w:rFonts w:hint="eastAsia" w:asciiTheme="minorEastAsia" w:hAnsiTheme="minorEastAsia" w:eastAsiaTheme="minorEastAsia" w:cstheme="minorEastAsia"/>
                <w:i w:val="0"/>
                <w:caps w:val="0"/>
                <w:color w:val="auto"/>
                <w:spacing w:val="0"/>
                <w:sz w:val="24"/>
                <w:szCs w:val="24"/>
                <w:shd w:val="clear" w:color="auto" w:fill="FFFFFF"/>
              </w:rPr>
              <w:t>±</w:t>
            </w: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w:t>
            </w:r>
          </w:p>
        </w:tc>
        <w:tc>
          <w:tcPr>
            <w:tcW w:w="722" w:type="dxa"/>
            <w:noWrap w:val="0"/>
            <w:vAlign w:val="center"/>
          </w:tcPr>
          <w:p w14:paraId="610BFE89">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w:t>
            </w:r>
          </w:p>
        </w:tc>
        <w:tc>
          <w:tcPr>
            <w:tcW w:w="859" w:type="dxa"/>
            <w:noWrap w:val="0"/>
            <w:vAlign w:val="center"/>
          </w:tcPr>
          <w:p w14:paraId="0CED1C6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692B7D9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61D1AB9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0E11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544" w:type="dxa"/>
            <w:noWrap w:val="0"/>
            <w:vAlign w:val="center"/>
          </w:tcPr>
          <w:p w14:paraId="6C2AA59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9</w:t>
            </w:r>
          </w:p>
        </w:tc>
        <w:tc>
          <w:tcPr>
            <w:tcW w:w="1200" w:type="dxa"/>
            <w:noWrap w:val="0"/>
            <w:vAlign w:val="center"/>
          </w:tcPr>
          <w:p w14:paraId="703CEE9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rPr>
              <w:t>尿素折光仪</w:t>
            </w:r>
          </w:p>
        </w:tc>
        <w:tc>
          <w:tcPr>
            <w:tcW w:w="1006" w:type="dxa"/>
            <w:noWrap w:val="0"/>
            <w:vAlign w:val="center"/>
          </w:tcPr>
          <w:p w14:paraId="6DC53F8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2DB459B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测量范围：尿素水：0.0-55.0%</w:t>
            </w:r>
          </w:p>
          <w:p w14:paraId="6470C60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分辨率：0.1%</w:t>
            </w:r>
          </w:p>
          <w:p w14:paraId="0C47B47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测量精度：</w:t>
            </w:r>
            <w:r>
              <w:rPr>
                <w:rFonts w:hint="eastAsia" w:asciiTheme="minorEastAsia" w:hAnsiTheme="minorEastAsia" w:eastAsiaTheme="minorEastAsia" w:cstheme="minorEastAsia"/>
                <w:i w:val="0"/>
                <w:caps w:val="0"/>
                <w:color w:val="auto"/>
                <w:spacing w:val="0"/>
                <w:sz w:val="24"/>
                <w:szCs w:val="24"/>
                <w:shd w:val="clear" w:color="auto" w:fill="FFFFFF"/>
              </w:rPr>
              <w:t>±</w:t>
            </w: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0.2%</w:t>
            </w:r>
          </w:p>
        </w:tc>
        <w:tc>
          <w:tcPr>
            <w:tcW w:w="722" w:type="dxa"/>
            <w:noWrap w:val="0"/>
            <w:vAlign w:val="center"/>
          </w:tcPr>
          <w:p w14:paraId="3E123FD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4台</w:t>
            </w:r>
          </w:p>
        </w:tc>
        <w:tc>
          <w:tcPr>
            <w:tcW w:w="859" w:type="dxa"/>
            <w:noWrap w:val="0"/>
            <w:vAlign w:val="center"/>
          </w:tcPr>
          <w:p w14:paraId="31E5523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698CEA7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5B5141C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056F5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56F3410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10</w:t>
            </w:r>
          </w:p>
        </w:tc>
        <w:tc>
          <w:tcPr>
            <w:tcW w:w="1200" w:type="dxa"/>
            <w:noWrap w:val="0"/>
            <w:vAlign w:val="center"/>
          </w:tcPr>
          <w:p w14:paraId="57A7920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内窥镜（360°转向、大屏）</w:t>
            </w:r>
          </w:p>
        </w:tc>
        <w:tc>
          <w:tcPr>
            <w:tcW w:w="1006" w:type="dxa"/>
            <w:noWrap w:val="0"/>
            <w:vAlign w:val="center"/>
          </w:tcPr>
          <w:p w14:paraId="56C711D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503474F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3EDBF67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2台</w:t>
            </w:r>
          </w:p>
        </w:tc>
        <w:tc>
          <w:tcPr>
            <w:tcW w:w="859" w:type="dxa"/>
            <w:noWrap w:val="0"/>
            <w:vAlign w:val="center"/>
          </w:tcPr>
          <w:p w14:paraId="603F9DE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13159EA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21FD498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281C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211C3BD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11</w:t>
            </w:r>
          </w:p>
        </w:tc>
        <w:tc>
          <w:tcPr>
            <w:tcW w:w="1200" w:type="dxa"/>
            <w:noWrap w:val="0"/>
            <w:vAlign w:val="center"/>
          </w:tcPr>
          <w:p w14:paraId="25674B7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防护手套</w:t>
            </w:r>
          </w:p>
        </w:tc>
        <w:tc>
          <w:tcPr>
            <w:tcW w:w="1006" w:type="dxa"/>
            <w:noWrap w:val="0"/>
            <w:vAlign w:val="center"/>
          </w:tcPr>
          <w:p w14:paraId="16BD078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3E386BD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2C05A4B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200副</w:t>
            </w:r>
          </w:p>
        </w:tc>
        <w:tc>
          <w:tcPr>
            <w:tcW w:w="859" w:type="dxa"/>
            <w:noWrap w:val="0"/>
            <w:vAlign w:val="center"/>
          </w:tcPr>
          <w:p w14:paraId="3B7AAAE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4BE6F2E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509925E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56DFC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50D954A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12</w:t>
            </w:r>
          </w:p>
        </w:tc>
        <w:tc>
          <w:tcPr>
            <w:tcW w:w="1200" w:type="dxa"/>
            <w:noWrap w:val="0"/>
            <w:vAlign w:val="center"/>
          </w:tcPr>
          <w:p w14:paraId="2C8EE5F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校准滤光片</w:t>
            </w:r>
          </w:p>
        </w:tc>
        <w:tc>
          <w:tcPr>
            <w:tcW w:w="1006" w:type="dxa"/>
            <w:noWrap w:val="0"/>
            <w:vAlign w:val="center"/>
          </w:tcPr>
          <w:p w14:paraId="246EDC6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68B536F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30/50/70/90/100</w:t>
            </w:r>
          </w:p>
        </w:tc>
        <w:tc>
          <w:tcPr>
            <w:tcW w:w="722" w:type="dxa"/>
            <w:noWrap w:val="0"/>
            <w:vAlign w:val="center"/>
          </w:tcPr>
          <w:p w14:paraId="6FF13F6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2套</w:t>
            </w:r>
          </w:p>
        </w:tc>
        <w:tc>
          <w:tcPr>
            <w:tcW w:w="859" w:type="dxa"/>
            <w:noWrap w:val="0"/>
            <w:vAlign w:val="center"/>
          </w:tcPr>
          <w:p w14:paraId="78A1C41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7A7C361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45668C3C">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3A583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44" w:type="dxa"/>
            <w:noWrap w:val="0"/>
            <w:vAlign w:val="center"/>
          </w:tcPr>
          <w:p w14:paraId="2C6FFE0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13</w:t>
            </w:r>
          </w:p>
        </w:tc>
        <w:tc>
          <w:tcPr>
            <w:tcW w:w="1200" w:type="dxa"/>
            <w:noWrap w:val="0"/>
            <w:vAlign w:val="center"/>
          </w:tcPr>
          <w:p w14:paraId="641976A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尿素取样设备</w:t>
            </w:r>
          </w:p>
        </w:tc>
        <w:tc>
          <w:tcPr>
            <w:tcW w:w="1006" w:type="dxa"/>
            <w:noWrap w:val="0"/>
            <w:vAlign w:val="center"/>
          </w:tcPr>
          <w:p w14:paraId="0889A06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3072" w:type="dxa"/>
            <w:noWrap w:val="0"/>
            <w:vAlign w:val="center"/>
          </w:tcPr>
          <w:p w14:paraId="77A24DB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 xml:space="preserve">尿素测量范围：0-51.0% </w:t>
            </w:r>
          </w:p>
          <w:p w14:paraId="699BF9E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 xml:space="preserve"> 分辨率：0.10%</w:t>
            </w:r>
          </w:p>
          <w:p w14:paraId="303B34C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 xml:space="preserve"> 误差：±0.2%</w:t>
            </w:r>
          </w:p>
        </w:tc>
        <w:tc>
          <w:tcPr>
            <w:tcW w:w="722" w:type="dxa"/>
            <w:noWrap w:val="0"/>
            <w:vAlign w:val="center"/>
          </w:tcPr>
          <w:p w14:paraId="7FC8E3FF">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40个</w:t>
            </w:r>
          </w:p>
        </w:tc>
        <w:tc>
          <w:tcPr>
            <w:tcW w:w="859" w:type="dxa"/>
            <w:noWrap w:val="0"/>
            <w:vAlign w:val="center"/>
          </w:tcPr>
          <w:p w14:paraId="293BAB3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280FE73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60849444">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2833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44" w:type="dxa"/>
            <w:noWrap w:val="0"/>
            <w:vAlign w:val="center"/>
          </w:tcPr>
          <w:p w14:paraId="6893EB72">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14</w:t>
            </w:r>
          </w:p>
        </w:tc>
        <w:tc>
          <w:tcPr>
            <w:tcW w:w="1200" w:type="dxa"/>
            <w:noWrap w:val="0"/>
            <w:vAlign w:val="center"/>
          </w:tcPr>
          <w:p w14:paraId="2DAC3B5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设备标定费：</w:t>
            </w:r>
          </w:p>
          <w:p w14:paraId="24CBD85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06" w:type="dxa"/>
            <w:noWrap w:val="0"/>
            <w:vAlign w:val="center"/>
          </w:tcPr>
          <w:p w14:paraId="655232F7">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1、不透光烟度计</w:t>
            </w:r>
          </w:p>
          <w:p w14:paraId="7969AB4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2、振动式发动机转速分析仪</w:t>
            </w:r>
          </w:p>
          <w:p w14:paraId="1F242E1A">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3、校准滤光片</w:t>
            </w:r>
          </w:p>
        </w:tc>
        <w:tc>
          <w:tcPr>
            <w:tcW w:w="3072" w:type="dxa"/>
            <w:noWrap w:val="0"/>
            <w:vAlign w:val="center"/>
          </w:tcPr>
          <w:p w14:paraId="771F4E1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1、标定费   元，每天检测100辆，折合  元/天。</w:t>
            </w:r>
          </w:p>
          <w:p w14:paraId="3AFEB940">
            <w:pPr>
              <w:keepNext w:val="0"/>
              <w:keepLines w:val="0"/>
              <w:pageBreakBefore w:val="0"/>
              <w:widowControl/>
              <w:kinsoku/>
              <w:wordWrap/>
              <w:overflowPunct/>
              <w:topLinePunct w:val="0"/>
              <w:autoSpaceDE/>
              <w:autoSpaceDN/>
              <w:bidi w:val="0"/>
              <w:adjustRightInd w:val="0"/>
              <w:snapToGrid w:val="0"/>
              <w:spacing w:after="0" w:line="300" w:lineRule="exact"/>
              <w:ind w:left="240" w:hanging="240" w:hangingChars="100"/>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2、标定费  元，每天检测 辆，折合  元/天。</w:t>
            </w:r>
          </w:p>
          <w:p w14:paraId="6E27EC8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3、标定费  元，每天检测100辆，折合  8元/天。</w:t>
            </w:r>
          </w:p>
        </w:tc>
        <w:tc>
          <w:tcPr>
            <w:tcW w:w="722" w:type="dxa"/>
            <w:noWrap w:val="0"/>
            <w:vAlign w:val="center"/>
          </w:tcPr>
          <w:p w14:paraId="54187E2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859" w:type="dxa"/>
            <w:noWrap w:val="0"/>
            <w:vAlign w:val="center"/>
          </w:tcPr>
          <w:p w14:paraId="57402303">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671B195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5A5081B1">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r>
      <w:tr w14:paraId="1C12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44" w:type="dxa"/>
            <w:noWrap w:val="0"/>
            <w:vAlign w:val="center"/>
          </w:tcPr>
          <w:p w14:paraId="4B7EEE9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i w:val="0"/>
                <w:caps w:val="0"/>
                <w:color w:val="auto"/>
                <w:spacing w:val="0"/>
                <w:sz w:val="24"/>
                <w:szCs w:val="24"/>
                <w:shd w:val="clear" w:color="auto" w:fill="FFFFFF"/>
                <w:lang w:val="en-US" w:eastAsia="zh-CN"/>
              </w:rPr>
              <w:t>总计</w:t>
            </w:r>
          </w:p>
        </w:tc>
        <w:tc>
          <w:tcPr>
            <w:tcW w:w="1200" w:type="dxa"/>
            <w:noWrap w:val="0"/>
            <w:vAlign w:val="center"/>
          </w:tcPr>
          <w:p w14:paraId="768A7A86">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p>
        </w:tc>
        <w:tc>
          <w:tcPr>
            <w:tcW w:w="1006" w:type="dxa"/>
            <w:noWrap w:val="0"/>
            <w:vAlign w:val="center"/>
          </w:tcPr>
          <w:p w14:paraId="2FB837B5">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p>
        </w:tc>
        <w:tc>
          <w:tcPr>
            <w:tcW w:w="3072" w:type="dxa"/>
            <w:noWrap w:val="0"/>
            <w:vAlign w:val="center"/>
          </w:tcPr>
          <w:p w14:paraId="126E5AEE">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722" w:type="dxa"/>
            <w:noWrap w:val="0"/>
            <w:vAlign w:val="center"/>
          </w:tcPr>
          <w:p w14:paraId="35A36F5D">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859" w:type="dxa"/>
            <w:noWrap w:val="0"/>
            <w:vAlign w:val="center"/>
          </w:tcPr>
          <w:p w14:paraId="39D2300B">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023" w:type="dxa"/>
            <w:noWrap w:val="0"/>
            <w:vAlign w:val="center"/>
          </w:tcPr>
          <w:p w14:paraId="67FA2680">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i w:val="0"/>
                <w:caps w:val="0"/>
                <w:color w:val="auto"/>
                <w:spacing w:val="0"/>
                <w:sz w:val="24"/>
                <w:szCs w:val="24"/>
                <w:shd w:val="clear" w:color="auto" w:fill="FFFFFF"/>
                <w:lang w:val="en-US" w:eastAsia="zh-CN"/>
              </w:rPr>
            </w:pPr>
          </w:p>
        </w:tc>
        <w:tc>
          <w:tcPr>
            <w:tcW w:w="1392" w:type="dxa"/>
            <w:noWrap w:val="0"/>
            <w:vAlign w:val="center"/>
          </w:tcPr>
          <w:p w14:paraId="6B0752A8">
            <w:pPr>
              <w:keepNext w:val="0"/>
              <w:keepLines w:val="0"/>
              <w:pageBreakBefore w:val="0"/>
              <w:widowControl/>
              <w:kinsoku/>
              <w:wordWrap/>
              <w:overflowPunct/>
              <w:topLinePunct w:val="0"/>
              <w:autoSpaceDE/>
              <w:autoSpaceDN/>
              <w:bidi w:val="0"/>
              <w:adjustRightInd w:val="0"/>
              <w:snapToGrid w:val="0"/>
              <w:spacing w:after="0" w:line="300" w:lineRule="exact"/>
              <w:jc w:val="both"/>
              <w:textAlignment w:val="auto"/>
              <w:rPr>
                <w:rFonts w:hint="eastAsia" w:asciiTheme="minorEastAsia" w:hAnsiTheme="minorEastAsia" w:eastAsiaTheme="minorEastAsia" w:cstheme="minorEastAsia"/>
                <w:color w:val="FF0000"/>
                <w:sz w:val="24"/>
                <w:szCs w:val="24"/>
                <w:lang w:val="en-US" w:eastAsia="zh-CN"/>
              </w:rPr>
            </w:pPr>
          </w:p>
        </w:tc>
      </w:tr>
    </w:tbl>
    <w:p w14:paraId="3B1198F3">
      <w:pPr>
        <w:keepNext w:val="0"/>
        <w:keepLines w:val="0"/>
        <w:pageBreakBefore w:val="0"/>
        <w:widowControl/>
        <w:kinsoku/>
        <w:wordWrap/>
        <w:overflowPunct/>
        <w:topLinePunct w:val="0"/>
        <w:autoSpaceDE/>
        <w:autoSpaceDN/>
        <w:bidi w:val="0"/>
        <w:adjustRightInd w:val="0"/>
        <w:snapToGrid w:val="0"/>
        <w:spacing w:after="0" w:line="300" w:lineRule="exact"/>
        <w:textAlignment w:val="auto"/>
        <w:rPr>
          <w:rFonts w:hint="eastAsia" w:asciiTheme="minorEastAsia" w:hAnsiTheme="minorEastAsia" w:eastAsiaTheme="minorEastAsia" w:cstheme="minorEastAsia"/>
          <w:color w:val="FF0000"/>
          <w:sz w:val="24"/>
          <w:szCs w:val="24"/>
          <w:lang w:val="en-US" w:eastAsia="zh-CN"/>
        </w:rPr>
      </w:pPr>
    </w:p>
    <w:p w14:paraId="12C78246">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（三）相关服务费：每天  /天，折合每辆车  元/辆。</w:t>
      </w:r>
    </w:p>
    <w:p w14:paraId="6F7784FF">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1、数据统计分析：</w:t>
      </w:r>
    </w:p>
    <w:p w14:paraId="61661BD9">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购买检测系统和数据管理系统，对检测数据进行收集、存储和分析。通过API接口或数据总线等技术手段，将硬件设备采集到的数据与软件系统进行无缝对接，实现数据的实时传输和准确显示。在数据集成过程中，还需考虑数据的安全性、完整性和一致性，确保数据的准确性和可靠性。综合费用为   元，每天  元/天，折合  元/辆。 </w:t>
      </w:r>
    </w:p>
    <w:p w14:paraId="4B3184CA">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2、印发环保宣传单：</w:t>
      </w:r>
      <w:r>
        <w:rPr>
          <w:rFonts w:hint="eastAsia" w:asciiTheme="minorEastAsia" w:hAnsiTheme="minorEastAsia" w:eastAsiaTheme="minorEastAsia" w:cstheme="minorEastAsia"/>
          <w:b w:val="0"/>
          <w:bCs w:val="0"/>
          <w:sz w:val="24"/>
          <w:szCs w:val="24"/>
          <w:lang w:val="en-US" w:eastAsia="zh-CN"/>
        </w:rPr>
        <w:t>通过发放彩色宣传单等方式，提高车主的环保意识。彩色宣传单每张价格为  元/张，印发   张，共计  元，折合：  元/天，  元/辆。</w:t>
      </w:r>
    </w:p>
    <w:p w14:paraId="542B3E35">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3、检测人员培训：</w:t>
      </w:r>
    </w:p>
    <w:p w14:paraId="1501B951">
      <w:pPr>
        <w:widowControl/>
        <w:numPr>
          <w:ilvl w:val="0"/>
          <w:numId w:val="0"/>
        </w:numPr>
        <w:wordWrap/>
        <w:adjustRightInd w:val="0"/>
        <w:snapToGrid w:val="0"/>
        <w:spacing w:after="0" w:line="600" w:lineRule="exact"/>
        <w:ind w:firstLine="240" w:firstLineChars="1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对参与路检路查的工作人员进行专业上岗证培训，确保操作规范、数据可靠。平均每人培训考试费用为  元/人，8人共计  元，每天  元，折合  元/辆。</w:t>
      </w:r>
    </w:p>
    <w:p w14:paraId="2D658079">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4、无线上网卡费用</w:t>
      </w:r>
      <w:r>
        <w:rPr>
          <w:rFonts w:hint="eastAsia" w:asciiTheme="minorEastAsia" w:hAnsiTheme="minorEastAsia" w:eastAsiaTheme="minorEastAsia" w:cstheme="minorEastAsia"/>
          <w:b w:val="0"/>
          <w:bCs w:val="0"/>
          <w:sz w:val="24"/>
          <w:szCs w:val="24"/>
          <w:lang w:val="en-US" w:eastAsia="zh-CN"/>
        </w:rPr>
        <w:t>：</w:t>
      </w:r>
    </w:p>
    <w:p w14:paraId="56B58E9A">
      <w:pPr>
        <w:widowControl/>
        <w:numPr>
          <w:ilvl w:val="0"/>
          <w:numId w:val="0"/>
        </w:numPr>
        <w:wordWrap/>
        <w:adjustRightInd w:val="0"/>
        <w:snapToGrid w:val="0"/>
        <w:spacing w:after="0" w:line="600" w:lineRule="exact"/>
        <w:ind w:left="240" w:leftChars="109" w:firstLine="0" w:firstLineChars="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购买无线网卡   元/个，共需两个 元。购买联通流量卡套餐  元/月，预计5个月，共计 元 元/天，折合  元/辆。</w:t>
      </w:r>
    </w:p>
    <w:p w14:paraId="0444CA0D">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5、相关物料消耗：</w:t>
      </w:r>
      <w:r>
        <w:rPr>
          <w:rFonts w:hint="eastAsia" w:asciiTheme="minorEastAsia" w:hAnsiTheme="minorEastAsia" w:eastAsiaTheme="minorEastAsia" w:cstheme="minorEastAsia"/>
          <w:b w:val="0"/>
          <w:bCs w:val="0"/>
          <w:sz w:val="24"/>
          <w:szCs w:val="24"/>
          <w:lang w:val="en-US" w:eastAsia="zh-CN"/>
        </w:rPr>
        <w:t xml:space="preserve">  元/天，每辆车消耗单价为：  元/辆。</w:t>
      </w:r>
    </w:p>
    <w:p w14:paraId="11BB685F">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其中每天物料消耗包含：</w:t>
      </w:r>
    </w:p>
    <w:p w14:paraId="532E0128">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color w:val="000000"/>
          <w:sz w:val="24"/>
          <w:szCs w:val="24"/>
          <w:lang w:val="en-US" w:eastAsia="zh-CN"/>
        </w:rPr>
      </w:pPr>
      <w:r>
        <w:rPr>
          <w:rFonts w:hint="eastAsia" w:asciiTheme="minorEastAsia" w:hAnsiTheme="minorEastAsia" w:eastAsiaTheme="minorEastAsia" w:cstheme="minorEastAsia"/>
          <w:b/>
          <w:bCs/>
          <w:color w:val="000000"/>
          <w:sz w:val="24"/>
          <w:szCs w:val="24"/>
          <w:lang w:val="en-US" w:eastAsia="zh-CN"/>
        </w:rPr>
        <w:t>(1)硅胶头</w:t>
      </w:r>
      <w:r>
        <w:rPr>
          <w:rFonts w:hint="eastAsia" w:asciiTheme="minorEastAsia" w:hAnsiTheme="minorEastAsia" w:eastAsiaTheme="minorEastAsia" w:cstheme="minorEastAsia"/>
          <w:b w:val="0"/>
          <w:bCs w:val="0"/>
          <w:color w:val="000000"/>
          <w:sz w:val="24"/>
          <w:szCs w:val="24"/>
          <w:lang w:val="en-US" w:eastAsia="zh-CN"/>
        </w:rPr>
        <w:t>：每月更换4个，  元/个，  元/天，折合  元/辆。</w:t>
      </w:r>
    </w:p>
    <w:p w14:paraId="3A12004E">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(2)柴油金属连接管和采样管</w:t>
      </w:r>
      <w:r>
        <w:rPr>
          <w:rFonts w:hint="eastAsia" w:asciiTheme="minorEastAsia" w:hAnsiTheme="minorEastAsia" w:eastAsiaTheme="minorEastAsia" w:cstheme="minorEastAsia"/>
          <w:b w:val="0"/>
          <w:bCs w:val="0"/>
          <w:sz w:val="24"/>
          <w:szCs w:val="24"/>
          <w:lang w:val="en-US" w:eastAsia="zh-CN"/>
        </w:rPr>
        <w:t>：</w:t>
      </w:r>
    </w:p>
    <w:p w14:paraId="066985D5">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金属连接管检测1000辆更换4个，  元/个，250辆更换一次，  元/天，折合  元/辆。</w:t>
      </w:r>
    </w:p>
    <w:p w14:paraId="0F479DB4">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采样管检测1000辆更换10根，  元/根，100辆更换1根，  元/天，折合  元/辆。</w:t>
      </w:r>
    </w:p>
    <w:p w14:paraId="5C3980D3">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以上两种设备合计：  元/辆。</w:t>
      </w:r>
    </w:p>
    <w:p w14:paraId="0DB07898">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(3)N95口罩：</w:t>
      </w:r>
      <w:r>
        <w:rPr>
          <w:rFonts w:hint="eastAsia" w:asciiTheme="minorEastAsia" w:hAnsiTheme="minorEastAsia" w:eastAsiaTheme="minorEastAsia" w:cstheme="minorEastAsia"/>
          <w:b w:val="0"/>
          <w:bCs w:val="0"/>
          <w:sz w:val="24"/>
          <w:szCs w:val="24"/>
          <w:lang w:val="en-US" w:eastAsia="zh-CN"/>
        </w:rPr>
        <w:t>口罩8个， 元/个，139天两个点位共使用2224个，共计  元，总计</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sz w:val="24"/>
          <w:szCs w:val="24"/>
          <w:lang w:val="en-US" w:eastAsia="zh-CN"/>
        </w:rPr>
        <w:t>元/天，折合  元/辆。</w:t>
      </w:r>
    </w:p>
    <w:p w14:paraId="28DEF4A1">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 xml:space="preserve">(4)反光背心：:  </w:t>
      </w:r>
      <w:r>
        <w:rPr>
          <w:rFonts w:hint="eastAsia" w:asciiTheme="minorEastAsia" w:hAnsiTheme="minorEastAsia" w:eastAsiaTheme="minorEastAsia" w:cstheme="minorEastAsia"/>
          <w:b w:val="0"/>
          <w:bCs w:val="0"/>
          <w:sz w:val="24"/>
          <w:szCs w:val="24"/>
          <w:lang w:val="en-US" w:eastAsia="zh-CN"/>
        </w:rPr>
        <w:t>元/个，8人一个月  元，  元/天，折合    元/辆。</w:t>
      </w:r>
    </w:p>
    <w:p w14:paraId="0D08C916">
      <w:pPr>
        <w:widowControl/>
        <w:numPr>
          <w:ilvl w:val="0"/>
          <w:numId w:val="0"/>
        </w:numPr>
        <w:wordWrap/>
        <w:adjustRightInd w:val="0"/>
        <w:snapToGrid w:val="0"/>
        <w:spacing w:after="0" w:line="600" w:lineRule="exact"/>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(5)打印耗材：纸张、硒鼓</w:t>
      </w:r>
      <w:r>
        <w:rPr>
          <w:rFonts w:hint="eastAsia" w:asciiTheme="minorEastAsia" w:hAnsiTheme="minorEastAsia" w:eastAsiaTheme="minorEastAsia" w:cstheme="minorEastAsia"/>
          <w:b w:val="0"/>
          <w:bCs w:val="0"/>
          <w:sz w:val="24"/>
          <w:szCs w:val="24"/>
          <w:lang w:val="en-US" w:eastAsia="zh-CN"/>
        </w:rPr>
        <w:t>等日常消耗，每天每车，报告单3份，行驶证1份，驾驶证1份，每张折合  元/张，每天  元/天。硒鼓  元/个，平均每个硒鼓可打印1000张，每辆车需打印5张，可打印200辆，7000辆车需耗费35个硒鼓，   元， /139=  元/天。 元/天。折合   元/辆。</w:t>
      </w:r>
    </w:p>
    <w:p w14:paraId="2AC93ECA">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（四）电费</w:t>
      </w:r>
      <w:r>
        <w:rPr>
          <w:rFonts w:hint="eastAsia" w:asciiTheme="minorEastAsia" w:hAnsiTheme="minorEastAsia" w:eastAsiaTheme="minorEastAsia" w:cstheme="minorEastAsia"/>
          <w:b w:val="0"/>
          <w:bCs w:val="0"/>
          <w:sz w:val="24"/>
          <w:szCs w:val="24"/>
          <w:lang w:val="en-US" w:eastAsia="zh-CN"/>
        </w:rPr>
        <w:t>：  元/天，其中包含：不透光烟度计（150W/台，共600W）、工控计算机（70W/台，共140W）、打印机（320W/台，640W）、空气压缩机（7500W/台，共15000W）、转速分析仪（25W/台，共100W）、笔记本电脑（70W/台，共140W）各种设备运转电耗。共计16620W/天，工作时间10小时，16.62KW*10H*    元/度=  元/天，折合  元/辆。</w:t>
      </w:r>
    </w:p>
    <w:p w14:paraId="1E640DC2">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（五）房屋租赁费及电费</w:t>
      </w:r>
      <w:r>
        <w:rPr>
          <w:rFonts w:hint="eastAsia" w:asciiTheme="minorEastAsia" w:hAnsiTheme="minorEastAsia" w:eastAsiaTheme="minorEastAsia" w:cstheme="minorEastAsia"/>
          <w:b w:val="0"/>
          <w:bCs w:val="0"/>
          <w:sz w:val="24"/>
          <w:szCs w:val="24"/>
          <w:lang w:val="en-US" w:eastAsia="zh-CN"/>
        </w:rPr>
        <w:t>：房屋租赁费  元/天。工作时间为每天10小时，功率为1100W，1100W*10H*  元/度=  元/天，总计  元/天，折合  元/辆。</w:t>
      </w:r>
    </w:p>
    <w:p w14:paraId="44572E53">
      <w:pPr>
        <w:widowControl/>
        <w:numPr>
          <w:ilvl w:val="0"/>
          <w:numId w:val="0"/>
        </w:numPr>
        <w:wordWrap/>
        <w:adjustRightInd w:val="0"/>
        <w:snapToGrid w:val="0"/>
        <w:spacing w:after="0" w:line="600" w:lineRule="exact"/>
        <w:ind w:firstLine="482"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4"/>
          <w:szCs w:val="24"/>
          <w:lang w:val="en-US" w:eastAsia="zh-CN"/>
        </w:rPr>
        <w:t>（六） 设备维护费：单点位</w:t>
      </w:r>
      <w:r>
        <w:rPr>
          <w:rFonts w:hint="eastAsia" w:asciiTheme="minorEastAsia" w:hAnsiTheme="minorEastAsia" w:eastAsiaTheme="minorEastAsia" w:cstheme="minorEastAsia"/>
          <w:b w:val="0"/>
          <w:bCs w:val="0"/>
          <w:sz w:val="24"/>
          <w:szCs w:val="24"/>
          <w:lang w:val="en-US" w:eastAsia="zh-CN"/>
        </w:rPr>
        <w:t>人工服务费  元/天，单次维护平均为2天，每两个月维护一次，共需维护3次。两个点位共需维护6次，合计  元，共计  元/天，折合  元/辆.</w:t>
      </w:r>
    </w:p>
    <w:p w14:paraId="7109802D">
      <w:pPr>
        <w:widowControl/>
        <w:numPr>
          <w:ilvl w:val="0"/>
          <w:numId w:val="0"/>
        </w:numPr>
        <w:wordWrap/>
        <w:adjustRightInd w:val="0"/>
        <w:snapToGrid w:val="0"/>
        <w:spacing w:after="0" w:line="600" w:lineRule="exact"/>
        <w:ind w:firstLine="480" w:firstLineChars="20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综合以上六项费用，每辆车检车费:   +   +    +   +  +  =  元/辆。</w:t>
      </w:r>
    </w:p>
    <w:p w14:paraId="5A850013">
      <w:pPr>
        <w:pStyle w:val="2"/>
        <w:rPr>
          <w:rFonts w:hint="eastAsia"/>
          <w:lang w:val="en-US" w:eastAsia="zh-CN"/>
        </w:rPr>
      </w:pPr>
    </w:p>
    <w:p w14:paraId="378A2367">
      <w:pPr>
        <w:spacing w:line="520" w:lineRule="exact"/>
        <w:ind w:firstLine="803" w:firstLineChars="200"/>
        <w:jc w:val="center"/>
        <w:rPr>
          <w:rStyle w:val="31"/>
          <w:rFonts w:hint="eastAsia"/>
          <w:lang w:val="en-US" w:eastAsia="zh-CN"/>
        </w:rPr>
      </w:pPr>
    </w:p>
    <w:p w14:paraId="670B6FF7">
      <w:pPr>
        <w:spacing w:line="520" w:lineRule="exact"/>
        <w:ind w:firstLine="803" w:firstLineChars="200"/>
        <w:jc w:val="center"/>
        <w:rPr>
          <w:rStyle w:val="31"/>
          <w:rFonts w:hint="eastAsia"/>
          <w:lang w:val="en-US" w:eastAsia="zh-CN"/>
        </w:rPr>
      </w:pPr>
    </w:p>
    <w:p w14:paraId="169BFDD8">
      <w:pPr>
        <w:spacing w:line="520" w:lineRule="exact"/>
        <w:ind w:firstLine="803" w:firstLineChars="200"/>
        <w:jc w:val="center"/>
        <w:rPr>
          <w:rStyle w:val="31"/>
          <w:rFonts w:hint="eastAsia"/>
          <w:lang w:val="en-US" w:eastAsia="zh-CN"/>
        </w:rPr>
      </w:pPr>
    </w:p>
    <w:p w14:paraId="4EDFCE64">
      <w:pPr>
        <w:spacing w:line="520" w:lineRule="exact"/>
        <w:ind w:firstLine="803" w:firstLineChars="200"/>
        <w:jc w:val="center"/>
        <w:rPr>
          <w:rStyle w:val="31"/>
          <w:rFonts w:hint="eastAsia"/>
          <w:lang w:val="en-US" w:eastAsia="zh-CN"/>
        </w:rPr>
      </w:pPr>
    </w:p>
    <w:p w14:paraId="2197E48F">
      <w:pPr>
        <w:spacing w:line="520" w:lineRule="exact"/>
        <w:ind w:firstLine="803" w:firstLineChars="200"/>
        <w:jc w:val="center"/>
        <w:rPr>
          <w:rStyle w:val="31"/>
          <w:rFonts w:hint="eastAsia"/>
          <w:lang w:val="en-US" w:eastAsia="zh-CN"/>
        </w:rPr>
      </w:pPr>
    </w:p>
    <w:p w14:paraId="1CFCB98E">
      <w:pPr>
        <w:pStyle w:val="2"/>
        <w:rPr>
          <w:rStyle w:val="31"/>
          <w:rFonts w:hint="eastAsia"/>
          <w:lang w:val="en-US" w:eastAsia="zh-CN"/>
        </w:rPr>
      </w:pPr>
    </w:p>
    <w:p w14:paraId="5970D5AF">
      <w:pPr>
        <w:pStyle w:val="2"/>
        <w:rPr>
          <w:rStyle w:val="31"/>
          <w:rFonts w:hint="eastAsia"/>
          <w:lang w:val="en-US" w:eastAsia="zh-CN"/>
        </w:rPr>
      </w:pPr>
    </w:p>
    <w:p w14:paraId="639ACFD5">
      <w:pPr>
        <w:pStyle w:val="2"/>
        <w:rPr>
          <w:rStyle w:val="31"/>
          <w:rFonts w:hint="eastAsia"/>
          <w:lang w:val="en-US" w:eastAsia="zh-CN"/>
        </w:rPr>
      </w:pPr>
    </w:p>
    <w:p w14:paraId="5D19B276">
      <w:pPr>
        <w:pStyle w:val="2"/>
        <w:rPr>
          <w:rStyle w:val="31"/>
          <w:rFonts w:hint="eastAsia"/>
          <w:lang w:val="en-US" w:eastAsia="zh-CN"/>
        </w:rPr>
      </w:pPr>
    </w:p>
    <w:p w14:paraId="1AF6C56A">
      <w:pPr>
        <w:pStyle w:val="2"/>
        <w:rPr>
          <w:rStyle w:val="31"/>
          <w:rFonts w:hint="eastAsia"/>
          <w:lang w:val="en-US" w:eastAsia="zh-CN"/>
        </w:rPr>
      </w:pPr>
    </w:p>
    <w:p w14:paraId="5D716DDF">
      <w:pPr>
        <w:pStyle w:val="2"/>
        <w:rPr>
          <w:rStyle w:val="31"/>
          <w:rFonts w:hint="eastAsia"/>
          <w:lang w:val="en-US" w:eastAsia="zh-CN"/>
        </w:rPr>
      </w:pPr>
    </w:p>
    <w:p w14:paraId="7E506BD6">
      <w:pPr>
        <w:pStyle w:val="2"/>
        <w:rPr>
          <w:rStyle w:val="31"/>
          <w:rFonts w:hint="eastAsia"/>
          <w:lang w:val="en-US" w:eastAsia="zh-CN"/>
        </w:rPr>
      </w:pPr>
    </w:p>
    <w:p w14:paraId="0CA78390">
      <w:pPr>
        <w:pStyle w:val="2"/>
        <w:rPr>
          <w:rStyle w:val="31"/>
          <w:rFonts w:hint="eastAsia"/>
          <w:lang w:val="en-US" w:eastAsia="zh-CN"/>
        </w:rPr>
      </w:pPr>
    </w:p>
    <w:p w14:paraId="4EBB8607">
      <w:pPr>
        <w:pStyle w:val="2"/>
        <w:rPr>
          <w:rStyle w:val="31"/>
          <w:rFonts w:hint="eastAsia"/>
          <w:lang w:val="en-US" w:eastAsia="zh-CN"/>
        </w:rPr>
      </w:pPr>
    </w:p>
    <w:p w14:paraId="1BA79033">
      <w:pPr>
        <w:spacing w:line="520" w:lineRule="exact"/>
        <w:jc w:val="both"/>
        <w:rPr>
          <w:rStyle w:val="31"/>
          <w:rFonts w:hint="eastAsia"/>
          <w:lang w:val="en-US" w:eastAsia="zh-CN"/>
        </w:rPr>
      </w:pPr>
    </w:p>
    <w:p w14:paraId="09D2C0A7">
      <w:pPr>
        <w:spacing w:line="520" w:lineRule="exact"/>
        <w:ind w:firstLine="803" w:firstLineChars="200"/>
        <w:jc w:val="center"/>
        <w:rPr>
          <w:rStyle w:val="31"/>
          <w:rFonts w:hint="eastAsia"/>
          <w:lang w:val="en-US" w:eastAsia="zh-CN"/>
        </w:rPr>
      </w:pPr>
    </w:p>
    <w:p w14:paraId="60820E4E">
      <w:pPr>
        <w:spacing w:line="520" w:lineRule="exact"/>
        <w:ind w:firstLine="803" w:firstLineChars="200"/>
        <w:jc w:val="center"/>
        <w:rPr>
          <w:rStyle w:val="31"/>
          <w:rFonts w:hint="eastAsia"/>
          <w:lang w:eastAsia="zh-CN"/>
        </w:rPr>
      </w:pPr>
      <w:r>
        <w:rPr>
          <w:rStyle w:val="31"/>
          <w:rFonts w:hint="eastAsia"/>
          <w:lang w:val="en-US" w:eastAsia="zh-CN"/>
        </w:rPr>
        <w:t>第四章、</w:t>
      </w:r>
      <w:r>
        <w:rPr>
          <w:rStyle w:val="31"/>
          <w:rFonts w:hint="eastAsia"/>
          <w:lang w:eastAsia="zh-CN"/>
        </w:rPr>
        <w:t>评审办法</w:t>
      </w:r>
      <w:bookmarkEnd w:id="25"/>
    </w:p>
    <w:p w14:paraId="3994DB05">
      <w:pPr>
        <w:pStyle w:val="7"/>
        <w:rPr>
          <w:lang w:eastAsia="zh-CN"/>
        </w:rPr>
      </w:pPr>
    </w:p>
    <w:p w14:paraId="2277EFF7">
      <w:pPr>
        <w:pStyle w:val="4"/>
        <w:spacing w:before="0" w:after="0" w:line="360" w:lineRule="auto"/>
        <w:jc w:val="center"/>
        <w:rPr>
          <w:rFonts w:hAnsi="宋体" w:cs="仿宋"/>
          <w:sz w:val="24"/>
          <w:szCs w:val="24"/>
        </w:rPr>
      </w:pPr>
      <w:bookmarkStart w:id="26" w:name="_Toc18881"/>
      <w:bookmarkStart w:id="27" w:name="_Toc12527594"/>
      <w:r>
        <w:rPr>
          <w:rFonts w:hint="eastAsia" w:hAnsi="宋体"/>
          <w:sz w:val="24"/>
          <w:szCs w:val="24"/>
        </w:rPr>
        <w:t>评标办法前附表</w:t>
      </w:r>
      <w:bookmarkEnd w:id="26"/>
      <w:bookmarkEnd w:id="27"/>
    </w:p>
    <w:tbl>
      <w:tblPr>
        <w:tblStyle w:val="15"/>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11"/>
        <w:gridCol w:w="1289"/>
        <w:gridCol w:w="2142"/>
        <w:gridCol w:w="5173"/>
      </w:tblGrid>
      <w:tr w14:paraId="086B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200" w:type="dxa"/>
            <w:gridSpan w:val="2"/>
            <w:noWrap w:val="0"/>
            <w:vAlign w:val="center"/>
          </w:tcPr>
          <w:p w14:paraId="1FE8FD26">
            <w:pPr>
              <w:keepNext w:val="0"/>
              <w:keepLines w:val="0"/>
              <w:suppressLineNumbers w:val="0"/>
              <w:adjustRightInd w:val="0"/>
              <w:spacing w:before="0" w:beforeAutospacing="0" w:after="0" w:afterAutospacing="0" w:line="360" w:lineRule="auto"/>
              <w:ind w:left="113" w:leftChars="28" w:right="97" w:hanging="51" w:hangingChars="24"/>
              <w:jc w:val="center"/>
              <w:rPr>
                <w:rFonts w:hint="default" w:cs="仿宋"/>
                <w:b/>
                <w:spacing w:val="1"/>
                <w:sz w:val="21"/>
                <w:szCs w:val="21"/>
              </w:rPr>
            </w:pPr>
            <w:r>
              <w:rPr>
                <w:rFonts w:hint="eastAsia" w:cs="仿宋"/>
                <w:b/>
                <w:spacing w:val="1"/>
                <w:sz w:val="21"/>
                <w:szCs w:val="21"/>
              </w:rPr>
              <w:t>条款号</w:t>
            </w:r>
          </w:p>
        </w:tc>
        <w:tc>
          <w:tcPr>
            <w:tcW w:w="2142" w:type="dxa"/>
            <w:noWrap w:val="0"/>
            <w:vAlign w:val="center"/>
          </w:tcPr>
          <w:p w14:paraId="0483108E">
            <w:pPr>
              <w:keepNext w:val="0"/>
              <w:keepLines w:val="0"/>
              <w:suppressLineNumbers w:val="0"/>
              <w:adjustRightInd w:val="0"/>
              <w:spacing w:before="0" w:beforeAutospacing="0" w:after="0" w:afterAutospacing="0" w:line="360" w:lineRule="auto"/>
              <w:ind w:left="113" w:leftChars="28" w:right="97" w:hanging="51" w:hangingChars="24"/>
              <w:jc w:val="center"/>
              <w:rPr>
                <w:rFonts w:hint="default" w:cs="仿宋"/>
                <w:b/>
                <w:spacing w:val="1"/>
                <w:sz w:val="21"/>
                <w:szCs w:val="21"/>
              </w:rPr>
            </w:pPr>
            <w:r>
              <w:rPr>
                <w:rFonts w:hint="eastAsia" w:cs="仿宋"/>
                <w:b/>
                <w:spacing w:val="1"/>
                <w:sz w:val="21"/>
                <w:szCs w:val="21"/>
              </w:rPr>
              <w:t>评审因素</w:t>
            </w:r>
          </w:p>
        </w:tc>
        <w:tc>
          <w:tcPr>
            <w:tcW w:w="5173" w:type="dxa"/>
            <w:noWrap w:val="0"/>
            <w:vAlign w:val="center"/>
          </w:tcPr>
          <w:p w14:paraId="43CB8992">
            <w:pPr>
              <w:keepNext w:val="0"/>
              <w:keepLines w:val="0"/>
              <w:suppressLineNumbers w:val="0"/>
              <w:adjustRightInd w:val="0"/>
              <w:spacing w:before="0" w:beforeAutospacing="0" w:after="0" w:afterAutospacing="0" w:line="360" w:lineRule="auto"/>
              <w:ind w:left="0" w:right="97" w:firstLine="60" w:firstLineChars="28"/>
              <w:jc w:val="center"/>
              <w:rPr>
                <w:rFonts w:hint="default" w:cs="仿宋"/>
                <w:b/>
                <w:spacing w:val="1"/>
                <w:sz w:val="21"/>
                <w:szCs w:val="21"/>
              </w:rPr>
            </w:pPr>
            <w:r>
              <w:rPr>
                <w:rFonts w:hint="eastAsia" w:cs="仿宋"/>
                <w:b/>
                <w:spacing w:val="1"/>
                <w:sz w:val="21"/>
                <w:szCs w:val="21"/>
              </w:rPr>
              <w:t>评审标准</w:t>
            </w:r>
          </w:p>
        </w:tc>
      </w:tr>
      <w:tr w14:paraId="6A69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11" w:type="dxa"/>
            <w:vMerge w:val="restart"/>
            <w:noWrap w:val="0"/>
            <w:vAlign w:val="center"/>
          </w:tcPr>
          <w:p w14:paraId="161CA292">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2.1.1</w:t>
            </w:r>
          </w:p>
        </w:tc>
        <w:tc>
          <w:tcPr>
            <w:tcW w:w="1289" w:type="dxa"/>
            <w:vMerge w:val="restart"/>
            <w:noWrap w:val="0"/>
            <w:vAlign w:val="center"/>
          </w:tcPr>
          <w:p w14:paraId="252EE10C">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形式评审</w:t>
            </w:r>
          </w:p>
          <w:p w14:paraId="26F95DCB">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标准</w:t>
            </w:r>
          </w:p>
        </w:tc>
        <w:tc>
          <w:tcPr>
            <w:tcW w:w="2142" w:type="dxa"/>
            <w:noWrap w:val="0"/>
            <w:vAlign w:val="center"/>
          </w:tcPr>
          <w:p w14:paraId="67611F67">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lang w:val="en-US" w:eastAsia="zh-CN"/>
              </w:rPr>
              <w:t>供应商</w:t>
            </w:r>
            <w:r>
              <w:rPr>
                <w:rFonts w:hint="eastAsia"/>
                <w:sz w:val="21"/>
                <w:szCs w:val="21"/>
              </w:rPr>
              <w:t>名称</w:t>
            </w:r>
          </w:p>
        </w:tc>
        <w:tc>
          <w:tcPr>
            <w:tcW w:w="5173" w:type="dxa"/>
            <w:noWrap w:val="0"/>
            <w:vAlign w:val="center"/>
          </w:tcPr>
          <w:p w14:paraId="42BA040C">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与营业执照、资质证书一致</w:t>
            </w:r>
          </w:p>
        </w:tc>
      </w:tr>
      <w:tr w14:paraId="0968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292ADABB">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10D7A39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725E802D">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rPr>
              <w:t>磋商函签字盖章</w:t>
            </w:r>
          </w:p>
        </w:tc>
        <w:tc>
          <w:tcPr>
            <w:tcW w:w="5173" w:type="dxa"/>
            <w:noWrap w:val="0"/>
            <w:vAlign w:val="center"/>
          </w:tcPr>
          <w:p w14:paraId="5ECB069C">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val="en-US" w:eastAsia="zh-CN"/>
              </w:rPr>
              <w:t>供应商</w:t>
            </w:r>
            <w:r>
              <w:rPr>
                <w:rFonts w:hint="eastAsia"/>
                <w:sz w:val="21"/>
                <w:szCs w:val="21"/>
                <w:lang w:eastAsia="zh-CN"/>
              </w:rPr>
              <w:t>盖章及法定代表人签章</w:t>
            </w:r>
          </w:p>
        </w:tc>
      </w:tr>
      <w:tr w14:paraId="1B80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911" w:type="dxa"/>
            <w:vMerge w:val="continue"/>
            <w:noWrap w:val="0"/>
            <w:vAlign w:val="center"/>
          </w:tcPr>
          <w:p w14:paraId="13A4416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1DBB5EA8">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02265429">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报价唯一</w:t>
            </w:r>
          </w:p>
        </w:tc>
        <w:tc>
          <w:tcPr>
            <w:tcW w:w="5173" w:type="dxa"/>
            <w:noWrap w:val="0"/>
            <w:vAlign w:val="center"/>
          </w:tcPr>
          <w:p w14:paraId="38BBCAFC">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只能有一个有效报价</w:t>
            </w:r>
          </w:p>
        </w:tc>
      </w:tr>
      <w:tr w14:paraId="6DAAF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restart"/>
            <w:noWrap w:val="0"/>
            <w:vAlign w:val="center"/>
          </w:tcPr>
          <w:p w14:paraId="075C9B00">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2.1.2</w:t>
            </w:r>
          </w:p>
        </w:tc>
        <w:tc>
          <w:tcPr>
            <w:tcW w:w="1289" w:type="dxa"/>
            <w:vMerge w:val="restart"/>
            <w:noWrap w:val="0"/>
            <w:vAlign w:val="center"/>
          </w:tcPr>
          <w:p w14:paraId="4D981F46">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资格评审</w:t>
            </w:r>
          </w:p>
          <w:p w14:paraId="0048035B">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标准</w:t>
            </w:r>
          </w:p>
        </w:tc>
        <w:tc>
          <w:tcPr>
            <w:tcW w:w="2142" w:type="dxa"/>
            <w:noWrap w:val="0"/>
            <w:vAlign w:val="center"/>
          </w:tcPr>
          <w:p w14:paraId="1C5CFA26">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符合《中华人民共和国政府采购法》第二十二条规定</w:t>
            </w:r>
          </w:p>
        </w:tc>
        <w:tc>
          <w:tcPr>
            <w:tcW w:w="5173" w:type="dxa"/>
            <w:noWrap w:val="0"/>
            <w:vAlign w:val="center"/>
          </w:tcPr>
          <w:p w14:paraId="2FCFF2F6">
            <w:pPr>
              <w:keepNext w:val="0"/>
              <w:keepLines w:val="0"/>
              <w:suppressLineNumbers w:val="0"/>
              <w:spacing w:before="0" w:beforeAutospacing="0" w:after="0" w:afterAutospacing="0" w:line="360" w:lineRule="auto"/>
              <w:ind w:left="0" w:right="0"/>
              <w:rPr>
                <w:rFonts w:hint="default" w:cs="仿宋"/>
                <w:sz w:val="21"/>
                <w:szCs w:val="21"/>
                <w:lang w:eastAsia="zh-CN"/>
              </w:rPr>
            </w:pPr>
            <w:r>
              <w:rPr>
                <w:rFonts w:hint="eastAsia" w:cs="仿宋"/>
                <w:sz w:val="21"/>
                <w:szCs w:val="21"/>
              </w:rPr>
              <w:t>符合《中华人民共和国政府采购法》第二十二条规定（相关证明资料或承诺书）</w:t>
            </w:r>
          </w:p>
        </w:tc>
      </w:tr>
      <w:tr w14:paraId="4A4F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630686AF">
            <w:pPr>
              <w:keepNext w:val="0"/>
              <w:keepLines w:val="0"/>
              <w:suppressLineNumbers w:val="0"/>
              <w:spacing w:before="0" w:beforeAutospacing="0" w:after="0" w:afterAutospacing="0" w:line="360" w:lineRule="auto"/>
              <w:ind w:left="0" w:right="0"/>
              <w:jc w:val="center"/>
              <w:rPr>
                <w:rFonts w:hint="eastAsia" w:cs="仿宋"/>
                <w:sz w:val="21"/>
                <w:szCs w:val="21"/>
              </w:rPr>
            </w:pPr>
          </w:p>
        </w:tc>
        <w:tc>
          <w:tcPr>
            <w:tcW w:w="1289" w:type="dxa"/>
            <w:vMerge w:val="continue"/>
            <w:noWrap w:val="0"/>
            <w:vAlign w:val="center"/>
          </w:tcPr>
          <w:p w14:paraId="2E00945C">
            <w:pPr>
              <w:keepNext w:val="0"/>
              <w:keepLines w:val="0"/>
              <w:suppressLineNumbers w:val="0"/>
              <w:spacing w:before="0" w:beforeAutospacing="0" w:after="0" w:afterAutospacing="0" w:line="360" w:lineRule="auto"/>
              <w:ind w:left="0" w:right="0"/>
              <w:jc w:val="center"/>
              <w:rPr>
                <w:rFonts w:hint="eastAsia" w:cs="仿宋"/>
                <w:sz w:val="21"/>
                <w:szCs w:val="21"/>
              </w:rPr>
            </w:pPr>
          </w:p>
        </w:tc>
        <w:tc>
          <w:tcPr>
            <w:tcW w:w="2142" w:type="dxa"/>
            <w:noWrap w:val="0"/>
            <w:vAlign w:val="center"/>
          </w:tcPr>
          <w:p w14:paraId="7E350169">
            <w:pPr>
              <w:keepNext w:val="0"/>
              <w:keepLines w:val="0"/>
              <w:suppressLineNumbers w:val="0"/>
              <w:spacing w:before="0" w:beforeAutospacing="0" w:after="0" w:afterAutospacing="0" w:line="360" w:lineRule="auto"/>
              <w:ind w:left="0" w:right="0"/>
              <w:rPr>
                <w:rFonts w:hint="eastAsia" w:cs="仿宋"/>
                <w:color w:val="auto"/>
                <w:sz w:val="21"/>
                <w:szCs w:val="21"/>
              </w:rPr>
            </w:pPr>
            <w:r>
              <w:rPr>
                <w:rFonts w:hint="eastAsia" w:cs="仿宋"/>
                <w:color w:val="auto"/>
                <w:sz w:val="21"/>
                <w:szCs w:val="21"/>
              </w:rPr>
              <w:t>落实政府采购政策满足的资格要求</w:t>
            </w:r>
          </w:p>
        </w:tc>
        <w:tc>
          <w:tcPr>
            <w:tcW w:w="5173" w:type="dxa"/>
            <w:noWrap w:val="0"/>
            <w:vAlign w:val="center"/>
          </w:tcPr>
          <w:p w14:paraId="4D694650">
            <w:pPr>
              <w:keepNext w:val="0"/>
              <w:keepLines w:val="0"/>
              <w:suppressLineNumbers w:val="0"/>
              <w:spacing w:before="0" w:beforeAutospacing="0" w:after="0" w:afterAutospacing="0" w:line="360" w:lineRule="auto"/>
              <w:ind w:left="0" w:right="0"/>
              <w:rPr>
                <w:rFonts w:hint="eastAsia" w:cs="仿宋"/>
                <w:color w:val="auto"/>
                <w:sz w:val="21"/>
                <w:szCs w:val="21"/>
              </w:rPr>
            </w:pPr>
            <w:r>
              <w:rPr>
                <w:rFonts w:hint="eastAsia" w:cs="仿宋"/>
                <w:color w:val="auto"/>
                <w:sz w:val="21"/>
                <w:szCs w:val="21"/>
              </w:rPr>
              <w:t>供应商必须是中小企业，并出具《中小企业声明函》</w:t>
            </w:r>
          </w:p>
        </w:tc>
      </w:tr>
      <w:tr w14:paraId="0EE6B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0CA681A9">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510536B6">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2F44EA13">
            <w:pPr>
              <w:keepNext w:val="0"/>
              <w:keepLines w:val="0"/>
              <w:suppressLineNumbers w:val="0"/>
              <w:spacing w:before="0" w:beforeAutospacing="0" w:after="0" w:afterAutospacing="0" w:line="360" w:lineRule="exact"/>
              <w:ind w:left="0" w:right="0"/>
              <w:rPr>
                <w:rFonts w:hint="default"/>
                <w:sz w:val="21"/>
                <w:szCs w:val="21"/>
                <w:lang w:val="en-US"/>
              </w:rPr>
            </w:pPr>
            <w:r>
              <w:rPr>
                <w:rFonts w:hint="eastAsia"/>
                <w:color w:val="auto"/>
                <w:lang w:eastAsia="zh-CN"/>
              </w:rPr>
              <w:t>营业执照</w:t>
            </w:r>
            <w:r>
              <w:rPr>
                <w:rFonts w:hint="eastAsia"/>
                <w:color w:val="auto"/>
                <w:lang w:val="en-US" w:eastAsia="zh-CN"/>
              </w:rPr>
              <w:t>及资质</w:t>
            </w:r>
          </w:p>
        </w:tc>
        <w:tc>
          <w:tcPr>
            <w:tcW w:w="5173" w:type="dxa"/>
            <w:noWrap w:val="0"/>
            <w:vAlign w:val="center"/>
          </w:tcPr>
          <w:p w14:paraId="65AAD159">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，具有河南省市场监督管理局或河南省质星技术监督局颁发的检验检测机构资质认定证书；</w:t>
            </w:r>
          </w:p>
        </w:tc>
      </w:tr>
      <w:tr w14:paraId="3A04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911" w:type="dxa"/>
            <w:vMerge w:val="continue"/>
            <w:noWrap w:val="0"/>
            <w:vAlign w:val="center"/>
          </w:tcPr>
          <w:p w14:paraId="7E1783EE">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5F2907FA">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6F7716C8">
            <w:pPr>
              <w:keepNext w:val="0"/>
              <w:keepLines w:val="0"/>
              <w:suppressLineNumbers w:val="0"/>
              <w:spacing w:before="0" w:beforeAutospacing="0" w:after="0" w:afterAutospacing="0" w:line="360" w:lineRule="exact"/>
              <w:ind w:left="0" w:right="0"/>
              <w:rPr>
                <w:rFonts w:hint="eastAsia"/>
                <w:color w:val="auto"/>
                <w:lang w:eastAsia="zh-CN"/>
              </w:rPr>
            </w:pPr>
            <w:r>
              <w:rPr>
                <w:rFonts w:hint="eastAsia" w:ascii="宋体" w:hAnsi="宋体" w:eastAsia="宋体" w:cs="宋体"/>
                <w:color w:val="auto"/>
                <w:lang w:val="en-US" w:eastAsia="zh-CN"/>
              </w:rPr>
              <w:t>供应商企业、法定代表人无行贿犯罪记录</w:t>
            </w:r>
          </w:p>
        </w:tc>
        <w:tc>
          <w:tcPr>
            <w:tcW w:w="5173" w:type="dxa"/>
            <w:noWrap w:val="0"/>
            <w:vAlign w:val="center"/>
          </w:tcPr>
          <w:p w14:paraId="4CDF4A36">
            <w:pPr>
              <w:keepNext w:val="0"/>
              <w:keepLines w:val="0"/>
              <w:suppressLineNumbers w:val="0"/>
              <w:spacing w:before="0" w:beforeAutospacing="0" w:after="0" w:afterAutospacing="0" w:line="360" w:lineRule="exact"/>
              <w:ind w:left="0" w:right="0"/>
              <w:rPr>
                <w:rFonts w:hint="eastAsia"/>
                <w:color w:val="auto"/>
                <w:lang w:eastAsia="zh-CN"/>
              </w:rPr>
            </w:pP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tc>
      </w:tr>
      <w:tr w14:paraId="4F746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65AC3CE3">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1179A07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5A15C358">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无商业贿赂和不正当竞争行为的证明</w:t>
            </w:r>
          </w:p>
        </w:tc>
        <w:tc>
          <w:tcPr>
            <w:tcW w:w="5173" w:type="dxa"/>
            <w:noWrap w:val="0"/>
            <w:vAlign w:val="center"/>
          </w:tcPr>
          <w:p w14:paraId="0A5F466C">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tc>
      </w:tr>
      <w:tr w14:paraId="4DA5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227495C4">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2F07C7FF">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347C69A4">
            <w:pPr>
              <w:keepNext w:val="0"/>
              <w:keepLines w:val="0"/>
              <w:suppressLineNumbers w:val="0"/>
              <w:spacing w:before="0" w:beforeAutospacing="0" w:after="0" w:afterAutospacing="0" w:line="360" w:lineRule="exact"/>
              <w:ind w:left="0" w:right="0"/>
              <w:rPr>
                <w:rFonts w:hint="eastAsia"/>
                <w:sz w:val="21"/>
                <w:szCs w:val="21"/>
              </w:rPr>
            </w:pPr>
            <w:r>
              <w:rPr>
                <w:rFonts w:hint="eastAsia"/>
                <w:lang w:eastAsia="zh-CN"/>
              </w:rPr>
              <w:t>本次采购不接受联合体磋商</w:t>
            </w:r>
          </w:p>
        </w:tc>
        <w:tc>
          <w:tcPr>
            <w:tcW w:w="5173" w:type="dxa"/>
            <w:noWrap w:val="0"/>
            <w:vAlign w:val="center"/>
          </w:tcPr>
          <w:p w14:paraId="1653A4A0">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lang w:eastAsia="zh-CN"/>
              </w:rPr>
              <w:t>本次采购不接受联合体磋商,供应商需提供非联合体承诺书（承诺书格式自拟）</w:t>
            </w:r>
          </w:p>
        </w:tc>
      </w:tr>
      <w:tr w14:paraId="36D5F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1" w:type="dxa"/>
            <w:vMerge w:val="continue"/>
            <w:noWrap w:val="0"/>
            <w:vAlign w:val="center"/>
          </w:tcPr>
          <w:p w14:paraId="528270C3">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4CEAC5A6">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347BB059">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“信用中国”及“中国政府采购网”截图</w:t>
            </w:r>
          </w:p>
        </w:tc>
        <w:tc>
          <w:tcPr>
            <w:tcW w:w="5173" w:type="dxa"/>
            <w:noWrap w:val="0"/>
            <w:vAlign w:val="center"/>
          </w:tcPr>
          <w:p w14:paraId="6CFC5C5D">
            <w:pPr>
              <w:keepNext w:val="0"/>
              <w:keepLines w:val="0"/>
              <w:suppressLineNumbers w:val="0"/>
              <w:spacing w:before="0" w:beforeAutospacing="0" w:after="0" w:afterAutospacing="0" w:line="320" w:lineRule="exact"/>
              <w:ind w:left="0" w:right="0"/>
              <w:rPr>
                <w:rFonts w:hint="default"/>
                <w:sz w:val="21"/>
                <w:szCs w:val="21"/>
              </w:rPr>
            </w:pPr>
            <w:r>
              <w:rPr>
                <w:rFonts w:hint="default"/>
                <w:sz w:val="21"/>
                <w:szCs w:val="21"/>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失信被执行人查询网站：（http://zxgk.court.gov.cn）中国执行信息公开网查询截图，中国政府采购网（www.ccgp.gov.cn）查询内容：政府采购严重违法失信行为记录名单。供应商须提供信用中国查询页、中国政府采购网查询页、中国执行信息公开网查询截图；查询日期为本公告发布之日起，网站截图应含有日期；</w:t>
            </w:r>
          </w:p>
        </w:tc>
      </w:tr>
      <w:tr w14:paraId="6A760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restart"/>
            <w:noWrap w:val="0"/>
            <w:vAlign w:val="center"/>
          </w:tcPr>
          <w:p w14:paraId="61B352A7">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2.1.3</w:t>
            </w:r>
          </w:p>
        </w:tc>
        <w:tc>
          <w:tcPr>
            <w:tcW w:w="1289" w:type="dxa"/>
            <w:vMerge w:val="restart"/>
            <w:noWrap w:val="0"/>
            <w:vAlign w:val="center"/>
          </w:tcPr>
          <w:p w14:paraId="108218F3">
            <w:pPr>
              <w:keepNext w:val="0"/>
              <w:keepLines w:val="0"/>
              <w:suppressLineNumbers w:val="0"/>
              <w:spacing w:before="0" w:beforeAutospacing="0" w:after="0" w:afterAutospacing="0" w:line="360" w:lineRule="auto"/>
              <w:ind w:left="0" w:right="0"/>
              <w:jc w:val="center"/>
              <w:rPr>
                <w:rFonts w:hint="default" w:cs="仿宋"/>
                <w:sz w:val="21"/>
                <w:szCs w:val="21"/>
              </w:rPr>
            </w:pPr>
            <w:r>
              <w:rPr>
                <w:rFonts w:hint="eastAsia" w:cs="仿宋"/>
                <w:sz w:val="21"/>
                <w:szCs w:val="21"/>
              </w:rPr>
              <w:t>响应性评审标准</w:t>
            </w:r>
          </w:p>
        </w:tc>
        <w:tc>
          <w:tcPr>
            <w:tcW w:w="2142" w:type="dxa"/>
            <w:noWrap w:val="0"/>
            <w:vAlign w:val="center"/>
          </w:tcPr>
          <w:p w14:paraId="4D1F41FA">
            <w:pPr>
              <w:keepNext w:val="0"/>
              <w:keepLines w:val="0"/>
              <w:suppressLineNumbers w:val="0"/>
              <w:spacing w:before="0" w:beforeAutospacing="0" w:after="0" w:afterAutospacing="0" w:line="360" w:lineRule="exact"/>
              <w:ind w:left="0" w:right="0"/>
              <w:rPr>
                <w:rFonts w:hint="default"/>
                <w:sz w:val="21"/>
                <w:szCs w:val="21"/>
              </w:rPr>
            </w:pPr>
            <w:r>
              <w:rPr>
                <w:rFonts w:hint="eastAsia"/>
                <w:sz w:val="21"/>
                <w:szCs w:val="21"/>
              </w:rPr>
              <w:t>磋商范围</w:t>
            </w:r>
          </w:p>
        </w:tc>
        <w:tc>
          <w:tcPr>
            <w:tcW w:w="5173" w:type="dxa"/>
            <w:noWrap w:val="0"/>
            <w:vAlign w:val="center"/>
          </w:tcPr>
          <w:p w14:paraId="76821414">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符合竞争性磋商文件磋商范围要求。</w:t>
            </w:r>
          </w:p>
        </w:tc>
      </w:tr>
      <w:tr w14:paraId="16D7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3" w:hRule="atLeast"/>
          <w:jc w:val="center"/>
        </w:trPr>
        <w:tc>
          <w:tcPr>
            <w:tcW w:w="911" w:type="dxa"/>
            <w:vMerge w:val="continue"/>
            <w:noWrap w:val="0"/>
            <w:vAlign w:val="center"/>
          </w:tcPr>
          <w:p w14:paraId="2FD6DA5C">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254E8FBE">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noWrap w:val="0"/>
            <w:vAlign w:val="center"/>
          </w:tcPr>
          <w:p w14:paraId="48E189CC">
            <w:pPr>
              <w:keepNext w:val="0"/>
              <w:keepLines w:val="0"/>
              <w:suppressLineNumbers w:val="0"/>
              <w:spacing w:before="0" w:beforeAutospacing="0" w:after="0" w:afterAutospacing="0" w:line="360" w:lineRule="exact"/>
              <w:ind w:left="0" w:right="0"/>
              <w:rPr>
                <w:rFonts w:hint="eastAsia"/>
                <w:sz w:val="21"/>
                <w:szCs w:val="21"/>
                <w:lang w:eastAsia="zh-CN"/>
              </w:rPr>
            </w:pPr>
            <w:r>
              <w:rPr>
                <w:rFonts w:hint="eastAsia"/>
                <w:sz w:val="21"/>
                <w:szCs w:val="21"/>
                <w:lang w:eastAsia="zh-CN"/>
              </w:rPr>
              <w:t>服务期限</w:t>
            </w:r>
          </w:p>
        </w:tc>
        <w:tc>
          <w:tcPr>
            <w:tcW w:w="5173" w:type="dxa"/>
            <w:noWrap w:val="0"/>
            <w:vAlign w:val="center"/>
          </w:tcPr>
          <w:p w14:paraId="58FBE73C">
            <w:pPr>
              <w:keepNext w:val="0"/>
              <w:keepLines w:val="0"/>
              <w:suppressLineNumbers w:val="0"/>
              <w:tabs>
                <w:tab w:val="left" w:pos="3592"/>
              </w:tabs>
              <w:spacing w:before="0" w:beforeAutospacing="0" w:after="0" w:afterAutospacing="0" w:line="480" w:lineRule="exact"/>
              <w:ind w:left="0" w:right="0"/>
              <w:rPr>
                <w:rFonts w:hint="eastAsia"/>
                <w:sz w:val="21"/>
                <w:szCs w:val="21"/>
              </w:rPr>
            </w:pPr>
            <w:r>
              <w:rPr>
                <w:rFonts w:hint="eastAsia"/>
                <w:sz w:val="21"/>
                <w:szCs w:val="21"/>
                <w:lang w:eastAsia="zh-CN"/>
              </w:rPr>
              <w:t>139日历天</w:t>
            </w:r>
          </w:p>
        </w:tc>
      </w:tr>
      <w:tr w14:paraId="1DFF1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911" w:type="dxa"/>
            <w:vMerge w:val="continue"/>
            <w:noWrap w:val="0"/>
            <w:vAlign w:val="center"/>
          </w:tcPr>
          <w:p w14:paraId="4E9BACA3">
            <w:pPr>
              <w:keepNext w:val="0"/>
              <w:keepLines w:val="0"/>
              <w:suppressLineNumbers w:val="0"/>
              <w:spacing w:before="0" w:beforeAutospacing="0" w:after="0" w:afterAutospacing="0" w:line="360" w:lineRule="auto"/>
              <w:ind w:left="0" w:right="0"/>
              <w:jc w:val="center"/>
              <w:rPr>
                <w:rFonts w:hint="default" w:cs="仿宋"/>
                <w:sz w:val="21"/>
                <w:szCs w:val="21"/>
              </w:rPr>
            </w:pPr>
          </w:p>
        </w:tc>
        <w:tc>
          <w:tcPr>
            <w:tcW w:w="1289" w:type="dxa"/>
            <w:vMerge w:val="continue"/>
            <w:noWrap w:val="0"/>
            <w:vAlign w:val="center"/>
          </w:tcPr>
          <w:p w14:paraId="3449504B">
            <w:pPr>
              <w:keepNext w:val="0"/>
              <w:keepLines w:val="0"/>
              <w:suppressLineNumbers w:val="0"/>
              <w:spacing w:before="0" w:beforeAutospacing="0" w:after="0" w:afterAutospacing="0" w:line="360" w:lineRule="auto"/>
              <w:ind w:left="0" w:right="0"/>
              <w:jc w:val="center"/>
              <w:rPr>
                <w:rFonts w:hint="default" w:cs="仿宋"/>
                <w:sz w:val="21"/>
                <w:szCs w:val="21"/>
              </w:rPr>
            </w:pPr>
          </w:p>
        </w:tc>
        <w:tc>
          <w:tcPr>
            <w:tcW w:w="2142" w:type="dxa"/>
            <w:tcBorders>
              <w:bottom w:val="single" w:color="auto" w:sz="4" w:space="0"/>
            </w:tcBorders>
            <w:noWrap w:val="0"/>
            <w:vAlign w:val="center"/>
          </w:tcPr>
          <w:p w14:paraId="473BC14E">
            <w:pPr>
              <w:keepNext w:val="0"/>
              <w:keepLines w:val="0"/>
              <w:suppressLineNumbers w:val="0"/>
              <w:adjustRightInd w:val="0"/>
              <w:spacing w:before="0" w:beforeAutospacing="0" w:after="0" w:afterAutospacing="0" w:line="360" w:lineRule="exact"/>
              <w:ind w:left="0" w:right="0"/>
              <w:rPr>
                <w:rFonts w:hint="default"/>
                <w:spacing w:val="1"/>
                <w:sz w:val="21"/>
                <w:szCs w:val="21"/>
              </w:rPr>
            </w:pPr>
            <w:r>
              <w:rPr>
                <w:rFonts w:hint="eastAsia"/>
                <w:sz w:val="21"/>
                <w:szCs w:val="21"/>
                <w:lang w:eastAsia="zh-CN"/>
              </w:rPr>
              <w:t>质量要求</w:t>
            </w:r>
          </w:p>
        </w:tc>
        <w:tc>
          <w:tcPr>
            <w:tcW w:w="5173" w:type="dxa"/>
            <w:tcBorders>
              <w:bottom w:val="single" w:color="auto" w:sz="4" w:space="0"/>
            </w:tcBorders>
            <w:noWrap w:val="0"/>
            <w:vAlign w:val="center"/>
          </w:tcPr>
          <w:p w14:paraId="692BD0F8">
            <w:pPr>
              <w:keepNext w:val="0"/>
              <w:keepLines w:val="0"/>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符合国家和行业标准</w:t>
            </w:r>
          </w:p>
        </w:tc>
      </w:tr>
      <w:tr w14:paraId="783B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9" w:hRule="atLeast"/>
          <w:jc w:val="center"/>
        </w:trPr>
        <w:tc>
          <w:tcPr>
            <w:tcW w:w="911" w:type="dxa"/>
            <w:vMerge w:val="continue"/>
            <w:noWrap w:val="0"/>
            <w:vAlign w:val="center"/>
          </w:tcPr>
          <w:p w14:paraId="183481A5">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72DD6291">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tcBorders>
              <w:bottom w:val="single" w:color="auto" w:sz="4" w:space="0"/>
            </w:tcBorders>
            <w:noWrap w:val="0"/>
            <w:vAlign w:val="center"/>
          </w:tcPr>
          <w:p w14:paraId="4132F00A">
            <w:pPr>
              <w:keepNext w:val="0"/>
              <w:keepLines w:val="0"/>
              <w:suppressLineNumbers w:val="0"/>
              <w:adjustRightInd w:val="0"/>
              <w:spacing w:before="0" w:beforeAutospacing="0" w:after="0" w:afterAutospacing="0" w:line="360" w:lineRule="exact"/>
              <w:ind w:left="0" w:right="0"/>
              <w:rPr>
                <w:rFonts w:hint="default"/>
                <w:spacing w:val="1"/>
                <w:sz w:val="21"/>
                <w:szCs w:val="21"/>
              </w:rPr>
            </w:pPr>
            <w:r>
              <w:rPr>
                <w:rFonts w:hint="eastAsia"/>
                <w:spacing w:val="1"/>
                <w:sz w:val="21"/>
                <w:szCs w:val="21"/>
              </w:rPr>
              <w:t>磋商有效期</w:t>
            </w:r>
          </w:p>
        </w:tc>
        <w:tc>
          <w:tcPr>
            <w:tcW w:w="5173" w:type="dxa"/>
            <w:tcBorders>
              <w:bottom w:val="single" w:color="auto" w:sz="4" w:space="0"/>
            </w:tcBorders>
            <w:noWrap w:val="0"/>
            <w:vAlign w:val="center"/>
          </w:tcPr>
          <w:p w14:paraId="4198C38A">
            <w:pPr>
              <w:keepNext w:val="0"/>
              <w:keepLines w:val="0"/>
              <w:suppressLineNumbers w:val="0"/>
              <w:adjustRightInd w:val="0"/>
              <w:spacing w:before="0" w:beforeAutospacing="0" w:after="0" w:afterAutospacing="0" w:line="300" w:lineRule="exact"/>
              <w:ind w:left="0" w:right="0"/>
              <w:textAlignment w:val="baseline"/>
              <w:rPr>
                <w:rFonts w:hint="default" w:cs="仿宋"/>
                <w:sz w:val="21"/>
                <w:szCs w:val="21"/>
                <w:lang w:eastAsia="zh-CN"/>
              </w:rPr>
            </w:pPr>
            <w:r>
              <w:rPr>
                <w:rFonts w:hint="eastAsia" w:cs="仿宋"/>
                <w:sz w:val="21"/>
                <w:szCs w:val="21"/>
                <w:lang w:eastAsia="zh-CN"/>
              </w:rPr>
              <w:t>磋商截止之日起</w:t>
            </w:r>
            <w:r>
              <w:rPr>
                <w:rFonts w:hint="default" w:cs="仿宋"/>
                <w:sz w:val="21"/>
                <w:szCs w:val="21"/>
                <w:lang w:eastAsia="zh-CN"/>
              </w:rPr>
              <w:t>60</w:t>
            </w:r>
            <w:r>
              <w:rPr>
                <w:rFonts w:hint="eastAsia" w:cs="仿宋"/>
                <w:sz w:val="21"/>
                <w:szCs w:val="21"/>
                <w:lang w:eastAsia="zh-CN"/>
              </w:rPr>
              <w:t>日历天。</w:t>
            </w:r>
          </w:p>
        </w:tc>
      </w:tr>
      <w:tr w14:paraId="1C479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11" w:type="dxa"/>
            <w:vMerge w:val="continue"/>
            <w:noWrap w:val="0"/>
            <w:vAlign w:val="center"/>
          </w:tcPr>
          <w:p w14:paraId="7A73D877">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1289" w:type="dxa"/>
            <w:vMerge w:val="continue"/>
            <w:noWrap w:val="0"/>
            <w:vAlign w:val="center"/>
          </w:tcPr>
          <w:p w14:paraId="00EBF694">
            <w:pPr>
              <w:keepNext w:val="0"/>
              <w:keepLines w:val="0"/>
              <w:suppressLineNumbers w:val="0"/>
              <w:spacing w:before="0" w:beforeAutospacing="0" w:after="0" w:afterAutospacing="0" w:line="360" w:lineRule="auto"/>
              <w:ind w:left="0" w:right="0"/>
              <w:jc w:val="center"/>
              <w:rPr>
                <w:rFonts w:hint="default" w:cs="仿宋"/>
                <w:sz w:val="21"/>
                <w:szCs w:val="21"/>
                <w:lang w:eastAsia="zh-CN"/>
              </w:rPr>
            </w:pPr>
          </w:p>
        </w:tc>
        <w:tc>
          <w:tcPr>
            <w:tcW w:w="2142" w:type="dxa"/>
            <w:tcBorders>
              <w:top w:val="single" w:color="auto" w:sz="4" w:space="0"/>
            </w:tcBorders>
            <w:noWrap w:val="0"/>
            <w:vAlign w:val="center"/>
          </w:tcPr>
          <w:p w14:paraId="12E563C7">
            <w:pPr>
              <w:keepNext w:val="0"/>
              <w:keepLines w:val="0"/>
              <w:suppressLineNumbers w:val="0"/>
              <w:spacing w:before="0" w:beforeAutospacing="0" w:after="0" w:afterAutospacing="0" w:line="500" w:lineRule="exact"/>
              <w:ind w:left="0" w:right="0"/>
              <w:rPr>
                <w:rFonts w:hint="default"/>
                <w:sz w:val="21"/>
                <w:szCs w:val="21"/>
              </w:rPr>
            </w:pPr>
            <w:r>
              <w:rPr>
                <w:rFonts w:hint="eastAsia"/>
                <w:sz w:val="21"/>
                <w:szCs w:val="21"/>
              </w:rPr>
              <w:t>磋商报价</w:t>
            </w:r>
          </w:p>
        </w:tc>
        <w:tc>
          <w:tcPr>
            <w:tcW w:w="5173" w:type="dxa"/>
            <w:tcBorders>
              <w:top w:val="single" w:color="auto" w:sz="4" w:space="0"/>
            </w:tcBorders>
            <w:noWrap w:val="0"/>
            <w:vAlign w:val="center"/>
          </w:tcPr>
          <w:p w14:paraId="66292028">
            <w:pPr>
              <w:keepNext w:val="0"/>
              <w:keepLines w:val="0"/>
              <w:suppressLineNumbers w:val="0"/>
              <w:spacing w:before="0" w:beforeAutospacing="0" w:after="0" w:afterAutospacing="0" w:line="320" w:lineRule="exact"/>
              <w:ind w:left="0" w:right="0"/>
              <w:rPr>
                <w:rFonts w:hint="default"/>
                <w:sz w:val="21"/>
                <w:szCs w:val="21"/>
                <w:lang w:eastAsia="zh-CN"/>
              </w:rPr>
            </w:pPr>
            <w:r>
              <w:rPr>
                <w:rFonts w:hint="eastAsia"/>
                <w:sz w:val="21"/>
                <w:szCs w:val="21"/>
                <w:lang w:val="en-US" w:eastAsia="zh-CN"/>
              </w:rPr>
              <w:t>供应商</w:t>
            </w:r>
            <w:r>
              <w:rPr>
                <w:rFonts w:hint="eastAsia"/>
                <w:sz w:val="21"/>
                <w:szCs w:val="21"/>
                <w:lang w:eastAsia="zh-CN"/>
              </w:rPr>
              <w:t>磋商报价不得高于采购人公布的招标控制价，否则其磋商将予否决。</w:t>
            </w:r>
          </w:p>
        </w:tc>
      </w:tr>
    </w:tbl>
    <w:p w14:paraId="11A7A8C3">
      <w:pPr>
        <w:rPr>
          <w:lang w:eastAsia="zh-CN"/>
        </w:rPr>
        <w:sectPr>
          <w:pgSz w:w="11910" w:h="16840"/>
          <w:pgMar w:top="1440" w:right="1080" w:bottom="1440" w:left="1080" w:header="720" w:footer="720" w:gutter="0"/>
          <w:pgNumType w:start="1"/>
          <w:cols w:space="720" w:num="1"/>
        </w:sectPr>
      </w:pPr>
    </w:p>
    <w:p w14:paraId="74FF979A">
      <w:pPr>
        <w:rPr>
          <w:lang w:eastAsia="zh-CN"/>
        </w:rPr>
      </w:pPr>
    </w:p>
    <w:tbl>
      <w:tblPr>
        <w:tblStyle w:val="15"/>
        <w:tblW w:w="9469" w:type="dxa"/>
        <w:tblInd w:w="5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4"/>
        <w:gridCol w:w="1148"/>
        <w:gridCol w:w="1894"/>
        <w:gridCol w:w="5853"/>
      </w:tblGrid>
      <w:tr w14:paraId="01B2B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722" w:type="dxa"/>
            <w:gridSpan w:val="2"/>
            <w:noWrap w:val="0"/>
            <w:vAlign w:val="center"/>
          </w:tcPr>
          <w:p w14:paraId="04AC3B60">
            <w:pPr>
              <w:keepNext w:val="0"/>
              <w:keepLines w:val="0"/>
              <w:suppressLineNumbers w:val="0"/>
              <w:spacing w:before="0" w:beforeAutospacing="0" w:after="0" w:afterAutospacing="0"/>
              <w:ind w:left="0" w:right="0"/>
              <w:jc w:val="center"/>
              <w:rPr>
                <w:rFonts w:hint="default"/>
                <w:sz w:val="21"/>
                <w:szCs w:val="21"/>
                <w:lang w:eastAsia="zh-CN"/>
              </w:rPr>
            </w:pPr>
            <w:r>
              <w:rPr>
                <w:rFonts w:hint="eastAsia"/>
                <w:sz w:val="21"/>
                <w:szCs w:val="21"/>
                <w:lang w:eastAsia="zh-CN"/>
              </w:rPr>
              <w:t>2.2.1</w:t>
            </w:r>
          </w:p>
        </w:tc>
        <w:tc>
          <w:tcPr>
            <w:tcW w:w="1894" w:type="dxa"/>
            <w:noWrap w:val="0"/>
            <w:vAlign w:val="center"/>
          </w:tcPr>
          <w:p w14:paraId="067AB94C">
            <w:pPr>
              <w:keepNext w:val="0"/>
              <w:keepLines w:val="0"/>
              <w:suppressLineNumbers w:val="0"/>
              <w:spacing w:before="0" w:beforeAutospacing="0" w:after="0" w:afterAutospacing="0" w:line="360" w:lineRule="auto"/>
              <w:ind w:left="0" w:right="0"/>
              <w:rPr>
                <w:rFonts w:hint="default" w:cs="仿宋"/>
                <w:sz w:val="21"/>
                <w:szCs w:val="21"/>
              </w:rPr>
            </w:pPr>
            <w:r>
              <w:rPr>
                <w:rFonts w:hint="eastAsia" w:cs="仿宋"/>
                <w:sz w:val="21"/>
                <w:szCs w:val="21"/>
              </w:rPr>
              <w:t>分值构成</w:t>
            </w:r>
          </w:p>
          <w:p w14:paraId="6459529D">
            <w:pPr>
              <w:keepNext w:val="0"/>
              <w:keepLines w:val="0"/>
              <w:suppressLineNumbers w:val="0"/>
              <w:spacing w:before="0" w:beforeAutospacing="0" w:after="0" w:afterAutospacing="0" w:line="360" w:lineRule="auto"/>
              <w:ind w:left="0" w:right="0"/>
              <w:rPr>
                <w:rFonts w:hint="default"/>
                <w:sz w:val="21"/>
                <w:szCs w:val="21"/>
                <w:lang w:eastAsia="zh-CN"/>
              </w:rPr>
            </w:pPr>
            <w:r>
              <w:rPr>
                <w:rFonts w:hint="eastAsia" w:cs="仿宋"/>
                <w:sz w:val="21"/>
                <w:szCs w:val="21"/>
              </w:rPr>
              <w:t>(总分100分)</w:t>
            </w:r>
          </w:p>
        </w:tc>
        <w:tc>
          <w:tcPr>
            <w:tcW w:w="5853" w:type="dxa"/>
            <w:noWrap w:val="0"/>
            <w:vAlign w:val="center"/>
          </w:tcPr>
          <w:p w14:paraId="2BD390F0">
            <w:pPr>
              <w:keepNext w:val="0"/>
              <w:keepLines w:val="0"/>
              <w:widowControl/>
              <w:suppressLineNumbers w:val="0"/>
              <w:spacing w:before="0" w:beforeAutospacing="0" w:after="0" w:afterAutospacing="0" w:line="360" w:lineRule="exact"/>
              <w:ind w:left="0" w:right="0"/>
              <w:rPr>
                <w:rFonts w:hint="default"/>
                <w:sz w:val="21"/>
                <w:szCs w:val="21"/>
                <w:lang w:eastAsia="zh-CN"/>
              </w:rPr>
            </w:pPr>
            <w:r>
              <w:rPr>
                <w:rFonts w:hint="eastAsia"/>
                <w:sz w:val="21"/>
                <w:szCs w:val="21"/>
                <w:lang w:eastAsia="zh-CN"/>
              </w:rPr>
              <w:t>磋商报价：</w:t>
            </w:r>
            <w:r>
              <w:rPr>
                <w:rFonts w:hint="eastAsia"/>
                <w:sz w:val="21"/>
                <w:szCs w:val="21"/>
                <w:u w:val="single"/>
                <w:lang w:eastAsia="zh-CN"/>
              </w:rPr>
              <w:t xml:space="preserve"> </w:t>
            </w:r>
            <w:r>
              <w:rPr>
                <w:rFonts w:hint="eastAsia"/>
                <w:sz w:val="21"/>
                <w:szCs w:val="21"/>
                <w:u w:val="single"/>
                <w:lang w:val="en-US" w:eastAsia="zh-CN"/>
              </w:rPr>
              <w:t>15</w:t>
            </w:r>
            <w:r>
              <w:rPr>
                <w:rFonts w:hint="eastAsia"/>
                <w:sz w:val="21"/>
                <w:szCs w:val="21"/>
                <w:u w:val="single"/>
                <w:lang w:eastAsia="zh-CN"/>
              </w:rPr>
              <w:t xml:space="preserve"> </w:t>
            </w:r>
            <w:r>
              <w:rPr>
                <w:rFonts w:hint="eastAsia"/>
                <w:sz w:val="21"/>
                <w:szCs w:val="21"/>
                <w:lang w:eastAsia="zh-CN"/>
              </w:rPr>
              <w:t>分；技术部分：</w:t>
            </w:r>
            <w:r>
              <w:rPr>
                <w:rFonts w:hint="eastAsia"/>
                <w:sz w:val="21"/>
                <w:szCs w:val="21"/>
                <w:u w:val="single"/>
                <w:lang w:eastAsia="zh-CN"/>
              </w:rPr>
              <w:t xml:space="preserve"> </w:t>
            </w:r>
            <w:r>
              <w:rPr>
                <w:rFonts w:hint="eastAsia"/>
                <w:sz w:val="21"/>
                <w:szCs w:val="21"/>
                <w:u w:val="single"/>
                <w:lang w:val="en-US" w:eastAsia="zh-CN"/>
              </w:rPr>
              <w:t>45</w:t>
            </w:r>
            <w:r>
              <w:rPr>
                <w:rFonts w:hint="eastAsia"/>
                <w:sz w:val="21"/>
                <w:szCs w:val="21"/>
                <w:lang w:eastAsia="zh-CN"/>
              </w:rPr>
              <w:t>分；综合部分：</w:t>
            </w:r>
            <w:r>
              <w:rPr>
                <w:rFonts w:hint="eastAsia"/>
                <w:sz w:val="21"/>
                <w:szCs w:val="21"/>
                <w:u w:val="single"/>
                <w:lang w:val="en-US" w:eastAsia="zh-CN"/>
              </w:rPr>
              <w:t>40</w:t>
            </w:r>
            <w:r>
              <w:rPr>
                <w:rFonts w:hint="eastAsia"/>
                <w:sz w:val="21"/>
                <w:szCs w:val="21"/>
                <w:lang w:eastAsia="zh-CN"/>
              </w:rPr>
              <w:t>分</w:t>
            </w:r>
          </w:p>
        </w:tc>
      </w:tr>
      <w:tr w14:paraId="7D7B9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574" w:type="dxa"/>
            <w:noWrap w:val="0"/>
            <w:vAlign w:val="center"/>
          </w:tcPr>
          <w:p w14:paraId="346EEB68">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序号</w:t>
            </w:r>
          </w:p>
        </w:tc>
        <w:tc>
          <w:tcPr>
            <w:tcW w:w="1148" w:type="dxa"/>
            <w:noWrap w:val="0"/>
            <w:vAlign w:val="center"/>
          </w:tcPr>
          <w:p w14:paraId="0F412789">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评分因素及权重</w:t>
            </w:r>
          </w:p>
        </w:tc>
        <w:tc>
          <w:tcPr>
            <w:tcW w:w="1894" w:type="dxa"/>
            <w:noWrap w:val="0"/>
            <w:vAlign w:val="center"/>
          </w:tcPr>
          <w:p w14:paraId="469A754D">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分值</w:t>
            </w:r>
          </w:p>
        </w:tc>
        <w:tc>
          <w:tcPr>
            <w:tcW w:w="5853" w:type="dxa"/>
            <w:noWrap w:val="0"/>
            <w:vAlign w:val="center"/>
          </w:tcPr>
          <w:p w14:paraId="18E19AE9">
            <w:pPr>
              <w:keepNext w:val="0"/>
              <w:keepLines w:val="0"/>
              <w:suppressLineNumbers w:val="0"/>
              <w:spacing w:before="0" w:beforeAutospacing="0" w:after="0" w:afterAutospacing="0"/>
              <w:ind w:left="0" w:right="0"/>
              <w:jc w:val="center"/>
              <w:rPr>
                <w:rFonts w:hint="default"/>
                <w:sz w:val="21"/>
                <w:szCs w:val="21"/>
                <w:lang w:eastAsia="zh-CN"/>
              </w:rPr>
            </w:pPr>
            <w:r>
              <w:rPr>
                <w:rFonts w:hint="default"/>
                <w:sz w:val="21"/>
                <w:szCs w:val="21"/>
                <w:lang w:eastAsia="zh-CN"/>
              </w:rPr>
              <w:t>评分标准</w:t>
            </w:r>
          </w:p>
        </w:tc>
      </w:tr>
      <w:tr w14:paraId="5DA87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0" w:hRule="atLeast"/>
        </w:trPr>
        <w:tc>
          <w:tcPr>
            <w:tcW w:w="574" w:type="dxa"/>
            <w:noWrap w:val="0"/>
            <w:vAlign w:val="center"/>
          </w:tcPr>
          <w:p w14:paraId="6F10A52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2.2.1（1）</w:t>
            </w:r>
          </w:p>
        </w:tc>
        <w:tc>
          <w:tcPr>
            <w:tcW w:w="1148" w:type="dxa"/>
            <w:noWrap w:val="0"/>
            <w:vAlign w:val="center"/>
          </w:tcPr>
          <w:p w14:paraId="31B03922">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磋商报价</w:t>
            </w:r>
          </w:p>
        </w:tc>
        <w:tc>
          <w:tcPr>
            <w:tcW w:w="1894" w:type="dxa"/>
            <w:noWrap w:val="0"/>
            <w:vAlign w:val="center"/>
          </w:tcPr>
          <w:p w14:paraId="1FC155D3">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磋商报价</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5853" w:type="dxa"/>
            <w:noWrap w:val="0"/>
            <w:vAlign w:val="center"/>
          </w:tcPr>
          <w:p w14:paraId="5C661AF5">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价格分采用低价优先法计算，即通过资格审查且磋商价格最 低的磋商报价为评标基准价，其价格得分为满分</w:t>
            </w:r>
            <w:r>
              <w:rPr>
                <w:rFonts w:hint="eastAsia" w:ascii="宋体" w:hAnsi="宋体" w:eastAsia="宋体" w:cs="宋体"/>
                <w:sz w:val="21"/>
                <w:szCs w:val="21"/>
                <w:lang w:val="en-US" w:eastAsia="zh-CN"/>
              </w:rPr>
              <w:t>15</w:t>
            </w:r>
            <w:r>
              <w:rPr>
                <w:rFonts w:hint="default" w:ascii="宋体" w:hAnsi="宋体" w:eastAsia="宋体" w:cs="宋体"/>
                <w:sz w:val="21"/>
                <w:szCs w:val="21"/>
                <w:lang w:eastAsia="zh-CN"/>
              </w:rPr>
              <w:t>分。</w:t>
            </w:r>
          </w:p>
          <w:p w14:paraId="55E2DC7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其他供应商的价格分统一按照下列公式计算： 磋商报价得分=(评标基准价/最终磋商报价)×</w:t>
            </w:r>
            <w:r>
              <w:rPr>
                <w:rFonts w:hint="eastAsia" w:ascii="宋体" w:hAnsi="宋体" w:eastAsia="宋体" w:cs="宋体"/>
                <w:sz w:val="21"/>
                <w:szCs w:val="21"/>
                <w:lang w:val="en-US" w:eastAsia="zh-CN"/>
              </w:rPr>
              <w:t>15</w:t>
            </w:r>
            <w:r>
              <w:rPr>
                <w:rFonts w:hint="default" w:ascii="宋体" w:hAnsi="宋体" w:eastAsia="宋体" w:cs="宋体"/>
                <w:sz w:val="21"/>
                <w:szCs w:val="21"/>
                <w:lang w:eastAsia="zh-CN"/>
              </w:rPr>
              <w:t>分</w:t>
            </w:r>
          </w:p>
          <w:p w14:paraId="3090133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若供应商的磋商报价明显低于其他供应商的磋商报价或其报价无法正常履行合同的，磋商小组可对其磋商报价提出质疑，供应商应对其报价做出澄清，若供应商不能提供相关资料证明其报价合理的，磋商小组将视同供应商低于成本价投标及恶意投标，其投标作废标处理。</w:t>
            </w:r>
          </w:p>
          <w:p w14:paraId="6B55267C">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lang w:eastAsia="zh-CN"/>
              </w:rPr>
              <w:t>注：本项目对</w:t>
            </w:r>
            <w:r>
              <w:rPr>
                <w:rFonts w:hint="eastAsia" w:ascii="宋体" w:hAnsi="宋体" w:eastAsia="宋体" w:cs="宋体"/>
                <w:sz w:val="21"/>
                <w:szCs w:val="21"/>
                <w:lang w:val="en-US" w:eastAsia="zh-CN"/>
              </w:rPr>
              <w:t>中</w:t>
            </w:r>
            <w:r>
              <w:rPr>
                <w:rFonts w:hint="default" w:ascii="宋体" w:hAnsi="宋体" w:eastAsia="宋体" w:cs="宋体"/>
                <w:sz w:val="21"/>
                <w:szCs w:val="21"/>
                <w:lang w:eastAsia="zh-CN"/>
              </w:rPr>
              <w:t>小微企业、监狱企业、残疾人福利性企业</w:t>
            </w:r>
            <w:r>
              <w:rPr>
                <w:rFonts w:hint="eastAsia" w:ascii="宋体" w:hAnsi="宋体" w:eastAsia="宋体" w:cs="宋体"/>
                <w:sz w:val="21"/>
                <w:szCs w:val="21"/>
                <w:lang w:eastAsia="zh-CN"/>
              </w:rPr>
              <w:t>，</w:t>
            </w:r>
            <w:r>
              <w:rPr>
                <w:rFonts w:hint="default" w:ascii="宋体" w:hAnsi="宋体" w:eastAsia="宋体" w:cs="宋体"/>
                <w:sz w:val="21"/>
                <w:szCs w:val="21"/>
                <w:lang w:eastAsia="zh-CN"/>
              </w:rPr>
              <w:t>作为供应商所提供的本企业生产的产品的价格给予20%的扣除，同一供应商中小微企业产品、监狱企业产品、残疾人福利性单位产品的价格扣除优惠只享受一次，不得重复享受。</w:t>
            </w:r>
          </w:p>
          <w:p w14:paraId="35B7DB7C">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b/>
                <w:bCs/>
                <w:sz w:val="21"/>
                <w:szCs w:val="21"/>
                <w:lang w:eastAsia="zh-CN"/>
              </w:rPr>
              <w:t>本项目为专门面向中小企业，供应商为中小型企业（微型视同小型）的不再进行报价扣除。</w:t>
            </w:r>
          </w:p>
        </w:tc>
      </w:tr>
      <w:tr w14:paraId="0ACB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restart"/>
            <w:noWrap w:val="0"/>
            <w:vAlign w:val="center"/>
          </w:tcPr>
          <w:p w14:paraId="3D937AC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r>
              <w:rPr>
                <w:rFonts w:hint="default" w:ascii="宋体" w:hAnsi="宋体" w:eastAsia="宋体" w:cs="宋体"/>
                <w:sz w:val="21"/>
                <w:szCs w:val="21"/>
                <w:lang w:eastAsia="zh-CN"/>
              </w:rPr>
              <w:t>2</w:t>
            </w:r>
            <w:r>
              <w:rPr>
                <w:rFonts w:hint="eastAsia" w:ascii="宋体" w:hAnsi="宋体" w:eastAsia="宋体" w:cs="宋体"/>
                <w:sz w:val="21"/>
                <w:szCs w:val="21"/>
                <w:lang w:eastAsia="zh-CN"/>
              </w:rPr>
              <w:t>.2.1</w:t>
            </w:r>
          </w:p>
          <w:p w14:paraId="477EBDFC">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w:t>
            </w:r>
          </w:p>
        </w:tc>
        <w:tc>
          <w:tcPr>
            <w:tcW w:w="1148" w:type="dxa"/>
            <w:vMerge w:val="restart"/>
            <w:noWrap w:val="0"/>
            <w:vAlign w:val="center"/>
          </w:tcPr>
          <w:p w14:paraId="257133D6">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技术部分评分标准</w:t>
            </w:r>
          </w:p>
          <w:p w14:paraId="0FAEFA4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w:t>
            </w:r>
            <w:r>
              <w:rPr>
                <w:rFonts w:hint="eastAsia" w:cs="宋体"/>
                <w:sz w:val="21"/>
                <w:szCs w:val="21"/>
                <w:lang w:val="en-US" w:eastAsia="zh-CN"/>
              </w:rPr>
              <w:t>45</w:t>
            </w:r>
            <w:r>
              <w:rPr>
                <w:rFonts w:hint="default" w:ascii="宋体" w:hAnsi="宋体" w:eastAsia="宋体" w:cs="宋体"/>
                <w:sz w:val="21"/>
                <w:szCs w:val="21"/>
                <w:lang w:val="en-US" w:eastAsia="zh-CN"/>
              </w:rPr>
              <w:t>分）</w:t>
            </w:r>
          </w:p>
        </w:tc>
        <w:tc>
          <w:tcPr>
            <w:tcW w:w="1894" w:type="dxa"/>
            <w:noWrap w:val="0"/>
            <w:vAlign w:val="center"/>
          </w:tcPr>
          <w:p w14:paraId="39997C7F">
            <w:pPr>
              <w:pStyle w:val="32"/>
              <w:spacing w:line="324" w:lineRule="auto"/>
              <w:ind w:left="380" w:right="129" w:hanging="239"/>
              <w:rPr>
                <w:rFonts w:hint="default" w:ascii="宋体" w:hAnsi="宋体" w:eastAsia="宋体" w:cs="宋体"/>
                <w:sz w:val="21"/>
                <w:szCs w:val="21"/>
                <w:lang w:val="en-US" w:eastAsia="zh-CN"/>
              </w:rPr>
            </w:pPr>
            <w:r>
              <w:rPr>
                <w:rFonts w:hint="eastAsia" w:ascii="宋体" w:hAnsi="宋体" w:eastAsia="宋体" w:cs="宋体"/>
                <w:sz w:val="21"/>
                <w:szCs w:val="21"/>
                <w:lang w:val="en-US" w:eastAsia="zh-CN" w:bidi="ar-SA"/>
              </w:rPr>
              <w:t>项目实施方案(9分）</w:t>
            </w:r>
          </w:p>
        </w:tc>
        <w:tc>
          <w:tcPr>
            <w:tcW w:w="5853" w:type="dxa"/>
            <w:noWrap w:val="0"/>
            <w:vAlign w:val="center"/>
          </w:tcPr>
          <w:p w14:paraId="038F2BED">
            <w:pPr>
              <w:pStyle w:val="32"/>
              <w:spacing w:before="59" w:line="321" w:lineRule="auto"/>
              <w:ind w:right="75"/>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供应商对项目实施意义、项</w:t>
            </w:r>
            <w:r>
              <w:rPr>
                <w:rFonts w:hint="eastAsia" w:ascii="宋体" w:hAnsi="宋体" w:eastAsia="宋体" w:cs="宋体"/>
                <w:sz w:val="21"/>
                <w:szCs w:val="21"/>
                <w:lang w:val="en-US" w:eastAsia="zh-CN" w:bidi="ar-SA"/>
              </w:rPr>
              <w:t>目</w:t>
            </w:r>
            <w:r>
              <w:rPr>
                <w:rFonts w:hint="eastAsia" w:ascii="宋体" w:hAnsi="宋体" w:eastAsia="宋体" w:cs="宋体"/>
                <w:sz w:val="21"/>
                <w:szCs w:val="21"/>
                <w:lang w:val="zh-CN" w:eastAsia="zh-CN" w:bidi="ar-SA"/>
              </w:rPr>
              <w:t>的重点、难点分析，实施方案内容完整性、科学性、规范性，层次清楚进行综合评审。</w:t>
            </w:r>
          </w:p>
          <w:p w14:paraId="1B7C1CC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r>
              <w:rPr>
                <w:rFonts w:hint="eastAsia" w:ascii="宋体" w:hAnsi="宋体" w:eastAsia="宋体" w:cs="宋体"/>
                <w:sz w:val="21"/>
                <w:szCs w:val="21"/>
                <w:lang w:val="en-US" w:eastAsia="zh-CN" w:bidi="ar-SA"/>
              </w:rPr>
              <w:t>实施方案完全符合项目实际需求，内容全面、科学合理且具有高度的可执行性</w:t>
            </w:r>
            <w:r>
              <w:rPr>
                <w:rFonts w:hint="eastAsia" w:ascii="宋体" w:hAnsi="宋体" w:eastAsia="宋体" w:cs="宋体"/>
                <w:sz w:val="21"/>
                <w:szCs w:val="21"/>
                <w:lang w:val="zh-CN" w:eastAsia="zh-CN" w:bidi="ar-SA"/>
              </w:rPr>
              <w:t>得</w:t>
            </w:r>
            <w:r>
              <w:rPr>
                <w:rFonts w:hint="eastAsia" w:ascii="宋体" w:hAnsi="宋体" w:eastAsia="宋体" w:cs="宋体"/>
                <w:sz w:val="21"/>
                <w:szCs w:val="21"/>
                <w:lang w:val="en-US" w:eastAsia="zh-CN" w:bidi="ar-SA"/>
              </w:rPr>
              <w:t>9</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基本符合项目实际需求，内容较为全面，具有一定的可执行性6</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提供了方案但基本符合项目实际需求，不具有可执行性</w:t>
            </w:r>
            <w:r>
              <w:rPr>
                <w:rFonts w:hint="eastAsia" w:ascii="宋体" w:hAnsi="宋体" w:eastAsia="宋体" w:cs="宋体"/>
                <w:sz w:val="21"/>
                <w:szCs w:val="21"/>
                <w:lang w:val="zh-CN" w:eastAsia="zh-CN" w:bidi="ar-SA"/>
              </w:rPr>
              <w:t>得</w:t>
            </w:r>
            <w:r>
              <w:rPr>
                <w:rFonts w:hint="eastAsia" w:ascii="宋体" w:hAnsi="宋体" w:eastAsia="宋体" w:cs="宋体"/>
                <w:sz w:val="21"/>
                <w:szCs w:val="21"/>
                <w:lang w:val="en-US" w:eastAsia="zh-CN" w:bidi="ar-SA"/>
              </w:rPr>
              <w:t>3</w:t>
            </w:r>
            <w:r>
              <w:rPr>
                <w:rFonts w:hint="eastAsia" w:ascii="宋体" w:hAnsi="宋体" w:eastAsia="宋体" w:cs="宋体"/>
                <w:sz w:val="21"/>
                <w:szCs w:val="21"/>
                <w:lang w:val="zh-CN" w:eastAsia="zh-CN" w:bidi="ar-SA"/>
              </w:rPr>
              <w:t>分，</w:t>
            </w:r>
            <w:r>
              <w:rPr>
                <w:rFonts w:hint="eastAsia" w:ascii="宋体" w:hAnsi="宋体" w:eastAsia="宋体" w:cs="宋体"/>
                <w:sz w:val="21"/>
                <w:szCs w:val="21"/>
                <w:lang w:val="en-US" w:eastAsia="zh-CN" w:bidi="ar-SA"/>
              </w:rPr>
              <w:t>未提供得0分</w:t>
            </w:r>
            <w:r>
              <w:rPr>
                <w:rFonts w:hint="eastAsia" w:ascii="宋体" w:hAnsi="宋体" w:eastAsia="宋体" w:cs="宋体"/>
                <w:sz w:val="21"/>
                <w:szCs w:val="21"/>
                <w:lang w:val="zh-CN" w:eastAsia="zh-CN" w:bidi="ar-SA"/>
              </w:rPr>
              <w:t>。</w:t>
            </w:r>
          </w:p>
        </w:tc>
      </w:tr>
      <w:tr w14:paraId="69911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14:paraId="4CF0371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52F60118">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5C6AC028">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zh-CN" w:eastAsia="zh-CN" w:bidi="ar-SA"/>
              </w:rPr>
              <w:t>工作计划进度</w:t>
            </w:r>
            <w:r>
              <w:rPr>
                <w:rFonts w:hint="eastAsia" w:cs="宋体"/>
                <w:sz w:val="21"/>
                <w:szCs w:val="21"/>
                <w:lang w:val="en-US" w:eastAsia="zh-CN" w:bidi="ar-SA"/>
              </w:rPr>
              <w:t>（9分）</w:t>
            </w:r>
          </w:p>
        </w:tc>
        <w:tc>
          <w:tcPr>
            <w:tcW w:w="5853" w:type="dxa"/>
            <w:noWrap w:val="0"/>
            <w:vAlign w:val="center"/>
          </w:tcPr>
          <w:p w14:paraId="3639B752">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供应商根据项目要求制定合理的工作计划进度。</w:t>
            </w:r>
          </w:p>
          <w:p w14:paraId="2915F3A2">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检测人员工作计划进度安排完全符合项目要求的得9分；</w:t>
            </w:r>
          </w:p>
          <w:p w14:paraId="7EB024BB">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工作计划进度制定安排基本可行的得6分；</w:t>
            </w:r>
          </w:p>
          <w:p w14:paraId="09F057E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zh-CN" w:eastAsia="zh-CN" w:bidi="ar-SA"/>
              </w:rPr>
            </w:pPr>
            <w:r>
              <w:rPr>
                <w:rFonts w:hint="eastAsia" w:ascii="宋体" w:hAnsi="宋体" w:eastAsia="宋体" w:cs="宋体"/>
                <w:sz w:val="21"/>
                <w:szCs w:val="21"/>
                <w:lang w:val="zh-CN" w:eastAsia="zh-CN" w:bidi="ar-SA"/>
              </w:rPr>
              <w:t>工作进度制定一般的得3分；</w:t>
            </w:r>
          </w:p>
          <w:p w14:paraId="409848FC">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zh-CN" w:eastAsia="zh-CN" w:bidi="ar-SA"/>
              </w:rPr>
              <w:t>不提供不得分。</w:t>
            </w:r>
          </w:p>
        </w:tc>
      </w:tr>
      <w:tr w14:paraId="042B8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574" w:type="dxa"/>
            <w:vMerge w:val="continue"/>
            <w:noWrap w:val="0"/>
            <w:vAlign w:val="center"/>
          </w:tcPr>
          <w:p w14:paraId="1D7C5BA5">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592B0414">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29AD9A72">
            <w:pPr>
              <w:pStyle w:val="32"/>
              <w:ind w:left="114" w:right="94"/>
              <w:jc w:val="both"/>
              <w:rPr>
                <w:rFonts w:hint="eastAsia" w:ascii="宋体" w:hAnsi="宋体" w:eastAsia="宋体" w:cs="宋体"/>
                <w:sz w:val="21"/>
                <w:szCs w:val="21"/>
                <w:lang w:val="en-US" w:eastAsia="zh-CN" w:bidi="ar-SA"/>
              </w:rPr>
            </w:pPr>
            <w:r>
              <w:rPr>
                <w:rFonts w:hint="eastAsia" w:ascii="宋体" w:hAnsi="宋体" w:eastAsia="宋体" w:cs="宋体"/>
                <w:sz w:val="21"/>
                <w:szCs w:val="21"/>
                <w:lang w:val="zh-CN" w:eastAsia="zh-CN" w:bidi="ar-SA"/>
              </w:rPr>
              <w:t>组织措施( 9 分）</w:t>
            </w:r>
          </w:p>
        </w:tc>
        <w:tc>
          <w:tcPr>
            <w:tcW w:w="5853" w:type="dxa"/>
            <w:noWrap w:val="0"/>
            <w:vAlign w:val="center"/>
          </w:tcPr>
          <w:p w14:paraId="21B1F9BA">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确保安全检测的技术措施及质 量保证措施。</w:t>
            </w:r>
          </w:p>
          <w:p w14:paraId="081F531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措施内容非常完善、合理、充实，可行性强的得9分；措施内容合理，有一定可行性的得6分；</w:t>
            </w:r>
          </w:p>
          <w:p w14:paraId="1EE44849">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措施内容过于简单，缺乏可行性，得3分；</w:t>
            </w:r>
          </w:p>
          <w:p w14:paraId="3DD009C5">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不提供不得分。</w:t>
            </w:r>
          </w:p>
        </w:tc>
      </w:tr>
      <w:tr w14:paraId="329F7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574" w:type="dxa"/>
            <w:vMerge w:val="continue"/>
            <w:noWrap w:val="0"/>
            <w:vAlign w:val="center"/>
          </w:tcPr>
          <w:p w14:paraId="41F4402B">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5D3A339B">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68D43489">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cs="宋体"/>
                <w:sz w:val="21"/>
                <w:szCs w:val="21"/>
                <w:lang w:val="en-US" w:eastAsia="zh-CN" w:bidi="ar-SA"/>
              </w:rPr>
              <w:t>工作流程</w:t>
            </w:r>
            <w:r>
              <w:rPr>
                <w:rFonts w:hint="default" w:ascii="宋体" w:hAnsi="宋体" w:eastAsia="宋体" w:cs="宋体"/>
                <w:sz w:val="21"/>
                <w:szCs w:val="21"/>
                <w:lang w:val="en-US" w:eastAsia="zh-CN" w:bidi="ar-SA"/>
              </w:rPr>
              <w:t>（</w:t>
            </w:r>
            <w:r>
              <w:rPr>
                <w:rFonts w:hint="eastAsia" w:cs="宋体"/>
                <w:sz w:val="21"/>
                <w:szCs w:val="21"/>
                <w:lang w:val="en-US" w:eastAsia="zh-CN" w:bidi="ar-SA"/>
              </w:rPr>
              <w:t>9</w:t>
            </w:r>
            <w:r>
              <w:rPr>
                <w:rFonts w:hint="default" w:ascii="宋体" w:hAnsi="宋体" w:eastAsia="宋体" w:cs="宋体"/>
                <w:sz w:val="21"/>
                <w:szCs w:val="21"/>
                <w:lang w:val="en-US" w:eastAsia="zh-CN" w:bidi="ar-SA"/>
              </w:rPr>
              <w:t>分）</w:t>
            </w:r>
          </w:p>
          <w:p w14:paraId="4C2B3696">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p>
        </w:tc>
        <w:tc>
          <w:tcPr>
            <w:tcW w:w="5853" w:type="dxa"/>
            <w:noWrap w:val="0"/>
            <w:vAlign w:val="center"/>
          </w:tcPr>
          <w:p w14:paraId="483CB8FA">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供应商有明确服务工作流程，流程设置科学，工作人员分工明确，每个工作流程有详细说明及相关责任人员。</w:t>
            </w:r>
          </w:p>
          <w:p w14:paraId="4A7361B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工作流程设置科学，人员分工明确及有详细说明得 9 分；</w:t>
            </w:r>
          </w:p>
          <w:p w14:paraId="4D285BA9">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流程设置和人员分工明确得6分；</w:t>
            </w:r>
          </w:p>
          <w:p w14:paraId="4759FFE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人员分工表述不明的得3分；</w:t>
            </w:r>
          </w:p>
          <w:p w14:paraId="23DFE3E1">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不提供不得分。</w:t>
            </w:r>
          </w:p>
        </w:tc>
      </w:tr>
      <w:tr w14:paraId="1BE95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5" w:hRule="atLeast"/>
        </w:trPr>
        <w:tc>
          <w:tcPr>
            <w:tcW w:w="574" w:type="dxa"/>
            <w:vMerge w:val="continue"/>
            <w:noWrap w:val="0"/>
            <w:vAlign w:val="center"/>
          </w:tcPr>
          <w:p w14:paraId="7C8527B1">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p>
        </w:tc>
        <w:tc>
          <w:tcPr>
            <w:tcW w:w="1148" w:type="dxa"/>
            <w:vMerge w:val="continue"/>
            <w:noWrap w:val="0"/>
            <w:vAlign w:val="center"/>
          </w:tcPr>
          <w:p w14:paraId="7EB785B3">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val="en-US" w:eastAsia="zh-CN"/>
              </w:rPr>
            </w:pPr>
          </w:p>
        </w:tc>
        <w:tc>
          <w:tcPr>
            <w:tcW w:w="1894" w:type="dxa"/>
            <w:noWrap w:val="0"/>
            <w:vAlign w:val="center"/>
          </w:tcPr>
          <w:p w14:paraId="3634D601">
            <w:pPr>
              <w:pStyle w:val="32"/>
              <w:spacing w:line="324" w:lineRule="auto"/>
              <w:ind w:left="141" w:right="103"/>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应急响应计划(9分）</w:t>
            </w:r>
          </w:p>
        </w:tc>
        <w:tc>
          <w:tcPr>
            <w:tcW w:w="5853" w:type="dxa"/>
            <w:noWrap w:val="0"/>
            <w:vAlign w:val="center"/>
          </w:tcPr>
          <w:p w14:paraId="4408AC7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检测工作中应急处理及保障措施。检渊工作中出现重大问题时，是否具备有效的应急处理和保障补救措施及处理处置方法。</w:t>
            </w:r>
          </w:p>
          <w:p w14:paraId="01E832E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应急预案有完 善的预防补救措施，保障措施处置方法合理得 9 分；应急预案内容完整，保障措施条理清晰得 6 分；</w:t>
            </w:r>
          </w:p>
          <w:p w14:paraId="230F3A64">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应急预案处置方法</w:t>
            </w:r>
            <w:r>
              <w:rPr>
                <w:rFonts w:hint="eastAsia" w:cs="宋体"/>
                <w:sz w:val="21"/>
                <w:szCs w:val="21"/>
                <w:lang w:val="en-US" w:eastAsia="zh-CN" w:bidi="ar-SA"/>
              </w:rPr>
              <w:t>基本满足要求</w:t>
            </w:r>
            <w:r>
              <w:rPr>
                <w:rFonts w:hint="eastAsia" w:ascii="宋体" w:hAnsi="宋体" w:eastAsia="宋体" w:cs="宋体"/>
                <w:sz w:val="21"/>
                <w:szCs w:val="21"/>
                <w:lang w:val="en-US" w:eastAsia="zh-CN" w:bidi="ar-SA"/>
              </w:rPr>
              <w:t>得 3 分；</w:t>
            </w:r>
          </w:p>
          <w:p w14:paraId="7798913C">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不提供不得分。</w:t>
            </w:r>
          </w:p>
        </w:tc>
      </w:tr>
      <w:tr w14:paraId="48021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74" w:type="dxa"/>
            <w:vMerge w:val="restart"/>
            <w:tcBorders>
              <w:top w:val="single" w:color="auto" w:sz="4" w:space="0"/>
            </w:tcBorders>
            <w:noWrap w:val="0"/>
            <w:vAlign w:val="center"/>
          </w:tcPr>
          <w:p w14:paraId="5EC721FA">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2.2.1（3）</w:t>
            </w:r>
          </w:p>
        </w:tc>
        <w:tc>
          <w:tcPr>
            <w:tcW w:w="1148" w:type="dxa"/>
            <w:vMerge w:val="restart"/>
            <w:tcBorders>
              <w:top w:val="single" w:color="auto" w:sz="4" w:space="0"/>
            </w:tcBorders>
            <w:noWrap w:val="0"/>
            <w:vAlign w:val="center"/>
          </w:tcPr>
          <w:p w14:paraId="3803B673">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综合部分评分标准（</w:t>
            </w:r>
            <w:r>
              <w:rPr>
                <w:rFonts w:hint="eastAsia" w:cs="宋体"/>
                <w:sz w:val="21"/>
                <w:szCs w:val="21"/>
                <w:lang w:val="en-US" w:eastAsia="zh-CN"/>
              </w:rPr>
              <w:t>40</w:t>
            </w:r>
            <w:r>
              <w:rPr>
                <w:rFonts w:hint="eastAsia" w:ascii="宋体" w:hAnsi="宋体" w:eastAsia="宋体" w:cs="宋体"/>
                <w:sz w:val="21"/>
                <w:szCs w:val="21"/>
                <w:lang w:eastAsia="zh-CN"/>
              </w:rPr>
              <w:t>分）</w:t>
            </w:r>
          </w:p>
        </w:tc>
        <w:tc>
          <w:tcPr>
            <w:tcW w:w="1894" w:type="dxa"/>
            <w:noWrap w:val="0"/>
            <w:vAlign w:val="center"/>
          </w:tcPr>
          <w:p w14:paraId="446F663A">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default" w:ascii="宋体" w:hAnsi="宋体" w:eastAsia="宋体" w:cs="宋体"/>
                <w:sz w:val="21"/>
                <w:szCs w:val="21"/>
              </w:rPr>
              <w:t>业绩（</w:t>
            </w:r>
            <w:r>
              <w:rPr>
                <w:rFonts w:hint="eastAsia" w:cs="宋体"/>
                <w:sz w:val="21"/>
                <w:szCs w:val="21"/>
                <w:lang w:val="en-US" w:eastAsia="zh-CN"/>
              </w:rPr>
              <w:t>6</w:t>
            </w:r>
            <w:r>
              <w:rPr>
                <w:rFonts w:hint="default" w:ascii="宋体" w:hAnsi="宋体" w:eastAsia="宋体" w:cs="宋体"/>
                <w:sz w:val="21"/>
                <w:szCs w:val="21"/>
              </w:rPr>
              <w:t>分）</w:t>
            </w:r>
          </w:p>
        </w:tc>
        <w:tc>
          <w:tcPr>
            <w:tcW w:w="5853" w:type="dxa"/>
            <w:noWrap w:val="0"/>
            <w:vAlign w:val="center"/>
          </w:tcPr>
          <w:p w14:paraId="69767F4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val="en-US" w:eastAsia="zh-CN" w:bidi="ar-SA"/>
              </w:rPr>
              <w:t>提供自 202</w:t>
            </w:r>
            <w:r>
              <w:rPr>
                <w:rFonts w:hint="eastAsia" w:cs="宋体"/>
                <w:sz w:val="21"/>
                <w:szCs w:val="21"/>
                <w:lang w:val="en-US" w:eastAsia="zh-CN" w:bidi="ar-SA"/>
              </w:rPr>
              <w:t>2</w:t>
            </w:r>
            <w:r>
              <w:rPr>
                <w:rFonts w:hint="eastAsia" w:ascii="宋体" w:hAnsi="宋体" w:eastAsia="宋体" w:cs="宋体"/>
                <w:sz w:val="21"/>
                <w:szCs w:val="21"/>
                <w:lang w:val="en-US" w:eastAsia="zh-CN" w:bidi="ar-SA"/>
              </w:rPr>
              <w:t>年以来类似项目业绩， 每提供一个得 2 分，此项最多得 6 分（须提供合同原件的扫描件并加盖单位公章，日期以合同签订日期为准）未提供不得分。</w:t>
            </w:r>
          </w:p>
        </w:tc>
      </w:tr>
      <w:tr w14:paraId="0F16B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574" w:type="dxa"/>
            <w:vMerge w:val="continue"/>
            <w:noWrap w:val="0"/>
            <w:vAlign w:val="top"/>
          </w:tcPr>
          <w:p w14:paraId="346EE57B">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14:paraId="45545242">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14:paraId="46DEADEA">
            <w:pPr>
              <w:pStyle w:val="32"/>
              <w:spacing w:before="94" w:line="321" w:lineRule="auto"/>
              <w:ind w:right="120"/>
              <w:rPr>
                <w:rFonts w:hint="default" w:ascii="宋体" w:hAnsi="宋体" w:eastAsia="宋体" w:cs="宋体"/>
                <w:sz w:val="21"/>
                <w:szCs w:val="21"/>
                <w:lang w:val="en-US" w:eastAsia="zh-CN" w:bidi="ar-SA"/>
              </w:rPr>
            </w:pPr>
            <w:r>
              <w:rPr>
                <w:color w:val="262626"/>
                <w:sz w:val="23"/>
              </w:rPr>
              <w:t>项目人员</w:t>
            </w:r>
            <w:r>
              <w:rPr>
                <w:color w:val="161616"/>
                <w:w w:val="105"/>
                <w:sz w:val="23"/>
              </w:rPr>
              <w:t>配备</w:t>
            </w:r>
            <w:r>
              <w:rPr>
                <w:rFonts w:ascii="Times New Roman" w:eastAsia="Times New Roman"/>
                <w:color w:val="161616"/>
                <w:sz w:val="23"/>
              </w:rPr>
              <w:t>(12</w:t>
            </w:r>
            <w:r>
              <w:rPr>
                <w:color w:val="161616"/>
                <w:sz w:val="23"/>
              </w:rPr>
              <w:t>分）</w:t>
            </w:r>
          </w:p>
        </w:tc>
        <w:tc>
          <w:tcPr>
            <w:tcW w:w="5853" w:type="dxa"/>
            <w:noWrap w:val="0"/>
            <w:vAlign w:val="center"/>
          </w:tcPr>
          <w:p w14:paraId="17C4583A">
            <w:pPr>
              <w:pStyle w:val="32"/>
              <w:spacing w:before="94" w:line="321" w:lineRule="auto"/>
              <w:ind w:left="119" w:right="-58" w:hanging="1"/>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bidi="ar-SA"/>
              </w:rPr>
              <w:t>根据拟投入项目作业人员情况，项目配备人员中，提供4个检测人员证书得8分，每增加一个检测人员证书得1分，该项最高12分。（须提供人员证书原件的扫描件）未提供不得分</w:t>
            </w:r>
          </w:p>
        </w:tc>
      </w:tr>
      <w:tr w14:paraId="53EDD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74" w:type="dxa"/>
            <w:vMerge w:val="continue"/>
            <w:noWrap w:val="0"/>
            <w:vAlign w:val="top"/>
          </w:tcPr>
          <w:p w14:paraId="053D50DE">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14:paraId="1E526D00">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14:paraId="72661E52">
            <w:pPr>
              <w:keepNext w:val="0"/>
              <w:keepLines w:val="0"/>
              <w:suppressLineNumbers w:val="0"/>
              <w:spacing w:before="0" w:beforeLines="0" w:beforeAutospacing="0" w:after="0" w:afterLines="0" w:afterAutospacing="0"/>
              <w:ind w:left="0" w:right="0"/>
              <w:jc w:val="left"/>
              <w:rPr>
                <w:rFonts w:hint="eastAsia" w:ascii="宋体" w:hAnsi="宋体" w:eastAsia="宋体" w:cs="宋体"/>
                <w:color w:val="auto"/>
                <w:sz w:val="21"/>
                <w:szCs w:val="21"/>
                <w:lang w:val="zh-CN" w:eastAsia="zh-CN" w:bidi="ar-SA"/>
              </w:rPr>
            </w:pPr>
            <w:r>
              <w:rPr>
                <w:rFonts w:hint="eastAsia" w:ascii="宋体" w:hAnsi="宋体" w:eastAsia="宋体"/>
                <w:color w:val="auto"/>
                <w:sz w:val="21"/>
                <w:szCs w:val="24"/>
              </w:rPr>
              <w:t>设备证书(6分)</w:t>
            </w:r>
          </w:p>
        </w:tc>
        <w:tc>
          <w:tcPr>
            <w:tcW w:w="5853" w:type="dxa"/>
            <w:noWrap w:val="0"/>
            <w:vAlign w:val="center"/>
          </w:tcPr>
          <w:p w14:paraId="4554B912">
            <w:pPr>
              <w:keepNext w:val="0"/>
              <w:keepLines w:val="0"/>
              <w:suppressLineNumbers w:val="0"/>
              <w:spacing w:before="0" w:beforeAutospacing="0" w:after="0" w:afterAutospacing="0" w:line="360" w:lineRule="auto"/>
              <w:ind w:left="0" w:right="0"/>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t>每提供一个与本项目相关的计量校准证书或计量检定证书的得</w:t>
            </w:r>
            <w:r>
              <w:rPr>
                <w:rFonts w:hint="eastAsia" w:cs="宋体"/>
                <w:color w:val="auto"/>
                <w:sz w:val="21"/>
                <w:szCs w:val="21"/>
                <w:lang w:val="en-US" w:eastAsia="zh-CN" w:bidi="ar-SA"/>
              </w:rPr>
              <w:t>2</w:t>
            </w:r>
            <w:r>
              <w:rPr>
                <w:rFonts w:hint="eastAsia" w:ascii="宋体" w:hAnsi="宋体" w:eastAsia="宋体" w:cs="宋体"/>
                <w:color w:val="auto"/>
                <w:sz w:val="21"/>
                <w:szCs w:val="21"/>
                <w:lang w:val="en-US" w:eastAsia="zh-CN" w:bidi="ar-SA"/>
              </w:rPr>
              <w:t>分，此项最多得6分。不提供不得分。</w:t>
            </w:r>
          </w:p>
        </w:tc>
      </w:tr>
      <w:tr w14:paraId="281EF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5" w:hRule="atLeast"/>
        </w:trPr>
        <w:tc>
          <w:tcPr>
            <w:tcW w:w="574" w:type="dxa"/>
            <w:vMerge w:val="continue"/>
            <w:noWrap w:val="0"/>
            <w:vAlign w:val="top"/>
          </w:tcPr>
          <w:p w14:paraId="41A5F42F">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148" w:type="dxa"/>
            <w:vMerge w:val="continue"/>
            <w:noWrap w:val="0"/>
            <w:vAlign w:val="top"/>
          </w:tcPr>
          <w:p w14:paraId="0C9C86FA">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p>
        </w:tc>
        <w:tc>
          <w:tcPr>
            <w:tcW w:w="1894" w:type="dxa"/>
            <w:noWrap w:val="0"/>
            <w:vAlign w:val="center"/>
          </w:tcPr>
          <w:p w14:paraId="57534466">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服务承诺（16分）</w:t>
            </w:r>
          </w:p>
        </w:tc>
        <w:tc>
          <w:tcPr>
            <w:tcW w:w="5853" w:type="dxa"/>
            <w:noWrap w:val="0"/>
            <w:vAlign w:val="center"/>
          </w:tcPr>
          <w:p w14:paraId="565F14DE">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cs="宋体"/>
                <w:sz w:val="21"/>
                <w:szCs w:val="21"/>
                <w:lang w:val="en-US" w:eastAsia="zh-CN" w:bidi="ar-SA"/>
              </w:rPr>
              <w:t>1、</w:t>
            </w:r>
            <w:r>
              <w:rPr>
                <w:rFonts w:hint="eastAsia" w:ascii="宋体" w:hAnsi="宋体" w:eastAsia="宋体" w:cs="宋体"/>
                <w:sz w:val="21"/>
                <w:szCs w:val="21"/>
                <w:lang w:val="en-US" w:eastAsia="zh-CN" w:bidi="ar-SA"/>
              </w:rPr>
              <w:t>服务期间履行职 责的服务承诺。根据供应商提供承诺方案内容的全面性、可行性、科学性、完善性等方面进行综合评审。（0-4分）</w:t>
            </w:r>
          </w:p>
          <w:p w14:paraId="1A114BB7">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承诺方案内容详细、有针对性、切实可行得4分；承诺方案内容合理、完善的得2分；方案内容较差的得1分；不提供不得分。</w:t>
            </w:r>
          </w:p>
          <w:p w14:paraId="7E4EF7BF">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cs="宋体"/>
                <w:sz w:val="21"/>
                <w:szCs w:val="21"/>
                <w:lang w:val="en-US" w:eastAsia="zh-CN" w:bidi="ar-SA"/>
              </w:rPr>
              <w:t>2、</w:t>
            </w:r>
            <w:r>
              <w:rPr>
                <w:rFonts w:hint="eastAsia" w:ascii="宋体" w:hAnsi="宋体" w:eastAsia="宋体" w:cs="宋体"/>
                <w:sz w:val="21"/>
                <w:szCs w:val="21"/>
                <w:lang w:val="en-US" w:eastAsia="zh-CN" w:bidi="ar-SA"/>
              </w:rPr>
              <w:t>根据供应商提供服务、工作相关的协调工作承诺，包括后续支持和维护</w:t>
            </w:r>
            <w:bookmarkStart w:id="53" w:name="_GoBack"/>
            <w:bookmarkEnd w:id="53"/>
            <w:r>
              <w:rPr>
                <w:rFonts w:hint="eastAsia" w:ascii="宋体" w:hAnsi="宋体" w:eastAsia="宋体" w:cs="宋体"/>
                <w:sz w:val="21"/>
                <w:szCs w:val="21"/>
                <w:lang w:val="en-US" w:eastAsia="zh-CN" w:bidi="ar-SA"/>
              </w:rPr>
              <w:t>能力的承诺，响应时间的承诺。（0-4分）</w:t>
            </w:r>
          </w:p>
          <w:p w14:paraId="6AA9864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协调工作承诺中完全满足项目需求的得4分；承诺中基本满足项目需求的得2分；承诺不切实际的得1分；不提供不得分。</w:t>
            </w:r>
          </w:p>
          <w:p w14:paraId="1091C293">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3、接到工作任务后， 及时解决处理现场问题， 积极配合采购人工作，保证服务质星的承诺。（0-4分）</w:t>
            </w:r>
          </w:p>
          <w:p w14:paraId="0C3F6A5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质晕保证承诺中能够及时到达现场处理问题，并保质保量的得4分；对现场处理问题承诺有针对性的得2分；对现场处理问题承诺没有针对性的得1分；不提供不得分。</w:t>
            </w:r>
          </w:p>
          <w:p w14:paraId="3B29FB90">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4、供应商根据自身情况，对采购人作出除磋商文件约定外的其他优惠承诺。（0-4分）</w:t>
            </w:r>
          </w:p>
          <w:p w14:paraId="573C4EDD">
            <w:pPr>
              <w:keepNext w:val="0"/>
              <w:keepLines w:val="0"/>
              <w:suppressLineNumbers w:val="0"/>
              <w:spacing w:before="0" w:beforeAutospacing="0" w:after="0" w:afterAutospacing="0" w:line="320" w:lineRule="exact"/>
              <w:ind w:left="0" w:right="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优惠承诺列举详细、可行的得 4 分；优惠承诺列举基本满足要求得2分；优惠承诺不到位的得 1 分； 不提供不得分。</w:t>
            </w:r>
          </w:p>
        </w:tc>
      </w:tr>
      <w:tr w14:paraId="206E4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469" w:type="dxa"/>
            <w:gridSpan w:val="4"/>
            <w:noWrap w:val="0"/>
            <w:vAlign w:val="top"/>
          </w:tcPr>
          <w:p w14:paraId="5965F509">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注：以上各项若有缺项，该项为0分；不缺项的，不低于该项最低分。</w:t>
            </w:r>
          </w:p>
        </w:tc>
      </w:tr>
      <w:tr w14:paraId="43ED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9469" w:type="dxa"/>
            <w:gridSpan w:val="4"/>
            <w:noWrap w:val="0"/>
            <w:vAlign w:val="top"/>
          </w:tcPr>
          <w:p w14:paraId="7A6B311D">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1.评委在评分办法规定的分值范围内打分，超出范围的，评分无效。</w:t>
            </w:r>
          </w:p>
          <w:p w14:paraId="3D312C1D">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2.</w:t>
            </w:r>
            <w:r>
              <w:rPr>
                <w:rFonts w:hint="eastAsia"/>
                <w:sz w:val="21"/>
                <w:szCs w:val="21"/>
                <w:lang w:val="en-US" w:eastAsia="zh-CN"/>
              </w:rPr>
              <w:t>供应商</w:t>
            </w:r>
            <w:r>
              <w:rPr>
                <w:rFonts w:hint="eastAsia" w:ascii="宋体" w:hAnsi="宋体" w:eastAsia="宋体" w:cs="宋体"/>
                <w:sz w:val="21"/>
                <w:szCs w:val="21"/>
                <w:lang w:eastAsia="zh-CN"/>
              </w:rPr>
              <w:t>人综合得分﹦磋商报价得分+技术部分得分+综合部分得分。</w:t>
            </w:r>
          </w:p>
          <w:p w14:paraId="31DBBA0F">
            <w:pPr>
              <w:keepNext w:val="0"/>
              <w:keepLines w:val="0"/>
              <w:suppressLineNumbers w:val="0"/>
              <w:spacing w:before="0" w:beforeAutospacing="0" w:after="0" w:afterAutospacing="0" w:line="320" w:lineRule="exact"/>
              <w:ind w:left="0" w:right="0"/>
              <w:rPr>
                <w:rFonts w:hint="default" w:ascii="宋体" w:hAnsi="宋体" w:eastAsia="宋体" w:cs="宋体"/>
                <w:sz w:val="21"/>
                <w:szCs w:val="21"/>
                <w:lang w:eastAsia="zh-CN"/>
              </w:rPr>
            </w:pPr>
            <w:r>
              <w:rPr>
                <w:rFonts w:hint="eastAsia" w:ascii="宋体" w:hAnsi="宋体" w:eastAsia="宋体" w:cs="宋体"/>
                <w:sz w:val="21"/>
                <w:szCs w:val="21"/>
                <w:lang w:eastAsia="zh-CN"/>
              </w:rPr>
              <w:t>3.本办法计算过程中分值按四舍五入保留二位小数，结果按四舍五入保留两位小数。所有评委的算术平均值即为该</w:t>
            </w:r>
            <w:r>
              <w:rPr>
                <w:rFonts w:hint="eastAsia"/>
                <w:sz w:val="21"/>
                <w:szCs w:val="21"/>
                <w:lang w:val="en-US" w:eastAsia="zh-CN"/>
              </w:rPr>
              <w:t>供应商</w:t>
            </w:r>
            <w:r>
              <w:rPr>
                <w:rFonts w:hint="eastAsia" w:ascii="宋体" w:hAnsi="宋体" w:eastAsia="宋体" w:cs="宋体"/>
                <w:sz w:val="21"/>
                <w:szCs w:val="21"/>
                <w:lang w:eastAsia="zh-CN"/>
              </w:rPr>
              <w:t>的最终得分。</w:t>
            </w:r>
          </w:p>
        </w:tc>
      </w:tr>
    </w:tbl>
    <w:p w14:paraId="01AE33BB">
      <w:pPr>
        <w:spacing w:line="52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1.评标方法</w:t>
      </w:r>
    </w:p>
    <w:p w14:paraId="0D7FF415">
      <w:pPr>
        <w:spacing w:line="520" w:lineRule="exact"/>
        <w:ind w:firstLine="422" w:firstLineChars="200"/>
        <w:rPr>
          <w:rFonts w:hint="eastAsia"/>
          <w:sz w:val="21"/>
          <w:szCs w:val="21"/>
          <w:lang w:eastAsia="zh-CN"/>
        </w:rPr>
      </w:pPr>
      <w:bookmarkStart w:id="28" w:name="_Toc191983639"/>
      <w:bookmarkEnd w:id="28"/>
      <w:bookmarkStart w:id="29" w:name="_Toc273194310"/>
      <w:bookmarkEnd w:id="29"/>
      <w:bookmarkStart w:id="30" w:name="_Toc251767414"/>
      <w:bookmarkEnd w:id="30"/>
      <w:bookmarkStart w:id="31" w:name="_Toc287171988"/>
      <w:bookmarkEnd w:id="31"/>
      <w:bookmarkStart w:id="32" w:name="_Toc375659300"/>
      <w:bookmarkEnd w:id="32"/>
      <w:bookmarkStart w:id="33" w:name="_Toc456102375"/>
      <w:r>
        <w:rPr>
          <w:rFonts w:hint="eastAsia"/>
          <w:b/>
          <w:bCs/>
          <w:sz w:val="21"/>
          <w:szCs w:val="21"/>
          <w:lang w:eastAsia="zh-CN"/>
        </w:rPr>
        <w:t>本次磋商采用综合评分法</w:t>
      </w:r>
      <w:r>
        <w:rPr>
          <w:rFonts w:hint="eastAsia"/>
          <w:sz w:val="21"/>
          <w:szCs w:val="21"/>
          <w:lang w:eastAsia="zh-CN"/>
        </w:rPr>
        <w:t>：磋商小组对满足竞争性磋商文件实质性要求和提交最终报价的响应文件，按本章节规定的评分标准进行综合评分，并按得分由高到低顺序推荐</w:t>
      </w:r>
      <w:r>
        <w:rPr>
          <w:rFonts w:hint="eastAsia"/>
          <w:sz w:val="21"/>
          <w:szCs w:val="21"/>
          <w:lang w:val="en-US" w:eastAsia="zh-CN"/>
        </w:rPr>
        <w:t>3</w:t>
      </w:r>
      <w:r>
        <w:rPr>
          <w:rFonts w:hint="eastAsia"/>
          <w:sz w:val="21"/>
          <w:szCs w:val="21"/>
          <w:lang w:eastAsia="zh-CN"/>
        </w:rPr>
        <w:t>名成交候选人</w:t>
      </w:r>
      <w:bookmarkStart w:id="34" w:name="_Toc179632619"/>
      <w:bookmarkEnd w:id="34"/>
      <w:bookmarkStart w:id="35" w:name="_Toc28030"/>
      <w:bookmarkEnd w:id="35"/>
      <w:bookmarkStart w:id="36" w:name="_Toc19618"/>
      <w:bookmarkEnd w:id="36"/>
      <w:r>
        <w:rPr>
          <w:rFonts w:hint="eastAsia"/>
          <w:sz w:val="21"/>
          <w:szCs w:val="21"/>
          <w:lang w:eastAsia="zh-CN"/>
        </w:rPr>
        <w:t>。</w:t>
      </w:r>
    </w:p>
    <w:p w14:paraId="33F93828">
      <w:pPr>
        <w:spacing w:line="520" w:lineRule="exact"/>
        <w:ind w:firstLine="422" w:firstLineChars="200"/>
        <w:rPr>
          <w:b/>
          <w:bCs/>
          <w:sz w:val="21"/>
          <w:szCs w:val="21"/>
          <w:lang w:eastAsia="zh-CN"/>
        </w:rPr>
      </w:pPr>
      <w:r>
        <w:rPr>
          <w:rFonts w:hint="eastAsia"/>
          <w:b/>
          <w:bCs/>
          <w:sz w:val="21"/>
          <w:szCs w:val="21"/>
          <w:lang w:eastAsia="zh-CN"/>
        </w:rPr>
        <w:t>2.评审标准</w:t>
      </w:r>
      <w:bookmarkEnd w:id="33"/>
    </w:p>
    <w:p w14:paraId="7ECC28F0">
      <w:pPr>
        <w:spacing w:line="520" w:lineRule="exact"/>
        <w:ind w:firstLine="422" w:firstLineChars="200"/>
        <w:rPr>
          <w:b/>
          <w:bCs/>
          <w:sz w:val="21"/>
          <w:szCs w:val="21"/>
          <w:lang w:eastAsia="zh-CN"/>
        </w:rPr>
      </w:pPr>
      <w:r>
        <w:rPr>
          <w:rFonts w:hint="eastAsia"/>
          <w:b/>
          <w:bCs/>
          <w:sz w:val="21"/>
          <w:szCs w:val="21"/>
          <w:lang w:eastAsia="zh-CN"/>
        </w:rPr>
        <w:t>2.1初步评审标准</w:t>
      </w:r>
    </w:p>
    <w:p w14:paraId="700E295D">
      <w:pPr>
        <w:spacing w:line="520" w:lineRule="exact"/>
        <w:ind w:firstLine="420" w:firstLineChars="200"/>
        <w:rPr>
          <w:sz w:val="21"/>
          <w:szCs w:val="21"/>
          <w:lang w:eastAsia="zh-CN"/>
        </w:rPr>
      </w:pPr>
      <w:r>
        <w:rPr>
          <w:rFonts w:hint="eastAsia"/>
          <w:sz w:val="21"/>
          <w:szCs w:val="21"/>
          <w:lang w:eastAsia="zh-CN"/>
        </w:rPr>
        <w:t>2.1.1形式评审标准：见评标办法前附表。</w:t>
      </w:r>
    </w:p>
    <w:p w14:paraId="2960EE63">
      <w:pPr>
        <w:spacing w:line="520" w:lineRule="exact"/>
        <w:ind w:firstLine="420" w:firstLineChars="200"/>
        <w:rPr>
          <w:sz w:val="21"/>
          <w:szCs w:val="21"/>
          <w:lang w:eastAsia="zh-CN"/>
        </w:rPr>
      </w:pPr>
      <w:r>
        <w:rPr>
          <w:rFonts w:hint="eastAsia"/>
          <w:sz w:val="21"/>
          <w:szCs w:val="21"/>
          <w:lang w:eastAsia="zh-CN"/>
        </w:rPr>
        <w:t>2.1.2资格评审标准：见评标办法前附表。</w:t>
      </w:r>
    </w:p>
    <w:p w14:paraId="3EF23FD2">
      <w:pPr>
        <w:spacing w:line="520" w:lineRule="exact"/>
        <w:ind w:firstLine="420" w:firstLineChars="200"/>
        <w:rPr>
          <w:sz w:val="21"/>
          <w:szCs w:val="21"/>
          <w:lang w:eastAsia="zh-CN"/>
        </w:rPr>
      </w:pPr>
      <w:r>
        <w:rPr>
          <w:rFonts w:hint="eastAsia"/>
          <w:sz w:val="21"/>
          <w:szCs w:val="21"/>
          <w:lang w:eastAsia="zh-CN"/>
        </w:rPr>
        <w:t>2.1.3响应性评审标准：见评标办法前附表。</w:t>
      </w:r>
    </w:p>
    <w:p w14:paraId="69A965D9">
      <w:pPr>
        <w:spacing w:line="520" w:lineRule="exact"/>
        <w:ind w:firstLine="422" w:firstLineChars="200"/>
        <w:rPr>
          <w:sz w:val="21"/>
          <w:szCs w:val="21"/>
          <w:lang w:eastAsia="zh-CN"/>
        </w:rPr>
      </w:pPr>
      <w:r>
        <w:rPr>
          <w:rFonts w:hint="eastAsia"/>
          <w:b/>
          <w:bCs/>
          <w:sz w:val="21"/>
          <w:szCs w:val="21"/>
          <w:lang w:eastAsia="zh-CN"/>
        </w:rPr>
        <w:t>2.2分值构成与评分标准</w:t>
      </w:r>
    </w:p>
    <w:p w14:paraId="4115760C">
      <w:pPr>
        <w:spacing w:line="520" w:lineRule="exact"/>
        <w:ind w:firstLine="422" w:firstLineChars="200"/>
        <w:rPr>
          <w:b/>
          <w:bCs/>
          <w:sz w:val="21"/>
          <w:szCs w:val="21"/>
          <w:lang w:eastAsia="zh-CN"/>
        </w:rPr>
      </w:pPr>
      <w:r>
        <w:rPr>
          <w:rFonts w:hint="eastAsia"/>
          <w:b/>
          <w:bCs/>
          <w:sz w:val="21"/>
          <w:szCs w:val="21"/>
          <w:lang w:eastAsia="zh-CN"/>
        </w:rPr>
        <w:t>2.2.1分值构成</w:t>
      </w:r>
    </w:p>
    <w:p w14:paraId="08119839">
      <w:pPr>
        <w:spacing w:line="520" w:lineRule="exact"/>
        <w:ind w:firstLine="420" w:firstLineChars="200"/>
        <w:rPr>
          <w:sz w:val="21"/>
          <w:szCs w:val="21"/>
          <w:lang w:eastAsia="zh-CN"/>
        </w:rPr>
      </w:pPr>
      <w:r>
        <w:rPr>
          <w:rFonts w:hint="eastAsia"/>
          <w:sz w:val="21"/>
          <w:szCs w:val="21"/>
          <w:lang w:eastAsia="zh-CN"/>
        </w:rPr>
        <w:t>（1）磋商报价：见评标办法前附表；</w:t>
      </w:r>
    </w:p>
    <w:p w14:paraId="676FAA27">
      <w:pPr>
        <w:spacing w:line="520" w:lineRule="exact"/>
        <w:ind w:firstLine="420" w:firstLineChars="200"/>
        <w:rPr>
          <w:sz w:val="21"/>
          <w:szCs w:val="21"/>
          <w:lang w:eastAsia="zh-CN"/>
        </w:rPr>
      </w:pPr>
      <w:r>
        <w:rPr>
          <w:rFonts w:hint="eastAsia"/>
          <w:sz w:val="21"/>
          <w:szCs w:val="21"/>
          <w:lang w:eastAsia="zh-CN"/>
        </w:rPr>
        <w:t>（2）技术部分：见评标办法前附表；</w:t>
      </w:r>
    </w:p>
    <w:p w14:paraId="22EA2A1A">
      <w:pPr>
        <w:spacing w:line="520" w:lineRule="exact"/>
        <w:ind w:firstLine="420" w:firstLineChars="200"/>
        <w:rPr>
          <w:sz w:val="21"/>
          <w:szCs w:val="21"/>
          <w:lang w:eastAsia="zh-CN"/>
        </w:rPr>
      </w:pPr>
      <w:r>
        <w:rPr>
          <w:rFonts w:hint="eastAsia"/>
          <w:sz w:val="21"/>
          <w:szCs w:val="21"/>
          <w:lang w:eastAsia="zh-CN"/>
        </w:rPr>
        <w:t>（3）综合部分：见评标办法前附表；</w:t>
      </w:r>
    </w:p>
    <w:p w14:paraId="404891C6">
      <w:pPr>
        <w:spacing w:line="520" w:lineRule="exact"/>
        <w:ind w:firstLine="422" w:firstLineChars="200"/>
        <w:rPr>
          <w:b/>
          <w:bCs/>
          <w:sz w:val="21"/>
          <w:szCs w:val="21"/>
          <w:lang w:eastAsia="zh-CN"/>
        </w:rPr>
      </w:pPr>
      <w:r>
        <w:rPr>
          <w:rFonts w:hint="eastAsia"/>
          <w:b/>
          <w:bCs/>
          <w:sz w:val="21"/>
          <w:szCs w:val="21"/>
          <w:lang w:eastAsia="zh-CN"/>
        </w:rPr>
        <w:t>2.2.2评标基准价计算方法</w:t>
      </w:r>
    </w:p>
    <w:p w14:paraId="47D98E08">
      <w:pPr>
        <w:spacing w:line="520" w:lineRule="exact"/>
        <w:ind w:firstLine="420" w:firstLineChars="200"/>
        <w:rPr>
          <w:sz w:val="21"/>
          <w:szCs w:val="21"/>
          <w:lang w:eastAsia="zh-CN"/>
        </w:rPr>
      </w:pPr>
      <w:r>
        <w:rPr>
          <w:rFonts w:hint="eastAsia"/>
          <w:sz w:val="21"/>
          <w:szCs w:val="21"/>
          <w:lang w:eastAsia="zh-CN"/>
        </w:rPr>
        <w:t>评标基准价计算方法：见评标办法前附表。</w:t>
      </w:r>
    </w:p>
    <w:p w14:paraId="432A9FCA">
      <w:pPr>
        <w:spacing w:line="520" w:lineRule="exact"/>
        <w:ind w:firstLine="422" w:firstLineChars="200"/>
        <w:rPr>
          <w:b/>
          <w:bCs/>
          <w:sz w:val="21"/>
          <w:szCs w:val="21"/>
          <w:lang w:eastAsia="zh-CN"/>
        </w:rPr>
      </w:pPr>
      <w:r>
        <w:rPr>
          <w:rFonts w:hint="eastAsia"/>
          <w:b/>
          <w:bCs/>
          <w:sz w:val="21"/>
          <w:szCs w:val="21"/>
          <w:lang w:eastAsia="zh-CN"/>
        </w:rPr>
        <w:t>2.2.3评分标准</w:t>
      </w:r>
    </w:p>
    <w:p w14:paraId="07979EC2">
      <w:pPr>
        <w:spacing w:line="520" w:lineRule="exact"/>
        <w:ind w:firstLine="420" w:firstLineChars="200"/>
        <w:rPr>
          <w:sz w:val="21"/>
          <w:szCs w:val="21"/>
          <w:lang w:eastAsia="zh-CN"/>
        </w:rPr>
      </w:pPr>
      <w:r>
        <w:rPr>
          <w:rFonts w:hint="eastAsia"/>
          <w:sz w:val="21"/>
          <w:szCs w:val="21"/>
          <w:lang w:eastAsia="zh-CN"/>
        </w:rPr>
        <w:t>（1）磋商报价评分标准：见评标办法前附表；</w:t>
      </w:r>
    </w:p>
    <w:p w14:paraId="6628BB25">
      <w:pPr>
        <w:spacing w:line="520" w:lineRule="exact"/>
        <w:ind w:firstLine="420" w:firstLineChars="200"/>
        <w:rPr>
          <w:sz w:val="21"/>
          <w:szCs w:val="21"/>
          <w:lang w:eastAsia="zh-CN"/>
        </w:rPr>
      </w:pPr>
      <w:r>
        <w:rPr>
          <w:rFonts w:hint="eastAsia"/>
          <w:sz w:val="21"/>
          <w:szCs w:val="21"/>
          <w:lang w:eastAsia="zh-CN"/>
        </w:rPr>
        <w:t>（2）技术部分评分标准：见评标办法前附表；</w:t>
      </w:r>
    </w:p>
    <w:p w14:paraId="539FADBB">
      <w:pPr>
        <w:spacing w:line="520" w:lineRule="exact"/>
        <w:ind w:firstLine="420" w:firstLineChars="200"/>
        <w:rPr>
          <w:sz w:val="21"/>
          <w:szCs w:val="21"/>
          <w:lang w:eastAsia="zh-CN"/>
        </w:rPr>
      </w:pPr>
      <w:r>
        <w:rPr>
          <w:rFonts w:hint="eastAsia"/>
          <w:sz w:val="21"/>
          <w:szCs w:val="21"/>
          <w:lang w:eastAsia="zh-CN"/>
        </w:rPr>
        <w:t>（3）综合部分评分标准：见评标办法前附表；</w:t>
      </w:r>
    </w:p>
    <w:p w14:paraId="01FF6EE2">
      <w:pPr>
        <w:spacing w:line="520" w:lineRule="exact"/>
        <w:ind w:firstLine="422" w:firstLineChars="200"/>
        <w:rPr>
          <w:b/>
          <w:bCs/>
          <w:sz w:val="21"/>
          <w:szCs w:val="21"/>
          <w:lang w:eastAsia="zh-CN"/>
        </w:rPr>
      </w:pPr>
      <w:bookmarkStart w:id="37" w:name="_Toc375659301"/>
      <w:bookmarkEnd w:id="37"/>
      <w:bookmarkStart w:id="38" w:name="_Toc191983640"/>
      <w:bookmarkEnd w:id="38"/>
      <w:bookmarkStart w:id="39" w:name="_Toc273194311"/>
      <w:bookmarkEnd w:id="39"/>
      <w:bookmarkStart w:id="40" w:name="_Toc287171989"/>
      <w:bookmarkEnd w:id="40"/>
      <w:bookmarkStart w:id="41" w:name="_Toc251767415"/>
      <w:bookmarkEnd w:id="41"/>
      <w:bookmarkStart w:id="42" w:name="_Toc456102376"/>
      <w:r>
        <w:rPr>
          <w:rFonts w:hint="eastAsia"/>
          <w:b/>
          <w:bCs/>
          <w:sz w:val="21"/>
          <w:szCs w:val="21"/>
          <w:lang w:eastAsia="zh-CN"/>
        </w:rPr>
        <w:t>3.评标程序</w:t>
      </w:r>
      <w:bookmarkEnd w:id="42"/>
    </w:p>
    <w:p w14:paraId="0B20BBA2">
      <w:pPr>
        <w:spacing w:line="520" w:lineRule="exact"/>
        <w:ind w:firstLine="422" w:firstLineChars="200"/>
        <w:rPr>
          <w:b/>
          <w:bCs/>
          <w:sz w:val="21"/>
          <w:szCs w:val="21"/>
          <w:lang w:eastAsia="zh-CN"/>
        </w:rPr>
      </w:pPr>
      <w:r>
        <w:rPr>
          <w:rFonts w:hint="eastAsia"/>
          <w:b/>
          <w:bCs/>
          <w:sz w:val="21"/>
          <w:szCs w:val="21"/>
          <w:lang w:eastAsia="zh-CN"/>
        </w:rPr>
        <w:t>3.1初步评审</w:t>
      </w:r>
    </w:p>
    <w:p w14:paraId="1BA557F6">
      <w:pPr>
        <w:spacing w:line="520" w:lineRule="exact"/>
        <w:ind w:firstLine="420" w:firstLineChars="200"/>
        <w:rPr>
          <w:sz w:val="21"/>
          <w:szCs w:val="21"/>
          <w:lang w:eastAsia="zh-CN"/>
        </w:rPr>
      </w:pPr>
      <w:r>
        <w:rPr>
          <w:rFonts w:hint="eastAsia"/>
          <w:sz w:val="21"/>
          <w:szCs w:val="21"/>
          <w:lang w:eastAsia="zh-CN"/>
        </w:rPr>
        <w:t xml:space="preserve">3.1.1磋商小组依据本章第2.1.1项、第2.1.2项、第2.1.3项规定的评审标准对响应文件进行初步评审。有一项不符合评审标准的，其磋商将被否决。  </w:t>
      </w:r>
    </w:p>
    <w:p w14:paraId="2D719DC4">
      <w:pPr>
        <w:spacing w:line="520" w:lineRule="exact"/>
        <w:ind w:firstLine="420" w:firstLineChars="200"/>
        <w:rPr>
          <w:sz w:val="21"/>
          <w:szCs w:val="21"/>
          <w:lang w:eastAsia="zh-CN"/>
        </w:rPr>
      </w:pPr>
      <w:r>
        <w:rPr>
          <w:rFonts w:hint="eastAsia"/>
          <w:sz w:val="21"/>
          <w:szCs w:val="21"/>
          <w:lang w:eastAsia="zh-CN"/>
        </w:rPr>
        <w:t>3.1.2</w:t>
      </w:r>
      <w:r>
        <w:rPr>
          <w:rFonts w:hint="eastAsia"/>
          <w:sz w:val="21"/>
          <w:szCs w:val="21"/>
          <w:lang w:val="en-US" w:eastAsia="zh-CN"/>
        </w:rPr>
        <w:t>供应商</w:t>
      </w:r>
      <w:r>
        <w:rPr>
          <w:rFonts w:hint="eastAsia"/>
          <w:sz w:val="21"/>
          <w:szCs w:val="21"/>
          <w:lang w:eastAsia="zh-CN"/>
        </w:rPr>
        <w:t>有以下情形之一的，否决其磋商：</w:t>
      </w:r>
    </w:p>
    <w:p w14:paraId="4FE87031">
      <w:pPr>
        <w:spacing w:line="520" w:lineRule="exact"/>
        <w:ind w:firstLine="420" w:firstLineChars="200"/>
        <w:rPr>
          <w:sz w:val="21"/>
          <w:szCs w:val="21"/>
          <w:lang w:eastAsia="zh-CN"/>
        </w:rPr>
      </w:pPr>
      <w:r>
        <w:rPr>
          <w:rFonts w:hint="eastAsia"/>
          <w:sz w:val="21"/>
          <w:szCs w:val="21"/>
          <w:lang w:eastAsia="zh-CN"/>
        </w:rPr>
        <w:t>（</w:t>
      </w:r>
      <w:r>
        <w:rPr>
          <w:sz w:val="21"/>
          <w:szCs w:val="21"/>
          <w:lang w:eastAsia="zh-CN"/>
        </w:rPr>
        <w:t>1</w:t>
      </w:r>
      <w:r>
        <w:rPr>
          <w:rFonts w:hint="eastAsia"/>
          <w:sz w:val="21"/>
          <w:szCs w:val="21"/>
          <w:lang w:eastAsia="zh-CN"/>
        </w:rPr>
        <w:t>）串通投标或弄虚作假或有其他违法行为的；</w:t>
      </w:r>
    </w:p>
    <w:p w14:paraId="1CBC06B9">
      <w:pPr>
        <w:spacing w:line="520" w:lineRule="exact"/>
        <w:ind w:firstLine="420" w:firstLineChars="200"/>
        <w:rPr>
          <w:sz w:val="21"/>
          <w:szCs w:val="21"/>
          <w:lang w:eastAsia="zh-CN"/>
        </w:rPr>
      </w:pPr>
      <w:r>
        <w:rPr>
          <w:rFonts w:hint="eastAsia"/>
          <w:sz w:val="21"/>
          <w:szCs w:val="21"/>
          <w:lang w:eastAsia="zh-CN"/>
        </w:rPr>
        <w:t>（</w:t>
      </w:r>
      <w:r>
        <w:rPr>
          <w:sz w:val="21"/>
          <w:szCs w:val="21"/>
          <w:lang w:eastAsia="zh-CN"/>
        </w:rPr>
        <w:t>2</w:t>
      </w:r>
      <w:r>
        <w:rPr>
          <w:rFonts w:hint="eastAsia"/>
          <w:sz w:val="21"/>
          <w:szCs w:val="21"/>
          <w:lang w:eastAsia="zh-CN"/>
        </w:rPr>
        <w:t>）不按评标委员会要求澄清、说明或补正的；</w:t>
      </w:r>
    </w:p>
    <w:p w14:paraId="05D4B8C0">
      <w:pPr>
        <w:spacing w:line="520" w:lineRule="exact"/>
        <w:ind w:firstLine="420" w:firstLineChars="200"/>
        <w:rPr>
          <w:sz w:val="21"/>
          <w:szCs w:val="21"/>
          <w:lang w:eastAsia="zh-CN"/>
        </w:rPr>
      </w:pPr>
      <w:r>
        <w:rPr>
          <w:rFonts w:hint="eastAsia"/>
          <w:sz w:val="21"/>
          <w:szCs w:val="21"/>
          <w:lang w:eastAsia="zh-CN"/>
        </w:rPr>
        <w:t>（3）磋商报价超过招标控制价的；</w:t>
      </w:r>
    </w:p>
    <w:p w14:paraId="490AABF0">
      <w:pPr>
        <w:spacing w:line="520" w:lineRule="exact"/>
        <w:ind w:firstLine="420" w:firstLineChars="200"/>
        <w:rPr>
          <w:sz w:val="21"/>
          <w:szCs w:val="21"/>
          <w:lang w:eastAsia="zh-CN"/>
        </w:rPr>
      </w:pPr>
      <w:r>
        <w:rPr>
          <w:rFonts w:hint="eastAsia"/>
          <w:sz w:val="21"/>
          <w:szCs w:val="21"/>
          <w:lang w:eastAsia="zh-CN"/>
        </w:rPr>
        <w:t>3.1.3磋商报价有算术错误的，磋商小组按以下原则对磋商报价进行修正，修正的价格经</w:t>
      </w:r>
      <w:r>
        <w:rPr>
          <w:rFonts w:hint="eastAsia"/>
          <w:sz w:val="21"/>
          <w:szCs w:val="21"/>
          <w:lang w:val="en-US" w:eastAsia="zh-CN"/>
        </w:rPr>
        <w:t>供应商</w:t>
      </w:r>
      <w:r>
        <w:rPr>
          <w:rFonts w:hint="eastAsia"/>
          <w:sz w:val="21"/>
          <w:szCs w:val="21"/>
          <w:lang w:eastAsia="zh-CN"/>
        </w:rPr>
        <w:t>书面确认后具有约束力。</w:t>
      </w:r>
      <w:r>
        <w:rPr>
          <w:rFonts w:hint="eastAsia"/>
          <w:sz w:val="21"/>
          <w:szCs w:val="21"/>
          <w:lang w:val="en-US" w:eastAsia="zh-CN"/>
        </w:rPr>
        <w:t>供应商</w:t>
      </w:r>
      <w:r>
        <w:rPr>
          <w:rFonts w:hint="eastAsia"/>
          <w:sz w:val="21"/>
          <w:szCs w:val="21"/>
          <w:lang w:eastAsia="zh-CN"/>
        </w:rPr>
        <w:t>不接受修正价格的，否决其磋商。</w:t>
      </w:r>
    </w:p>
    <w:p w14:paraId="039BF7E1">
      <w:pPr>
        <w:spacing w:line="520" w:lineRule="exact"/>
        <w:ind w:firstLine="420" w:firstLineChars="200"/>
        <w:rPr>
          <w:sz w:val="21"/>
          <w:szCs w:val="21"/>
          <w:lang w:eastAsia="zh-CN"/>
        </w:rPr>
      </w:pPr>
      <w:r>
        <w:rPr>
          <w:rFonts w:hint="eastAsia"/>
          <w:sz w:val="21"/>
          <w:szCs w:val="21"/>
          <w:lang w:eastAsia="zh-CN"/>
        </w:rPr>
        <w:t>(1）响应文件中的大写金额与小写金额不一致的，以大写金额为准；</w:t>
      </w:r>
    </w:p>
    <w:p w14:paraId="2451B37E">
      <w:pPr>
        <w:spacing w:line="520" w:lineRule="exact"/>
        <w:ind w:firstLine="420" w:firstLineChars="200"/>
        <w:rPr>
          <w:sz w:val="21"/>
          <w:szCs w:val="21"/>
          <w:lang w:eastAsia="zh-CN"/>
        </w:rPr>
      </w:pPr>
      <w:r>
        <w:rPr>
          <w:rFonts w:hint="eastAsia"/>
          <w:sz w:val="21"/>
          <w:szCs w:val="21"/>
          <w:lang w:eastAsia="zh-CN"/>
        </w:rPr>
        <w:t>(2）总价金额与依据单价计算出的结果不一致的，以单价金额为准修正总价，但单价金额小数点有明显错误的除外。</w:t>
      </w:r>
    </w:p>
    <w:p w14:paraId="737D06DC">
      <w:pPr>
        <w:spacing w:line="520" w:lineRule="exact"/>
        <w:ind w:firstLine="420" w:firstLineChars="200"/>
        <w:rPr>
          <w:sz w:val="21"/>
          <w:szCs w:val="21"/>
          <w:lang w:eastAsia="zh-CN"/>
        </w:rPr>
      </w:pPr>
      <w:r>
        <w:rPr>
          <w:rFonts w:hint="eastAsia"/>
          <w:sz w:val="21"/>
          <w:szCs w:val="21"/>
          <w:lang w:eastAsia="zh-CN"/>
        </w:rPr>
        <w:t>3.2详细评审</w:t>
      </w:r>
    </w:p>
    <w:p w14:paraId="64154294">
      <w:pPr>
        <w:spacing w:line="520" w:lineRule="exact"/>
        <w:ind w:firstLine="420" w:firstLineChars="200"/>
        <w:rPr>
          <w:sz w:val="21"/>
          <w:szCs w:val="21"/>
          <w:lang w:eastAsia="zh-CN"/>
        </w:rPr>
      </w:pPr>
      <w:r>
        <w:rPr>
          <w:rFonts w:hint="eastAsia"/>
          <w:sz w:val="21"/>
          <w:szCs w:val="21"/>
          <w:lang w:eastAsia="zh-CN"/>
        </w:rPr>
        <w:t>3.2.1磋商小组按本章规定的量化因素和分值进行打分，并计算出综合评估得分。按本章规定的评审因素和分值对响应文件相应部分计算得分；</w:t>
      </w:r>
    </w:p>
    <w:p w14:paraId="0AA1E980">
      <w:pPr>
        <w:spacing w:line="520" w:lineRule="exact"/>
        <w:ind w:firstLine="420" w:firstLineChars="200"/>
        <w:rPr>
          <w:sz w:val="21"/>
          <w:szCs w:val="21"/>
          <w:lang w:eastAsia="zh-CN"/>
        </w:rPr>
      </w:pPr>
      <w:r>
        <w:rPr>
          <w:rFonts w:hint="eastAsia"/>
          <w:sz w:val="21"/>
          <w:szCs w:val="21"/>
          <w:lang w:eastAsia="zh-CN"/>
        </w:rPr>
        <w:t>3.2.2.评分分值计算保留小数点后两位，小数点后第三位“四舍五入”。</w:t>
      </w:r>
    </w:p>
    <w:p w14:paraId="11699D0A">
      <w:pPr>
        <w:spacing w:line="520" w:lineRule="exact"/>
        <w:ind w:firstLine="420" w:firstLineChars="200"/>
        <w:rPr>
          <w:sz w:val="21"/>
          <w:szCs w:val="21"/>
          <w:lang w:eastAsia="zh-CN"/>
        </w:rPr>
      </w:pPr>
      <w:r>
        <w:rPr>
          <w:rFonts w:hint="eastAsia"/>
          <w:sz w:val="21"/>
          <w:szCs w:val="21"/>
          <w:lang w:eastAsia="zh-CN"/>
        </w:rPr>
        <w:t>3.2.3.</w:t>
      </w:r>
      <w:r>
        <w:rPr>
          <w:rFonts w:hint="eastAsia"/>
          <w:sz w:val="21"/>
          <w:szCs w:val="21"/>
          <w:lang w:val="en-US" w:eastAsia="zh-CN"/>
        </w:rPr>
        <w:t>供应商</w:t>
      </w:r>
      <w:r>
        <w:rPr>
          <w:rFonts w:hint="eastAsia"/>
          <w:sz w:val="21"/>
          <w:szCs w:val="21"/>
          <w:lang w:eastAsia="zh-CN"/>
        </w:rPr>
        <w:t>得分=磋商报价得分+技术部分得分+综合部分得分。</w:t>
      </w:r>
    </w:p>
    <w:p w14:paraId="1CD39DBD">
      <w:pPr>
        <w:spacing w:line="520" w:lineRule="exact"/>
        <w:ind w:firstLine="420" w:firstLineChars="200"/>
        <w:rPr>
          <w:sz w:val="21"/>
          <w:szCs w:val="21"/>
          <w:lang w:eastAsia="zh-CN"/>
        </w:rPr>
      </w:pPr>
      <w:r>
        <w:rPr>
          <w:rFonts w:hint="eastAsia"/>
          <w:sz w:val="21"/>
          <w:szCs w:val="21"/>
          <w:lang w:eastAsia="zh-CN"/>
        </w:rPr>
        <w:t>3.2.4磋商小组发现</w:t>
      </w:r>
      <w:r>
        <w:rPr>
          <w:rFonts w:hint="eastAsia"/>
          <w:sz w:val="21"/>
          <w:szCs w:val="21"/>
          <w:lang w:val="en-US" w:eastAsia="zh-CN"/>
        </w:rPr>
        <w:t>供应商</w:t>
      </w:r>
      <w:r>
        <w:rPr>
          <w:rFonts w:hint="eastAsia"/>
          <w:sz w:val="21"/>
          <w:szCs w:val="21"/>
          <w:lang w:eastAsia="zh-CN"/>
        </w:rPr>
        <w:t>的报价明显低于其他磋商报价，使得其磋商报价可能低于其个别成本的，应当要求该</w:t>
      </w:r>
      <w:r>
        <w:rPr>
          <w:rFonts w:hint="eastAsia"/>
          <w:sz w:val="21"/>
          <w:szCs w:val="21"/>
          <w:lang w:val="en-US" w:eastAsia="zh-CN"/>
        </w:rPr>
        <w:t>供应商</w:t>
      </w:r>
      <w:r>
        <w:rPr>
          <w:rFonts w:hint="eastAsia"/>
          <w:sz w:val="21"/>
          <w:szCs w:val="21"/>
          <w:lang w:eastAsia="zh-CN"/>
        </w:rPr>
        <w:t>作出书面说明并提供相应的证明材料。</w:t>
      </w:r>
      <w:r>
        <w:rPr>
          <w:rFonts w:hint="eastAsia"/>
          <w:sz w:val="21"/>
          <w:szCs w:val="21"/>
          <w:lang w:val="en-US" w:eastAsia="zh-CN"/>
        </w:rPr>
        <w:t>供应商</w:t>
      </w:r>
      <w:r>
        <w:rPr>
          <w:rFonts w:hint="eastAsia"/>
          <w:sz w:val="21"/>
          <w:szCs w:val="21"/>
          <w:lang w:eastAsia="zh-CN"/>
        </w:rPr>
        <w:t>不能合理说明或者不能提供相应证明材料的，由磋商小组认定该</w:t>
      </w:r>
      <w:r>
        <w:rPr>
          <w:rFonts w:hint="eastAsia"/>
          <w:sz w:val="21"/>
          <w:szCs w:val="21"/>
          <w:lang w:val="en-US" w:eastAsia="zh-CN"/>
        </w:rPr>
        <w:t>供应商</w:t>
      </w:r>
      <w:r>
        <w:rPr>
          <w:rFonts w:hint="eastAsia"/>
          <w:sz w:val="21"/>
          <w:szCs w:val="21"/>
          <w:lang w:eastAsia="zh-CN"/>
        </w:rPr>
        <w:t>以低于成本报价竞标，否决其磋商。</w:t>
      </w:r>
    </w:p>
    <w:p w14:paraId="2AE73C8A">
      <w:pPr>
        <w:spacing w:line="520" w:lineRule="exact"/>
        <w:ind w:firstLine="420" w:firstLineChars="200"/>
        <w:rPr>
          <w:sz w:val="21"/>
          <w:szCs w:val="21"/>
          <w:lang w:eastAsia="zh-CN"/>
        </w:rPr>
      </w:pPr>
      <w:r>
        <w:rPr>
          <w:rFonts w:hint="eastAsia"/>
          <w:sz w:val="21"/>
          <w:szCs w:val="21"/>
          <w:lang w:eastAsia="zh-CN"/>
        </w:rPr>
        <w:t>3.3响应文件的澄清和补正</w:t>
      </w:r>
    </w:p>
    <w:p w14:paraId="29B0EE45">
      <w:pPr>
        <w:spacing w:line="520" w:lineRule="exact"/>
        <w:ind w:firstLine="420" w:firstLineChars="200"/>
        <w:rPr>
          <w:sz w:val="21"/>
          <w:szCs w:val="21"/>
          <w:lang w:eastAsia="zh-CN"/>
        </w:rPr>
      </w:pPr>
      <w:r>
        <w:rPr>
          <w:rFonts w:hint="eastAsia"/>
          <w:sz w:val="21"/>
          <w:szCs w:val="21"/>
          <w:lang w:eastAsia="zh-CN"/>
        </w:rPr>
        <w:t>3.3.1在磋商过程中，磋商小组可以书面形式要求</w:t>
      </w:r>
      <w:r>
        <w:rPr>
          <w:rFonts w:hint="eastAsia"/>
          <w:sz w:val="21"/>
          <w:szCs w:val="21"/>
          <w:lang w:val="en-US" w:eastAsia="zh-CN"/>
        </w:rPr>
        <w:t>供应商</w:t>
      </w:r>
      <w:r>
        <w:rPr>
          <w:rFonts w:hint="eastAsia"/>
          <w:sz w:val="21"/>
          <w:szCs w:val="21"/>
          <w:lang w:eastAsia="zh-CN"/>
        </w:rPr>
        <w:t>对所提交响应文件中不明确的内容进行书面澄清或说明，或者对细微偏差进行补正。磋商小组不接受</w:t>
      </w:r>
      <w:r>
        <w:rPr>
          <w:rFonts w:hint="eastAsia"/>
          <w:sz w:val="21"/>
          <w:szCs w:val="21"/>
          <w:lang w:val="en-US" w:eastAsia="zh-CN"/>
        </w:rPr>
        <w:t>供应商</w:t>
      </w:r>
      <w:r>
        <w:rPr>
          <w:rFonts w:hint="eastAsia"/>
          <w:sz w:val="21"/>
          <w:szCs w:val="21"/>
          <w:lang w:eastAsia="zh-CN"/>
        </w:rPr>
        <w:t>主动提出的澄清、说明或补正。</w:t>
      </w:r>
    </w:p>
    <w:p w14:paraId="2BDE2429">
      <w:pPr>
        <w:spacing w:line="520" w:lineRule="exact"/>
        <w:ind w:firstLine="420" w:firstLineChars="200"/>
        <w:rPr>
          <w:sz w:val="21"/>
          <w:szCs w:val="21"/>
          <w:lang w:eastAsia="zh-CN"/>
        </w:rPr>
      </w:pPr>
      <w:r>
        <w:rPr>
          <w:rFonts w:hint="eastAsia"/>
          <w:sz w:val="21"/>
          <w:szCs w:val="21"/>
          <w:lang w:eastAsia="zh-CN"/>
        </w:rPr>
        <w:t>3.3.2澄清、说明和补正不得改变响应文件的实质性内容（算术性错误修正的除外）。</w:t>
      </w:r>
      <w:r>
        <w:rPr>
          <w:rFonts w:hint="eastAsia"/>
          <w:sz w:val="21"/>
          <w:szCs w:val="21"/>
          <w:lang w:val="en-US" w:eastAsia="zh-CN"/>
        </w:rPr>
        <w:t>供应商</w:t>
      </w:r>
      <w:r>
        <w:rPr>
          <w:rFonts w:hint="eastAsia"/>
          <w:sz w:val="21"/>
          <w:szCs w:val="21"/>
          <w:lang w:eastAsia="zh-CN"/>
        </w:rPr>
        <w:t>的书面澄清、说明和补正属于响应文件的组成部分。</w:t>
      </w:r>
    </w:p>
    <w:p w14:paraId="71053B32">
      <w:pPr>
        <w:spacing w:line="520" w:lineRule="exact"/>
        <w:ind w:firstLine="420" w:firstLineChars="200"/>
        <w:rPr>
          <w:sz w:val="21"/>
          <w:szCs w:val="21"/>
          <w:lang w:eastAsia="zh-CN"/>
        </w:rPr>
      </w:pPr>
      <w:r>
        <w:rPr>
          <w:rFonts w:hint="eastAsia"/>
          <w:sz w:val="21"/>
          <w:szCs w:val="21"/>
          <w:lang w:eastAsia="zh-CN"/>
        </w:rPr>
        <w:t>3.3.3磋商小组对</w:t>
      </w:r>
      <w:r>
        <w:rPr>
          <w:rFonts w:hint="eastAsia"/>
          <w:sz w:val="21"/>
          <w:szCs w:val="21"/>
          <w:lang w:val="en-US" w:eastAsia="zh-CN"/>
        </w:rPr>
        <w:t>供应商</w:t>
      </w:r>
      <w:r>
        <w:rPr>
          <w:rFonts w:hint="eastAsia"/>
          <w:sz w:val="21"/>
          <w:szCs w:val="21"/>
          <w:lang w:eastAsia="zh-CN"/>
        </w:rPr>
        <w:t>提交的澄清、说明或补正有疑问的，可以要求</w:t>
      </w:r>
      <w:r>
        <w:rPr>
          <w:rFonts w:hint="eastAsia"/>
          <w:sz w:val="21"/>
          <w:szCs w:val="21"/>
          <w:lang w:val="en-US" w:eastAsia="zh-CN"/>
        </w:rPr>
        <w:t>供应商</w:t>
      </w:r>
      <w:r>
        <w:rPr>
          <w:rFonts w:hint="eastAsia"/>
          <w:sz w:val="21"/>
          <w:szCs w:val="21"/>
          <w:lang w:eastAsia="zh-CN"/>
        </w:rPr>
        <w:t>进一步澄清、说明或补正，直至满足磋商小组的要求。</w:t>
      </w:r>
    </w:p>
    <w:p w14:paraId="43E52768">
      <w:pPr>
        <w:spacing w:line="520" w:lineRule="exact"/>
        <w:ind w:firstLine="420" w:firstLineChars="200"/>
        <w:rPr>
          <w:sz w:val="21"/>
          <w:szCs w:val="21"/>
          <w:lang w:eastAsia="zh-CN"/>
        </w:rPr>
      </w:pPr>
      <w:r>
        <w:rPr>
          <w:rFonts w:hint="eastAsia"/>
          <w:sz w:val="21"/>
          <w:szCs w:val="21"/>
          <w:lang w:eastAsia="zh-CN"/>
        </w:rPr>
        <w:t>3.4评标结果</w:t>
      </w:r>
    </w:p>
    <w:p w14:paraId="2B319791">
      <w:pPr>
        <w:spacing w:line="520" w:lineRule="exact"/>
        <w:ind w:firstLine="420" w:firstLineChars="200"/>
        <w:rPr>
          <w:sz w:val="21"/>
          <w:szCs w:val="21"/>
          <w:lang w:eastAsia="zh-CN"/>
        </w:rPr>
      </w:pPr>
      <w:r>
        <w:rPr>
          <w:rFonts w:hint="eastAsia"/>
          <w:sz w:val="21"/>
          <w:szCs w:val="21"/>
          <w:lang w:eastAsia="zh-CN"/>
        </w:rPr>
        <w:t>3.4.1</w:t>
      </w:r>
      <w:r>
        <w:rPr>
          <w:rFonts w:hint="eastAsia"/>
          <w:sz w:val="21"/>
          <w:szCs w:val="21"/>
          <w:lang w:val="en-US" w:eastAsia="zh-CN"/>
        </w:rPr>
        <w:t>供应商</w:t>
      </w:r>
      <w:r>
        <w:rPr>
          <w:rFonts w:hint="eastAsia"/>
          <w:sz w:val="21"/>
          <w:szCs w:val="21"/>
          <w:lang w:eastAsia="zh-CN"/>
        </w:rPr>
        <w:t>综合得分按下列公式计算</w:t>
      </w:r>
    </w:p>
    <w:p w14:paraId="622270EF">
      <w:pPr>
        <w:spacing w:line="520" w:lineRule="exact"/>
        <w:ind w:firstLine="420" w:firstLineChars="200"/>
        <w:rPr>
          <w:sz w:val="21"/>
          <w:szCs w:val="21"/>
          <w:lang w:eastAsia="zh-CN"/>
        </w:rPr>
      </w:pPr>
      <w:r>
        <w:rPr>
          <w:rFonts w:hint="eastAsia"/>
          <w:sz w:val="21"/>
          <w:szCs w:val="21"/>
          <w:lang w:val="en-US" w:eastAsia="zh-CN"/>
        </w:rPr>
        <w:t>供应商</w:t>
      </w:r>
      <w:r>
        <w:rPr>
          <w:rFonts w:hint="eastAsia"/>
          <w:sz w:val="21"/>
          <w:szCs w:val="21"/>
          <w:lang w:eastAsia="zh-CN"/>
        </w:rPr>
        <w:t>综合得分=磋商报价得分+技术部分得分+综合部分得分</w:t>
      </w:r>
    </w:p>
    <w:p w14:paraId="5F6E58BA">
      <w:pPr>
        <w:spacing w:line="520" w:lineRule="exact"/>
        <w:ind w:firstLine="420" w:firstLineChars="200"/>
        <w:rPr>
          <w:sz w:val="21"/>
          <w:szCs w:val="21"/>
          <w:lang w:eastAsia="zh-CN"/>
        </w:rPr>
      </w:pPr>
      <w:r>
        <w:rPr>
          <w:rFonts w:hint="eastAsia"/>
          <w:sz w:val="21"/>
          <w:szCs w:val="21"/>
          <w:lang w:eastAsia="zh-CN"/>
        </w:rPr>
        <w:t>3.4.2</w:t>
      </w:r>
      <w:r>
        <w:rPr>
          <w:rFonts w:hint="eastAsia"/>
          <w:sz w:val="21"/>
          <w:szCs w:val="21"/>
          <w:lang w:val="en-US" w:eastAsia="zh-CN"/>
        </w:rPr>
        <w:t>供应商</w:t>
      </w:r>
      <w:r>
        <w:rPr>
          <w:rFonts w:hint="eastAsia"/>
          <w:sz w:val="21"/>
          <w:szCs w:val="21"/>
          <w:lang w:eastAsia="zh-CN"/>
        </w:rPr>
        <w:t>的最终得分</w:t>
      </w:r>
    </w:p>
    <w:p w14:paraId="0294E364">
      <w:pPr>
        <w:spacing w:line="520" w:lineRule="exact"/>
        <w:ind w:firstLine="420" w:firstLineChars="200"/>
        <w:rPr>
          <w:sz w:val="21"/>
          <w:szCs w:val="21"/>
          <w:lang w:eastAsia="zh-CN"/>
        </w:rPr>
      </w:pPr>
      <w:r>
        <w:rPr>
          <w:rFonts w:hint="eastAsia"/>
          <w:sz w:val="21"/>
          <w:szCs w:val="21"/>
          <w:lang w:eastAsia="zh-CN"/>
        </w:rPr>
        <w:t>（1）磋商小组完成对磋商报价得分、技术部分得分、综合部分得分汇总后，取平均值作为该</w:t>
      </w:r>
      <w:r>
        <w:rPr>
          <w:rFonts w:hint="eastAsia"/>
          <w:sz w:val="21"/>
          <w:szCs w:val="21"/>
          <w:lang w:val="en-US" w:eastAsia="zh-CN"/>
        </w:rPr>
        <w:t>供应商</w:t>
      </w:r>
      <w:r>
        <w:rPr>
          <w:rFonts w:hint="eastAsia"/>
          <w:sz w:val="21"/>
          <w:szCs w:val="21"/>
          <w:lang w:eastAsia="zh-CN"/>
        </w:rPr>
        <w:t>的最终得分。</w:t>
      </w:r>
    </w:p>
    <w:p w14:paraId="2974A3D6">
      <w:pPr>
        <w:spacing w:line="520" w:lineRule="exact"/>
        <w:ind w:firstLine="420" w:firstLineChars="200"/>
        <w:rPr>
          <w:sz w:val="21"/>
          <w:szCs w:val="21"/>
          <w:lang w:eastAsia="zh-CN"/>
        </w:rPr>
      </w:pPr>
      <w:r>
        <w:rPr>
          <w:rFonts w:hint="eastAsia"/>
          <w:sz w:val="21"/>
          <w:szCs w:val="21"/>
          <w:lang w:eastAsia="zh-CN"/>
        </w:rPr>
        <w:t>（2）计算分值均保留两位小数。</w:t>
      </w:r>
    </w:p>
    <w:p w14:paraId="522E2442">
      <w:pPr>
        <w:spacing w:line="520" w:lineRule="exact"/>
        <w:ind w:firstLine="420" w:firstLineChars="200"/>
        <w:rPr>
          <w:sz w:val="21"/>
          <w:szCs w:val="21"/>
          <w:lang w:eastAsia="zh-CN"/>
        </w:rPr>
      </w:pPr>
      <w:r>
        <w:rPr>
          <w:rFonts w:hint="eastAsia"/>
          <w:sz w:val="21"/>
          <w:szCs w:val="21"/>
          <w:lang w:eastAsia="zh-CN"/>
        </w:rPr>
        <w:t>3.4.3磋商小组按照得分由高到低的顺序推荐3名中标候选人。</w:t>
      </w:r>
    </w:p>
    <w:p w14:paraId="0B4D19F1">
      <w:pPr>
        <w:spacing w:line="520" w:lineRule="exact"/>
        <w:ind w:firstLine="420" w:firstLineChars="200"/>
        <w:rPr>
          <w:sz w:val="21"/>
          <w:szCs w:val="21"/>
          <w:lang w:eastAsia="zh-CN"/>
        </w:rPr>
      </w:pPr>
      <w:r>
        <w:rPr>
          <w:rFonts w:hint="eastAsia"/>
          <w:sz w:val="21"/>
          <w:szCs w:val="21"/>
          <w:lang w:eastAsia="zh-CN"/>
        </w:rPr>
        <w:t>3.4.4 磋商小组完成评标后，应当向采购人提交书面评标报告。</w:t>
      </w:r>
    </w:p>
    <w:p w14:paraId="41FACDEE">
      <w:pPr>
        <w:numPr>
          <w:ilvl w:val="0"/>
          <w:numId w:val="0"/>
        </w:numPr>
        <w:spacing w:line="520" w:lineRule="exact"/>
        <w:jc w:val="both"/>
        <w:outlineLvl w:val="0"/>
        <w:rPr>
          <w:rStyle w:val="31"/>
          <w:rFonts w:hint="eastAsia"/>
          <w:lang w:eastAsia="zh-CN"/>
        </w:rPr>
      </w:pPr>
      <w:r>
        <w:rPr>
          <w:sz w:val="21"/>
          <w:szCs w:val="21"/>
          <w:lang w:eastAsia="zh-CN"/>
        </w:rPr>
        <w:br w:type="page"/>
      </w:r>
      <w:bookmarkStart w:id="43" w:name="_Toc7136"/>
      <w:r>
        <w:rPr>
          <w:rFonts w:hint="eastAsia"/>
          <w:sz w:val="21"/>
          <w:szCs w:val="21"/>
          <w:lang w:val="en-US" w:eastAsia="zh-CN"/>
        </w:rPr>
        <w:t xml:space="preserve">                  </w:t>
      </w:r>
      <w:r>
        <w:rPr>
          <w:rStyle w:val="31"/>
          <w:rFonts w:hint="eastAsia" w:ascii="宋体" w:hAnsi="宋体" w:eastAsia="宋体" w:cs="宋体"/>
          <w:lang w:val="en-US" w:eastAsia="zh-CN"/>
        </w:rPr>
        <w:t xml:space="preserve">第五章 </w:t>
      </w:r>
      <w:r>
        <w:rPr>
          <w:rStyle w:val="31"/>
          <w:rFonts w:hint="eastAsia"/>
          <w:lang w:eastAsia="zh-CN"/>
        </w:rPr>
        <w:t>合同主要条款及格式</w:t>
      </w:r>
      <w:bookmarkEnd w:id="43"/>
    </w:p>
    <w:p w14:paraId="2B186E1F">
      <w:pPr>
        <w:pStyle w:val="7"/>
        <w:ind w:right="141"/>
        <w:jc w:val="center"/>
        <w:rPr>
          <w:rFonts w:hint="eastAsia"/>
          <w:sz w:val="21"/>
          <w:szCs w:val="21"/>
          <w:lang w:eastAsia="zh-CN"/>
        </w:rPr>
      </w:pPr>
      <w:r>
        <w:rPr>
          <w:rFonts w:hint="eastAsia"/>
          <w:sz w:val="21"/>
          <w:szCs w:val="21"/>
          <w:lang w:eastAsia="zh-CN"/>
        </w:rPr>
        <w:t>（注：本合同格式仅供参考，具体以届时双方协商确定为准）</w:t>
      </w:r>
    </w:p>
    <w:p w14:paraId="71DA6954">
      <w:pPr>
        <w:spacing w:before="0" w:line="424" w:lineRule="auto"/>
        <w:ind w:right="1584"/>
        <w:jc w:val="left"/>
        <w:rPr>
          <w:rFonts w:hint="eastAsia" w:asciiTheme="minorEastAsia" w:hAnsiTheme="minorEastAsia" w:eastAsiaTheme="minorEastAsia" w:cstheme="minorEastAsia"/>
          <w:color w:val="1F1F1F"/>
          <w:w w:val="110"/>
          <w:sz w:val="52"/>
          <w:szCs w:val="52"/>
          <w:lang w:val="en-US" w:eastAsia="zh-CN"/>
        </w:rPr>
      </w:pPr>
      <w:bookmarkStart w:id="44" w:name="第五章  合同主要条款及格式"/>
      <w:bookmarkEnd w:id="44"/>
      <w:bookmarkStart w:id="45" w:name="_Toc15880"/>
    </w:p>
    <w:p w14:paraId="48A6F9D7">
      <w:pPr>
        <w:spacing w:before="0" w:line="424" w:lineRule="auto"/>
        <w:ind w:right="1584" w:firstLine="2860" w:firstLineChars="500"/>
        <w:jc w:val="left"/>
        <w:rPr>
          <w:rFonts w:hint="eastAsia" w:asciiTheme="minorEastAsia" w:hAnsiTheme="minorEastAsia" w:eastAsiaTheme="minorEastAsia" w:cstheme="minorEastAsia"/>
          <w:color w:val="1F1F1F"/>
          <w:w w:val="110"/>
          <w:sz w:val="52"/>
          <w:szCs w:val="52"/>
          <w:lang w:val="en-US" w:eastAsia="zh-CN"/>
        </w:rPr>
      </w:pPr>
      <w:r>
        <w:rPr>
          <w:rFonts w:hint="eastAsia" w:asciiTheme="minorEastAsia" w:hAnsiTheme="minorEastAsia" w:eastAsiaTheme="minorEastAsia" w:cstheme="minorEastAsia"/>
          <w:color w:val="1F1F1F"/>
          <w:w w:val="110"/>
          <w:sz w:val="52"/>
          <w:szCs w:val="52"/>
          <w:lang w:val="en-US" w:eastAsia="zh-CN"/>
        </w:rPr>
        <w:t>政府采购合同</w:t>
      </w:r>
    </w:p>
    <w:p w14:paraId="4E2D0FA0">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6C5E7B63">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791BEC1A">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39946059">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3F3F9D47">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4217E2EB">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47A80526">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5CA9DFA0">
      <w:pPr>
        <w:spacing w:before="0" w:line="424" w:lineRule="auto"/>
        <w:ind w:left="755" w:right="1584" w:firstLine="480"/>
        <w:jc w:val="left"/>
        <w:rPr>
          <w:rFonts w:hint="eastAsia" w:asciiTheme="minorEastAsia" w:hAnsiTheme="minorEastAsia" w:eastAsiaTheme="minorEastAsia" w:cstheme="minorEastAsia"/>
          <w:color w:val="1F1F1F"/>
          <w:w w:val="110"/>
          <w:sz w:val="21"/>
          <w:szCs w:val="21"/>
          <w:lang w:val="en-US" w:eastAsia="zh-CN"/>
        </w:rPr>
      </w:pPr>
    </w:p>
    <w:p w14:paraId="07A11E48">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项目编号：</w:t>
      </w:r>
    </w:p>
    <w:p w14:paraId="2A45E868">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项目名称：</w:t>
      </w:r>
    </w:p>
    <w:p w14:paraId="73F89198">
      <w:pPr>
        <w:spacing w:before="0" w:line="424" w:lineRule="auto"/>
        <w:ind w:left="755" w:right="1584" w:firstLine="480"/>
        <w:jc w:val="left"/>
        <w:rPr>
          <w:rFonts w:hint="eastAsia" w:asciiTheme="minorEastAsia" w:hAnsiTheme="minorEastAsia" w:eastAsiaTheme="minorEastAsia" w:cstheme="minorEastAsia"/>
          <w:color w:val="1F1F1F"/>
          <w:w w:val="110"/>
          <w:sz w:val="28"/>
          <w:szCs w:val="28"/>
          <w:lang w:val="en-US" w:eastAsia="zh-CN"/>
        </w:rPr>
      </w:pPr>
      <w:r>
        <w:rPr>
          <w:rFonts w:hint="eastAsia" w:asciiTheme="minorEastAsia" w:hAnsiTheme="minorEastAsia" w:eastAsiaTheme="minorEastAsia" w:cstheme="minorEastAsia"/>
          <w:color w:val="1F1F1F"/>
          <w:w w:val="110"/>
          <w:sz w:val="28"/>
          <w:szCs w:val="28"/>
          <w:lang w:val="en-US" w:eastAsia="zh-CN"/>
        </w:rPr>
        <w:t>甲方（采购人）：</w:t>
      </w:r>
    </w:p>
    <w:p w14:paraId="537B7C3D">
      <w:pPr>
        <w:pStyle w:val="13"/>
        <w:ind w:firstLine="1232" w:firstLineChars="400"/>
        <w:rPr>
          <w:rFonts w:hint="eastAsia" w:asciiTheme="minorEastAsia" w:hAnsiTheme="minorEastAsia" w:eastAsiaTheme="minorEastAsia" w:cstheme="minorEastAsia"/>
          <w:color w:val="1F1F1F"/>
          <w:w w:val="110"/>
          <w:sz w:val="21"/>
          <w:szCs w:val="21"/>
          <w:lang w:val="en-US" w:eastAsia="zh-CN"/>
        </w:rPr>
      </w:pPr>
      <w:r>
        <w:rPr>
          <w:rFonts w:hint="eastAsia" w:asciiTheme="minorEastAsia" w:hAnsiTheme="minorEastAsia" w:eastAsiaTheme="minorEastAsia" w:cstheme="minorEastAsia"/>
          <w:color w:val="1F1F1F"/>
          <w:w w:val="110"/>
          <w:sz w:val="28"/>
          <w:szCs w:val="28"/>
          <w:lang w:val="en-US" w:eastAsia="zh-CN"/>
        </w:rPr>
        <w:t>乙方（供货人）：</w:t>
      </w:r>
    </w:p>
    <w:p w14:paraId="331CF398">
      <w:pPr>
        <w:pStyle w:val="14"/>
        <w:rPr>
          <w:rFonts w:hint="eastAsia" w:asciiTheme="minorEastAsia" w:hAnsiTheme="minorEastAsia" w:eastAsiaTheme="minorEastAsia" w:cstheme="minorEastAsia"/>
          <w:color w:val="1F1F1F"/>
          <w:w w:val="110"/>
          <w:sz w:val="21"/>
          <w:szCs w:val="21"/>
          <w:lang w:val="en-US" w:eastAsia="zh-CN"/>
        </w:rPr>
      </w:pPr>
    </w:p>
    <w:p w14:paraId="06DDC036">
      <w:pPr>
        <w:rPr>
          <w:rFonts w:hint="eastAsia" w:asciiTheme="minorEastAsia" w:hAnsiTheme="minorEastAsia" w:eastAsiaTheme="minorEastAsia" w:cstheme="minorEastAsia"/>
          <w:color w:val="1F1F1F"/>
          <w:w w:val="110"/>
          <w:sz w:val="21"/>
          <w:szCs w:val="21"/>
          <w:lang w:val="en-US" w:eastAsia="zh-CN"/>
        </w:rPr>
      </w:pPr>
    </w:p>
    <w:p w14:paraId="3603B6AD">
      <w:pPr>
        <w:rPr>
          <w:rFonts w:hint="eastAsia" w:asciiTheme="minorEastAsia" w:hAnsiTheme="minorEastAsia" w:eastAsiaTheme="minorEastAsia" w:cstheme="minorEastAsia"/>
          <w:color w:val="1F1F1F"/>
          <w:w w:val="110"/>
          <w:sz w:val="21"/>
          <w:szCs w:val="21"/>
          <w:lang w:val="en-US" w:eastAsia="zh-CN"/>
        </w:rPr>
      </w:pPr>
    </w:p>
    <w:p w14:paraId="032C9F55">
      <w:pPr>
        <w:rPr>
          <w:rFonts w:hint="eastAsia" w:asciiTheme="minorEastAsia" w:hAnsiTheme="minorEastAsia" w:eastAsiaTheme="minorEastAsia" w:cstheme="minorEastAsia"/>
          <w:color w:val="1F1F1F"/>
          <w:w w:val="110"/>
          <w:sz w:val="21"/>
          <w:szCs w:val="21"/>
          <w:lang w:val="en-US" w:eastAsia="zh-CN"/>
        </w:rPr>
      </w:pPr>
    </w:p>
    <w:p w14:paraId="5C91F331">
      <w:pPr>
        <w:rPr>
          <w:rFonts w:hint="default" w:asciiTheme="minorEastAsia" w:hAnsiTheme="minorEastAsia" w:eastAsiaTheme="minorEastAsia" w:cstheme="minorEastAsia"/>
          <w:color w:val="1F1F1F"/>
          <w:w w:val="110"/>
          <w:sz w:val="28"/>
          <w:szCs w:val="28"/>
          <w:lang w:val="en-US" w:eastAsia="zh-CN" w:bidi="ar-SA"/>
        </w:rPr>
      </w:pPr>
      <w:r>
        <w:rPr>
          <w:rFonts w:hint="eastAsia" w:asciiTheme="minorEastAsia" w:hAnsiTheme="minorEastAsia" w:eastAsiaTheme="minorEastAsia" w:cstheme="minorEastAsia"/>
          <w:color w:val="1F1F1F"/>
          <w:w w:val="110"/>
          <w:sz w:val="21"/>
          <w:szCs w:val="21"/>
          <w:lang w:val="en-US" w:eastAsia="zh-CN"/>
        </w:rPr>
        <w:t xml:space="preserve">                           </w:t>
      </w:r>
      <w:r>
        <w:rPr>
          <w:rFonts w:hint="eastAsia" w:asciiTheme="minorEastAsia" w:hAnsiTheme="minorEastAsia" w:eastAsiaTheme="minorEastAsia" w:cstheme="minorEastAsia"/>
          <w:color w:val="1F1F1F"/>
          <w:w w:val="110"/>
          <w:sz w:val="28"/>
          <w:szCs w:val="28"/>
          <w:lang w:val="en-US" w:eastAsia="zh-CN" w:bidi="ar-SA"/>
        </w:rPr>
        <w:t>签订日期：   年  月   日</w:t>
      </w:r>
    </w:p>
    <w:p w14:paraId="1E498F20">
      <w:pPr>
        <w:rPr>
          <w:rFonts w:hint="eastAsia" w:asciiTheme="minorEastAsia" w:hAnsiTheme="minorEastAsia" w:eastAsiaTheme="minorEastAsia" w:cstheme="minorEastAsia"/>
          <w:color w:val="1F1F1F"/>
          <w:w w:val="110"/>
          <w:sz w:val="21"/>
          <w:szCs w:val="21"/>
          <w:lang w:val="en-US" w:eastAsia="zh-CN"/>
        </w:rPr>
      </w:pPr>
    </w:p>
    <w:p w14:paraId="1F9181BE">
      <w:pPr>
        <w:rPr>
          <w:rFonts w:hint="eastAsia" w:asciiTheme="minorEastAsia" w:hAnsiTheme="minorEastAsia" w:eastAsiaTheme="minorEastAsia" w:cstheme="minorEastAsia"/>
          <w:color w:val="1F1F1F"/>
          <w:w w:val="110"/>
          <w:sz w:val="21"/>
          <w:szCs w:val="21"/>
          <w:lang w:val="en-US" w:eastAsia="zh-CN"/>
        </w:rPr>
      </w:pPr>
    </w:p>
    <w:p w14:paraId="7D1C3483">
      <w:pPr>
        <w:rPr>
          <w:rFonts w:hint="eastAsia" w:asciiTheme="minorEastAsia" w:hAnsiTheme="minorEastAsia" w:eastAsiaTheme="minorEastAsia" w:cstheme="minorEastAsia"/>
          <w:color w:val="1F1F1F"/>
          <w:w w:val="110"/>
          <w:sz w:val="21"/>
          <w:szCs w:val="21"/>
          <w:lang w:val="en-US" w:eastAsia="zh-CN"/>
        </w:rPr>
      </w:pPr>
    </w:p>
    <w:p w14:paraId="660B2F1E">
      <w:pPr>
        <w:rPr>
          <w:rFonts w:hint="eastAsia" w:asciiTheme="minorEastAsia" w:hAnsiTheme="minorEastAsia" w:eastAsiaTheme="minorEastAsia" w:cstheme="minorEastAsia"/>
          <w:color w:val="1F1F1F"/>
          <w:w w:val="110"/>
          <w:sz w:val="21"/>
          <w:szCs w:val="21"/>
          <w:lang w:val="en-US" w:eastAsia="zh-CN"/>
        </w:rPr>
      </w:pPr>
    </w:p>
    <w:p w14:paraId="4A794941">
      <w:pPr>
        <w:snapToGrid w:val="0"/>
        <w:spacing w:before="56" w:after="56" w:line="360" w:lineRule="auto"/>
        <w:ind w:right="85" w:firstLine="555"/>
        <w:jc w:val="center"/>
        <w:rPr>
          <w:rFonts w:hint="eastAsia" w:ascii="宋体" w:hAnsi="宋体" w:eastAsia="宋体" w:cs="宋体"/>
          <w:b/>
          <w:sz w:val="21"/>
          <w:szCs w:val="21"/>
        </w:rPr>
      </w:pPr>
    </w:p>
    <w:p w14:paraId="318AE091">
      <w:pPr>
        <w:snapToGrid w:val="0"/>
        <w:spacing w:before="56" w:after="56" w:line="360" w:lineRule="auto"/>
        <w:ind w:right="85" w:firstLine="555"/>
        <w:jc w:val="center"/>
        <w:rPr>
          <w:rFonts w:hint="eastAsia" w:ascii="宋体" w:hAnsi="宋体" w:eastAsia="宋体" w:cs="宋体"/>
          <w:b/>
          <w:sz w:val="21"/>
          <w:szCs w:val="21"/>
        </w:rPr>
      </w:pPr>
    </w:p>
    <w:p w14:paraId="013D0D9A">
      <w:pPr>
        <w:snapToGrid w:val="0"/>
        <w:spacing w:before="56" w:after="56" w:line="360" w:lineRule="auto"/>
        <w:ind w:right="85" w:firstLine="555"/>
        <w:jc w:val="center"/>
        <w:rPr>
          <w:rFonts w:hint="eastAsia" w:ascii="宋体" w:hAnsi="宋体" w:eastAsia="宋体" w:cs="宋体"/>
          <w:b/>
          <w:sz w:val="21"/>
          <w:szCs w:val="21"/>
        </w:rPr>
      </w:pPr>
    </w:p>
    <w:p w14:paraId="33632E38">
      <w:pPr>
        <w:snapToGrid w:val="0"/>
        <w:spacing w:before="56" w:after="56" w:line="360" w:lineRule="auto"/>
        <w:ind w:right="85" w:firstLine="555"/>
        <w:jc w:val="center"/>
        <w:rPr>
          <w:rFonts w:hint="eastAsia" w:ascii="宋体" w:hAnsi="宋体" w:eastAsia="宋体" w:cs="宋体"/>
          <w:b/>
          <w:sz w:val="21"/>
          <w:szCs w:val="21"/>
        </w:rPr>
      </w:pPr>
    </w:p>
    <w:p w14:paraId="06D61DB1">
      <w:pPr>
        <w:snapToGrid w:val="0"/>
        <w:spacing w:before="56" w:after="56" w:line="360" w:lineRule="auto"/>
        <w:ind w:right="85" w:firstLine="4578" w:firstLineChars="1900"/>
        <w:jc w:val="both"/>
        <w:rPr>
          <w:rFonts w:hint="eastAsia" w:ascii="宋体" w:hAnsi="宋体" w:eastAsia="宋体" w:cs="宋体"/>
          <w:b/>
          <w:sz w:val="24"/>
          <w:szCs w:val="24"/>
        </w:rPr>
      </w:pPr>
      <w:r>
        <w:rPr>
          <w:rFonts w:hint="eastAsia" w:ascii="宋体" w:hAnsi="宋体" w:eastAsia="宋体" w:cs="宋体"/>
          <w:b/>
          <w:sz w:val="24"/>
          <w:szCs w:val="24"/>
        </w:rPr>
        <w:t>服务合同</w:t>
      </w:r>
    </w:p>
    <w:p w14:paraId="58C3B9B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合同编号：</w:t>
      </w:r>
    </w:p>
    <w:p w14:paraId="07F12EA4">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甲方：（采购单位）</w:t>
      </w:r>
    </w:p>
    <w:p w14:paraId="61FA277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乙方：（供应商）</w:t>
      </w:r>
    </w:p>
    <w:p w14:paraId="663E531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甲、乙双方持</w:t>
      </w:r>
      <w:r>
        <w:rPr>
          <w:rFonts w:hint="eastAsia" w:ascii="宋体" w:hAnsi="宋体" w:eastAsia="宋体" w:cs="宋体"/>
          <w:spacing w:val="8"/>
          <w:sz w:val="24"/>
          <w:szCs w:val="24"/>
          <w:lang w:val="en-US" w:eastAsia="zh-CN"/>
        </w:rPr>
        <w:t>河南盾览</w:t>
      </w:r>
      <w:r>
        <w:rPr>
          <w:rFonts w:hint="eastAsia" w:ascii="宋体" w:hAnsi="宋体" w:eastAsia="宋体" w:cs="宋体"/>
          <w:spacing w:val="8"/>
          <w:sz w:val="24"/>
          <w:szCs w:val="24"/>
          <w:lang w:eastAsia="zh-CN"/>
        </w:rPr>
        <w:t>工程</w:t>
      </w:r>
      <w:r>
        <w:rPr>
          <w:rFonts w:hint="eastAsia" w:ascii="宋体" w:hAnsi="宋体" w:eastAsia="宋体" w:cs="宋体"/>
          <w:spacing w:val="8"/>
          <w:sz w:val="24"/>
          <w:szCs w:val="24"/>
          <w:lang w:val="en-US" w:eastAsia="zh-CN"/>
        </w:rPr>
        <w:t>管理</w:t>
      </w:r>
      <w:r>
        <w:rPr>
          <w:rFonts w:hint="eastAsia" w:ascii="宋体" w:hAnsi="宋体" w:eastAsia="宋体" w:cs="宋体"/>
          <w:spacing w:val="8"/>
          <w:sz w:val="24"/>
          <w:szCs w:val="24"/>
          <w:lang w:eastAsia="zh-CN"/>
        </w:rPr>
        <w:t>咨询有限公司</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年 月 日签发的</w:t>
      </w:r>
      <w:r>
        <w:rPr>
          <w:rFonts w:hint="eastAsia" w:ascii="宋体" w:hAnsi="宋体" w:eastAsia="宋体" w:cs="宋体"/>
          <w:spacing w:val="8"/>
          <w:sz w:val="24"/>
          <w:szCs w:val="24"/>
          <w:u w:val="single"/>
        </w:rPr>
        <w:t>（采购单位及项目名称）</w:t>
      </w:r>
      <w:r>
        <w:rPr>
          <w:rFonts w:hint="eastAsia" w:ascii="宋体" w:hAnsi="宋体" w:eastAsia="宋体" w:cs="宋体"/>
          <w:spacing w:val="8"/>
          <w:sz w:val="24"/>
          <w:szCs w:val="24"/>
        </w:rPr>
        <w:t>〔采购编号：〕成交通知书，根据采购文件及其修改补充澄清、响应文件及其修改补充澄清的内容，经双方平等协商一致，达成以下合同条款：</w:t>
      </w:r>
    </w:p>
    <w:p w14:paraId="239DC474">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一、本合同所指服务为此次竞争性</w:t>
      </w:r>
      <w:r>
        <w:rPr>
          <w:rFonts w:hint="eastAsia" w:ascii="宋体" w:hAnsi="宋体" w:eastAsia="宋体" w:cs="宋体"/>
          <w:spacing w:val="8"/>
          <w:sz w:val="24"/>
          <w:szCs w:val="24"/>
          <w:lang w:val="en-US" w:eastAsia="zh-CN"/>
        </w:rPr>
        <w:t>磋商</w:t>
      </w:r>
      <w:r>
        <w:rPr>
          <w:rFonts w:hint="eastAsia" w:ascii="宋体" w:hAnsi="宋体" w:eastAsia="宋体" w:cs="宋体"/>
          <w:spacing w:val="8"/>
          <w:sz w:val="24"/>
          <w:szCs w:val="24"/>
        </w:rPr>
        <w:t>的服务，包括</w:t>
      </w:r>
      <w:r>
        <w:rPr>
          <w:rFonts w:hint="eastAsia" w:ascii="宋体" w:hAnsi="宋体" w:eastAsia="宋体" w:cs="宋体"/>
          <w:spacing w:val="8"/>
          <w:sz w:val="24"/>
          <w:szCs w:val="24"/>
          <w:u w:val="single"/>
        </w:rPr>
        <w:t>（详细注明内容）</w:t>
      </w:r>
      <w:r>
        <w:rPr>
          <w:rFonts w:hint="eastAsia" w:ascii="宋体" w:hAnsi="宋体" w:eastAsia="宋体" w:cs="宋体"/>
          <w:spacing w:val="8"/>
          <w:sz w:val="24"/>
          <w:szCs w:val="24"/>
        </w:rPr>
        <w:t>，合同总价款为元（大写：）。</w:t>
      </w:r>
    </w:p>
    <w:p w14:paraId="6493A9F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本合同为固定总价合同，不因人工、费用、材料和设备等价格的波动而影响合同价格。</w:t>
      </w:r>
    </w:p>
    <w:p w14:paraId="5BBF883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二、服务质量要求及乙方对质量负责条件和期限：</w:t>
      </w:r>
    </w:p>
    <w:p w14:paraId="468492B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按国家及行业标准、采购文件及响应文件等相应条款制订</w:t>
      </w:r>
    </w:p>
    <w:p w14:paraId="7A176293">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三、服务时间、地点、方式：</w:t>
      </w:r>
    </w:p>
    <w:p w14:paraId="2862AB8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按国家及行业标准、采购文件及响应文件等相应条款制订</w:t>
      </w:r>
    </w:p>
    <w:p w14:paraId="2C60588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四、验收程序和要求</w:t>
      </w:r>
    </w:p>
    <w:p w14:paraId="3A2FCA98">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1、验收时间：服务结束具备验收条件时，由甲方成立的验收工作组负责验收。</w:t>
      </w:r>
    </w:p>
    <w:p w14:paraId="06365B0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2、验收工作组：合同履约验收工作由甲方成立的验收工作组专门负责。</w:t>
      </w:r>
    </w:p>
    <w:p w14:paraId="5CDB46D1">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验收中发现成交单位未按合同约定的时间、地点或方式履约，提供的货物或服务的数量、质量、性能、功能达不到合同约定的，或者提供假冒伪劣产品等违反合同约定的，验收人员应在验收报告中注明违约情形和事项，并应及时通知财政部门。属假冒伪劣产品的，同时向工商管理、质量监督等行政执法部门举报。</w:t>
      </w:r>
    </w:p>
    <w:p w14:paraId="62DCC15D">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注：验收时需要进行破坏性试验的，乙方应进行充分的配合并提供备品备件。</w:t>
      </w:r>
    </w:p>
    <w:p w14:paraId="53AE4102">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五、付款程序：按供应商须知相关条款编列。</w:t>
      </w:r>
    </w:p>
    <w:p w14:paraId="290FA75D">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六、责任和义务</w:t>
      </w:r>
    </w:p>
    <w:p w14:paraId="4B32FCD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1、甲方的责任和义务</w:t>
      </w:r>
    </w:p>
    <w:p w14:paraId="44958815">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（1）对乙方给予必要的协助。</w:t>
      </w:r>
    </w:p>
    <w:p w14:paraId="1D139AB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（2）按时验收、及时支付资金；</w:t>
      </w:r>
    </w:p>
    <w:p w14:paraId="37ABDF4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（3）遵守国家法律法规，不得要求乙方虚开发票，不得向乙方索要“好处”、“回扣”、“礼品”，或要求乙方提供合同以外的其他物品或服务；</w:t>
      </w:r>
    </w:p>
    <w:p w14:paraId="60CC3EC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（4）对乙方未按合同约定履约在验收报告中注明违约情形和事项，并应及时通知财政部门。违反相关法规的向相关行政执法部门举报。</w:t>
      </w:r>
    </w:p>
    <w:p w14:paraId="19A604C0">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（5）其他法律法规规定应尽的义务。</w:t>
      </w:r>
    </w:p>
    <w:p w14:paraId="0164E7EF">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2、乙方的责任和义务</w:t>
      </w:r>
    </w:p>
    <w:p w14:paraId="54BE2F7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（1）严格按采购文件要求与响应文件的质量及服务承诺执行，保质、按期履行。</w:t>
      </w:r>
    </w:p>
    <w:p w14:paraId="77D600BA">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（2）不得将合同权利义务全部或部分转让给第三人。</w:t>
      </w:r>
    </w:p>
    <w:p w14:paraId="7F0DBAA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（3）验收合格前，对货物和人员的安全负责，应采取安全措施，确保人员、材料、设备和设施的安全，防止货物验收合格前的人身伤害和财产损失；应对其履行合同所雇佣的全部人员的工伤事故承担责任。</w:t>
      </w:r>
    </w:p>
    <w:p w14:paraId="54E97325">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（4）遵守法律、依法纳税</w:t>
      </w:r>
    </w:p>
    <w:p w14:paraId="36C22BD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（5）遵守职业道德和行业规范，坚决杜绝送礼、回扣、报销费用等一切不正当竞争行为和商业贿赂行为；对甲方索要回扣、礼品等违规行为，向安阳市财政局政府采购监督管理科及相关执法机关举报。</w:t>
      </w:r>
    </w:p>
    <w:p w14:paraId="3403F5A1">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（6）其他法律法规规定应尽的义务。</w:t>
      </w:r>
    </w:p>
    <w:p w14:paraId="0EEC320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七、违约责任：</w:t>
      </w:r>
    </w:p>
    <w:p w14:paraId="67BFDCBA">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1、甲方无正当理由拒付款项的，向乙方偿付拒收拒付部分款项总额  %的违约金。</w:t>
      </w:r>
    </w:p>
    <w:p w14:paraId="0A904D8C">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2、乙方提供服务不符合合同规定，甲方有权拒付相关款项。</w:t>
      </w:r>
    </w:p>
    <w:p w14:paraId="5C87E033">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3、乙方逾期，乙方向甲方每日偿付     %赔偿费。</w:t>
      </w:r>
    </w:p>
    <w:p w14:paraId="70324FE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八、《采购文件》及其修改补充、响应文件及其修改补充澄清均为本合同的组成部分。</w:t>
      </w:r>
    </w:p>
    <w:p w14:paraId="2430396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九、本合同发生争议时双方应按合同条款协商解决。双方协商不成的，可以根据仲裁协议向当地仲裁机构申请仲裁。当事人没有订立仲裁协议或者仲裁协议无效的，可以向当地人民法院起诉。</w:t>
      </w:r>
    </w:p>
    <w:p w14:paraId="2C67C7D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十、合同生效及其它：</w:t>
      </w:r>
    </w:p>
    <w:p w14:paraId="783EB9A2">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本合同经甲乙双方代表签字、加盖公章和骑缝章后生效。本合同一式六份，甲乙双方各持两份、报</w:t>
      </w:r>
      <w:r>
        <w:rPr>
          <w:rFonts w:hint="eastAsia" w:ascii="宋体" w:hAnsi="宋体" w:eastAsia="宋体" w:cs="宋体"/>
          <w:spacing w:val="8"/>
          <w:sz w:val="24"/>
          <w:szCs w:val="24"/>
          <w:u w:val="single"/>
        </w:rPr>
        <w:t>（财政局政府采购监督管理科）</w:t>
      </w:r>
      <w:r>
        <w:rPr>
          <w:rFonts w:hint="eastAsia" w:ascii="宋体" w:hAnsi="宋体" w:eastAsia="宋体" w:cs="宋体"/>
          <w:spacing w:val="8"/>
          <w:sz w:val="24"/>
          <w:szCs w:val="24"/>
        </w:rPr>
        <w:t>备案一份。</w:t>
      </w:r>
    </w:p>
    <w:p w14:paraId="24C94933">
      <w:pPr>
        <w:snapToGrid w:val="0"/>
        <w:spacing w:before="56" w:after="56" w:line="360" w:lineRule="auto"/>
        <w:ind w:right="85" w:firstLine="555"/>
        <w:rPr>
          <w:rFonts w:hint="eastAsia" w:ascii="宋体" w:hAnsi="宋体" w:eastAsia="宋体" w:cs="宋体"/>
          <w:spacing w:val="8"/>
          <w:sz w:val="24"/>
          <w:szCs w:val="24"/>
        </w:rPr>
      </w:pPr>
    </w:p>
    <w:p w14:paraId="394F7B0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甲方：</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乙方：</w:t>
      </w:r>
    </w:p>
    <w:p w14:paraId="0D4B301B">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地址：</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地址：</w:t>
      </w:r>
    </w:p>
    <w:p w14:paraId="70F288B4">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法定代表人：</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法定代表人：</w:t>
      </w:r>
    </w:p>
    <w:p w14:paraId="6912F660">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委托代理人：</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委托代理人：</w:t>
      </w:r>
    </w:p>
    <w:p w14:paraId="1C58C219">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电话：</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电话：</w:t>
      </w:r>
    </w:p>
    <w:p w14:paraId="028570FA">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开户银行：</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开户银行：</w:t>
      </w:r>
    </w:p>
    <w:p w14:paraId="2AA98B07">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银行账号：</w:t>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ab/>
      </w:r>
      <w:r>
        <w:rPr>
          <w:rFonts w:hint="eastAsia" w:ascii="宋体" w:hAnsi="宋体" w:eastAsia="宋体" w:cs="宋体"/>
          <w:spacing w:val="8"/>
          <w:sz w:val="24"/>
          <w:szCs w:val="24"/>
        </w:rPr>
        <w:t>银行账号：</w:t>
      </w:r>
    </w:p>
    <w:p w14:paraId="6E94CFC7">
      <w:pPr>
        <w:snapToGrid w:val="0"/>
        <w:spacing w:before="56" w:after="56" w:line="360" w:lineRule="auto"/>
        <w:ind w:right="85" w:firstLine="555"/>
        <w:rPr>
          <w:rFonts w:hint="eastAsia" w:ascii="宋体" w:hAnsi="宋体" w:eastAsia="宋体" w:cs="宋体"/>
          <w:spacing w:val="8"/>
          <w:sz w:val="24"/>
          <w:szCs w:val="24"/>
        </w:rPr>
      </w:pPr>
    </w:p>
    <w:p w14:paraId="65049702">
      <w:pPr>
        <w:snapToGrid w:val="0"/>
        <w:spacing w:before="56" w:after="56" w:line="360" w:lineRule="auto"/>
        <w:ind w:right="85" w:firstLine="555"/>
        <w:rPr>
          <w:rFonts w:hint="eastAsia" w:ascii="宋体" w:hAnsi="宋体" w:eastAsia="宋体" w:cs="宋体"/>
          <w:spacing w:val="8"/>
          <w:sz w:val="24"/>
          <w:szCs w:val="24"/>
        </w:rPr>
      </w:pPr>
      <w:r>
        <w:rPr>
          <w:rFonts w:hint="eastAsia" w:ascii="宋体" w:hAnsi="宋体" w:eastAsia="宋体" w:cs="宋体"/>
          <w:spacing w:val="8"/>
          <w:sz w:val="24"/>
          <w:szCs w:val="24"/>
        </w:rPr>
        <w:t>签约时间：</w:t>
      </w:r>
      <w:r>
        <w:rPr>
          <w:rFonts w:hint="eastAsia" w:ascii="宋体" w:hAnsi="宋体" w:eastAsia="宋体" w:cs="宋体"/>
          <w:spacing w:val="8"/>
          <w:sz w:val="24"/>
          <w:szCs w:val="24"/>
          <w:lang w:val="en-US" w:eastAsia="zh-CN"/>
        </w:rPr>
        <w:t xml:space="preserve">            </w:t>
      </w:r>
      <w:r>
        <w:rPr>
          <w:rFonts w:hint="eastAsia" w:ascii="宋体" w:hAnsi="宋体" w:eastAsia="宋体" w:cs="宋体"/>
          <w:spacing w:val="8"/>
          <w:sz w:val="24"/>
          <w:szCs w:val="24"/>
        </w:rPr>
        <w:t>签约地点：</w:t>
      </w:r>
    </w:p>
    <w:p w14:paraId="5E0CC3FD">
      <w:pPr>
        <w:snapToGrid w:val="0"/>
        <w:spacing w:before="56" w:after="56" w:line="360" w:lineRule="auto"/>
        <w:ind w:right="85" w:firstLine="555"/>
        <w:rPr>
          <w:rFonts w:hint="eastAsia" w:ascii="宋体" w:hAnsi="宋体" w:eastAsia="宋体" w:cs="宋体"/>
          <w:spacing w:val="8"/>
          <w:sz w:val="21"/>
          <w:szCs w:val="21"/>
        </w:rPr>
      </w:pPr>
    </w:p>
    <w:p w14:paraId="7A2B6BA7">
      <w:pPr>
        <w:pStyle w:val="33"/>
        <w:numPr>
          <w:ilvl w:val="0"/>
          <w:numId w:val="6"/>
        </w:numPr>
        <w:tabs>
          <w:tab w:val="left" w:pos="1417"/>
        </w:tabs>
        <w:spacing w:before="0" w:after="0" w:line="408" w:lineRule="auto"/>
        <w:ind w:left="756" w:right="1567" w:firstLine="472"/>
        <w:jc w:val="both"/>
        <w:rPr>
          <w:rStyle w:val="31"/>
          <w:rFonts w:hint="eastAsia"/>
          <w:lang w:eastAsia="zh-CN"/>
        </w:rPr>
      </w:pPr>
      <w:r>
        <w:rPr>
          <w:rStyle w:val="31"/>
          <w:rFonts w:hint="eastAsia"/>
          <w:lang w:eastAsia="zh-CN"/>
        </w:rPr>
        <w:br w:type="page"/>
      </w:r>
    </w:p>
    <w:p w14:paraId="14DB5C7B">
      <w:pPr>
        <w:pStyle w:val="7"/>
        <w:jc w:val="center"/>
        <w:outlineLvl w:val="0"/>
        <w:rPr>
          <w:rStyle w:val="31"/>
          <w:rFonts w:hint="eastAsia"/>
          <w:lang w:eastAsia="zh-CN"/>
        </w:rPr>
      </w:pPr>
      <w:r>
        <w:rPr>
          <w:rStyle w:val="31"/>
          <w:rFonts w:hint="eastAsia"/>
          <w:lang w:eastAsia="zh-CN"/>
        </w:rPr>
        <w:t>第六章 响应文件格式</w:t>
      </w:r>
      <w:bookmarkEnd w:id="45"/>
    </w:p>
    <w:p w14:paraId="06DA8AF2">
      <w:pPr>
        <w:spacing w:before="1"/>
        <w:ind w:right="137"/>
        <w:jc w:val="center"/>
        <w:rPr>
          <w:sz w:val="21"/>
          <w:lang w:eastAsia="zh-CN"/>
        </w:rPr>
      </w:pPr>
    </w:p>
    <w:p w14:paraId="25D79068">
      <w:pPr>
        <w:pStyle w:val="3"/>
        <w:spacing w:before="0"/>
        <w:ind w:right="127"/>
        <w:rPr>
          <w:rFonts w:hint="eastAsia"/>
          <w:lang w:eastAsia="zh-CN"/>
        </w:rPr>
      </w:pPr>
    </w:p>
    <w:p w14:paraId="61CD420F">
      <w:pPr>
        <w:pStyle w:val="3"/>
        <w:spacing w:before="0"/>
        <w:ind w:right="127"/>
        <w:rPr>
          <w:rFonts w:hint="eastAsia"/>
          <w:lang w:eastAsia="zh-CN"/>
        </w:rPr>
      </w:pPr>
    </w:p>
    <w:p w14:paraId="575CB08F">
      <w:pPr>
        <w:rPr>
          <w:rFonts w:hint="eastAsia"/>
          <w:lang w:eastAsia="zh-CN"/>
        </w:rPr>
      </w:pPr>
    </w:p>
    <w:p w14:paraId="44D4C98C">
      <w:pPr>
        <w:pStyle w:val="7"/>
        <w:rPr>
          <w:rFonts w:hint="eastAsia"/>
          <w:lang w:eastAsia="zh-CN"/>
        </w:rPr>
      </w:pPr>
    </w:p>
    <w:p w14:paraId="54AD6A8A">
      <w:pPr>
        <w:pStyle w:val="3"/>
        <w:spacing w:before="0"/>
        <w:ind w:right="127"/>
        <w:rPr>
          <w:rFonts w:hint="eastAsia"/>
          <w:lang w:eastAsia="zh-CN"/>
        </w:rPr>
      </w:pPr>
    </w:p>
    <w:p w14:paraId="6BE9FA52">
      <w:pPr>
        <w:pStyle w:val="3"/>
        <w:spacing w:before="0"/>
        <w:ind w:right="127"/>
        <w:rPr>
          <w:u w:val="single"/>
          <w:lang w:eastAsia="zh-CN"/>
        </w:rPr>
      </w:pPr>
      <w:r>
        <w:rPr>
          <w:rFonts w:hint="eastAsia"/>
          <w:u w:val="single"/>
          <w:lang w:eastAsia="zh-CN"/>
        </w:rPr>
        <w:t xml:space="preserve">        </w:t>
      </w:r>
      <w:bookmarkStart w:id="46" w:name="_Toc3668"/>
      <w:r>
        <w:rPr>
          <w:rFonts w:hint="eastAsia"/>
          <w:u w:val="single"/>
          <w:lang w:eastAsia="zh-CN"/>
        </w:rPr>
        <w:t>（项目名称）</w:t>
      </w:r>
      <w:bookmarkEnd w:id="46"/>
      <w:r>
        <w:rPr>
          <w:rFonts w:hint="eastAsia"/>
          <w:u w:val="single"/>
          <w:lang w:eastAsia="zh-CN"/>
        </w:rPr>
        <w:t>（</w:t>
      </w:r>
      <w:r>
        <w:rPr>
          <w:rFonts w:hint="eastAsia"/>
          <w:u w:val="single"/>
          <w:lang w:val="en-US" w:eastAsia="zh-CN"/>
        </w:rPr>
        <w:t>标段</w:t>
      </w:r>
      <w:r>
        <w:rPr>
          <w:rFonts w:hint="eastAsia"/>
          <w:u w:val="single"/>
          <w:lang w:eastAsia="zh-CN"/>
        </w:rPr>
        <w:t>）</w:t>
      </w:r>
    </w:p>
    <w:p w14:paraId="4E5DF039">
      <w:pPr>
        <w:pStyle w:val="5"/>
        <w:spacing w:before="263" w:line="242" w:lineRule="auto"/>
        <w:ind w:right="3979" w:firstLine="1590" w:firstLineChars="400"/>
        <w:jc w:val="both"/>
        <w:rPr>
          <w:sz w:val="40"/>
          <w:szCs w:val="40"/>
          <w:lang w:eastAsia="zh-CN"/>
        </w:rPr>
      </w:pPr>
      <w:r>
        <w:rPr>
          <w:spacing w:val="-2"/>
          <w:sz w:val="40"/>
          <w:szCs w:val="40"/>
          <w:lang w:eastAsia="zh-CN"/>
        </w:rPr>
        <w:t>响</w:t>
      </w:r>
      <w:r>
        <w:rPr>
          <w:rFonts w:hint="eastAsia"/>
          <w:spacing w:val="-2"/>
          <w:sz w:val="40"/>
          <w:szCs w:val="40"/>
          <w:lang w:eastAsia="zh-CN"/>
        </w:rPr>
        <w:t xml:space="preserve">  </w:t>
      </w:r>
      <w:r>
        <w:rPr>
          <w:spacing w:val="-2"/>
          <w:sz w:val="40"/>
          <w:szCs w:val="40"/>
          <w:lang w:eastAsia="zh-CN"/>
        </w:rPr>
        <w:t>应</w:t>
      </w:r>
      <w:r>
        <w:rPr>
          <w:rFonts w:hint="eastAsia"/>
          <w:spacing w:val="-2"/>
          <w:sz w:val="40"/>
          <w:szCs w:val="40"/>
          <w:lang w:eastAsia="zh-CN"/>
        </w:rPr>
        <w:t xml:space="preserve">  </w:t>
      </w:r>
      <w:r>
        <w:rPr>
          <w:spacing w:val="-2"/>
          <w:sz w:val="40"/>
          <w:szCs w:val="40"/>
          <w:lang w:eastAsia="zh-CN"/>
        </w:rPr>
        <w:t>文</w:t>
      </w:r>
      <w:r>
        <w:rPr>
          <w:rFonts w:hint="eastAsia"/>
          <w:spacing w:val="-2"/>
          <w:sz w:val="40"/>
          <w:szCs w:val="40"/>
          <w:lang w:eastAsia="zh-CN"/>
        </w:rPr>
        <w:t xml:space="preserve">  </w:t>
      </w:r>
      <w:r>
        <w:rPr>
          <w:spacing w:val="-2"/>
          <w:sz w:val="40"/>
          <w:szCs w:val="40"/>
          <w:lang w:eastAsia="zh-CN"/>
        </w:rPr>
        <w:t>件</w:t>
      </w:r>
    </w:p>
    <w:p w14:paraId="1ED7BE5A">
      <w:pPr>
        <w:pStyle w:val="7"/>
        <w:rPr>
          <w:b/>
          <w:sz w:val="32"/>
          <w:lang w:eastAsia="zh-CN"/>
        </w:rPr>
      </w:pPr>
    </w:p>
    <w:p w14:paraId="6FF824AA">
      <w:pPr>
        <w:pStyle w:val="7"/>
        <w:rPr>
          <w:b/>
          <w:sz w:val="32"/>
          <w:lang w:eastAsia="zh-CN"/>
        </w:rPr>
      </w:pPr>
    </w:p>
    <w:p w14:paraId="78B9DD90">
      <w:pPr>
        <w:pStyle w:val="7"/>
        <w:rPr>
          <w:b/>
          <w:sz w:val="32"/>
          <w:lang w:eastAsia="zh-CN"/>
        </w:rPr>
      </w:pPr>
    </w:p>
    <w:p w14:paraId="70A0236E">
      <w:pPr>
        <w:pStyle w:val="7"/>
        <w:rPr>
          <w:b/>
          <w:sz w:val="32"/>
          <w:lang w:eastAsia="zh-CN"/>
        </w:rPr>
      </w:pPr>
    </w:p>
    <w:p w14:paraId="4092577D">
      <w:pPr>
        <w:pStyle w:val="7"/>
        <w:rPr>
          <w:b/>
          <w:sz w:val="32"/>
          <w:lang w:eastAsia="zh-CN"/>
        </w:rPr>
      </w:pPr>
    </w:p>
    <w:p w14:paraId="3F875CB9">
      <w:pPr>
        <w:pStyle w:val="7"/>
        <w:rPr>
          <w:b/>
          <w:sz w:val="32"/>
          <w:lang w:eastAsia="zh-CN"/>
        </w:rPr>
      </w:pPr>
    </w:p>
    <w:p w14:paraId="023CB8FE">
      <w:pPr>
        <w:pStyle w:val="7"/>
        <w:rPr>
          <w:b/>
          <w:sz w:val="32"/>
          <w:lang w:eastAsia="zh-CN"/>
        </w:rPr>
      </w:pPr>
    </w:p>
    <w:p w14:paraId="29074A41">
      <w:pPr>
        <w:pStyle w:val="7"/>
        <w:rPr>
          <w:b/>
          <w:sz w:val="32"/>
          <w:lang w:eastAsia="zh-CN"/>
        </w:rPr>
      </w:pPr>
    </w:p>
    <w:p w14:paraId="55C913F1">
      <w:pPr>
        <w:pStyle w:val="7"/>
        <w:spacing w:before="4"/>
        <w:rPr>
          <w:b/>
          <w:sz w:val="31"/>
          <w:lang w:eastAsia="zh-CN"/>
        </w:rPr>
      </w:pPr>
    </w:p>
    <w:p w14:paraId="367F5519">
      <w:pPr>
        <w:rPr>
          <w:lang w:eastAsia="zh-CN"/>
        </w:rPr>
      </w:pPr>
    </w:p>
    <w:p w14:paraId="7BFF7575">
      <w:pPr>
        <w:pStyle w:val="6"/>
        <w:spacing w:before="0" w:line="242" w:lineRule="auto"/>
        <w:ind w:left="1520" w:right="4970" w:firstLine="0"/>
        <w:rPr>
          <w:rFonts w:hint="eastAsia"/>
          <w:w w:val="95"/>
          <w:lang w:eastAsia="zh-CN"/>
        </w:rPr>
      </w:pPr>
      <w:bookmarkStart w:id="47" w:name="响应供应商名称：（盖单位公章）"/>
      <w:bookmarkEnd w:id="47"/>
    </w:p>
    <w:p w14:paraId="6BE4B850">
      <w:pPr>
        <w:pStyle w:val="6"/>
        <w:spacing w:before="0" w:line="242" w:lineRule="auto"/>
        <w:ind w:left="1520" w:right="4970" w:firstLine="0"/>
        <w:rPr>
          <w:rFonts w:hint="eastAsia"/>
          <w:w w:val="95"/>
          <w:lang w:eastAsia="zh-CN"/>
        </w:rPr>
      </w:pPr>
    </w:p>
    <w:p w14:paraId="71257285">
      <w:pPr>
        <w:rPr>
          <w:rFonts w:hint="eastAsia"/>
          <w:lang w:eastAsia="zh-CN"/>
        </w:rPr>
      </w:pPr>
    </w:p>
    <w:p w14:paraId="1F62BE73">
      <w:pPr>
        <w:spacing w:line="600" w:lineRule="exact"/>
        <w:ind w:firstLine="2249" w:firstLineChars="700"/>
        <w:rPr>
          <w:rFonts w:hint="eastAsia"/>
          <w:b/>
          <w:bCs/>
          <w:sz w:val="32"/>
          <w:szCs w:val="32"/>
          <w:lang w:eastAsia="zh-CN"/>
        </w:rPr>
      </w:pPr>
      <w:r>
        <w:rPr>
          <w:rFonts w:hint="eastAsia"/>
          <w:b/>
          <w:bCs/>
          <w:sz w:val="32"/>
          <w:szCs w:val="32"/>
          <w:lang w:val="en-US" w:eastAsia="zh-CN"/>
        </w:rPr>
        <w:t>供应商</w:t>
      </w:r>
      <w:r>
        <w:rPr>
          <w:rFonts w:hint="eastAsia"/>
          <w:b/>
          <w:bCs/>
          <w:sz w:val="32"/>
          <w:szCs w:val="32"/>
          <w:lang w:eastAsia="zh-CN"/>
        </w:rPr>
        <w:t>：（盖单位章）</w:t>
      </w:r>
    </w:p>
    <w:p w14:paraId="55AEFAE0">
      <w:pPr>
        <w:spacing w:line="600" w:lineRule="exact"/>
        <w:ind w:firstLine="2249" w:firstLineChars="700"/>
        <w:rPr>
          <w:rFonts w:hint="eastAsia"/>
          <w:b/>
          <w:bCs/>
          <w:sz w:val="32"/>
          <w:szCs w:val="32"/>
          <w:lang w:eastAsia="zh-CN"/>
        </w:rPr>
      </w:pPr>
      <w:bookmarkStart w:id="48" w:name="法定代表人：（签章）"/>
      <w:bookmarkEnd w:id="48"/>
      <w:r>
        <w:rPr>
          <w:rFonts w:hint="eastAsia"/>
          <w:b/>
          <w:bCs/>
          <w:sz w:val="32"/>
          <w:szCs w:val="32"/>
          <w:lang w:eastAsia="zh-CN"/>
        </w:rPr>
        <w:t>法定代表人：（签字或盖章）</w:t>
      </w:r>
    </w:p>
    <w:p w14:paraId="4C20472D">
      <w:pPr>
        <w:spacing w:line="600" w:lineRule="exact"/>
        <w:ind w:firstLine="2249" w:firstLineChars="700"/>
        <w:rPr>
          <w:b/>
          <w:bCs/>
          <w:sz w:val="32"/>
          <w:szCs w:val="32"/>
          <w:lang w:eastAsia="zh-CN"/>
        </w:rPr>
        <w:sectPr>
          <w:pgSz w:w="11910" w:h="16840"/>
          <w:pgMar w:top="1440" w:right="1080" w:bottom="1440" w:left="1080" w:header="720" w:footer="720" w:gutter="0"/>
          <w:cols w:space="720" w:num="1"/>
        </w:sectPr>
      </w:pPr>
      <w:bookmarkStart w:id="49" w:name="日期："/>
      <w:bookmarkEnd w:id="49"/>
      <w:r>
        <w:rPr>
          <w:rFonts w:hint="eastAsia"/>
          <w:b/>
          <w:bCs/>
          <w:sz w:val="32"/>
          <w:szCs w:val="32"/>
          <w:lang w:eastAsia="zh-CN"/>
        </w:rPr>
        <w:t>日</w:t>
      </w:r>
      <w:r>
        <w:rPr>
          <w:rFonts w:hint="eastAsia"/>
          <w:b/>
          <w:bCs/>
          <w:sz w:val="32"/>
          <w:szCs w:val="32"/>
          <w:lang w:eastAsia="zh-CN"/>
        </w:rPr>
        <w:tab/>
      </w:r>
      <w:r>
        <w:rPr>
          <w:rFonts w:hint="eastAsia"/>
          <w:b/>
          <w:bCs/>
          <w:sz w:val="32"/>
          <w:szCs w:val="32"/>
          <w:lang w:eastAsia="zh-CN"/>
        </w:rPr>
        <w:t xml:space="preserve"> 期：</w:t>
      </w:r>
      <w:r>
        <w:rPr>
          <w:rFonts w:hint="eastAsia"/>
          <w:b/>
          <w:bCs/>
          <w:sz w:val="32"/>
          <w:szCs w:val="32"/>
          <w:u w:val="single"/>
          <w:lang w:eastAsia="zh-CN"/>
        </w:rPr>
        <w:t xml:space="preserve">      年     月     日</w:t>
      </w:r>
    </w:p>
    <w:p w14:paraId="096E6E25">
      <w:pPr>
        <w:jc w:val="center"/>
        <w:rPr>
          <w:sz w:val="28"/>
          <w:szCs w:val="28"/>
          <w:lang w:eastAsia="zh-CN"/>
        </w:rPr>
      </w:pPr>
      <w:r>
        <w:rPr>
          <w:sz w:val="28"/>
          <w:szCs w:val="28"/>
          <w:lang w:eastAsia="zh-CN"/>
        </w:rPr>
        <w:t>目 录</w:t>
      </w:r>
    </w:p>
    <w:p w14:paraId="112FF232">
      <w:pPr>
        <w:jc w:val="center"/>
        <w:rPr>
          <w:rFonts w:hint="eastAsia"/>
          <w:lang w:eastAsia="zh-CN"/>
        </w:rPr>
      </w:pPr>
      <w:r>
        <w:rPr>
          <w:rFonts w:hint="eastAsia"/>
          <w:lang w:eastAsia="zh-CN"/>
        </w:rPr>
        <w:t>（格式自拟）</w:t>
      </w:r>
    </w:p>
    <w:p w14:paraId="0DF391F6">
      <w:pPr>
        <w:pStyle w:val="6"/>
        <w:tabs>
          <w:tab w:val="left" w:pos="337"/>
        </w:tabs>
        <w:ind w:left="0" w:firstLine="0"/>
        <w:jc w:val="center"/>
        <w:rPr>
          <w:sz w:val="21"/>
          <w:szCs w:val="21"/>
          <w:lang w:eastAsia="zh-CN"/>
        </w:rPr>
      </w:pPr>
      <w:r>
        <w:rPr>
          <w:rFonts w:hint="eastAsia"/>
          <w:lang w:eastAsia="zh-CN"/>
        </w:rPr>
        <w:br w:type="page"/>
      </w:r>
      <w:r>
        <w:rPr>
          <w:rFonts w:hint="eastAsia"/>
          <w:sz w:val="24"/>
          <w:szCs w:val="24"/>
          <w:lang w:eastAsia="zh-CN"/>
        </w:rPr>
        <w:t>一、法</w:t>
      </w:r>
      <w:r>
        <w:rPr>
          <w:sz w:val="24"/>
          <w:szCs w:val="24"/>
          <w:lang w:eastAsia="zh-CN"/>
        </w:rPr>
        <w:t>定代表人身份证明书</w:t>
      </w:r>
    </w:p>
    <w:p w14:paraId="1736E829">
      <w:pPr>
        <w:spacing w:line="520" w:lineRule="exact"/>
        <w:ind w:firstLine="420" w:firstLineChars="200"/>
        <w:rPr>
          <w:sz w:val="21"/>
          <w:szCs w:val="21"/>
          <w:u w:val="single"/>
          <w:lang w:eastAsia="zh-CN"/>
        </w:rPr>
      </w:pPr>
      <w:r>
        <w:rPr>
          <w:sz w:val="21"/>
          <w:szCs w:val="21"/>
          <w:lang w:eastAsia="zh-CN"/>
        </w:rPr>
        <w:t>单位名称</w:t>
      </w:r>
      <w:r>
        <w:rPr>
          <w:rFonts w:hint="eastAsia"/>
          <w:sz w:val="21"/>
          <w:szCs w:val="21"/>
          <w:lang w:eastAsia="zh-CN"/>
        </w:rPr>
        <w:t>：</w:t>
      </w:r>
      <w:r>
        <w:rPr>
          <w:rFonts w:hint="eastAsia"/>
          <w:sz w:val="21"/>
          <w:szCs w:val="21"/>
          <w:u w:val="single"/>
          <w:lang w:eastAsia="zh-CN"/>
        </w:rPr>
        <w:t xml:space="preserve">             </w:t>
      </w:r>
    </w:p>
    <w:p w14:paraId="05D7C620">
      <w:pPr>
        <w:spacing w:line="520" w:lineRule="exact"/>
        <w:ind w:firstLine="420" w:firstLineChars="200"/>
        <w:rPr>
          <w:sz w:val="21"/>
          <w:szCs w:val="21"/>
          <w:lang w:eastAsia="zh-CN"/>
        </w:rPr>
      </w:pPr>
      <w:r>
        <w:rPr>
          <w:sz w:val="21"/>
          <w:szCs w:val="21"/>
          <w:lang w:eastAsia="zh-CN"/>
        </w:rPr>
        <w:t>单位性质：</w:t>
      </w:r>
      <w:r>
        <w:rPr>
          <w:rFonts w:hint="eastAsia"/>
          <w:sz w:val="21"/>
          <w:szCs w:val="21"/>
          <w:u w:val="single"/>
          <w:lang w:eastAsia="zh-CN"/>
        </w:rPr>
        <w:t xml:space="preserve">              </w:t>
      </w:r>
      <w:r>
        <w:rPr>
          <w:sz w:val="21"/>
          <w:szCs w:val="21"/>
          <w:lang w:eastAsia="zh-CN"/>
        </w:rPr>
        <w:t xml:space="preserve"> </w:t>
      </w:r>
    </w:p>
    <w:p w14:paraId="68585BE8">
      <w:pPr>
        <w:spacing w:line="520" w:lineRule="exact"/>
        <w:ind w:firstLine="420" w:firstLineChars="200"/>
        <w:rPr>
          <w:sz w:val="21"/>
          <w:szCs w:val="21"/>
          <w:u w:val="single"/>
          <w:lang w:eastAsia="zh-CN"/>
        </w:rPr>
      </w:pPr>
      <w:r>
        <w:rPr>
          <w:sz w:val="21"/>
          <w:szCs w:val="21"/>
          <w:lang w:eastAsia="zh-CN"/>
        </w:rPr>
        <w:t xml:space="preserve">地 址： </w:t>
      </w:r>
      <w:r>
        <w:rPr>
          <w:rFonts w:hint="eastAsia"/>
          <w:sz w:val="21"/>
          <w:szCs w:val="21"/>
          <w:u w:val="single"/>
          <w:lang w:eastAsia="zh-CN"/>
        </w:rPr>
        <w:t xml:space="preserve">               </w:t>
      </w:r>
    </w:p>
    <w:p w14:paraId="46093A78">
      <w:pPr>
        <w:spacing w:line="520" w:lineRule="exact"/>
        <w:ind w:firstLine="420" w:firstLineChars="200"/>
        <w:rPr>
          <w:sz w:val="21"/>
          <w:szCs w:val="21"/>
          <w:lang w:eastAsia="zh-CN"/>
        </w:rPr>
      </w:pPr>
      <w:r>
        <w:rPr>
          <w:sz w:val="21"/>
          <w:szCs w:val="21"/>
          <w:lang w:eastAsia="zh-CN"/>
        </w:rPr>
        <w:t>成立时间：</w:t>
      </w:r>
      <w:r>
        <w:rPr>
          <w:sz w:val="21"/>
          <w:szCs w:val="21"/>
          <w:u w:val="single"/>
          <w:lang w:eastAsia="zh-CN"/>
        </w:rPr>
        <w:t xml:space="preserve"> </w:t>
      </w:r>
      <w:r>
        <w:rPr>
          <w:rFonts w:hint="eastAsia"/>
          <w:sz w:val="21"/>
          <w:szCs w:val="21"/>
          <w:u w:val="single"/>
          <w:lang w:eastAsia="zh-CN"/>
        </w:rPr>
        <w:t xml:space="preserve">   </w:t>
      </w:r>
      <w:r>
        <w:rPr>
          <w:sz w:val="21"/>
          <w:szCs w:val="21"/>
          <w:lang w:eastAsia="zh-CN"/>
        </w:rPr>
        <w:t>年</w:t>
      </w:r>
      <w:r>
        <w:rPr>
          <w:sz w:val="21"/>
          <w:szCs w:val="21"/>
          <w:u w:val="single"/>
          <w:lang w:eastAsia="zh-CN"/>
        </w:rPr>
        <w:t xml:space="preserve"> </w:t>
      </w:r>
      <w:r>
        <w:rPr>
          <w:sz w:val="21"/>
          <w:szCs w:val="21"/>
          <w:u w:val="single"/>
          <w:lang w:eastAsia="zh-CN"/>
        </w:rPr>
        <w:tab/>
      </w:r>
      <w:r>
        <w:rPr>
          <w:sz w:val="21"/>
          <w:szCs w:val="21"/>
          <w:lang w:eastAsia="zh-CN"/>
        </w:rPr>
        <w:t>月</w:t>
      </w:r>
      <w:r>
        <w:rPr>
          <w:sz w:val="21"/>
          <w:szCs w:val="21"/>
          <w:u w:val="single"/>
          <w:lang w:eastAsia="zh-CN"/>
        </w:rPr>
        <w:t xml:space="preserve"> </w:t>
      </w:r>
      <w:r>
        <w:rPr>
          <w:sz w:val="21"/>
          <w:szCs w:val="21"/>
          <w:u w:val="single"/>
          <w:lang w:eastAsia="zh-CN"/>
        </w:rPr>
        <w:tab/>
      </w:r>
      <w:r>
        <w:rPr>
          <w:rFonts w:hint="eastAsia"/>
          <w:sz w:val="21"/>
          <w:szCs w:val="21"/>
          <w:u w:val="single"/>
          <w:lang w:eastAsia="zh-CN"/>
        </w:rPr>
        <w:t xml:space="preserve">  </w:t>
      </w:r>
      <w:r>
        <w:rPr>
          <w:sz w:val="21"/>
          <w:szCs w:val="21"/>
          <w:lang w:eastAsia="zh-CN"/>
        </w:rPr>
        <w:t>日</w:t>
      </w:r>
    </w:p>
    <w:p w14:paraId="0A327152">
      <w:pPr>
        <w:spacing w:line="520" w:lineRule="exact"/>
        <w:ind w:firstLine="420" w:firstLineChars="200"/>
        <w:rPr>
          <w:sz w:val="21"/>
          <w:szCs w:val="21"/>
          <w:u w:val="single"/>
          <w:lang w:eastAsia="zh-CN"/>
        </w:rPr>
      </w:pPr>
      <w:r>
        <w:rPr>
          <w:sz w:val="21"/>
          <w:szCs w:val="21"/>
          <w:lang w:eastAsia="zh-CN"/>
        </w:rPr>
        <w:t>经营期限：</w:t>
      </w:r>
      <w:r>
        <w:rPr>
          <w:rFonts w:hint="eastAsia"/>
          <w:sz w:val="21"/>
          <w:szCs w:val="21"/>
          <w:u w:val="single"/>
          <w:lang w:eastAsia="zh-CN"/>
        </w:rPr>
        <w:t xml:space="preserve">          </w:t>
      </w:r>
      <w:r>
        <w:rPr>
          <w:sz w:val="21"/>
          <w:szCs w:val="21"/>
          <w:lang w:eastAsia="zh-CN"/>
        </w:rPr>
        <w:t xml:space="preserve"> </w:t>
      </w:r>
      <w:r>
        <w:rPr>
          <w:sz w:val="21"/>
          <w:szCs w:val="21"/>
          <w:lang w:eastAsia="zh-CN"/>
        </w:rPr>
        <w:tab/>
      </w:r>
    </w:p>
    <w:p w14:paraId="0A95053C">
      <w:pPr>
        <w:spacing w:line="520" w:lineRule="exact"/>
        <w:ind w:firstLine="420" w:firstLineChars="200"/>
        <w:rPr>
          <w:sz w:val="21"/>
          <w:szCs w:val="21"/>
          <w:lang w:eastAsia="zh-CN"/>
        </w:rPr>
      </w:pPr>
      <w:r>
        <w:rPr>
          <w:sz w:val="21"/>
          <w:szCs w:val="21"/>
          <w:lang w:eastAsia="zh-CN"/>
        </w:rPr>
        <w:t>姓 名：</w:t>
      </w:r>
      <w:r>
        <w:rPr>
          <w:sz w:val="21"/>
          <w:szCs w:val="21"/>
          <w:u w:val="single"/>
          <w:lang w:eastAsia="zh-CN"/>
        </w:rPr>
        <w:t xml:space="preserve"> </w:t>
      </w:r>
      <w:r>
        <w:rPr>
          <w:sz w:val="21"/>
          <w:szCs w:val="21"/>
          <w:u w:val="single"/>
          <w:lang w:eastAsia="zh-CN"/>
        </w:rPr>
        <w:tab/>
      </w:r>
      <w:r>
        <w:rPr>
          <w:sz w:val="21"/>
          <w:szCs w:val="21"/>
          <w:lang w:eastAsia="zh-CN"/>
        </w:rPr>
        <w:t>性别：</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年龄：</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职务：</w:t>
      </w:r>
      <w:r>
        <w:rPr>
          <w:sz w:val="21"/>
          <w:szCs w:val="21"/>
          <w:u w:val="single"/>
          <w:lang w:eastAsia="zh-CN"/>
        </w:rPr>
        <w:t xml:space="preserve"> </w:t>
      </w:r>
      <w:r>
        <w:rPr>
          <w:rFonts w:hint="eastAsia"/>
          <w:sz w:val="21"/>
          <w:szCs w:val="21"/>
          <w:u w:val="single"/>
          <w:lang w:eastAsia="zh-CN"/>
        </w:rPr>
        <w:t xml:space="preserve">  </w:t>
      </w:r>
      <w:r>
        <w:rPr>
          <w:sz w:val="21"/>
          <w:szCs w:val="21"/>
          <w:u w:val="single"/>
          <w:lang w:eastAsia="zh-CN"/>
        </w:rPr>
        <w:tab/>
      </w:r>
      <w:r>
        <w:rPr>
          <w:sz w:val="21"/>
          <w:szCs w:val="21"/>
          <w:lang w:eastAsia="zh-CN"/>
        </w:rPr>
        <w:t>系</w:t>
      </w:r>
      <w:r>
        <w:rPr>
          <w:rFonts w:hint="eastAsia"/>
          <w:sz w:val="21"/>
          <w:szCs w:val="21"/>
          <w:u w:val="single"/>
          <w:lang w:eastAsia="zh-CN"/>
        </w:rPr>
        <w:t xml:space="preserve">    </w:t>
      </w:r>
      <w:r>
        <w:rPr>
          <w:sz w:val="21"/>
          <w:szCs w:val="21"/>
          <w:lang w:eastAsia="zh-CN"/>
        </w:rPr>
        <w:t>（供应商单位名称）的法定代表人。</w:t>
      </w:r>
    </w:p>
    <w:p w14:paraId="2DA18FB1">
      <w:pPr>
        <w:spacing w:line="520" w:lineRule="exact"/>
        <w:ind w:firstLine="420" w:firstLineChars="200"/>
        <w:rPr>
          <w:sz w:val="21"/>
          <w:szCs w:val="21"/>
          <w:lang w:eastAsia="zh-CN"/>
        </w:rPr>
      </w:pPr>
      <w:r>
        <w:rPr>
          <w:sz w:val="21"/>
          <w:szCs w:val="21"/>
          <w:lang w:eastAsia="zh-CN"/>
        </w:rPr>
        <w:t>特此证明。</w:t>
      </w:r>
    </w:p>
    <w:p w14:paraId="72CEC9C0">
      <w:pPr>
        <w:pStyle w:val="7"/>
        <w:spacing w:line="520" w:lineRule="exact"/>
        <w:ind w:firstLine="420" w:firstLineChars="200"/>
        <w:rPr>
          <w:sz w:val="21"/>
          <w:szCs w:val="21"/>
          <w:lang w:eastAsia="zh-CN"/>
        </w:rPr>
      </w:pPr>
    </w:p>
    <w:p w14:paraId="5625F373">
      <w:pPr>
        <w:pStyle w:val="7"/>
        <w:rPr>
          <w:rFonts w:hint="eastAsia"/>
          <w:sz w:val="21"/>
          <w:szCs w:val="21"/>
          <w:lang w:eastAsia="zh-CN"/>
        </w:rPr>
      </w:pPr>
      <w:r>
        <w:rPr>
          <w:rFonts w:hint="eastAsia"/>
          <w:sz w:val="21"/>
          <w:szCs w:val="21"/>
          <w:lang w:eastAsia="zh-CN"/>
        </w:rPr>
        <w:t xml:space="preserve">    供应商（盖章）：</w:t>
      </w:r>
    </w:p>
    <w:p w14:paraId="587EBE50">
      <w:pPr>
        <w:ind w:firstLine="420" w:firstLineChars="200"/>
        <w:rPr>
          <w:sz w:val="21"/>
          <w:szCs w:val="21"/>
          <w:lang w:eastAsia="zh-CN"/>
        </w:rPr>
      </w:pPr>
      <w:r>
        <w:rPr>
          <w:rFonts w:hint="eastAsia"/>
          <w:sz w:val="21"/>
          <w:szCs w:val="21"/>
          <w:lang w:eastAsia="zh-CN"/>
        </w:rPr>
        <w:t>日  期：   年    月   日</w:t>
      </w:r>
    </w:p>
    <w:p w14:paraId="681D9F50">
      <w:pPr>
        <w:pStyle w:val="7"/>
        <w:spacing w:line="306" w:lineRule="exact"/>
        <w:ind w:firstLine="1470" w:firstLineChars="700"/>
        <w:rPr>
          <w:lang w:eastAsia="zh-CN"/>
        </w:rPr>
      </w:pPr>
      <w:r>
        <w:rPr>
          <w:sz w:val="21"/>
          <w:szCs w:val="21"/>
          <w:lang w:eastAsia="zh-CN"/>
        </w:rPr>
        <w:t>（后附法定代表人身份证正反面扫描件）</w:t>
      </w:r>
    </w:p>
    <w:p w14:paraId="07F422C6">
      <w:pPr>
        <w:pStyle w:val="4"/>
        <w:jc w:val="center"/>
        <w:rPr>
          <w:rFonts w:hAnsi="宋体"/>
          <w:lang w:eastAsia="zh-CN"/>
        </w:rPr>
      </w:pPr>
      <w:r>
        <w:rPr>
          <w:lang w:eastAsia="zh-CN"/>
        </w:rPr>
        <w:br w:type="page"/>
      </w:r>
      <w:r>
        <w:rPr>
          <w:rFonts w:hint="eastAsia"/>
          <w:sz w:val="24"/>
          <w:szCs w:val="24"/>
          <w:lang w:eastAsia="zh-CN"/>
        </w:rPr>
        <w:t>二、</w:t>
      </w:r>
      <w:r>
        <w:rPr>
          <w:rFonts w:hint="eastAsia" w:hAnsi="宋体"/>
          <w:sz w:val="24"/>
          <w:szCs w:val="24"/>
          <w:lang w:eastAsia="zh-CN"/>
        </w:rPr>
        <w:t>法人授权委托书</w:t>
      </w:r>
    </w:p>
    <w:p w14:paraId="36ACB1E0">
      <w:pPr>
        <w:spacing w:line="360" w:lineRule="auto"/>
        <w:ind w:firstLine="480" w:firstLineChars="200"/>
        <w:rPr>
          <w:sz w:val="24"/>
          <w:szCs w:val="24"/>
          <w:lang w:eastAsia="zh-CN"/>
        </w:rPr>
      </w:pPr>
    </w:p>
    <w:p w14:paraId="0B353944">
      <w:pPr>
        <w:spacing w:line="520" w:lineRule="exact"/>
        <w:ind w:firstLine="420" w:firstLineChars="200"/>
        <w:rPr>
          <w:sz w:val="21"/>
          <w:szCs w:val="21"/>
          <w:lang w:eastAsia="zh-CN"/>
        </w:rPr>
      </w:pPr>
      <w:r>
        <w:rPr>
          <w:rFonts w:hint="eastAsia"/>
          <w:sz w:val="21"/>
          <w:szCs w:val="21"/>
          <w:lang w:eastAsia="zh-CN"/>
        </w:rPr>
        <w:t>本人</w:t>
      </w:r>
      <w:r>
        <w:rPr>
          <w:rFonts w:hint="eastAsia"/>
          <w:sz w:val="21"/>
          <w:szCs w:val="21"/>
          <w:u w:val="single"/>
          <w:lang w:eastAsia="zh-CN"/>
        </w:rPr>
        <w:t xml:space="preserve">       </w:t>
      </w:r>
      <w:r>
        <w:rPr>
          <w:rFonts w:hint="eastAsia"/>
          <w:sz w:val="21"/>
          <w:szCs w:val="21"/>
          <w:lang w:eastAsia="zh-CN"/>
        </w:rPr>
        <w:t>（姓名）系</w:t>
      </w:r>
      <w:r>
        <w:rPr>
          <w:rFonts w:hint="eastAsia"/>
          <w:sz w:val="21"/>
          <w:szCs w:val="21"/>
          <w:u w:val="single"/>
          <w:lang w:eastAsia="zh-CN"/>
        </w:rPr>
        <w:t xml:space="preserve">      </w:t>
      </w:r>
      <w:r>
        <w:rPr>
          <w:rFonts w:hint="eastAsia"/>
          <w:sz w:val="21"/>
          <w:szCs w:val="21"/>
          <w:lang w:eastAsia="zh-CN"/>
        </w:rPr>
        <w:t>（</w:t>
      </w:r>
      <w:r>
        <w:rPr>
          <w:rFonts w:hint="eastAsia"/>
          <w:sz w:val="21"/>
          <w:szCs w:val="21"/>
          <w:lang w:val="en-US" w:eastAsia="zh-CN"/>
        </w:rPr>
        <w:t>供应商</w:t>
      </w:r>
      <w:r>
        <w:rPr>
          <w:rFonts w:hint="eastAsia"/>
          <w:sz w:val="21"/>
          <w:szCs w:val="21"/>
          <w:lang w:eastAsia="zh-CN"/>
        </w:rPr>
        <w:t>名称）的法定代表人，现委托</w:t>
      </w:r>
      <w:r>
        <w:rPr>
          <w:rFonts w:hint="eastAsia"/>
          <w:sz w:val="21"/>
          <w:szCs w:val="21"/>
          <w:u w:val="single"/>
          <w:lang w:eastAsia="zh-CN"/>
        </w:rPr>
        <w:t xml:space="preserve">     </w:t>
      </w:r>
      <w:r>
        <w:rPr>
          <w:rFonts w:hint="eastAsia"/>
          <w:sz w:val="21"/>
          <w:szCs w:val="21"/>
          <w:lang w:eastAsia="zh-CN"/>
        </w:rPr>
        <w:t>（姓名）为我方代理人。代理人根据授权，以我方名义签署、澄清、说明、补正、递交、撤回、 修改</w:t>
      </w:r>
      <w:r>
        <w:rPr>
          <w:rFonts w:hint="eastAsia"/>
          <w:sz w:val="21"/>
          <w:szCs w:val="21"/>
          <w:u w:val="single"/>
          <w:lang w:eastAsia="zh-CN"/>
        </w:rPr>
        <w:t xml:space="preserve">          </w:t>
      </w:r>
      <w:r>
        <w:rPr>
          <w:rFonts w:hint="eastAsia"/>
          <w:sz w:val="21"/>
          <w:szCs w:val="21"/>
          <w:lang w:eastAsia="zh-CN"/>
        </w:rPr>
        <w:t>（项目名称）（</w:t>
      </w:r>
      <w:r>
        <w:rPr>
          <w:rFonts w:hint="eastAsia"/>
          <w:sz w:val="21"/>
          <w:szCs w:val="21"/>
          <w:lang w:val="en-US" w:eastAsia="zh-CN"/>
        </w:rPr>
        <w:t>标段</w:t>
      </w:r>
      <w:r>
        <w:rPr>
          <w:rFonts w:hint="eastAsia"/>
          <w:sz w:val="21"/>
          <w:szCs w:val="21"/>
          <w:lang w:eastAsia="zh-CN"/>
        </w:rPr>
        <w:t>）响应文件、签订合同和处理有关事宜，其法律后果由我方承担。</w:t>
      </w:r>
    </w:p>
    <w:p w14:paraId="6E7A94F8">
      <w:pPr>
        <w:spacing w:line="520" w:lineRule="exact"/>
        <w:ind w:firstLine="420" w:firstLineChars="200"/>
        <w:rPr>
          <w:sz w:val="21"/>
          <w:szCs w:val="21"/>
          <w:lang w:eastAsia="zh-CN"/>
        </w:rPr>
      </w:pPr>
      <w:r>
        <w:rPr>
          <w:rFonts w:hint="eastAsia"/>
          <w:sz w:val="21"/>
          <w:szCs w:val="21"/>
          <w:lang w:eastAsia="zh-CN"/>
        </w:rPr>
        <w:t xml:space="preserve">代理人无转委托权。 </w:t>
      </w:r>
    </w:p>
    <w:p w14:paraId="6189EAF2">
      <w:pPr>
        <w:spacing w:line="520" w:lineRule="exact"/>
        <w:ind w:firstLine="420" w:firstLineChars="200"/>
        <w:rPr>
          <w:sz w:val="21"/>
          <w:szCs w:val="20"/>
          <w:lang w:eastAsia="zh-CN"/>
        </w:rPr>
      </w:pPr>
      <w:r>
        <w:rPr>
          <w:rFonts w:hint="eastAsia"/>
          <w:sz w:val="21"/>
          <w:szCs w:val="21"/>
          <w:lang w:eastAsia="zh-CN"/>
        </w:rPr>
        <w:t>附：</w:t>
      </w:r>
      <w:r>
        <w:rPr>
          <w:rFonts w:hint="eastAsia"/>
          <w:sz w:val="21"/>
          <w:szCs w:val="20"/>
          <w:lang w:eastAsia="zh-CN"/>
        </w:rPr>
        <w:t>法定代表人和委托代理人身份证扫描件。</w:t>
      </w:r>
    </w:p>
    <w:p w14:paraId="5CB690C3">
      <w:pPr>
        <w:rPr>
          <w:sz w:val="21"/>
          <w:szCs w:val="21"/>
          <w:lang w:eastAsia="zh-CN"/>
        </w:rPr>
      </w:pPr>
    </w:p>
    <w:p w14:paraId="7A7160E6">
      <w:pPr>
        <w:spacing w:line="400" w:lineRule="exact"/>
        <w:ind w:firstLine="3360" w:firstLineChars="1600"/>
        <w:textAlignment w:val="center"/>
        <w:rPr>
          <w:sz w:val="21"/>
          <w:szCs w:val="20"/>
          <w:lang w:eastAsia="zh-CN"/>
        </w:rPr>
      </w:pPr>
      <w:r>
        <w:rPr>
          <w:rFonts w:hint="eastAsia"/>
          <w:sz w:val="21"/>
          <w:szCs w:val="20"/>
          <w:lang w:val="en-US" w:eastAsia="zh-CN"/>
        </w:rPr>
        <w:t>供  应  商</w:t>
      </w:r>
      <w:r>
        <w:rPr>
          <w:rFonts w:hint="eastAsia"/>
          <w:sz w:val="21"/>
          <w:szCs w:val="20"/>
          <w:lang w:eastAsia="zh-CN"/>
        </w:rPr>
        <w:t>：（盖单位章）</w:t>
      </w:r>
    </w:p>
    <w:p w14:paraId="28E52F84">
      <w:pPr>
        <w:spacing w:line="400" w:lineRule="exact"/>
        <w:ind w:firstLine="3570" w:firstLineChars="1700"/>
        <w:textAlignment w:val="center"/>
        <w:rPr>
          <w:sz w:val="21"/>
          <w:szCs w:val="20"/>
          <w:lang w:eastAsia="zh-CN"/>
        </w:rPr>
      </w:pPr>
    </w:p>
    <w:p w14:paraId="5E8D578C">
      <w:pPr>
        <w:spacing w:line="400" w:lineRule="exact"/>
        <w:ind w:firstLine="3360" w:firstLineChars="1600"/>
        <w:textAlignment w:val="center"/>
        <w:rPr>
          <w:sz w:val="21"/>
          <w:szCs w:val="20"/>
          <w:lang w:eastAsia="zh-CN"/>
        </w:rPr>
      </w:pPr>
      <w:r>
        <w:rPr>
          <w:rFonts w:hint="eastAsia"/>
          <w:sz w:val="21"/>
          <w:szCs w:val="20"/>
          <w:lang w:eastAsia="zh-CN"/>
        </w:rPr>
        <w:t>法定代表人：（签字或盖章）</w:t>
      </w:r>
    </w:p>
    <w:p w14:paraId="3C1D7E4D">
      <w:pPr>
        <w:spacing w:line="400" w:lineRule="exact"/>
        <w:ind w:firstLine="3570" w:firstLineChars="1700"/>
        <w:textAlignment w:val="center"/>
        <w:rPr>
          <w:sz w:val="21"/>
          <w:szCs w:val="20"/>
          <w:lang w:eastAsia="zh-CN"/>
        </w:rPr>
      </w:pPr>
    </w:p>
    <w:p w14:paraId="0676293D">
      <w:pPr>
        <w:spacing w:line="400" w:lineRule="exact"/>
        <w:ind w:firstLine="3360" w:firstLineChars="1600"/>
        <w:textAlignment w:val="center"/>
        <w:rPr>
          <w:sz w:val="21"/>
          <w:szCs w:val="20"/>
          <w:u w:val="single"/>
          <w:lang w:eastAsia="zh-CN"/>
        </w:rPr>
      </w:pPr>
      <w:r>
        <w:rPr>
          <w:rFonts w:hint="eastAsia"/>
          <w:sz w:val="21"/>
          <w:szCs w:val="20"/>
          <w:lang w:eastAsia="zh-CN"/>
        </w:rPr>
        <w:t>身份证号码：</w:t>
      </w:r>
      <w:r>
        <w:rPr>
          <w:rFonts w:hint="eastAsia"/>
          <w:sz w:val="21"/>
          <w:szCs w:val="20"/>
          <w:u w:val="single"/>
          <w:lang w:eastAsia="zh-CN"/>
        </w:rPr>
        <w:t xml:space="preserve">                     </w:t>
      </w:r>
    </w:p>
    <w:p w14:paraId="1DA19516">
      <w:pPr>
        <w:spacing w:line="400" w:lineRule="exact"/>
        <w:ind w:firstLine="3570" w:firstLineChars="1700"/>
        <w:textAlignment w:val="center"/>
        <w:rPr>
          <w:sz w:val="21"/>
          <w:szCs w:val="20"/>
          <w:lang w:eastAsia="zh-CN"/>
        </w:rPr>
      </w:pPr>
    </w:p>
    <w:p w14:paraId="71D08C32">
      <w:pPr>
        <w:spacing w:line="400" w:lineRule="exact"/>
        <w:ind w:firstLine="3360" w:firstLineChars="1600"/>
        <w:textAlignment w:val="center"/>
        <w:rPr>
          <w:sz w:val="21"/>
          <w:szCs w:val="20"/>
          <w:lang w:eastAsia="zh-CN"/>
        </w:rPr>
      </w:pPr>
      <w:r>
        <w:rPr>
          <w:rFonts w:hint="eastAsia"/>
          <w:sz w:val="21"/>
          <w:szCs w:val="20"/>
          <w:lang w:eastAsia="zh-CN"/>
        </w:rPr>
        <w:t>委托代理人：（签字或法定代表人签章）</w:t>
      </w:r>
    </w:p>
    <w:p w14:paraId="76C5EA84">
      <w:pPr>
        <w:spacing w:line="400" w:lineRule="exact"/>
        <w:ind w:firstLine="3570" w:firstLineChars="1700"/>
        <w:textAlignment w:val="center"/>
        <w:rPr>
          <w:sz w:val="21"/>
          <w:szCs w:val="20"/>
          <w:lang w:eastAsia="zh-CN"/>
        </w:rPr>
      </w:pPr>
    </w:p>
    <w:p w14:paraId="0F94A34F">
      <w:pPr>
        <w:spacing w:line="400" w:lineRule="exact"/>
        <w:ind w:firstLine="3360" w:firstLineChars="1600"/>
        <w:textAlignment w:val="center"/>
        <w:rPr>
          <w:sz w:val="21"/>
          <w:szCs w:val="20"/>
          <w:u w:val="single"/>
          <w:lang w:eastAsia="zh-CN"/>
        </w:rPr>
      </w:pPr>
      <w:r>
        <w:rPr>
          <w:rFonts w:hint="eastAsia"/>
          <w:sz w:val="21"/>
          <w:szCs w:val="20"/>
          <w:lang w:eastAsia="zh-CN"/>
        </w:rPr>
        <w:t>身份证号码：</w:t>
      </w:r>
      <w:r>
        <w:rPr>
          <w:rFonts w:hint="eastAsia"/>
          <w:sz w:val="21"/>
          <w:szCs w:val="20"/>
          <w:u w:val="single"/>
          <w:lang w:eastAsia="zh-CN"/>
        </w:rPr>
        <w:t xml:space="preserve">                    </w:t>
      </w:r>
    </w:p>
    <w:p w14:paraId="5136544C">
      <w:pPr>
        <w:widowControl/>
        <w:spacing w:line="400" w:lineRule="exact"/>
        <w:ind w:firstLine="3360" w:firstLineChars="1600"/>
        <w:textAlignment w:val="center"/>
        <w:rPr>
          <w:sz w:val="21"/>
          <w:szCs w:val="20"/>
          <w:lang w:eastAsia="zh-CN"/>
        </w:rPr>
      </w:pPr>
    </w:p>
    <w:p w14:paraId="16EB9F3D">
      <w:pPr>
        <w:widowControl/>
        <w:spacing w:line="400" w:lineRule="exact"/>
        <w:ind w:firstLine="3360" w:firstLineChars="1600"/>
        <w:textAlignment w:val="center"/>
        <w:rPr>
          <w:sz w:val="21"/>
          <w:szCs w:val="20"/>
          <w:u w:val="single"/>
          <w:lang w:eastAsia="zh-CN"/>
        </w:rPr>
      </w:pPr>
      <w:r>
        <w:rPr>
          <w:sz w:val="21"/>
          <w:szCs w:val="20"/>
          <w:lang w:eastAsia="zh-CN"/>
        </w:rPr>
        <w:t>联系电话</w:t>
      </w:r>
      <w:r>
        <w:rPr>
          <w:rFonts w:hint="eastAsia"/>
          <w:sz w:val="21"/>
          <w:szCs w:val="20"/>
          <w:lang w:eastAsia="zh-CN"/>
        </w:rPr>
        <w:t>：</w:t>
      </w:r>
      <w:r>
        <w:rPr>
          <w:rFonts w:hint="eastAsia"/>
          <w:sz w:val="21"/>
          <w:szCs w:val="20"/>
          <w:u w:val="single"/>
          <w:lang w:eastAsia="zh-CN"/>
        </w:rPr>
        <w:t xml:space="preserve">                      </w:t>
      </w:r>
    </w:p>
    <w:p w14:paraId="53400857">
      <w:pPr>
        <w:pStyle w:val="7"/>
        <w:spacing w:line="400" w:lineRule="exact"/>
        <w:rPr>
          <w:rFonts w:hint="eastAsia"/>
          <w:sz w:val="21"/>
          <w:szCs w:val="21"/>
          <w:lang w:eastAsia="zh-CN"/>
        </w:rPr>
      </w:pPr>
    </w:p>
    <w:p w14:paraId="58A4DC37">
      <w:pPr>
        <w:spacing w:line="400" w:lineRule="exact"/>
        <w:ind w:firstLine="3570" w:firstLineChars="1700"/>
        <w:textAlignment w:val="center"/>
        <w:rPr>
          <w:sz w:val="21"/>
          <w:szCs w:val="20"/>
          <w:lang w:eastAsia="zh-CN"/>
        </w:rPr>
      </w:pPr>
    </w:p>
    <w:p w14:paraId="3EE9195F">
      <w:pPr>
        <w:spacing w:line="400" w:lineRule="exact"/>
        <w:ind w:firstLine="4200" w:firstLineChars="2000"/>
        <w:textAlignment w:val="center"/>
        <w:rPr>
          <w:sz w:val="21"/>
          <w:szCs w:val="20"/>
          <w:lang w:eastAsia="zh-CN"/>
        </w:rPr>
      </w:pPr>
      <w:r>
        <w:rPr>
          <w:rFonts w:hint="eastAsia"/>
          <w:sz w:val="21"/>
          <w:szCs w:val="20"/>
          <w:u w:val="single"/>
          <w:lang w:eastAsia="zh-CN"/>
        </w:rPr>
        <w:t xml:space="preserve">     </w:t>
      </w:r>
      <w:r>
        <w:rPr>
          <w:rFonts w:hint="eastAsia"/>
          <w:sz w:val="21"/>
          <w:szCs w:val="20"/>
          <w:lang w:eastAsia="zh-CN"/>
        </w:rPr>
        <w:t>年</w:t>
      </w:r>
      <w:r>
        <w:rPr>
          <w:rFonts w:hint="eastAsia"/>
          <w:sz w:val="21"/>
          <w:szCs w:val="20"/>
          <w:u w:val="single"/>
          <w:lang w:eastAsia="zh-CN"/>
        </w:rPr>
        <w:t xml:space="preserve">     </w:t>
      </w:r>
      <w:r>
        <w:rPr>
          <w:rFonts w:hint="eastAsia"/>
          <w:sz w:val="21"/>
          <w:szCs w:val="20"/>
          <w:lang w:eastAsia="zh-CN"/>
        </w:rPr>
        <w:t>月</w:t>
      </w:r>
      <w:r>
        <w:rPr>
          <w:rFonts w:hint="eastAsia"/>
          <w:sz w:val="21"/>
          <w:szCs w:val="20"/>
          <w:u w:val="single"/>
          <w:lang w:eastAsia="zh-CN"/>
        </w:rPr>
        <w:t xml:space="preserve">     </w:t>
      </w:r>
      <w:r>
        <w:rPr>
          <w:rFonts w:hint="eastAsia"/>
          <w:sz w:val="21"/>
          <w:szCs w:val="20"/>
          <w:lang w:eastAsia="zh-CN"/>
        </w:rPr>
        <w:t>日</w:t>
      </w:r>
    </w:p>
    <w:p w14:paraId="42EC37F8">
      <w:pPr>
        <w:spacing w:before="240" w:beforeLines="100" w:after="120" w:afterLines="50" w:line="480" w:lineRule="exact"/>
        <w:textAlignment w:val="center"/>
        <w:rPr>
          <w:b/>
          <w:bCs/>
          <w:sz w:val="21"/>
          <w:szCs w:val="20"/>
          <w:lang w:eastAsia="zh-CN"/>
        </w:rPr>
      </w:pPr>
    </w:p>
    <w:p w14:paraId="1A39C154">
      <w:pPr>
        <w:widowControl/>
        <w:spacing w:line="400" w:lineRule="exact"/>
        <w:ind w:firstLine="422" w:firstLineChars="200"/>
        <w:rPr>
          <w:b/>
          <w:bCs/>
          <w:sz w:val="21"/>
          <w:szCs w:val="20"/>
          <w:lang w:eastAsia="zh-CN"/>
        </w:rPr>
      </w:pPr>
      <w:r>
        <w:rPr>
          <w:rFonts w:hint="eastAsia"/>
          <w:b/>
          <w:bCs/>
          <w:sz w:val="21"/>
          <w:szCs w:val="20"/>
          <w:lang w:eastAsia="zh-CN"/>
        </w:rPr>
        <w:t>因本项目为电子标，委托代理人无法手写签字，可以电脑打印字体为准或以法定代表人签章为准。</w:t>
      </w:r>
    </w:p>
    <w:p w14:paraId="4BA38934">
      <w:pPr>
        <w:spacing w:line="360" w:lineRule="auto"/>
        <w:rPr>
          <w:lang w:eastAsia="zh-CN"/>
        </w:rPr>
      </w:pPr>
    </w:p>
    <w:p w14:paraId="63F49508">
      <w:pPr>
        <w:pStyle w:val="7"/>
        <w:spacing w:line="520" w:lineRule="exact"/>
        <w:ind w:firstLine="480" w:firstLineChars="200"/>
        <w:jc w:val="center"/>
        <w:rPr>
          <w:rFonts w:hint="eastAsia"/>
          <w:lang w:eastAsia="zh-CN"/>
        </w:rPr>
      </w:pPr>
      <w:r>
        <w:rPr>
          <w:lang w:eastAsia="zh-CN"/>
        </w:rPr>
        <w:br w:type="page"/>
      </w:r>
      <w:r>
        <w:rPr>
          <w:rFonts w:hint="eastAsia"/>
          <w:b/>
          <w:bCs/>
          <w:lang w:eastAsia="zh-CN"/>
        </w:rPr>
        <w:t>三、磋商响应函</w:t>
      </w:r>
    </w:p>
    <w:p w14:paraId="3F00B618">
      <w:pPr>
        <w:pStyle w:val="7"/>
        <w:spacing w:line="520" w:lineRule="exact"/>
        <w:ind w:firstLine="480" w:firstLineChars="200"/>
        <w:rPr>
          <w:rFonts w:hint="eastAsia"/>
          <w:lang w:eastAsia="zh-CN"/>
        </w:rPr>
      </w:pPr>
      <w:r>
        <w:rPr>
          <w:rFonts w:hint="eastAsia"/>
          <w:lang w:eastAsia="zh-CN"/>
        </w:rPr>
        <w:t>致</w:t>
      </w:r>
      <w:r>
        <w:rPr>
          <w:rFonts w:hint="eastAsia"/>
          <w:u w:val="single"/>
          <w:lang w:eastAsia="zh-CN"/>
        </w:rPr>
        <w:t>（采购人）</w:t>
      </w:r>
      <w:r>
        <w:rPr>
          <w:rFonts w:hint="eastAsia"/>
          <w:lang w:eastAsia="zh-CN"/>
        </w:rPr>
        <w:t xml:space="preserve"> ：</w:t>
      </w:r>
    </w:p>
    <w:p w14:paraId="2CA0946F">
      <w:pPr>
        <w:pStyle w:val="7"/>
        <w:spacing w:line="520" w:lineRule="exact"/>
        <w:ind w:firstLine="420" w:firstLineChars="200"/>
        <w:rPr>
          <w:rFonts w:hint="eastAsia"/>
          <w:sz w:val="21"/>
          <w:szCs w:val="21"/>
          <w:lang w:eastAsia="zh-CN"/>
        </w:rPr>
      </w:pPr>
      <w:r>
        <w:rPr>
          <w:rFonts w:hint="eastAsia"/>
          <w:sz w:val="21"/>
          <w:szCs w:val="21"/>
          <w:lang w:eastAsia="zh-CN"/>
        </w:rPr>
        <w:t>根据已收到贵方的</w:t>
      </w:r>
      <w:r>
        <w:rPr>
          <w:rFonts w:hint="eastAsia"/>
          <w:sz w:val="21"/>
          <w:szCs w:val="21"/>
          <w:u w:val="single"/>
          <w:lang w:eastAsia="zh-CN"/>
        </w:rPr>
        <w:t>（项目名称）（</w:t>
      </w:r>
      <w:r>
        <w:rPr>
          <w:rFonts w:hint="eastAsia"/>
          <w:sz w:val="21"/>
          <w:szCs w:val="21"/>
          <w:u w:val="single"/>
          <w:lang w:val="en-US" w:eastAsia="zh-CN"/>
        </w:rPr>
        <w:t>标段</w:t>
      </w:r>
      <w:r>
        <w:rPr>
          <w:rFonts w:hint="eastAsia"/>
          <w:sz w:val="21"/>
          <w:szCs w:val="21"/>
          <w:u w:val="single"/>
          <w:lang w:eastAsia="zh-CN"/>
        </w:rPr>
        <w:t>）（项目编号）</w:t>
      </w:r>
      <w:r>
        <w:rPr>
          <w:rFonts w:hint="eastAsia"/>
          <w:sz w:val="21"/>
          <w:szCs w:val="21"/>
          <w:lang w:eastAsia="zh-CN"/>
        </w:rPr>
        <w:t>的竞争性磋商文件，遵照《中华人民共和国政府采购法》等有关规定，我单位经考察现场和研究上述竞争性磋商文件的磋商须知、合同条款、服务内容及其它有关文件后，我方愿以人民币（大写）：</w:t>
      </w:r>
      <w:r>
        <w:rPr>
          <w:rFonts w:hint="eastAsia"/>
          <w:sz w:val="21"/>
          <w:szCs w:val="21"/>
          <w:u w:val="single"/>
          <w:lang w:eastAsia="zh-CN"/>
        </w:rPr>
        <w:t xml:space="preserve">      </w:t>
      </w:r>
      <w:r>
        <w:rPr>
          <w:rFonts w:hint="eastAsia"/>
          <w:sz w:val="21"/>
          <w:szCs w:val="21"/>
          <w:lang w:eastAsia="zh-CN"/>
        </w:rPr>
        <w:t>元 （小写 ：</w:t>
      </w:r>
      <w:r>
        <w:rPr>
          <w:rFonts w:hint="eastAsia"/>
          <w:sz w:val="21"/>
          <w:szCs w:val="21"/>
          <w:u w:val="single"/>
          <w:lang w:eastAsia="zh-CN"/>
        </w:rPr>
        <w:t xml:space="preserve">       </w:t>
      </w:r>
      <w:r>
        <w:rPr>
          <w:rFonts w:hint="eastAsia"/>
          <w:sz w:val="21"/>
          <w:szCs w:val="21"/>
          <w:lang w:eastAsia="zh-CN"/>
        </w:rPr>
        <w:t>元）的磋商报价，服务期限：</w:t>
      </w:r>
      <w:r>
        <w:rPr>
          <w:rFonts w:hint="eastAsia"/>
          <w:sz w:val="21"/>
          <w:szCs w:val="21"/>
          <w:u w:val="single"/>
          <w:lang w:eastAsia="zh-CN"/>
        </w:rPr>
        <w:t xml:space="preserve">    </w:t>
      </w:r>
      <w:r>
        <w:rPr>
          <w:rFonts w:hint="eastAsia"/>
          <w:sz w:val="21"/>
          <w:szCs w:val="21"/>
          <w:u w:val="single"/>
          <w:lang w:eastAsia="zh-CN"/>
        </w:rPr>
        <w:tab/>
      </w:r>
      <w:r>
        <w:rPr>
          <w:rFonts w:hint="eastAsia"/>
          <w:sz w:val="21"/>
          <w:szCs w:val="21"/>
          <w:lang w:eastAsia="zh-CN"/>
        </w:rPr>
        <w:t>，</w:t>
      </w:r>
      <w:r>
        <w:rPr>
          <w:rFonts w:hint="eastAsia"/>
          <w:sz w:val="21"/>
          <w:szCs w:val="21"/>
          <w:lang w:val="en-US" w:eastAsia="zh-CN"/>
        </w:rPr>
        <w:t>质量要求</w:t>
      </w:r>
      <w:r>
        <w:rPr>
          <w:rFonts w:hint="eastAsia"/>
          <w:sz w:val="21"/>
          <w:szCs w:val="21"/>
          <w:u w:val="single"/>
          <w:lang w:val="en-US" w:eastAsia="zh-CN"/>
        </w:rPr>
        <w:t xml:space="preserve">         </w:t>
      </w:r>
      <w:r>
        <w:rPr>
          <w:rFonts w:hint="eastAsia"/>
          <w:sz w:val="21"/>
          <w:szCs w:val="21"/>
          <w:lang w:eastAsia="zh-CN"/>
        </w:rPr>
        <w:t>承包上述项目。</w:t>
      </w:r>
    </w:p>
    <w:p w14:paraId="4B3DBEB7">
      <w:pPr>
        <w:pStyle w:val="7"/>
        <w:spacing w:line="520" w:lineRule="exact"/>
        <w:ind w:firstLine="420" w:firstLineChars="200"/>
        <w:rPr>
          <w:rFonts w:hint="eastAsia"/>
          <w:sz w:val="21"/>
          <w:szCs w:val="21"/>
          <w:lang w:eastAsia="zh-CN"/>
        </w:rPr>
      </w:pPr>
      <w:r>
        <w:rPr>
          <w:rFonts w:hint="eastAsia"/>
          <w:sz w:val="21"/>
          <w:szCs w:val="21"/>
          <w:lang w:eastAsia="zh-CN"/>
        </w:rPr>
        <w:t>1、我方已详细审核全部竞争性磋商文件，包括修改文件（如有）及有关附件，已充分理解并掌握了本磋商项目的全部有关情况，认为竞争性磋商文件符合法律、法规的要求，充分体现了公开、公平、公正和诚实信用原则，我方对竞争性磋商文件没有任何异议。同意接受竞争性磋商文件的全部内容和条件。</w:t>
      </w:r>
    </w:p>
    <w:p w14:paraId="67D5C851">
      <w:pPr>
        <w:pStyle w:val="7"/>
        <w:spacing w:line="520" w:lineRule="exact"/>
        <w:ind w:firstLine="420" w:firstLineChars="200"/>
        <w:rPr>
          <w:rFonts w:hint="eastAsia"/>
          <w:sz w:val="21"/>
          <w:szCs w:val="21"/>
          <w:lang w:eastAsia="zh-CN"/>
        </w:rPr>
      </w:pPr>
      <w:r>
        <w:rPr>
          <w:rFonts w:hint="eastAsia"/>
          <w:sz w:val="21"/>
          <w:szCs w:val="21"/>
          <w:lang w:eastAsia="zh-CN"/>
        </w:rPr>
        <w:t>2、如我方确定为成交供应商，我方承诺在收到成交通知书后，在成交通知书规定的期限内，根据竞争性磋商文件、我方的磋商响应文件及有关澄清承诺书的要求，与采购人订立书面合同，并按照合同约定承担完成合同的责任和义务。</w:t>
      </w:r>
    </w:p>
    <w:p w14:paraId="5A3917D2">
      <w:pPr>
        <w:pStyle w:val="7"/>
        <w:spacing w:line="520" w:lineRule="exact"/>
        <w:ind w:firstLine="420" w:firstLineChars="200"/>
        <w:rPr>
          <w:rFonts w:hint="eastAsia"/>
          <w:sz w:val="21"/>
          <w:szCs w:val="21"/>
          <w:lang w:eastAsia="zh-CN"/>
        </w:rPr>
      </w:pPr>
      <w:r>
        <w:rPr>
          <w:rFonts w:hint="eastAsia"/>
          <w:sz w:val="21"/>
          <w:szCs w:val="21"/>
          <w:lang w:eastAsia="zh-CN"/>
        </w:rPr>
        <w:t>3、我方同意自本项目竞争性磋商文件中规定的磋商有效期内有效，并承诺在磋商有效期内不修改、撤回磋商响应文件。</w:t>
      </w:r>
    </w:p>
    <w:p w14:paraId="607D7612">
      <w:pPr>
        <w:pStyle w:val="7"/>
        <w:spacing w:line="520" w:lineRule="exact"/>
        <w:ind w:firstLine="420" w:firstLineChars="200"/>
        <w:rPr>
          <w:rFonts w:hint="eastAsia"/>
          <w:sz w:val="21"/>
          <w:szCs w:val="21"/>
          <w:lang w:eastAsia="zh-CN"/>
        </w:rPr>
      </w:pPr>
      <w:r>
        <w:rPr>
          <w:rFonts w:hint="eastAsia"/>
          <w:sz w:val="21"/>
          <w:szCs w:val="21"/>
          <w:lang w:eastAsia="zh-CN"/>
        </w:rPr>
        <w:t>4、我方完全理解贵方不一定接受磋商报价最低的供应商为成交供应商的行为。</w:t>
      </w:r>
    </w:p>
    <w:p w14:paraId="08248D1B">
      <w:pPr>
        <w:pStyle w:val="7"/>
        <w:spacing w:line="520" w:lineRule="exact"/>
        <w:ind w:firstLine="420" w:firstLineChars="200"/>
        <w:rPr>
          <w:rFonts w:hint="eastAsia"/>
          <w:sz w:val="21"/>
          <w:szCs w:val="21"/>
          <w:lang w:eastAsia="zh-CN"/>
        </w:rPr>
      </w:pPr>
      <w:r>
        <w:rPr>
          <w:rFonts w:hint="eastAsia"/>
          <w:sz w:val="21"/>
          <w:szCs w:val="21"/>
          <w:lang w:eastAsia="zh-CN"/>
        </w:rPr>
        <w:t>5、我方在此声明，所递交的磋商响应文件及有关资料内容完整、真实和准确。</w:t>
      </w:r>
    </w:p>
    <w:p w14:paraId="1A5FC167">
      <w:pPr>
        <w:pStyle w:val="7"/>
        <w:spacing w:line="520" w:lineRule="exact"/>
        <w:ind w:firstLine="420" w:firstLineChars="200"/>
        <w:rPr>
          <w:rFonts w:hint="eastAsia"/>
          <w:sz w:val="21"/>
          <w:szCs w:val="21"/>
          <w:lang w:eastAsia="zh-CN"/>
        </w:rPr>
      </w:pPr>
    </w:p>
    <w:p w14:paraId="2F2B406C">
      <w:pPr>
        <w:pStyle w:val="7"/>
        <w:spacing w:line="520" w:lineRule="exact"/>
        <w:ind w:firstLine="420" w:firstLineChars="200"/>
        <w:rPr>
          <w:sz w:val="21"/>
          <w:szCs w:val="21"/>
          <w:lang w:eastAsia="zh-CN"/>
        </w:rPr>
      </w:pPr>
      <w:r>
        <w:rPr>
          <w:rFonts w:hint="eastAsia"/>
          <w:sz w:val="21"/>
          <w:szCs w:val="21"/>
          <w:lang w:val="en-US" w:eastAsia="zh-CN"/>
        </w:rPr>
        <w:t>供应商</w:t>
      </w:r>
      <w:r>
        <w:rPr>
          <w:sz w:val="21"/>
          <w:szCs w:val="21"/>
          <w:lang w:eastAsia="zh-CN"/>
        </w:rPr>
        <w:t>(盖章)：</w:t>
      </w:r>
    </w:p>
    <w:p w14:paraId="447E9BC0">
      <w:pPr>
        <w:pStyle w:val="7"/>
        <w:spacing w:line="520" w:lineRule="exact"/>
        <w:ind w:firstLine="420" w:firstLineChars="200"/>
        <w:rPr>
          <w:rFonts w:hint="eastAsia"/>
          <w:sz w:val="21"/>
          <w:szCs w:val="21"/>
          <w:lang w:eastAsia="zh-CN"/>
        </w:rPr>
      </w:pPr>
      <w:r>
        <w:rPr>
          <w:rFonts w:hint="eastAsia"/>
          <w:sz w:val="21"/>
          <w:szCs w:val="21"/>
          <w:lang w:eastAsia="zh-CN"/>
        </w:rPr>
        <w:t>法定代表人 (签字或盖章)：</w:t>
      </w:r>
    </w:p>
    <w:p w14:paraId="13E4421F">
      <w:pPr>
        <w:pStyle w:val="7"/>
        <w:spacing w:line="520" w:lineRule="exact"/>
        <w:ind w:firstLine="420" w:firstLineChars="2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sz w:val="21"/>
          <w:szCs w:val="21"/>
          <w:lang w:eastAsia="zh-CN"/>
        </w:rPr>
        <w:t>年</w:t>
      </w:r>
      <w:r>
        <w:rPr>
          <w:sz w:val="21"/>
          <w:szCs w:val="21"/>
          <w:lang w:eastAsia="zh-CN"/>
        </w:rPr>
        <w:tab/>
      </w:r>
      <w:r>
        <w:rPr>
          <w:sz w:val="21"/>
          <w:szCs w:val="21"/>
          <w:lang w:eastAsia="zh-CN"/>
        </w:rPr>
        <w:t>月</w:t>
      </w:r>
      <w:r>
        <w:rPr>
          <w:sz w:val="21"/>
          <w:szCs w:val="21"/>
          <w:lang w:eastAsia="zh-CN"/>
        </w:rPr>
        <w:tab/>
      </w:r>
      <w:r>
        <w:rPr>
          <w:spacing w:val="-17"/>
          <w:sz w:val="21"/>
          <w:szCs w:val="21"/>
          <w:lang w:eastAsia="zh-CN"/>
        </w:rPr>
        <w:t>日</w:t>
      </w:r>
    </w:p>
    <w:p w14:paraId="3AED1B4F">
      <w:pPr>
        <w:pStyle w:val="6"/>
        <w:tabs>
          <w:tab w:val="left" w:pos="337"/>
        </w:tabs>
        <w:ind w:left="0" w:firstLine="0"/>
        <w:jc w:val="center"/>
        <w:rPr>
          <w:lang w:eastAsia="zh-CN"/>
        </w:rPr>
      </w:pPr>
      <w:r>
        <w:rPr>
          <w:spacing w:val="-17"/>
          <w:lang w:eastAsia="zh-CN"/>
        </w:rPr>
        <w:br w:type="page"/>
      </w:r>
      <w:r>
        <w:rPr>
          <w:rFonts w:hint="eastAsia"/>
          <w:spacing w:val="-17"/>
          <w:sz w:val="24"/>
          <w:szCs w:val="24"/>
          <w:lang w:eastAsia="zh-CN"/>
        </w:rPr>
        <w:t>四、</w:t>
      </w:r>
      <w:r>
        <w:rPr>
          <w:sz w:val="24"/>
          <w:szCs w:val="24"/>
          <w:lang w:eastAsia="zh-CN"/>
        </w:rPr>
        <w:t>首次报价一览表</w:t>
      </w:r>
    </w:p>
    <w:tbl>
      <w:tblPr>
        <w:tblStyle w:val="15"/>
        <w:tblpPr w:leftFromText="180" w:rightFromText="180" w:vertAnchor="text" w:horzAnchor="page" w:tblpX="1849" w:tblpY="86"/>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8"/>
        <w:gridCol w:w="6791"/>
      </w:tblGrid>
      <w:tr w14:paraId="2A1A4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7DD00737">
            <w:pPr>
              <w:pStyle w:val="32"/>
              <w:keepNext w:val="0"/>
              <w:keepLines w:val="0"/>
              <w:suppressLineNumbers w:val="0"/>
              <w:spacing w:before="137" w:beforeAutospacing="0" w:after="0" w:afterAutospacing="0"/>
              <w:ind w:left="0" w:right="110" w:firstLine="420" w:firstLineChars="200"/>
              <w:jc w:val="both"/>
              <w:rPr>
                <w:rFonts w:hint="default"/>
                <w:sz w:val="21"/>
                <w:szCs w:val="21"/>
              </w:rPr>
            </w:pPr>
            <w:r>
              <w:rPr>
                <w:rFonts w:hint="default"/>
                <w:sz w:val="21"/>
                <w:szCs w:val="21"/>
              </w:rPr>
              <w:t>项目名称</w:t>
            </w:r>
          </w:p>
        </w:tc>
        <w:tc>
          <w:tcPr>
            <w:tcW w:w="6791" w:type="dxa"/>
            <w:noWrap w:val="0"/>
            <w:vAlign w:val="top"/>
          </w:tcPr>
          <w:p w14:paraId="1A62B6F5">
            <w:pPr>
              <w:pStyle w:val="32"/>
              <w:keepNext w:val="0"/>
              <w:keepLines w:val="0"/>
              <w:suppressLineNumbers w:val="0"/>
              <w:spacing w:before="0" w:beforeAutospacing="0" w:after="0" w:afterAutospacing="0"/>
              <w:ind w:left="0" w:right="0"/>
              <w:rPr>
                <w:rFonts w:hint="default" w:ascii="Times New Roman"/>
                <w:sz w:val="21"/>
                <w:szCs w:val="21"/>
              </w:rPr>
            </w:pPr>
          </w:p>
        </w:tc>
      </w:tr>
      <w:tr w14:paraId="12010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4B6155F6">
            <w:pPr>
              <w:pStyle w:val="32"/>
              <w:keepNext w:val="0"/>
              <w:keepLines w:val="0"/>
              <w:suppressLineNumbers w:val="0"/>
              <w:spacing w:before="137" w:beforeAutospacing="0" w:after="0" w:afterAutospacing="0"/>
              <w:ind w:right="110"/>
              <w:jc w:val="center"/>
              <w:rPr>
                <w:rFonts w:hint="default" w:eastAsia="宋体"/>
                <w:sz w:val="21"/>
                <w:szCs w:val="21"/>
                <w:lang w:val="en-US" w:eastAsia="zh-CN"/>
              </w:rPr>
            </w:pPr>
            <w:r>
              <w:rPr>
                <w:rFonts w:hint="eastAsia"/>
                <w:sz w:val="21"/>
                <w:szCs w:val="21"/>
                <w:lang w:val="en-US" w:eastAsia="zh-CN"/>
              </w:rPr>
              <w:t>标段</w:t>
            </w:r>
          </w:p>
        </w:tc>
        <w:tc>
          <w:tcPr>
            <w:tcW w:w="6791" w:type="dxa"/>
            <w:noWrap w:val="0"/>
            <w:vAlign w:val="top"/>
          </w:tcPr>
          <w:p w14:paraId="5F0E80AE">
            <w:pPr>
              <w:pStyle w:val="32"/>
              <w:keepNext w:val="0"/>
              <w:keepLines w:val="0"/>
              <w:suppressLineNumbers w:val="0"/>
              <w:spacing w:before="0" w:beforeAutospacing="0" w:after="0" w:afterAutospacing="0"/>
              <w:ind w:left="0" w:right="0"/>
              <w:rPr>
                <w:rFonts w:hint="default" w:ascii="Times New Roman"/>
                <w:sz w:val="21"/>
                <w:szCs w:val="21"/>
              </w:rPr>
            </w:pPr>
          </w:p>
        </w:tc>
      </w:tr>
      <w:tr w14:paraId="3DC9B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noWrap w:val="0"/>
            <w:vAlign w:val="center"/>
          </w:tcPr>
          <w:p w14:paraId="79BA8BD3">
            <w:pPr>
              <w:pStyle w:val="32"/>
              <w:keepNext w:val="0"/>
              <w:keepLines w:val="0"/>
              <w:suppressLineNumbers w:val="0"/>
              <w:spacing w:before="137" w:beforeAutospacing="0" w:after="0" w:afterAutospacing="0"/>
              <w:ind w:left="0" w:right="110"/>
              <w:jc w:val="center"/>
              <w:rPr>
                <w:rFonts w:hint="eastAsia"/>
                <w:sz w:val="21"/>
                <w:szCs w:val="21"/>
                <w:lang w:eastAsia="zh-CN"/>
              </w:rPr>
            </w:pPr>
            <w:r>
              <w:rPr>
                <w:rFonts w:hint="eastAsia"/>
                <w:sz w:val="21"/>
                <w:szCs w:val="21"/>
                <w:lang w:val="en-US" w:eastAsia="zh-CN"/>
              </w:rPr>
              <w:t>供应商</w:t>
            </w:r>
          </w:p>
        </w:tc>
        <w:tc>
          <w:tcPr>
            <w:tcW w:w="6791" w:type="dxa"/>
            <w:noWrap w:val="0"/>
            <w:vAlign w:val="top"/>
          </w:tcPr>
          <w:p w14:paraId="7CB20404">
            <w:pPr>
              <w:pStyle w:val="32"/>
              <w:keepNext w:val="0"/>
              <w:keepLines w:val="0"/>
              <w:suppressLineNumbers w:val="0"/>
              <w:spacing w:before="0" w:beforeAutospacing="0" w:after="0" w:afterAutospacing="0"/>
              <w:ind w:left="0" w:right="0"/>
              <w:rPr>
                <w:rFonts w:hint="default" w:ascii="Times New Roman"/>
                <w:sz w:val="21"/>
                <w:szCs w:val="21"/>
              </w:rPr>
            </w:pPr>
          </w:p>
        </w:tc>
      </w:tr>
      <w:tr w14:paraId="412A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72543B73">
            <w:pPr>
              <w:pStyle w:val="32"/>
              <w:keepNext w:val="0"/>
              <w:keepLines w:val="0"/>
              <w:suppressLineNumbers w:val="0"/>
              <w:spacing w:before="137" w:beforeAutospacing="0" w:after="0" w:afterAutospacing="0"/>
              <w:ind w:left="0" w:right="110"/>
              <w:jc w:val="center"/>
              <w:rPr>
                <w:rFonts w:hint="default"/>
                <w:sz w:val="21"/>
                <w:szCs w:val="21"/>
              </w:rPr>
            </w:pPr>
            <w:r>
              <w:rPr>
                <w:rFonts w:hint="default"/>
                <w:sz w:val="21"/>
                <w:szCs w:val="21"/>
              </w:rPr>
              <w:t>磋商报价</w:t>
            </w:r>
          </w:p>
        </w:tc>
        <w:tc>
          <w:tcPr>
            <w:tcW w:w="6791" w:type="dxa"/>
            <w:noWrap w:val="0"/>
            <w:vAlign w:val="center"/>
          </w:tcPr>
          <w:p w14:paraId="1A79BCF9">
            <w:pPr>
              <w:pStyle w:val="32"/>
              <w:keepNext w:val="0"/>
              <w:keepLines w:val="0"/>
              <w:suppressLineNumbers w:val="0"/>
              <w:spacing w:before="0" w:beforeAutospacing="0" w:after="0" w:afterAutospacing="0"/>
              <w:ind w:left="108" w:right="0"/>
              <w:jc w:val="both"/>
              <w:rPr>
                <w:rFonts w:hint="default"/>
                <w:sz w:val="21"/>
                <w:szCs w:val="21"/>
                <w:lang w:eastAsia="zh-CN"/>
              </w:rPr>
            </w:pPr>
            <w:r>
              <w:rPr>
                <w:rFonts w:hint="default"/>
                <w:sz w:val="21"/>
                <w:szCs w:val="21"/>
                <w:lang w:eastAsia="zh-CN"/>
              </w:rPr>
              <w:t>（大写）：</w:t>
            </w:r>
          </w:p>
          <w:p w14:paraId="53E978D1">
            <w:pPr>
              <w:pStyle w:val="32"/>
              <w:keepNext w:val="0"/>
              <w:keepLines w:val="0"/>
              <w:suppressLineNumbers w:val="0"/>
              <w:spacing w:before="2" w:beforeAutospacing="0" w:after="0" w:afterAutospacing="0"/>
              <w:ind w:left="108" w:right="0"/>
              <w:jc w:val="both"/>
              <w:rPr>
                <w:rFonts w:hint="default"/>
                <w:sz w:val="21"/>
                <w:szCs w:val="21"/>
                <w:lang w:eastAsia="zh-CN"/>
              </w:rPr>
            </w:pPr>
            <w:r>
              <w:rPr>
                <w:rFonts w:hint="default"/>
                <w:sz w:val="21"/>
                <w:szCs w:val="21"/>
                <w:lang w:eastAsia="zh-CN"/>
              </w:rPr>
              <w:t>（小写）：</w:t>
            </w:r>
          </w:p>
        </w:tc>
      </w:tr>
      <w:tr w14:paraId="47716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53EA8C0D">
            <w:pPr>
              <w:pStyle w:val="32"/>
              <w:keepNext w:val="0"/>
              <w:keepLines w:val="0"/>
              <w:suppressLineNumbers w:val="0"/>
              <w:spacing w:before="138" w:beforeAutospacing="0" w:after="0" w:afterAutospacing="0"/>
              <w:ind w:left="0" w:right="110"/>
              <w:jc w:val="center"/>
              <w:rPr>
                <w:rFonts w:hint="eastAsia" w:eastAsia="宋体"/>
                <w:sz w:val="21"/>
                <w:szCs w:val="21"/>
                <w:lang w:eastAsia="zh-CN"/>
              </w:rPr>
            </w:pPr>
            <w:r>
              <w:rPr>
                <w:rFonts w:hint="eastAsia"/>
                <w:sz w:val="21"/>
                <w:szCs w:val="21"/>
                <w:lang w:eastAsia="zh-CN"/>
              </w:rPr>
              <w:t>服务期限</w:t>
            </w:r>
          </w:p>
        </w:tc>
        <w:tc>
          <w:tcPr>
            <w:tcW w:w="6791" w:type="dxa"/>
            <w:noWrap w:val="0"/>
            <w:vAlign w:val="top"/>
          </w:tcPr>
          <w:p w14:paraId="3A01243B">
            <w:pPr>
              <w:pStyle w:val="32"/>
              <w:keepNext w:val="0"/>
              <w:keepLines w:val="0"/>
              <w:suppressLineNumbers w:val="0"/>
              <w:spacing w:before="0" w:beforeAutospacing="0" w:after="0" w:afterAutospacing="0"/>
              <w:ind w:left="0" w:right="0"/>
              <w:rPr>
                <w:rFonts w:hint="default" w:ascii="Times New Roman"/>
                <w:sz w:val="21"/>
                <w:szCs w:val="21"/>
              </w:rPr>
            </w:pPr>
          </w:p>
        </w:tc>
      </w:tr>
      <w:tr w14:paraId="1D6A7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trPr>
        <w:tc>
          <w:tcPr>
            <w:tcW w:w="1748" w:type="dxa"/>
            <w:noWrap w:val="0"/>
            <w:vAlign w:val="center"/>
          </w:tcPr>
          <w:p w14:paraId="77A24E8D">
            <w:pPr>
              <w:pStyle w:val="32"/>
              <w:keepNext w:val="0"/>
              <w:keepLines w:val="0"/>
              <w:suppressLineNumbers w:val="0"/>
              <w:spacing w:before="138" w:beforeAutospacing="0" w:after="0" w:afterAutospacing="0"/>
              <w:ind w:left="0" w:right="110"/>
              <w:jc w:val="center"/>
              <w:rPr>
                <w:rFonts w:hint="eastAsia" w:eastAsia="宋体"/>
                <w:sz w:val="21"/>
                <w:szCs w:val="21"/>
                <w:lang w:eastAsia="zh-CN"/>
              </w:rPr>
            </w:pPr>
            <w:r>
              <w:rPr>
                <w:rFonts w:hint="eastAsia"/>
                <w:sz w:val="21"/>
                <w:szCs w:val="21"/>
                <w:lang w:eastAsia="zh-CN"/>
              </w:rPr>
              <w:t>质量要求</w:t>
            </w:r>
          </w:p>
        </w:tc>
        <w:tc>
          <w:tcPr>
            <w:tcW w:w="6791" w:type="dxa"/>
            <w:noWrap w:val="0"/>
            <w:vAlign w:val="top"/>
          </w:tcPr>
          <w:p w14:paraId="6A54370C">
            <w:pPr>
              <w:pStyle w:val="32"/>
              <w:keepNext w:val="0"/>
              <w:keepLines w:val="0"/>
              <w:suppressLineNumbers w:val="0"/>
              <w:spacing w:before="0" w:beforeAutospacing="0" w:after="0" w:afterAutospacing="0"/>
              <w:ind w:left="0" w:right="0"/>
              <w:rPr>
                <w:rFonts w:hint="default" w:ascii="Times New Roman"/>
                <w:sz w:val="21"/>
                <w:szCs w:val="21"/>
              </w:rPr>
            </w:pPr>
          </w:p>
        </w:tc>
      </w:tr>
      <w:tr w14:paraId="43290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7" w:hRule="atLeast"/>
        </w:trPr>
        <w:tc>
          <w:tcPr>
            <w:tcW w:w="1748" w:type="dxa"/>
            <w:noWrap w:val="0"/>
            <w:vAlign w:val="center"/>
          </w:tcPr>
          <w:p w14:paraId="4850C83E">
            <w:pPr>
              <w:pStyle w:val="32"/>
              <w:keepNext w:val="0"/>
              <w:keepLines w:val="0"/>
              <w:suppressLineNumbers w:val="0"/>
              <w:spacing w:before="138" w:beforeAutospacing="0" w:after="0" w:afterAutospacing="0"/>
              <w:ind w:left="0" w:right="107"/>
              <w:jc w:val="center"/>
              <w:rPr>
                <w:rFonts w:hint="default"/>
                <w:sz w:val="21"/>
                <w:szCs w:val="21"/>
              </w:rPr>
            </w:pPr>
            <w:r>
              <w:rPr>
                <w:rFonts w:hint="default"/>
                <w:sz w:val="21"/>
                <w:szCs w:val="21"/>
              </w:rPr>
              <w:t>磋商有效期</w:t>
            </w:r>
          </w:p>
        </w:tc>
        <w:tc>
          <w:tcPr>
            <w:tcW w:w="6791" w:type="dxa"/>
            <w:noWrap w:val="0"/>
            <w:vAlign w:val="top"/>
          </w:tcPr>
          <w:p w14:paraId="7D95C96E">
            <w:pPr>
              <w:pStyle w:val="32"/>
              <w:keepNext w:val="0"/>
              <w:keepLines w:val="0"/>
              <w:suppressLineNumbers w:val="0"/>
              <w:spacing w:before="0" w:beforeAutospacing="0" w:after="0" w:afterAutospacing="0"/>
              <w:ind w:left="0" w:right="0"/>
              <w:rPr>
                <w:rFonts w:hint="default" w:ascii="Times New Roman"/>
                <w:sz w:val="21"/>
                <w:szCs w:val="21"/>
              </w:rPr>
            </w:pPr>
          </w:p>
        </w:tc>
      </w:tr>
      <w:tr w14:paraId="737DE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8" w:hRule="atLeast"/>
        </w:trPr>
        <w:tc>
          <w:tcPr>
            <w:tcW w:w="1748" w:type="dxa"/>
            <w:noWrap w:val="0"/>
            <w:vAlign w:val="center"/>
          </w:tcPr>
          <w:p w14:paraId="505A915B">
            <w:pPr>
              <w:pStyle w:val="32"/>
              <w:keepNext w:val="0"/>
              <w:keepLines w:val="0"/>
              <w:suppressLineNumbers w:val="0"/>
              <w:spacing w:before="148" w:beforeAutospacing="0" w:after="0" w:afterAutospacing="0"/>
              <w:ind w:left="0" w:right="110"/>
              <w:jc w:val="center"/>
              <w:rPr>
                <w:rFonts w:hint="default"/>
                <w:sz w:val="21"/>
                <w:szCs w:val="21"/>
              </w:rPr>
            </w:pPr>
            <w:r>
              <w:rPr>
                <w:rFonts w:hint="eastAsia"/>
                <w:sz w:val="21"/>
                <w:szCs w:val="21"/>
                <w:lang w:eastAsia="zh-CN"/>
              </w:rPr>
              <w:t>备</w:t>
            </w:r>
            <w:r>
              <w:rPr>
                <w:rFonts w:hint="default"/>
                <w:sz w:val="21"/>
                <w:szCs w:val="21"/>
              </w:rPr>
              <w:t>注</w:t>
            </w:r>
          </w:p>
        </w:tc>
        <w:tc>
          <w:tcPr>
            <w:tcW w:w="6791" w:type="dxa"/>
            <w:noWrap w:val="0"/>
            <w:vAlign w:val="top"/>
          </w:tcPr>
          <w:p w14:paraId="38F35CAA">
            <w:pPr>
              <w:pStyle w:val="32"/>
              <w:keepNext w:val="0"/>
              <w:keepLines w:val="0"/>
              <w:suppressLineNumbers w:val="0"/>
              <w:spacing w:before="0" w:beforeAutospacing="0" w:after="0" w:afterAutospacing="0"/>
              <w:ind w:left="0" w:right="0"/>
              <w:rPr>
                <w:rFonts w:hint="default" w:ascii="Times New Roman"/>
                <w:sz w:val="21"/>
                <w:szCs w:val="21"/>
              </w:rPr>
            </w:pPr>
          </w:p>
        </w:tc>
      </w:tr>
    </w:tbl>
    <w:p w14:paraId="5FD6B463">
      <w:pPr>
        <w:pStyle w:val="7"/>
        <w:rPr>
          <w:b/>
          <w:sz w:val="21"/>
          <w:szCs w:val="21"/>
        </w:rPr>
      </w:pPr>
    </w:p>
    <w:p w14:paraId="6AD2E6CC">
      <w:pPr>
        <w:pStyle w:val="7"/>
        <w:rPr>
          <w:b/>
          <w:sz w:val="21"/>
          <w:szCs w:val="21"/>
        </w:rPr>
      </w:pPr>
    </w:p>
    <w:p w14:paraId="3F58E448">
      <w:pPr>
        <w:pStyle w:val="7"/>
        <w:rPr>
          <w:b/>
          <w:sz w:val="21"/>
          <w:szCs w:val="21"/>
        </w:rPr>
      </w:pPr>
    </w:p>
    <w:p w14:paraId="0D47BF6A">
      <w:pPr>
        <w:pStyle w:val="7"/>
        <w:spacing w:before="4"/>
        <w:rPr>
          <w:b/>
          <w:sz w:val="21"/>
          <w:szCs w:val="21"/>
        </w:rPr>
      </w:pPr>
    </w:p>
    <w:p w14:paraId="3AC0B7F8">
      <w:pPr>
        <w:rPr>
          <w:b/>
          <w:sz w:val="21"/>
          <w:szCs w:val="21"/>
        </w:rPr>
      </w:pPr>
    </w:p>
    <w:p w14:paraId="0C1EEA33">
      <w:pPr>
        <w:rPr>
          <w:b/>
          <w:sz w:val="21"/>
          <w:szCs w:val="21"/>
        </w:rPr>
      </w:pPr>
    </w:p>
    <w:p w14:paraId="51657A9A">
      <w:pPr>
        <w:rPr>
          <w:b/>
          <w:sz w:val="21"/>
          <w:szCs w:val="21"/>
        </w:rPr>
      </w:pPr>
    </w:p>
    <w:p w14:paraId="3E08E372">
      <w:pPr>
        <w:rPr>
          <w:b/>
          <w:sz w:val="21"/>
          <w:szCs w:val="21"/>
        </w:rPr>
      </w:pPr>
    </w:p>
    <w:p w14:paraId="2E62BC59">
      <w:pPr>
        <w:rPr>
          <w:b/>
          <w:sz w:val="21"/>
          <w:szCs w:val="21"/>
        </w:rPr>
      </w:pPr>
    </w:p>
    <w:p w14:paraId="7253E055">
      <w:pPr>
        <w:rPr>
          <w:b/>
          <w:sz w:val="21"/>
          <w:szCs w:val="21"/>
        </w:rPr>
      </w:pPr>
    </w:p>
    <w:p w14:paraId="3E6EF002">
      <w:pPr>
        <w:rPr>
          <w:b/>
          <w:sz w:val="21"/>
          <w:szCs w:val="21"/>
        </w:rPr>
      </w:pPr>
    </w:p>
    <w:p w14:paraId="644EA88E">
      <w:pPr>
        <w:rPr>
          <w:b/>
          <w:sz w:val="21"/>
          <w:szCs w:val="21"/>
        </w:rPr>
      </w:pPr>
    </w:p>
    <w:p w14:paraId="0BDC743D">
      <w:pPr>
        <w:rPr>
          <w:b/>
          <w:sz w:val="21"/>
          <w:szCs w:val="21"/>
        </w:rPr>
      </w:pPr>
    </w:p>
    <w:p w14:paraId="16D1D892">
      <w:pPr>
        <w:rPr>
          <w:b/>
          <w:sz w:val="21"/>
          <w:szCs w:val="21"/>
        </w:rPr>
      </w:pPr>
    </w:p>
    <w:p w14:paraId="17C8D166">
      <w:pPr>
        <w:rPr>
          <w:b/>
          <w:sz w:val="21"/>
          <w:szCs w:val="21"/>
        </w:rPr>
      </w:pPr>
    </w:p>
    <w:p w14:paraId="4B253A44">
      <w:pPr>
        <w:rPr>
          <w:b/>
          <w:sz w:val="21"/>
          <w:szCs w:val="21"/>
        </w:rPr>
      </w:pPr>
    </w:p>
    <w:p w14:paraId="5F022F63">
      <w:pPr>
        <w:rPr>
          <w:b/>
          <w:sz w:val="21"/>
          <w:szCs w:val="21"/>
        </w:rPr>
      </w:pPr>
    </w:p>
    <w:p w14:paraId="1FC7CFEC">
      <w:pPr>
        <w:rPr>
          <w:b/>
          <w:sz w:val="21"/>
          <w:szCs w:val="21"/>
        </w:rPr>
      </w:pPr>
    </w:p>
    <w:p w14:paraId="4375467B">
      <w:pPr>
        <w:rPr>
          <w:b/>
          <w:sz w:val="21"/>
          <w:szCs w:val="21"/>
        </w:rPr>
      </w:pPr>
    </w:p>
    <w:p w14:paraId="07042999">
      <w:pPr>
        <w:pStyle w:val="7"/>
        <w:spacing w:line="520" w:lineRule="exact"/>
        <w:ind w:firstLine="210" w:firstLineChars="100"/>
        <w:rPr>
          <w:sz w:val="21"/>
          <w:szCs w:val="21"/>
        </w:rPr>
      </w:pPr>
    </w:p>
    <w:p w14:paraId="7045A7A9">
      <w:pPr>
        <w:pStyle w:val="7"/>
        <w:spacing w:line="520" w:lineRule="exact"/>
        <w:ind w:firstLine="210" w:firstLineChars="100"/>
        <w:rPr>
          <w:sz w:val="21"/>
          <w:szCs w:val="21"/>
        </w:rPr>
      </w:pPr>
    </w:p>
    <w:p w14:paraId="1C2C5AD1">
      <w:pPr>
        <w:pStyle w:val="7"/>
        <w:spacing w:line="520" w:lineRule="exact"/>
        <w:ind w:firstLine="210" w:firstLineChars="100"/>
        <w:rPr>
          <w:sz w:val="21"/>
          <w:szCs w:val="21"/>
        </w:rPr>
      </w:pPr>
    </w:p>
    <w:p w14:paraId="4404C15F">
      <w:pPr>
        <w:pStyle w:val="7"/>
        <w:spacing w:line="520" w:lineRule="exact"/>
        <w:ind w:firstLine="210" w:firstLineChars="100"/>
        <w:rPr>
          <w:sz w:val="21"/>
          <w:szCs w:val="21"/>
        </w:rPr>
      </w:pPr>
    </w:p>
    <w:p w14:paraId="02D668DE">
      <w:pPr>
        <w:pStyle w:val="7"/>
        <w:spacing w:line="520" w:lineRule="exact"/>
        <w:ind w:firstLine="210" w:firstLineChars="100"/>
        <w:rPr>
          <w:sz w:val="21"/>
          <w:szCs w:val="21"/>
        </w:rPr>
      </w:pPr>
    </w:p>
    <w:p w14:paraId="75F9DB98">
      <w:pPr>
        <w:pStyle w:val="7"/>
        <w:spacing w:line="520" w:lineRule="exact"/>
        <w:ind w:firstLine="210" w:firstLineChars="100"/>
        <w:rPr>
          <w:sz w:val="21"/>
          <w:szCs w:val="21"/>
        </w:rPr>
      </w:pPr>
    </w:p>
    <w:p w14:paraId="0A56C7F2">
      <w:pPr>
        <w:pStyle w:val="7"/>
        <w:spacing w:line="520" w:lineRule="exact"/>
        <w:ind w:firstLine="210" w:firstLineChars="100"/>
        <w:rPr>
          <w:sz w:val="21"/>
          <w:szCs w:val="21"/>
        </w:rPr>
      </w:pPr>
    </w:p>
    <w:p w14:paraId="0D421ECE">
      <w:pPr>
        <w:pStyle w:val="7"/>
        <w:spacing w:line="520" w:lineRule="exact"/>
        <w:ind w:firstLine="210" w:firstLineChars="100"/>
        <w:rPr>
          <w:sz w:val="21"/>
          <w:szCs w:val="21"/>
        </w:rPr>
      </w:pPr>
    </w:p>
    <w:p w14:paraId="7DD8BBCE">
      <w:pPr>
        <w:pStyle w:val="7"/>
        <w:spacing w:line="520" w:lineRule="exact"/>
        <w:ind w:firstLine="210" w:firstLineChars="100"/>
        <w:rPr>
          <w:sz w:val="21"/>
          <w:szCs w:val="21"/>
        </w:rPr>
      </w:pPr>
    </w:p>
    <w:p w14:paraId="1F0409D5">
      <w:pPr>
        <w:pStyle w:val="7"/>
        <w:spacing w:line="520" w:lineRule="exact"/>
        <w:ind w:firstLine="210" w:firstLineChars="100"/>
        <w:rPr>
          <w:sz w:val="21"/>
          <w:szCs w:val="21"/>
        </w:rPr>
      </w:pPr>
    </w:p>
    <w:p w14:paraId="5F2C1199">
      <w:pPr>
        <w:pStyle w:val="7"/>
        <w:spacing w:line="520" w:lineRule="exact"/>
        <w:ind w:left="627" w:leftChars="285" w:firstLine="0" w:firstLineChars="0"/>
        <w:rPr>
          <w:sz w:val="21"/>
          <w:szCs w:val="21"/>
        </w:rPr>
      </w:pPr>
      <w:r>
        <w:rPr>
          <w:rFonts w:hint="eastAsia"/>
          <w:sz w:val="21"/>
          <w:szCs w:val="21"/>
          <w:lang w:val="en-US" w:eastAsia="zh-CN"/>
        </w:rPr>
        <w:t>供供应商</w:t>
      </w:r>
      <w:r>
        <w:rPr>
          <w:sz w:val="21"/>
          <w:szCs w:val="21"/>
        </w:rPr>
        <w:t xml:space="preserve">(盖章)： </w:t>
      </w:r>
    </w:p>
    <w:p w14:paraId="6642B092">
      <w:pPr>
        <w:pStyle w:val="7"/>
        <w:spacing w:line="520" w:lineRule="exact"/>
        <w:ind w:firstLine="630" w:firstLineChars="300"/>
        <w:rPr>
          <w:rFonts w:hint="eastAsia"/>
          <w:sz w:val="21"/>
          <w:szCs w:val="21"/>
          <w:lang w:eastAsia="zh-CN"/>
        </w:rPr>
      </w:pPr>
      <w:r>
        <w:rPr>
          <w:rFonts w:hint="eastAsia"/>
          <w:sz w:val="21"/>
          <w:szCs w:val="21"/>
          <w:lang w:eastAsia="zh-CN"/>
        </w:rPr>
        <w:t>法定代表人 (签字或盖章)：</w:t>
      </w:r>
    </w:p>
    <w:p w14:paraId="71FC29CB">
      <w:pPr>
        <w:pStyle w:val="7"/>
        <w:spacing w:line="520" w:lineRule="exact"/>
        <w:ind w:firstLine="630" w:firstLineChars="300"/>
        <w:rPr>
          <w:spacing w:val="-17"/>
          <w:sz w:val="21"/>
          <w:szCs w:val="21"/>
          <w:lang w:eastAsia="zh-CN"/>
        </w:rPr>
      </w:pPr>
      <w:r>
        <w:rPr>
          <w:sz w:val="21"/>
          <w:szCs w:val="21"/>
          <w:lang w:eastAsia="zh-CN"/>
        </w:rPr>
        <w:t>日期：</w:t>
      </w:r>
      <w:r>
        <w:rPr>
          <w:rFonts w:hint="eastAsia"/>
          <w:sz w:val="21"/>
          <w:szCs w:val="21"/>
          <w:lang w:eastAsia="zh-CN"/>
        </w:rPr>
        <w:t xml:space="preserve"> </w:t>
      </w:r>
      <w:r>
        <w:rPr>
          <w:spacing w:val="-60"/>
          <w:sz w:val="21"/>
          <w:szCs w:val="21"/>
          <w:lang w:eastAsia="zh-CN"/>
        </w:rPr>
        <w:t xml:space="preserve"> </w:t>
      </w:r>
      <w:r>
        <w:rPr>
          <w:rFonts w:hint="eastAsia"/>
          <w:spacing w:val="-60"/>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pacing w:val="-17"/>
          <w:sz w:val="21"/>
          <w:szCs w:val="21"/>
          <w:lang w:eastAsia="zh-CN"/>
        </w:rPr>
        <w:t>日</w:t>
      </w:r>
    </w:p>
    <w:p w14:paraId="017C4DC0">
      <w:pPr>
        <w:pStyle w:val="7"/>
        <w:jc w:val="center"/>
        <w:rPr>
          <w:spacing w:val="-17"/>
          <w:sz w:val="21"/>
          <w:szCs w:val="21"/>
          <w:lang w:eastAsia="zh-CN"/>
        </w:rPr>
      </w:pPr>
      <w:r>
        <w:rPr>
          <w:spacing w:val="-17"/>
          <w:sz w:val="21"/>
          <w:szCs w:val="21"/>
          <w:lang w:eastAsia="zh-CN"/>
        </w:rPr>
        <w:br w:type="page"/>
      </w:r>
      <w:r>
        <w:rPr>
          <w:rFonts w:hint="eastAsia"/>
          <w:b/>
          <w:bCs/>
          <w:spacing w:val="-17"/>
          <w:lang w:eastAsia="zh-CN"/>
        </w:rPr>
        <w:t>五、</w:t>
      </w:r>
      <w:r>
        <w:rPr>
          <w:b/>
          <w:bCs/>
          <w:spacing w:val="-17"/>
          <w:lang w:eastAsia="zh-CN"/>
        </w:rPr>
        <w:t>磋商承诺函</w:t>
      </w:r>
    </w:p>
    <w:p w14:paraId="0C80749B">
      <w:pPr>
        <w:pStyle w:val="7"/>
        <w:spacing w:line="520" w:lineRule="exact"/>
        <w:rPr>
          <w:spacing w:val="-17"/>
          <w:sz w:val="21"/>
          <w:szCs w:val="21"/>
          <w:lang w:eastAsia="zh-CN"/>
        </w:rPr>
      </w:pPr>
      <w:r>
        <w:rPr>
          <w:spacing w:val="-17"/>
          <w:sz w:val="21"/>
          <w:szCs w:val="21"/>
          <w:lang w:eastAsia="zh-CN"/>
        </w:rPr>
        <w:t>致：</w:t>
      </w:r>
      <w:r>
        <w:rPr>
          <w:spacing w:val="-17"/>
          <w:sz w:val="21"/>
          <w:szCs w:val="21"/>
          <w:u w:val="single"/>
          <w:lang w:eastAsia="zh-CN"/>
        </w:rPr>
        <w:t>（采购人名称）</w:t>
      </w:r>
    </w:p>
    <w:p w14:paraId="23ECB86C">
      <w:pPr>
        <w:spacing w:line="520" w:lineRule="exact"/>
        <w:ind w:firstLine="420" w:firstLineChars="200"/>
        <w:rPr>
          <w:sz w:val="21"/>
          <w:szCs w:val="21"/>
          <w:lang w:eastAsia="zh-CN"/>
        </w:rPr>
      </w:pPr>
      <w:r>
        <w:rPr>
          <w:sz w:val="21"/>
          <w:szCs w:val="21"/>
          <w:lang w:eastAsia="zh-CN"/>
        </w:rPr>
        <w:t xml:space="preserve">我公司作为本次招标项目的供应商，根据竞争性磋商文件要求，现郑重承诺如下： </w:t>
      </w:r>
    </w:p>
    <w:p w14:paraId="54E367B8">
      <w:pPr>
        <w:spacing w:line="520" w:lineRule="exact"/>
        <w:ind w:firstLine="420" w:firstLineChars="200"/>
        <w:rPr>
          <w:sz w:val="21"/>
          <w:szCs w:val="21"/>
          <w:lang w:eastAsia="zh-CN"/>
        </w:rPr>
      </w:pPr>
      <w:r>
        <w:rPr>
          <w:sz w:val="21"/>
          <w:szCs w:val="21"/>
          <w:lang w:eastAsia="zh-CN"/>
        </w:rPr>
        <w:t>1．我方完全接受和满足本项目竞争性磋商文件中规定的实质性要求，不存在对竞争性磋商文件有异议的同时参加本次招标活动。</w:t>
      </w:r>
    </w:p>
    <w:p w14:paraId="50D3DEDE">
      <w:pPr>
        <w:spacing w:line="520" w:lineRule="exact"/>
        <w:ind w:firstLine="420" w:firstLineChars="200"/>
        <w:rPr>
          <w:sz w:val="21"/>
          <w:szCs w:val="21"/>
          <w:lang w:eastAsia="zh-CN"/>
        </w:rPr>
      </w:pPr>
      <w:r>
        <w:rPr>
          <w:rFonts w:hint="eastAsia"/>
          <w:sz w:val="21"/>
          <w:szCs w:val="21"/>
          <w:lang w:eastAsia="zh-CN"/>
        </w:rPr>
        <w:t>2.</w:t>
      </w:r>
      <w:r>
        <w:rPr>
          <w:sz w:val="21"/>
          <w:szCs w:val="21"/>
          <w:lang w:eastAsia="zh-CN"/>
        </w:rPr>
        <w:t>参加本次招标活动，不存在与单位负责人为同一人或者存在直接控股、管理关系的其他供应商参与同一合同项下的招标活动的行为。</w:t>
      </w:r>
    </w:p>
    <w:p w14:paraId="2C492CBF">
      <w:pPr>
        <w:spacing w:line="520" w:lineRule="exact"/>
        <w:ind w:firstLine="420" w:firstLineChars="200"/>
        <w:rPr>
          <w:sz w:val="21"/>
          <w:szCs w:val="21"/>
          <w:lang w:eastAsia="zh-CN"/>
        </w:rPr>
      </w:pPr>
      <w:r>
        <w:rPr>
          <w:rFonts w:hint="eastAsia"/>
          <w:sz w:val="21"/>
          <w:szCs w:val="21"/>
          <w:lang w:eastAsia="zh-CN"/>
        </w:rPr>
        <w:t>3.</w:t>
      </w:r>
      <w:r>
        <w:rPr>
          <w:sz w:val="21"/>
          <w:szCs w:val="21"/>
          <w:lang w:eastAsia="zh-CN"/>
        </w:rPr>
        <w:t>我方参加招标采购活动无商业贿赂和不正当竞争行为。</w:t>
      </w:r>
    </w:p>
    <w:p w14:paraId="6A0E4D64">
      <w:pPr>
        <w:spacing w:line="520" w:lineRule="exact"/>
        <w:ind w:firstLine="420" w:firstLineChars="200"/>
        <w:rPr>
          <w:sz w:val="21"/>
          <w:szCs w:val="21"/>
          <w:lang w:eastAsia="zh-CN"/>
        </w:rPr>
      </w:pPr>
      <w:r>
        <w:rPr>
          <w:rFonts w:hint="eastAsia"/>
          <w:sz w:val="21"/>
          <w:szCs w:val="21"/>
          <w:lang w:eastAsia="zh-CN"/>
        </w:rPr>
        <w:t>4.</w:t>
      </w:r>
      <w:r>
        <w:rPr>
          <w:sz w:val="21"/>
          <w:szCs w:val="21"/>
          <w:lang w:eastAsia="zh-CN"/>
        </w:rPr>
        <w:t>存在以下行为之一的愿意接受相关部门的处理：</w:t>
      </w:r>
    </w:p>
    <w:p w14:paraId="4917C1DB">
      <w:pPr>
        <w:spacing w:line="520" w:lineRule="exact"/>
        <w:ind w:firstLine="420" w:firstLineChars="200"/>
        <w:rPr>
          <w:sz w:val="21"/>
          <w:szCs w:val="21"/>
          <w:lang w:eastAsia="zh-CN"/>
        </w:rPr>
      </w:pPr>
      <w:r>
        <w:rPr>
          <w:rFonts w:hint="eastAsia"/>
          <w:sz w:val="21"/>
          <w:szCs w:val="21"/>
          <w:lang w:eastAsia="zh-CN"/>
        </w:rPr>
        <w:t>（1）</w:t>
      </w:r>
      <w:r>
        <w:rPr>
          <w:sz w:val="21"/>
          <w:szCs w:val="21"/>
          <w:lang w:eastAsia="zh-CN"/>
        </w:rPr>
        <w:t>投标有效期内撤回磋商响应文件的；</w:t>
      </w:r>
    </w:p>
    <w:p w14:paraId="04D73C51">
      <w:pPr>
        <w:spacing w:line="520" w:lineRule="exact"/>
        <w:ind w:firstLine="420" w:firstLineChars="200"/>
        <w:rPr>
          <w:sz w:val="21"/>
          <w:szCs w:val="21"/>
          <w:lang w:eastAsia="zh-CN"/>
        </w:rPr>
      </w:pPr>
      <w:r>
        <w:rPr>
          <w:rFonts w:hint="eastAsia"/>
          <w:sz w:val="21"/>
          <w:szCs w:val="21"/>
          <w:lang w:eastAsia="zh-CN"/>
        </w:rPr>
        <w:t>（2）</w:t>
      </w:r>
      <w:r>
        <w:rPr>
          <w:sz w:val="21"/>
          <w:szCs w:val="21"/>
          <w:lang w:eastAsia="zh-CN"/>
        </w:rPr>
        <w:t>在采购人确定成交人以前放弃成交候选资格的；</w:t>
      </w:r>
    </w:p>
    <w:p w14:paraId="538E2210">
      <w:pPr>
        <w:spacing w:line="520" w:lineRule="exact"/>
        <w:ind w:firstLine="420" w:firstLineChars="200"/>
        <w:rPr>
          <w:sz w:val="21"/>
          <w:szCs w:val="21"/>
          <w:lang w:eastAsia="zh-CN"/>
        </w:rPr>
      </w:pPr>
      <w:r>
        <w:rPr>
          <w:rFonts w:hint="eastAsia"/>
          <w:sz w:val="21"/>
          <w:szCs w:val="21"/>
          <w:lang w:eastAsia="zh-CN"/>
        </w:rPr>
        <w:t>（3）</w:t>
      </w:r>
      <w:r>
        <w:rPr>
          <w:sz w:val="21"/>
          <w:szCs w:val="21"/>
          <w:lang w:eastAsia="zh-CN"/>
        </w:rPr>
        <w:t>除不可抗力的因素外，由于成交人的原因未能按照竞争性磋商文件的规定与采购人签订合同的；</w:t>
      </w:r>
    </w:p>
    <w:p w14:paraId="71FA93C9">
      <w:pPr>
        <w:spacing w:line="520" w:lineRule="exact"/>
        <w:ind w:firstLine="420" w:firstLineChars="200"/>
        <w:rPr>
          <w:sz w:val="21"/>
          <w:szCs w:val="21"/>
          <w:lang w:eastAsia="zh-CN"/>
        </w:rPr>
      </w:pPr>
      <w:r>
        <w:rPr>
          <w:rFonts w:hint="eastAsia"/>
          <w:sz w:val="21"/>
          <w:szCs w:val="21"/>
          <w:lang w:eastAsia="zh-CN"/>
        </w:rPr>
        <w:t>（4）</w:t>
      </w:r>
      <w:r>
        <w:rPr>
          <w:sz w:val="21"/>
          <w:szCs w:val="21"/>
          <w:lang w:eastAsia="zh-CN"/>
        </w:rPr>
        <w:t>在竞争性磋商文件中提供虚假材料谋取成交；</w:t>
      </w:r>
    </w:p>
    <w:p w14:paraId="0DD539E5">
      <w:pPr>
        <w:spacing w:line="520" w:lineRule="exact"/>
        <w:ind w:firstLine="420" w:firstLineChars="200"/>
        <w:rPr>
          <w:sz w:val="21"/>
          <w:szCs w:val="21"/>
          <w:lang w:eastAsia="zh-CN"/>
        </w:rPr>
      </w:pPr>
      <w:r>
        <w:rPr>
          <w:rFonts w:hint="eastAsia"/>
          <w:sz w:val="21"/>
          <w:szCs w:val="21"/>
          <w:lang w:eastAsia="zh-CN"/>
        </w:rPr>
        <w:t>（5）</w:t>
      </w:r>
      <w:r>
        <w:rPr>
          <w:sz w:val="21"/>
          <w:szCs w:val="21"/>
          <w:lang w:eastAsia="zh-CN"/>
        </w:rPr>
        <w:t>与采购人、其他供应商或者代理机构恶意串通的；</w:t>
      </w:r>
    </w:p>
    <w:p w14:paraId="431D78F8">
      <w:pPr>
        <w:spacing w:line="520" w:lineRule="exact"/>
        <w:ind w:firstLine="420" w:firstLineChars="200"/>
        <w:rPr>
          <w:sz w:val="21"/>
          <w:szCs w:val="21"/>
          <w:lang w:eastAsia="zh-CN"/>
        </w:rPr>
      </w:pPr>
      <w:r>
        <w:rPr>
          <w:rFonts w:hint="eastAsia"/>
          <w:sz w:val="21"/>
          <w:szCs w:val="21"/>
          <w:lang w:eastAsia="zh-CN"/>
        </w:rPr>
        <w:t>(6)</w:t>
      </w:r>
      <w:r>
        <w:rPr>
          <w:sz w:val="21"/>
          <w:szCs w:val="21"/>
          <w:lang w:eastAsia="zh-CN"/>
        </w:rPr>
        <w:t>投标有效期内，供应商在招标采购活动中有违法、违规、违纪行为。</w:t>
      </w:r>
    </w:p>
    <w:p w14:paraId="698B3E36">
      <w:pPr>
        <w:spacing w:line="520" w:lineRule="exact"/>
        <w:ind w:firstLine="420" w:firstLineChars="200"/>
        <w:rPr>
          <w:sz w:val="21"/>
          <w:szCs w:val="21"/>
          <w:lang w:eastAsia="zh-CN"/>
        </w:rPr>
      </w:pPr>
      <w:r>
        <w:rPr>
          <w:sz w:val="21"/>
          <w:szCs w:val="21"/>
          <w:lang w:eastAsia="zh-CN"/>
        </w:rPr>
        <w:t>由此产生的一切法律后果和责任由我公司承担。我公司声明放弃对此提出任何异议和追索的权利。</w:t>
      </w:r>
    </w:p>
    <w:p w14:paraId="6D61654D">
      <w:pPr>
        <w:spacing w:line="520" w:lineRule="exact"/>
        <w:ind w:firstLine="420" w:firstLineChars="200"/>
        <w:rPr>
          <w:sz w:val="21"/>
          <w:szCs w:val="21"/>
          <w:lang w:eastAsia="zh-CN"/>
        </w:rPr>
      </w:pPr>
      <w:r>
        <w:rPr>
          <w:sz w:val="21"/>
          <w:szCs w:val="21"/>
          <w:lang w:eastAsia="zh-CN"/>
        </w:rPr>
        <w:t>本公司对上述承诺的内容事项真实性负责。如经查实上述承诺的内容事项存在虚假，我公司愿意接受以提供虚假材料谋取成交追究法律责任。</w:t>
      </w:r>
    </w:p>
    <w:p w14:paraId="70C4665D">
      <w:pPr>
        <w:pStyle w:val="7"/>
        <w:spacing w:line="520" w:lineRule="exact"/>
        <w:ind w:firstLine="352" w:firstLineChars="200"/>
        <w:rPr>
          <w:spacing w:val="-17"/>
          <w:sz w:val="21"/>
          <w:szCs w:val="21"/>
          <w:lang w:eastAsia="zh-CN"/>
        </w:rPr>
      </w:pPr>
    </w:p>
    <w:p w14:paraId="66E537AA">
      <w:pPr>
        <w:spacing w:line="520" w:lineRule="exact"/>
        <w:rPr>
          <w:sz w:val="21"/>
          <w:szCs w:val="21"/>
          <w:lang w:eastAsia="zh-CN"/>
        </w:rPr>
      </w:pPr>
      <w:r>
        <w:rPr>
          <w:rFonts w:hint="eastAsia"/>
          <w:sz w:val="21"/>
          <w:szCs w:val="21"/>
          <w:lang w:val="en-US" w:eastAsia="zh-CN"/>
        </w:rPr>
        <w:t>供应商</w:t>
      </w:r>
      <w:r>
        <w:rPr>
          <w:sz w:val="21"/>
          <w:szCs w:val="21"/>
          <w:lang w:eastAsia="zh-CN"/>
        </w:rPr>
        <w:t xml:space="preserve">(盖章)： </w:t>
      </w:r>
    </w:p>
    <w:p w14:paraId="47D48E84">
      <w:pPr>
        <w:spacing w:line="520" w:lineRule="exact"/>
        <w:rPr>
          <w:sz w:val="21"/>
          <w:szCs w:val="21"/>
          <w:lang w:eastAsia="zh-CN"/>
        </w:rPr>
      </w:pPr>
      <w:r>
        <w:rPr>
          <w:rFonts w:hint="eastAsia"/>
          <w:sz w:val="21"/>
          <w:szCs w:val="21"/>
          <w:lang w:eastAsia="zh-CN"/>
        </w:rPr>
        <w:t>法定代表人(签字或盖章)</w:t>
      </w:r>
      <w:r>
        <w:rPr>
          <w:sz w:val="21"/>
          <w:szCs w:val="21"/>
          <w:lang w:eastAsia="zh-CN"/>
        </w:rPr>
        <w:t xml:space="preserve">： </w:t>
      </w:r>
    </w:p>
    <w:p w14:paraId="1FA53125">
      <w:pPr>
        <w:spacing w:line="520" w:lineRule="exact"/>
        <w:rPr>
          <w:sz w:val="21"/>
          <w:szCs w:val="21"/>
          <w:lang w:eastAsia="zh-CN"/>
        </w:r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14:paraId="1348C99A">
      <w:pPr>
        <w:spacing w:line="520" w:lineRule="exact"/>
        <w:jc w:val="center"/>
        <w:rPr>
          <w:lang w:eastAsia="zh-CN"/>
        </w:rPr>
      </w:pPr>
      <w:r>
        <w:rPr>
          <w:lang w:eastAsia="zh-CN"/>
        </w:rPr>
        <w:br w:type="page"/>
      </w:r>
      <w:r>
        <w:rPr>
          <w:rFonts w:hint="eastAsia"/>
          <w:b/>
          <w:bCs/>
          <w:sz w:val="24"/>
          <w:szCs w:val="24"/>
          <w:lang w:eastAsia="zh-CN"/>
        </w:rPr>
        <w:t>六、</w:t>
      </w:r>
      <w:r>
        <w:rPr>
          <w:b/>
          <w:bCs/>
          <w:sz w:val="24"/>
          <w:szCs w:val="24"/>
          <w:lang w:eastAsia="zh-CN"/>
        </w:rPr>
        <w:t>资格审查资料</w:t>
      </w:r>
    </w:p>
    <w:p w14:paraId="1659987D">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eastAsia="zh-CN"/>
        </w:rPr>
        <w:t>1.</w:t>
      </w:r>
      <w:r>
        <w:rPr>
          <w:rFonts w:hint="eastAsia" w:ascii="宋体" w:hAnsi="宋体" w:eastAsia="宋体" w:cs="宋体"/>
          <w:color w:val="auto"/>
          <w:lang w:val="en-US" w:eastAsia="zh-CN"/>
        </w:rPr>
        <w:t>满足《中华人民共和国政府采购法》第二十二条规定；</w:t>
      </w:r>
    </w:p>
    <w:p w14:paraId="08D6A8F8">
      <w:pPr>
        <w:widowControl/>
        <w:spacing w:line="480" w:lineRule="exact"/>
        <w:ind w:firstLine="440" w:firstLineChars="200"/>
        <w:jc w:val="left"/>
        <w:rPr>
          <w:rFonts w:hint="eastAsia"/>
          <w:color w:val="auto"/>
          <w:lang w:eastAsia="zh-CN"/>
        </w:rPr>
      </w:pPr>
      <w:r>
        <w:rPr>
          <w:rFonts w:hint="eastAsia"/>
          <w:color w:val="auto"/>
          <w:lang w:eastAsia="zh-CN"/>
        </w:rPr>
        <w:t>2.落实政府采购政策满足的资格要求：</w:t>
      </w:r>
      <w:r>
        <w:rPr>
          <w:rFonts w:hint="eastAsia"/>
          <w:color w:val="auto"/>
          <w:lang w:val="en-US" w:eastAsia="zh-CN"/>
        </w:rPr>
        <w:t>本项目专门面向中小微企业采购，供应商需提供《中小企业声明函》。</w:t>
      </w:r>
    </w:p>
    <w:p w14:paraId="6045801F">
      <w:pPr>
        <w:spacing w:line="520" w:lineRule="exact"/>
        <w:ind w:firstLine="440" w:firstLineChars="200"/>
        <w:rPr>
          <w:rFonts w:hint="eastAsia"/>
          <w:color w:val="auto"/>
          <w:lang w:eastAsia="zh-CN"/>
        </w:rPr>
      </w:pPr>
      <w:r>
        <w:rPr>
          <w:rFonts w:hint="eastAsia"/>
          <w:color w:val="auto"/>
          <w:lang w:val="en-US" w:eastAsia="zh-CN"/>
        </w:rPr>
        <w:t>3.</w:t>
      </w:r>
      <w:r>
        <w:rPr>
          <w:rFonts w:hint="eastAsia"/>
          <w:color w:val="auto"/>
          <w:lang w:eastAsia="zh-CN"/>
        </w:rPr>
        <w:t>本项目的特定资格条件:</w:t>
      </w:r>
    </w:p>
    <w:p w14:paraId="584DC047">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w:t>
      </w:r>
      <w:r>
        <w:rPr>
          <w:rFonts w:hint="eastAsia" w:ascii="宋体" w:hAnsi="宋体" w:eastAsia="宋体" w:cs="宋体"/>
          <w:color w:val="auto"/>
          <w:lang w:eastAsia="zh-CN"/>
        </w:rPr>
        <w:t>1.</w:t>
      </w:r>
      <w:r>
        <w:rPr>
          <w:rFonts w:hint="eastAsia"/>
          <w:sz w:val="21"/>
          <w:szCs w:val="21"/>
          <w:lang w:val="en-US" w:eastAsia="zh-CN"/>
        </w:rPr>
        <w:t>供应商</w:t>
      </w:r>
      <w:r>
        <w:rPr>
          <w:rFonts w:hint="eastAsia" w:ascii="宋体" w:hAnsi="宋体" w:eastAsia="宋体" w:cs="宋体"/>
          <w:color w:val="auto"/>
          <w:lang w:eastAsia="zh-CN"/>
        </w:rPr>
        <w:t>具有独立法人资格，持有</w:t>
      </w:r>
      <w:r>
        <w:rPr>
          <w:rFonts w:hint="eastAsia" w:ascii="宋体" w:hAnsi="宋体" w:eastAsia="宋体" w:cs="宋体"/>
          <w:color w:val="auto"/>
          <w:lang w:val="en-US" w:eastAsia="zh-CN"/>
        </w:rPr>
        <w:t>真实</w:t>
      </w:r>
      <w:r>
        <w:rPr>
          <w:rFonts w:hint="eastAsia" w:ascii="宋体" w:hAnsi="宋体" w:eastAsia="宋体" w:cs="宋体"/>
          <w:color w:val="auto"/>
          <w:lang w:eastAsia="zh-CN"/>
        </w:rPr>
        <w:t>有效的企业法人营业执照</w:t>
      </w:r>
      <w:r>
        <w:rPr>
          <w:rFonts w:hint="eastAsia" w:ascii="宋体" w:hAnsi="宋体" w:eastAsia="宋体" w:cs="宋体"/>
          <w:color w:val="auto"/>
          <w:lang w:val="en-US" w:eastAsia="zh-CN"/>
        </w:rPr>
        <w:t>，具有河南省市场监督管理局或河南省质星技术监督局颁发的检验检测机构资质认定证书；</w:t>
      </w:r>
    </w:p>
    <w:p w14:paraId="02B779A0">
      <w:pPr>
        <w:spacing w:line="520" w:lineRule="exact"/>
        <w:ind w:firstLine="440" w:firstLineChars="200"/>
        <w:rPr>
          <w:rFonts w:hint="eastAsia" w:ascii="宋体" w:hAnsi="宋体" w:eastAsia="宋体" w:cs="宋体"/>
          <w:color w:val="auto"/>
          <w:lang w:val="en-US" w:eastAsia="zh-CN"/>
        </w:rPr>
      </w:pPr>
      <w:r>
        <w:rPr>
          <w:rFonts w:hint="eastAsia" w:ascii="宋体" w:hAnsi="宋体" w:eastAsia="宋体" w:cs="宋体"/>
          <w:color w:val="auto"/>
          <w:lang w:val="en-US" w:eastAsia="zh-CN"/>
        </w:rPr>
        <w:t>3.2</w:t>
      </w:r>
      <w:r>
        <w:rPr>
          <w:rFonts w:hint="eastAsia" w:ascii="宋体" w:hAnsi="宋体" w:eastAsia="宋体" w:cs="宋体"/>
          <w:color w:val="auto"/>
          <w:lang w:eastAsia="zh-CN"/>
        </w:rPr>
        <w:t>.</w:t>
      </w:r>
      <w:r>
        <w:rPr>
          <w:rFonts w:hint="eastAsia" w:ascii="宋体" w:hAnsi="宋体" w:eastAsia="宋体" w:cs="宋体"/>
          <w:color w:val="auto"/>
          <w:lang w:val="en-US" w:eastAsia="zh-CN"/>
        </w:rPr>
        <w:t>提供供应商企业、法定代表人无行贿犯罪记录，在中国裁判文书网查询（提供网页查询截图）或供应商自行承诺；</w:t>
      </w:r>
    </w:p>
    <w:p w14:paraId="5AA47DAC">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3.3</w:t>
      </w:r>
      <w:r>
        <w:rPr>
          <w:rFonts w:hint="eastAsia" w:ascii="宋体" w:hAnsi="宋体" w:eastAsia="宋体" w:cs="宋体"/>
          <w:color w:val="auto"/>
          <w:lang w:eastAsia="zh-CN"/>
        </w:rPr>
        <w:t>供应商须提供本企业</w:t>
      </w:r>
      <w:r>
        <w:rPr>
          <w:rFonts w:hint="eastAsia" w:ascii="宋体" w:hAnsi="宋体" w:eastAsia="宋体" w:cs="宋体"/>
          <w:color w:val="auto"/>
          <w:lang w:val="en-US" w:eastAsia="zh-CN"/>
        </w:rPr>
        <w:t>及法人</w:t>
      </w:r>
      <w:r>
        <w:rPr>
          <w:rFonts w:hint="eastAsia" w:ascii="宋体" w:hAnsi="宋体" w:eastAsia="宋体" w:cs="宋体"/>
          <w:color w:val="auto"/>
          <w:lang w:eastAsia="zh-CN"/>
        </w:rPr>
        <w:t>无商业贿赂和不正当竞争行为承诺书；</w:t>
      </w:r>
    </w:p>
    <w:p w14:paraId="173EDDC9">
      <w:pPr>
        <w:spacing w:line="520" w:lineRule="exact"/>
        <w:ind w:firstLine="440" w:firstLineChars="200"/>
        <w:rPr>
          <w:rFonts w:hint="eastAsia" w:ascii="宋体" w:hAnsi="宋体" w:eastAsia="宋体" w:cs="宋体"/>
          <w:color w:val="auto"/>
          <w:lang w:eastAsia="zh-CN"/>
        </w:rPr>
      </w:pPr>
      <w:r>
        <w:rPr>
          <w:rFonts w:hint="eastAsia" w:ascii="宋体" w:hAnsi="宋体" w:eastAsia="宋体" w:cs="宋体"/>
          <w:color w:val="auto"/>
          <w:lang w:val="en-US" w:eastAsia="zh-CN"/>
        </w:rPr>
        <w:t>3.4</w:t>
      </w:r>
      <w:r>
        <w:rPr>
          <w:rFonts w:hint="eastAsia" w:ascii="宋体" w:hAnsi="宋体" w:eastAsia="宋体" w:cs="宋体"/>
          <w:color w:val="auto"/>
          <w:lang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信用中国”网站（www.creditchina.gov.cn），查询内容：重大税收违法失信主体</w:t>
      </w:r>
      <w:r>
        <w:rPr>
          <w:rFonts w:hint="eastAsia" w:cs="宋体"/>
          <w:color w:val="auto"/>
          <w:lang w:eastAsia="zh-CN"/>
        </w:rPr>
        <w:t>，</w:t>
      </w:r>
      <w:r>
        <w:rPr>
          <w:rFonts w:hint="eastAsia" w:ascii="宋体" w:hAnsi="宋体" w:eastAsia="宋体" w:cs="宋体"/>
          <w:color w:val="auto"/>
          <w:lang w:eastAsia="zh-CN"/>
        </w:rPr>
        <w:t>失信被执行人查询网站：</w:t>
      </w:r>
      <w:r>
        <w:rPr>
          <w:rFonts w:hint="eastAsia" w:cs="宋体"/>
          <w:color w:val="auto"/>
          <w:lang w:eastAsia="zh-CN"/>
        </w:rPr>
        <w:t>（</w:t>
      </w:r>
      <w:r>
        <w:rPr>
          <w:rFonts w:hint="eastAsia" w:ascii="宋体" w:hAnsi="宋体" w:eastAsia="宋体" w:cs="宋体"/>
          <w:color w:val="auto"/>
          <w:lang w:eastAsia="zh-CN"/>
        </w:rPr>
        <w:t>http://zxgk.court.gov.cn</w:t>
      </w:r>
      <w:r>
        <w:rPr>
          <w:rFonts w:hint="eastAsia" w:cs="宋体"/>
          <w:color w:val="auto"/>
          <w:lang w:eastAsia="zh-CN"/>
        </w:rPr>
        <w:t>）</w:t>
      </w:r>
      <w:r>
        <w:rPr>
          <w:rFonts w:hint="eastAsia" w:ascii="宋体" w:hAnsi="宋体" w:eastAsia="宋体" w:cs="宋体"/>
          <w:color w:val="auto"/>
          <w:lang w:eastAsia="zh-CN"/>
        </w:rPr>
        <w:t>中国执行信息公开网查询截图</w:t>
      </w:r>
      <w:r>
        <w:rPr>
          <w:rFonts w:hint="eastAsia" w:cs="宋体"/>
          <w:color w:val="auto"/>
          <w:lang w:eastAsia="zh-CN"/>
        </w:rPr>
        <w:t>，</w:t>
      </w:r>
      <w:r>
        <w:rPr>
          <w:rFonts w:hint="eastAsia" w:ascii="宋体" w:hAnsi="宋体" w:eastAsia="宋体" w:cs="宋体"/>
          <w:color w:val="auto"/>
          <w:lang w:eastAsia="zh-CN"/>
        </w:rPr>
        <w:t>中国政府采购网（www.ccgp.gov.cn）查询内容：政府采购严重违法失信行为记录名单。供应商须提供信用中国查询页、中国政府采购网查询页、中国执行信息公开网查询截图；查询日期为本公告发布之日起，网站截图应含有日期；</w:t>
      </w:r>
    </w:p>
    <w:p w14:paraId="5A410988">
      <w:pPr>
        <w:spacing w:line="520" w:lineRule="exact"/>
        <w:ind w:firstLine="440" w:firstLineChars="200"/>
        <w:rPr>
          <w:rFonts w:hint="eastAsia"/>
          <w:lang w:eastAsia="zh-CN"/>
        </w:rPr>
      </w:pPr>
      <w:r>
        <w:rPr>
          <w:rFonts w:hint="eastAsia"/>
          <w:lang w:val="en-US" w:eastAsia="zh-CN"/>
        </w:rPr>
        <w:t>3.5</w:t>
      </w:r>
      <w:r>
        <w:rPr>
          <w:rFonts w:hint="eastAsia"/>
          <w:lang w:eastAsia="zh-CN"/>
        </w:rPr>
        <w:t>.本次采购不接受联合体磋商,供应商需提供非联合体承诺书（承诺书格式自拟）。</w:t>
      </w:r>
    </w:p>
    <w:p w14:paraId="7A67CCBD">
      <w:pPr>
        <w:spacing w:line="520" w:lineRule="exact"/>
        <w:ind w:firstLine="440" w:firstLineChars="200"/>
        <w:rPr>
          <w:rFonts w:hint="eastAsia"/>
          <w:lang w:eastAsia="zh-CN"/>
        </w:rPr>
      </w:pPr>
      <w:r>
        <w:rPr>
          <w:rFonts w:hint="eastAsia"/>
          <w:lang w:val="en-US" w:eastAsia="zh-CN"/>
        </w:rPr>
        <w:t>3.6</w:t>
      </w:r>
      <w:r>
        <w:rPr>
          <w:rFonts w:hint="eastAsia"/>
          <w:lang w:eastAsia="zh-CN"/>
        </w:rPr>
        <w:t>.本项目实行资格后审，资格审查的具体要求见竞争性磋商文件。</w:t>
      </w:r>
    </w:p>
    <w:p w14:paraId="2A415E71"/>
    <w:p w14:paraId="4E1D2351">
      <w:pPr>
        <w:spacing w:line="520" w:lineRule="exact"/>
        <w:ind w:firstLine="210" w:firstLineChars="100"/>
        <w:rPr>
          <w:sz w:val="21"/>
          <w:szCs w:val="21"/>
          <w:lang w:eastAsia="zh-CN"/>
        </w:rPr>
      </w:pPr>
      <w:r>
        <w:rPr>
          <w:rFonts w:hint="eastAsia"/>
          <w:sz w:val="21"/>
          <w:szCs w:val="21"/>
          <w:lang w:val="en-US" w:eastAsia="zh-CN"/>
        </w:rPr>
        <w:t>供应商</w:t>
      </w:r>
      <w:r>
        <w:rPr>
          <w:sz w:val="21"/>
          <w:szCs w:val="21"/>
          <w:lang w:eastAsia="zh-CN"/>
        </w:rPr>
        <w:t xml:space="preserve">(盖章)： </w:t>
      </w:r>
    </w:p>
    <w:p w14:paraId="032FB460">
      <w:pPr>
        <w:spacing w:line="520" w:lineRule="exact"/>
        <w:ind w:firstLine="210" w:firstLineChars="100"/>
        <w:rPr>
          <w:sz w:val="21"/>
          <w:szCs w:val="21"/>
          <w:lang w:eastAsia="zh-CN"/>
        </w:rPr>
      </w:pPr>
      <w:r>
        <w:rPr>
          <w:rFonts w:hint="eastAsia"/>
          <w:sz w:val="21"/>
          <w:szCs w:val="21"/>
          <w:lang w:eastAsia="zh-CN"/>
        </w:rPr>
        <w:t>法定代表人 (签字或盖章)</w:t>
      </w:r>
      <w:r>
        <w:rPr>
          <w:sz w:val="21"/>
          <w:szCs w:val="21"/>
          <w:lang w:eastAsia="zh-CN"/>
        </w:rPr>
        <w:t xml:space="preserve">： </w:t>
      </w:r>
    </w:p>
    <w:p w14:paraId="0D4F9487">
      <w:pPr>
        <w:spacing w:line="520" w:lineRule="exact"/>
        <w:ind w:firstLine="210" w:firstLineChars="100"/>
        <w:rPr>
          <w:sz w:val="21"/>
          <w:szCs w:val="21"/>
          <w:lang w:eastAsia="zh-CN"/>
        </w:rPr>
        <w:sectPr>
          <w:pgSz w:w="11910" w:h="16840"/>
          <w:pgMar w:top="1440" w:right="1080" w:bottom="1440" w:left="1080" w:header="720" w:footer="720" w:gutter="0"/>
          <w:cols w:space="720" w:num="1"/>
        </w:sectPr>
      </w:pPr>
      <w:r>
        <w:rPr>
          <w:sz w:val="21"/>
          <w:szCs w:val="21"/>
          <w:lang w:eastAsia="zh-CN"/>
        </w:rPr>
        <w:t>日期：</w:t>
      </w:r>
      <w:r>
        <w:rPr>
          <w:rFonts w:hint="eastAsia"/>
          <w:sz w:val="21"/>
          <w:szCs w:val="21"/>
          <w:lang w:eastAsia="zh-CN"/>
        </w:rPr>
        <w:t xml:space="preserve">  </w:t>
      </w:r>
      <w:r>
        <w:rPr>
          <w:sz w:val="21"/>
          <w:szCs w:val="21"/>
          <w:lang w:eastAsia="zh-CN"/>
        </w:rPr>
        <w:t>年</w:t>
      </w:r>
      <w:r>
        <w:rPr>
          <w:rFonts w:hint="eastAsia"/>
          <w:sz w:val="21"/>
          <w:szCs w:val="21"/>
          <w:lang w:eastAsia="zh-CN"/>
        </w:rPr>
        <w:t xml:space="preserve">  </w:t>
      </w:r>
      <w:r>
        <w:rPr>
          <w:sz w:val="21"/>
          <w:szCs w:val="21"/>
          <w:lang w:eastAsia="zh-CN"/>
        </w:rPr>
        <w:t>月</w:t>
      </w:r>
      <w:r>
        <w:rPr>
          <w:rFonts w:hint="eastAsia"/>
          <w:sz w:val="21"/>
          <w:szCs w:val="21"/>
          <w:lang w:eastAsia="zh-CN"/>
        </w:rPr>
        <w:t xml:space="preserve"> </w:t>
      </w:r>
      <w:r>
        <w:rPr>
          <w:sz w:val="21"/>
          <w:szCs w:val="21"/>
          <w:lang w:eastAsia="zh-CN"/>
        </w:rPr>
        <w:t>日</w:t>
      </w:r>
    </w:p>
    <w:p w14:paraId="3F5A816E">
      <w:pPr>
        <w:pStyle w:val="6"/>
        <w:tabs>
          <w:tab w:val="left" w:pos="899"/>
        </w:tabs>
        <w:ind w:left="561" w:firstLine="0"/>
        <w:jc w:val="center"/>
        <w:rPr>
          <w:rFonts w:ascii="Calibri" w:eastAsia="Calibri"/>
          <w:sz w:val="24"/>
          <w:szCs w:val="24"/>
          <w:lang w:eastAsia="zh-CN"/>
        </w:rPr>
      </w:pPr>
      <w:r>
        <w:rPr>
          <w:rFonts w:hint="eastAsia"/>
          <w:sz w:val="24"/>
          <w:szCs w:val="24"/>
          <w:lang w:eastAsia="zh-CN"/>
        </w:rPr>
        <w:t>七、</w:t>
      </w:r>
      <w:r>
        <w:rPr>
          <w:sz w:val="24"/>
          <w:szCs w:val="24"/>
          <w:lang w:eastAsia="zh-CN"/>
        </w:rPr>
        <w:t>磋商响应供应商基本情况表</w:t>
      </w:r>
    </w:p>
    <w:tbl>
      <w:tblPr>
        <w:tblStyle w:val="15"/>
        <w:tblpPr w:leftFromText="180" w:rightFromText="180" w:vertAnchor="text" w:horzAnchor="page" w:tblpX="1468" w:tblpY="907"/>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6"/>
        <w:gridCol w:w="1095"/>
        <w:gridCol w:w="1834"/>
        <w:gridCol w:w="727"/>
        <w:gridCol w:w="547"/>
        <w:gridCol w:w="1107"/>
        <w:gridCol w:w="180"/>
        <w:gridCol w:w="734"/>
        <w:gridCol w:w="1454"/>
      </w:tblGrid>
      <w:tr w14:paraId="6838C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66126AC0">
            <w:pPr>
              <w:pStyle w:val="32"/>
              <w:keepNext w:val="0"/>
              <w:keepLines w:val="0"/>
              <w:suppressLineNumbers w:val="0"/>
              <w:spacing w:before="12" w:beforeAutospacing="0" w:after="0" w:afterAutospacing="0"/>
              <w:ind w:left="0" w:right="0"/>
              <w:rPr>
                <w:rFonts w:hint="eastAsia"/>
                <w:sz w:val="21"/>
                <w:szCs w:val="21"/>
                <w:lang w:eastAsia="zh-CN"/>
              </w:rPr>
            </w:pPr>
          </w:p>
          <w:p w14:paraId="5293B7BA">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供应商名称</w:t>
            </w:r>
          </w:p>
        </w:tc>
        <w:tc>
          <w:tcPr>
            <w:tcW w:w="7678" w:type="dxa"/>
            <w:gridSpan w:val="8"/>
            <w:noWrap w:val="0"/>
            <w:vAlign w:val="top"/>
          </w:tcPr>
          <w:p w14:paraId="67DAED97">
            <w:pPr>
              <w:pStyle w:val="32"/>
              <w:keepNext w:val="0"/>
              <w:keepLines w:val="0"/>
              <w:suppressLineNumbers w:val="0"/>
              <w:spacing w:before="0" w:beforeAutospacing="0" w:after="0" w:afterAutospacing="0"/>
              <w:ind w:left="0" w:right="0"/>
              <w:rPr>
                <w:rFonts w:hint="eastAsia"/>
                <w:sz w:val="21"/>
                <w:szCs w:val="21"/>
              </w:rPr>
            </w:pPr>
          </w:p>
        </w:tc>
      </w:tr>
      <w:tr w14:paraId="7EF2B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17C4FE41">
            <w:pPr>
              <w:pStyle w:val="32"/>
              <w:keepNext w:val="0"/>
              <w:keepLines w:val="0"/>
              <w:suppressLineNumbers w:val="0"/>
              <w:spacing w:before="12" w:beforeAutospacing="0" w:after="0" w:afterAutospacing="0"/>
              <w:ind w:left="0" w:right="0"/>
              <w:rPr>
                <w:rFonts w:hint="eastAsia"/>
                <w:sz w:val="21"/>
                <w:szCs w:val="21"/>
              </w:rPr>
            </w:pPr>
          </w:p>
          <w:p w14:paraId="5E212A9F">
            <w:pPr>
              <w:pStyle w:val="32"/>
              <w:keepNext w:val="0"/>
              <w:keepLines w:val="0"/>
              <w:suppressLineNumbers w:val="0"/>
              <w:spacing w:before="1" w:beforeAutospacing="0" w:after="0" w:afterAutospacing="0"/>
              <w:ind w:left="327" w:right="315"/>
              <w:jc w:val="center"/>
              <w:rPr>
                <w:rFonts w:hint="eastAsia"/>
                <w:sz w:val="21"/>
                <w:szCs w:val="21"/>
              </w:rPr>
            </w:pPr>
            <w:r>
              <w:rPr>
                <w:rFonts w:hint="eastAsia"/>
                <w:sz w:val="21"/>
                <w:szCs w:val="21"/>
              </w:rPr>
              <w:t>注册地址</w:t>
            </w:r>
          </w:p>
        </w:tc>
        <w:tc>
          <w:tcPr>
            <w:tcW w:w="4203" w:type="dxa"/>
            <w:gridSpan w:val="4"/>
            <w:noWrap w:val="0"/>
            <w:vAlign w:val="top"/>
          </w:tcPr>
          <w:p w14:paraId="05501A72">
            <w:pPr>
              <w:pStyle w:val="32"/>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14:paraId="4C3BCDDB">
            <w:pPr>
              <w:pStyle w:val="32"/>
              <w:keepNext w:val="0"/>
              <w:keepLines w:val="0"/>
              <w:suppressLineNumbers w:val="0"/>
              <w:spacing w:before="12" w:beforeAutospacing="0" w:after="0" w:afterAutospacing="0"/>
              <w:ind w:left="0" w:right="0"/>
              <w:rPr>
                <w:rFonts w:hint="eastAsia"/>
                <w:sz w:val="21"/>
                <w:szCs w:val="21"/>
              </w:rPr>
            </w:pPr>
          </w:p>
          <w:p w14:paraId="36C956B2">
            <w:pPr>
              <w:pStyle w:val="32"/>
              <w:keepNext w:val="0"/>
              <w:keepLines w:val="0"/>
              <w:suppressLineNumbers w:val="0"/>
              <w:spacing w:before="1" w:beforeAutospacing="0" w:after="0" w:afterAutospacing="0"/>
              <w:ind w:left="97" w:right="79"/>
              <w:jc w:val="center"/>
              <w:rPr>
                <w:rFonts w:hint="eastAsia"/>
                <w:sz w:val="21"/>
                <w:szCs w:val="21"/>
              </w:rPr>
            </w:pPr>
            <w:r>
              <w:rPr>
                <w:rFonts w:hint="eastAsia"/>
                <w:sz w:val="21"/>
                <w:szCs w:val="21"/>
              </w:rPr>
              <w:t>邮政编码</w:t>
            </w:r>
          </w:p>
        </w:tc>
        <w:tc>
          <w:tcPr>
            <w:tcW w:w="2368" w:type="dxa"/>
            <w:gridSpan w:val="3"/>
            <w:noWrap w:val="0"/>
            <w:vAlign w:val="top"/>
          </w:tcPr>
          <w:p w14:paraId="6B9C782B">
            <w:pPr>
              <w:pStyle w:val="32"/>
              <w:keepNext w:val="0"/>
              <w:keepLines w:val="0"/>
              <w:suppressLineNumbers w:val="0"/>
              <w:spacing w:before="0" w:beforeAutospacing="0" w:after="0" w:afterAutospacing="0"/>
              <w:ind w:left="0" w:right="0"/>
              <w:rPr>
                <w:rFonts w:hint="eastAsia"/>
                <w:sz w:val="21"/>
                <w:szCs w:val="21"/>
              </w:rPr>
            </w:pPr>
          </w:p>
        </w:tc>
      </w:tr>
      <w:tr w14:paraId="2E819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7" w:hRule="atLeast"/>
        </w:trPr>
        <w:tc>
          <w:tcPr>
            <w:tcW w:w="2016" w:type="dxa"/>
            <w:vMerge w:val="restart"/>
            <w:noWrap w:val="0"/>
            <w:vAlign w:val="top"/>
          </w:tcPr>
          <w:p w14:paraId="3BC309BB">
            <w:pPr>
              <w:pStyle w:val="32"/>
              <w:keepNext w:val="0"/>
              <w:keepLines w:val="0"/>
              <w:suppressLineNumbers w:val="0"/>
              <w:spacing w:before="0" w:beforeAutospacing="0" w:after="0" w:afterAutospacing="0"/>
              <w:ind w:left="0" w:right="0"/>
              <w:rPr>
                <w:rFonts w:hint="eastAsia"/>
                <w:sz w:val="21"/>
                <w:szCs w:val="21"/>
              </w:rPr>
            </w:pPr>
          </w:p>
          <w:p w14:paraId="5C7C94A8">
            <w:pPr>
              <w:pStyle w:val="32"/>
              <w:keepNext w:val="0"/>
              <w:keepLines w:val="0"/>
              <w:suppressLineNumbers w:val="0"/>
              <w:spacing w:before="5" w:beforeAutospacing="0" w:after="0" w:afterAutospacing="0"/>
              <w:ind w:left="0" w:right="0"/>
              <w:rPr>
                <w:rFonts w:hint="eastAsia"/>
                <w:sz w:val="21"/>
                <w:szCs w:val="21"/>
              </w:rPr>
            </w:pPr>
          </w:p>
          <w:p w14:paraId="7D9604BA">
            <w:pPr>
              <w:pStyle w:val="32"/>
              <w:keepNext w:val="0"/>
              <w:keepLines w:val="0"/>
              <w:suppressLineNumbers w:val="0"/>
              <w:spacing w:before="0" w:beforeAutospacing="0" w:after="0" w:afterAutospacing="0"/>
              <w:ind w:left="568" w:right="0"/>
              <w:rPr>
                <w:rFonts w:hint="eastAsia"/>
                <w:sz w:val="21"/>
                <w:szCs w:val="21"/>
              </w:rPr>
            </w:pPr>
            <w:r>
              <w:rPr>
                <w:rFonts w:hint="eastAsia"/>
                <w:sz w:val="21"/>
                <w:szCs w:val="21"/>
              </w:rPr>
              <w:t>联系方式</w:t>
            </w:r>
          </w:p>
        </w:tc>
        <w:tc>
          <w:tcPr>
            <w:tcW w:w="1095" w:type="dxa"/>
            <w:noWrap w:val="0"/>
            <w:vAlign w:val="top"/>
          </w:tcPr>
          <w:p w14:paraId="67A1C127">
            <w:pPr>
              <w:pStyle w:val="32"/>
              <w:keepNext w:val="0"/>
              <w:keepLines w:val="0"/>
              <w:suppressLineNumbers w:val="0"/>
              <w:spacing w:before="3" w:beforeAutospacing="0" w:after="0" w:afterAutospacing="0"/>
              <w:ind w:left="0" w:right="0"/>
              <w:rPr>
                <w:rFonts w:hint="eastAsia"/>
                <w:sz w:val="21"/>
                <w:szCs w:val="21"/>
              </w:rPr>
            </w:pPr>
          </w:p>
          <w:p w14:paraId="46C999F0">
            <w:pPr>
              <w:pStyle w:val="32"/>
              <w:keepNext w:val="0"/>
              <w:keepLines w:val="0"/>
              <w:suppressLineNumbers w:val="0"/>
              <w:spacing w:before="0" w:beforeAutospacing="0" w:after="0" w:afterAutospacing="0"/>
              <w:ind w:left="201" w:right="184"/>
              <w:jc w:val="center"/>
              <w:rPr>
                <w:rFonts w:hint="eastAsia"/>
                <w:sz w:val="21"/>
                <w:szCs w:val="21"/>
              </w:rPr>
            </w:pPr>
            <w:r>
              <w:rPr>
                <w:rFonts w:hint="eastAsia"/>
                <w:sz w:val="21"/>
                <w:szCs w:val="21"/>
              </w:rPr>
              <w:t>联系人</w:t>
            </w:r>
          </w:p>
        </w:tc>
        <w:tc>
          <w:tcPr>
            <w:tcW w:w="3108" w:type="dxa"/>
            <w:gridSpan w:val="3"/>
            <w:noWrap w:val="0"/>
            <w:vAlign w:val="top"/>
          </w:tcPr>
          <w:p w14:paraId="06962D3A">
            <w:pPr>
              <w:pStyle w:val="32"/>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14:paraId="04DE1022">
            <w:pPr>
              <w:pStyle w:val="32"/>
              <w:keepNext w:val="0"/>
              <w:keepLines w:val="0"/>
              <w:suppressLineNumbers w:val="0"/>
              <w:spacing w:before="3" w:beforeAutospacing="0" w:after="0" w:afterAutospacing="0"/>
              <w:ind w:left="0" w:right="0"/>
              <w:rPr>
                <w:rFonts w:hint="eastAsia"/>
                <w:sz w:val="21"/>
                <w:szCs w:val="21"/>
              </w:rPr>
            </w:pPr>
          </w:p>
          <w:p w14:paraId="43A6C5AD">
            <w:pPr>
              <w:pStyle w:val="32"/>
              <w:keepNext w:val="0"/>
              <w:keepLines w:val="0"/>
              <w:suppressLineNumbers w:val="0"/>
              <w:spacing w:before="0" w:beforeAutospacing="0" w:after="0" w:afterAutospacing="0"/>
              <w:ind w:left="94" w:right="79"/>
              <w:jc w:val="center"/>
              <w:rPr>
                <w:rFonts w:hint="eastAsia"/>
                <w:sz w:val="21"/>
                <w:szCs w:val="21"/>
              </w:rPr>
            </w:pPr>
            <w:r>
              <w:rPr>
                <w:rFonts w:hint="eastAsia"/>
                <w:sz w:val="21"/>
                <w:szCs w:val="21"/>
              </w:rPr>
              <w:t>电话</w:t>
            </w:r>
          </w:p>
        </w:tc>
        <w:tc>
          <w:tcPr>
            <w:tcW w:w="2368" w:type="dxa"/>
            <w:gridSpan w:val="3"/>
            <w:noWrap w:val="0"/>
            <w:vAlign w:val="top"/>
          </w:tcPr>
          <w:p w14:paraId="7653C496">
            <w:pPr>
              <w:pStyle w:val="32"/>
              <w:keepNext w:val="0"/>
              <w:keepLines w:val="0"/>
              <w:suppressLineNumbers w:val="0"/>
              <w:spacing w:before="0" w:beforeAutospacing="0" w:after="0" w:afterAutospacing="0"/>
              <w:ind w:left="0" w:right="0"/>
              <w:rPr>
                <w:rFonts w:hint="eastAsia"/>
                <w:sz w:val="21"/>
                <w:szCs w:val="21"/>
              </w:rPr>
            </w:pPr>
          </w:p>
        </w:tc>
      </w:tr>
      <w:tr w14:paraId="6B7FA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vMerge w:val="continue"/>
            <w:tcBorders>
              <w:top w:val="nil"/>
            </w:tcBorders>
            <w:noWrap w:val="0"/>
            <w:vAlign w:val="top"/>
          </w:tcPr>
          <w:p w14:paraId="28201A3A">
            <w:pPr>
              <w:keepNext w:val="0"/>
              <w:keepLines w:val="0"/>
              <w:suppressLineNumbers w:val="0"/>
              <w:spacing w:before="0" w:beforeAutospacing="0" w:after="0" w:afterAutospacing="0"/>
              <w:ind w:left="0" w:right="0"/>
              <w:rPr>
                <w:rFonts w:hint="eastAsia"/>
                <w:sz w:val="21"/>
                <w:szCs w:val="21"/>
              </w:rPr>
            </w:pPr>
          </w:p>
        </w:tc>
        <w:tc>
          <w:tcPr>
            <w:tcW w:w="1095" w:type="dxa"/>
            <w:noWrap w:val="0"/>
            <w:vAlign w:val="top"/>
          </w:tcPr>
          <w:p w14:paraId="7E5C7668">
            <w:pPr>
              <w:pStyle w:val="32"/>
              <w:keepNext w:val="0"/>
              <w:keepLines w:val="0"/>
              <w:suppressLineNumbers w:val="0"/>
              <w:spacing w:before="11" w:beforeAutospacing="0" w:after="0" w:afterAutospacing="0"/>
              <w:ind w:left="0" w:right="0"/>
              <w:rPr>
                <w:rFonts w:hint="eastAsia"/>
                <w:sz w:val="21"/>
                <w:szCs w:val="21"/>
              </w:rPr>
            </w:pPr>
          </w:p>
          <w:p w14:paraId="6C7656D7">
            <w:pPr>
              <w:pStyle w:val="32"/>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传真</w:t>
            </w:r>
          </w:p>
        </w:tc>
        <w:tc>
          <w:tcPr>
            <w:tcW w:w="3108" w:type="dxa"/>
            <w:gridSpan w:val="3"/>
            <w:noWrap w:val="0"/>
            <w:vAlign w:val="top"/>
          </w:tcPr>
          <w:p w14:paraId="51B61368">
            <w:pPr>
              <w:pStyle w:val="32"/>
              <w:keepNext w:val="0"/>
              <w:keepLines w:val="0"/>
              <w:suppressLineNumbers w:val="0"/>
              <w:spacing w:before="0" w:beforeAutospacing="0" w:after="0" w:afterAutospacing="0"/>
              <w:ind w:left="0" w:right="0"/>
              <w:rPr>
                <w:rFonts w:hint="eastAsia"/>
                <w:sz w:val="21"/>
                <w:szCs w:val="21"/>
              </w:rPr>
            </w:pPr>
          </w:p>
        </w:tc>
        <w:tc>
          <w:tcPr>
            <w:tcW w:w="1107" w:type="dxa"/>
            <w:noWrap w:val="0"/>
            <w:vAlign w:val="top"/>
          </w:tcPr>
          <w:p w14:paraId="0ED603DD">
            <w:pPr>
              <w:pStyle w:val="32"/>
              <w:keepNext w:val="0"/>
              <w:keepLines w:val="0"/>
              <w:suppressLineNumbers w:val="0"/>
              <w:spacing w:before="11" w:beforeAutospacing="0" w:after="0" w:afterAutospacing="0"/>
              <w:ind w:left="0" w:right="0"/>
              <w:rPr>
                <w:rFonts w:hint="eastAsia"/>
                <w:sz w:val="21"/>
                <w:szCs w:val="21"/>
              </w:rPr>
            </w:pPr>
          </w:p>
          <w:p w14:paraId="5B40F369">
            <w:pPr>
              <w:pStyle w:val="32"/>
              <w:keepNext w:val="0"/>
              <w:keepLines w:val="0"/>
              <w:suppressLineNumbers w:val="0"/>
              <w:spacing w:before="0" w:beforeAutospacing="0" w:after="0" w:afterAutospacing="0"/>
              <w:ind w:left="94" w:right="79"/>
              <w:jc w:val="center"/>
              <w:rPr>
                <w:rFonts w:hint="eastAsia"/>
                <w:sz w:val="21"/>
                <w:szCs w:val="21"/>
              </w:rPr>
            </w:pPr>
            <w:r>
              <w:rPr>
                <w:rFonts w:hint="eastAsia"/>
                <w:sz w:val="21"/>
                <w:szCs w:val="21"/>
              </w:rPr>
              <w:t>网址</w:t>
            </w:r>
          </w:p>
        </w:tc>
        <w:tc>
          <w:tcPr>
            <w:tcW w:w="2368" w:type="dxa"/>
            <w:gridSpan w:val="3"/>
            <w:noWrap w:val="0"/>
            <w:vAlign w:val="top"/>
          </w:tcPr>
          <w:p w14:paraId="056A443D">
            <w:pPr>
              <w:pStyle w:val="32"/>
              <w:keepNext w:val="0"/>
              <w:keepLines w:val="0"/>
              <w:suppressLineNumbers w:val="0"/>
              <w:spacing w:before="0" w:beforeAutospacing="0" w:after="0" w:afterAutospacing="0"/>
              <w:ind w:left="0" w:right="0"/>
              <w:rPr>
                <w:rFonts w:hint="eastAsia"/>
                <w:sz w:val="21"/>
                <w:szCs w:val="21"/>
              </w:rPr>
            </w:pPr>
          </w:p>
        </w:tc>
      </w:tr>
      <w:tr w14:paraId="57675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30FB7DBD">
            <w:pPr>
              <w:pStyle w:val="32"/>
              <w:keepNext w:val="0"/>
              <w:keepLines w:val="0"/>
              <w:suppressLineNumbers w:val="0"/>
              <w:spacing w:before="11" w:beforeAutospacing="0" w:after="0" w:afterAutospacing="0"/>
              <w:ind w:left="0" w:right="0"/>
              <w:rPr>
                <w:rFonts w:hint="eastAsia"/>
                <w:sz w:val="21"/>
                <w:szCs w:val="21"/>
              </w:rPr>
            </w:pPr>
          </w:p>
          <w:p w14:paraId="58C13AD6">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组织结构</w:t>
            </w:r>
          </w:p>
        </w:tc>
        <w:tc>
          <w:tcPr>
            <w:tcW w:w="7678" w:type="dxa"/>
            <w:gridSpan w:val="8"/>
            <w:noWrap w:val="0"/>
            <w:vAlign w:val="top"/>
          </w:tcPr>
          <w:p w14:paraId="28929B57">
            <w:pPr>
              <w:pStyle w:val="32"/>
              <w:keepNext w:val="0"/>
              <w:keepLines w:val="0"/>
              <w:suppressLineNumbers w:val="0"/>
              <w:spacing w:before="0" w:beforeAutospacing="0" w:after="0" w:afterAutospacing="0"/>
              <w:ind w:left="0" w:right="0"/>
              <w:rPr>
                <w:rFonts w:hint="eastAsia"/>
                <w:sz w:val="21"/>
                <w:szCs w:val="21"/>
              </w:rPr>
            </w:pPr>
          </w:p>
        </w:tc>
      </w:tr>
      <w:tr w14:paraId="560DA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545EC64A">
            <w:pPr>
              <w:pStyle w:val="32"/>
              <w:keepNext w:val="0"/>
              <w:keepLines w:val="0"/>
              <w:suppressLineNumbers w:val="0"/>
              <w:spacing w:before="12" w:beforeAutospacing="0" w:after="0" w:afterAutospacing="0"/>
              <w:ind w:left="0" w:right="0"/>
              <w:rPr>
                <w:rFonts w:hint="eastAsia"/>
                <w:sz w:val="21"/>
                <w:szCs w:val="21"/>
              </w:rPr>
            </w:pPr>
          </w:p>
          <w:p w14:paraId="568E5578">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法定代表人</w:t>
            </w:r>
          </w:p>
        </w:tc>
        <w:tc>
          <w:tcPr>
            <w:tcW w:w="1095" w:type="dxa"/>
            <w:noWrap w:val="0"/>
            <w:vAlign w:val="top"/>
          </w:tcPr>
          <w:p w14:paraId="70EDBC81">
            <w:pPr>
              <w:pStyle w:val="32"/>
              <w:keepNext w:val="0"/>
              <w:keepLines w:val="0"/>
              <w:suppressLineNumbers w:val="0"/>
              <w:spacing w:before="12" w:beforeAutospacing="0" w:after="0" w:afterAutospacing="0"/>
              <w:ind w:left="0" w:right="0"/>
              <w:rPr>
                <w:rFonts w:hint="eastAsia"/>
                <w:sz w:val="21"/>
                <w:szCs w:val="21"/>
              </w:rPr>
            </w:pPr>
          </w:p>
          <w:p w14:paraId="5C60180E">
            <w:pPr>
              <w:pStyle w:val="32"/>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姓名</w:t>
            </w:r>
          </w:p>
        </w:tc>
        <w:tc>
          <w:tcPr>
            <w:tcW w:w="1834" w:type="dxa"/>
            <w:noWrap w:val="0"/>
            <w:vAlign w:val="top"/>
          </w:tcPr>
          <w:p w14:paraId="6188C916">
            <w:pPr>
              <w:pStyle w:val="32"/>
              <w:keepNext w:val="0"/>
              <w:keepLines w:val="0"/>
              <w:suppressLineNumbers w:val="0"/>
              <w:spacing w:before="0" w:beforeAutospacing="0" w:after="0" w:afterAutospacing="0"/>
              <w:ind w:left="0" w:right="0"/>
              <w:rPr>
                <w:rFonts w:hint="eastAsia"/>
                <w:sz w:val="21"/>
                <w:szCs w:val="21"/>
              </w:rPr>
            </w:pPr>
          </w:p>
        </w:tc>
        <w:tc>
          <w:tcPr>
            <w:tcW w:w="1274" w:type="dxa"/>
            <w:gridSpan w:val="2"/>
            <w:noWrap w:val="0"/>
            <w:vAlign w:val="top"/>
          </w:tcPr>
          <w:p w14:paraId="10C3862F">
            <w:pPr>
              <w:pStyle w:val="32"/>
              <w:keepNext w:val="0"/>
              <w:keepLines w:val="0"/>
              <w:suppressLineNumbers w:val="0"/>
              <w:spacing w:before="12" w:beforeAutospacing="0" w:after="0" w:afterAutospacing="0"/>
              <w:ind w:left="0" w:right="0"/>
              <w:rPr>
                <w:rFonts w:hint="eastAsia"/>
                <w:sz w:val="21"/>
                <w:szCs w:val="21"/>
              </w:rPr>
            </w:pPr>
          </w:p>
          <w:p w14:paraId="191C50AC">
            <w:pPr>
              <w:pStyle w:val="32"/>
              <w:keepNext w:val="0"/>
              <w:keepLines w:val="0"/>
              <w:suppressLineNumbers w:val="0"/>
              <w:spacing w:before="0" w:beforeAutospacing="0" w:after="0" w:afterAutospacing="0"/>
              <w:ind w:left="198" w:right="0"/>
              <w:rPr>
                <w:rFonts w:hint="eastAsia"/>
                <w:sz w:val="21"/>
                <w:szCs w:val="21"/>
              </w:rPr>
            </w:pPr>
            <w:r>
              <w:rPr>
                <w:rFonts w:hint="eastAsia"/>
                <w:sz w:val="21"/>
                <w:szCs w:val="21"/>
              </w:rPr>
              <w:t>技术职称</w:t>
            </w:r>
          </w:p>
        </w:tc>
        <w:tc>
          <w:tcPr>
            <w:tcW w:w="1287" w:type="dxa"/>
            <w:gridSpan w:val="2"/>
            <w:noWrap w:val="0"/>
            <w:vAlign w:val="top"/>
          </w:tcPr>
          <w:p w14:paraId="73E0551A">
            <w:pPr>
              <w:pStyle w:val="32"/>
              <w:keepNext w:val="0"/>
              <w:keepLines w:val="0"/>
              <w:suppressLineNumbers w:val="0"/>
              <w:spacing w:before="0" w:beforeAutospacing="0" w:after="0" w:afterAutospacing="0"/>
              <w:ind w:left="0" w:right="0"/>
              <w:rPr>
                <w:rFonts w:hint="eastAsia"/>
                <w:sz w:val="21"/>
                <w:szCs w:val="21"/>
              </w:rPr>
            </w:pPr>
          </w:p>
        </w:tc>
        <w:tc>
          <w:tcPr>
            <w:tcW w:w="734" w:type="dxa"/>
            <w:noWrap w:val="0"/>
            <w:vAlign w:val="top"/>
          </w:tcPr>
          <w:p w14:paraId="3399A016">
            <w:pPr>
              <w:pStyle w:val="32"/>
              <w:keepNext w:val="0"/>
              <w:keepLines w:val="0"/>
              <w:suppressLineNumbers w:val="0"/>
              <w:spacing w:before="12" w:beforeAutospacing="0" w:after="0" w:afterAutospacing="0"/>
              <w:ind w:left="0" w:right="0"/>
              <w:rPr>
                <w:rFonts w:hint="eastAsia"/>
                <w:sz w:val="21"/>
                <w:szCs w:val="21"/>
              </w:rPr>
            </w:pPr>
          </w:p>
          <w:p w14:paraId="0A63A1C5">
            <w:pPr>
              <w:pStyle w:val="32"/>
              <w:keepNext w:val="0"/>
              <w:keepLines w:val="0"/>
              <w:suppressLineNumbers w:val="0"/>
              <w:spacing w:before="0" w:beforeAutospacing="0" w:after="0" w:afterAutospacing="0"/>
              <w:ind w:left="135" w:right="108"/>
              <w:jc w:val="center"/>
              <w:rPr>
                <w:rFonts w:hint="eastAsia"/>
                <w:sz w:val="21"/>
                <w:szCs w:val="21"/>
              </w:rPr>
            </w:pPr>
            <w:r>
              <w:rPr>
                <w:rFonts w:hint="eastAsia"/>
                <w:sz w:val="21"/>
                <w:szCs w:val="21"/>
              </w:rPr>
              <w:t>电话</w:t>
            </w:r>
          </w:p>
        </w:tc>
        <w:tc>
          <w:tcPr>
            <w:tcW w:w="1454" w:type="dxa"/>
            <w:noWrap w:val="0"/>
            <w:vAlign w:val="top"/>
          </w:tcPr>
          <w:p w14:paraId="557AF6BF">
            <w:pPr>
              <w:pStyle w:val="32"/>
              <w:keepNext w:val="0"/>
              <w:keepLines w:val="0"/>
              <w:suppressLineNumbers w:val="0"/>
              <w:spacing w:before="0" w:beforeAutospacing="0" w:after="0" w:afterAutospacing="0"/>
              <w:ind w:left="0" w:right="0"/>
              <w:rPr>
                <w:rFonts w:hint="eastAsia"/>
                <w:sz w:val="21"/>
                <w:szCs w:val="21"/>
              </w:rPr>
            </w:pPr>
          </w:p>
        </w:tc>
      </w:tr>
      <w:tr w14:paraId="3F606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016" w:type="dxa"/>
            <w:noWrap w:val="0"/>
            <w:vAlign w:val="top"/>
          </w:tcPr>
          <w:p w14:paraId="0E1FCE1F">
            <w:pPr>
              <w:pStyle w:val="32"/>
              <w:keepNext w:val="0"/>
              <w:keepLines w:val="0"/>
              <w:suppressLineNumbers w:val="0"/>
              <w:spacing w:before="0" w:beforeAutospacing="0" w:after="0" w:afterAutospacing="0"/>
              <w:ind w:left="0" w:right="0"/>
              <w:rPr>
                <w:rFonts w:hint="eastAsia"/>
                <w:sz w:val="21"/>
                <w:szCs w:val="21"/>
              </w:rPr>
            </w:pPr>
          </w:p>
          <w:p w14:paraId="608410DD">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技术负责人</w:t>
            </w:r>
          </w:p>
        </w:tc>
        <w:tc>
          <w:tcPr>
            <w:tcW w:w="1095" w:type="dxa"/>
            <w:noWrap w:val="0"/>
            <w:vAlign w:val="top"/>
          </w:tcPr>
          <w:p w14:paraId="317B17D4">
            <w:pPr>
              <w:pStyle w:val="32"/>
              <w:keepNext w:val="0"/>
              <w:keepLines w:val="0"/>
              <w:suppressLineNumbers w:val="0"/>
              <w:spacing w:before="0" w:beforeAutospacing="0" w:after="0" w:afterAutospacing="0"/>
              <w:ind w:left="0" w:right="0"/>
              <w:rPr>
                <w:rFonts w:hint="eastAsia"/>
                <w:sz w:val="21"/>
                <w:szCs w:val="21"/>
              </w:rPr>
            </w:pPr>
          </w:p>
          <w:p w14:paraId="307FFDEF">
            <w:pPr>
              <w:pStyle w:val="32"/>
              <w:keepNext w:val="0"/>
              <w:keepLines w:val="0"/>
              <w:suppressLineNumbers w:val="0"/>
              <w:spacing w:before="0" w:beforeAutospacing="0" w:after="0" w:afterAutospacing="0"/>
              <w:ind w:left="201" w:right="182"/>
              <w:jc w:val="center"/>
              <w:rPr>
                <w:rFonts w:hint="eastAsia"/>
                <w:sz w:val="21"/>
                <w:szCs w:val="21"/>
              </w:rPr>
            </w:pPr>
            <w:r>
              <w:rPr>
                <w:rFonts w:hint="eastAsia"/>
                <w:sz w:val="21"/>
                <w:szCs w:val="21"/>
              </w:rPr>
              <w:t>姓名</w:t>
            </w:r>
          </w:p>
        </w:tc>
        <w:tc>
          <w:tcPr>
            <w:tcW w:w="1834" w:type="dxa"/>
            <w:noWrap w:val="0"/>
            <w:vAlign w:val="top"/>
          </w:tcPr>
          <w:p w14:paraId="6BACF6E2">
            <w:pPr>
              <w:pStyle w:val="32"/>
              <w:keepNext w:val="0"/>
              <w:keepLines w:val="0"/>
              <w:suppressLineNumbers w:val="0"/>
              <w:spacing w:before="0" w:beforeAutospacing="0" w:after="0" w:afterAutospacing="0"/>
              <w:ind w:left="0" w:right="0"/>
              <w:rPr>
                <w:rFonts w:hint="eastAsia"/>
                <w:sz w:val="21"/>
                <w:szCs w:val="21"/>
              </w:rPr>
            </w:pPr>
          </w:p>
        </w:tc>
        <w:tc>
          <w:tcPr>
            <w:tcW w:w="1274" w:type="dxa"/>
            <w:gridSpan w:val="2"/>
            <w:noWrap w:val="0"/>
            <w:vAlign w:val="top"/>
          </w:tcPr>
          <w:p w14:paraId="0FBD0D09">
            <w:pPr>
              <w:pStyle w:val="32"/>
              <w:keepNext w:val="0"/>
              <w:keepLines w:val="0"/>
              <w:suppressLineNumbers w:val="0"/>
              <w:spacing w:before="0" w:beforeAutospacing="0" w:after="0" w:afterAutospacing="0"/>
              <w:ind w:left="0" w:right="0"/>
              <w:rPr>
                <w:rFonts w:hint="eastAsia"/>
                <w:sz w:val="21"/>
                <w:szCs w:val="21"/>
              </w:rPr>
            </w:pPr>
          </w:p>
          <w:p w14:paraId="0DE01527">
            <w:pPr>
              <w:pStyle w:val="32"/>
              <w:keepNext w:val="0"/>
              <w:keepLines w:val="0"/>
              <w:suppressLineNumbers w:val="0"/>
              <w:spacing w:before="0" w:beforeAutospacing="0" w:after="0" w:afterAutospacing="0"/>
              <w:ind w:left="198" w:right="0"/>
              <w:rPr>
                <w:rFonts w:hint="eastAsia"/>
                <w:sz w:val="21"/>
                <w:szCs w:val="21"/>
              </w:rPr>
            </w:pPr>
            <w:r>
              <w:rPr>
                <w:rFonts w:hint="eastAsia"/>
                <w:sz w:val="21"/>
                <w:szCs w:val="21"/>
              </w:rPr>
              <w:t>技术职称</w:t>
            </w:r>
          </w:p>
        </w:tc>
        <w:tc>
          <w:tcPr>
            <w:tcW w:w="1287" w:type="dxa"/>
            <w:gridSpan w:val="2"/>
            <w:noWrap w:val="0"/>
            <w:vAlign w:val="top"/>
          </w:tcPr>
          <w:p w14:paraId="25A33A9E">
            <w:pPr>
              <w:pStyle w:val="32"/>
              <w:keepNext w:val="0"/>
              <w:keepLines w:val="0"/>
              <w:suppressLineNumbers w:val="0"/>
              <w:spacing w:before="0" w:beforeAutospacing="0" w:after="0" w:afterAutospacing="0"/>
              <w:ind w:left="0" w:right="0"/>
              <w:rPr>
                <w:rFonts w:hint="eastAsia"/>
                <w:sz w:val="21"/>
                <w:szCs w:val="21"/>
              </w:rPr>
            </w:pPr>
          </w:p>
        </w:tc>
        <w:tc>
          <w:tcPr>
            <w:tcW w:w="734" w:type="dxa"/>
            <w:noWrap w:val="0"/>
            <w:vAlign w:val="top"/>
          </w:tcPr>
          <w:p w14:paraId="051F86A1">
            <w:pPr>
              <w:pStyle w:val="32"/>
              <w:keepNext w:val="0"/>
              <w:keepLines w:val="0"/>
              <w:suppressLineNumbers w:val="0"/>
              <w:spacing w:before="0" w:beforeAutospacing="0" w:after="0" w:afterAutospacing="0"/>
              <w:ind w:left="0" w:right="0"/>
              <w:rPr>
                <w:rFonts w:hint="eastAsia"/>
                <w:sz w:val="21"/>
                <w:szCs w:val="21"/>
              </w:rPr>
            </w:pPr>
          </w:p>
          <w:p w14:paraId="07C7BD8A">
            <w:pPr>
              <w:pStyle w:val="32"/>
              <w:keepNext w:val="0"/>
              <w:keepLines w:val="0"/>
              <w:suppressLineNumbers w:val="0"/>
              <w:spacing w:before="0" w:beforeAutospacing="0" w:after="0" w:afterAutospacing="0"/>
              <w:ind w:left="135" w:right="108"/>
              <w:jc w:val="center"/>
              <w:rPr>
                <w:rFonts w:hint="eastAsia"/>
                <w:sz w:val="21"/>
                <w:szCs w:val="21"/>
              </w:rPr>
            </w:pPr>
            <w:r>
              <w:rPr>
                <w:rFonts w:hint="eastAsia"/>
                <w:sz w:val="21"/>
                <w:szCs w:val="21"/>
              </w:rPr>
              <w:t>电话</w:t>
            </w:r>
          </w:p>
        </w:tc>
        <w:tc>
          <w:tcPr>
            <w:tcW w:w="1454" w:type="dxa"/>
            <w:noWrap w:val="0"/>
            <w:vAlign w:val="top"/>
          </w:tcPr>
          <w:p w14:paraId="74A10988">
            <w:pPr>
              <w:pStyle w:val="32"/>
              <w:keepNext w:val="0"/>
              <w:keepLines w:val="0"/>
              <w:suppressLineNumbers w:val="0"/>
              <w:spacing w:before="0" w:beforeAutospacing="0" w:after="0" w:afterAutospacing="0"/>
              <w:ind w:left="0" w:right="0"/>
              <w:rPr>
                <w:rFonts w:hint="eastAsia"/>
                <w:sz w:val="21"/>
                <w:szCs w:val="21"/>
              </w:rPr>
            </w:pPr>
          </w:p>
        </w:tc>
      </w:tr>
      <w:tr w14:paraId="418E9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4F8DC60D">
            <w:pPr>
              <w:pStyle w:val="32"/>
              <w:keepNext w:val="0"/>
              <w:keepLines w:val="0"/>
              <w:suppressLineNumbers w:val="0"/>
              <w:spacing w:before="11" w:beforeAutospacing="0" w:after="0" w:afterAutospacing="0"/>
              <w:ind w:left="0" w:right="0"/>
              <w:rPr>
                <w:rFonts w:hint="eastAsia"/>
                <w:sz w:val="21"/>
                <w:szCs w:val="21"/>
              </w:rPr>
            </w:pPr>
          </w:p>
          <w:p w14:paraId="5F568BDE">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成立时间</w:t>
            </w:r>
          </w:p>
        </w:tc>
        <w:tc>
          <w:tcPr>
            <w:tcW w:w="2929" w:type="dxa"/>
            <w:gridSpan w:val="2"/>
            <w:noWrap w:val="0"/>
            <w:vAlign w:val="top"/>
          </w:tcPr>
          <w:p w14:paraId="6334878F">
            <w:pPr>
              <w:pStyle w:val="32"/>
              <w:keepNext w:val="0"/>
              <w:keepLines w:val="0"/>
              <w:suppressLineNumbers w:val="0"/>
              <w:spacing w:before="0" w:beforeAutospacing="0" w:after="0" w:afterAutospacing="0"/>
              <w:ind w:left="0" w:right="0"/>
              <w:rPr>
                <w:rFonts w:hint="eastAsia"/>
                <w:sz w:val="21"/>
                <w:szCs w:val="21"/>
              </w:rPr>
            </w:pPr>
          </w:p>
        </w:tc>
        <w:tc>
          <w:tcPr>
            <w:tcW w:w="4749" w:type="dxa"/>
            <w:gridSpan w:val="6"/>
            <w:noWrap w:val="0"/>
            <w:vAlign w:val="top"/>
          </w:tcPr>
          <w:p w14:paraId="5CADCA9C">
            <w:pPr>
              <w:pStyle w:val="32"/>
              <w:keepNext w:val="0"/>
              <w:keepLines w:val="0"/>
              <w:suppressLineNumbers w:val="0"/>
              <w:spacing w:before="11" w:beforeAutospacing="0" w:after="0" w:afterAutospacing="0"/>
              <w:ind w:left="0" w:right="0"/>
              <w:rPr>
                <w:rFonts w:hint="eastAsia"/>
                <w:sz w:val="21"/>
                <w:szCs w:val="21"/>
              </w:rPr>
            </w:pPr>
          </w:p>
          <w:p w14:paraId="66A3C873">
            <w:pPr>
              <w:pStyle w:val="32"/>
              <w:keepNext w:val="0"/>
              <w:keepLines w:val="0"/>
              <w:suppressLineNumbers w:val="0"/>
              <w:spacing w:before="0" w:beforeAutospacing="0" w:after="0" w:afterAutospacing="0"/>
              <w:ind w:left="1697" w:right="1681"/>
              <w:jc w:val="center"/>
              <w:rPr>
                <w:rFonts w:hint="eastAsia"/>
                <w:sz w:val="21"/>
                <w:szCs w:val="21"/>
              </w:rPr>
            </w:pPr>
            <w:r>
              <w:rPr>
                <w:rFonts w:hint="eastAsia"/>
                <w:sz w:val="21"/>
                <w:szCs w:val="21"/>
              </w:rPr>
              <w:t>员工总人数：</w:t>
            </w:r>
          </w:p>
        </w:tc>
      </w:tr>
      <w:tr w14:paraId="3F7A6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016" w:type="dxa"/>
            <w:noWrap w:val="0"/>
            <w:vAlign w:val="top"/>
          </w:tcPr>
          <w:p w14:paraId="69CB2E55">
            <w:pPr>
              <w:pStyle w:val="32"/>
              <w:keepNext w:val="0"/>
              <w:keepLines w:val="0"/>
              <w:suppressLineNumbers w:val="0"/>
              <w:spacing w:before="11" w:beforeAutospacing="0" w:after="0" w:afterAutospacing="0"/>
              <w:ind w:left="0" w:right="0"/>
              <w:rPr>
                <w:rFonts w:hint="eastAsia"/>
                <w:sz w:val="21"/>
                <w:szCs w:val="21"/>
              </w:rPr>
            </w:pPr>
          </w:p>
          <w:p w14:paraId="7E35F113">
            <w:pPr>
              <w:pStyle w:val="32"/>
              <w:keepNext w:val="0"/>
              <w:keepLines w:val="0"/>
              <w:suppressLineNumbers w:val="0"/>
              <w:spacing w:before="0" w:beforeAutospacing="0" w:after="0" w:afterAutospacing="0"/>
              <w:ind w:left="330" w:right="315"/>
              <w:jc w:val="center"/>
              <w:rPr>
                <w:rFonts w:hint="eastAsia"/>
                <w:sz w:val="21"/>
                <w:szCs w:val="21"/>
              </w:rPr>
            </w:pPr>
            <w:r>
              <w:rPr>
                <w:rFonts w:hint="eastAsia"/>
                <w:sz w:val="21"/>
                <w:szCs w:val="21"/>
              </w:rPr>
              <w:t>企业资质等级</w:t>
            </w:r>
          </w:p>
        </w:tc>
        <w:tc>
          <w:tcPr>
            <w:tcW w:w="2929" w:type="dxa"/>
            <w:gridSpan w:val="2"/>
            <w:noWrap w:val="0"/>
            <w:vAlign w:val="top"/>
          </w:tcPr>
          <w:p w14:paraId="0E359566">
            <w:pPr>
              <w:pStyle w:val="32"/>
              <w:keepNext w:val="0"/>
              <w:keepLines w:val="0"/>
              <w:suppressLineNumbers w:val="0"/>
              <w:spacing w:before="0" w:beforeAutospacing="0" w:after="0" w:afterAutospacing="0"/>
              <w:ind w:left="0" w:right="0"/>
              <w:rPr>
                <w:rFonts w:hint="eastAsia"/>
                <w:sz w:val="21"/>
                <w:szCs w:val="21"/>
              </w:rPr>
            </w:pPr>
          </w:p>
        </w:tc>
        <w:tc>
          <w:tcPr>
            <w:tcW w:w="727" w:type="dxa"/>
            <w:vMerge w:val="restart"/>
            <w:noWrap w:val="0"/>
            <w:vAlign w:val="top"/>
          </w:tcPr>
          <w:p w14:paraId="7923F04E">
            <w:pPr>
              <w:pStyle w:val="32"/>
              <w:keepNext w:val="0"/>
              <w:keepLines w:val="0"/>
              <w:suppressLineNumbers w:val="0"/>
              <w:spacing w:before="0" w:beforeAutospacing="0" w:after="0" w:afterAutospacing="0"/>
              <w:ind w:left="0" w:right="0"/>
              <w:rPr>
                <w:rFonts w:hint="eastAsia"/>
                <w:sz w:val="21"/>
                <w:szCs w:val="21"/>
              </w:rPr>
            </w:pPr>
          </w:p>
          <w:p w14:paraId="47C081E2">
            <w:pPr>
              <w:pStyle w:val="32"/>
              <w:keepNext w:val="0"/>
              <w:keepLines w:val="0"/>
              <w:suppressLineNumbers w:val="0"/>
              <w:spacing w:before="0" w:beforeAutospacing="0" w:after="0" w:afterAutospacing="0"/>
              <w:ind w:left="0" w:right="0"/>
              <w:rPr>
                <w:rFonts w:hint="eastAsia"/>
                <w:sz w:val="21"/>
                <w:szCs w:val="21"/>
              </w:rPr>
            </w:pPr>
          </w:p>
          <w:p w14:paraId="1888E151">
            <w:pPr>
              <w:pStyle w:val="32"/>
              <w:keepNext w:val="0"/>
              <w:keepLines w:val="0"/>
              <w:suppressLineNumbers w:val="0"/>
              <w:spacing w:before="0" w:beforeAutospacing="0" w:after="0" w:afterAutospacing="0"/>
              <w:ind w:left="0" w:right="0"/>
              <w:rPr>
                <w:rFonts w:hint="eastAsia"/>
                <w:sz w:val="21"/>
                <w:szCs w:val="21"/>
              </w:rPr>
            </w:pPr>
          </w:p>
          <w:p w14:paraId="66B34A45">
            <w:pPr>
              <w:pStyle w:val="32"/>
              <w:keepNext w:val="0"/>
              <w:keepLines w:val="0"/>
              <w:suppressLineNumbers w:val="0"/>
              <w:spacing w:before="0" w:beforeAutospacing="0" w:after="0" w:afterAutospacing="0"/>
              <w:ind w:left="0" w:right="0"/>
              <w:rPr>
                <w:rFonts w:hint="eastAsia"/>
                <w:sz w:val="21"/>
                <w:szCs w:val="21"/>
              </w:rPr>
            </w:pPr>
          </w:p>
          <w:p w14:paraId="44BFCE8B">
            <w:pPr>
              <w:pStyle w:val="32"/>
              <w:keepNext w:val="0"/>
              <w:keepLines w:val="0"/>
              <w:suppressLineNumbers w:val="0"/>
              <w:spacing w:before="160" w:beforeAutospacing="0" w:after="0" w:afterAutospacing="0"/>
              <w:ind w:left="145" w:right="0"/>
              <w:rPr>
                <w:rFonts w:hint="eastAsia"/>
                <w:sz w:val="21"/>
                <w:szCs w:val="21"/>
              </w:rPr>
            </w:pPr>
            <w:r>
              <w:rPr>
                <w:rFonts w:hint="eastAsia"/>
                <w:sz w:val="21"/>
                <w:szCs w:val="21"/>
              </w:rPr>
              <w:t>其中</w:t>
            </w:r>
          </w:p>
        </w:tc>
        <w:tc>
          <w:tcPr>
            <w:tcW w:w="1834" w:type="dxa"/>
            <w:gridSpan w:val="3"/>
            <w:vMerge w:val="restart"/>
            <w:noWrap w:val="0"/>
            <w:vAlign w:val="top"/>
          </w:tcPr>
          <w:p w14:paraId="2A0307C1">
            <w:pPr>
              <w:pStyle w:val="32"/>
              <w:keepNext w:val="0"/>
              <w:keepLines w:val="0"/>
              <w:suppressLineNumbers w:val="0"/>
              <w:spacing w:before="0" w:beforeAutospacing="0" w:after="0" w:afterAutospacing="0"/>
              <w:ind w:left="0" w:right="0"/>
              <w:rPr>
                <w:rFonts w:hint="eastAsia"/>
                <w:sz w:val="21"/>
                <w:szCs w:val="21"/>
              </w:rPr>
            </w:pPr>
          </w:p>
          <w:p w14:paraId="50E07793">
            <w:pPr>
              <w:pStyle w:val="32"/>
              <w:keepNext w:val="0"/>
              <w:keepLines w:val="0"/>
              <w:suppressLineNumbers w:val="0"/>
              <w:spacing w:before="190" w:beforeAutospacing="0" w:after="0" w:afterAutospacing="0"/>
              <w:ind w:left="258" w:right="0"/>
              <w:rPr>
                <w:rFonts w:hint="eastAsia"/>
                <w:sz w:val="21"/>
                <w:szCs w:val="21"/>
              </w:rPr>
            </w:pPr>
            <w:r>
              <w:rPr>
                <w:rFonts w:hint="eastAsia"/>
                <w:sz w:val="21"/>
                <w:szCs w:val="21"/>
              </w:rPr>
              <w:t>高级职称人员</w:t>
            </w:r>
          </w:p>
        </w:tc>
        <w:tc>
          <w:tcPr>
            <w:tcW w:w="2188" w:type="dxa"/>
            <w:gridSpan w:val="2"/>
            <w:vMerge w:val="restart"/>
            <w:noWrap w:val="0"/>
            <w:vAlign w:val="top"/>
          </w:tcPr>
          <w:p w14:paraId="401B821F">
            <w:pPr>
              <w:pStyle w:val="32"/>
              <w:keepNext w:val="0"/>
              <w:keepLines w:val="0"/>
              <w:suppressLineNumbers w:val="0"/>
              <w:spacing w:before="0" w:beforeAutospacing="0" w:after="0" w:afterAutospacing="0"/>
              <w:ind w:left="0" w:right="0"/>
              <w:rPr>
                <w:rFonts w:hint="eastAsia"/>
                <w:sz w:val="21"/>
                <w:szCs w:val="21"/>
              </w:rPr>
            </w:pPr>
          </w:p>
        </w:tc>
      </w:tr>
      <w:tr w14:paraId="3EAE6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558F4864">
            <w:pPr>
              <w:pStyle w:val="32"/>
              <w:keepNext w:val="0"/>
              <w:keepLines w:val="0"/>
              <w:suppressLineNumbers w:val="0"/>
              <w:spacing w:before="11" w:beforeAutospacing="0" w:after="0" w:afterAutospacing="0"/>
              <w:ind w:left="0" w:right="0"/>
              <w:rPr>
                <w:rFonts w:hint="eastAsia"/>
                <w:sz w:val="21"/>
                <w:szCs w:val="21"/>
              </w:rPr>
            </w:pPr>
          </w:p>
          <w:p w14:paraId="00707909">
            <w:pPr>
              <w:pStyle w:val="32"/>
              <w:keepNext w:val="0"/>
              <w:keepLines w:val="0"/>
              <w:suppressLineNumbers w:val="0"/>
              <w:spacing w:before="0" w:beforeAutospacing="0" w:after="0" w:afterAutospacing="0"/>
              <w:ind w:left="330" w:right="313"/>
              <w:jc w:val="center"/>
              <w:rPr>
                <w:rFonts w:hint="eastAsia"/>
                <w:sz w:val="21"/>
                <w:szCs w:val="21"/>
              </w:rPr>
            </w:pPr>
            <w:r>
              <w:rPr>
                <w:rFonts w:hint="eastAsia"/>
                <w:sz w:val="21"/>
                <w:szCs w:val="21"/>
              </w:rPr>
              <w:t>营业执照号</w:t>
            </w:r>
          </w:p>
        </w:tc>
        <w:tc>
          <w:tcPr>
            <w:tcW w:w="2929" w:type="dxa"/>
            <w:gridSpan w:val="2"/>
            <w:noWrap w:val="0"/>
            <w:vAlign w:val="top"/>
          </w:tcPr>
          <w:p w14:paraId="5694FAF2">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74F558DA">
            <w:pPr>
              <w:keepNext w:val="0"/>
              <w:keepLines w:val="0"/>
              <w:suppressLineNumbers w:val="0"/>
              <w:spacing w:before="0" w:beforeAutospacing="0" w:after="0" w:afterAutospacing="0"/>
              <w:ind w:left="0" w:right="0"/>
              <w:rPr>
                <w:rFonts w:hint="eastAsia"/>
                <w:sz w:val="21"/>
                <w:szCs w:val="21"/>
              </w:rPr>
            </w:pPr>
          </w:p>
        </w:tc>
        <w:tc>
          <w:tcPr>
            <w:tcW w:w="1834" w:type="dxa"/>
            <w:gridSpan w:val="3"/>
            <w:vMerge w:val="continue"/>
            <w:tcBorders>
              <w:top w:val="nil"/>
            </w:tcBorders>
            <w:noWrap w:val="0"/>
            <w:vAlign w:val="top"/>
          </w:tcPr>
          <w:p w14:paraId="07F44389">
            <w:pPr>
              <w:keepNext w:val="0"/>
              <w:keepLines w:val="0"/>
              <w:suppressLineNumbers w:val="0"/>
              <w:spacing w:before="0" w:beforeAutospacing="0" w:after="0" w:afterAutospacing="0"/>
              <w:ind w:left="0" w:right="0"/>
              <w:rPr>
                <w:rFonts w:hint="eastAsia"/>
                <w:sz w:val="21"/>
                <w:szCs w:val="21"/>
              </w:rPr>
            </w:pPr>
          </w:p>
        </w:tc>
        <w:tc>
          <w:tcPr>
            <w:tcW w:w="2188" w:type="dxa"/>
            <w:gridSpan w:val="2"/>
            <w:vMerge w:val="continue"/>
            <w:tcBorders>
              <w:top w:val="nil"/>
            </w:tcBorders>
            <w:noWrap w:val="0"/>
            <w:vAlign w:val="top"/>
          </w:tcPr>
          <w:p w14:paraId="35F3BA03">
            <w:pPr>
              <w:keepNext w:val="0"/>
              <w:keepLines w:val="0"/>
              <w:suppressLineNumbers w:val="0"/>
              <w:spacing w:before="0" w:beforeAutospacing="0" w:after="0" w:afterAutospacing="0"/>
              <w:ind w:left="0" w:right="0"/>
              <w:rPr>
                <w:rFonts w:hint="eastAsia"/>
                <w:sz w:val="21"/>
                <w:szCs w:val="21"/>
              </w:rPr>
            </w:pPr>
          </w:p>
        </w:tc>
      </w:tr>
      <w:tr w14:paraId="49873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47FC0CC2">
            <w:pPr>
              <w:pStyle w:val="32"/>
              <w:keepNext w:val="0"/>
              <w:keepLines w:val="0"/>
              <w:suppressLineNumbers w:val="0"/>
              <w:spacing w:before="11" w:beforeAutospacing="0" w:after="0" w:afterAutospacing="0"/>
              <w:ind w:left="0" w:right="0"/>
              <w:rPr>
                <w:rFonts w:hint="eastAsia"/>
                <w:sz w:val="21"/>
                <w:szCs w:val="21"/>
              </w:rPr>
            </w:pPr>
          </w:p>
          <w:p w14:paraId="297A1C30">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注册资金</w:t>
            </w:r>
          </w:p>
        </w:tc>
        <w:tc>
          <w:tcPr>
            <w:tcW w:w="2929" w:type="dxa"/>
            <w:gridSpan w:val="2"/>
            <w:noWrap w:val="0"/>
            <w:vAlign w:val="top"/>
          </w:tcPr>
          <w:p w14:paraId="61EFA0DB">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12546C44">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14:paraId="20EDDABE">
            <w:pPr>
              <w:pStyle w:val="32"/>
              <w:keepNext w:val="0"/>
              <w:keepLines w:val="0"/>
              <w:suppressLineNumbers w:val="0"/>
              <w:spacing w:before="11" w:beforeAutospacing="0" w:after="0" w:afterAutospacing="0"/>
              <w:ind w:left="0" w:right="0"/>
              <w:rPr>
                <w:rFonts w:hint="eastAsia"/>
                <w:sz w:val="21"/>
                <w:szCs w:val="21"/>
              </w:rPr>
            </w:pPr>
          </w:p>
          <w:p w14:paraId="3AE6B3A3">
            <w:pPr>
              <w:pStyle w:val="32"/>
              <w:keepNext w:val="0"/>
              <w:keepLines w:val="0"/>
              <w:suppressLineNumbers w:val="0"/>
              <w:spacing w:before="0" w:beforeAutospacing="0" w:after="0" w:afterAutospacing="0"/>
              <w:ind w:left="258" w:right="0"/>
              <w:rPr>
                <w:rFonts w:hint="eastAsia"/>
                <w:sz w:val="21"/>
                <w:szCs w:val="21"/>
              </w:rPr>
            </w:pPr>
            <w:r>
              <w:rPr>
                <w:rFonts w:hint="eastAsia"/>
                <w:sz w:val="21"/>
                <w:szCs w:val="21"/>
              </w:rPr>
              <w:t>中级职称人员</w:t>
            </w:r>
          </w:p>
        </w:tc>
        <w:tc>
          <w:tcPr>
            <w:tcW w:w="2188" w:type="dxa"/>
            <w:gridSpan w:val="2"/>
            <w:noWrap w:val="0"/>
            <w:vAlign w:val="top"/>
          </w:tcPr>
          <w:p w14:paraId="1400CFB3">
            <w:pPr>
              <w:pStyle w:val="32"/>
              <w:keepNext w:val="0"/>
              <w:keepLines w:val="0"/>
              <w:suppressLineNumbers w:val="0"/>
              <w:spacing w:before="0" w:beforeAutospacing="0" w:after="0" w:afterAutospacing="0"/>
              <w:ind w:left="0" w:right="0"/>
              <w:rPr>
                <w:rFonts w:hint="eastAsia"/>
                <w:sz w:val="21"/>
                <w:szCs w:val="21"/>
              </w:rPr>
            </w:pPr>
          </w:p>
        </w:tc>
      </w:tr>
      <w:tr w14:paraId="2A7D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16" w:type="dxa"/>
            <w:noWrap w:val="0"/>
            <w:vAlign w:val="top"/>
          </w:tcPr>
          <w:p w14:paraId="557A4B2B">
            <w:pPr>
              <w:pStyle w:val="32"/>
              <w:keepNext w:val="0"/>
              <w:keepLines w:val="0"/>
              <w:suppressLineNumbers w:val="0"/>
              <w:spacing w:before="12" w:beforeAutospacing="0" w:after="0" w:afterAutospacing="0"/>
              <w:ind w:left="0" w:right="0"/>
              <w:rPr>
                <w:rFonts w:hint="eastAsia"/>
                <w:sz w:val="21"/>
                <w:szCs w:val="21"/>
              </w:rPr>
            </w:pPr>
          </w:p>
          <w:p w14:paraId="4763AA37">
            <w:pPr>
              <w:pStyle w:val="32"/>
              <w:keepNext w:val="0"/>
              <w:keepLines w:val="0"/>
              <w:suppressLineNumbers w:val="0"/>
              <w:spacing w:before="0" w:beforeAutospacing="0" w:after="0" w:afterAutospacing="0"/>
              <w:ind w:left="327" w:right="315"/>
              <w:jc w:val="center"/>
              <w:rPr>
                <w:rFonts w:hint="eastAsia"/>
                <w:sz w:val="21"/>
                <w:szCs w:val="21"/>
              </w:rPr>
            </w:pPr>
            <w:r>
              <w:rPr>
                <w:rFonts w:hint="eastAsia"/>
                <w:sz w:val="21"/>
                <w:szCs w:val="21"/>
              </w:rPr>
              <w:t>开户银行</w:t>
            </w:r>
          </w:p>
        </w:tc>
        <w:tc>
          <w:tcPr>
            <w:tcW w:w="2929" w:type="dxa"/>
            <w:gridSpan w:val="2"/>
            <w:noWrap w:val="0"/>
            <w:vAlign w:val="top"/>
          </w:tcPr>
          <w:p w14:paraId="4CF2A694">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53DCD0BC">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14:paraId="37D74ABE">
            <w:pPr>
              <w:pStyle w:val="32"/>
              <w:keepNext w:val="0"/>
              <w:keepLines w:val="0"/>
              <w:suppressLineNumbers w:val="0"/>
              <w:spacing w:before="12" w:beforeAutospacing="0" w:after="0" w:afterAutospacing="0"/>
              <w:ind w:left="0" w:right="0"/>
              <w:rPr>
                <w:rFonts w:hint="eastAsia"/>
                <w:sz w:val="21"/>
                <w:szCs w:val="21"/>
              </w:rPr>
            </w:pPr>
          </w:p>
          <w:p w14:paraId="289C70C0">
            <w:pPr>
              <w:pStyle w:val="32"/>
              <w:keepNext w:val="0"/>
              <w:keepLines w:val="0"/>
              <w:suppressLineNumbers w:val="0"/>
              <w:spacing w:before="0" w:beforeAutospacing="0" w:after="0" w:afterAutospacing="0"/>
              <w:ind w:left="258" w:right="0"/>
              <w:rPr>
                <w:rFonts w:hint="eastAsia"/>
                <w:sz w:val="21"/>
                <w:szCs w:val="21"/>
              </w:rPr>
            </w:pPr>
            <w:r>
              <w:rPr>
                <w:rFonts w:hint="eastAsia"/>
                <w:sz w:val="21"/>
                <w:szCs w:val="21"/>
              </w:rPr>
              <w:t>初级职称人员</w:t>
            </w:r>
          </w:p>
        </w:tc>
        <w:tc>
          <w:tcPr>
            <w:tcW w:w="2188" w:type="dxa"/>
            <w:gridSpan w:val="2"/>
            <w:noWrap w:val="0"/>
            <w:vAlign w:val="top"/>
          </w:tcPr>
          <w:p w14:paraId="1E2511A5">
            <w:pPr>
              <w:pStyle w:val="32"/>
              <w:keepNext w:val="0"/>
              <w:keepLines w:val="0"/>
              <w:suppressLineNumbers w:val="0"/>
              <w:spacing w:before="0" w:beforeAutospacing="0" w:after="0" w:afterAutospacing="0"/>
              <w:ind w:left="0" w:right="0"/>
              <w:rPr>
                <w:rFonts w:hint="eastAsia"/>
                <w:sz w:val="21"/>
                <w:szCs w:val="21"/>
              </w:rPr>
            </w:pPr>
          </w:p>
        </w:tc>
      </w:tr>
      <w:tr w14:paraId="6F371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016" w:type="dxa"/>
            <w:noWrap w:val="0"/>
            <w:vAlign w:val="top"/>
          </w:tcPr>
          <w:p w14:paraId="3BBD3E0C">
            <w:pPr>
              <w:pStyle w:val="32"/>
              <w:keepNext w:val="0"/>
              <w:keepLines w:val="0"/>
              <w:suppressLineNumbers w:val="0"/>
              <w:spacing w:before="12" w:beforeAutospacing="0" w:after="0" w:afterAutospacing="0"/>
              <w:ind w:left="0" w:right="0"/>
              <w:rPr>
                <w:rFonts w:hint="eastAsia"/>
                <w:sz w:val="21"/>
                <w:szCs w:val="21"/>
              </w:rPr>
            </w:pPr>
          </w:p>
          <w:p w14:paraId="4B017749">
            <w:pPr>
              <w:pStyle w:val="32"/>
              <w:keepNext w:val="0"/>
              <w:keepLines w:val="0"/>
              <w:suppressLineNumbers w:val="0"/>
              <w:spacing w:before="1" w:beforeAutospacing="0" w:after="0" w:afterAutospacing="0"/>
              <w:ind w:left="330" w:right="315"/>
              <w:jc w:val="center"/>
              <w:rPr>
                <w:rFonts w:hint="eastAsia"/>
                <w:sz w:val="21"/>
                <w:szCs w:val="21"/>
              </w:rPr>
            </w:pPr>
            <w:r>
              <w:rPr>
                <w:rFonts w:hint="eastAsia"/>
                <w:sz w:val="21"/>
                <w:szCs w:val="21"/>
              </w:rPr>
              <w:t>账号</w:t>
            </w:r>
          </w:p>
        </w:tc>
        <w:tc>
          <w:tcPr>
            <w:tcW w:w="2929" w:type="dxa"/>
            <w:gridSpan w:val="2"/>
            <w:noWrap w:val="0"/>
            <w:vAlign w:val="top"/>
          </w:tcPr>
          <w:p w14:paraId="527F580D">
            <w:pPr>
              <w:pStyle w:val="32"/>
              <w:keepNext w:val="0"/>
              <w:keepLines w:val="0"/>
              <w:suppressLineNumbers w:val="0"/>
              <w:spacing w:before="0" w:beforeAutospacing="0" w:after="0" w:afterAutospacing="0"/>
              <w:ind w:left="0" w:right="0"/>
              <w:rPr>
                <w:rFonts w:hint="eastAsia"/>
                <w:sz w:val="21"/>
                <w:szCs w:val="21"/>
              </w:rPr>
            </w:pPr>
          </w:p>
        </w:tc>
        <w:tc>
          <w:tcPr>
            <w:tcW w:w="727" w:type="dxa"/>
            <w:vMerge w:val="continue"/>
            <w:tcBorders>
              <w:top w:val="nil"/>
            </w:tcBorders>
            <w:noWrap w:val="0"/>
            <w:vAlign w:val="top"/>
          </w:tcPr>
          <w:p w14:paraId="32ACE48D">
            <w:pPr>
              <w:keepNext w:val="0"/>
              <w:keepLines w:val="0"/>
              <w:suppressLineNumbers w:val="0"/>
              <w:spacing w:before="0" w:beforeAutospacing="0" w:after="0" w:afterAutospacing="0"/>
              <w:ind w:left="0" w:right="0"/>
              <w:rPr>
                <w:rFonts w:hint="eastAsia"/>
                <w:sz w:val="21"/>
                <w:szCs w:val="21"/>
              </w:rPr>
            </w:pPr>
          </w:p>
        </w:tc>
        <w:tc>
          <w:tcPr>
            <w:tcW w:w="1834" w:type="dxa"/>
            <w:gridSpan w:val="3"/>
            <w:noWrap w:val="0"/>
            <w:vAlign w:val="top"/>
          </w:tcPr>
          <w:p w14:paraId="56C445D2">
            <w:pPr>
              <w:pStyle w:val="32"/>
              <w:keepNext w:val="0"/>
              <w:keepLines w:val="0"/>
              <w:suppressLineNumbers w:val="0"/>
              <w:spacing w:before="12" w:beforeAutospacing="0" w:after="0" w:afterAutospacing="0"/>
              <w:ind w:left="0" w:right="0"/>
              <w:rPr>
                <w:rFonts w:hint="eastAsia"/>
                <w:sz w:val="21"/>
                <w:szCs w:val="21"/>
              </w:rPr>
            </w:pPr>
          </w:p>
          <w:p w14:paraId="67086E06">
            <w:pPr>
              <w:pStyle w:val="32"/>
              <w:keepNext w:val="0"/>
              <w:keepLines w:val="0"/>
              <w:suppressLineNumbers w:val="0"/>
              <w:spacing w:before="1" w:beforeAutospacing="0" w:after="0" w:afterAutospacing="0"/>
              <w:ind w:left="683" w:right="661"/>
              <w:jc w:val="center"/>
              <w:rPr>
                <w:rFonts w:hint="eastAsia"/>
                <w:sz w:val="21"/>
                <w:szCs w:val="21"/>
              </w:rPr>
            </w:pPr>
            <w:r>
              <w:rPr>
                <w:rFonts w:hint="eastAsia"/>
                <w:sz w:val="21"/>
                <w:szCs w:val="21"/>
              </w:rPr>
              <w:t>技工</w:t>
            </w:r>
          </w:p>
        </w:tc>
        <w:tc>
          <w:tcPr>
            <w:tcW w:w="2188" w:type="dxa"/>
            <w:gridSpan w:val="2"/>
            <w:noWrap w:val="0"/>
            <w:vAlign w:val="top"/>
          </w:tcPr>
          <w:p w14:paraId="074850DA">
            <w:pPr>
              <w:pStyle w:val="32"/>
              <w:keepNext w:val="0"/>
              <w:keepLines w:val="0"/>
              <w:suppressLineNumbers w:val="0"/>
              <w:spacing w:before="0" w:beforeAutospacing="0" w:after="0" w:afterAutospacing="0"/>
              <w:ind w:left="0" w:right="0"/>
              <w:rPr>
                <w:rFonts w:hint="eastAsia"/>
                <w:sz w:val="21"/>
                <w:szCs w:val="21"/>
              </w:rPr>
            </w:pPr>
          </w:p>
        </w:tc>
      </w:tr>
      <w:tr w14:paraId="68DC3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3" w:hRule="atLeast"/>
        </w:trPr>
        <w:tc>
          <w:tcPr>
            <w:tcW w:w="2016" w:type="dxa"/>
            <w:noWrap w:val="0"/>
            <w:vAlign w:val="top"/>
          </w:tcPr>
          <w:p w14:paraId="5240658C">
            <w:pPr>
              <w:pStyle w:val="32"/>
              <w:keepNext w:val="0"/>
              <w:keepLines w:val="0"/>
              <w:suppressLineNumbers w:val="0"/>
              <w:spacing w:before="0" w:beforeAutospacing="0" w:after="0" w:afterAutospacing="0"/>
              <w:ind w:left="0" w:right="0"/>
              <w:rPr>
                <w:rFonts w:hint="eastAsia"/>
                <w:sz w:val="21"/>
                <w:szCs w:val="21"/>
              </w:rPr>
            </w:pPr>
          </w:p>
          <w:p w14:paraId="2FA634DB">
            <w:pPr>
              <w:pStyle w:val="32"/>
              <w:keepNext w:val="0"/>
              <w:keepLines w:val="0"/>
              <w:suppressLineNumbers w:val="0"/>
              <w:spacing w:before="0" w:beforeAutospacing="0" w:after="0" w:afterAutospacing="0"/>
              <w:ind w:left="0" w:right="0"/>
              <w:rPr>
                <w:rFonts w:hint="eastAsia"/>
                <w:sz w:val="21"/>
                <w:szCs w:val="21"/>
              </w:rPr>
            </w:pPr>
          </w:p>
          <w:p w14:paraId="0DB23CFC">
            <w:pPr>
              <w:pStyle w:val="32"/>
              <w:keepNext w:val="0"/>
              <w:keepLines w:val="0"/>
              <w:suppressLineNumbers w:val="0"/>
              <w:spacing w:before="1" w:beforeAutospacing="0" w:after="0" w:afterAutospacing="0"/>
              <w:ind w:left="0" w:right="0"/>
              <w:rPr>
                <w:rFonts w:hint="eastAsia"/>
                <w:sz w:val="21"/>
                <w:szCs w:val="21"/>
              </w:rPr>
            </w:pPr>
          </w:p>
          <w:p w14:paraId="02D2F6BE">
            <w:pPr>
              <w:pStyle w:val="32"/>
              <w:keepNext w:val="0"/>
              <w:keepLines w:val="0"/>
              <w:suppressLineNumbers w:val="0"/>
              <w:spacing w:before="1" w:beforeAutospacing="0" w:after="0" w:afterAutospacing="0"/>
              <w:ind w:left="327" w:right="315"/>
              <w:jc w:val="center"/>
              <w:rPr>
                <w:rFonts w:hint="eastAsia"/>
                <w:sz w:val="21"/>
                <w:szCs w:val="21"/>
              </w:rPr>
            </w:pPr>
            <w:r>
              <w:rPr>
                <w:rFonts w:hint="eastAsia"/>
                <w:sz w:val="21"/>
                <w:szCs w:val="21"/>
              </w:rPr>
              <w:t>经营范围</w:t>
            </w:r>
          </w:p>
        </w:tc>
        <w:tc>
          <w:tcPr>
            <w:tcW w:w="7678" w:type="dxa"/>
            <w:gridSpan w:val="8"/>
            <w:noWrap w:val="0"/>
            <w:vAlign w:val="top"/>
          </w:tcPr>
          <w:p w14:paraId="55D05C62">
            <w:pPr>
              <w:pStyle w:val="32"/>
              <w:keepNext w:val="0"/>
              <w:keepLines w:val="0"/>
              <w:suppressLineNumbers w:val="0"/>
              <w:spacing w:before="0" w:beforeAutospacing="0" w:after="0" w:afterAutospacing="0"/>
              <w:ind w:left="0" w:right="0"/>
              <w:rPr>
                <w:rFonts w:hint="eastAsia"/>
                <w:sz w:val="21"/>
                <w:szCs w:val="21"/>
              </w:rPr>
            </w:pPr>
          </w:p>
        </w:tc>
      </w:tr>
    </w:tbl>
    <w:p w14:paraId="4DCD4FE9">
      <w:pPr>
        <w:spacing w:before="184" w:after="3"/>
        <w:ind w:left="119"/>
        <w:rPr>
          <w:sz w:val="21"/>
          <w:lang w:eastAsia="zh-CN"/>
        </w:rPr>
      </w:pPr>
      <w:r>
        <w:rPr>
          <w:rFonts w:hint="eastAsia"/>
          <w:sz w:val="21"/>
          <w:szCs w:val="21"/>
          <w:lang w:eastAsia="zh-CN"/>
        </w:rPr>
        <w:t>（一）磋商响应供应商基本信息表</w:t>
      </w:r>
    </w:p>
    <w:p w14:paraId="03306A69">
      <w:pPr>
        <w:spacing w:before="39" w:after="4"/>
        <w:ind w:left="119"/>
        <w:rPr>
          <w:sz w:val="21"/>
          <w:lang w:eastAsia="zh-CN"/>
        </w:rPr>
      </w:pPr>
      <w:r>
        <w:rPr>
          <w:sz w:val="21"/>
          <w:szCs w:val="21"/>
          <w:lang w:eastAsia="zh-CN"/>
        </w:rPr>
        <w:br w:type="page"/>
      </w:r>
      <w:r>
        <w:rPr>
          <w:rFonts w:hint="eastAsia"/>
          <w:sz w:val="21"/>
          <w:szCs w:val="21"/>
          <w:lang w:eastAsia="zh-CN"/>
        </w:rPr>
        <w:t>（二</w:t>
      </w:r>
      <w:r>
        <w:rPr>
          <w:sz w:val="21"/>
          <w:lang w:eastAsia="zh-CN"/>
        </w:rPr>
        <w:t>）近年完成的类似项目情况表</w:t>
      </w:r>
    </w:p>
    <w:tbl>
      <w:tblPr>
        <w:tblStyle w:val="15"/>
        <w:tblpPr w:leftFromText="180" w:rightFromText="180" w:vertAnchor="text" w:horzAnchor="page" w:tblpX="1382" w:tblpY="731"/>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1868"/>
        <w:gridCol w:w="1583"/>
        <w:gridCol w:w="1727"/>
        <w:gridCol w:w="1584"/>
        <w:gridCol w:w="1727"/>
        <w:gridCol w:w="697"/>
      </w:tblGrid>
      <w:tr w14:paraId="27BAF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672" w:type="dxa"/>
            <w:noWrap w:val="0"/>
            <w:vAlign w:val="top"/>
          </w:tcPr>
          <w:p w14:paraId="0F4F3D0F">
            <w:pPr>
              <w:pStyle w:val="32"/>
              <w:keepNext w:val="0"/>
              <w:keepLines w:val="0"/>
              <w:suppressLineNumbers w:val="0"/>
              <w:spacing w:before="188" w:beforeAutospacing="0" w:after="0" w:afterAutospacing="0"/>
              <w:ind w:left="114" w:right="0"/>
              <w:rPr>
                <w:rFonts w:hint="default"/>
              </w:rPr>
            </w:pPr>
            <w:r>
              <w:rPr>
                <w:rFonts w:hint="default"/>
              </w:rPr>
              <w:t>序号</w:t>
            </w:r>
          </w:p>
        </w:tc>
        <w:tc>
          <w:tcPr>
            <w:tcW w:w="1868" w:type="dxa"/>
            <w:noWrap w:val="0"/>
            <w:vAlign w:val="top"/>
          </w:tcPr>
          <w:p w14:paraId="6D05846F">
            <w:pPr>
              <w:pStyle w:val="32"/>
              <w:keepNext w:val="0"/>
              <w:keepLines w:val="0"/>
              <w:suppressLineNumbers w:val="0"/>
              <w:spacing w:before="188" w:beforeAutospacing="0" w:after="0" w:afterAutospacing="0"/>
              <w:ind w:left="483" w:right="0"/>
              <w:rPr>
                <w:rFonts w:hint="default"/>
              </w:rPr>
            </w:pPr>
            <w:r>
              <w:rPr>
                <w:rFonts w:hint="default"/>
              </w:rPr>
              <w:t>项目名称</w:t>
            </w:r>
          </w:p>
        </w:tc>
        <w:tc>
          <w:tcPr>
            <w:tcW w:w="1583" w:type="dxa"/>
            <w:noWrap w:val="0"/>
            <w:vAlign w:val="top"/>
          </w:tcPr>
          <w:p w14:paraId="7F7D5B3F">
            <w:pPr>
              <w:pStyle w:val="32"/>
              <w:keepNext w:val="0"/>
              <w:keepLines w:val="0"/>
              <w:suppressLineNumbers w:val="0"/>
              <w:spacing w:before="188" w:beforeAutospacing="0" w:after="0" w:afterAutospacing="0"/>
              <w:ind w:left="233" w:right="0"/>
              <w:rPr>
                <w:rFonts w:hint="default"/>
              </w:rPr>
            </w:pPr>
            <w:r>
              <w:rPr>
                <w:rFonts w:hint="default"/>
              </w:rPr>
              <w:t>发包人名称</w:t>
            </w:r>
          </w:p>
        </w:tc>
        <w:tc>
          <w:tcPr>
            <w:tcW w:w="1727" w:type="dxa"/>
            <w:noWrap w:val="0"/>
            <w:vAlign w:val="top"/>
          </w:tcPr>
          <w:p w14:paraId="723DBADA">
            <w:pPr>
              <w:pStyle w:val="32"/>
              <w:keepNext w:val="0"/>
              <w:keepLines w:val="0"/>
              <w:suppressLineNumbers w:val="0"/>
              <w:spacing w:before="188" w:beforeAutospacing="0" w:after="0" w:afterAutospacing="0"/>
              <w:ind w:left="413" w:right="0"/>
              <w:rPr>
                <w:rFonts w:hint="default"/>
              </w:rPr>
            </w:pPr>
            <w:r>
              <w:rPr>
                <w:rFonts w:hint="default"/>
              </w:rPr>
              <w:t>合同金额</w:t>
            </w:r>
          </w:p>
        </w:tc>
        <w:tc>
          <w:tcPr>
            <w:tcW w:w="1584" w:type="dxa"/>
            <w:noWrap w:val="0"/>
            <w:vAlign w:val="top"/>
          </w:tcPr>
          <w:p w14:paraId="06EC51A6">
            <w:pPr>
              <w:pStyle w:val="32"/>
              <w:keepNext w:val="0"/>
              <w:keepLines w:val="0"/>
              <w:suppressLineNumbers w:val="0"/>
              <w:spacing w:before="188" w:beforeAutospacing="0" w:after="0" w:afterAutospacing="0"/>
              <w:ind w:left="343" w:right="0"/>
              <w:rPr>
                <w:rFonts w:hint="default"/>
              </w:rPr>
            </w:pPr>
            <w:r>
              <w:rPr>
                <w:rFonts w:hint="default"/>
              </w:rPr>
              <w:t>合同日期</w:t>
            </w:r>
          </w:p>
        </w:tc>
        <w:tc>
          <w:tcPr>
            <w:tcW w:w="1727" w:type="dxa"/>
            <w:noWrap w:val="0"/>
            <w:vAlign w:val="top"/>
          </w:tcPr>
          <w:p w14:paraId="7FE7909A">
            <w:pPr>
              <w:pStyle w:val="32"/>
              <w:keepNext w:val="0"/>
              <w:keepLines w:val="0"/>
              <w:suppressLineNumbers w:val="0"/>
              <w:spacing w:before="188" w:beforeAutospacing="0" w:after="0" w:afterAutospacing="0"/>
              <w:ind w:left="193" w:right="0"/>
              <w:rPr>
                <w:rFonts w:hint="default"/>
              </w:rPr>
            </w:pPr>
            <w:r>
              <w:rPr>
                <w:rFonts w:hint="default"/>
              </w:rPr>
              <w:t>完成项目质量</w:t>
            </w:r>
          </w:p>
        </w:tc>
        <w:tc>
          <w:tcPr>
            <w:tcW w:w="697" w:type="dxa"/>
            <w:noWrap w:val="0"/>
            <w:vAlign w:val="top"/>
          </w:tcPr>
          <w:p w14:paraId="5570D458">
            <w:pPr>
              <w:pStyle w:val="32"/>
              <w:keepNext w:val="0"/>
              <w:keepLines w:val="0"/>
              <w:suppressLineNumbers w:val="0"/>
              <w:spacing w:before="188" w:beforeAutospacing="0" w:after="0" w:afterAutospacing="0"/>
              <w:ind w:left="126" w:right="0"/>
              <w:rPr>
                <w:rFonts w:hint="default"/>
              </w:rPr>
            </w:pPr>
            <w:r>
              <w:rPr>
                <w:rFonts w:hint="default"/>
              </w:rPr>
              <w:t>备注</w:t>
            </w:r>
          </w:p>
        </w:tc>
      </w:tr>
      <w:tr w14:paraId="45856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62A984F8">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71C75D2C">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03DD710C">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04DB6B2C">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5A03358B">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0347E7EB">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03793273">
            <w:pPr>
              <w:pStyle w:val="32"/>
              <w:keepNext w:val="0"/>
              <w:keepLines w:val="0"/>
              <w:suppressLineNumbers w:val="0"/>
              <w:spacing w:before="0" w:beforeAutospacing="0" w:after="0" w:afterAutospacing="0"/>
              <w:ind w:left="0" w:right="0"/>
              <w:rPr>
                <w:rFonts w:hint="default" w:ascii="Times New Roman"/>
                <w:sz w:val="20"/>
              </w:rPr>
            </w:pPr>
          </w:p>
        </w:tc>
      </w:tr>
      <w:tr w14:paraId="57A0F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5365EA5A">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44955325">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64A7D7CB">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69AE6998">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293C5814">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23DE7CC9">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45C3AA46">
            <w:pPr>
              <w:pStyle w:val="32"/>
              <w:keepNext w:val="0"/>
              <w:keepLines w:val="0"/>
              <w:suppressLineNumbers w:val="0"/>
              <w:spacing w:before="0" w:beforeAutospacing="0" w:after="0" w:afterAutospacing="0"/>
              <w:ind w:left="0" w:right="0"/>
              <w:rPr>
                <w:rFonts w:hint="default" w:ascii="Times New Roman"/>
                <w:sz w:val="20"/>
              </w:rPr>
            </w:pPr>
          </w:p>
        </w:tc>
      </w:tr>
      <w:tr w14:paraId="3FE92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72" w:type="dxa"/>
            <w:noWrap w:val="0"/>
            <w:vAlign w:val="top"/>
          </w:tcPr>
          <w:p w14:paraId="4ED4E9D4">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777477DD">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72969B1D">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4C36903B">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0EAB23FD">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65333744">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14C1640B">
            <w:pPr>
              <w:pStyle w:val="32"/>
              <w:keepNext w:val="0"/>
              <w:keepLines w:val="0"/>
              <w:suppressLineNumbers w:val="0"/>
              <w:spacing w:before="0" w:beforeAutospacing="0" w:after="0" w:afterAutospacing="0"/>
              <w:ind w:left="0" w:right="0"/>
              <w:rPr>
                <w:rFonts w:hint="default" w:ascii="Times New Roman"/>
                <w:sz w:val="20"/>
              </w:rPr>
            </w:pPr>
          </w:p>
        </w:tc>
      </w:tr>
      <w:tr w14:paraId="736B7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672" w:type="dxa"/>
            <w:noWrap w:val="0"/>
            <w:vAlign w:val="top"/>
          </w:tcPr>
          <w:p w14:paraId="1F1A1BDB">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2D50F96B">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61E2E4A9">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4FDA7FB5">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7B9D3753">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8973D39">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246C47AA">
            <w:pPr>
              <w:pStyle w:val="32"/>
              <w:keepNext w:val="0"/>
              <w:keepLines w:val="0"/>
              <w:suppressLineNumbers w:val="0"/>
              <w:spacing w:before="0" w:beforeAutospacing="0" w:after="0" w:afterAutospacing="0"/>
              <w:ind w:left="0" w:right="0"/>
              <w:rPr>
                <w:rFonts w:hint="default" w:ascii="Times New Roman"/>
                <w:sz w:val="20"/>
              </w:rPr>
            </w:pPr>
          </w:p>
        </w:tc>
      </w:tr>
      <w:tr w14:paraId="658AC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7ED9DCDB">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3ECA5868">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5D0B8EF1">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D770BEC">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3B402EEB">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434311D0">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762E9E53">
            <w:pPr>
              <w:pStyle w:val="32"/>
              <w:keepNext w:val="0"/>
              <w:keepLines w:val="0"/>
              <w:suppressLineNumbers w:val="0"/>
              <w:spacing w:before="0" w:beforeAutospacing="0" w:after="0" w:afterAutospacing="0"/>
              <w:ind w:left="0" w:right="0"/>
              <w:rPr>
                <w:rFonts w:hint="default" w:ascii="Times New Roman"/>
                <w:sz w:val="20"/>
              </w:rPr>
            </w:pPr>
          </w:p>
        </w:tc>
      </w:tr>
      <w:tr w14:paraId="5D0DC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672" w:type="dxa"/>
            <w:noWrap w:val="0"/>
            <w:vAlign w:val="top"/>
          </w:tcPr>
          <w:p w14:paraId="10282661">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5A62B573">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211D7B8A">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022495F">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7C4D3C7C">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28D8A28F">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4B7B84F8">
            <w:pPr>
              <w:pStyle w:val="32"/>
              <w:keepNext w:val="0"/>
              <w:keepLines w:val="0"/>
              <w:suppressLineNumbers w:val="0"/>
              <w:spacing w:before="0" w:beforeAutospacing="0" w:after="0" w:afterAutospacing="0"/>
              <w:ind w:left="0" w:right="0"/>
              <w:rPr>
                <w:rFonts w:hint="default" w:ascii="Times New Roman"/>
                <w:sz w:val="20"/>
              </w:rPr>
            </w:pPr>
          </w:p>
        </w:tc>
      </w:tr>
      <w:tr w14:paraId="2F500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7E7D4B61">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316A336A">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164E6312">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B59900A">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3BB5C8D6">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EE11C9F">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46D10590">
            <w:pPr>
              <w:pStyle w:val="32"/>
              <w:keepNext w:val="0"/>
              <w:keepLines w:val="0"/>
              <w:suppressLineNumbers w:val="0"/>
              <w:spacing w:before="0" w:beforeAutospacing="0" w:after="0" w:afterAutospacing="0"/>
              <w:ind w:left="0" w:right="0"/>
              <w:rPr>
                <w:rFonts w:hint="default" w:ascii="Times New Roman"/>
                <w:sz w:val="20"/>
              </w:rPr>
            </w:pPr>
          </w:p>
        </w:tc>
      </w:tr>
      <w:tr w14:paraId="30361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2CB6F26F">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2F998773">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2307B01B">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3FF4E7C3">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4430E270">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3540993F">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66EFEB1C">
            <w:pPr>
              <w:pStyle w:val="32"/>
              <w:keepNext w:val="0"/>
              <w:keepLines w:val="0"/>
              <w:suppressLineNumbers w:val="0"/>
              <w:spacing w:before="0" w:beforeAutospacing="0" w:after="0" w:afterAutospacing="0"/>
              <w:ind w:left="0" w:right="0"/>
              <w:rPr>
                <w:rFonts w:hint="default" w:ascii="Times New Roman"/>
                <w:sz w:val="20"/>
              </w:rPr>
            </w:pPr>
          </w:p>
        </w:tc>
      </w:tr>
      <w:tr w14:paraId="01877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trPr>
        <w:tc>
          <w:tcPr>
            <w:tcW w:w="672" w:type="dxa"/>
            <w:noWrap w:val="0"/>
            <w:vAlign w:val="top"/>
          </w:tcPr>
          <w:p w14:paraId="61083036">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65B55ACE">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487810FB">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2F1E3DDE">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22C9E837">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DE008C2">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53ECA942">
            <w:pPr>
              <w:pStyle w:val="32"/>
              <w:keepNext w:val="0"/>
              <w:keepLines w:val="0"/>
              <w:suppressLineNumbers w:val="0"/>
              <w:spacing w:before="0" w:beforeAutospacing="0" w:after="0" w:afterAutospacing="0"/>
              <w:ind w:left="0" w:right="0"/>
              <w:rPr>
                <w:rFonts w:hint="default" w:ascii="Times New Roman"/>
                <w:sz w:val="20"/>
              </w:rPr>
            </w:pPr>
          </w:p>
        </w:tc>
      </w:tr>
      <w:tr w14:paraId="3449C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72" w:type="dxa"/>
            <w:noWrap w:val="0"/>
            <w:vAlign w:val="top"/>
          </w:tcPr>
          <w:p w14:paraId="1EE87543">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3C1BED14">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51226B92">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43A8EFA">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5089AD17">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15FEBFC5">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256AC821">
            <w:pPr>
              <w:pStyle w:val="32"/>
              <w:keepNext w:val="0"/>
              <w:keepLines w:val="0"/>
              <w:suppressLineNumbers w:val="0"/>
              <w:spacing w:before="0" w:beforeAutospacing="0" w:after="0" w:afterAutospacing="0"/>
              <w:ind w:left="0" w:right="0"/>
              <w:rPr>
                <w:rFonts w:hint="default" w:ascii="Times New Roman"/>
                <w:sz w:val="20"/>
              </w:rPr>
            </w:pPr>
          </w:p>
        </w:tc>
      </w:tr>
      <w:tr w14:paraId="39573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672" w:type="dxa"/>
            <w:noWrap w:val="0"/>
            <w:vAlign w:val="top"/>
          </w:tcPr>
          <w:p w14:paraId="55E488DC">
            <w:pPr>
              <w:pStyle w:val="32"/>
              <w:keepNext w:val="0"/>
              <w:keepLines w:val="0"/>
              <w:suppressLineNumbers w:val="0"/>
              <w:spacing w:before="0" w:beforeAutospacing="0" w:after="0" w:afterAutospacing="0"/>
              <w:ind w:left="0" w:right="0"/>
              <w:rPr>
                <w:rFonts w:hint="default" w:ascii="Times New Roman"/>
                <w:sz w:val="20"/>
              </w:rPr>
            </w:pPr>
          </w:p>
        </w:tc>
        <w:tc>
          <w:tcPr>
            <w:tcW w:w="1868" w:type="dxa"/>
            <w:noWrap w:val="0"/>
            <w:vAlign w:val="top"/>
          </w:tcPr>
          <w:p w14:paraId="76B6E810">
            <w:pPr>
              <w:pStyle w:val="32"/>
              <w:keepNext w:val="0"/>
              <w:keepLines w:val="0"/>
              <w:suppressLineNumbers w:val="0"/>
              <w:spacing w:before="0" w:beforeAutospacing="0" w:after="0" w:afterAutospacing="0"/>
              <w:ind w:left="0" w:right="0"/>
              <w:rPr>
                <w:rFonts w:hint="default" w:ascii="Times New Roman"/>
                <w:sz w:val="20"/>
              </w:rPr>
            </w:pPr>
          </w:p>
        </w:tc>
        <w:tc>
          <w:tcPr>
            <w:tcW w:w="1583" w:type="dxa"/>
            <w:noWrap w:val="0"/>
            <w:vAlign w:val="top"/>
          </w:tcPr>
          <w:p w14:paraId="4863C4B9">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7100FAB7">
            <w:pPr>
              <w:pStyle w:val="32"/>
              <w:keepNext w:val="0"/>
              <w:keepLines w:val="0"/>
              <w:suppressLineNumbers w:val="0"/>
              <w:spacing w:before="0" w:beforeAutospacing="0" w:after="0" w:afterAutospacing="0"/>
              <w:ind w:left="0" w:right="0"/>
              <w:rPr>
                <w:rFonts w:hint="default" w:ascii="Times New Roman"/>
                <w:sz w:val="20"/>
              </w:rPr>
            </w:pPr>
          </w:p>
        </w:tc>
        <w:tc>
          <w:tcPr>
            <w:tcW w:w="1584" w:type="dxa"/>
            <w:noWrap w:val="0"/>
            <w:vAlign w:val="top"/>
          </w:tcPr>
          <w:p w14:paraId="2A32E584">
            <w:pPr>
              <w:pStyle w:val="32"/>
              <w:keepNext w:val="0"/>
              <w:keepLines w:val="0"/>
              <w:suppressLineNumbers w:val="0"/>
              <w:spacing w:before="0" w:beforeAutospacing="0" w:after="0" w:afterAutospacing="0"/>
              <w:ind w:left="0" w:right="0"/>
              <w:rPr>
                <w:rFonts w:hint="default" w:ascii="Times New Roman"/>
                <w:sz w:val="20"/>
              </w:rPr>
            </w:pPr>
          </w:p>
        </w:tc>
        <w:tc>
          <w:tcPr>
            <w:tcW w:w="1727" w:type="dxa"/>
            <w:noWrap w:val="0"/>
            <w:vAlign w:val="top"/>
          </w:tcPr>
          <w:p w14:paraId="032727FD">
            <w:pPr>
              <w:pStyle w:val="32"/>
              <w:keepNext w:val="0"/>
              <w:keepLines w:val="0"/>
              <w:suppressLineNumbers w:val="0"/>
              <w:spacing w:before="0" w:beforeAutospacing="0" w:after="0" w:afterAutospacing="0"/>
              <w:ind w:left="0" w:right="0"/>
              <w:rPr>
                <w:rFonts w:hint="default" w:ascii="Times New Roman"/>
                <w:sz w:val="20"/>
              </w:rPr>
            </w:pPr>
          </w:p>
        </w:tc>
        <w:tc>
          <w:tcPr>
            <w:tcW w:w="697" w:type="dxa"/>
            <w:noWrap w:val="0"/>
            <w:vAlign w:val="top"/>
          </w:tcPr>
          <w:p w14:paraId="6AFC8F6E">
            <w:pPr>
              <w:pStyle w:val="32"/>
              <w:keepNext w:val="0"/>
              <w:keepLines w:val="0"/>
              <w:suppressLineNumbers w:val="0"/>
              <w:spacing w:before="0" w:beforeAutospacing="0" w:after="0" w:afterAutospacing="0"/>
              <w:ind w:left="0" w:right="0"/>
              <w:rPr>
                <w:rFonts w:hint="default" w:ascii="Times New Roman"/>
                <w:sz w:val="20"/>
              </w:rPr>
            </w:pPr>
          </w:p>
        </w:tc>
      </w:tr>
    </w:tbl>
    <w:p w14:paraId="2C7F7C57">
      <w:pPr>
        <w:pStyle w:val="6"/>
        <w:tabs>
          <w:tab w:val="left" w:pos="337"/>
        </w:tabs>
        <w:ind w:left="0" w:firstLine="0"/>
        <w:jc w:val="center"/>
        <w:rPr>
          <w:rFonts w:ascii="Calibri" w:eastAsia="Calibri"/>
          <w:sz w:val="24"/>
          <w:szCs w:val="24"/>
        </w:rPr>
      </w:pPr>
      <w:r>
        <w:rPr>
          <w:lang w:eastAsia="zh-CN"/>
        </w:rPr>
        <w:br w:type="page"/>
      </w:r>
      <w:r>
        <w:rPr>
          <w:rFonts w:hint="eastAsia"/>
          <w:sz w:val="24"/>
          <w:szCs w:val="24"/>
          <w:lang w:eastAsia="zh-CN"/>
        </w:rPr>
        <w:t>八、</w:t>
      </w:r>
      <w:r>
        <w:rPr>
          <w:sz w:val="24"/>
          <w:szCs w:val="24"/>
        </w:rPr>
        <w:t>项目服务方案</w:t>
      </w:r>
    </w:p>
    <w:p w14:paraId="5A77D110">
      <w:pPr>
        <w:pStyle w:val="6"/>
        <w:tabs>
          <w:tab w:val="left" w:pos="337"/>
        </w:tabs>
        <w:ind w:left="0" w:firstLine="0"/>
        <w:jc w:val="center"/>
        <w:rPr>
          <w:rFonts w:ascii="Calibri" w:eastAsia="Calibri"/>
          <w:sz w:val="26"/>
        </w:rPr>
      </w:pPr>
      <w:r>
        <w:rPr>
          <w:lang w:eastAsia="zh-CN"/>
        </w:rPr>
        <w:br w:type="page"/>
      </w:r>
      <w:r>
        <w:rPr>
          <w:rFonts w:hint="eastAsia"/>
          <w:sz w:val="24"/>
          <w:szCs w:val="24"/>
          <w:lang w:eastAsia="zh-CN"/>
        </w:rPr>
        <w:t>九、</w:t>
      </w:r>
      <w:r>
        <w:rPr>
          <w:sz w:val="24"/>
          <w:szCs w:val="24"/>
        </w:rPr>
        <w:t>项目管理机构</w:t>
      </w:r>
    </w:p>
    <w:p w14:paraId="3802278F">
      <w:pPr>
        <w:pStyle w:val="7"/>
        <w:spacing w:before="264" w:after="32"/>
        <w:rPr>
          <w:lang w:eastAsia="zh-CN"/>
        </w:rPr>
      </w:pPr>
      <w:r>
        <w:rPr>
          <w:lang w:eastAsia="zh-CN"/>
        </w:rPr>
        <w:t>（一）项目管理机构组成表</w:t>
      </w:r>
    </w:p>
    <w:tbl>
      <w:tblPr>
        <w:tblStyle w:val="15"/>
        <w:tblpPr w:leftFromText="180" w:rightFromText="180" w:vertAnchor="text" w:horzAnchor="page" w:tblpX="1064" w:tblpY="182"/>
        <w:tblOverlap w:val="neve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988"/>
        <w:gridCol w:w="1053"/>
        <w:gridCol w:w="1768"/>
        <w:gridCol w:w="1576"/>
        <w:gridCol w:w="1785"/>
        <w:gridCol w:w="1328"/>
      </w:tblGrid>
      <w:tr w14:paraId="329F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02" w:type="dxa"/>
            <w:vMerge w:val="restart"/>
            <w:noWrap w:val="0"/>
            <w:vAlign w:val="top"/>
          </w:tcPr>
          <w:p w14:paraId="336704AD">
            <w:pPr>
              <w:pStyle w:val="32"/>
              <w:keepNext w:val="0"/>
              <w:keepLines w:val="0"/>
              <w:suppressLineNumbers w:val="0"/>
              <w:spacing w:before="0" w:beforeAutospacing="0" w:after="0" w:afterAutospacing="0"/>
              <w:ind w:left="0" w:right="0"/>
              <w:rPr>
                <w:rFonts w:hint="eastAsia"/>
                <w:sz w:val="21"/>
                <w:szCs w:val="21"/>
                <w:lang w:eastAsia="zh-CN"/>
              </w:rPr>
            </w:pPr>
          </w:p>
          <w:p w14:paraId="670F7119">
            <w:pPr>
              <w:pStyle w:val="32"/>
              <w:keepNext w:val="0"/>
              <w:keepLines w:val="0"/>
              <w:suppressLineNumbers w:val="0"/>
              <w:spacing w:before="1" w:beforeAutospacing="0" w:after="0" w:afterAutospacing="0"/>
              <w:ind w:left="0" w:right="0"/>
              <w:rPr>
                <w:rFonts w:hint="eastAsia"/>
                <w:sz w:val="21"/>
                <w:szCs w:val="21"/>
                <w:lang w:eastAsia="zh-CN"/>
              </w:rPr>
            </w:pPr>
          </w:p>
          <w:p w14:paraId="207058FD">
            <w:pPr>
              <w:pStyle w:val="32"/>
              <w:keepNext w:val="0"/>
              <w:keepLines w:val="0"/>
              <w:suppressLineNumbers w:val="0"/>
              <w:spacing w:before="0" w:beforeAutospacing="0" w:after="0" w:afterAutospacing="0"/>
              <w:ind w:left="215" w:right="0"/>
              <w:rPr>
                <w:rFonts w:hint="eastAsia"/>
                <w:sz w:val="21"/>
                <w:szCs w:val="21"/>
              </w:rPr>
            </w:pPr>
            <w:r>
              <w:rPr>
                <w:rFonts w:hint="eastAsia"/>
                <w:sz w:val="21"/>
                <w:szCs w:val="21"/>
              </w:rPr>
              <w:t>职务</w:t>
            </w:r>
          </w:p>
        </w:tc>
        <w:tc>
          <w:tcPr>
            <w:tcW w:w="988" w:type="dxa"/>
            <w:vMerge w:val="restart"/>
            <w:noWrap w:val="0"/>
            <w:vAlign w:val="top"/>
          </w:tcPr>
          <w:p w14:paraId="4EC5278A">
            <w:pPr>
              <w:pStyle w:val="32"/>
              <w:keepNext w:val="0"/>
              <w:keepLines w:val="0"/>
              <w:suppressLineNumbers w:val="0"/>
              <w:spacing w:before="0" w:beforeAutospacing="0" w:after="0" w:afterAutospacing="0"/>
              <w:ind w:left="0" w:right="0"/>
              <w:rPr>
                <w:rFonts w:hint="eastAsia"/>
                <w:sz w:val="21"/>
                <w:szCs w:val="21"/>
              </w:rPr>
            </w:pPr>
          </w:p>
          <w:p w14:paraId="11D6B0EE">
            <w:pPr>
              <w:pStyle w:val="32"/>
              <w:keepNext w:val="0"/>
              <w:keepLines w:val="0"/>
              <w:suppressLineNumbers w:val="0"/>
              <w:spacing w:before="1" w:beforeAutospacing="0" w:after="0" w:afterAutospacing="0"/>
              <w:ind w:left="0" w:right="0"/>
              <w:rPr>
                <w:rFonts w:hint="eastAsia"/>
                <w:sz w:val="21"/>
                <w:szCs w:val="21"/>
              </w:rPr>
            </w:pPr>
          </w:p>
          <w:p w14:paraId="504BE949">
            <w:pPr>
              <w:pStyle w:val="32"/>
              <w:keepNext w:val="0"/>
              <w:keepLines w:val="0"/>
              <w:suppressLineNumbers w:val="0"/>
              <w:spacing w:before="0" w:beforeAutospacing="0" w:after="0" w:afterAutospacing="0"/>
              <w:ind w:left="259" w:right="0"/>
              <w:rPr>
                <w:rFonts w:hint="eastAsia"/>
                <w:sz w:val="21"/>
                <w:szCs w:val="21"/>
              </w:rPr>
            </w:pPr>
            <w:r>
              <w:rPr>
                <w:rFonts w:hint="eastAsia"/>
                <w:sz w:val="21"/>
                <w:szCs w:val="21"/>
              </w:rPr>
              <w:t>姓名</w:t>
            </w:r>
          </w:p>
        </w:tc>
        <w:tc>
          <w:tcPr>
            <w:tcW w:w="1053" w:type="dxa"/>
            <w:vMerge w:val="restart"/>
            <w:noWrap w:val="0"/>
            <w:vAlign w:val="top"/>
          </w:tcPr>
          <w:p w14:paraId="00ECA3DD">
            <w:pPr>
              <w:pStyle w:val="32"/>
              <w:keepNext w:val="0"/>
              <w:keepLines w:val="0"/>
              <w:suppressLineNumbers w:val="0"/>
              <w:spacing w:before="0" w:beforeAutospacing="0" w:after="0" w:afterAutospacing="0"/>
              <w:ind w:left="0" w:right="0"/>
              <w:rPr>
                <w:rFonts w:hint="eastAsia"/>
                <w:sz w:val="21"/>
                <w:szCs w:val="21"/>
              </w:rPr>
            </w:pPr>
          </w:p>
          <w:p w14:paraId="5F6A4818">
            <w:pPr>
              <w:pStyle w:val="32"/>
              <w:keepNext w:val="0"/>
              <w:keepLines w:val="0"/>
              <w:suppressLineNumbers w:val="0"/>
              <w:spacing w:before="1" w:beforeAutospacing="0" w:after="0" w:afterAutospacing="0"/>
              <w:ind w:left="0" w:right="0"/>
              <w:rPr>
                <w:rFonts w:hint="eastAsia"/>
                <w:sz w:val="21"/>
                <w:szCs w:val="21"/>
              </w:rPr>
            </w:pPr>
          </w:p>
          <w:p w14:paraId="545E1BE3">
            <w:pPr>
              <w:pStyle w:val="32"/>
              <w:keepNext w:val="0"/>
              <w:keepLines w:val="0"/>
              <w:suppressLineNumbers w:val="0"/>
              <w:spacing w:before="0" w:beforeAutospacing="0" w:after="0" w:afterAutospacing="0"/>
              <w:ind w:left="288" w:right="0"/>
              <w:rPr>
                <w:rFonts w:hint="eastAsia"/>
                <w:sz w:val="21"/>
                <w:szCs w:val="21"/>
              </w:rPr>
            </w:pPr>
            <w:r>
              <w:rPr>
                <w:rFonts w:hint="eastAsia"/>
                <w:sz w:val="21"/>
                <w:szCs w:val="21"/>
              </w:rPr>
              <w:t>职称</w:t>
            </w:r>
          </w:p>
        </w:tc>
        <w:tc>
          <w:tcPr>
            <w:tcW w:w="5129" w:type="dxa"/>
            <w:gridSpan w:val="3"/>
            <w:noWrap w:val="0"/>
            <w:vAlign w:val="top"/>
          </w:tcPr>
          <w:p w14:paraId="3AB8D3E6">
            <w:pPr>
              <w:pStyle w:val="32"/>
              <w:keepNext w:val="0"/>
              <w:keepLines w:val="0"/>
              <w:suppressLineNumbers w:val="0"/>
              <w:spacing w:before="4" w:beforeAutospacing="0" w:after="0" w:afterAutospacing="0"/>
              <w:ind w:left="0" w:right="0"/>
              <w:rPr>
                <w:rFonts w:hint="eastAsia"/>
                <w:sz w:val="21"/>
                <w:szCs w:val="21"/>
              </w:rPr>
            </w:pPr>
          </w:p>
          <w:p w14:paraId="20F56F14">
            <w:pPr>
              <w:pStyle w:val="32"/>
              <w:keepNext w:val="0"/>
              <w:keepLines w:val="0"/>
              <w:suppressLineNumbers w:val="0"/>
              <w:spacing w:before="0" w:beforeAutospacing="0" w:after="0" w:afterAutospacing="0"/>
              <w:ind w:left="1489" w:right="0"/>
              <w:rPr>
                <w:rFonts w:hint="eastAsia"/>
                <w:sz w:val="21"/>
                <w:szCs w:val="21"/>
              </w:rPr>
            </w:pPr>
            <w:r>
              <w:rPr>
                <w:rFonts w:hint="eastAsia"/>
                <w:sz w:val="21"/>
                <w:szCs w:val="21"/>
              </w:rPr>
              <w:t>执业或职业资格证明</w:t>
            </w:r>
          </w:p>
        </w:tc>
        <w:tc>
          <w:tcPr>
            <w:tcW w:w="1328" w:type="dxa"/>
            <w:noWrap w:val="0"/>
            <w:vAlign w:val="top"/>
          </w:tcPr>
          <w:p w14:paraId="2BB30614">
            <w:pPr>
              <w:pStyle w:val="32"/>
              <w:keepNext w:val="0"/>
              <w:keepLines w:val="0"/>
              <w:suppressLineNumbers w:val="0"/>
              <w:spacing w:before="4" w:beforeAutospacing="0" w:after="0" w:afterAutospacing="0"/>
              <w:ind w:left="0" w:right="0"/>
              <w:rPr>
                <w:rFonts w:hint="eastAsia"/>
                <w:sz w:val="21"/>
                <w:szCs w:val="21"/>
              </w:rPr>
            </w:pPr>
          </w:p>
          <w:p w14:paraId="0B5D2AE8">
            <w:pPr>
              <w:pStyle w:val="32"/>
              <w:keepNext w:val="0"/>
              <w:keepLines w:val="0"/>
              <w:suppressLineNumbers w:val="0"/>
              <w:spacing w:before="0" w:beforeAutospacing="0" w:after="0" w:afterAutospacing="0"/>
              <w:ind w:left="435" w:right="0"/>
              <w:rPr>
                <w:rFonts w:hint="eastAsia"/>
                <w:sz w:val="21"/>
                <w:szCs w:val="21"/>
              </w:rPr>
            </w:pPr>
            <w:r>
              <w:rPr>
                <w:rFonts w:hint="eastAsia"/>
                <w:sz w:val="21"/>
                <w:szCs w:val="21"/>
              </w:rPr>
              <w:t>备注</w:t>
            </w:r>
          </w:p>
        </w:tc>
      </w:tr>
      <w:tr w14:paraId="2659F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902" w:type="dxa"/>
            <w:vMerge w:val="continue"/>
            <w:tcBorders>
              <w:top w:val="nil"/>
            </w:tcBorders>
            <w:noWrap w:val="0"/>
            <w:vAlign w:val="top"/>
          </w:tcPr>
          <w:p w14:paraId="7C1609FA">
            <w:pPr>
              <w:keepNext w:val="0"/>
              <w:keepLines w:val="0"/>
              <w:suppressLineNumbers w:val="0"/>
              <w:spacing w:before="0" w:beforeAutospacing="0" w:after="0" w:afterAutospacing="0"/>
              <w:ind w:left="0" w:right="0"/>
              <w:rPr>
                <w:rFonts w:hint="eastAsia"/>
                <w:sz w:val="21"/>
                <w:szCs w:val="21"/>
              </w:rPr>
            </w:pPr>
          </w:p>
        </w:tc>
        <w:tc>
          <w:tcPr>
            <w:tcW w:w="988" w:type="dxa"/>
            <w:vMerge w:val="continue"/>
            <w:tcBorders>
              <w:top w:val="nil"/>
            </w:tcBorders>
            <w:noWrap w:val="0"/>
            <w:vAlign w:val="top"/>
          </w:tcPr>
          <w:p w14:paraId="734EBD48">
            <w:pPr>
              <w:keepNext w:val="0"/>
              <w:keepLines w:val="0"/>
              <w:suppressLineNumbers w:val="0"/>
              <w:spacing w:before="0" w:beforeAutospacing="0" w:after="0" w:afterAutospacing="0"/>
              <w:ind w:left="0" w:right="0"/>
              <w:rPr>
                <w:rFonts w:hint="eastAsia"/>
                <w:sz w:val="21"/>
                <w:szCs w:val="21"/>
              </w:rPr>
            </w:pPr>
          </w:p>
        </w:tc>
        <w:tc>
          <w:tcPr>
            <w:tcW w:w="1053" w:type="dxa"/>
            <w:vMerge w:val="continue"/>
            <w:tcBorders>
              <w:top w:val="nil"/>
            </w:tcBorders>
            <w:noWrap w:val="0"/>
            <w:vAlign w:val="top"/>
          </w:tcPr>
          <w:p w14:paraId="02B0A20F">
            <w:pPr>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65CBDE87">
            <w:pPr>
              <w:pStyle w:val="32"/>
              <w:keepNext w:val="0"/>
              <w:keepLines w:val="0"/>
              <w:suppressLineNumbers w:val="0"/>
              <w:spacing w:before="3" w:beforeAutospacing="0" w:after="0" w:afterAutospacing="0"/>
              <w:ind w:left="0" w:right="0"/>
              <w:rPr>
                <w:rFonts w:hint="eastAsia"/>
                <w:sz w:val="21"/>
                <w:szCs w:val="21"/>
              </w:rPr>
            </w:pPr>
          </w:p>
          <w:p w14:paraId="2EA100AE">
            <w:pPr>
              <w:pStyle w:val="32"/>
              <w:keepNext w:val="0"/>
              <w:keepLines w:val="0"/>
              <w:suppressLineNumbers w:val="0"/>
              <w:spacing w:before="0" w:beforeAutospacing="0" w:after="0" w:afterAutospacing="0"/>
              <w:ind w:left="406" w:right="0"/>
              <w:rPr>
                <w:rFonts w:hint="eastAsia"/>
                <w:sz w:val="21"/>
                <w:szCs w:val="21"/>
              </w:rPr>
            </w:pPr>
            <w:r>
              <w:rPr>
                <w:rFonts w:hint="eastAsia"/>
                <w:sz w:val="21"/>
                <w:szCs w:val="21"/>
              </w:rPr>
              <w:t>证书名称</w:t>
            </w:r>
          </w:p>
        </w:tc>
        <w:tc>
          <w:tcPr>
            <w:tcW w:w="1576" w:type="dxa"/>
            <w:noWrap w:val="0"/>
            <w:vAlign w:val="top"/>
          </w:tcPr>
          <w:p w14:paraId="3EE14736">
            <w:pPr>
              <w:pStyle w:val="32"/>
              <w:keepNext w:val="0"/>
              <w:keepLines w:val="0"/>
              <w:suppressLineNumbers w:val="0"/>
              <w:spacing w:before="3" w:beforeAutospacing="0" w:after="0" w:afterAutospacing="0"/>
              <w:ind w:left="0" w:right="0"/>
              <w:rPr>
                <w:rFonts w:hint="eastAsia"/>
                <w:sz w:val="21"/>
                <w:szCs w:val="21"/>
              </w:rPr>
            </w:pPr>
          </w:p>
          <w:p w14:paraId="34380DA7">
            <w:pPr>
              <w:pStyle w:val="32"/>
              <w:keepNext w:val="0"/>
              <w:keepLines w:val="0"/>
              <w:suppressLineNumbers w:val="0"/>
              <w:spacing w:before="0" w:beforeAutospacing="0" w:after="0" w:afterAutospacing="0"/>
              <w:ind w:left="534" w:right="512"/>
              <w:jc w:val="center"/>
              <w:rPr>
                <w:rFonts w:hint="eastAsia"/>
                <w:sz w:val="21"/>
                <w:szCs w:val="21"/>
              </w:rPr>
            </w:pPr>
            <w:r>
              <w:rPr>
                <w:rFonts w:hint="eastAsia"/>
                <w:sz w:val="21"/>
                <w:szCs w:val="21"/>
              </w:rPr>
              <w:t>级别</w:t>
            </w:r>
          </w:p>
        </w:tc>
        <w:tc>
          <w:tcPr>
            <w:tcW w:w="1785" w:type="dxa"/>
            <w:noWrap w:val="0"/>
            <w:vAlign w:val="top"/>
          </w:tcPr>
          <w:p w14:paraId="6007583C">
            <w:pPr>
              <w:pStyle w:val="32"/>
              <w:keepNext w:val="0"/>
              <w:keepLines w:val="0"/>
              <w:suppressLineNumbers w:val="0"/>
              <w:spacing w:before="3" w:beforeAutospacing="0" w:after="0" w:afterAutospacing="0"/>
              <w:ind w:left="0" w:right="0"/>
              <w:rPr>
                <w:rFonts w:hint="eastAsia"/>
                <w:sz w:val="21"/>
                <w:szCs w:val="21"/>
              </w:rPr>
            </w:pPr>
          </w:p>
          <w:p w14:paraId="278F64F2">
            <w:pPr>
              <w:pStyle w:val="32"/>
              <w:keepNext w:val="0"/>
              <w:keepLines w:val="0"/>
              <w:suppressLineNumbers w:val="0"/>
              <w:spacing w:before="0" w:beforeAutospacing="0" w:after="0" w:afterAutospacing="0"/>
              <w:ind w:left="638" w:right="617"/>
              <w:jc w:val="center"/>
              <w:rPr>
                <w:rFonts w:hint="eastAsia"/>
                <w:sz w:val="21"/>
                <w:szCs w:val="21"/>
              </w:rPr>
            </w:pPr>
            <w:r>
              <w:rPr>
                <w:rFonts w:hint="eastAsia"/>
                <w:sz w:val="21"/>
                <w:szCs w:val="21"/>
              </w:rPr>
              <w:t>专业</w:t>
            </w:r>
          </w:p>
        </w:tc>
        <w:tc>
          <w:tcPr>
            <w:tcW w:w="1328" w:type="dxa"/>
            <w:noWrap w:val="0"/>
            <w:vAlign w:val="top"/>
          </w:tcPr>
          <w:p w14:paraId="4B0DC1D5">
            <w:pPr>
              <w:pStyle w:val="32"/>
              <w:keepNext w:val="0"/>
              <w:keepLines w:val="0"/>
              <w:suppressLineNumbers w:val="0"/>
              <w:spacing w:before="0" w:beforeAutospacing="0" w:after="0" w:afterAutospacing="0"/>
              <w:ind w:left="0" w:right="0"/>
              <w:rPr>
                <w:rFonts w:hint="eastAsia"/>
                <w:sz w:val="21"/>
                <w:szCs w:val="21"/>
              </w:rPr>
            </w:pPr>
          </w:p>
        </w:tc>
      </w:tr>
      <w:tr w14:paraId="3905A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45AA88BE">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6EFB933F">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13728BB0">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68482ADC">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5C3EADC6">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0D0ACB46">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79CED893">
            <w:pPr>
              <w:pStyle w:val="32"/>
              <w:keepNext w:val="0"/>
              <w:keepLines w:val="0"/>
              <w:suppressLineNumbers w:val="0"/>
              <w:spacing w:before="0" w:beforeAutospacing="0" w:after="0" w:afterAutospacing="0"/>
              <w:ind w:left="0" w:right="0"/>
              <w:rPr>
                <w:rFonts w:hint="eastAsia"/>
                <w:sz w:val="21"/>
                <w:szCs w:val="21"/>
              </w:rPr>
            </w:pPr>
          </w:p>
        </w:tc>
      </w:tr>
      <w:tr w14:paraId="01D9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7B87FD62">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2CFA407">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440A40C8">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9E2AED4">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2A2CA084">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7D71B765">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48000A8C">
            <w:pPr>
              <w:pStyle w:val="32"/>
              <w:keepNext w:val="0"/>
              <w:keepLines w:val="0"/>
              <w:suppressLineNumbers w:val="0"/>
              <w:spacing w:before="0" w:beforeAutospacing="0" w:after="0" w:afterAutospacing="0"/>
              <w:ind w:left="0" w:right="0"/>
              <w:rPr>
                <w:rFonts w:hint="eastAsia"/>
                <w:sz w:val="21"/>
                <w:szCs w:val="21"/>
              </w:rPr>
            </w:pPr>
          </w:p>
        </w:tc>
      </w:tr>
      <w:tr w14:paraId="3FE9C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2A73E5C7">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06764401">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24276C25">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EC2959F">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490554DD">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58FE26C7">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262170F5">
            <w:pPr>
              <w:pStyle w:val="32"/>
              <w:keepNext w:val="0"/>
              <w:keepLines w:val="0"/>
              <w:suppressLineNumbers w:val="0"/>
              <w:spacing w:before="0" w:beforeAutospacing="0" w:after="0" w:afterAutospacing="0"/>
              <w:ind w:left="0" w:right="0"/>
              <w:rPr>
                <w:rFonts w:hint="eastAsia"/>
                <w:sz w:val="21"/>
                <w:szCs w:val="21"/>
              </w:rPr>
            </w:pPr>
          </w:p>
        </w:tc>
      </w:tr>
      <w:tr w14:paraId="5ECC8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14:paraId="365FD83F">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0B798427">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6405E64D">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4F362438">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3F8CCEEA">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5EEAF9A6">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6D589601">
            <w:pPr>
              <w:pStyle w:val="32"/>
              <w:keepNext w:val="0"/>
              <w:keepLines w:val="0"/>
              <w:suppressLineNumbers w:val="0"/>
              <w:spacing w:before="0" w:beforeAutospacing="0" w:after="0" w:afterAutospacing="0"/>
              <w:ind w:left="0" w:right="0"/>
              <w:rPr>
                <w:rFonts w:hint="eastAsia"/>
                <w:sz w:val="21"/>
                <w:szCs w:val="21"/>
              </w:rPr>
            </w:pPr>
          </w:p>
        </w:tc>
      </w:tr>
      <w:tr w14:paraId="3CDF0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02" w:type="dxa"/>
            <w:noWrap w:val="0"/>
            <w:vAlign w:val="top"/>
          </w:tcPr>
          <w:p w14:paraId="004A07E2">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60C60458">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26B0AF00">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1585315C">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7763C193">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23947213">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3199B579">
            <w:pPr>
              <w:pStyle w:val="32"/>
              <w:keepNext w:val="0"/>
              <w:keepLines w:val="0"/>
              <w:suppressLineNumbers w:val="0"/>
              <w:spacing w:before="0" w:beforeAutospacing="0" w:after="0" w:afterAutospacing="0"/>
              <w:ind w:left="0" w:right="0"/>
              <w:rPr>
                <w:rFonts w:hint="eastAsia"/>
                <w:sz w:val="21"/>
                <w:szCs w:val="21"/>
              </w:rPr>
            </w:pPr>
          </w:p>
        </w:tc>
      </w:tr>
      <w:tr w14:paraId="300E3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14:paraId="7088A3F3">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6756FB94">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09C994E1">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F4A223B">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7C8716CE">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65C497B7">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0EC848EB">
            <w:pPr>
              <w:pStyle w:val="32"/>
              <w:keepNext w:val="0"/>
              <w:keepLines w:val="0"/>
              <w:suppressLineNumbers w:val="0"/>
              <w:spacing w:before="0" w:beforeAutospacing="0" w:after="0" w:afterAutospacing="0"/>
              <w:ind w:left="0" w:right="0"/>
              <w:rPr>
                <w:rFonts w:hint="eastAsia"/>
                <w:sz w:val="21"/>
                <w:szCs w:val="21"/>
              </w:rPr>
            </w:pPr>
          </w:p>
        </w:tc>
      </w:tr>
      <w:tr w14:paraId="7D5BB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018978A5">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5FCAF71B">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5559A869">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24F67BBC">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30C4B1BA">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420828B1">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497A2C43">
            <w:pPr>
              <w:pStyle w:val="32"/>
              <w:keepNext w:val="0"/>
              <w:keepLines w:val="0"/>
              <w:suppressLineNumbers w:val="0"/>
              <w:spacing w:before="0" w:beforeAutospacing="0" w:after="0" w:afterAutospacing="0"/>
              <w:ind w:left="0" w:right="0"/>
              <w:rPr>
                <w:rFonts w:hint="eastAsia"/>
                <w:sz w:val="21"/>
                <w:szCs w:val="21"/>
              </w:rPr>
            </w:pPr>
          </w:p>
        </w:tc>
      </w:tr>
      <w:tr w14:paraId="1F9D0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5B1940F3">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4B4589EF">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3CCA74E0">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4C7C31F7">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40751F13">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79F94AC6">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15C67C13">
            <w:pPr>
              <w:pStyle w:val="32"/>
              <w:keepNext w:val="0"/>
              <w:keepLines w:val="0"/>
              <w:suppressLineNumbers w:val="0"/>
              <w:spacing w:before="0" w:beforeAutospacing="0" w:after="0" w:afterAutospacing="0"/>
              <w:ind w:left="0" w:right="0"/>
              <w:rPr>
                <w:rFonts w:hint="eastAsia"/>
                <w:sz w:val="21"/>
                <w:szCs w:val="21"/>
              </w:rPr>
            </w:pPr>
          </w:p>
        </w:tc>
      </w:tr>
      <w:tr w14:paraId="4B8B9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564454DC">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69CFC1CD">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43D5671E">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03571795">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085D0102">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203A2900">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565A1582">
            <w:pPr>
              <w:pStyle w:val="32"/>
              <w:keepNext w:val="0"/>
              <w:keepLines w:val="0"/>
              <w:suppressLineNumbers w:val="0"/>
              <w:spacing w:before="0" w:beforeAutospacing="0" w:after="0" w:afterAutospacing="0"/>
              <w:ind w:left="0" w:right="0"/>
              <w:rPr>
                <w:rFonts w:hint="eastAsia"/>
                <w:sz w:val="21"/>
                <w:szCs w:val="21"/>
              </w:rPr>
            </w:pPr>
          </w:p>
        </w:tc>
      </w:tr>
      <w:tr w14:paraId="0890A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11766E60">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8321649">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1364AF8B">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2EF48265">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6EFF7D97">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686BDBD9">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580FC892">
            <w:pPr>
              <w:pStyle w:val="32"/>
              <w:keepNext w:val="0"/>
              <w:keepLines w:val="0"/>
              <w:suppressLineNumbers w:val="0"/>
              <w:spacing w:before="0" w:beforeAutospacing="0" w:after="0" w:afterAutospacing="0"/>
              <w:ind w:left="0" w:right="0"/>
              <w:rPr>
                <w:rFonts w:hint="eastAsia"/>
                <w:sz w:val="21"/>
                <w:szCs w:val="21"/>
              </w:rPr>
            </w:pPr>
          </w:p>
        </w:tc>
      </w:tr>
      <w:tr w14:paraId="31E1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02" w:type="dxa"/>
            <w:noWrap w:val="0"/>
            <w:vAlign w:val="top"/>
          </w:tcPr>
          <w:p w14:paraId="75426230">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983EA29">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1680CA4B">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4716492E">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4B88BA7F">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428B711E">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50DDE65C">
            <w:pPr>
              <w:pStyle w:val="32"/>
              <w:keepNext w:val="0"/>
              <w:keepLines w:val="0"/>
              <w:suppressLineNumbers w:val="0"/>
              <w:spacing w:before="0" w:beforeAutospacing="0" w:after="0" w:afterAutospacing="0"/>
              <w:ind w:left="0" w:right="0"/>
              <w:rPr>
                <w:rFonts w:hint="eastAsia"/>
                <w:sz w:val="21"/>
                <w:szCs w:val="21"/>
              </w:rPr>
            </w:pPr>
          </w:p>
        </w:tc>
      </w:tr>
      <w:tr w14:paraId="524B1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7F00C65F">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1E96279D">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1B346CAD">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5F3D5D29">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3C4AAEBA">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72C85174">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2B795D50">
            <w:pPr>
              <w:pStyle w:val="32"/>
              <w:keepNext w:val="0"/>
              <w:keepLines w:val="0"/>
              <w:suppressLineNumbers w:val="0"/>
              <w:spacing w:before="0" w:beforeAutospacing="0" w:after="0" w:afterAutospacing="0"/>
              <w:ind w:left="0" w:right="0"/>
              <w:rPr>
                <w:rFonts w:hint="eastAsia"/>
                <w:sz w:val="21"/>
                <w:szCs w:val="21"/>
              </w:rPr>
            </w:pPr>
          </w:p>
        </w:tc>
      </w:tr>
      <w:tr w14:paraId="63F12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902" w:type="dxa"/>
            <w:noWrap w:val="0"/>
            <w:vAlign w:val="top"/>
          </w:tcPr>
          <w:p w14:paraId="18A0A8DC">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6F90BFC1">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46B70CDB">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61960A11">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2FF88768">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6BB9A7B5">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6E43A865">
            <w:pPr>
              <w:pStyle w:val="32"/>
              <w:keepNext w:val="0"/>
              <w:keepLines w:val="0"/>
              <w:suppressLineNumbers w:val="0"/>
              <w:spacing w:before="0" w:beforeAutospacing="0" w:after="0" w:afterAutospacing="0"/>
              <w:ind w:left="0" w:right="0"/>
              <w:rPr>
                <w:rFonts w:hint="eastAsia"/>
                <w:sz w:val="21"/>
                <w:szCs w:val="21"/>
              </w:rPr>
            </w:pPr>
          </w:p>
        </w:tc>
      </w:tr>
      <w:tr w14:paraId="0C5E4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902" w:type="dxa"/>
            <w:noWrap w:val="0"/>
            <w:vAlign w:val="top"/>
          </w:tcPr>
          <w:p w14:paraId="66DE6D50">
            <w:pPr>
              <w:pStyle w:val="32"/>
              <w:keepNext w:val="0"/>
              <w:keepLines w:val="0"/>
              <w:suppressLineNumbers w:val="0"/>
              <w:spacing w:before="0" w:beforeAutospacing="0" w:after="0" w:afterAutospacing="0"/>
              <w:ind w:left="0" w:right="0"/>
              <w:rPr>
                <w:rFonts w:hint="eastAsia"/>
                <w:sz w:val="21"/>
                <w:szCs w:val="21"/>
              </w:rPr>
            </w:pPr>
          </w:p>
        </w:tc>
        <w:tc>
          <w:tcPr>
            <w:tcW w:w="988" w:type="dxa"/>
            <w:noWrap w:val="0"/>
            <w:vAlign w:val="top"/>
          </w:tcPr>
          <w:p w14:paraId="022EBEAB">
            <w:pPr>
              <w:pStyle w:val="32"/>
              <w:keepNext w:val="0"/>
              <w:keepLines w:val="0"/>
              <w:suppressLineNumbers w:val="0"/>
              <w:spacing w:before="0" w:beforeAutospacing="0" w:after="0" w:afterAutospacing="0"/>
              <w:ind w:left="0" w:right="0"/>
              <w:rPr>
                <w:rFonts w:hint="eastAsia"/>
                <w:sz w:val="21"/>
                <w:szCs w:val="21"/>
              </w:rPr>
            </w:pPr>
          </w:p>
        </w:tc>
        <w:tc>
          <w:tcPr>
            <w:tcW w:w="1053" w:type="dxa"/>
            <w:noWrap w:val="0"/>
            <w:vAlign w:val="top"/>
          </w:tcPr>
          <w:p w14:paraId="57C1892D">
            <w:pPr>
              <w:pStyle w:val="32"/>
              <w:keepNext w:val="0"/>
              <w:keepLines w:val="0"/>
              <w:suppressLineNumbers w:val="0"/>
              <w:spacing w:before="0" w:beforeAutospacing="0" w:after="0" w:afterAutospacing="0"/>
              <w:ind w:left="0" w:right="0"/>
              <w:rPr>
                <w:rFonts w:hint="eastAsia"/>
                <w:sz w:val="21"/>
                <w:szCs w:val="21"/>
              </w:rPr>
            </w:pPr>
          </w:p>
        </w:tc>
        <w:tc>
          <w:tcPr>
            <w:tcW w:w="1768" w:type="dxa"/>
            <w:noWrap w:val="0"/>
            <w:vAlign w:val="top"/>
          </w:tcPr>
          <w:p w14:paraId="21823C13">
            <w:pPr>
              <w:pStyle w:val="32"/>
              <w:keepNext w:val="0"/>
              <w:keepLines w:val="0"/>
              <w:suppressLineNumbers w:val="0"/>
              <w:spacing w:before="0" w:beforeAutospacing="0" w:after="0" w:afterAutospacing="0"/>
              <w:ind w:left="0" w:right="0"/>
              <w:rPr>
                <w:rFonts w:hint="eastAsia"/>
                <w:sz w:val="21"/>
                <w:szCs w:val="21"/>
              </w:rPr>
            </w:pPr>
          </w:p>
        </w:tc>
        <w:tc>
          <w:tcPr>
            <w:tcW w:w="1576" w:type="dxa"/>
            <w:noWrap w:val="0"/>
            <w:vAlign w:val="top"/>
          </w:tcPr>
          <w:p w14:paraId="6370FC86">
            <w:pPr>
              <w:pStyle w:val="32"/>
              <w:keepNext w:val="0"/>
              <w:keepLines w:val="0"/>
              <w:suppressLineNumbers w:val="0"/>
              <w:spacing w:before="0" w:beforeAutospacing="0" w:after="0" w:afterAutospacing="0"/>
              <w:ind w:left="0" w:right="0"/>
              <w:rPr>
                <w:rFonts w:hint="eastAsia"/>
                <w:sz w:val="21"/>
                <w:szCs w:val="21"/>
              </w:rPr>
            </w:pPr>
          </w:p>
        </w:tc>
        <w:tc>
          <w:tcPr>
            <w:tcW w:w="1785" w:type="dxa"/>
            <w:noWrap w:val="0"/>
            <w:vAlign w:val="top"/>
          </w:tcPr>
          <w:p w14:paraId="73468A82">
            <w:pPr>
              <w:pStyle w:val="32"/>
              <w:keepNext w:val="0"/>
              <w:keepLines w:val="0"/>
              <w:suppressLineNumbers w:val="0"/>
              <w:spacing w:before="0" w:beforeAutospacing="0" w:after="0" w:afterAutospacing="0"/>
              <w:ind w:left="0" w:right="0"/>
              <w:rPr>
                <w:rFonts w:hint="eastAsia"/>
                <w:sz w:val="21"/>
                <w:szCs w:val="21"/>
              </w:rPr>
            </w:pPr>
          </w:p>
        </w:tc>
        <w:tc>
          <w:tcPr>
            <w:tcW w:w="1328" w:type="dxa"/>
            <w:noWrap w:val="0"/>
            <w:vAlign w:val="top"/>
          </w:tcPr>
          <w:p w14:paraId="71302111">
            <w:pPr>
              <w:pStyle w:val="32"/>
              <w:keepNext w:val="0"/>
              <w:keepLines w:val="0"/>
              <w:suppressLineNumbers w:val="0"/>
              <w:spacing w:before="0" w:beforeAutospacing="0" w:after="0" w:afterAutospacing="0"/>
              <w:ind w:left="0" w:right="0"/>
              <w:rPr>
                <w:rFonts w:hint="eastAsia"/>
                <w:sz w:val="21"/>
                <w:szCs w:val="21"/>
              </w:rPr>
            </w:pPr>
          </w:p>
        </w:tc>
      </w:tr>
    </w:tbl>
    <w:p w14:paraId="794B2CC8">
      <w:pPr>
        <w:spacing w:line="520" w:lineRule="exact"/>
        <w:jc w:val="right"/>
        <w:rPr>
          <w:rFonts w:hint="eastAsia"/>
          <w:sz w:val="21"/>
          <w:szCs w:val="21"/>
        </w:rPr>
      </w:pPr>
      <w:r>
        <w:rPr>
          <w:rFonts w:hint="eastAsia"/>
          <w:sz w:val="21"/>
          <w:szCs w:val="21"/>
          <w:lang w:val="en-US" w:eastAsia="zh-CN"/>
        </w:rPr>
        <w:t>供应商</w:t>
      </w:r>
      <w:r>
        <w:rPr>
          <w:rFonts w:hint="eastAsia"/>
          <w:sz w:val="21"/>
          <w:szCs w:val="21"/>
        </w:rPr>
        <w:t xml:space="preserve">(盖章)： </w:t>
      </w:r>
    </w:p>
    <w:p w14:paraId="78601DE4">
      <w:pPr>
        <w:spacing w:line="520" w:lineRule="exact"/>
        <w:jc w:val="right"/>
        <w:rPr>
          <w:rFonts w:hint="eastAsia"/>
          <w:sz w:val="21"/>
          <w:szCs w:val="21"/>
          <w:lang w:eastAsia="zh-CN"/>
        </w:rPr>
      </w:pPr>
      <w:r>
        <w:rPr>
          <w:rFonts w:hint="eastAsia"/>
          <w:sz w:val="21"/>
          <w:szCs w:val="21"/>
          <w:lang w:eastAsia="zh-CN"/>
        </w:rPr>
        <w:t xml:space="preserve">法定代表人(签字或盖章)： </w:t>
      </w:r>
    </w:p>
    <w:p w14:paraId="3310B105">
      <w:pPr>
        <w:spacing w:line="520" w:lineRule="exact"/>
        <w:jc w:val="right"/>
        <w:rPr>
          <w:rFonts w:hint="eastAsia"/>
          <w:sz w:val="21"/>
          <w:szCs w:val="21"/>
          <w:lang w:eastAsia="zh-CN"/>
        </w:rPr>
      </w:pPr>
      <w:r>
        <w:rPr>
          <w:rFonts w:hint="eastAsia"/>
          <w:sz w:val="21"/>
          <w:szCs w:val="21"/>
          <w:lang w:eastAsia="zh-CN"/>
        </w:rPr>
        <w:t>日期：  年  月  日</w:t>
      </w:r>
    </w:p>
    <w:p w14:paraId="2ACFBA2F">
      <w:pPr>
        <w:rPr>
          <w:rFonts w:hint="eastAsia"/>
          <w:sz w:val="24"/>
          <w:szCs w:val="24"/>
          <w:lang w:eastAsia="zh-CN"/>
        </w:rPr>
      </w:pPr>
      <w:r>
        <w:rPr>
          <w:rFonts w:hint="eastAsia"/>
          <w:sz w:val="24"/>
          <w:szCs w:val="24"/>
          <w:lang w:eastAsia="zh-CN"/>
        </w:rPr>
        <w:br w:type="page"/>
      </w:r>
    </w:p>
    <w:p w14:paraId="6D020D7D">
      <w:pPr>
        <w:pStyle w:val="6"/>
        <w:tabs>
          <w:tab w:val="left" w:pos="718"/>
        </w:tabs>
        <w:spacing w:before="194"/>
        <w:ind w:left="381" w:firstLine="0"/>
        <w:jc w:val="center"/>
        <w:rPr>
          <w:rFonts w:ascii="Calibri" w:eastAsia="Calibri"/>
          <w:sz w:val="26"/>
          <w:lang w:eastAsia="zh-CN"/>
        </w:rPr>
      </w:pPr>
      <w:r>
        <w:rPr>
          <w:rFonts w:hint="eastAsia"/>
          <w:sz w:val="24"/>
          <w:szCs w:val="24"/>
          <w:lang w:eastAsia="zh-CN"/>
        </w:rPr>
        <w:t>十、</w:t>
      </w:r>
      <w:r>
        <w:rPr>
          <w:sz w:val="24"/>
          <w:szCs w:val="24"/>
          <w:lang w:eastAsia="zh-CN"/>
        </w:rPr>
        <w:t>供应商服务承诺</w:t>
      </w:r>
    </w:p>
    <w:p w14:paraId="2FE602BA">
      <w:pPr>
        <w:pStyle w:val="6"/>
        <w:tabs>
          <w:tab w:val="left" w:pos="860"/>
        </w:tabs>
        <w:spacing w:before="194"/>
        <w:ind w:left="381" w:firstLine="0"/>
        <w:jc w:val="center"/>
        <w:rPr>
          <w:rFonts w:ascii="Calibri" w:eastAsia="Calibri"/>
          <w:sz w:val="26"/>
          <w:lang w:eastAsia="zh-CN"/>
        </w:rPr>
      </w:pPr>
      <w:r>
        <w:rPr>
          <w:lang w:eastAsia="zh-CN"/>
        </w:rPr>
        <w:br w:type="page"/>
      </w:r>
      <w:r>
        <w:rPr>
          <w:rFonts w:hint="eastAsia"/>
          <w:sz w:val="24"/>
          <w:szCs w:val="24"/>
          <w:lang w:eastAsia="zh-CN"/>
        </w:rPr>
        <w:t>十一、</w:t>
      </w:r>
      <w:r>
        <w:rPr>
          <w:sz w:val="24"/>
          <w:szCs w:val="24"/>
          <w:lang w:eastAsia="zh-CN"/>
        </w:rPr>
        <w:t>供应商可提交的其他资料</w:t>
      </w:r>
    </w:p>
    <w:p w14:paraId="0E00CFC1">
      <w:pPr>
        <w:keepNext w:val="0"/>
        <w:keepLines w:val="0"/>
        <w:widowControl w:val="0"/>
        <w:suppressLineNumbers w:val="0"/>
        <w:spacing w:before="0" w:beforeAutospacing="0" w:after="0" w:afterAutospacing="0" w:line="600" w:lineRule="exact"/>
        <w:ind w:left="0" w:right="0" w:firstLine="562" w:firstLineChars="200"/>
        <w:jc w:val="center"/>
        <w:rPr>
          <w:rFonts w:hint="eastAsia" w:ascii="宋体" w:hAnsi="宋体" w:eastAsia="宋体" w:cs="宋体"/>
          <w:b/>
          <w:bCs/>
          <w:sz w:val="28"/>
          <w:szCs w:val="28"/>
          <w:lang w:val="en-US"/>
        </w:rPr>
      </w:pPr>
      <w:r>
        <w:rPr>
          <w:rFonts w:hint="eastAsia" w:ascii="宋体" w:hAnsi="宋体" w:eastAsia="宋体" w:cs="宋体"/>
          <w:b/>
          <w:bCs/>
          <w:kern w:val="2"/>
          <w:sz w:val="28"/>
          <w:szCs w:val="28"/>
          <w:lang w:val="en-US" w:eastAsia="zh-CN" w:bidi="ar"/>
        </w:rPr>
        <w:t>资格承诺声明函</w:t>
      </w:r>
    </w:p>
    <w:p w14:paraId="7FEBE8EC">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致（采购单位及采购代理公司）：</w:t>
      </w:r>
    </w:p>
    <w:p w14:paraId="6D5AE12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我单位自愿参加本次采购活动，严格遵守相关法律法规及磋商文件规定，依法诚信经营，依法遵守本次采购活动的各项规定。我单位郑重承诺声明如下：</w:t>
      </w:r>
    </w:p>
    <w:p w14:paraId="55A99CF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一、我单位全称为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，注册地点为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，统一社会信用代码为</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法定代表人为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联系方式为 </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w:t>
      </w:r>
    </w:p>
    <w:p w14:paraId="372D999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二、我单位具有独立承担民事责任的能力。</w:t>
      </w:r>
    </w:p>
    <w:p w14:paraId="0CC82DC2">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三、我单位具有良好的商业信誉和健全的财务会计制度。 </w:t>
      </w:r>
    </w:p>
    <w:p w14:paraId="29CA5DA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四、我单位具有履行合同所必需的设备和专业技术能力。 </w:t>
      </w:r>
    </w:p>
    <w:p w14:paraId="723875E3">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五、我单位有依法缴纳税收和社会保障资金的良好记录。</w:t>
      </w:r>
    </w:p>
    <w:p w14:paraId="55E3D63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六、我单位参加采购活动前三年内，在经营活动中没有重大违法记录。（重大违法记录，是指供应商因违法经营受到刑事处罚或者责令停产停业、吊销许可证或者执照、较大数额罚款等行政处罚。）</w:t>
      </w:r>
    </w:p>
    <w:p w14:paraId="089D40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七、我单位非联合体参加磋商。</w:t>
      </w:r>
    </w:p>
    <w:p w14:paraId="1ADB7C6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八、我单位具备法律、行政法规规定的其他条件。</w:t>
      </w:r>
    </w:p>
    <w:p w14:paraId="3A2D1D8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我单位保证上述声明的事项都是真实的。如有弄虚作假，我单位愿意按照“提供虚假材料谋取中标”承担相应的法律责任，并承担因此所造成的一切损失。</w:t>
      </w:r>
    </w:p>
    <w:p w14:paraId="477EF503">
      <w:pPr>
        <w:keepNext w:val="0"/>
        <w:keepLines w:val="0"/>
        <w:widowControl w:val="0"/>
        <w:suppressLineNumbers w:val="0"/>
        <w:spacing w:before="0" w:beforeAutospacing="0" w:after="0" w:afterAutospacing="0" w:line="360" w:lineRule="auto"/>
        <w:ind w:left="0" w:right="0" w:firstLine="3960" w:firstLineChars="1650"/>
        <w:jc w:val="both"/>
        <w:rPr>
          <w:rFonts w:hint="eastAsia" w:ascii="宋体" w:hAnsi="宋体" w:eastAsia="宋体" w:cs="宋体"/>
          <w:sz w:val="24"/>
          <w:szCs w:val="24"/>
          <w:lang w:val="en-US"/>
        </w:rPr>
      </w:pPr>
    </w:p>
    <w:p w14:paraId="6EB2D083">
      <w:pPr>
        <w:keepNext w:val="0"/>
        <w:keepLines w:val="0"/>
        <w:widowControl w:val="0"/>
        <w:suppressLineNumbers w:val="0"/>
        <w:spacing w:before="0" w:beforeAutospacing="0" w:after="0" w:afterAutospacing="0" w:line="360" w:lineRule="auto"/>
        <w:ind w:left="0" w:right="0" w:firstLine="3960" w:firstLineChars="1650"/>
        <w:jc w:val="both"/>
        <w:rPr>
          <w:rFonts w:hint="eastAsia" w:ascii="宋体" w:hAnsi="宋体" w:eastAsia="宋体" w:cs="宋体"/>
          <w:sz w:val="24"/>
          <w:szCs w:val="24"/>
          <w:lang w:val="en-US"/>
        </w:rPr>
      </w:pPr>
    </w:p>
    <w:p w14:paraId="6641D55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4"/>
          <w:szCs w:val="24"/>
          <w:lang w:val="en-US"/>
        </w:rPr>
      </w:pPr>
    </w:p>
    <w:p w14:paraId="431901E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供应商(盖章)：</w:t>
      </w:r>
    </w:p>
    <w:p w14:paraId="7E9EB90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法定代表人(签字或盖章)： </w:t>
      </w:r>
    </w:p>
    <w:p w14:paraId="75CD6E6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日期：  年  月  日</w:t>
      </w:r>
    </w:p>
    <w:p w14:paraId="7B5AF267">
      <w:pPr>
        <w:spacing w:line="480" w:lineRule="exact"/>
        <w:jc w:val="center"/>
        <w:rPr>
          <w:rFonts w:ascii="宋体" w:hAnsi="宋体" w:eastAsia="宋体" w:cs="Times New Roman"/>
          <w:b/>
          <w:sz w:val="24"/>
          <w:szCs w:val="21"/>
        </w:rPr>
      </w:pPr>
      <w:r>
        <w:rPr>
          <w:lang w:eastAsia="zh-CN"/>
        </w:rPr>
        <w:br w:type="page"/>
      </w:r>
      <w:r>
        <w:rPr>
          <w:rFonts w:ascii="宋体" w:hAnsi="宋体" w:eastAsia="宋体" w:cs="Times New Roman"/>
          <w:b/>
          <w:sz w:val="24"/>
          <w:szCs w:val="21"/>
        </w:rPr>
        <w:t>中小企业声明函（工程、 服务）</w:t>
      </w:r>
    </w:p>
    <w:p w14:paraId="1B839CD7">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本公司（联合体） 郑重声明， 根据《政府采购促进中小企业发展管理办法》（财库﹝ 2020﹞ 46 号） 的规定， 本公司（联合体） 参加</w:t>
      </w:r>
      <w:r>
        <w:rPr>
          <w:rFonts w:ascii="宋体" w:hAnsi="宋体" w:eastAsia="宋体" w:cs="Times New Roman"/>
          <w:sz w:val="24"/>
          <w:szCs w:val="24"/>
          <w:u w:val="single"/>
        </w:rPr>
        <w:t>（单位名称）</w:t>
      </w:r>
      <w:r>
        <w:rPr>
          <w:rFonts w:ascii="宋体" w:hAnsi="宋体" w:eastAsia="宋体" w:cs="Times New Roman"/>
          <w:sz w:val="24"/>
          <w:szCs w:val="24"/>
        </w:rPr>
        <w:t xml:space="preserve"> 的</w:t>
      </w:r>
      <w:r>
        <w:rPr>
          <w:rFonts w:ascii="宋体" w:hAnsi="宋体" w:eastAsia="宋体" w:cs="Times New Roman"/>
          <w:sz w:val="24"/>
          <w:szCs w:val="24"/>
          <w:u w:val="single"/>
        </w:rPr>
        <w:t xml:space="preserve">（项目名称） </w:t>
      </w:r>
      <w:r>
        <w:rPr>
          <w:rFonts w:ascii="宋体" w:hAnsi="宋体" w:eastAsia="宋体" w:cs="Times New Roman"/>
          <w:sz w:val="24"/>
          <w:szCs w:val="24"/>
        </w:rPr>
        <w:t>采购活动， 工程的施工单位全部为符合政策要求的中小企业（或者： 服务全部由符合政策要求的中小企业承接）。 相关企业（ 含联合体中的中小企业、 签订分包意向协议的中小企业） 的具体情况如下：</w:t>
      </w:r>
    </w:p>
    <w:p w14:paraId="5EE5DD26">
      <w:pPr>
        <w:spacing w:line="360" w:lineRule="auto"/>
        <w:ind w:firstLine="566" w:firstLineChars="236"/>
        <w:rPr>
          <w:rFonts w:ascii="宋体" w:hAnsi="宋体" w:eastAsia="宋体" w:cs="Times New Roman"/>
          <w:sz w:val="24"/>
          <w:szCs w:val="24"/>
        </w:rPr>
      </w:pPr>
      <w:r>
        <w:rPr>
          <w:rFonts w:hint="eastAsia" w:ascii="宋体" w:hAnsi="宋体" w:eastAsia="宋体" w:cs="Times New Roman"/>
          <w:sz w:val="24"/>
          <w:szCs w:val="24"/>
          <w:u w:val="single"/>
        </w:rPr>
        <w:t>1.</w:t>
      </w:r>
      <w:r>
        <w:rPr>
          <w:rFonts w:ascii="宋体" w:hAnsi="宋体" w:eastAsia="宋体" w:cs="Times New Roman"/>
          <w:sz w:val="24"/>
          <w:szCs w:val="24"/>
          <w:u w:val="single"/>
        </w:rPr>
        <w:t xml:space="preserve">（标的名称） </w:t>
      </w:r>
      <w:r>
        <w:rPr>
          <w:rFonts w:ascii="宋体" w:hAnsi="宋体" w:eastAsia="宋体" w:cs="Times New Roman"/>
          <w:sz w:val="24"/>
          <w:szCs w:val="24"/>
        </w:rPr>
        <w:t>，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 xml:space="preserve"> 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335DC30E">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 xml:space="preserve">2. </w:t>
      </w:r>
      <w:r>
        <w:rPr>
          <w:rFonts w:ascii="宋体" w:hAnsi="宋体" w:eastAsia="宋体" w:cs="Times New Roman"/>
          <w:sz w:val="24"/>
          <w:szCs w:val="24"/>
          <w:u w:val="single"/>
        </w:rPr>
        <w:t>（标的名称）</w:t>
      </w:r>
      <w:r>
        <w:rPr>
          <w:rFonts w:ascii="宋体" w:hAnsi="宋体" w:eastAsia="宋体" w:cs="Times New Roman"/>
          <w:sz w:val="24"/>
          <w:szCs w:val="24"/>
        </w:rPr>
        <w:t xml:space="preserve"> ， 属于</w:t>
      </w:r>
      <w:r>
        <w:rPr>
          <w:rFonts w:ascii="宋体" w:hAnsi="宋体" w:eastAsia="宋体" w:cs="Times New Roman"/>
          <w:sz w:val="24"/>
          <w:szCs w:val="24"/>
          <w:u w:val="single"/>
        </w:rPr>
        <w:t>（所属行业）</w:t>
      </w:r>
      <w:r>
        <w:rPr>
          <w:rFonts w:ascii="宋体" w:hAnsi="宋体" w:eastAsia="宋体" w:cs="Times New Roman"/>
          <w:sz w:val="24"/>
          <w:szCs w:val="24"/>
        </w:rPr>
        <w:t>；承建（ 承接） 企业为</w:t>
      </w:r>
      <w:r>
        <w:rPr>
          <w:rFonts w:ascii="宋体" w:hAnsi="宋体" w:eastAsia="宋体" w:cs="Times New Roman"/>
          <w:sz w:val="24"/>
          <w:szCs w:val="24"/>
          <w:u w:val="single"/>
        </w:rPr>
        <w:t>（企业名称）</w:t>
      </w:r>
      <w:r>
        <w:rPr>
          <w:rFonts w:ascii="宋体" w:hAnsi="宋体" w:eastAsia="宋体" w:cs="Times New Roman"/>
          <w:sz w:val="24"/>
          <w:szCs w:val="24"/>
        </w:rPr>
        <w:t>， 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rPr>
        <w:t>人， 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rPr>
        <w:t>万元， 属于</w:t>
      </w:r>
      <w:r>
        <w:rPr>
          <w:rFonts w:ascii="宋体" w:hAnsi="宋体" w:eastAsia="宋体" w:cs="Times New Roman"/>
          <w:sz w:val="24"/>
          <w:szCs w:val="24"/>
          <w:u w:val="single"/>
        </w:rPr>
        <w:t>（中型企业、小型企业、 微型企业）</w:t>
      </w:r>
      <w:r>
        <w:rPr>
          <w:rFonts w:ascii="宋体" w:hAnsi="宋体" w:eastAsia="宋体" w:cs="Times New Roman"/>
          <w:sz w:val="24"/>
          <w:szCs w:val="24"/>
        </w:rPr>
        <w:t>；</w:t>
      </w:r>
    </w:p>
    <w:p w14:paraId="287F9901">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w:t>
      </w:r>
    </w:p>
    <w:p w14:paraId="3DC3571D">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以上企业， 不属于大企业的分支机构， 不存在控股股东为大企业的情形， 也不存在与大企业的负责人为同一人的情形。</w:t>
      </w:r>
    </w:p>
    <w:p w14:paraId="58C5270E">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本企业对上述声明内容的真实性负责。 如有虚假， 将依法承担相应责任。</w:t>
      </w:r>
    </w:p>
    <w:p w14:paraId="15094FA9">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企业名称（盖章）：</w:t>
      </w:r>
    </w:p>
    <w:p w14:paraId="53762018">
      <w:pPr>
        <w:spacing w:line="360" w:lineRule="auto"/>
        <w:ind w:firstLine="566" w:firstLineChars="236"/>
        <w:rPr>
          <w:rFonts w:ascii="宋体" w:hAnsi="宋体" w:eastAsia="宋体" w:cs="Times New Roman"/>
          <w:sz w:val="24"/>
          <w:szCs w:val="24"/>
        </w:rPr>
      </w:pPr>
      <w:r>
        <w:rPr>
          <w:rFonts w:ascii="宋体" w:hAnsi="宋体" w:eastAsia="宋体" w:cs="Times New Roman"/>
          <w:sz w:val="24"/>
          <w:szCs w:val="24"/>
        </w:rPr>
        <w:t>日 期：</w:t>
      </w:r>
    </w:p>
    <w:p w14:paraId="652F6239">
      <w:pPr>
        <w:rPr>
          <w:rFonts w:ascii="Times New Roman" w:hAnsi="Times New Roman" w:eastAsia="宋体" w:cs="Times New Roman"/>
          <w:szCs w:val="21"/>
        </w:rPr>
      </w:pPr>
    </w:p>
    <w:p w14:paraId="12A00353">
      <w:pPr>
        <w:rPr>
          <w:rFonts w:ascii="Times New Roman" w:hAnsi="Times New Roman" w:eastAsia="宋体" w:cs="Times New Roman"/>
          <w:szCs w:val="21"/>
        </w:rPr>
      </w:pPr>
      <w:r>
        <w:rPr>
          <w:rFonts w:ascii="Times New Roman" w:hAnsi="Times New Roman" w:eastAsia="宋体" w:cs="Times New Roman"/>
          <w:szCs w:val="21"/>
        </w:rPr>
        <w:t>注</w:t>
      </w:r>
      <w:r>
        <w:rPr>
          <w:rFonts w:hint="eastAsia" w:ascii="Times New Roman" w:hAnsi="Times New Roman" w:eastAsia="宋体" w:cs="Times New Roman"/>
          <w:szCs w:val="21"/>
        </w:rPr>
        <w:t>：</w:t>
      </w:r>
      <w:r>
        <w:rPr>
          <w:rFonts w:ascii="Times New Roman" w:hAnsi="Times New Roman" w:eastAsia="宋体" w:cs="Times New Roman"/>
          <w:szCs w:val="21"/>
        </w:rPr>
        <w:t xml:space="preserve">1 从业人员、 营业收入、 资产总额填报上一年度数据， 无上一年度数据的新成立企业可不填报。 </w:t>
      </w:r>
    </w:p>
    <w:p w14:paraId="38D5CC9A">
      <w:pPr>
        <w:ind w:firstLine="440" w:firstLineChars="200"/>
        <w:rPr>
          <w:rFonts w:ascii="Times New Roman" w:hAnsi="Times New Roman" w:eastAsia="宋体" w:cs="Times New Roman"/>
          <w:szCs w:val="21"/>
        </w:rPr>
      </w:pPr>
      <w:r>
        <w:rPr>
          <w:rFonts w:ascii="Times New Roman" w:hAnsi="Times New Roman" w:eastAsia="宋体" w:cs="Times New Roman"/>
          <w:szCs w:val="21"/>
        </w:rPr>
        <w:t>2. 中小企业划分标准见工业和信息化部国家统计局 匡家发展改革委财政部《关千印发中小企业划型标准规定的通知》工信部联企业 [ 2011 ] 300 号。</w:t>
      </w:r>
    </w:p>
    <w:p w14:paraId="62A09E9B">
      <w:pPr>
        <w:spacing w:line="360" w:lineRule="auto"/>
        <w:rPr>
          <w:rFonts w:hint="eastAsia" w:ascii="宋体" w:hAnsi="宋体" w:eastAsia="宋体" w:cs="宋体"/>
          <w:spacing w:val="6"/>
          <w:sz w:val="24"/>
          <w:szCs w:val="21"/>
        </w:rPr>
      </w:pPr>
    </w:p>
    <w:p w14:paraId="6B0AEF77">
      <w:pPr>
        <w:spacing w:line="360" w:lineRule="auto"/>
        <w:rPr>
          <w:rFonts w:ascii="宋体" w:hAnsi="宋体" w:eastAsia="宋体" w:cs="宋体"/>
          <w:spacing w:val="6"/>
          <w:sz w:val="24"/>
          <w:szCs w:val="21"/>
        </w:rPr>
      </w:pPr>
      <w:r>
        <w:rPr>
          <w:rFonts w:hint="eastAsia" w:ascii="宋体" w:hAnsi="宋体" w:eastAsia="宋体" w:cs="宋体"/>
          <w:spacing w:val="6"/>
          <w:sz w:val="24"/>
          <w:szCs w:val="21"/>
        </w:rPr>
        <w:t>说明：</w:t>
      </w:r>
    </w:p>
    <w:p w14:paraId="7B32A22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ascii="宋体" w:hAnsi="宋体" w:eastAsia="宋体" w:cs="宋体"/>
          <w:spacing w:val="6"/>
          <w:sz w:val="24"/>
          <w:szCs w:val="21"/>
        </w:rPr>
      </w:pPr>
      <w:r>
        <w:rPr>
          <w:rFonts w:hint="eastAsia" w:ascii="宋体" w:hAnsi="宋体" w:eastAsia="宋体" w:cs="宋体"/>
          <w:spacing w:val="6"/>
          <w:sz w:val="24"/>
          <w:szCs w:val="21"/>
        </w:rPr>
        <w:t>该声明函是有针对性的，属于中小企业的填写，不属于的无需填写此项内容，但保留该声明函的格式在响应文件中并按要求盖章签字。</w:t>
      </w:r>
    </w:p>
    <w:p w14:paraId="21EF782A">
      <w:pPr>
        <w:rPr>
          <w:rFonts w:hint="eastAsia" w:ascii="宋体" w:hAnsi="宋体" w:eastAsia="宋体" w:cs="宋体"/>
          <w:kern w:val="2"/>
          <w:sz w:val="28"/>
          <w:szCs w:val="28"/>
          <w:lang w:val="en-US" w:eastAsia="zh-CN" w:bidi="ar"/>
        </w:rPr>
      </w:pPr>
      <w:r>
        <w:rPr>
          <w:rFonts w:hint="eastAsia" w:ascii="宋体" w:hAnsi="宋体" w:eastAsia="宋体" w:cs="宋体"/>
          <w:kern w:val="2"/>
          <w:sz w:val="28"/>
          <w:szCs w:val="28"/>
          <w:lang w:val="en-US" w:eastAsia="zh-CN" w:bidi="ar"/>
        </w:rPr>
        <w:br w:type="page"/>
      </w:r>
    </w:p>
    <w:p w14:paraId="7B43E570">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工业和信息化部、国家统计局、国家发展和改革委员会、财政部</w:t>
      </w:r>
    </w:p>
    <w:p w14:paraId="04C85E55">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《关于印发中小企业划型标准规定的通知》</w:t>
      </w:r>
    </w:p>
    <w:p w14:paraId="1B03BD8B">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工信部联企业〔2011〕300号</w:t>
      </w:r>
    </w:p>
    <w:p w14:paraId="49CDCC3F">
      <w:pPr>
        <w:keepNext w:val="0"/>
        <w:keepLines w:val="0"/>
        <w:widowControl/>
        <w:suppressLineNumbers w:val="0"/>
        <w:spacing w:before="0" w:beforeAutospacing="0" w:after="0" w:afterAutospacing="0" w:line="500" w:lineRule="exact"/>
        <w:ind w:left="0" w:right="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各省、自治区、直辖市人民政府，国务院各部委、各直属机构及有关单位： </w:t>
      </w:r>
    </w:p>
    <w:p w14:paraId="5F8CB5E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 </w:t>
      </w:r>
    </w:p>
    <w:p w14:paraId="67DAC5E6">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工业和信息化部 国家统计局 国家发展和改革委员会 财政部 </w:t>
      </w:r>
    </w:p>
    <w:p w14:paraId="6CD92DE9">
      <w:pPr>
        <w:keepNext w:val="0"/>
        <w:keepLines w:val="0"/>
        <w:widowControl/>
        <w:suppressLineNumbers w:val="0"/>
        <w:spacing w:before="0" w:beforeAutospacing="0" w:after="0" w:afterAutospacing="0" w:line="500" w:lineRule="exact"/>
        <w:ind w:left="0" w:right="0"/>
        <w:jc w:val="righ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二○一一年六月十八日 </w:t>
      </w:r>
    </w:p>
    <w:p w14:paraId="7342B0C3">
      <w:pPr>
        <w:keepNext w:val="0"/>
        <w:keepLines w:val="0"/>
        <w:widowControl/>
        <w:suppressLineNumbers w:val="0"/>
        <w:spacing w:before="0" w:beforeAutospacing="0" w:after="0" w:afterAutospacing="0" w:line="500" w:lineRule="exact"/>
        <w:ind w:left="0" w:right="0"/>
        <w:jc w:val="center"/>
        <w:rPr>
          <w:rFonts w:hint="eastAsia" w:ascii="宋体" w:hAnsi="宋体" w:eastAsia="宋体" w:cs="宋体"/>
          <w:b/>
          <w:bCs/>
          <w:sz w:val="24"/>
          <w:szCs w:val="24"/>
          <w:lang w:val="en-US"/>
        </w:rPr>
      </w:pPr>
      <w:r>
        <w:rPr>
          <w:rFonts w:hint="eastAsia" w:ascii="宋体" w:hAnsi="宋体" w:eastAsia="宋体" w:cs="宋体"/>
          <w:b/>
          <w:bCs/>
          <w:kern w:val="2"/>
          <w:sz w:val="24"/>
          <w:szCs w:val="24"/>
          <w:lang w:val="en-US" w:eastAsia="zh-CN" w:bidi="ar"/>
        </w:rPr>
        <w:t>中小企业划型标准规定</w:t>
      </w:r>
    </w:p>
    <w:p w14:paraId="7D9258F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一、根据《中华人民共和国中小企业促进法》和《国务院关于进一步促进中小企业发展的若干意见》(国发〔2009〕36号)，制定本规定。</w:t>
      </w:r>
    </w:p>
    <w:p w14:paraId="4C9B81EB">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二、中小企业划分为中型、小型、微型三种类型，具体标准根据企业从业人员、营业收入、资产总额等指标，结合行业特点制定。</w:t>
      </w:r>
    </w:p>
    <w:p w14:paraId="14E37619">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662581D">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50" w:name="_Toc29929"/>
      <w:r>
        <w:rPr>
          <w:rFonts w:hint="eastAsia" w:ascii="宋体" w:hAnsi="宋体" w:eastAsia="宋体" w:cs="宋体"/>
          <w:kern w:val="2"/>
          <w:sz w:val="24"/>
          <w:szCs w:val="24"/>
          <w:lang w:val="en-US" w:eastAsia="zh-CN" w:bidi="ar"/>
        </w:rPr>
        <w:t>四、各行业划型标准为</w:t>
      </w:r>
      <w:bookmarkEnd w:id="50"/>
    </w:p>
    <w:p w14:paraId="60975BE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（一）农、林、牧、渔业。营业收入20000万元以下的为中小微型企业。其中，营业收入500万元及以上的为中型企业，营业收入50万元及以上的为小型企业，营业收入50万元以下的为微型企业。</w:t>
      </w:r>
    </w:p>
    <w:p w14:paraId="50EE5D7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25A90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56D51A">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424D0ED">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07CD7CC">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EBE81ED">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61C44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8910C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C393F2">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19D2AD8">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E120376">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2929B6F">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7AAF31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8039620">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shd w:val="clear" w:fill="FFFFFF"/>
          <w:lang w:val="en-US"/>
        </w:rPr>
      </w:pPr>
      <w:r>
        <w:rPr>
          <w:rFonts w:hint="eastAsia" w:ascii="宋体" w:hAnsi="宋体" w:eastAsia="宋体" w:cs="宋体"/>
          <w:color w:val="auto"/>
          <w:kern w:val="2"/>
          <w:sz w:val="24"/>
          <w:szCs w:val="24"/>
          <w:shd w:val="clear" w:fill="FFFFFF"/>
          <w:lang w:val="en-US" w:eastAsia="zh-CN"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2FA70B3">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color w:val="auto"/>
          <w:kern w:val="2"/>
          <w:sz w:val="24"/>
          <w:szCs w:val="24"/>
          <w:shd w:val="clear" w:fill="FFFFFF"/>
          <w:lang w:val="en-US" w:eastAsia="zh-CN" w:bidi="ar"/>
        </w:rPr>
        <w:t>（十六）其他未列明行业。从业人员300人以下的为中小微型企业。其中，从业人员100人及以上的为中型企业；从业人员10人及以上的为小型企业；从业人员10人以下的为微型企业。</w:t>
      </w:r>
    </w:p>
    <w:p w14:paraId="22CF592E">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51" w:name="_Toc13619"/>
      <w:r>
        <w:rPr>
          <w:rFonts w:hint="eastAsia" w:ascii="宋体" w:hAnsi="宋体" w:eastAsia="宋体" w:cs="宋体"/>
          <w:kern w:val="2"/>
          <w:sz w:val="24"/>
          <w:szCs w:val="24"/>
          <w:lang w:val="en-US" w:eastAsia="zh-CN" w:bidi="ar"/>
        </w:rPr>
        <w:t>五、企业类型的划分以统计部门的统计数据为依据。</w:t>
      </w:r>
      <w:bookmarkEnd w:id="51"/>
    </w:p>
    <w:p w14:paraId="656F4EAA">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六、本规定适用于在中华人民共和国境内依法设立的各类所有制和各种组织形式的企业。个体工商户和本规定以外的行业，参照本规定进行划型。</w:t>
      </w:r>
    </w:p>
    <w:p w14:paraId="5A1FD965">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0E5211D4">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八、本规定由工业和信息化部、国家统计局会同有关部门根据《国民经济行业分类》修订情况和企业发展变化情况适时修订。</w:t>
      </w:r>
    </w:p>
    <w:p w14:paraId="292CAE76">
      <w:pPr>
        <w:keepNext w:val="0"/>
        <w:keepLines w:val="0"/>
        <w:widowControl/>
        <w:suppressLineNumbers w:val="0"/>
        <w:spacing w:before="0" w:beforeAutospacing="0" w:after="0" w:afterAutospacing="0" w:line="500" w:lineRule="exact"/>
        <w:ind w:left="0" w:right="0" w:firstLine="480" w:firstLineChars="200"/>
        <w:jc w:val="left"/>
        <w:outlineLvl w:val="1"/>
        <w:rPr>
          <w:rFonts w:hint="eastAsia" w:ascii="宋体" w:hAnsi="宋体" w:eastAsia="宋体" w:cs="宋体"/>
          <w:sz w:val="24"/>
          <w:szCs w:val="24"/>
          <w:lang w:val="en-US"/>
        </w:rPr>
      </w:pPr>
      <w:bookmarkStart w:id="52" w:name="_Toc26856"/>
      <w:r>
        <w:rPr>
          <w:rFonts w:hint="eastAsia" w:ascii="宋体" w:hAnsi="宋体" w:eastAsia="宋体" w:cs="宋体"/>
          <w:kern w:val="2"/>
          <w:sz w:val="24"/>
          <w:szCs w:val="24"/>
          <w:lang w:val="en-US" w:eastAsia="zh-CN" w:bidi="ar"/>
        </w:rPr>
        <w:t>九、本规定由工业和信息化部、国家统计局会同有关部门负责解释。</w:t>
      </w:r>
      <w:bookmarkEnd w:id="52"/>
    </w:p>
    <w:p w14:paraId="7F0A673A">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十、本规定自发布之日起执行，原国家经贸委、原国家计委、财政部和国家统计局2003年颁布的《中小企业标准暂行规定》同时废止。</w:t>
      </w:r>
    </w:p>
    <w:p w14:paraId="36C5B08D">
      <w:pPr>
        <w:spacing w:line="520" w:lineRule="exact"/>
        <w:rPr>
          <w:lang w:eastAsia="zh-CN"/>
        </w:rPr>
      </w:pPr>
    </w:p>
    <w:p w14:paraId="6A9544F7"/>
    <w:p w14:paraId="77A54622"/>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AA5D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4AAC67"/>
    <w:multiLevelType w:val="multilevel"/>
    <w:tmpl w:val="CD4AAC67"/>
    <w:lvl w:ilvl="0" w:tentative="0">
      <w:start w:val="1"/>
      <w:numFmt w:val="decimal"/>
      <w:lvlText w:val="%1."/>
      <w:lvlJc w:val="left"/>
      <w:pPr>
        <w:ind w:left="1415" w:hanging="187"/>
        <w:jc w:val="left"/>
      </w:pPr>
      <w:rPr>
        <w:rFonts w:hint="default" w:ascii="Times New Roman" w:hAnsi="Times New Roman" w:eastAsia="Times New Roman" w:cs="Times New Roman"/>
        <w:w w:val="100"/>
        <w:position w:val="2"/>
        <w:sz w:val="22"/>
        <w:szCs w:val="22"/>
      </w:rPr>
    </w:lvl>
    <w:lvl w:ilvl="1" w:tentative="0">
      <w:start w:val="0"/>
      <w:numFmt w:val="bullet"/>
      <w:lvlText w:val="•"/>
      <w:lvlJc w:val="left"/>
      <w:pPr>
        <w:ind w:left="2384" w:hanging="187"/>
      </w:pPr>
      <w:rPr>
        <w:rFonts w:hint="default"/>
      </w:rPr>
    </w:lvl>
    <w:lvl w:ilvl="2" w:tentative="0">
      <w:start w:val="0"/>
      <w:numFmt w:val="bullet"/>
      <w:lvlText w:val="•"/>
      <w:lvlJc w:val="left"/>
      <w:pPr>
        <w:ind w:left="3349" w:hanging="187"/>
      </w:pPr>
      <w:rPr>
        <w:rFonts w:hint="default"/>
      </w:rPr>
    </w:lvl>
    <w:lvl w:ilvl="3" w:tentative="0">
      <w:start w:val="0"/>
      <w:numFmt w:val="bullet"/>
      <w:lvlText w:val="•"/>
      <w:lvlJc w:val="left"/>
      <w:pPr>
        <w:ind w:left="4313" w:hanging="187"/>
      </w:pPr>
      <w:rPr>
        <w:rFonts w:hint="default"/>
      </w:rPr>
    </w:lvl>
    <w:lvl w:ilvl="4" w:tentative="0">
      <w:start w:val="0"/>
      <w:numFmt w:val="bullet"/>
      <w:lvlText w:val="•"/>
      <w:lvlJc w:val="left"/>
      <w:pPr>
        <w:ind w:left="5278" w:hanging="187"/>
      </w:pPr>
      <w:rPr>
        <w:rFonts w:hint="default"/>
      </w:rPr>
    </w:lvl>
    <w:lvl w:ilvl="5" w:tentative="0">
      <w:start w:val="0"/>
      <w:numFmt w:val="bullet"/>
      <w:lvlText w:val="•"/>
      <w:lvlJc w:val="left"/>
      <w:pPr>
        <w:ind w:left="6242" w:hanging="187"/>
      </w:pPr>
      <w:rPr>
        <w:rFonts w:hint="default"/>
      </w:rPr>
    </w:lvl>
    <w:lvl w:ilvl="6" w:tentative="0">
      <w:start w:val="0"/>
      <w:numFmt w:val="bullet"/>
      <w:lvlText w:val="•"/>
      <w:lvlJc w:val="left"/>
      <w:pPr>
        <w:ind w:left="7207" w:hanging="187"/>
      </w:pPr>
      <w:rPr>
        <w:rFonts w:hint="default"/>
      </w:rPr>
    </w:lvl>
    <w:lvl w:ilvl="7" w:tentative="0">
      <w:start w:val="0"/>
      <w:numFmt w:val="bullet"/>
      <w:lvlText w:val="•"/>
      <w:lvlJc w:val="left"/>
      <w:pPr>
        <w:ind w:left="8171" w:hanging="187"/>
      </w:pPr>
      <w:rPr>
        <w:rFonts w:hint="default"/>
      </w:rPr>
    </w:lvl>
    <w:lvl w:ilvl="8" w:tentative="0">
      <w:start w:val="0"/>
      <w:numFmt w:val="bullet"/>
      <w:lvlText w:val="•"/>
      <w:lvlJc w:val="left"/>
      <w:pPr>
        <w:ind w:left="9136" w:hanging="187"/>
      </w:pPr>
      <w:rPr>
        <w:rFonts w:hint="default"/>
      </w:rPr>
    </w:lvl>
  </w:abstractNum>
  <w:abstractNum w:abstractNumId="1">
    <w:nsid w:val="0000000A"/>
    <w:multiLevelType w:val="multilevel"/>
    <w:tmpl w:val="0000000A"/>
    <w:lvl w:ilvl="0" w:tentative="0">
      <w:start w:val="1"/>
      <w:numFmt w:val="chineseCountingThousand"/>
      <w:pStyle w:val="30"/>
      <w:lvlText w:val="第%1章　"/>
      <w:lvlJc w:val="left"/>
      <w:pPr>
        <w:tabs>
          <w:tab w:val="left" w:pos="1440"/>
        </w:tabs>
        <w:ind w:left="720" w:hanging="720"/>
      </w:pPr>
      <w:rPr>
        <w:rFonts w:hint="eastAsia" w:cs="Times New Roman"/>
        <w:sz w:val="32"/>
      </w:rPr>
    </w:lvl>
    <w:lvl w:ilvl="1" w:tentative="0">
      <w:start w:val="1"/>
      <w:numFmt w:val="lowerRoman"/>
      <w:lvlText w:val="(%2)"/>
      <w:lvlJc w:val="left"/>
      <w:pPr>
        <w:tabs>
          <w:tab w:val="left" w:pos="861"/>
        </w:tabs>
        <w:ind w:left="861" w:hanging="720"/>
      </w:pPr>
      <w:rPr>
        <w:rFonts w:hint="eastAsia" w:cs="Times New Roman"/>
      </w:rPr>
    </w:lvl>
    <w:lvl w:ilvl="2" w:tentative="0">
      <w:start w:val="1"/>
      <w:numFmt w:val="lowerLetter"/>
      <w:lvlText w:val="(%3)"/>
      <w:lvlJc w:val="left"/>
      <w:pPr>
        <w:tabs>
          <w:tab w:val="left" w:pos="1335"/>
        </w:tabs>
        <w:ind w:left="1335" w:hanging="495"/>
      </w:pPr>
      <w:rPr>
        <w:rFonts w:hint="eastAsia"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C"/>
    <w:multiLevelType w:val="singleLevel"/>
    <w:tmpl w:val="0000000C"/>
    <w:lvl w:ilvl="0" w:tentative="0">
      <w:start w:val="3"/>
      <w:numFmt w:val="chineseCounting"/>
      <w:suff w:val="nothing"/>
      <w:lvlText w:val="（%1）"/>
      <w:lvlJc w:val="left"/>
      <w:rPr>
        <w:rFonts w:hint="eastAsia"/>
      </w:rPr>
    </w:lvl>
  </w:abstractNum>
  <w:abstractNum w:abstractNumId="3">
    <w:nsid w:val="1A6BD500"/>
    <w:multiLevelType w:val="singleLevel"/>
    <w:tmpl w:val="1A6BD500"/>
    <w:lvl w:ilvl="0" w:tentative="0">
      <w:start w:val="1"/>
      <w:numFmt w:val="chineseCounting"/>
      <w:suff w:val="nothing"/>
      <w:lvlText w:val="%1、"/>
      <w:lvlJc w:val="left"/>
      <w:rPr>
        <w:rFonts w:hint="eastAsia"/>
      </w:rPr>
    </w:lvl>
  </w:abstractNum>
  <w:abstractNum w:abstractNumId="4">
    <w:nsid w:val="1C74719B"/>
    <w:multiLevelType w:val="singleLevel"/>
    <w:tmpl w:val="1C74719B"/>
    <w:lvl w:ilvl="0" w:tentative="0">
      <w:start w:val="2"/>
      <w:numFmt w:val="chineseCounting"/>
      <w:suff w:val="space"/>
      <w:lvlText w:val="第%1章"/>
      <w:lvlJc w:val="left"/>
      <w:rPr>
        <w:rFonts w:hint="eastAsia"/>
      </w:rPr>
    </w:lvl>
  </w:abstractNum>
  <w:abstractNum w:abstractNumId="5">
    <w:nsid w:val="1CB49D97"/>
    <w:multiLevelType w:val="singleLevel"/>
    <w:tmpl w:val="1CB49D97"/>
    <w:lvl w:ilvl="0" w:tentative="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M2E2ZTRiMWI0MzIzZWM0ZmE4ZTk2MmYzYmFiYjQifQ=="/>
    <w:docVar w:name="KSO_WPS_MARK_KEY" w:val="9f9cf71a-4839-407c-9a86-807d6e5bddcd"/>
  </w:docVars>
  <w:rsids>
    <w:rsidRoot w:val="00000000"/>
    <w:rsid w:val="01145609"/>
    <w:rsid w:val="0127533C"/>
    <w:rsid w:val="01BB3CD7"/>
    <w:rsid w:val="025D08EA"/>
    <w:rsid w:val="02793E99"/>
    <w:rsid w:val="02CB619B"/>
    <w:rsid w:val="03B15391"/>
    <w:rsid w:val="04A86794"/>
    <w:rsid w:val="05883ED0"/>
    <w:rsid w:val="05F824FB"/>
    <w:rsid w:val="060F639F"/>
    <w:rsid w:val="09B47989"/>
    <w:rsid w:val="0A0A75A9"/>
    <w:rsid w:val="0A486291"/>
    <w:rsid w:val="0C685EAE"/>
    <w:rsid w:val="0DF02F5A"/>
    <w:rsid w:val="0F5F2145"/>
    <w:rsid w:val="122F22A3"/>
    <w:rsid w:val="13D80718"/>
    <w:rsid w:val="140908D1"/>
    <w:rsid w:val="15802E15"/>
    <w:rsid w:val="16661318"/>
    <w:rsid w:val="18B97820"/>
    <w:rsid w:val="198F7ACB"/>
    <w:rsid w:val="1ABA0B77"/>
    <w:rsid w:val="1ACB72B6"/>
    <w:rsid w:val="1BD143CB"/>
    <w:rsid w:val="1BF27E9D"/>
    <w:rsid w:val="1CA75D77"/>
    <w:rsid w:val="1CD21235"/>
    <w:rsid w:val="1D7842C5"/>
    <w:rsid w:val="1D796AC8"/>
    <w:rsid w:val="237A70F6"/>
    <w:rsid w:val="24DE3A33"/>
    <w:rsid w:val="26296BB1"/>
    <w:rsid w:val="272679F2"/>
    <w:rsid w:val="27897907"/>
    <w:rsid w:val="28341F69"/>
    <w:rsid w:val="28906419"/>
    <w:rsid w:val="28F25980"/>
    <w:rsid w:val="2A9F5694"/>
    <w:rsid w:val="2AA64C74"/>
    <w:rsid w:val="2C7C7A3B"/>
    <w:rsid w:val="2C8965FC"/>
    <w:rsid w:val="3171230E"/>
    <w:rsid w:val="31F97D80"/>
    <w:rsid w:val="38206066"/>
    <w:rsid w:val="39F50E2C"/>
    <w:rsid w:val="3D000214"/>
    <w:rsid w:val="3E0D01F1"/>
    <w:rsid w:val="3FCE5C9A"/>
    <w:rsid w:val="401D0EDF"/>
    <w:rsid w:val="41272213"/>
    <w:rsid w:val="414F73B2"/>
    <w:rsid w:val="423170C2"/>
    <w:rsid w:val="42BC2F61"/>
    <w:rsid w:val="43543068"/>
    <w:rsid w:val="46735F94"/>
    <w:rsid w:val="46E464B1"/>
    <w:rsid w:val="472471F5"/>
    <w:rsid w:val="4B6C4CC7"/>
    <w:rsid w:val="4CE103DC"/>
    <w:rsid w:val="4D5325E2"/>
    <w:rsid w:val="4E964534"/>
    <w:rsid w:val="4E9C22DA"/>
    <w:rsid w:val="4EE74D90"/>
    <w:rsid w:val="4FF21C3E"/>
    <w:rsid w:val="542D5D29"/>
    <w:rsid w:val="54CD641F"/>
    <w:rsid w:val="5645537A"/>
    <w:rsid w:val="57014E5D"/>
    <w:rsid w:val="57802226"/>
    <w:rsid w:val="582B791E"/>
    <w:rsid w:val="5853793A"/>
    <w:rsid w:val="592A069B"/>
    <w:rsid w:val="5ACC27AE"/>
    <w:rsid w:val="5AEE74A6"/>
    <w:rsid w:val="5C4E4D31"/>
    <w:rsid w:val="5CB36BF9"/>
    <w:rsid w:val="5CD728E8"/>
    <w:rsid w:val="5D5C103F"/>
    <w:rsid w:val="5D610403"/>
    <w:rsid w:val="5E1A6CE7"/>
    <w:rsid w:val="5F025C16"/>
    <w:rsid w:val="5FAA42E4"/>
    <w:rsid w:val="62A414BE"/>
    <w:rsid w:val="63AE011A"/>
    <w:rsid w:val="659C46CE"/>
    <w:rsid w:val="675B4115"/>
    <w:rsid w:val="68264723"/>
    <w:rsid w:val="68C3398D"/>
    <w:rsid w:val="6B6F1F3D"/>
    <w:rsid w:val="6BD34277"/>
    <w:rsid w:val="6D4F64CA"/>
    <w:rsid w:val="6E591984"/>
    <w:rsid w:val="705B5186"/>
    <w:rsid w:val="70FC0717"/>
    <w:rsid w:val="72001B41"/>
    <w:rsid w:val="7461643C"/>
    <w:rsid w:val="749A44CF"/>
    <w:rsid w:val="75C37A55"/>
    <w:rsid w:val="775236F0"/>
    <w:rsid w:val="779276DF"/>
    <w:rsid w:val="77DA1086"/>
    <w:rsid w:val="7A0A41EB"/>
    <w:rsid w:val="7AD7007D"/>
    <w:rsid w:val="7B0703E4"/>
    <w:rsid w:val="7D083FA0"/>
    <w:rsid w:val="7E545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iPriority="0" w:name="heading 3"/>
    <w:lsdException w:qFormat="1" w:unhideWhenUsed="0"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1"/>
    <w:qFormat/>
    <w:uiPriority w:val="1"/>
    <w:pPr>
      <w:spacing w:before="22"/>
      <w:jc w:val="center"/>
      <w:outlineLvl w:val="0"/>
    </w:pPr>
    <w:rPr>
      <w:rFonts w:ascii="宋体" w:hAnsi="宋体" w:eastAsia="宋体" w:cs="宋体"/>
      <w:b/>
      <w:bCs/>
      <w:sz w:val="40"/>
      <w:szCs w:val="40"/>
    </w:rPr>
  </w:style>
  <w:style w:type="paragraph" w:styleId="4">
    <w:name w:val="heading 2"/>
    <w:basedOn w:val="1"/>
    <w:next w:val="1"/>
    <w:qFormat/>
    <w:uiPriority w:val="0"/>
    <w:pPr>
      <w:keepNext/>
      <w:keepLines/>
      <w:spacing w:before="60" w:after="60"/>
      <w:outlineLvl w:val="1"/>
    </w:pPr>
    <w:rPr>
      <w:rFonts w:ascii="宋体" w:hAnsi="Arial"/>
      <w:b/>
      <w:bCs/>
      <w:kern w:val="0"/>
      <w:sz w:val="28"/>
      <w:szCs w:val="28"/>
    </w:rPr>
  </w:style>
  <w:style w:type="paragraph" w:styleId="5">
    <w:name w:val="heading 4"/>
    <w:basedOn w:val="1"/>
    <w:next w:val="1"/>
    <w:qFormat/>
    <w:uiPriority w:val="1"/>
    <w:pPr>
      <w:ind w:left="1400"/>
      <w:jc w:val="center"/>
      <w:outlineLvl w:val="3"/>
    </w:pPr>
    <w:rPr>
      <w:rFonts w:ascii="宋体" w:hAnsi="宋体" w:eastAsia="宋体" w:cs="宋体"/>
      <w:b/>
      <w:bCs/>
      <w:sz w:val="32"/>
      <w:szCs w:val="32"/>
    </w:rPr>
  </w:style>
  <w:style w:type="paragraph" w:styleId="6">
    <w:name w:val="heading 6"/>
    <w:basedOn w:val="1"/>
    <w:next w:val="1"/>
    <w:qFormat/>
    <w:uiPriority w:val="1"/>
    <w:pPr>
      <w:spacing w:before="42"/>
      <w:ind w:left="336" w:hanging="218"/>
      <w:outlineLvl w:val="5"/>
    </w:pPr>
    <w:rPr>
      <w:rFonts w:ascii="宋体" w:hAnsi="宋体" w:eastAsia="宋体" w:cs="宋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400" w:leftChars="200" w:hanging="200" w:hangingChars="200"/>
    </w:pPr>
    <w:rPr>
      <w:rFonts w:ascii="Times New Roman" w:eastAsia="宋体"/>
    </w:rPr>
  </w:style>
  <w:style w:type="paragraph" w:styleId="7">
    <w:name w:val="Body Text"/>
    <w:basedOn w:val="1"/>
    <w:qFormat/>
    <w:uiPriority w:val="1"/>
    <w:rPr>
      <w:rFonts w:ascii="宋体" w:hAnsi="宋体" w:eastAsia="宋体" w:cs="宋体"/>
      <w:sz w:val="24"/>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qFormat/>
    <w:uiPriority w:val="0"/>
  </w:style>
  <w:style w:type="paragraph" w:styleId="11">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paragraph" w:styleId="13">
    <w:name w:val="Body Text First Indent"/>
    <w:basedOn w:val="1"/>
    <w:next w:val="14"/>
    <w:qFormat/>
    <w:uiPriority w:val="99"/>
    <w:pPr>
      <w:ind w:firstLine="420" w:firstLineChars="100"/>
    </w:pPr>
    <w:rPr>
      <w:rFonts w:ascii="Times New Roman" w:hAnsi="Times New Roman" w:eastAsia="宋体" w:cs="Times New Roman"/>
    </w:rPr>
  </w:style>
  <w:style w:type="paragraph" w:styleId="14">
    <w:name w:val="Body Text First Indent 2"/>
    <w:basedOn w:val="1"/>
    <w:next w:val="1"/>
    <w:unhideWhenUsed/>
    <w:qFormat/>
    <w:uiPriority w:val="99"/>
    <w:pPr>
      <w:ind w:firstLine="420" w:firstLineChars="200"/>
    </w:pPr>
    <w:rPr>
      <w:rFonts w:ascii="Times New Roman" w:hAnsi="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FollowedHyperlink"/>
    <w:basedOn w:val="17"/>
    <w:qFormat/>
    <w:uiPriority w:val="0"/>
    <w:rPr>
      <w:color w:val="800080"/>
      <w:u w:val="none"/>
    </w:rPr>
  </w:style>
  <w:style w:type="character" w:styleId="20">
    <w:name w:val="Emphasis"/>
    <w:basedOn w:val="17"/>
    <w:qFormat/>
    <w:uiPriority w:val="0"/>
    <w:rPr>
      <w:b/>
      <w:bCs/>
    </w:rPr>
  </w:style>
  <w:style w:type="character" w:styleId="21">
    <w:name w:val="HTML Definition"/>
    <w:basedOn w:val="17"/>
    <w:qFormat/>
    <w:uiPriority w:val="0"/>
  </w:style>
  <w:style w:type="character" w:styleId="22">
    <w:name w:val="HTML Typewriter"/>
    <w:basedOn w:val="17"/>
    <w:qFormat/>
    <w:uiPriority w:val="0"/>
    <w:rPr>
      <w:rFonts w:ascii="monospace" w:hAnsi="monospace" w:eastAsia="monospace" w:cs="monospace"/>
      <w:sz w:val="20"/>
    </w:rPr>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none"/>
    </w:rPr>
  </w:style>
  <w:style w:type="character" w:styleId="26">
    <w:name w:val="HTML Code"/>
    <w:basedOn w:val="17"/>
    <w:qFormat/>
    <w:uiPriority w:val="0"/>
    <w:rPr>
      <w:rFonts w:hint="default" w:ascii="monospace" w:hAnsi="monospace" w:eastAsia="monospace" w:cs="monospace"/>
      <w:sz w:val="20"/>
    </w:rPr>
  </w:style>
  <w:style w:type="character" w:styleId="27">
    <w:name w:val="HTML Cite"/>
    <w:basedOn w:val="17"/>
    <w:qFormat/>
    <w:uiPriority w:val="0"/>
  </w:style>
  <w:style w:type="character" w:styleId="28">
    <w:name w:val="HTML Keyboard"/>
    <w:basedOn w:val="17"/>
    <w:qFormat/>
    <w:uiPriority w:val="0"/>
    <w:rPr>
      <w:rFonts w:hint="default" w:ascii="monospace" w:hAnsi="monospace" w:eastAsia="monospace" w:cs="monospace"/>
      <w:sz w:val="20"/>
    </w:rPr>
  </w:style>
  <w:style w:type="character" w:styleId="29">
    <w:name w:val="HTML Sample"/>
    <w:basedOn w:val="17"/>
    <w:qFormat/>
    <w:uiPriority w:val="0"/>
    <w:rPr>
      <w:rFonts w:hint="default" w:ascii="monospace" w:hAnsi="monospace" w:eastAsia="monospace" w:cs="monospace"/>
    </w:rPr>
  </w:style>
  <w:style w:type="paragraph" w:customStyle="1" w:styleId="30">
    <w:name w:val="Body Text 21"/>
    <w:basedOn w:val="1"/>
    <w:qFormat/>
    <w:uiPriority w:val="0"/>
    <w:pPr>
      <w:widowControl/>
      <w:numPr>
        <w:ilvl w:val="0"/>
        <w:numId w:val="1"/>
      </w:numPr>
      <w:spacing w:beforeLines="50" w:line="336" w:lineRule="auto"/>
    </w:pPr>
    <w:rPr>
      <w:rFonts w:eastAsia="黑体"/>
      <w:szCs w:val="20"/>
    </w:rPr>
  </w:style>
  <w:style w:type="character" w:customStyle="1" w:styleId="31">
    <w:name w:val="标题 1 Char"/>
    <w:link w:val="3"/>
    <w:qFormat/>
    <w:uiPriority w:val="0"/>
    <w:rPr>
      <w:rFonts w:ascii="宋体" w:hAnsi="宋体" w:eastAsia="宋体" w:cs="宋体"/>
      <w:b/>
      <w:bCs/>
      <w:sz w:val="40"/>
      <w:szCs w:val="40"/>
    </w:rPr>
  </w:style>
  <w:style w:type="paragraph" w:customStyle="1" w:styleId="32">
    <w:name w:val="Table Paragraph"/>
    <w:basedOn w:val="1"/>
    <w:qFormat/>
    <w:uiPriority w:val="1"/>
    <w:rPr>
      <w:rFonts w:ascii="宋体" w:hAnsi="宋体" w:eastAsia="宋体" w:cs="宋体"/>
    </w:rPr>
  </w:style>
  <w:style w:type="paragraph" w:customStyle="1" w:styleId="33">
    <w:name w:val="List Paragraph"/>
    <w:basedOn w:val="1"/>
    <w:qFormat/>
    <w:uiPriority w:val="0"/>
    <w:pPr>
      <w:ind w:firstLine="420"/>
    </w:pPr>
    <w:rPr>
      <w:rFonts w:ascii="Calibri" w:hAnsi="Calibri" w:cs="宋体"/>
      <w:kern w:val="0"/>
      <w:szCs w:val="24"/>
    </w:rPr>
  </w:style>
  <w:style w:type="paragraph" w:customStyle="1" w:styleId="34">
    <w:name w:val="Normal (Web)"/>
    <w:basedOn w:val="1"/>
    <w:qFormat/>
    <w:uiPriority w:val="0"/>
    <w:pPr>
      <w:spacing w:before="0" w:beforeAutospacing="1" w:after="0" w:afterAutospacing="1"/>
      <w:ind w:left="0" w:right="0"/>
      <w:jc w:val="left"/>
    </w:pPr>
    <w:rPr>
      <w:kern w:val="0"/>
      <w:sz w:val="24"/>
      <w:lang w:val="en-US" w:eastAsia="zh-CN"/>
    </w:rPr>
  </w:style>
  <w:style w:type="character" w:customStyle="1" w:styleId="35">
    <w:name w:val="layui-layer-tabnow"/>
    <w:basedOn w:val="17"/>
    <w:qFormat/>
    <w:uiPriority w:val="0"/>
    <w:rPr>
      <w:bdr w:val="single" w:color="CCCCCC" w:sz="6" w:space="0"/>
      <w:shd w:val="clear" w:fill="FFFFFF"/>
    </w:rPr>
  </w:style>
  <w:style w:type="character" w:customStyle="1" w:styleId="36">
    <w:name w:val="first-child"/>
    <w:basedOn w:val="17"/>
    <w:qFormat/>
    <w:uiPriority w:val="0"/>
  </w:style>
  <w:style w:type="character" w:customStyle="1" w:styleId="37">
    <w:name w:val="hover1"/>
    <w:basedOn w:val="17"/>
    <w:qFormat/>
    <w:uiPriority w:val="0"/>
    <w:rPr>
      <w:color w:val="2590EB"/>
    </w:rPr>
  </w:style>
  <w:style w:type="character" w:customStyle="1" w:styleId="38">
    <w:name w:val="hover2"/>
    <w:basedOn w:val="17"/>
    <w:qFormat/>
    <w:uiPriority w:val="0"/>
    <w:rPr>
      <w:color w:val="2590EB"/>
    </w:rPr>
  </w:style>
  <w:style w:type="character" w:customStyle="1" w:styleId="39">
    <w:name w:val="hover3"/>
    <w:basedOn w:val="17"/>
    <w:qFormat/>
    <w:uiPriority w:val="0"/>
  </w:style>
  <w:style w:type="character" w:customStyle="1" w:styleId="40">
    <w:name w:val="mini-outputtext1"/>
    <w:basedOn w:val="17"/>
    <w:qFormat/>
    <w:uiPriority w:val="0"/>
  </w:style>
  <w:style w:type="character" w:customStyle="1" w:styleId="41">
    <w:name w:val="hover"/>
    <w:basedOn w:val="17"/>
    <w:qFormat/>
    <w:uiPriority w:val="0"/>
    <w:rPr>
      <w:color w:val="2590EB"/>
    </w:rPr>
  </w:style>
  <w:style w:type="character" w:customStyle="1" w:styleId="42">
    <w:name w:val="xiadan"/>
    <w:basedOn w:val="17"/>
    <w:qFormat/>
    <w:uiPriority w:val="0"/>
    <w:rPr>
      <w:shd w:val="clear" w:fill="E4393C"/>
    </w:rPr>
  </w:style>
  <w:style w:type="character" w:customStyle="1" w:styleId="43">
    <w:name w:val="icon_gys"/>
    <w:basedOn w:val="17"/>
    <w:qFormat/>
    <w:uiPriority w:val="0"/>
    <w:rPr>
      <w:sz w:val="21"/>
      <w:szCs w:val="21"/>
    </w:rPr>
  </w:style>
  <w:style w:type="character" w:customStyle="1" w:styleId="44">
    <w:name w:val="first-child1"/>
    <w:basedOn w:val="17"/>
    <w:qFormat/>
    <w:uiPriority w:val="0"/>
    <w:rPr>
      <w:color w:val="1F3149"/>
      <w:sz w:val="24"/>
      <w:szCs w:val="24"/>
    </w:rPr>
  </w:style>
  <w:style w:type="character" w:customStyle="1" w:styleId="45">
    <w:name w:val="fr"/>
    <w:basedOn w:val="17"/>
    <w:qFormat/>
    <w:uiPriority w:val="0"/>
  </w:style>
  <w:style w:type="character" w:customStyle="1" w:styleId="46">
    <w:name w:val="icon_ds"/>
    <w:basedOn w:val="17"/>
    <w:qFormat/>
    <w:uiPriority w:val="0"/>
  </w:style>
  <w:style w:type="character" w:customStyle="1" w:styleId="47">
    <w:name w:val="nth-child(1)"/>
    <w:basedOn w:val="17"/>
    <w:qFormat/>
    <w:uiPriority w:val="0"/>
  </w:style>
  <w:style w:type="character" w:customStyle="1" w:styleId="48">
    <w:name w:val="icon_ds1"/>
    <w:basedOn w:val="17"/>
    <w:qFormat/>
    <w:uiPriority w:val="0"/>
    <w:rPr>
      <w:sz w:val="21"/>
      <w:szCs w:val="21"/>
    </w:rPr>
  </w:style>
  <w:style w:type="character" w:customStyle="1" w:styleId="49">
    <w:name w:val="first-child2"/>
    <w:basedOn w:val="17"/>
    <w:qFormat/>
    <w:uiPriority w:val="0"/>
    <w:rPr>
      <w:color w:val="1F3149"/>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16029</Words>
  <Characters>18243</Characters>
  <Lines>0</Lines>
  <Paragraphs>0</Paragraphs>
  <TotalTime>57</TotalTime>
  <ScaleCrop>false</ScaleCrop>
  <LinksUpToDate>false</LinksUpToDate>
  <CharactersWithSpaces>18667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2024-11-13T09:44:00Z</dcterms:created>
  <dc:creator>联想</dc:creator>
  <cp:lastModifiedBy>黑水</cp:lastModifiedBy>
  <cp:lastPrinted>2024-11-18T06:20:00Z</cp:lastPrinted>
  <dcterms:modified xsi:type="dcterms:W3CDTF">2025-07-18T09:30:50Z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6DEC359EB1084BE58148101A621B1CCE_13</vt:lpwstr>
  </property>
  <property fmtid="{D5CDD505-2E9C-101B-9397-08002B2CF9AE}" pid="4" name="KSOTemplateDocerSaveRecord">
    <vt:lpwstr>eyJoZGlkIjoiNGVmYjg3NzVhMDFhZDI3MWFlMmFjNzAwYWNjZjMyM2QiLCJ1c2VySWQiOiIyOTc2MTkxMzAifQ==</vt:lpwstr>
  </property>
</Properties>
</file>