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18AA">
      <w:pPr>
        <w:adjustRightInd w:val="0"/>
        <w:snapToGrid w:val="0"/>
        <w:spacing w:line="360" w:lineRule="auto"/>
        <w:jc w:val="center"/>
        <w:rPr>
          <w:rFonts w:hint="eastAsia" w:asciiTheme="minorEastAsia" w:hAnsiTheme="minorEastAsia" w:eastAsiaTheme="minorEastAsia" w:cstheme="minorEastAsia"/>
          <w:sz w:val="52"/>
          <w:szCs w:val="52"/>
          <w:u w:val="none"/>
          <w:lang w:eastAsia="zh-CN"/>
        </w:rPr>
      </w:pPr>
      <w:bookmarkStart w:id="0" w:name="_Hlk183761907"/>
      <w:r>
        <w:rPr>
          <w:rFonts w:hint="eastAsia" w:asciiTheme="minorEastAsia" w:hAnsiTheme="minorEastAsia" w:eastAsiaTheme="minorEastAsia" w:cstheme="minorEastAsia"/>
          <w:sz w:val="52"/>
          <w:szCs w:val="52"/>
          <w:u w:val="none"/>
          <w:lang w:eastAsia="zh-CN"/>
        </w:rPr>
        <w:t>卢氏县双龙湾镇历史遗留固体废渣</w:t>
      </w:r>
    </w:p>
    <w:p w14:paraId="20D32EEB">
      <w:pPr>
        <w:adjustRightInd w:val="0"/>
        <w:snapToGrid w:val="0"/>
        <w:spacing w:line="360" w:lineRule="auto"/>
        <w:jc w:val="center"/>
        <w:rPr>
          <w:rFonts w:hint="eastAsia" w:asciiTheme="minorEastAsia" w:hAnsiTheme="minorEastAsia" w:eastAsiaTheme="minorEastAsia" w:cstheme="minorEastAsia"/>
          <w:sz w:val="52"/>
          <w:szCs w:val="52"/>
          <w:u w:val="none"/>
          <w:lang w:eastAsia="zh-CN"/>
        </w:rPr>
      </w:pPr>
      <w:r>
        <w:rPr>
          <w:rFonts w:hint="eastAsia" w:asciiTheme="minorEastAsia" w:hAnsiTheme="minorEastAsia" w:eastAsiaTheme="minorEastAsia" w:cstheme="minorEastAsia"/>
          <w:sz w:val="52"/>
          <w:szCs w:val="52"/>
          <w:u w:val="none"/>
          <w:lang w:eastAsia="zh-CN"/>
        </w:rPr>
        <w:t>综合整治项目</w:t>
      </w:r>
    </w:p>
    <w:p w14:paraId="7487C301">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0" w:firstLineChars="0"/>
        <w:jc w:val="center"/>
        <w:textAlignment w:val="auto"/>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spacing w:val="4"/>
          <w:sz w:val="52"/>
          <w:szCs w:val="52"/>
          <w:lang w:val="en-US" w:eastAsia="zh-CN"/>
        </w:rPr>
        <w:t>招标</w:t>
      </w:r>
      <w:r>
        <w:rPr>
          <w:rFonts w:hint="eastAsia" w:asciiTheme="minorEastAsia" w:hAnsiTheme="minorEastAsia" w:eastAsiaTheme="minorEastAsia" w:cstheme="minorEastAsia"/>
          <w:spacing w:val="4"/>
          <w:sz w:val="52"/>
          <w:szCs w:val="52"/>
          <w:lang w:eastAsia="zh-CN"/>
        </w:rPr>
        <w:t>文件</w:t>
      </w:r>
    </w:p>
    <w:bookmarkEnd w:id="0"/>
    <w:p w14:paraId="03A72477">
      <w:pPr>
        <w:spacing w:line="360" w:lineRule="auto"/>
        <w:jc w:val="center"/>
        <w:rPr>
          <w:rFonts w:hint="eastAsia" w:ascii="宋体" w:hAnsi="宋体" w:cs="宋体"/>
          <w:b w:val="0"/>
          <w:bCs/>
          <w:sz w:val="28"/>
          <w:szCs w:val="28"/>
          <w:lang w:val="en-US" w:eastAsia="zh-CN"/>
        </w:rPr>
      </w:pPr>
    </w:p>
    <w:p w14:paraId="6D96A501">
      <w:pPr>
        <w:spacing w:line="360" w:lineRule="auto"/>
        <w:jc w:val="center"/>
        <w:rPr>
          <w:rFonts w:hint="eastAsia" w:ascii="宋体" w:hAnsi="宋体" w:cs="宋体"/>
          <w:b w:val="0"/>
          <w:bCs/>
          <w:sz w:val="28"/>
          <w:szCs w:val="28"/>
        </w:rPr>
      </w:pPr>
      <w:r>
        <w:rPr>
          <w:rFonts w:hint="eastAsia" w:ascii="宋体" w:hAnsi="宋体" w:cs="宋体"/>
          <w:b w:val="0"/>
          <w:bCs/>
          <w:sz w:val="28"/>
          <w:szCs w:val="28"/>
          <w:lang w:val="en-US" w:eastAsia="zh-CN"/>
        </w:rPr>
        <w:t>项目</w:t>
      </w:r>
      <w:r>
        <w:rPr>
          <w:rFonts w:hint="eastAsia" w:ascii="宋体" w:hAnsi="宋体" w:cs="宋体"/>
          <w:b w:val="0"/>
          <w:bCs/>
          <w:sz w:val="28"/>
          <w:szCs w:val="28"/>
          <w:lang w:eastAsia="zh-CN"/>
        </w:rPr>
        <w:t>编号：三卢公开采购-2025-57、LSGZ[2025]263-GC070</w:t>
      </w:r>
    </w:p>
    <w:p w14:paraId="0EE875FA">
      <w:pPr>
        <w:spacing w:line="360" w:lineRule="auto"/>
        <w:jc w:val="both"/>
        <w:rPr>
          <w:rFonts w:hint="eastAsia" w:ascii="宋体" w:hAnsi="宋体" w:cs="宋体"/>
          <w:b/>
          <w:sz w:val="96"/>
          <w:szCs w:val="96"/>
        </w:rPr>
      </w:pPr>
    </w:p>
    <w:p w14:paraId="2CD6C14F">
      <w:pPr>
        <w:spacing w:line="360" w:lineRule="auto"/>
        <w:jc w:val="center"/>
        <w:rPr>
          <w:rFonts w:hint="eastAsia" w:ascii="宋体" w:hAnsi="宋体" w:cs="宋体"/>
          <w:b/>
          <w:sz w:val="96"/>
          <w:szCs w:val="96"/>
        </w:rPr>
      </w:pPr>
      <w:r>
        <w:rPr>
          <w:rFonts w:hint="eastAsia" w:ascii="宋体" w:hAnsi="宋体" w:eastAsia="宋体" w:cs="Times New Roman"/>
          <w:kern w:val="2"/>
          <w:sz w:val="30"/>
          <w:szCs w:val="30"/>
          <w:lang w:val="en-US" w:eastAsia="zh-CN" w:bidi="ar-SA"/>
        </w:rPr>
        <w:drawing>
          <wp:inline distT="0" distB="0" distL="114300" distR="114300">
            <wp:extent cx="249555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495550" cy="2647950"/>
                    </a:xfrm>
                    <a:prstGeom prst="rect">
                      <a:avLst/>
                    </a:prstGeom>
                    <a:noFill/>
                    <a:ln>
                      <a:noFill/>
                    </a:ln>
                  </pic:spPr>
                </pic:pic>
              </a:graphicData>
            </a:graphic>
          </wp:inline>
        </w:drawing>
      </w:r>
    </w:p>
    <w:p w14:paraId="5B17CB2C">
      <w:pPr>
        <w:snapToGrid w:val="0"/>
        <w:spacing w:line="360" w:lineRule="auto"/>
        <w:jc w:val="left"/>
        <w:rPr>
          <w:rFonts w:hint="eastAsia" w:ascii="宋体" w:hAnsi="宋体" w:cs="宋体"/>
          <w:b/>
          <w:spacing w:val="14"/>
          <w:w w:val="97"/>
          <w:kern w:val="0"/>
          <w:sz w:val="32"/>
          <w:szCs w:val="32"/>
        </w:rPr>
      </w:pPr>
      <w:bookmarkStart w:id="1" w:name="_Toc29136"/>
    </w:p>
    <w:p w14:paraId="4D50BD72">
      <w:pPr>
        <w:snapToGrid w:val="0"/>
        <w:spacing w:line="360" w:lineRule="auto"/>
        <w:jc w:val="left"/>
        <w:rPr>
          <w:rFonts w:hint="eastAsia" w:ascii="宋体" w:hAnsi="宋体" w:cs="宋体"/>
          <w:b/>
          <w:spacing w:val="14"/>
          <w:w w:val="97"/>
          <w:kern w:val="0"/>
          <w:sz w:val="32"/>
          <w:szCs w:val="32"/>
        </w:rPr>
      </w:pPr>
    </w:p>
    <w:p w14:paraId="183FDD1A">
      <w:pPr>
        <w:snapToGrid w:val="0"/>
        <w:spacing w:line="360" w:lineRule="auto"/>
        <w:jc w:val="center"/>
        <w:rPr>
          <w:rFonts w:hint="eastAsia" w:ascii="宋体" w:hAnsi="宋体" w:cs="宋体"/>
          <w:b w:val="0"/>
          <w:bCs/>
          <w:spacing w:val="14"/>
          <w:w w:val="97"/>
          <w:kern w:val="0"/>
          <w:sz w:val="32"/>
          <w:szCs w:val="32"/>
        </w:rPr>
      </w:pPr>
    </w:p>
    <w:p w14:paraId="60AD77F2">
      <w:pPr>
        <w:snapToGrid w:val="0"/>
        <w:spacing w:line="360" w:lineRule="auto"/>
        <w:jc w:val="center"/>
        <w:rPr>
          <w:rFonts w:hint="eastAsia" w:ascii="宋体" w:hAnsi="宋体" w:eastAsia="宋体" w:cs="宋体"/>
          <w:b w:val="0"/>
          <w:bCs/>
          <w:sz w:val="32"/>
          <w:szCs w:val="32"/>
          <w:lang w:eastAsia="zh-CN"/>
        </w:rPr>
      </w:pPr>
      <w:r>
        <w:rPr>
          <w:rFonts w:hint="eastAsia" w:ascii="宋体" w:hAnsi="宋体" w:cs="宋体"/>
          <w:b w:val="0"/>
          <w:bCs/>
          <w:spacing w:val="14"/>
          <w:w w:val="97"/>
          <w:kern w:val="0"/>
          <w:sz w:val="32"/>
          <w:szCs w:val="32"/>
        </w:rPr>
        <w:t>招标人：</w:t>
      </w:r>
      <w:bookmarkEnd w:id="1"/>
      <w:bookmarkStart w:id="2" w:name="_Hlk183761925"/>
      <w:r>
        <w:rPr>
          <w:rFonts w:hint="eastAsia" w:ascii="宋体" w:hAnsi="宋体" w:cs="宋体"/>
          <w:b w:val="0"/>
          <w:bCs/>
          <w:sz w:val="32"/>
          <w:szCs w:val="32"/>
          <w:lang w:eastAsia="zh-CN"/>
        </w:rPr>
        <w:t>卢氏县双龙湾镇人民政府</w:t>
      </w:r>
    </w:p>
    <w:bookmarkEnd w:id="2"/>
    <w:p w14:paraId="3709E22A">
      <w:pPr>
        <w:snapToGrid w:val="0"/>
        <w:spacing w:line="360" w:lineRule="auto"/>
        <w:jc w:val="center"/>
        <w:rPr>
          <w:rFonts w:hint="eastAsia" w:ascii="宋体" w:hAnsi="宋体" w:eastAsia="宋体" w:cs="宋体"/>
          <w:b w:val="0"/>
          <w:bCs/>
          <w:spacing w:val="14"/>
          <w:w w:val="97"/>
          <w:kern w:val="0"/>
          <w:sz w:val="32"/>
          <w:szCs w:val="32"/>
          <w:lang w:eastAsia="zh-CN"/>
        </w:rPr>
      </w:pPr>
      <w:r>
        <w:rPr>
          <w:rFonts w:hint="eastAsia" w:ascii="宋体" w:hAnsi="宋体" w:cs="宋体"/>
          <w:b w:val="0"/>
          <w:bCs/>
          <w:spacing w:val="14"/>
          <w:w w:val="97"/>
          <w:kern w:val="0"/>
          <w:sz w:val="32"/>
          <w:szCs w:val="32"/>
          <w:lang w:val="en-US" w:eastAsia="zh-CN"/>
        </w:rPr>
        <w:t>代理机构</w:t>
      </w:r>
      <w:r>
        <w:rPr>
          <w:rFonts w:hint="eastAsia" w:ascii="宋体" w:hAnsi="宋体" w:cs="宋体"/>
          <w:b w:val="0"/>
          <w:bCs/>
          <w:spacing w:val="14"/>
          <w:w w:val="97"/>
          <w:kern w:val="0"/>
          <w:sz w:val="32"/>
          <w:szCs w:val="32"/>
          <w:lang w:eastAsia="zh-CN"/>
        </w:rPr>
        <w:t>：河南友拓工程管理有限公司</w:t>
      </w:r>
    </w:p>
    <w:p w14:paraId="389519F5">
      <w:pPr>
        <w:snapToGrid w:val="0"/>
        <w:spacing w:line="360" w:lineRule="auto"/>
        <w:jc w:val="center"/>
        <w:rPr>
          <w:rFonts w:hint="eastAsia" w:ascii="宋体" w:hAnsi="宋体" w:cs="宋体"/>
          <w:b w:val="0"/>
          <w:bCs/>
          <w:color w:val="auto"/>
          <w:spacing w:val="14"/>
          <w:w w:val="97"/>
          <w:kern w:val="0"/>
          <w:sz w:val="32"/>
          <w:szCs w:val="32"/>
        </w:rPr>
      </w:pPr>
      <w:r>
        <w:rPr>
          <w:rFonts w:hint="eastAsia" w:ascii="宋体" w:hAnsi="宋体" w:cs="宋体"/>
          <w:b w:val="0"/>
          <w:bCs/>
          <w:spacing w:val="14"/>
          <w:w w:val="97"/>
          <w:kern w:val="0"/>
          <w:sz w:val="32"/>
          <w:szCs w:val="32"/>
        </w:rPr>
        <w:t>时间：二〇二</w:t>
      </w:r>
      <w:r>
        <w:rPr>
          <w:rFonts w:hint="eastAsia" w:ascii="宋体" w:hAnsi="宋体" w:cs="宋体"/>
          <w:b w:val="0"/>
          <w:bCs/>
          <w:spacing w:val="14"/>
          <w:w w:val="97"/>
          <w:kern w:val="0"/>
          <w:sz w:val="32"/>
          <w:szCs w:val="32"/>
          <w:lang w:val="en-US" w:eastAsia="zh-CN"/>
        </w:rPr>
        <w:t>五</w:t>
      </w:r>
      <w:r>
        <w:rPr>
          <w:rFonts w:hint="eastAsia" w:ascii="宋体" w:hAnsi="宋体" w:cs="宋体"/>
          <w:b w:val="0"/>
          <w:bCs/>
          <w:color w:val="auto"/>
          <w:spacing w:val="14"/>
          <w:w w:val="97"/>
          <w:kern w:val="0"/>
          <w:sz w:val="32"/>
          <w:szCs w:val="32"/>
        </w:rPr>
        <w:t>年</w:t>
      </w:r>
      <w:r>
        <w:rPr>
          <w:rFonts w:hint="eastAsia" w:ascii="宋体" w:hAnsi="宋体" w:cs="宋体"/>
          <w:b w:val="0"/>
          <w:bCs/>
          <w:color w:val="auto"/>
          <w:spacing w:val="14"/>
          <w:w w:val="97"/>
          <w:kern w:val="0"/>
          <w:sz w:val="32"/>
          <w:szCs w:val="32"/>
          <w:lang w:val="en-US" w:eastAsia="zh-CN"/>
        </w:rPr>
        <w:t>九</w:t>
      </w:r>
      <w:r>
        <w:rPr>
          <w:rFonts w:hint="eastAsia" w:ascii="宋体" w:hAnsi="宋体" w:cs="宋体"/>
          <w:b w:val="0"/>
          <w:bCs/>
          <w:color w:val="auto"/>
          <w:spacing w:val="14"/>
          <w:w w:val="97"/>
          <w:kern w:val="0"/>
          <w:sz w:val="32"/>
          <w:szCs w:val="32"/>
        </w:rPr>
        <w:t>月</w:t>
      </w:r>
    </w:p>
    <w:p w14:paraId="6163F6F1">
      <w:pPr>
        <w:snapToGrid w:val="0"/>
        <w:spacing w:line="360" w:lineRule="auto"/>
        <w:jc w:val="center"/>
        <w:rPr>
          <w:rFonts w:hint="eastAsia" w:ascii="宋体" w:hAnsi="宋体" w:cs="宋体"/>
          <w:b w:val="0"/>
          <w:bCs/>
          <w:kern w:val="0"/>
          <w:sz w:val="44"/>
          <w:szCs w:val="44"/>
        </w:rPr>
        <w:sectPr>
          <w:footerReference r:id="rId3" w:type="default"/>
          <w:pgSz w:w="11906" w:h="16838"/>
          <w:pgMar w:top="1372" w:right="1389" w:bottom="1400" w:left="1366" w:header="851" w:footer="992" w:gutter="0"/>
          <w:pgNumType w:fmt="decimal" w:start="1"/>
          <w:cols w:space="720" w:num="1"/>
          <w:docGrid w:type="lines" w:linePitch="312" w:charSpace="0"/>
        </w:sectPr>
      </w:pPr>
    </w:p>
    <w:p w14:paraId="3F1F71BC">
      <w:pPr>
        <w:snapToGrid w:val="0"/>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目 录</w:t>
      </w:r>
    </w:p>
    <w:p w14:paraId="04089944">
      <w:pPr>
        <w:pStyle w:val="14"/>
        <w:tabs>
          <w:tab w:val="right" w:leader="dot" w:pos="8868"/>
        </w:tabs>
        <w:rPr>
          <w:b w:val="0"/>
          <w:bC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_Toc27822 </w:instrText>
      </w:r>
      <w:r>
        <w:rPr>
          <w:rFonts w:hint="eastAsia" w:ascii="宋体" w:hAnsi="宋体" w:eastAsia="宋体" w:cs="宋体"/>
          <w:b w:val="0"/>
          <w:bCs w:val="0"/>
          <w:sz w:val="28"/>
          <w:szCs w:val="28"/>
        </w:rPr>
        <w:fldChar w:fldCharType="separate"/>
      </w:r>
      <w:r>
        <w:rPr>
          <w:rFonts w:hint="eastAsia"/>
          <w:b w:val="0"/>
          <w:bCs w:val="0"/>
          <w:sz w:val="28"/>
          <w:szCs w:val="28"/>
        </w:rPr>
        <w:t>第一章  招标公告</w:t>
      </w:r>
      <w:r>
        <w:rPr>
          <w:b w:val="0"/>
          <w:bCs w:val="0"/>
          <w:sz w:val="28"/>
          <w:szCs w:val="28"/>
        </w:rPr>
        <w:tab/>
      </w:r>
      <w:r>
        <w:rPr>
          <w:b w:val="0"/>
          <w:bCs w:val="0"/>
          <w:sz w:val="28"/>
          <w:szCs w:val="28"/>
        </w:rPr>
        <w:fldChar w:fldCharType="begin"/>
      </w:r>
      <w:r>
        <w:rPr>
          <w:b w:val="0"/>
          <w:bCs w:val="0"/>
          <w:sz w:val="28"/>
          <w:szCs w:val="28"/>
        </w:rPr>
        <w:instrText xml:space="preserve"> PAGEREF _Toc27822 \h </w:instrText>
      </w:r>
      <w:r>
        <w:rPr>
          <w:b w:val="0"/>
          <w:bCs w:val="0"/>
          <w:sz w:val="28"/>
          <w:szCs w:val="28"/>
        </w:rPr>
        <w:fldChar w:fldCharType="separate"/>
      </w:r>
      <w:r>
        <w:rPr>
          <w:b w:val="0"/>
          <w:bCs w:val="0"/>
          <w:sz w:val="28"/>
          <w:szCs w:val="28"/>
        </w:rPr>
        <w:t>2</w:t>
      </w:r>
      <w:r>
        <w:rPr>
          <w:b w:val="0"/>
          <w:bCs w:val="0"/>
          <w:sz w:val="28"/>
          <w:szCs w:val="28"/>
        </w:rPr>
        <w:fldChar w:fldCharType="end"/>
      </w:r>
      <w:r>
        <w:rPr>
          <w:rFonts w:hint="eastAsia" w:ascii="宋体" w:hAnsi="宋体" w:eastAsia="宋体" w:cs="宋体"/>
          <w:b w:val="0"/>
          <w:bCs w:val="0"/>
          <w:sz w:val="28"/>
          <w:szCs w:val="28"/>
        </w:rPr>
        <w:fldChar w:fldCharType="end"/>
      </w:r>
    </w:p>
    <w:p w14:paraId="6264EF9E">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_Toc6192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rPr>
        <w:t>第二章  投标人须知</w:t>
      </w:r>
      <w:r>
        <w:rPr>
          <w:b w:val="0"/>
          <w:bCs w:val="0"/>
          <w:sz w:val="28"/>
          <w:szCs w:val="28"/>
        </w:rPr>
        <w:tab/>
      </w:r>
      <w:r>
        <w:rPr>
          <w:b w:val="0"/>
          <w:bCs w:val="0"/>
          <w:sz w:val="28"/>
          <w:szCs w:val="28"/>
        </w:rPr>
        <w:fldChar w:fldCharType="begin"/>
      </w:r>
      <w:r>
        <w:rPr>
          <w:b w:val="0"/>
          <w:bCs w:val="0"/>
          <w:sz w:val="28"/>
          <w:szCs w:val="28"/>
        </w:rPr>
        <w:instrText xml:space="preserve"> PAGEREF _Toc6192 \h </w:instrText>
      </w:r>
      <w:r>
        <w:rPr>
          <w:b w:val="0"/>
          <w:bCs w:val="0"/>
          <w:sz w:val="28"/>
          <w:szCs w:val="28"/>
        </w:rPr>
        <w:fldChar w:fldCharType="separate"/>
      </w:r>
      <w:r>
        <w:rPr>
          <w:b w:val="0"/>
          <w:bCs w:val="0"/>
          <w:sz w:val="28"/>
          <w:szCs w:val="28"/>
        </w:rPr>
        <w:t>9</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17CB156A">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_Toc27459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rPr>
        <w:t xml:space="preserve">第三章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评标办法</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合格制</w:t>
      </w:r>
      <w:r>
        <w:rPr>
          <w:rFonts w:hint="eastAsia" w:ascii="宋体" w:hAnsi="宋体" w:cs="宋体"/>
          <w:b w:val="0"/>
          <w:bCs w:val="0"/>
          <w:sz w:val="28"/>
          <w:szCs w:val="28"/>
          <w:lang w:eastAsia="zh-CN"/>
        </w:rPr>
        <w:t>）</w:t>
      </w:r>
      <w:r>
        <w:rPr>
          <w:b w:val="0"/>
          <w:bCs w:val="0"/>
          <w:sz w:val="28"/>
          <w:szCs w:val="28"/>
        </w:rPr>
        <w:tab/>
      </w:r>
      <w:r>
        <w:rPr>
          <w:b w:val="0"/>
          <w:bCs w:val="0"/>
          <w:sz w:val="28"/>
          <w:szCs w:val="28"/>
        </w:rPr>
        <w:fldChar w:fldCharType="begin"/>
      </w:r>
      <w:r>
        <w:rPr>
          <w:b w:val="0"/>
          <w:bCs w:val="0"/>
          <w:sz w:val="28"/>
          <w:szCs w:val="28"/>
        </w:rPr>
        <w:instrText xml:space="preserve"> PAGEREF _Toc27459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3E16C1E8">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_Toc10452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lang w:val="en-US" w:eastAsia="zh-CN"/>
        </w:rPr>
        <w:t>第四章  定标方法</w:t>
      </w:r>
      <w:r>
        <w:rPr>
          <w:b w:val="0"/>
          <w:bCs w:val="0"/>
          <w:sz w:val="28"/>
          <w:szCs w:val="28"/>
        </w:rPr>
        <w:tab/>
      </w:r>
      <w:r>
        <w:rPr>
          <w:b w:val="0"/>
          <w:bCs w:val="0"/>
          <w:sz w:val="28"/>
          <w:szCs w:val="28"/>
        </w:rPr>
        <w:fldChar w:fldCharType="begin"/>
      </w:r>
      <w:r>
        <w:rPr>
          <w:b w:val="0"/>
          <w:bCs w:val="0"/>
          <w:sz w:val="28"/>
          <w:szCs w:val="28"/>
        </w:rPr>
        <w:instrText xml:space="preserve"> PAGEREF _Toc10452 \h </w:instrText>
      </w:r>
      <w:r>
        <w:rPr>
          <w:b w:val="0"/>
          <w:bCs w:val="0"/>
          <w:sz w:val="28"/>
          <w:szCs w:val="28"/>
        </w:rPr>
        <w:fldChar w:fldCharType="separate"/>
      </w:r>
      <w:r>
        <w:rPr>
          <w:b w:val="0"/>
          <w:bCs w:val="0"/>
          <w:sz w:val="28"/>
          <w:szCs w:val="28"/>
        </w:rPr>
        <w:t>40</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32349A8A">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_Toc22962 </w:instrText>
      </w:r>
      <w:r>
        <w:rPr>
          <w:rFonts w:hint="eastAsia" w:ascii="宋体" w:hAnsi="宋体" w:eastAsia="宋体" w:cs="宋体"/>
          <w:b w:val="0"/>
          <w:bCs w:val="0"/>
          <w:sz w:val="28"/>
          <w:szCs w:val="28"/>
        </w:rPr>
        <w:fldChar w:fldCharType="separate"/>
      </w:r>
      <w:r>
        <w:rPr>
          <w:rFonts w:hint="eastAsia"/>
          <w:b w:val="0"/>
          <w:bCs w:val="0"/>
          <w:sz w:val="28"/>
          <w:szCs w:val="28"/>
        </w:rPr>
        <w:t>第</w:t>
      </w:r>
      <w:r>
        <w:rPr>
          <w:rFonts w:hint="eastAsia"/>
          <w:b w:val="0"/>
          <w:bCs w:val="0"/>
          <w:sz w:val="28"/>
          <w:szCs w:val="28"/>
          <w:lang w:eastAsia="zh-CN"/>
        </w:rPr>
        <w:t>五</w:t>
      </w:r>
      <w:r>
        <w:rPr>
          <w:rFonts w:hint="eastAsia"/>
          <w:b w:val="0"/>
          <w:bCs w:val="0"/>
          <w:sz w:val="28"/>
          <w:szCs w:val="28"/>
        </w:rPr>
        <w:t>章</w:t>
      </w:r>
      <w:r>
        <w:rPr>
          <w:rFonts w:hint="eastAsia"/>
          <w:b w:val="0"/>
          <w:bCs w:val="0"/>
          <w:sz w:val="28"/>
          <w:szCs w:val="28"/>
          <w:lang w:val="en-US" w:eastAsia="zh-CN"/>
        </w:rPr>
        <w:t xml:space="preserve">  </w:t>
      </w:r>
      <w:r>
        <w:rPr>
          <w:rFonts w:hint="eastAsia"/>
          <w:b w:val="0"/>
          <w:bCs w:val="0"/>
          <w:sz w:val="28"/>
          <w:szCs w:val="28"/>
        </w:rPr>
        <w:t>合同条款及格式</w:t>
      </w:r>
      <w:r>
        <w:rPr>
          <w:b w:val="0"/>
          <w:bCs w:val="0"/>
          <w:sz w:val="28"/>
          <w:szCs w:val="28"/>
        </w:rPr>
        <w:tab/>
      </w:r>
      <w:r>
        <w:rPr>
          <w:b w:val="0"/>
          <w:bCs w:val="0"/>
          <w:sz w:val="28"/>
          <w:szCs w:val="28"/>
        </w:rPr>
        <w:fldChar w:fldCharType="begin"/>
      </w:r>
      <w:r>
        <w:rPr>
          <w:b w:val="0"/>
          <w:bCs w:val="0"/>
          <w:sz w:val="28"/>
          <w:szCs w:val="28"/>
        </w:rPr>
        <w:instrText xml:space="preserve"> PAGEREF _Toc22962 \h </w:instrText>
      </w:r>
      <w:r>
        <w:rPr>
          <w:b w:val="0"/>
          <w:bCs w:val="0"/>
          <w:sz w:val="28"/>
          <w:szCs w:val="28"/>
        </w:rPr>
        <w:fldChar w:fldCharType="separate"/>
      </w:r>
      <w:r>
        <w:rPr>
          <w:b w:val="0"/>
          <w:bCs w:val="0"/>
          <w:sz w:val="28"/>
          <w:szCs w:val="28"/>
        </w:rPr>
        <w:t>45</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7F013712">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_Toc8345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rPr>
        <w:t>第</w:t>
      </w:r>
      <w:r>
        <w:rPr>
          <w:rFonts w:hint="eastAsia" w:ascii="宋体" w:hAnsi="宋体" w:cs="宋体"/>
          <w:b w:val="0"/>
          <w:bCs w:val="0"/>
          <w:sz w:val="28"/>
          <w:szCs w:val="28"/>
          <w:lang w:eastAsia="zh-CN"/>
        </w:rPr>
        <w:t>六</w:t>
      </w:r>
      <w:r>
        <w:rPr>
          <w:rFonts w:hint="eastAsia" w:ascii="宋体" w:hAnsi="宋体" w:cs="宋体"/>
          <w:b w:val="0"/>
          <w:bCs w:val="0"/>
          <w:sz w:val="28"/>
          <w:szCs w:val="28"/>
        </w:rPr>
        <w:t>章  工程量清单</w:t>
      </w:r>
      <w:r>
        <w:rPr>
          <w:b w:val="0"/>
          <w:bCs w:val="0"/>
          <w:sz w:val="28"/>
          <w:szCs w:val="28"/>
        </w:rPr>
        <w:tab/>
      </w:r>
      <w:r>
        <w:rPr>
          <w:b w:val="0"/>
          <w:bCs w:val="0"/>
          <w:sz w:val="28"/>
          <w:szCs w:val="28"/>
        </w:rPr>
        <w:fldChar w:fldCharType="begin"/>
      </w:r>
      <w:r>
        <w:rPr>
          <w:b w:val="0"/>
          <w:bCs w:val="0"/>
          <w:sz w:val="28"/>
          <w:szCs w:val="28"/>
        </w:rPr>
        <w:instrText xml:space="preserve"> PAGEREF _Toc8345 \h </w:instrText>
      </w:r>
      <w:r>
        <w:rPr>
          <w:b w:val="0"/>
          <w:bCs w:val="0"/>
          <w:sz w:val="28"/>
          <w:szCs w:val="28"/>
        </w:rPr>
        <w:fldChar w:fldCharType="separate"/>
      </w:r>
      <w:r>
        <w:rPr>
          <w:b w:val="0"/>
          <w:bCs w:val="0"/>
          <w:sz w:val="28"/>
          <w:szCs w:val="28"/>
        </w:rPr>
        <w:t>64</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1860EE46">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_Toc15570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 xml:space="preserve">第七章  </w:t>
      </w:r>
      <w:r>
        <w:rPr>
          <w:rFonts w:hint="eastAsia" w:ascii="宋体" w:hAnsi="宋体" w:cs="宋体"/>
          <w:b w:val="0"/>
          <w:bCs w:val="0"/>
          <w:sz w:val="28"/>
          <w:szCs w:val="28"/>
          <w:lang w:eastAsia="zh-CN"/>
        </w:rPr>
        <w:t>图纸</w:t>
      </w:r>
      <w:r>
        <w:rPr>
          <w:b w:val="0"/>
          <w:bCs w:val="0"/>
          <w:sz w:val="28"/>
          <w:szCs w:val="28"/>
        </w:rPr>
        <w:tab/>
      </w:r>
      <w:r>
        <w:rPr>
          <w:b w:val="0"/>
          <w:bCs w:val="0"/>
          <w:sz w:val="28"/>
          <w:szCs w:val="28"/>
        </w:rPr>
        <w:fldChar w:fldCharType="begin"/>
      </w:r>
      <w:r>
        <w:rPr>
          <w:b w:val="0"/>
          <w:bCs w:val="0"/>
          <w:sz w:val="28"/>
          <w:szCs w:val="28"/>
        </w:rPr>
        <w:instrText xml:space="preserve"> PAGEREF _Toc15570 \h </w:instrText>
      </w:r>
      <w:r>
        <w:rPr>
          <w:b w:val="0"/>
          <w:bCs w:val="0"/>
          <w:sz w:val="28"/>
          <w:szCs w:val="28"/>
        </w:rPr>
        <w:fldChar w:fldCharType="separate"/>
      </w:r>
      <w:r>
        <w:rPr>
          <w:b w:val="0"/>
          <w:bCs w:val="0"/>
          <w:sz w:val="28"/>
          <w:szCs w:val="28"/>
        </w:rPr>
        <w:t>65</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384B11B1">
      <w:pPr>
        <w:pStyle w:val="14"/>
        <w:tabs>
          <w:tab w:val="right" w:leader="dot" w:pos="8868"/>
        </w:tabs>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_Toc23821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rPr>
        <w:t>第</w:t>
      </w:r>
      <w:r>
        <w:rPr>
          <w:rFonts w:hint="eastAsia" w:ascii="宋体" w:hAnsi="宋体" w:cs="宋体"/>
          <w:b w:val="0"/>
          <w:bCs w:val="0"/>
          <w:sz w:val="28"/>
          <w:szCs w:val="28"/>
          <w:lang w:eastAsia="zh-CN"/>
        </w:rPr>
        <w:t>八</w:t>
      </w:r>
      <w:r>
        <w:rPr>
          <w:rFonts w:hint="eastAsia" w:ascii="宋体" w:hAnsi="宋体" w:cs="宋体"/>
          <w:b w:val="0"/>
          <w:bCs w:val="0"/>
          <w:sz w:val="28"/>
          <w:szCs w:val="28"/>
        </w:rPr>
        <w:t>章  技术标准和要求</w:t>
      </w:r>
      <w:r>
        <w:rPr>
          <w:b w:val="0"/>
          <w:bCs w:val="0"/>
          <w:sz w:val="28"/>
          <w:szCs w:val="28"/>
        </w:rPr>
        <w:tab/>
      </w:r>
      <w:r>
        <w:rPr>
          <w:b w:val="0"/>
          <w:bCs w:val="0"/>
          <w:sz w:val="28"/>
          <w:szCs w:val="28"/>
        </w:rPr>
        <w:fldChar w:fldCharType="begin"/>
      </w:r>
      <w:r>
        <w:rPr>
          <w:b w:val="0"/>
          <w:bCs w:val="0"/>
          <w:sz w:val="28"/>
          <w:szCs w:val="28"/>
        </w:rPr>
        <w:instrText xml:space="preserve"> PAGEREF _Toc23821 \h </w:instrText>
      </w:r>
      <w:r>
        <w:rPr>
          <w:b w:val="0"/>
          <w:bCs w:val="0"/>
          <w:sz w:val="28"/>
          <w:szCs w:val="28"/>
        </w:rPr>
        <w:fldChar w:fldCharType="separate"/>
      </w:r>
      <w:r>
        <w:rPr>
          <w:b w:val="0"/>
          <w:bCs w:val="0"/>
          <w:sz w:val="28"/>
          <w:szCs w:val="28"/>
        </w:rPr>
        <w:t>66</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31D4E826">
      <w:pPr>
        <w:pStyle w:val="14"/>
        <w:tabs>
          <w:tab w:val="right" w:leader="dot" w:pos="8868"/>
        </w:tabs>
        <w:rPr>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_Toc1690 </w:instrText>
      </w:r>
      <w:r>
        <w:rPr>
          <w:rFonts w:hint="eastAsia" w:ascii="宋体" w:hAnsi="宋体" w:eastAsia="宋体" w:cs="宋体"/>
          <w:b w:val="0"/>
          <w:bCs w:val="0"/>
          <w:sz w:val="28"/>
          <w:szCs w:val="28"/>
        </w:rPr>
        <w:fldChar w:fldCharType="separate"/>
      </w:r>
      <w:r>
        <w:rPr>
          <w:rFonts w:hint="eastAsia" w:ascii="宋体" w:hAnsi="宋体" w:cs="宋体"/>
          <w:b w:val="0"/>
          <w:bCs w:val="0"/>
          <w:sz w:val="28"/>
          <w:szCs w:val="28"/>
        </w:rPr>
        <w:t>第</w:t>
      </w:r>
      <w:r>
        <w:rPr>
          <w:rFonts w:hint="eastAsia" w:ascii="宋体" w:hAnsi="宋体" w:cs="宋体"/>
          <w:b w:val="0"/>
          <w:bCs w:val="0"/>
          <w:sz w:val="28"/>
          <w:szCs w:val="28"/>
          <w:lang w:eastAsia="zh-CN"/>
        </w:rPr>
        <w:t>九</w:t>
      </w:r>
      <w:r>
        <w:rPr>
          <w:rFonts w:hint="eastAsia" w:ascii="宋体" w:hAnsi="宋体" w:cs="宋体"/>
          <w:b w:val="0"/>
          <w:bCs w:val="0"/>
          <w:sz w:val="28"/>
          <w:szCs w:val="28"/>
        </w:rPr>
        <w:t>章  投标文件格式</w:t>
      </w:r>
      <w:r>
        <w:rPr>
          <w:b w:val="0"/>
          <w:bCs w:val="0"/>
          <w:sz w:val="28"/>
          <w:szCs w:val="28"/>
        </w:rPr>
        <w:tab/>
      </w:r>
      <w:r>
        <w:rPr>
          <w:b w:val="0"/>
          <w:bCs w:val="0"/>
          <w:sz w:val="28"/>
          <w:szCs w:val="28"/>
        </w:rPr>
        <w:fldChar w:fldCharType="begin"/>
      </w:r>
      <w:r>
        <w:rPr>
          <w:b w:val="0"/>
          <w:bCs w:val="0"/>
          <w:sz w:val="28"/>
          <w:szCs w:val="28"/>
        </w:rPr>
        <w:instrText xml:space="preserve"> PAGEREF _Toc1690 \h </w:instrText>
      </w:r>
      <w:r>
        <w:rPr>
          <w:b w:val="0"/>
          <w:bCs w:val="0"/>
          <w:sz w:val="28"/>
          <w:szCs w:val="28"/>
        </w:rPr>
        <w:fldChar w:fldCharType="separate"/>
      </w:r>
      <w:r>
        <w:rPr>
          <w:b w:val="0"/>
          <w:bCs w:val="0"/>
          <w:sz w:val="28"/>
          <w:szCs w:val="28"/>
        </w:rPr>
        <w:t>67</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41E98573">
      <w:pPr>
        <w:pStyle w:val="14"/>
        <w:tabs>
          <w:tab w:val="right" w:leader="dot" w:pos="8868"/>
        </w:tabs>
      </w:pPr>
    </w:p>
    <w:p w14:paraId="68D6DF00">
      <w:pPr>
        <w:pStyle w:val="33"/>
        <w:spacing w:line="360" w:lineRule="auto"/>
        <w:rPr>
          <w:rFonts w:hint="eastAsia" w:hAnsi="宋体"/>
          <w:color w:val="auto"/>
          <w:sz w:val="28"/>
          <w:szCs w:val="28"/>
        </w:rPr>
      </w:pPr>
      <w:r>
        <w:rPr>
          <w:rFonts w:hint="eastAsia" w:ascii="宋体" w:hAnsi="宋体" w:eastAsia="宋体" w:cs="宋体"/>
          <w:color w:val="auto"/>
          <w:szCs w:val="28"/>
        </w:rPr>
        <w:fldChar w:fldCharType="end"/>
      </w:r>
    </w:p>
    <w:p w14:paraId="6304A75B">
      <w:pPr>
        <w:pStyle w:val="33"/>
        <w:spacing w:line="360" w:lineRule="auto"/>
        <w:jc w:val="center"/>
        <w:rPr>
          <w:rStyle w:val="35"/>
          <w:rFonts w:hint="eastAsia"/>
        </w:rPr>
        <w:sectPr>
          <w:footerReference r:id="rId4" w:type="default"/>
          <w:pgSz w:w="11906" w:h="16838"/>
          <w:pgMar w:top="1440" w:right="1519" w:bottom="1440" w:left="1519" w:header="851" w:footer="992" w:gutter="0"/>
          <w:pgNumType w:fmt="decimal" w:start="1"/>
          <w:cols w:space="720" w:num="1"/>
          <w:docGrid w:type="lines" w:linePitch="312" w:charSpace="0"/>
        </w:sectPr>
      </w:pPr>
    </w:p>
    <w:p w14:paraId="41A6344B">
      <w:pPr>
        <w:pStyle w:val="33"/>
        <w:spacing w:line="360" w:lineRule="auto"/>
        <w:jc w:val="center"/>
        <w:rPr>
          <w:rFonts w:hint="eastAsia" w:ascii="宋体" w:hAnsi="宋体" w:cs="宋体"/>
        </w:rPr>
      </w:pPr>
      <w:bookmarkStart w:id="3" w:name="_Toc27822"/>
      <w:r>
        <w:rPr>
          <w:rStyle w:val="35"/>
          <w:rFonts w:hint="eastAsia"/>
        </w:rPr>
        <w:t xml:space="preserve">第一章  </w:t>
      </w:r>
      <w:bookmarkStart w:id="4" w:name="_Toc26649"/>
      <w:bookmarkStart w:id="5" w:name="_Toc9098"/>
      <w:r>
        <w:rPr>
          <w:rStyle w:val="35"/>
          <w:rFonts w:hint="eastAsia"/>
        </w:rPr>
        <w:t>招标公告</w:t>
      </w:r>
      <w:bookmarkEnd w:id="3"/>
      <w:bookmarkEnd w:id="4"/>
      <w:bookmarkEnd w:id="5"/>
    </w:p>
    <w:p w14:paraId="103D832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rPr>
      </w:pPr>
      <w:bookmarkStart w:id="6" w:name="OLE_LINK3"/>
      <w:bookmarkStart w:id="7" w:name="OLE_LINK2"/>
      <w:bookmarkStart w:id="8" w:name="OLE_LINK1"/>
    </w:p>
    <w:p w14:paraId="1FFC768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一、招标条件</w:t>
      </w:r>
    </w:p>
    <w:p w14:paraId="00C7EC5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卢氏县双龙湾镇历史遗留固体废渣综合整治项目</w:t>
      </w:r>
      <w:r>
        <w:rPr>
          <w:rFonts w:hint="eastAsia" w:ascii="宋体" w:hAnsi="宋体" w:eastAsia="宋体" w:cs="宋体"/>
          <w:sz w:val="28"/>
          <w:szCs w:val="28"/>
        </w:rPr>
        <w:t>，资金来源为</w:t>
      </w:r>
      <w:r>
        <w:rPr>
          <w:rFonts w:hint="eastAsia" w:ascii="宋体" w:hAnsi="宋体" w:eastAsia="宋体" w:cs="宋体"/>
          <w:sz w:val="28"/>
          <w:szCs w:val="28"/>
          <w:lang w:eastAsia="zh-CN"/>
        </w:rPr>
        <w:t>财政资金</w:t>
      </w:r>
      <w:r>
        <w:rPr>
          <w:rFonts w:hint="eastAsia" w:ascii="宋体" w:hAnsi="宋体" w:eastAsia="宋体" w:cs="宋体"/>
          <w:sz w:val="28"/>
          <w:szCs w:val="28"/>
        </w:rPr>
        <w:t>，招标人为</w:t>
      </w:r>
      <w:r>
        <w:rPr>
          <w:rFonts w:hint="eastAsia" w:ascii="宋体" w:hAnsi="宋体" w:eastAsia="宋体" w:cs="宋体"/>
          <w:sz w:val="28"/>
          <w:szCs w:val="28"/>
          <w:lang w:eastAsia="zh-CN"/>
        </w:rPr>
        <w:t>卢氏县双龙湾镇人民政府</w:t>
      </w:r>
      <w:r>
        <w:rPr>
          <w:rFonts w:hint="eastAsia" w:ascii="宋体" w:hAnsi="宋体" w:eastAsia="宋体" w:cs="宋体"/>
          <w:sz w:val="28"/>
          <w:szCs w:val="28"/>
        </w:rPr>
        <w:t>，招标代理机构为</w:t>
      </w:r>
      <w:r>
        <w:rPr>
          <w:rFonts w:hint="eastAsia" w:ascii="宋体" w:hAnsi="宋体" w:eastAsia="宋体" w:cs="宋体"/>
          <w:sz w:val="28"/>
          <w:szCs w:val="28"/>
          <w:lang w:eastAsia="zh-CN"/>
        </w:rPr>
        <w:t>河南友拓工程管理有限公司</w:t>
      </w:r>
      <w:r>
        <w:rPr>
          <w:rFonts w:hint="eastAsia" w:ascii="宋体" w:hAnsi="宋体" w:eastAsia="宋体" w:cs="宋体"/>
          <w:sz w:val="28"/>
          <w:szCs w:val="28"/>
        </w:rPr>
        <w:t>。项目已具备招标条件，现对该项目进行公开招标。</w:t>
      </w:r>
    </w:p>
    <w:p w14:paraId="72C01B3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二、项目概况</w:t>
      </w:r>
    </w:p>
    <w:p w14:paraId="6C9FEFB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1、项目名称：</w:t>
      </w:r>
      <w:r>
        <w:rPr>
          <w:rFonts w:hint="eastAsia" w:ascii="宋体" w:hAnsi="宋体" w:eastAsia="宋体" w:cs="宋体"/>
          <w:sz w:val="28"/>
          <w:szCs w:val="28"/>
          <w:lang w:eastAsia="zh-CN"/>
        </w:rPr>
        <w:t>卢氏县双龙湾镇历史遗留固体废渣综合整治项目</w:t>
      </w:r>
    </w:p>
    <w:p w14:paraId="73A9313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lang w:eastAsia="zh-CN"/>
          <w14:textFill>
            <w14:solidFill>
              <w14:schemeClr w14:val="tx1"/>
            </w14:solidFill>
          </w14:textFill>
        </w:rPr>
        <w:t>编号：三卢公开采购-2025-57</w:t>
      </w:r>
      <w:r>
        <w:rPr>
          <w:rFonts w:hint="eastAsia" w:ascii="宋体" w:hAnsi="宋体" w:cs="宋体"/>
          <w:color w:val="000000" w:themeColor="text1"/>
          <w:sz w:val="28"/>
          <w:szCs w:val="28"/>
          <w:lang w:eastAsia="zh-CN"/>
          <w14:textFill>
            <w14:solidFill>
              <w14:schemeClr w14:val="tx1"/>
            </w14:solidFill>
          </w14:textFill>
        </w:rPr>
        <w:t>、LSGZ[2025]263-GC070</w:t>
      </w:r>
    </w:p>
    <w:p w14:paraId="0D34427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工程</w:t>
      </w:r>
      <w:r>
        <w:rPr>
          <w:rFonts w:hint="eastAsia" w:ascii="宋体" w:hAnsi="宋体" w:eastAsia="宋体" w:cs="宋体"/>
          <w:sz w:val="28"/>
          <w:szCs w:val="28"/>
        </w:rPr>
        <w:t>概况：</w:t>
      </w:r>
      <w:r>
        <w:rPr>
          <w:rFonts w:hint="eastAsia" w:ascii="宋体" w:hAnsi="宋体" w:eastAsia="宋体" w:cs="宋体"/>
          <w:sz w:val="28"/>
          <w:szCs w:val="28"/>
          <w:lang w:eastAsia="zh-CN"/>
        </w:rPr>
        <w:t>卢氏县双龙湾镇历史遗留固体废渣综合整治项目，</w:t>
      </w:r>
      <w:r>
        <w:rPr>
          <w:rFonts w:hint="eastAsia" w:ascii="宋体" w:hAnsi="宋体" w:cs="宋体"/>
          <w:sz w:val="28"/>
          <w:szCs w:val="28"/>
          <w:lang w:val="en-US" w:eastAsia="zh-CN"/>
        </w:rPr>
        <w:t>主要施工内容：</w:t>
      </w:r>
      <w:r>
        <w:rPr>
          <w:rFonts w:hint="eastAsia" w:ascii="宋体" w:hAnsi="宋体" w:eastAsia="宋体" w:cs="宋体"/>
          <w:sz w:val="28"/>
          <w:szCs w:val="28"/>
          <w:lang w:eastAsia="zh-CN"/>
        </w:rPr>
        <w:t>第Ⅰ类一般工业固体废物原位集中生态封存；第Ⅱ类一般工业固体废物就近运至具备处理条件的地方集中封存；危险废物，外运至具有危废处理资质的单位协同处置；截排水修建工程；对清理废渣后裸露场地及阻隔区进行生态恢复。</w:t>
      </w:r>
      <w:r>
        <w:rPr>
          <w:rFonts w:hint="eastAsia" w:ascii="宋体" w:hAnsi="宋体" w:eastAsia="宋体" w:cs="宋体"/>
          <w:sz w:val="28"/>
          <w:szCs w:val="28"/>
          <w:lang w:val="en-US" w:eastAsia="zh-CN"/>
        </w:rPr>
        <w:t>（详见工程量清单内容）</w:t>
      </w:r>
    </w:p>
    <w:p w14:paraId="2844957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4、招标控制价为：￥16106242.80元；</w:t>
      </w:r>
    </w:p>
    <w:p w14:paraId="0ACF9A1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5、质量要求：达到国家现行建设工程施工验收规范合格标准；</w:t>
      </w:r>
    </w:p>
    <w:p w14:paraId="3457B5F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6、资金来源：财政资金，已落实；</w:t>
      </w:r>
    </w:p>
    <w:p w14:paraId="7570BF0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7、建设地点：</w:t>
      </w:r>
      <w:r>
        <w:rPr>
          <w:rFonts w:hint="eastAsia" w:ascii="宋体" w:hAnsi="宋体" w:eastAsia="宋体" w:cs="宋体"/>
          <w:sz w:val="28"/>
          <w:szCs w:val="28"/>
          <w:lang w:eastAsia="zh-CN"/>
        </w:rPr>
        <w:t>卢氏县双龙湾镇</w:t>
      </w:r>
      <w:r>
        <w:rPr>
          <w:rFonts w:hint="eastAsia" w:ascii="宋体" w:hAnsi="宋体" w:eastAsia="宋体" w:cs="宋体"/>
          <w:sz w:val="28"/>
          <w:szCs w:val="28"/>
          <w:lang w:val="en-US" w:eastAsia="zh-CN"/>
        </w:rPr>
        <w:t>；</w:t>
      </w:r>
    </w:p>
    <w:p w14:paraId="5BF86BB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color w:val="auto"/>
          <w:sz w:val="28"/>
          <w:szCs w:val="28"/>
          <w:lang w:val="en-US" w:eastAsia="zh-CN"/>
        </w:rPr>
        <w:t>计划工期:60日历天；</w:t>
      </w:r>
    </w:p>
    <w:p w14:paraId="387EE20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9、标段划分：本项目</w:t>
      </w:r>
      <w:r>
        <w:rPr>
          <w:rFonts w:hint="eastAsia" w:ascii="宋体" w:hAnsi="宋体" w:cs="宋体"/>
          <w:sz w:val="28"/>
          <w:szCs w:val="28"/>
          <w:lang w:val="en-US" w:eastAsia="zh-CN"/>
        </w:rPr>
        <w:t>不</w:t>
      </w:r>
      <w:r>
        <w:rPr>
          <w:rFonts w:hint="eastAsia" w:ascii="宋体" w:hAnsi="宋体" w:eastAsia="宋体" w:cs="宋体"/>
          <w:sz w:val="28"/>
          <w:szCs w:val="28"/>
          <w:lang w:val="en-US" w:eastAsia="zh-CN"/>
        </w:rPr>
        <w:t>划分标段；</w:t>
      </w:r>
    </w:p>
    <w:p w14:paraId="2C0F309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10、招标范围：招标文件、工程量清单、施工图纸范围内的全部内容</w:t>
      </w:r>
    </w:p>
    <w:p w14:paraId="08086E0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11、本项目采用评定分离方式。</w:t>
      </w:r>
    </w:p>
    <w:p w14:paraId="0C7BDCD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三、投标人资格要求</w:t>
      </w:r>
    </w:p>
    <w:p w14:paraId="2F57EF1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投标人须</w:t>
      </w:r>
      <w:r>
        <w:rPr>
          <w:rFonts w:hint="eastAsia" w:ascii="宋体" w:hAnsi="宋体" w:eastAsia="宋体" w:cs="宋体"/>
          <w:sz w:val="28"/>
          <w:szCs w:val="28"/>
          <w:lang w:eastAsia="zh-CN"/>
        </w:rPr>
        <w:t>具有独立法人资格，</w:t>
      </w:r>
      <w:r>
        <w:rPr>
          <w:rFonts w:hint="eastAsia" w:ascii="宋体" w:hAnsi="宋体" w:eastAsia="宋体" w:cs="宋体"/>
          <w:sz w:val="28"/>
          <w:szCs w:val="28"/>
        </w:rPr>
        <w:t>在中国境内注册且持有国家工商行政管理部门核发的真实有效的营业执照</w:t>
      </w:r>
      <w:r>
        <w:rPr>
          <w:rFonts w:hint="eastAsia" w:ascii="宋体" w:hAnsi="宋体" w:eastAsia="宋体" w:cs="宋体"/>
          <w:sz w:val="28"/>
          <w:szCs w:val="28"/>
          <w:lang w:eastAsia="zh-CN"/>
        </w:rPr>
        <w:t>；</w:t>
      </w:r>
    </w:p>
    <w:p w14:paraId="44E13E15">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投标人须具有</w:t>
      </w:r>
      <w:r>
        <w:rPr>
          <w:rFonts w:hint="eastAsia" w:ascii="宋体" w:hAnsi="宋体" w:eastAsia="宋体" w:cs="宋体"/>
          <w:sz w:val="28"/>
          <w:szCs w:val="28"/>
        </w:rPr>
        <w:t>建设行政主管部门颁发的</w:t>
      </w:r>
      <w:r>
        <w:rPr>
          <w:rFonts w:hint="eastAsia" w:ascii="宋体" w:hAnsi="宋体" w:eastAsia="宋体" w:cs="宋体"/>
          <w:sz w:val="28"/>
          <w:szCs w:val="28"/>
          <w:lang w:val="en-US" w:eastAsia="zh-CN"/>
        </w:rPr>
        <w:t>环保工程专业承包</w:t>
      </w:r>
      <w:r>
        <w:rPr>
          <w:rFonts w:hint="eastAsia" w:ascii="宋体" w:hAnsi="宋体" w:cs="宋体"/>
          <w:sz w:val="28"/>
          <w:szCs w:val="28"/>
          <w:lang w:val="en-US" w:eastAsia="zh-CN"/>
        </w:rPr>
        <w:t>壹</w:t>
      </w:r>
      <w:r>
        <w:rPr>
          <w:rFonts w:hint="eastAsia" w:ascii="宋体" w:hAnsi="宋体" w:eastAsia="宋体" w:cs="宋体"/>
          <w:sz w:val="28"/>
          <w:szCs w:val="28"/>
          <w:lang w:val="en-US" w:eastAsia="zh-CN"/>
        </w:rPr>
        <w:t>级资质</w:t>
      </w:r>
      <w:r>
        <w:rPr>
          <w:rFonts w:hint="eastAsia" w:ascii="宋体" w:hAnsi="宋体" w:eastAsia="宋体" w:cs="宋体"/>
          <w:sz w:val="28"/>
          <w:szCs w:val="28"/>
        </w:rPr>
        <w:t>，具有有效的安全生产许可证并具</w:t>
      </w:r>
      <w:r>
        <w:rPr>
          <w:rFonts w:hint="eastAsia" w:ascii="宋体" w:hAnsi="宋体" w:cs="宋体"/>
          <w:sz w:val="28"/>
          <w:szCs w:val="28"/>
          <w:lang w:val="en-US" w:eastAsia="zh-CN"/>
        </w:rPr>
        <w:t>备</w:t>
      </w:r>
      <w:r>
        <w:rPr>
          <w:rFonts w:hint="eastAsia" w:ascii="宋体" w:hAnsi="宋体" w:eastAsia="宋体" w:cs="宋体"/>
          <w:sz w:val="28"/>
          <w:szCs w:val="28"/>
        </w:rPr>
        <w:t>相应的施工能力</w:t>
      </w:r>
      <w:r>
        <w:rPr>
          <w:rFonts w:hint="eastAsia" w:ascii="宋体" w:hAnsi="宋体" w:cs="宋体"/>
          <w:sz w:val="28"/>
          <w:szCs w:val="28"/>
          <w:lang w:eastAsia="zh-CN"/>
        </w:rPr>
        <w:t>；</w:t>
      </w:r>
    </w:p>
    <w:p w14:paraId="00982D2C">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3、拟派项目负责人须具备相关专业</w:t>
      </w:r>
      <w:r>
        <w:rPr>
          <w:rFonts w:hint="eastAsia" w:ascii="宋体" w:hAnsi="宋体" w:cs="宋体"/>
          <w:sz w:val="28"/>
          <w:szCs w:val="28"/>
          <w:lang w:val="en-US" w:eastAsia="zh-CN"/>
        </w:rPr>
        <w:t>高</w:t>
      </w:r>
      <w:r>
        <w:rPr>
          <w:rFonts w:hint="eastAsia" w:ascii="宋体" w:hAnsi="宋体" w:eastAsia="宋体" w:cs="宋体"/>
          <w:sz w:val="28"/>
          <w:szCs w:val="28"/>
          <w:lang w:val="en-US" w:eastAsia="zh-CN"/>
        </w:rPr>
        <w:t>级及以上职称（环境工程等相关专业），为本单位员工（提供劳动合同及在本单位参加社会养老保险的缴费证明），且未担任其他在建工程项目（提供项目负责人无在建承诺函）；</w:t>
      </w:r>
    </w:p>
    <w:p w14:paraId="014B51A8">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具有良好的财务状况且没有处于被责令停业:提供近三年（2022-2024年）任意一年的经会计师事务所或审计机构审计的年度财务审计报告，投标人成立不满三年的提供公司成立以来的审计报告，投标人成立不满一年的提供最近一月的财务报表；</w:t>
      </w:r>
    </w:p>
    <w:p w14:paraId="122A6CA5">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5、</w:t>
      </w:r>
      <w:r>
        <w:rPr>
          <w:rFonts w:hint="eastAsia" w:ascii="宋体" w:hAnsi="宋体" w:eastAsia="宋体" w:cs="宋体"/>
          <w:sz w:val="28"/>
          <w:szCs w:val="28"/>
          <w:lang w:eastAsia="zh-CN"/>
        </w:rPr>
        <w:t>投标人出具无行贿犯罪记录在中国裁判文书网自行查询或自行承诺（查询/承诺对象：企业、法定代表人、</w:t>
      </w:r>
      <w:r>
        <w:rPr>
          <w:rFonts w:hint="eastAsia" w:ascii="宋体" w:hAnsi="宋体" w:cs="宋体"/>
          <w:sz w:val="28"/>
          <w:szCs w:val="28"/>
          <w:lang w:val="en-US" w:eastAsia="zh-CN"/>
        </w:rPr>
        <w:t>项目负责人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查询时间自本公告发布之日起，截图要显示查询时间</w:t>
      </w:r>
      <w:r>
        <w:rPr>
          <w:rFonts w:hint="eastAsia" w:ascii="宋体" w:hAnsi="宋体" w:eastAsia="宋体" w:cs="宋体"/>
          <w:sz w:val="28"/>
          <w:szCs w:val="28"/>
          <w:lang w:eastAsia="zh-CN"/>
        </w:rPr>
        <w:t>；</w:t>
      </w:r>
    </w:p>
    <w:p w14:paraId="3D15735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6</w:t>
      </w:r>
      <w:r>
        <w:rPr>
          <w:rFonts w:hint="eastAsia" w:ascii="宋体" w:hAnsi="宋体" w:eastAsia="宋体" w:cs="宋体"/>
          <w:sz w:val="28"/>
          <w:szCs w:val="28"/>
          <w:lang w:eastAsia="zh-CN"/>
        </w:rPr>
        <w:t>、投标人自行出具本企业无商业贿赂和不正当竞争行为承诺书（</w:t>
      </w:r>
      <w:r>
        <w:rPr>
          <w:rFonts w:hint="eastAsia" w:ascii="宋体" w:hAnsi="宋体" w:eastAsia="宋体" w:cs="宋体"/>
          <w:sz w:val="28"/>
          <w:szCs w:val="28"/>
          <w:lang w:val="en-US" w:eastAsia="zh-CN"/>
        </w:rPr>
        <w:t>格式自拟）</w:t>
      </w:r>
      <w:r>
        <w:rPr>
          <w:rFonts w:hint="eastAsia" w:ascii="宋体" w:hAnsi="宋体" w:eastAsia="宋体" w:cs="宋体"/>
          <w:sz w:val="28"/>
          <w:szCs w:val="28"/>
          <w:lang w:eastAsia="zh-CN"/>
        </w:rPr>
        <w:t>；</w:t>
      </w:r>
    </w:p>
    <w:p w14:paraId="52798B1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eastAsia="zh-CN"/>
        </w:rPr>
        <w:t>、参考《关于在政府采购活动中查询及使用信用记录有关问题的通知》(财库[2016]125号)和豫财购【2016】15号的规定，对列入失信被执行人、重大税收违法失信主体、政府采购严重违法失信行为记录名单的投标人，拒绝参与本项目采购活动；【查询渠道：“中国执行信息公开网”（http://zxgk.court.gov.cn/）“信用中国”网站（www.creditchina.gov.cn）、“中国政府采购网”（www.ccgp.gov.cn）】（提供网站的查询信息截图,查询结果页面加盖公章）</w:t>
      </w:r>
      <w:r>
        <w:rPr>
          <w:rFonts w:hint="eastAsia" w:ascii="宋体" w:hAnsi="宋体" w:eastAsia="宋体" w:cs="宋体"/>
          <w:sz w:val="28"/>
          <w:szCs w:val="28"/>
          <w:lang w:val="en-US" w:eastAsia="zh-CN"/>
        </w:rPr>
        <w:t>，查询时间自本公告</w:t>
      </w:r>
    </w:p>
    <w:p w14:paraId="153C868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发布之日起，截图要显示查询时间；</w:t>
      </w:r>
    </w:p>
    <w:p w14:paraId="2DCF3C5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w:t>
      </w:r>
      <w:r>
        <w:rPr>
          <w:rFonts w:hint="eastAsia" w:ascii="宋体" w:hAnsi="宋体" w:eastAsia="宋体" w:cs="宋体"/>
          <w:sz w:val="28"/>
          <w:szCs w:val="28"/>
          <w:lang w:val="en-US" w:eastAsia="zh-CN"/>
        </w:rPr>
        <w:t>查询时间自本公告发布之日起，截图要显示查询时间</w:t>
      </w:r>
      <w:r>
        <w:rPr>
          <w:rFonts w:hint="eastAsia" w:ascii="宋体" w:hAnsi="宋体" w:eastAsia="宋体" w:cs="宋体"/>
          <w:sz w:val="28"/>
          <w:szCs w:val="28"/>
          <w:lang w:eastAsia="zh-CN"/>
        </w:rPr>
        <w:t>；</w:t>
      </w:r>
    </w:p>
    <w:p w14:paraId="7F4183B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eastAsia="宋体" w:cs="宋体"/>
          <w:sz w:val="28"/>
          <w:szCs w:val="28"/>
          <w:lang w:eastAsia="zh-CN"/>
        </w:rPr>
        <w:t>、本项目不接受联合体投标，投标人需提供非联合体承诺书（格式自拟）；</w:t>
      </w:r>
    </w:p>
    <w:p w14:paraId="129BFE5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eastAsia="zh-CN"/>
        </w:rPr>
        <w:t>、本次招标实行资格后审，资格审查的具体要求见招标文件。</w:t>
      </w:r>
    </w:p>
    <w:p w14:paraId="5BAF16A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四、招标文件的获取方式</w:t>
      </w:r>
    </w:p>
    <w:p w14:paraId="120D221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项目没有报名环节，供应商凭CA数字证书通过三门峡市公共资源交易中心网（网址：http://gzjy.smx.gov.cn），点击交易平台选择“交易主体登录”，在所参与项目右侧点击参与投标，即可直接下载本项目招标文件及其相关资料；</w:t>
      </w:r>
    </w:p>
    <w:p w14:paraId="44E5CF6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办理CA证书：</w:t>
      </w:r>
    </w:p>
    <w:p w14:paraId="266BB81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"http://gzjy.smx.gov.cn/bzzx/008001/20231102/4defc9b5-408e-47f2-9e9f-1f376a06ee1f.html" </w:instrText>
      </w:r>
      <w:r>
        <w:rPr>
          <w:rFonts w:hint="eastAsia" w:ascii="宋体" w:hAnsi="宋体" w:eastAsia="宋体" w:cs="宋体"/>
          <w:sz w:val="28"/>
          <w:szCs w:val="28"/>
          <w:lang w:val="en-US" w:eastAsia="zh-CN"/>
        </w:rPr>
        <w:fldChar w:fldCharType="separate"/>
      </w:r>
      <w:r>
        <w:rPr>
          <w:rFonts w:hint="default" w:ascii="宋体" w:hAnsi="宋体" w:eastAsia="宋体" w:cs="宋体"/>
          <w:sz w:val="28"/>
          <w:szCs w:val="28"/>
          <w:lang w:val="en-US" w:eastAsia="zh-CN"/>
        </w:rPr>
        <w:t>http://gzjy.smx.gov.cn/bzzx/008001/20231102/4defc9b5-408e-47f2-9e9f-1f376a06ee1f.html</w:t>
      </w:r>
      <w:r>
        <w:rPr>
          <w:rFonts w:hint="default" w:ascii="宋体" w:hAnsi="宋体" w:eastAsia="宋体" w:cs="宋体"/>
          <w:sz w:val="28"/>
          <w:szCs w:val="28"/>
          <w:lang w:val="en-US" w:eastAsia="zh-CN"/>
        </w:rPr>
        <w:fldChar w:fldCharType="end"/>
      </w:r>
    </w:p>
    <w:p w14:paraId="2574832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2、招标文件下载时间</w:t>
      </w:r>
      <w:r>
        <w:rPr>
          <w:rFonts w:hint="eastAsia" w:ascii="宋体" w:hAnsi="宋体" w:eastAsia="宋体" w:cs="宋体"/>
          <w:color w:val="000000" w:themeColor="text1"/>
          <w:sz w:val="28"/>
          <w:szCs w:val="28"/>
          <w:lang w:val="en-US" w:eastAsia="zh-CN"/>
          <w14:textFill>
            <w14:solidFill>
              <w14:schemeClr w14:val="tx1"/>
            </w14:solidFill>
          </w14:textFill>
        </w:rPr>
        <w:t>：2025年0</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val="en-US" w:eastAsia="zh-CN"/>
          <w14:textFill>
            <w14:solidFill>
              <w14:schemeClr w14:val="tx1"/>
            </w14:solidFill>
          </w14:textFill>
        </w:rPr>
        <w:t>日至2025年</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val="en-US" w:eastAsia="zh-CN"/>
          <w14:textFill>
            <w14:solidFill>
              <w14:schemeClr w14:val="tx1"/>
            </w14:solidFill>
          </w14:textFill>
        </w:rPr>
        <w:t>日08时40分。</w:t>
      </w:r>
    </w:p>
    <w:p w14:paraId="5CD3D7D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3、本项目采用全电子化招标，不再收取招标文件费。</w:t>
      </w:r>
    </w:p>
    <w:p w14:paraId="6A2F408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29AA0CC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五、投标资料的提交 </w:t>
      </w:r>
    </w:p>
    <w:p w14:paraId="144BEF9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实行资格后审，审查内容以投标截止时间前在三门峡市公共资源交易平台“投标文件”上传的信息为准。同时，投标人需完善主体库。规定时间外上传或更改的信息不作为评标依据。投标文件中上传的信息真实有效，扫描件清晰可辨。否则，由此造成应得分而未得分或资格审查不合格等情况的，由投标人承担责任。</w:t>
      </w:r>
    </w:p>
    <w:p w14:paraId="013F3615">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六、投标保证金</w:t>
      </w:r>
    </w:p>
    <w:p w14:paraId="5958E18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1、保证金金额为人民币：叁拾贰万</w:t>
      </w:r>
      <w:r>
        <w:rPr>
          <w:rFonts w:hint="eastAsia" w:ascii="宋体" w:hAnsi="宋体" w:cs="宋体"/>
          <w:sz w:val="28"/>
          <w:szCs w:val="28"/>
          <w:lang w:val="en-US" w:eastAsia="zh-CN"/>
        </w:rPr>
        <w:t>元</w:t>
      </w:r>
      <w:r>
        <w:rPr>
          <w:rFonts w:hint="eastAsia" w:ascii="宋体" w:hAnsi="宋体" w:eastAsia="宋体" w:cs="宋体"/>
          <w:sz w:val="28"/>
          <w:szCs w:val="28"/>
          <w:lang w:val="en-US" w:eastAsia="zh-CN"/>
        </w:rPr>
        <w:t>整（￥32</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000.00元）</w:t>
      </w:r>
    </w:p>
    <w:p w14:paraId="6D5E415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2、保证金递交的截止时</w:t>
      </w:r>
      <w:r>
        <w:rPr>
          <w:rFonts w:hint="eastAsia" w:ascii="宋体" w:hAnsi="宋体" w:eastAsia="宋体" w:cs="宋体"/>
          <w:sz w:val="28"/>
          <w:szCs w:val="28"/>
          <w:highlight w:val="none"/>
          <w:lang w:val="en-US" w:eastAsia="zh-CN"/>
        </w:rPr>
        <w:t>间：2025 年10月</w:t>
      </w:r>
      <w:r>
        <w:rPr>
          <w:rFonts w:hint="eastAsia" w:ascii="宋体" w:hAnsi="宋体" w:cs="宋体"/>
          <w:sz w:val="28"/>
          <w:szCs w:val="28"/>
          <w:highlight w:val="none"/>
          <w:lang w:val="en-US" w:eastAsia="zh-CN"/>
        </w:rPr>
        <w:t>28</w:t>
      </w:r>
      <w:r>
        <w:rPr>
          <w:rFonts w:hint="eastAsia" w:ascii="宋体" w:hAnsi="宋体" w:eastAsia="宋体" w:cs="宋体"/>
          <w:sz w:val="28"/>
          <w:szCs w:val="28"/>
          <w:highlight w:val="none"/>
          <w:lang w:val="en-US" w:eastAsia="zh-CN"/>
        </w:rPr>
        <w:t>日08时40分。</w:t>
      </w:r>
    </w:p>
    <w:p w14:paraId="43A0BC05">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3、根据《关于加快推进公共资源交易领域信用监管工作的通知》三公管办[2021]3号文要求：</w:t>
      </w:r>
    </w:p>
    <w:p w14:paraId="6BF97F7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建筑类施工企业获得“优秀”、公路类施工企业获得 “AA”、水利类施工企业获得“AAA”等级且连续3年无不良行为记录的中小微企业，保证金缴纳金额为人民币：贰拾捌万捌仟元整（￥28</w:t>
      </w:r>
      <w:r>
        <w:rPr>
          <w:rFonts w:hint="eastAsia" w:ascii="宋体" w:hAnsi="宋体" w:cs="宋体"/>
          <w:sz w:val="28"/>
          <w:szCs w:val="28"/>
          <w:lang w:val="en-US" w:eastAsia="zh-CN"/>
        </w:rPr>
        <w:t>80</w:t>
      </w:r>
      <w:r>
        <w:rPr>
          <w:rFonts w:hint="eastAsia" w:ascii="宋体" w:hAnsi="宋体" w:eastAsia="宋体" w:cs="宋体"/>
          <w:sz w:val="28"/>
          <w:szCs w:val="28"/>
          <w:lang w:val="en-US" w:eastAsia="zh-CN"/>
        </w:rPr>
        <w:t>00.00元）</w:t>
      </w:r>
    </w:p>
    <w:p w14:paraId="324F782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建筑类施工企业获得“良好”、公路类施工企业获得“A”、水利类施工企业获得“AA”等级且连续3年无不良行为记录的中小微企业，保证金缴纳金额为人民币：</w:t>
      </w:r>
      <w:r>
        <w:rPr>
          <w:rFonts w:hint="eastAsia" w:ascii="宋体" w:hAnsi="宋体" w:cs="宋体"/>
          <w:sz w:val="28"/>
          <w:szCs w:val="28"/>
          <w:lang w:val="en-US" w:eastAsia="zh-CN"/>
        </w:rPr>
        <w:t>叁拾万肆仟元</w:t>
      </w:r>
      <w:r>
        <w:rPr>
          <w:rFonts w:hint="eastAsia" w:ascii="宋体" w:hAnsi="宋体" w:eastAsia="宋体" w:cs="宋体"/>
          <w:sz w:val="28"/>
          <w:szCs w:val="28"/>
          <w:lang w:val="en-US" w:eastAsia="zh-CN"/>
        </w:rPr>
        <w:t>整（￥30</w:t>
      </w:r>
      <w:r>
        <w:rPr>
          <w:rFonts w:hint="eastAsia" w:ascii="宋体" w:hAnsi="宋体" w:cs="宋体"/>
          <w:sz w:val="28"/>
          <w:szCs w:val="28"/>
          <w:lang w:val="en-US" w:eastAsia="zh-CN"/>
        </w:rPr>
        <w:t>40</w:t>
      </w:r>
      <w:r>
        <w:rPr>
          <w:rFonts w:hint="eastAsia" w:ascii="宋体" w:hAnsi="宋体" w:eastAsia="宋体" w:cs="宋体"/>
          <w:sz w:val="28"/>
          <w:szCs w:val="28"/>
          <w:lang w:val="en-US" w:eastAsia="zh-CN"/>
        </w:rPr>
        <w:t>00.00元）</w:t>
      </w:r>
    </w:p>
    <w:p w14:paraId="5DF0926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本项目投标保证金可使用电子保函缴纳，开具方式请在首页-交易智库-系统操作指南下载操作手册，办理保函缴纳金额按上述标准执行。</w:t>
      </w:r>
    </w:p>
    <w:p w14:paraId="479AD73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4、（1）缴纳方式详见：投标人交易主体登录-系统菜单-工程业务-业务管理-保证金单笔入账查询，即可查询保证金缴纳账号及到账情况。</w:t>
      </w:r>
    </w:p>
    <w:p w14:paraId="507DCF4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（2）投标人递交保证金时请注明项目编号；</w:t>
      </w:r>
    </w:p>
    <w:p w14:paraId="191482F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（3）未按规定时间到帐的投标保证金，其投标无效；</w:t>
      </w:r>
    </w:p>
    <w:p w14:paraId="50CE78E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p w14:paraId="201E2F3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1140C3E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七、投标文件的递交</w:t>
      </w:r>
    </w:p>
    <w:p w14:paraId="2FE2C04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1、投标文件递交截止时间及开标时</w:t>
      </w:r>
      <w:r>
        <w:rPr>
          <w:rFonts w:hint="eastAsia" w:ascii="宋体" w:hAnsi="宋体" w:eastAsia="宋体" w:cs="宋体"/>
          <w:color w:val="000000" w:themeColor="text1"/>
          <w:sz w:val="28"/>
          <w:szCs w:val="28"/>
          <w:lang w:val="en-US" w:eastAsia="zh-CN"/>
          <w14:textFill>
            <w14:solidFill>
              <w14:schemeClr w14:val="tx1"/>
            </w14:solidFill>
          </w14:textFill>
        </w:rPr>
        <w:t>间：2025年10月</w:t>
      </w:r>
      <w:r>
        <w:rPr>
          <w:rFonts w:hint="eastAsia" w:ascii="宋体" w:hAnsi="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val="en-US" w:eastAsia="zh-CN"/>
          <w14:textFill>
            <w14:solidFill>
              <w14:schemeClr w14:val="tx1"/>
            </w14:solidFill>
          </w14:textFill>
        </w:rPr>
        <w:t>日08时40分；</w:t>
      </w:r>
    </w:p>
    <w:p w14:paraId="13E2A9A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2、开标地点：卢氏县公共资源交易中心四楼第一开标室；</w:t>
      </w:r>
    </w:p>
    <w:p w14:paraId="6F37326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3、评标地点：卢氏县公共资源交易中心二楼第</w:t>
      </w:r>
      <w:r>
        <w:rPr>
          <w:rFonts w:hint="eastAsia" w:ascii="宋体" w:hAnsi="宋体" w:cs="宋体"/>
          <w:color w:val="000000" w:themeColor="text1"/>
          <w:sz w:val="28"/>
          <w:szCs w:val="28"/>
          <w:lang w:val="en-US" w:eastAsia="zh-CN"/>
          <w14:textFill>
            <w14:solidFill>
              <w14:schemeClr w14:val="tx1"/>
            </w14:solidFill>
          </w14:textFill>
        </w:rPr>
        <w:t>四</w:t>
      </w:r>
      <w:r>
        <w:rPr>
          <w:rFonts w:hint="eastAsia" w:ascii="宋体" w:hAnsi="宋体" w:eastAsia="宋体" w:cs="宋体"/>
          <w:color w:val="000000" w:themeColor="text1"/>
          <w:sz w:val="28"/>
          <w:szCs w:val="28"/>
          <w:lang w:val="en-US" w:eastAsia="zh-CN"/>
          <w14:textFill>
            <w14:solidFill>
              <w14:schemeClr w14:val="tx1"/>
            </w14:solidFill>
          </w14:textFill>
        </w:rPr>
        <w:t>评标室；</w:t>
      </w:r>
    </w:p>
    <w:p w14:paraId="06CFC06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八、其他事项</w:t>
      </w:r>
    </w:p>
    <w:p w14:paraId="4D8649A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应仔细阅读操作手册，在本公告中要求的截止时间前完成下载招标文件、保证金的缴纳和绑定等工作。并充分考虑人为操作和银行异地跨行转账到账的时间等因素，因投标人操作不当或银行到账时间等问题造成的无法下载招标文件、无法投标等一切后果，由投标人自行承担。</w:t>
      </w:r>
    </w:p>
    <w:p w14:paraId="167CFA6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2.根据优化营商环境的要求，评标时以投标文件为准：</w:t>
      </w:r>
    </w:p>
    <w:p w14:paraId="1D2A245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（1）资格评审部分：资格评审以投标文件为准，其资料真实性由投标人自行承担，同时，投标人要完善主体库(基本信息不作为资格审查项)。</w:t>
      </w:r>
    </w:p>
    <w:p w14:paraId="43D3D975">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（2）详细评审部分：详细评审部分按照合格制原则进行，涉及到资格审查、企业荣誉、人员业绩、企业业绩等部分时，以投标单位自行制作到投标文件中的相应内容为准。</w:t>
      </w:r>
    </w:p>
    <w:p w14:paraId="4514CE0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文件编制部分：在招标文件中要求投标人按照投标文件格式进行投标文件编制，在投标文件编制时，应明确将投标单位企业基本情况、资质情况、人员情况、财务情况、业绩情况编入投标文件，便于进行资格审查及详细评审。</w:t>
      </w:r>
    </w:p>
    <w:p w14:paraId="41A4AA4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3.投标人递交的资料和投标文件不论中标与否均不予退还。</w:t>
      </w:r>
    </w:p>
    <w:p w14:paraId="1B50474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4.本项目评分业绩以投标文件业绩信息为准，可使用电子营业执照。</w:t>
      </w:r>
    </w:p>
    <w:p w14:paraId="29EDEED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5.招标人不组织投标人踏勘现场。</w:t>
      </w:r>
    </w:p>
    <w:p w14:paraId="715AA02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九、发布公告的媒介</w:t>
      </w:r>
    </w:p>
    <w:p w14:paraId="506B548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本次招标公告同时在《中国招标投标公共服务平台》、《河南省政府采购网》、《三门峡市公共资源交易中心网》发布。</w:t>
      </w:r>
    </w:p>
    <w:p w14:paraId="3C64FD1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十、联系方式</w:t>
      </w:r>
    </w:p>
    <w:bookmarkEnd w:id="6"/>
    <w:bookmarkEnd w:id="7"/>
    <w:bookmarkEnd w:id="8"/>
    <w:p w14:paraId="2A5221E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监督单位：三门峡市生态环境局卢氏分局</w:t>
      </w:r>
    </w:p>
    <w:p w14:paraId="28C4F0A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ascii="宋体" w:hAnsi="宋体" w:cs="宋体"/>
          <w:sz w:val="28"/>
          <w:szCs w:val="28"/>
          <w:lang w:val="en-US" w:eastAsia="zh-CN"/>
        </w:rPr>
        <w:t>马东良</w:t>
      </w:r>
    </w:p>
    <w:p w14:paraId="64DCAC7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电话：</w:t>
      </w:r>
      <w:r>
        <w:rPr>
          <w:rFonts w:hint="eastAsia" w:ascii="宋体" w:hAnsi="宋体" w:cs="宋体"/>
          <w:sz w:val="28"/>
          <w:szCs w:val="28"/>
          <w:lang w:val="en-US" w:eastAsia="zh-CN"/>
        </w:rPr>
        <w:t>177039</w:t>
      </w:r>
      <w:r>
        <w:rPr>
          <w:rFonts w:hint="eastAsia" w:ascii="宋体" w:hAnsi="宋体" w:eastAsia="宋体" w:cs="宋体"/>
          <w:sz w:val="28"/>
          <w:szCs w:val="28"/>
          <w:lang w:val="en-US" w:eastAsia="zh-CN"/>
        </w:rPr>
        <w:t>86437、0398-7873774</w:t>
      </w:r>
    </w:p>
    <w:p w14:paraId="778E6F6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地址：卢氏县莘源路西段</w:t>
      </w:r>
    </w:p>
    <w:p w14:paraId="0B11511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招标人：卢氏县双龙湾镇人民政府</w:t>
      </w:r>
    </w:p>
    <w:p w14:paraId="7FA2894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ascii="宋体" w:hAnsi="宋体" w:cs="宋体"/>
          <w:sz w:val="28"/>
          <w:szCs w:val="28"/>
          <w:lang w:val="en-US" w:eastAsia="zh-CN"/>
        </w:rPr>
        <w:t>彭涛</w:t>
      </w:r>
    </w:p>
    <w:p w14:paraId="510F85F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电话：</w:t>
      </w:r>
      <w:r>
        <w:rPr>
          <w:rFonts w:hint="eastAsia" w:ascii="宋体" w:hAnsi="宋体" w:cs="宋体"/>
          <w:sz w:val="28"/>
          <w:szCs w:val="28"/>
          <w:lang w:val="en-US" w:eastAsia="zh-CN"/>
        </w:rPr>
        <w:t>15108153450、0398-7444185</w:t>
      </w:r>
    </w:p>
    <w:p w14:paraId="5AEB86A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地址：卢氏县双龙湾镇磨沟口街</w:t>
      </w:r>
    </w:p>
    <w:p w14:paraId="6A413FB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代理机构：河南友拓工程管理有限公司 </w:t>
      </w:r>
    </w:p>
    <w:p w14:paraId="653CC37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en-US"/>
        </w:rPr>
        <w:t>联系人：解志远</w:t>
      </w:r>
    </w:p>
    <w:p w14:paraId="07C5518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en-US"/>
        </w:rPr>
        <w:t>电话：</w:t>
      </w:r>
      <w:r>
        <w:rPr>
          <w:rFonts w:hint="eastAsia" w:ascii="宋体" w:hAnsi="宋体" w:eastAsia="宋体" w:cs="宋体"/>
          <w:sz w:val="28"/>
          <w:szCs w:val="28"/>
          <w:lang w:val="en-US" w:eastAsia="zh-CN"/>
        </w:rPr>
        <w:t>15203988887</w:t>
      </w:r>
    </w:p>
    <w:p w14:paraId="529E5F1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0" w:firstLineChars="200"/>
        <w:jc w:val="left"/>
        <w:textAlignment w:val="auto"/>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地址：三门峡市湖滨区河堤北路伟业大厦905室</w:t>
      </w:r>
      <w:bookmarkStart w:id="9" w:name="_Toc13145"/>
      <w:bookmarkStart w:id="10" w:name="_Toc6192"/>
      <w:bookmarkStart w:id="11" w:name="_Toc24449"/>
    </w:p>
    <w:p w14:paraId="7976E4C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562" w:firstLineChars="200"/>
        <w:jc w:val="center"/>
        <w:textAlignment w:val="auto"/>
        <w:rPr>
          <w:rFonts w:hint="eastAsia"/>
          <w:b/>
          <w:bCs/>
          <w:sz w:val="28"/>
          <w:szCs w:val="36"/>
        </w:rPr>
      </w:pPr>
      <w:bookmarkStart w:id="541" w:name="_GoBack"/>
      <w:bookmarkEnd w:id="541"/>
      <w:r>
        <w:rPr>
          <w:rFonts w:hint="eastAsia"/>
          <w:b/>
          <w:bCs/>
          <w:sz w:val="28"/>
          <w:szCs w:val="36"/>
        </w:rPr>
        <w:t>第二章  投标人须知</w:t>
      </w:r>
      <w:bookmarkEnd w:id="9"/>
      <w:bookmarkEnd w:id="10"/>
      <w:bookmarkEnd w:id="11"/>
    </w:p>
    <w:p w14:paraId="2879D3E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bookmarkStart w:id="12" w:name="_Toc521574009"/>
      <w:bookmarkEnd w:id="12"/>
      <w:bookmarkStart w:id="13" w:name="_Toc13402"/>
      <w:r>
        <w:rPr>
          <w:rFonts w:hint="eastAsia" w:ascii="宋体" w:hAnsi="宋体" w:eastAsia="宋体" w:cs="宋体"/>
        </w:rPr>
        <w:t>投标人须知前附表</w:t>
      </w:r>
      <w:bookmarkEnd w:id="13"/>
    </w:p>
    <w:tbl>
      <w:tblPr>
        <w:tblStyle w:val="20"/>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015"/>
        <w:gridCol w:w="6237"/>
      </w:tblGrid>
      <w:tr w14:paraId="7BCE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6B72A3D">
            <w:pPr>
              <w:keepNext w:val="0"/>
              <w:keepLines/>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条款号</w:t>
            </w:r>
          </w:p>
        </w:tc>
        <w:tc>
          <w:tcPr>
            <w:tcW w:w="2015" w:type="dxa"/>
            <w:tcBorders>
              <w:top w:val="single" w:color="auto" w:sz="4" w:space="0"/>
              <w:left w:val="nil"/>
              <w:bottom w:val="single" w:color="auto" w:sz="4" w:space="0"/>
              <w:right w:val="single" w:color="auto" w:sz="4" w:space="0"/>
            </w:tcBorders>
            <w:noWrap w:val="0"/>
            <w:vAlign w:val="center"/>
          </w:tcPr>
          <w:p w14:paraId="5A7711DF">
            <w:pPr>
              <w:keepNext w:val="0"/>
              <w:keepLines/>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条 款 名 称</w:t>
            </w:r>
          </w:p>
        </w:tc>
        <w:tc>
          <w:tcPr>
            <w:tcW w:w="6237" w:type="dxa"/>
            <w:tcBorders>
              <w:top w:val="single" w:color="auto" w:sz="4" w:space="0"/>
              <w:left w:val="nil"/>
              <w:bottom w:val="single" w:color="auto" w:sz="4" w:space="0"/>
              <w:right w:val="single" w:color="auto" w:sz="4" w:space="0"/>
            </w:tcBorders>
            <w:noWrap w:val="0"/>
            <w:vAlign w:val="center"/>
          </w:tcPr>
          <w:p w14:paraId="39C53300">
            <w:pPr>
              <w:keepNext w:val="0"/>
              <w:keepLines/>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编 列 内 容</w:t>
            </w:r>
          </w:p>
        </w:tc>
      </w:tr>
      <w:tr w14:paraId="0181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CBAD6AA">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1.1.1</w:t>
            </w:r>
          </w:p>
        </w:tc>
        <w:tc>
          <w:tcPr>
            <w:tcW w:w="2015" w:type="dxa"/>
            <w:tcBorders>
              <w:top w:val="single" w:color="auto" w:sz="4" w:space="0"/>
              <w:left w:val="nil"/>
              <w:bottom w:val="single" w:color="auto" w:sz="4" w:space="0"/>
              <w:right w:val="single" w:color="auto" w:sz="4" w:space="0"/>
            </w:tcBorders>
            <w:noWrap w:val="0"/>
            <w:vAlign w:val="center"/>
          </w:tcPr>
          <w:p w14:paraId="66484D62">
            <w:pPr>
              <w:keepNext w:val="0"/>
              <w:keepLines w:val="0"/>
              <w:pageBreakBefore w:val="0"/>
              <w:kinsoku/>
              <w:overflowPunct/>
              <w:topLinePunct w:val="0"/>
              <w:bidi w:val="0"/>
              <w:spacing w:line="420" w:lineRule="exact"/>
              <w:jc w:val="center"/>
              <w:rPr>
                <w:rFonts w:hint="eastAsia" w:ascii="宋体" w:hAnsi="宋体" w:cs="宋体"/>
                <w:color w:val="auto"/>
                <w:sz w:val="24"/>
              </w:rPr>
            </w:pPr>
            <w:r>
              <w:rPr>
                <w:rFonts w:hint="eastAsia" w:ascii="宋体" w:hAnsi="宋体" w:cs="宋体"/>
                <w:color w:val="auto"/>
                <w:sz w:val="24"/>
              </w:rPr>
              <w:t>招标人及监督单位</w:t>
            </w:r>
          </w:p>
        </w:tc>
        <w:tc>
          <w:tcPr>
            <w:tcW w:w="6237" w:type="dxa"/>
            <w:tcBorders>
              <w:top w:val="single" w:color="auto" w:sz="4" w:space="0"/>
              <w:left w:val="nil"/>
              <w:bottom w:val="single" w:color="auto" w:sz="4" w:space="0"/>
              <w:right w:val="single" w:color="auto" w:sz="4" w:space="0"/>
            </w:tcBorders>
            <w:noWrap w:val="0"/>
            <w:vAlign w:val="center"/>
          </w:tcPr>
          <w:p w14:paraId="330371D2">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监督单位：三门峡市生态环境局卢氏分局</w:t>
            </w:r>
          </w:p>
          <w:p w14:paraId="3CAFC2E4">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联系人：马东良</w:t>
            </w:r>
          </w:p>
          <w:p w14:paraId="0EDEDCC2">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电话：17703986437、0398-7873774</w:t>
            </w:r>
          </w:p>
          <w:p w14:paraId="33E53E8E">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地址：卢氏县莘源路西段</w:t>
            </w:r>
          </w:p>
          <w:p w14:paraId="4772ED79">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招标人：卢氏县双龙湾镇人民政府</w:t>
            </w:r>
          </w:p>
          <w:p w14:paraId="12613333">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联系人：彭涛</w:t>
            </w:r>
          </w:p>
          <w:p w14:paraId="79095196">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电话：15108153450、0398-7444185</w:t>
            </w:r>
          </w:p>
          <w:p w14:paraId="37D58A6A">
            <w:pPr>
              <w:keepNext w:val="0"/>
              <w:keepLines w:val="0"/>
              <w:pageBreakBefore w:val="0"/>
              <w:widowControl/>
              <w:kinsoku/>
              <w:wordWrap w:val="0"/>
              <w:overflowPunct/>
              <w:topLinePunct w:val="0"/>
              <w:bidi w:val="0"/>
              <w:spacing w:line="42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地址：卢氏县双龙湾镇磨沟口街</w:t>
            </w:r>
          </w:p>
        </w:tc>
      </w:tr>
      <w:tr w14:paraId="1D72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C338227">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1.1.2</w:t>
            </w:r>
          </w:p>
        </w:tc>
        <w:tc>
          <w:tcPr>
            <w:tcW w:w="2015" w:type="dxa"/>
            <w:tcBorders>
              <w:top w:val="single" w:color="auto" w:sz="4" w:space="0"/>
              <w:left w:val="nil"/>
              <w:bottom w:val="single" w:color="auto" w:sz="4" w:space="0"/>
              <w:right w:val="single" w:color="auto" w:sz="4" w:space="0"/>
            </w:tcBorders>
            <w:noWrap w:val="0"/>
            <w:vAlign w:val="center"/>
          </w:tcPr>
          <w:p w14:paraId="454D4389">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招标代理机构</w:t>
            </w:r>
          </w:p>
        </w:tc>
        <w:tc>
          <w:tcPr>
            <w:tcW w:w="6237" w:type="dxa"/>
            <w:tcBorders>
              <w:top w:val="single" w:color="auto" w:sz="4" w:space="0"/>
              <w:left w:val="nil"/>
              <w:bottom w:val="single" w:color="auto" w:sz="4" w:space="0"/>
              <w:right w:val="single" w:color="auto" w:sz="4" w:space="0"/>
            </w:tcBorders>
            <w:noWrap w:val="0"/>
            <w:vAlign w:val="center"/>
          </w:tcPr>
          <w:p w14:paraId="0D0170AD">
            <w:pPr>
              <w:keepNext w:val="0"/>
              <w:keepLines w:val="0"/>
              <w:pageBreakBefore w:val="0"/>
              <w:kinsoku/>
              <w:overflowPunct/>
              <w:topLinePunct w:val="0"/>
              <w:bidi w:val="0"/>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代理机构：河南友拓工程管理有限公司 </w:t>
            </w:r>
          </w:p>
          <w:p w14:paraId="7F4FA311">
            <w:pPr>
              <w:keepNext w:val="0"/>
              <w:keepLines w:val="0"/>
              <w:pageBreakBefore w:val="0"/>
              <w:kinsoku/>
              <w:overflowPunct/>
              <w:topLinePunct w:val="0"/>
              <w:bidi w:val="0"/>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联系人：解志远</w:t>
            </w:r>
          </w:p>
          <w:p w14:paraId="6120FCA6">
            <w:pPr>
              <w:keepNext w:val="0"/>
              <w:keepLines w:val="0"/>
              <w:pageBreakBefore w:val="0"/>
              <w:kinsoku/>
              <w:overflowPunct/>
              <w:topLinePunct w:val="0"/>
              <w:bidi w:val="0"/>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电话：15203988887</w:t>
            </w:r>
          </w:p>
          <w:p w14:paraId="0A88485D">
            <w:pPr>
              <w:keepNext w:val="0"/>
              <w:keepLines w:val="0"/>
              <w:pageBreakBefore w:val="0"/>
              <w:kinsoku/>
              <w:overflowPunct/>
              <w:topLinePunct w:val="0"/>
              <w:bidi w:val="0"/>
              <w:spacing w:line="420" w:lineRule="exact"/>
              <w:rPr>
                <w:rFonts w:hint="eastAsia" w:ascii="宋体" w:hAnsi="宋体" w:eastAsia="宋体" w:cs="宋体"/>
                <w:sz w:val="24"/>
                <w:lang w:eastAsia="zh-CN"/>
              </w:rPr>
            </w:pPr>
            <w:r>
              <w:rPr>
                <w:rFonts w:hint="eastAsia" w:ascii="宋体" w:hAnsi="宋体" w:eastAsia="宋体" w:cs="宋体"/>
                <w:sz w:val="24"/>
                <w:lang w:val="en-US" w:eastAsia="zh-CN"/>
              </w:rPr>
              <w:t>地址：三门峡市湖滨区河堤北路伟业大厦905室</w:t>
            </w:r>
          </w:p>
        </w:tc>
      </w:tr>
      <w:tr w14:paraId="02E9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9410332">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1.1.3</w:t>
            </w:r>
          </w:p>
        </w:tc>
        <w:tc>
          <w:tcPr>
            <w:tcW w:w="2015" w:type="dxa"/>
            <w:tcBorders>
              <w:top w:val="single" w:color="auto" w:sz="4" w:space="0"/>
              <w:left w:val="nil"/>
              <w:bottom w:val="single" w:color="auto" w:sz="4" w:space="0"/>
              <w:right w:val="single" w:color="auto" w:sz="4" w:space="0"/>
            </w:tcBorders>
            <w:noWrap w:val="0"/>
            <w:vAlign w:val="center"/>
          </w:tcPr>
          <w:p w14:paraId="797A1DD7">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项目名称</w:t>
            </w:r>
          </w:p>
        </w:tc>
        <w:tc>
          <w:tcPr>
            <w:tcW w:w="6237" w:type="dxa"/>
            <w:tcBorders>
              <w:top w:val="single" w:color="auto" w:sz="4" w:space="0"/>
              <w:left w:val="nil"/>
              <w:bottom w:val="single" w:color="auto" w:sz="4" w:space="0"/>
              <w:right w:val="single" w:color="auto" w:sz="4" w:space="0"/>
            </w:tcBorders>
            <w:noWrap w:val="0"/>
            <w:vAlign w:val="center"/>
          </w:tcPr>
          <w:p w14:paraId="5296015B">
            <w:pPr>
              <w:keepNext w:val="0"/>
              <w:keepLines w:val="0"/>
              <w:pageBreakBefore w:val="0"/>
              <w:kinsoku/>
              <w:overflowPunct/>
              <w:topLinePunct w:val="0"/>
              <w:bidi w:val="0"/>
              <w:spacing w:line="420" w:lineRule="exact"/>
              <w:rPr>
                <w:rFonts w:hint="eastAsia" w:ascii="宋体" w:hAnsi="宋体" w:eastAsia="宋体" w:cs="宋体"/>
                <w:kern w:val="0"/>
                <w:sz w:val="24"/>
                <w:lang w:eastAsia="zh-CN"/>
              </w:rPr>
            </w:pPr>
            <w:r>
              <w:rPr>
                <w:rFonts w:hint="eastAsia" w:ascii="宋体" w:hAnsi="宋体" w:cs="宋体"/>
                <w:sz w:val="24"/>
                <w:lang w:eastAsia="zh-CN"/>
              </w:rPr>
              <w:t>卢氏县双龙湾镇历史遗留固体废渣综合整治项目</w:t>
            </w:r>
          </w:p>
        </w:tc>
      </w:tr>
      <w:tr w14:paraId="76F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AEC8AB5">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1.1.4</w:t>
            </w:r>
          </w:p>
        </w:tc>
        <w:tc>
          <w:tcPr>
            <w:tcW w:w="2015" w:type="dxa"/>
            <w:tcBorders>
              <w:top w:val="single" w:color="auto" w:sz="4" w:space="0"/>
              <w:left w:val="nil"/>
              <w:bottom w:val="single" w:color="auto" w:sz="4" w:space="0"/>
              <w:right w:val="single" w:color="auto" w:sz="4" w:space="0"/>
            </w:tcBorders>
            <w:noWrap w:val="0"/>
            <w:vAlign w:val="center"/>
          </w:tcPr>
          <w:p w14:paraId="55B18C09">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建设地点</w:t>
            </w:r>
          </w:p>
        </w:tc>
        <w:tc>
          <w:tcPr>
            <w:tcW w:w="6237" w:type="dxa"/>
            <w:tcBorders>
              <w:top w:val="single" w:color="auto" w:sz="4" w:space="0"/>
              <w:left w:val="nil"/>
              <w:bottom w:val="single" w:color="auto" w:sz="4" w:space="0"/>
              <w:right w:val="single" w:color="auto" w:sz="4" w:space="0"/>
            </w:tcBorders>
            <w:noWrap w:val="0"/>
            <w:vAlign w:val="center"/>
          </w:tcPr>
          <w:p w14:paraId="7151CA1E">
            <w:pPr>
              <w:keepNext w:val="0"/>
              <w:keepLines w:val="0"/>
              <w:pageBreakBefore w:val="0"/>
              <w:kinsoku/>
              <w:overflowPunct/>
              <w:topLinePunct w:val="0"/>
              <w:autoSpaceDE w:val="0"/>
              <w:autoSpaceDN w:val="0"/>
              <w:bidi w:val="0"/>
              <w:adjustRightInd w:val="0"/>
              <w:spacing w:line="420" w:lineRule="exact"/>
              <w:rPr>
                <w:rFonts w:hint="eastAsia" w:ascii="宋体" w:hAnsi="宋体" w:eastAsia="宋体" w:cs="宋体"/>
                <w:sz w:val="24"/>
                <w:lang w:eastAsia="zh-CN"/>
              </w:rPr>
            </w:pPr>
            <w:r>
              <w:rPr>
                <w:rFonts w:hint="eastAsia" w:ascii="宋体" w:hAnsi="宋体" w:eastAsia="宋体" w:cs="宋体"/>
                <w:sz w:val="24"/>
                <w:lang w:eastAsia="zh-CN"/>
              </w:rPr>
              <w:t>卢氏县双龙湾镇</w:t>
            </w:r>
          </w:p>
        </w:tc>
      </w:tr>
      <w:tr w14:paraId="5225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0959D6C">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1.2.1</w:t>
            </w:r>
          </w:p>
        </w:tc>
        <w:tc>
          <w:tcPr>
            <w:tcW w:w="2015" w:type="dxa"/>
            <w:tcBorders>
              <w:top w:val="single" w:color="auto" w:sz="4" w:space="0"/>
              <w:left w:val="nil"/>
              <w:bottom w:val="single" w:color="auto" w:sz="4" w:space="0"/>
              <w:right w:val="single" w:color="auto" w:sz="4" w:space="0"/>
            </w:tcBorders>
            <w:noWrap w:val="0"/>
            <w:vAlign w:val="center"/>
          </w:tcPr>
          <w:p w14:paraId="3C4B129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资金来源</w:t>
            </w:r>
          </w:p>
        </w:tc>
        <w:tc>
          <w:tcPr>
            <w:tcW w:w="6237" w:type="dxa"/>
            <w:tcBorders>
              <w:top w:val="single" w:color="auto" w:sz="4" w:space="0"/>
              <w:left w:val="nil"/>
              <w:bottom w:val="single" w:color="auto" w:sz="4" w:space="0"/>
              <w:right w:val="single" w:color="auto" w:sz="4" w:space="0"/>
            </w:tcBorders>
            <w:noWrap w:val="0"/>
            <w:vAlign w:val="center"/>
          </w:tcPr>
          <w:p w14:paraId="2D8BA11A">
            <w:pPr>
              <w:keepNext w:val="0"/>
              <w:keepLines w:val="0"/>
              <w:pageBreakBefore w:val="0"/>
              <w:kinsoku/>
              <w:overflowPunct/>
              <w:topLinePunct w:val="0"/>
              <w:autoSpaceDE w:val="0"/>
              <w:autoSpaceDN w:val="0"/>
              <w:bidi w:val="0"/>
              <w:adjustRightInd w:val="0"/>
              <w:spacing w:line="420" w:lineRule="exact"/>
              <w:rPr>
                <w:rFonts w:hint="eastAsia" w:ascii="宋体" w:hAnsi="宋体" w:eastAsia="宋体" w:cs="宋体"/>
                <w:kern w:val="0"/>
                <w:sz w:val="24"/>
                <w:lang w:eastAsia="zh-CN"/>
              </w:rPr>
            </w:pPr>
            <w:r>
              <w:rPr>
                <w:rFonts w:hint="eastAsia" w:ascii="宋体" w:hAnsi="宋体" w:cs="宋体"/>
                <w:sz w:val="24"/>
                <w:lang w:eastAsia="zh-CN"/>
              </w:rPr>
              <w:t>财政资金</w:t>
            </w:r>
          </w:p>
        </w:tc>
      </w:tr>
      <w:tr w14:paraId="1B59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24E80F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1.2.2</w:t>
            </w:r>
          </w:p>
        </w:tc>
        <w:tc>
          <w:tcPr>
            <w:tcW w:w="2015" w:type="dxa"/>
            <w:tcBorders>
              <w:top w:val="single" w:color="auto" w:sz="4" w:space="0"/>
              <w:left w:val="nil"/>
              <w:bottom w:val="single" w:color="auto" w:sz="4" w:space="0"/>
              <w:right w:val="single" w:color="auto" w:sz="4" w:space="0"/>
            </w:tcBorders>
            <w:noWrap w:val="0"/>
            <w:vAlign w:val="center"/>
          </w:tcPr>
          <w:p w14:paraId="77CEFECB">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出资比例</w:t>
            </w:r>
          </w:p>
        </w:tc>
        <w:tc>
          <w:tcPr>
            <w:tcW w:w="6237" w:type="dxa"/>
            <w:tcBorders>
              <w:top w:val="single" w:color="auto" w:sz="4" w:space="0"/>
              <w:left w:val="nil"/>
              <w:bottom w:val="single" w:color="auto" w:sz="4" w:space="0"/>
              <w:right w:val="single" w:color="auto" w:sz="4" w:space="0"/>
            </w:tcBorders>
            <w:noWrap w:val="0"/>
            <w:vAlign w:val="center"/>
          </w:tcPr>
          <w:p w14:paraId="3F68B9DE">
            <w:pPr>
              <w:keepNext w:val="0"/>
              <w:keepLines w:val="0"/>
              <w:pageBreakBefore w:val="0"/>
              <w:kinsoku/>
              <w:overflowPunct/>
              <w:topLinePunct w:val="0"/>
              <w:bidi w:val="0"/>
              <w:spacing w:line="420" w:lineRule="exact"/>
              <w:rPr>
                <w:rFonts w:hint="default" w:ascii="宋体" w:hAnsi="宋体" w:eastAsia="宋体" w:cs="宋体"/>
                <w:sz w:val="24"/>
                <w:lang w:val="en-US" w:eastAsia="zh-CN"/>
              </w:rPr>
            </w:pPr>
            <w:r>
              <w:rPr>
                <w:rFonts w:hint="eastAsia" w:ascii="宋体" w:hAnsi="宋体" w:cs="宋体"/>
                <w:sz w:val="24"/>
                <w:lang w:val="en-US" w:eastAsia="zh-CN"/>
              </w:rPr>
              <w:t>100%</w:t>
            </w:r>
          </w:p>
        </w:tc>
      </w:tr>
      <w:tr w14:paraId="072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7F32D8B">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1.2.3</w:t>
            </w:r>
          </w:p>
        </w:tc>
        <w:tc>
          <w:tcPr>
            <w:tcW w:w="2015" w:type="dxa"/>
            <w:tcBorders>
              <w:top w:val="single" w:color="auto" w:sz="4" w:space="0"/>
              <w:left w:val="nil"/>
              <w:bottom w:val="single" w:color="auto" w:sz="4" w:space="0"/>
              <w:right w:val="single" w:color="auto" w:sz="4" w:space="0"/>
            </w:tcBorders>
            <w:noWrap w:val="0"/>
            <w:vAlign w:val="center"/>
          </w:tcPr>
          <w:p w14:paraId="00A5C28E">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rPr>
              <w:t>资金落实情况</w:t>
            </w:r>
          </w:p>
        </w:tc>
        <w:tc>
          <w:tcPr>
            <w:tcW w:w="6237" w:type="dxa"/>
            <w:tcBorders>
              <w:top w:val="single" w:color="auto" w:sz="4" w:space="0"/>
              <w:left w:val="nil"/>
              <w:bottom w:val="single" w:color="auto" w:sz="4" w:space="0"/>
              <w:right w:val="single" w:color="auto" w:sz="4" w:space="0"/>
            </w:tcBorders>
            <w:noWrap w:val="0"/>
            <w:vAlign w:val="center"/>
          </w:tcPr>
          <w:p w14:paraId="0B2C8DB5">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rPr>
              <w:t>已落实</w:t>
            </w:r>
          </w:p>
        </w:tc>
      </w:tr>
      <w:tr w14:paraId="30BE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61A8698">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1.3.1</w:t>
            </w:r>
          </w:p>
        </w:tc>
        <w:tc>
          <w:tcPr>
            <w:tcW w:w="2015" w:type="dxa"/>
            <w:tcBorders>
              <w:top w:val="single" w:color="auto" w:sz="4" w:space="0"/>
              <w:left w:val="nil"/>
              <w:bottom w:val="single" w:color="auto" w:sz="4" w:space="0"/>
              <w:right w:val="single" w:color="auto" w:sz="4" w:space="0"/>
            </w:tcBorders>
            <w:noWrap w:val="0"/>
            <w:vAlign w:val="center"/>
          </w:tcPr>
          <w:p w14:paraId="7E21A73F">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工程概况及招标范围</w:t>
            </w:r>
          </w:p>
        </w:tc>
        <w:tc>
          <w:tcPr>
            <w:tcW w:w="6237" w:type="dxa"/>
            <w:tcBorders>
              <w:top w:val="single" w:color="auto" w:sz="4" w:space="0"/>
              <w:left w:val="nil"/>
              <w:bottom w:val="single" w:color="auto" w:sz="4" w:space="0"/>
              <w:right w:val="single" w:color="auto" w:sz="4" w:space="0"/>
            </w:tcBorders>
            <w:noWrap w:val="0"/>
            <w:vAlign w:val="center"/>
          </w:tcPr>
          <w:p w14:paraId="3E916DF1">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卢氏县双龙湾镇历史遗留固体废渣综合整治项目，主要施工内容：第Ⅰ类一般工业固体废物原位集中生态封存；第Ⅱ类一般工业固体废物就近运至具备处理条件的地方集中封存；危险废物，外运至具有危废处理资质的单位协同处置；截排水修建工程；对清理废渣后裸露场地及阻隔区进行生态恢复。（详见工程量清单内容）</w:t>
            </w:r>
          </w:p>
        </w:tc>
      </w:tr>
      <w:tr w14:paraId="0E2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2B7F4F4">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1.3.2</w:t>
            </w:r>
          </w:p>
        </w:tc>
        <w:tc>
          <w:tcPr>
            <w:tcW w:w="2015" w:type="dxa"/>
            <w:tcBorders>
              <w:top w:val="single" w:color="auto" w:sz="4" w:space="0"/>
              <w:left w:val="nil"/>
              <w:bottom w:val="single" w:color="auto" w:sz="4" w:space="0"/>
              <w:right w:val="single" w:color="auto" w:sz="4" w:space="0"/>
            </w:tcBorders>
            <w:noWrap w:val="0"/>
            <w:vAlign w:val="center"/>
          </w:tcPr>
          <w:p w14:paraId="120B6D9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237" w:type="dxa"/>
            <w:tcBorders>
              <w:top w:val="single" w:color="auto" w:sz="4" w:space="0"/>
              <w:left w:val="nil"/>
              <w:bottom w:val="single" w:color="auto" w:sz="4" w:space="0"/>
              <w:right w:val="single" w:color="auto" w:sz="4" w:space="0"/>
            </w:tcBorders>
            <w:noWrap w:val="0"/>
            <w:vAlign w:val="center"/>
          </w:tcPr>
          <w:p w14:paraId="306E8DC9">
            <w:pPr>
              <w:keepNext w:val="0"/>
              <w:keepLines w:val="0"/>
              <w:pageBreakBefore w:val="0"/>
              <w:kinsoku/>
              <w:overflowPunct/>
              <w:topLinePunct w:val="0"/>
              <w:bidi w:val="0"/>
              <w:adjustRightInd w:val="0"/>
              <w:spacing w:line="420" w:lineRule="exact"/>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60日历天</w:t>
            </w:r>
          </w:p>
        </w:tc>
      </w:tr>
      <w:tr w14:paraId="57C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27C6CA1">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1.3.3</w:t>
            </w:r>
          </w:p>
        </w:tc>
        <w:tc>
          <w:tcPr>
            <w:tcW w:w="2015" w:type="dxa"/>
            <w:tcBorders>
              <w:top w:val="single" w:color="auto" w:sz="4" w:space="0"/>
              <w:left w:val="nil"/>
              <w:bottom w:val="single" w:color="auto" w:sz="4" w:space="0"/>
              <w:right w:val="single" w:color="auto" w:sz="4" w:space="0"/>
            </w:tcBorders>
            <w:noWrap w:val="0"/>
            <w:vAlign w:val="center"/>
          </w:tcPr>
          <w:p w14:paraId="6CDEC8AE">
            <w:pPr>
              <w:pStyle w:val="33"/>
              <w:keepNext w:val="0"/>
              <w:keepLines w:val="0"/>
              <w:pageBreakBefore w:val="0"/>
              <w:widowControl/>
              <w:kinsoku/>
              <w:overflowPunct/>
              <w:topLinePunct w:val="0"/>
              <w:bidi w:val="0"/>
              <w:spacing w:line="420" w:lineRule="exact"/>
              <w:jc w:val="center"/>
              <w:rPr>
                <w:rFonts w:hint="eastAsia" w:hAnsi="宋体"/>
                <w:color w:val="auto"/>
              </w:rPr>
            </w:pPr>
            <w:r>
              <w:rPr>
                <w:rFonts w:hint="eastAsia" w:hAnsi="宋体"/>
                <w:color w:val="auto"/>
              </w:rPr>
              <w:t>质量要求</w:t>
            </w:r>
          </w:p>
        </w:tc>
        <w:tc>
          <w:tcPr>
            <w:tcW w:w="6237" w:type="dxa"/>
            <w:tcBorders>
              <w:top w:val="single" w:color="auto" w:sz="4" w:space="0"/>
              <w:left w:val="nil"/>
              <w:bottom w:val="single" w:color="auto" w:sz="4" w:space="0"/>
              <w:right w:val="single" w:color="auto" w:sz="4" w:space="0"/>
            </w:tcBorders>
            <w:noWrap w:val="0"/>
            <w:vAlign w:val="center"/>
          </w:tcPr>
          <w:p w14:paraId="58858AB3">
            <w:pPr>
              <w:pStyle w:val="33"/>
              <w:keepNext w:val="0"/>
              <w:keepLines w:val="0"/>
              <w:pageBreakBefore w:val="0"/>
              <w:widowControl/>
              <w:kinsoku/>
              <w:overflowPunct/>
              <w:topLinePunct w:val="0"/>
              <w:bidi w:val="0"/>
              <w:spacing w:line="420" w:lineRule="exact"/>
              <w:jc w:val="both"/>
              <w:rPr>
                <w:rFonts w:hint="eastAsia" w:hAnsi="宋体"/>
                <w:color w:val="auto"/>
              </w:rPr>
            </w:pPr>
            <w:r>
              <w:rPr>
                <w:rFonts w:hint="eastAsia" w:hAnsi="宋体"/>
                <w:color w:val="auto"/>
              </w:rPr>
              <w:t>达到国家现行建设工程施工验收规范合格标准</w:t>
            </w:r>
          </w:p>
        </w:tc>
      </w:tr>
      <w:tr w14:paraId="6C4B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579403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highlight w:val="none"/>
              </w:rPr>
            </w:pPr>
            <w:r>
              <w:rPr>
                <w:rFonts w:hint="eastAsia" w:ascii="宋体" w:hAnsi="宋体" w:cs="宋体"/>
                <w:kern w:val="0"/>
                <w:sz w:val="24"/>
                <w:highlight w:val="none"/>
              </w:rPr>
              <w:t>1.3.4</w:t>
            </w:r>
          </w:p>
        </w:tc>
        <w:tc>
          <w:tcPr>
            <w:tcW w:w="2015" w:type="dxa"/>
            <w:tcBorders>
              <w:top w:val="single" w:color="auto" w:sz="4" w:space="0"/>
              <w:left w:val="nil"/>
              <w:bottom w:val="single" w:color="auto" w:sz="4" w:space="0"/>
              <w:right w:val="single" w:color="auto" w:sz="4" w:space="0"/>
            </w:tcBorders>
            <w:noWrap w:val="0"/>
            <w:vAlign w:val="center"/>
          </w:tcPr>
          <w:p w14:paraId="4CD9DD06">
            <w:pPr>
              <w:pStyle w:val="33"/>
              <w:keepNext w:val="0"/>
              <w:keepLines w:val="0"/>
              <w:pageBreakBefore w:val="0"/>
              <w:widowControl/>
              <w:kinsoku/>
              <w:overflowPunct/>
              <w:topLinePunct w:val="0"/>
              <w:bidi w:val="0"/>
              <w:spacing w:line="420" w:lineRule="exact"/>
              <w:jc w:val="center"/>
              <w:rPr>
                <w:rFonts w:hint="eastAsia" w:hAnsi="宋体" w:eastAsia="宋体"/>
                <w:color w:val="auto"/>
                <w:highlight w:val="none"/>
                <w:lang w:eastAsia="zh-CN"/>
              </w:rPr>
            </w:pPr>
            <w:r>
              <w:rPr>
                <w:rFonts w:hint="eastAsia" w:hAnsi="宋体"/>
                <w:color w:val="auto"/>
                <w:highlight w:val="none"/>
                <w:lang w:eastAsia="zh-CN"/>
              </w:rPr>
              <w:t>标段划分</w:t>
            </w:r>
          </w:p>
        </w:tc>
        <w:tc>
          <w:tcPr>
            <w:tcW w:w="6237" w:type="dxa"/>
            <w:tcBorders>
              <w:top w:val="single" w:color="auto" w:sz="4" w:space="0"/>
              <w:left w:val="nil"/>
              <w:bottom w:val="single" w:color="auto" w:sz="4" w:space="0"/>
              <w:right w:val="single" w:color="auto" w:sz="4" w:space="0"/>
            </w:tcBorders>
            <w:noWrap w:val="0"/>
            <w:vAlign w:val="center"/>
          </w:tcPr>
          <w:p w14:paraId="2DB4C3CF">
            <w:pPr>
              <w:pStyle w:val="33"/>
              <w:keepNext w:val="0"/>
              <w:keepLines w:val="0"/>
              <w:pageBreakBefore w:val="0"/>
              <w:widowControl/>
              <w:kinsoku/>
              <w:overflowPunct/>
              <w:topLinePunct w:val="0"/>
              <w:bidi w:val="0"/>
              <w:spacing w:line="420" w:lineRule="exact"/>
              <w:jc w:val="both"/>
              <w:rPr>
                <w:rFonts w:hint="eastAsia" w:hAnsi="宋体" w:eastAsia="宋体"/>
                <w:color w:val="auto"/>
                <w:highlight w:val="none"/>
                <w:lang w:eastAsia="zh-CN"/>
              </w:rPr>
            </w:pPr>
            <w:r>
              <w:rPr>
                <w:rFonts w:hint="eastAsia" w:hAnsi="宋体" w:eastAsia="宋体"/>
                <w:color w:val="auto"/>
                <w:highlight w:val="none"/>
                <w:lang w:val="en-US" w:eastAsia="zh-CN"/>
              </w:rPr>
              <w:t>本项目不划分标段</w:t>
            </w:r>
          </w:p>
        </w:tc>
      </w:tr>
      <w:tr w14:paraId="1E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1938E0B">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000000" w:themeColor="text1"/>
                <w:kern w:val="0"/>
                <w:sz w:val="24"/>
                <w14:textFill>
                  <w14:solidFill>
                    <w14:schemeClr w14:val="tx1"/>
                  </w14:solidFill>
                </w14:textFill>
              </w:rPr>
            </w:pPr>
            <w:bookmarkStart w:id="14" w:name="_Hlk183765502"/>
            <w:r>
              <w:rPr>
                <w:rFonts w:hint="eastAsia" w:ascii="宋体" w:hAnsi="宋体" w:cs="宋体"/>
                <w:color w:val="000000" w:themeColor="text1"/>
                <w:kern w:val="0"/>
                <w:sz w:val="24"/>
                <w14:textFill>
                  <w14:solidFill>
                    <w14:schemeClr w14:val="tx1"/>
                  </w14:solidFill>
                </w14:textFill>
              </w:rPr>
              <w:t>1.4.1</w:t>
            </w:r>
          </w:p>
        </w:tc>
        <w:tc>
          <w:tcPr>
            <w:tcW w:w="2015" w:type="dxa"/>
            <w:tcBorders>
              <w:top w:val="single" w:color="auto" w:sz="4" w:space="0"/>
              <w:left w:val="nil"/>
              <w:bottom w:val="single" w:color="auto" w:sz="4" w:space="0"/>
              <w:right w:val="single" w:color="auto" w:sz="4" w:space="0"/>
            </w:tcBorders>
            <w:noWrap w:val="0"/>
            <w:vAlign w:val="center"/>
          </w:tcPr>
          <w:p w14:paraId="3066728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投标人资质条件、和能力</w:t>
            </w:r>
          </w:p>
        </w:tc>
        <w:tc>
          <w:tcPr>
            <w:tcW w:w="6237" w:type="dxa"/>
            <w:tcBorders>
              <w:top w:val="single" w:color="auto" w:sz="4" w:space="0"/>
              <w:left w:val="nil"/>
              <w:bottom w:val="single" w:color="auto" w:sz="4" w:space="0"/>
              <w:right w:val="single" w:color="auto" w:sz="4" w:space="0"/>
            </w:tcBorders>
            <w:noWrap w:val="0"/>
            <w:vAlign w:val="center"/>
          </w:tcPr>
          <w:p w14:paraId="37B49C43">
            <w:pPr>
              <w:pStyle w:val="17"/>
              <w:keepNext w:val="0"/>
              <w:keepLines w:val="0"/>
              <w:pageBreakBefore w:val="0"/>
              <w:kinsoku/>
              <w:wordWrap/>
              <w:overflowPunct/>
              <w:topLinePunct w:val="0"/>
              <w:autoSpaceDE/>
              <w:autoSpaceDN/>
              <w:bidi w:val="0"/>
              <w:adjustRightInd w:val="0"/>
              <w:snapToGrid/>
              <w:spacing w:before="0" w:beforeAutospacing="0" w:after="0" w:afterAutospacing="0" w:line="420" w:lineRule="exact"/>
              <w:ind w:firstLine="0" w:firstLineChars="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详见招标公告投标人资格要求</w:t>
            </w:r>
          </w:p>
        </w:tc>
      </w:tr>
      <w:bookmarkEnd w:id="14"/>
      <w:tr w14:paraId="158C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ED9E65B">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1.4.2</w:t>
            </w:r>
          </w:p>
        </w:tc>
        <w:tc>
          <w:tcPr>
            <w:tcW w:w="2015" w:type="dxa"/>
            <w:tcBorders>
              <w:top w:val="single" w:color="auto" w:sz="4" w:space="0"/>
              <w:left w:val="nil"/>
              <w:bottom w:val="single" w:color="auto" w:sz="4" w:space="0"/>
              <w:right w:val="single" w:color="auto" w:sz="4" w:space="0"/>
            </w:tcBorders>
            <w:noWrap w:val="0"/>
            <w:vAlign w:val="center"/>
          </w:tcPr>
          <w:p w14:paraId="7C8347E8">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是否接受联合体投标</w:t>
            </w:r>
          </w:p>
        </w:tc>
        <w:tc>
          <w:tcPr>
            <w:tcW w:w="6237" w:type="dxa"/>
            <w:tcBorders>
              <w:top w:val="single" w:color="auto" w:sz="4" w:space="0"/>
              <w:left w:val="nil"/>
              <w:bottom w:val="single" w:color="auto" w:sz="4" w:space="0"/>
              <w:right w:val="single" w:color="auto" w:sz="4" w:space="0"/>
            </w:tcBorders>
            <w:noWrap w:val="0"/>
            <w:vAlign w:val="center"/>
          </w:tcPr>
          <w:p w14:paraId="2A5A5111">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不接受</w:t>
            </w:r>
          </w:p>
        </w:tc>
      </w:tr>
      <w:tr w14:paraId="7FF8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9A305C8">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1.4.3</w:t>
            </w:r>
          </w:p>
        </w:tc>
        <w:tc>
          <w:tcPr>
            <w:tcW w:w="2015" w:type="dxa"/>
            <w:tcBorders>
              <w:top w:val="single" w:color="auto" w:sz="4" w:space="0"/>
              <w:left w:val="nil"/>
              <w:bottom w:val="single" w:color="auto" w:sz="4" w:space="0"/>
              <w:right w:val="single" w:color="auto" w:sz="4" w:space="0"/>
            </w:tcBorders>
            <w:noWrap w:val="0"/>
            <w:vAlign w:val="center"/>
          </w:tcPr>
          <w:p w14:paraId="148E9945">
            <w:pPr>
              <w:keepNext w:val="0"/>
              <w:keepLines w:val="0"/>
              <w:pageBreakBefore w:val="0"/>
              <w:kinsoku/>
              <w:overflowPunct/>
              <w:topLinePunct w:val="0"/>
              <w:autoSpaceDE w:val="0"/>
              <w:autoSpaceDN w:val="0"/>
              <w:bidi w:val="0"/>
              <w:adjustRightInd w:val="0"/>
              <w:spacing w:line="420" w:lineRule="exact"/>
              <w:jc w:val="center"/>
              <w:rPr>
                <w:rFonts w:hint="default" w:ascii="宋体" w:hAnsi="宋体" w:cs="宋体"/>
                <w:b/>
                <w:bCs/>
                <w:kern w:val="0"/>
                <w:sz w:val="24"/>
                <w:lang w:val="en-US"/>
              </w:rPr>
            </w:pPr>
            <w:r>
              <w:rPr>
                <w:rFonts w:hint="eastAsia" w:ascii="宋体" w:hAnsi="宋体" w:cs="宋体"/>
                <w:b/>
                <w:bCs/>
                <w:kern w:val="0"/>
                <w:sz w:val="24"/>
                <w:highlight w:val="none"/>
                <w:lang w:val="en-US" w:eastAsia="zh-CN"/>
              </w:rPr>
              <w:t>农民工工资承诺</w:t>
            </w:r>
          </w:p>
        </w:tc>
        <w:tc>
          <w:tcPr>
            <w:tcW w:w="6237" w:type="dxa"/>
            <w:tcBorders>
              <w:top w:val="single" w:color="auto" w:sz="4" w:space="0"/>
              <w:left w:val="nil"/>
              <w:bottom w:val="single" w:color="auto" w:sz="4" w:space="0"/>
              <w:right w:val="single" w:color="auto" w:sz="4" w:space="0"/>
            </w:tcBorders>
            <w:noWrap w:val="0"/>
            <w:vAlign w:val="center"/>
          </w:tcPr>
          <w:p w14:paraId="1D13DCF0">
            <w:pPr>
              <w:keepNext w:val="0"/>
              <w:keepLines w:val="0"/>
              <w:pageBreakBefore w:val="0"/>
              <w:kinsoku/>
              <w:overflowPunct/>
              <w:topLinePunct w:val="0"/>
              <w:autoSpaceDE w:val="0"/>
              <w:autoSpaceDN w:val="0"/>
              <w:bidi w:val="0"/>
              <w:adjustRightInd w:val="0"/>
              <w:spacing w:line="420" w:lineRule="exact"/>
              <w:rPr>
                <w:rFonts w:hint="eastAsia" w:ascii="宋体" w:hAnsi="宋体" w:cs="宋体"/>
                <w:b/>
                <w:bCs/>
                <w:kern w:val="0"/>
                <w:sz w:val="24"/>
              </w:rPr>
            </w:pPr>
            <w:r>
              <w:rPr>
                <w:rFonts w:hint="eastAsia" w:ascii="宋体" w:hAnsi="宋体" w:cs="宋体"/>
                <w:b/>
                <w:bCs/>
                <w:kern w:val="0"/>
                <w:sz w:val="24"/>
                <w:highlight w:val="none"/>
                <w:lang w:val="en-US" w:eastAsia="zh-CN"/>
              </w:rPr>
              <w:t>投标人提供不拖欠农民工工资承诺书，不得以工程款支付原因拖欠农民工工资，因此导致的上访或投诉等由中标人处理并承担。</w:t>
            </w:r>
          </w:p>
        </w:tc>
      </w:tr>
      <w:tr w14:paraId="3B7A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D22D086">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1.5.1</w:t>
            </w:r>
          </w:p>
        </w:tc>
        <w:tc>
          <w:tcPr>
            <w:tcW w:w="2015" w:type="dxa"/>
            <w:tcBorders>
              <w:top w:val="single" w:color="auto" w:sz="4" w:space="0"/>
              <w:left w:val="nil"/>
              <w:bottom w:val="single" w:color="auto" w:sz="4" w:space="0"/>
              <w:right w:val="single" w:color="auto" w:sz="4" w:space="0"/>
            </w:tcBorders>
            <w:noWrap w:val="0"/>
            <w:vAlign w:val="center"/>
          </w:tcPr>
          <w:p w14:paraId="1F223FBC">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踏勘现场</w:t>
            </w:r>
          </w:p>
        </w:tc>
        <w:tc>
          <w:tcPr>
            <w:tcW w:w="6237" w:type="dxa"/>
            <w:tcBorders>
              <w:top w:val="single" w:color="auto" w:sz="4" w:space="0"/>
              <w:left w:val="nil"/>
              <w:bottom w:val="single" w:color="auto" w:sz="4" w:space="0"/>
              <w:right w:val="single" w:color="auto" w:sz="4" w:space="0"/>
            </w:tcBorders>
            <w:noWrap w:val="0"/>
            <w:vAlign w:val="center"/>
          </w:tcPr>
          <w:p w14:paraId="3308A234">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sz w:val="24"/>
              </w:rPr>
              <w:t>■不组织</w:t>
            </w:r>
            <w:r>
              <w:rPr>
                <w:rFonts w:hint="eastAsia" w:ascii="宋体" w:hAnsi="宋体" w:cs="宋体"/>
                <w:sz w:val="24"/>
                <w:lang w:bidi="ar"/>
              </w:rPr>
              <w:t>，</w:t>
            </w:r>
            <w:r>
              <w:rPr>
                <w:rFonts w:hint="eastAsia" w:ascii="宋体" w:hAnsi="宋体" w:cs="宋体"/>
                <w:sz w:val="24"/>
                <w:lang w:val="en-US" w:eastAsia="zh-CN" w:bidi="ar"/>
              </w:rPr>
              <w:t>如</w:t>
            </w:r>
            <w:r>
              <w:rPr>
                <w:rFonts w:hint="eastAsia" w:ascii="宋体" w:hAnsi="宋体" w:cs="宋体"/>
                <w:sz w:val="24"/>
                <w:lang w:bidi="ar"/>
              </w:rPr>
              <w:t>投标人自行组织踏勘现场并负责在踏勘现场中所发生的人员安全</w:t>
            </w:r>
          </w:p>
        </w:tc>
      </w:tr>
      <w:tr w14:paraId="028C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C0B6CA1">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.2</w:t>
            </w:r>
          </w:p>
        </w:tc>
        <w:tc>
          <w:tcPr>
            <w:tcW w:w="2015" w:type="dxa"/>
            <w:tcBorders>
              <w:top w:val="single" w:color="auto" w:sz="4" w:space="0"/>
              <w:left w:val="nil"/>
              <w:bottom w:val="single" w:color="auto" w:sz="4" w:space="0"/>
              <w:right w:val="single" w:color="auto" w:sz="4" w:space="0"/>
            </w:tcBorders>
            <w:noWrap w:val="0"/>
            <w:vAlign w:val="center"/>
          </w:tcPr>
          <w:p w14:paraId="5A0F649A">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投标预备会</w:t>
            </w:r>
          </w:p>
        </w:tc>
        <w:tc>
          <w:tcPr>
            <w:tcW w:w="6237" w:type="dxa"/>
            <w:tcBorders>
              <w:top w:val="single" w:color="auto" w:sz="4" w:space="0"/>
              <w:left w:val="nil"/>
              <w:bottom w:val="single" w:color="auto" w:sz="4" w:space="0"/>
              <w:right w:val="single" w:color="auto" w:sz="4" w:space="0"/>
            </w:tcBorders>
            <w:noWrap w:val="0"/>
            <w:vAlign w:val="center"/>
          </w:tcPr>
          <w:p w14:paraId="0D5D856C">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不召开</w:t>
            </w:r>
          </w:p>
        </w:tc>
      </w:tr>
      <w:tr w14:paraId="1394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055AA1A">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color w:val="auto"/>
                <w:sz w:val="24"/>
              </w:rPr>
              <w:t>1.</w:t>
            </w:r>
            <w:r>
              <w:rPr>
                <w:rFonts w:hint="eastAsia" w:ascii="宋体" w:hAnsi="宋体" w:cs="宋体"/>
                <w:color w:val="auto"/>
                <w:sz w:val="24"/>
                <w:lang w:val="en-US" w:eastAsia="zh-CN"/>
              </w:rPr>
              <w:t>5.3</w:t>
            </w:r>
          </w:p>
        </w:tc>
        <w:tc>
          <w:tcPr>
            <w:tcW w:w="2015" w:type="dxa"/>
            <w:tcBorders>
              <w:top w:val="single" w:color="auto" w:sz="4" w:space="0"/>
              <w:left w:val="nil"/>
              <w:bottom w:val="single" w:color="auto" w:sz="4" w:space="0"/>
              <w:right w:val="single" w:color="auto" w:sz="4" w:space="0"/>
            </w:tcBorders>
            <w:noWrap w:val="0"/>
            <w:vAlign w:val="center"/>
          </w:tcPr>
          <w:p w14:paraId="08566285">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分包</w:t>
            </w:r>
          </w:p>
        </w:tc>
        <w:tc>
          <w:tcPr>
            <w:tcW w:w="6237" w:type="dxa"/>
            <w:tcBorders>
              <w:top w:val="single" w:color="auto" w:sz="4" w:space="0"/>
              <w:left w:val="nil"/>
              <w:bottom w:val="single" w:color="auto" w:sz="4" w:space="0"/>
              <w:right w:val="single" w:color="auto" w:sz="4" w:space="0"/>
            </w:tcBorders>
            <w:noWrap w:val="0"/>
            <w:vAlign w:val="center"/>
          </w:tcPr>
          <w:p w14:paraId="4ADDCF23">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不允许</w:t>
            </w:r>
          </w:p>
        </w:tc>
      </w:tr>
      <w:tr w14:paraId="3B5A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0E4A704">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color w:val="auto"/>
                <w:sz w:val="24"/>
              </w:rPr>
              <w:t>1.</w:t>
            </w:r>
            <w:r>
              <w:rPr>
                <w:rFonts w:hint="eastAsia" w:ascii="宋体" w:hAnsi="宋体" w:cs="宋体"/>
                <w:color w:val="auto"/>
                <w:sz w:val="24"/>
                <w:lang w:val="en-US" w:eastAsia="zh-CN"/>
              </w:rPr>
              <w:t>5.4</w:t>
            </w:r>
          </w:p>
        </w:tc>
        <w:tc>
          <w:tcPr>
            <w:tcW w:w="2015" w:type="dxa"/>
            <w:tcBorders>
              <w:top w:val="single" w:color="auto" w:sz="4" w:space="0"/>
              <w:left w:val="nil"/>
              <w:bottom w:val="single" w:color="auto" w:sz="4" w:space="0"/>
              <w:right w:val="single" w:color="auto" w:sz="4" w:space="0"/>
            </w:tcBorders>
            <w:noWrap w:val="0"/>
            <w:vAlign w:val="center"/>
          </w:tcPr>
          <w:p w14:paraId="5C9CCC70">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偏离</w:t>
            </w:r>
          </w:p>
        </w:tc>
        <w:tc>
          <w:tcPr>
            <w:tcW w:w="6237" w:type="dxa"/>
            <w:tcBorders>
              <w:top w:val="single" w:color="auto" w:sz="4" w:space="0"/>
              <w:left w:val="nil"/>
              <w:bottom w:val="single" w:color="auto" w:sz="4" w:space="0"/>
              <w:right w:val="single" w:color="auto" w:sz="4" w:space="0"/>
            </w:tcBorders>
            <w:noWrap w:val="0"/>
            <w:vAlign w:val="center"/>
          </w:tcPr>
          <w:p w14:paraId="65A5111E">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不允许</w:t>
            </w:r>
          </w:p>
        </w:tc>
      </w:tr>
      <w:tr w14:paraId="493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760BE78">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rPr>
              <w:t>2.1</w:t>
            </w:r>
            <w:r>
              <w:rPr>
                <w:rFonts w:hint="eastAsia" w:ascii="宋体" w:hAnsi="宋体" w:cs="宋体"/>
                <w:kern w:val="0"/>
                <w:sz w:val="24"/>
                <w:lang w:val="en-US" w:eastAsia="zh-CN"/>
              </w:rPr>
              <w:t>.1</w:t>
            </w:r>
          </w:p>
        </w:tc>
        <w:tc>
          <w:tcPr>
            <w:tcW w:w="2015" w:type="dxa"/>
            <w:tcBorders>
              <w:top w:val="single" w:color="auto" w:sz="4" w:space="0"/>
              <w:left w:val="nil"/>
              <w:bottom w:val="single" w:color="auto" w:sz="4" w:space="0"/>
              <w:right w:val="single" w:color="auto" w:sz="4" w:space="0"/>
            </w:tcBorders>
            <w:noWrap w:val="0"/>
            <w:vAlign w:val="center"/>
          </w:tcPr>
          <w:p w14:paraId="0BCEB944">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cs="宋体"/>
                <w:kern w:val="0"/>
                <w:sz w:val="24"/>
                <w:highlight w:val="none"/>
              </w:rPr>
            </w:pPr>
            <w:r>
              <w:rPr>
                <w:rFonts w:hint="eastAsia" w:ascii="宋体" w:hAnsi="宋体" w:cs="宋体"/>
                <w:kern w:val="0"/>
                <w:sz w:val="24"/>
                <w:highlight w:val="none"/>
              </w:rPr>
              <w:t>构成招标文件的其他材料</w:t>
            </w:r>
          </w:p>
        </w:tc>
        <w:tc>
          <w:tcPr>
            <w:tcW w:w="6237" w:type="dxa"/>
            <w:tcBorders>
              <w:top w:val="single" w:color="auto" w:sz="4" w:space="0"/>
              <w:left w:val="nil"/>
              <w:bottom w:val="single" w:color="auto" w:sz="4" w:space="0"/>
              <w:right w:val="single" w:color="auto" w:sz="4" w:space="0"/>
            </w:tcBorders>
            <w:noWrap w:val="0"/>
            <w:vAlign w:val="center"/>
          </w:tcPr>
          <w:p w14:paraId="11ED28C5">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宋体" w:hAnsi="宋体" w:eastAsia="宋体" w:cs="宋体"/>
                <w:kern w:val="0"/>
                <w:sz w:val="24"/>
                <w:highlight w:val="none"/>
                <w:lang w:val="en-US" w:eastAsia="zh-CN"/>
              </w:rPr>
            </w:pPr>
            <w:r>
              <w:rPr>
                <w:rFonts w:hint="eastAsia" w:ascii="宋体" w:hAnsi="宋体" w:cs="宋体"/>
                <w:sz w:val="24"/>
                <w:lang w:bidi="ar"/>
              </w:rPr>
              <w:t>答疑、补充通知、招标文件的补充文件、图纸等</w:t>
            </w:r>
          </w:p>
        </w:tc>
      </w:tr>
      <w:tr w14:paraId="7511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DC16008">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1.2</w:t>
            </w:r>
          </w:p>
        </w:tc>
        <w:tc>
          <w:tcPr>
            <w:tcW w:w="2015" w:type="dxa"/>
            <w:tcBorders>
              <w:top w:val="single" w:color="auto" w:sz="4" w:space="0"/>
              <w:left w:val="nil"/>
              <w:bottom w:val="single" w:color="auto" w:sz="4" w:space="0"/>
              <w:right w:val="single" w:color="auto" w:sz="4" w:space="0"/>
            </w:tcBorders>
            <w:noWrap w:val="0"/>
            <w:vAlign w:val="center"/>
          </w:tcPr>
          <w:p w14:paraId="18A5B795">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cs="宋体"/>
                <w:kern w:val="2"/>
                <w:sz w:val="24"/>
                <w:szCs w:val="24"/>
                <w:lang w:val="en-US" w:eastAsia="zh-CN" w:bidi="ar"/>
              </w:rPr>
            </w:pPr>
            <w:r>
              <w:rPr>
                <w:rFonts w:hint="eastAsia" w:ascii="宋体" w:hAnsi="宋体" w:cs="宋体"/>
                <w:sz w:val="24"/>
                <w:lang w:bidi="ar"/>
              </w:rPr>
              <w:t>投标人要求澄清招标文件的截止时间</w:t>
            </w:r>
          </w:p>
        </w:tc>
        <w:tc>
          <w:tcPr>
            <w:tcW w:w="6237" w:type="dxa"/>
            <w:tcBorders>
              <w:top w:val="single" w:color="auto" w:sz="4" w:space="0"/>
              <w:left w:val="nil"/>
              <w:bottom w:val="single" w:color="auto" w:sz="4" w:space="0"/>
              <w:right w:val="single" w:color="auto" w:sz="4" w:space="0"/>
            </w:tcBorders>
            <w:noWrap w:val="0"/>
            <w:vAlign w:val="center"/>
          </w:tcPr>
          <w:p w14:paraId="31DAE475">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kern w:val="2"/>
                <w:sz w:val="24"/>
                <w:szCs w:val="24"/>
                <w:lang w:val="en-US" w:eastAsia="zh-CN" w:bidi="ar"/>
              </w:rPr>
            </w:pPr>
            <w:r>
              <w:rPr>
                <w:rFonts w:hint="eastAsia" w:ascii="宋体" w:hAnsi="宋体" w:cs="宋体"/>
                <w:sz w:val="24"/>
                <w:lang w:bidi="ar"/>
              </w:rPr>
              <w:t>递交投标文件的截止时间前</w:t>
            </w:r>
            <w:r>
              <w:rPr>
                <w:rFonts w:hint="eastAsia" w:ascii="宋体" w:hAnsi="宋体" w:cs="宋体"/>
                <w:sz w:val="24"/>
                <w:lang w:val="en-US" w:eastAsia="zh-CN" w:bidi="ar"/>
              </w:rPr>
              <w:t>15</w:t>
            </w:r>
            <w:r>
              <w:rPr>
                <w:rFonts w:hint="eastAsia" w:ascii="宋体" w:hAnsi="宋体" w:cs="宋体"/>
                <w:sz w:val="24"/>
                <w:lang w:bidi="ar"/>
              </w:rPr>
              <w:t>天。</w:t>
            </w:r>
            <w:r>
              <w:rPr>
                <w:rFonts w:hint="eastAsia" w:ascii="宋体" w:hAnsi="宋体" w:eastAsia="宋体"/>
                <w:sz w:val="24"/>
                <w:szCs w:val="24"/>
              </w:rPr>
              <w:t>经投标人和其法定代表人签章的PDF格式文件，通过电子化交易系统提交</w:t>
            </w:r>
            <w:r>
              <w:rPr>
                <w:rFonts w:hint="eastAsia" w:ascii="宋体" w:hAnsi="宋体" w:eastAsia="宋体"/>
                <w:sz w:val="24"/>
                <w:szCs w:val="24"/>
                <w:lang w:val="en-US" w:eastAsia="zh-CN"/>
              </w:rPr>
              <w:t>并通知代理机构人员</w:t>
            </w:r>
            <w:r>
              <w:rPr>
                <w:rFonts w:hint="eastAsia" w:ascii="宋体" w:hAnsi="宋体" w:eastAsia="宋体"/>
                <w:sz w:val="24"/>
                <w:szCs w:val="24"/>
              </w:rPr>
              <w:t>。</w:t>
            </w:r>
          </w:p>
        </w:tc>
      </w:tr>
      <w:tr w14:paraId="4EF1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1A8F5B1">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2.1.3</w:t>
            </w:r>
          </w:p>
        </w:tc>
        <w:tc>
          <w:tcPr>
            <w:tcW w:w="2015" w:type="dxa"/>
            <w:tcBorders>
              <w:top w:val="single" w:color="auto" w:sz="4" w:space="0"/>
              <w:left w:val="nil"/>
              <w:bottom w:val="single" w:color="auto" w:sz="4" w:space="0"/>
              <w:right w:val="single" w:color="auto" w:sz="4" w:space="0"/>
            </w:tcBorders>
            <w:noWrap w:val="0"/>
            <w:vAlign w:val="center"/>
          </w:tcPr>
          <w:p w14:paraId="561D224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投标文件递交截止时间</w:t>
            </w:r>
          </w:p>
        </w:tc>
        <w:tc>
          <w:tcPr>
            <w:tcW w:w="6237" w:type="dxa"/>
            <w:tcBorders>
              <w:top w:val="single" w:color="auto" w:sz="4" w:space="0"/>
              <w:left w:val="nil"/>
              <w:bottom w:val="single" w:color="auto" w:sz="4" w:space="0"/>
              <w:right w:val="single" w:color="auto" w:sz="4" w:space="0"/>
            </w:tcBorders>
            <w:noWrap w:val="0"/>
            <w:vAlign w:val="center"/>
          </w:tcPr>
          <w:p w14:paraId="153E3BF5">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2025</w:t>
            </w:r>
            <w:r>
              <w:rPr>
                <w:rFonts w:hint="eastAsia" w:ascii="宋体" w:hAnsi="宋体" w:cs="宋体"/>
                <w:color w:val="000000" w:themeColor="text1"/>
                <w:kern w:val="0"/>
                <w:sz w:val="24"/>
                <w:highlight w:val="none"/>
                <w:lang w:bidi="ar"/>
                <w14:textFill>
                  <w14:solidFill>
                    <w14:schemeClr w14:val="tx1"/>
                  </w14:solidFill>
                </w14:textFill>
              </w:rPr>
              <w:t>年</w:t>
            </w:r>
            <w:r>
              <w:rPr>
                <w:rFonts w:hint="eastAsia" w:ascii="宋体" w:hAnsi="宋体" w:cs="宋体"/>
                <w:color w:val="000000" w:themeColor="text1"/>
                <w:kern w:val="0"/>
                <w:sz w:val="24"/>
                <w:highlight w:val="none"/>
                <w:lang w:val="en-US" w:eastAsia="zh-CN" w:bidi="ar"/>
                <w14:textFill>
                  <w14:solidFill>
                    <w14:schemeClr w14:val="tx1"/>
                  </w14:solidFill>
                </w14:textFill>
              </w:rPr>
              <w:t>10</w:t>
            </w:r>
            <w:r>
              <w:rPr>
                <w:rFonts w:hint="eastAsia" w:ascii="宋体" w:hAnsi="宋体" w:cs="宋体"/>
                <w:color w:val="000000" w:themeColor="text1"/>
                <w:kern w:val="0"/>
                <w:sz w:val="24"/>
                <w:highlight w:val="none"/>
                <w:lang w:bidi="ar"/>
                <w14:textFill>
                  <w14:solidFill>
                    <w14:schemeClr w14:val="tx1"/>
                  </w14:solidFill>
                </w14:textFill>
              </w:rPr>
              <w:t>月</w:t>
            </w:r>
            <w:r>
              <w:rPr>
                <w:rFonts w:hint="eastAsia" w:ascii="宋体" w:hAnsi="宋体" w:cs="宋体"/>
                <w:color w:val="000000" w:themeColor="text1"/>
                <w:kern w:val="0"/>
                <w:sz w:val="24"/>
                <w:highlight w:val="none"/>
                <w:lang w:val="en-US" w:eastAsia="zh-CN" w:bidi="ar"/>
                <w14:textFill>
                  <w14:solidFill>
                    <w14:schemeClr w14:val="tx1"/>
                  </w14:solidFill>
                </w14:textFill>
              </w:rPr>
              <w:t>28</w:t>
            </w:r>
            <w:r>
              <w:rPr>
                <w:rFonts w:hint="eastAsia" w:ascii="宋体" w:hAnsi="宋体" w:cs="宋体"/>
                <w:color w:val="000000" w:themeColor="text1"/>
                <w:kern w:val="0"/>
                <w:sz w:val="24"/>
                <w:highlight w:val="none"/>
                <w:lang w:bidi="ar"/>
                <w14:textFill>
                  <w14:solidFill>
                    <w14:schemeClr w14:val="tx1"/>
                  </w14:solidFill>
                </w14:textFill>
              </w:rPr>
              <w:t>日</w:t>
            </w:r>
            <w:r>
              <w:rPr>
                <w:rFonts w:hint="eastAsia" w:ascii="宋体" w:hAnsi="宋体" w:cs="宋体"/>
                <w:color w:val="000000" w:themeColor="text1"/>
                <w:kern w:val="0"/>
                <w:sz w:val="24"/>
                <w:highlight w:val="none"/>
                <w:lang w:val="en-US" w:eastAsia="zh-CN" w:bidi="ar"/>
                <w14:textFill>
                  <w14:solidFill>
                    <w14:schemeClr w14:val="tx1"/>
                  </w14:solidFill>
                </w14:textFill>
              </w:rPr>
              <w:t>08</w:t>
            </w:r>
            <w:r>
              <w:rPr>
                <w:rFonts w:hint="eastAsia" w:ascii="宋体" w:hAnsi="宋体" w:cs="宋体"/>
                <w:color w:val="000000" w:themeColor="text1"/>
                <w:kern w:val="0"/>
                <w:sz w:val="24"/>
                <w:highlight w:val="none"/>
                <w:lang w:bidi="ar"/>
                <w14:textFill>
                  <w14:solidFill>
                    <w14:schemeClr w14:val="tx1"/>
                  </w14:solidFill>
                </w14:textFill>
              </w:rPr>
              <w:t>时</w:t>
            </w:r>
            <w:r>
              <w:rPr>
                <w:rFonts w:hint="eastAsia" w:ascii="宋体" w:hAnsi="宋体" w:cs="宋体"/>
                <w:color w:val="000000" w:themeColor="text1"/>
                <w:kern w:val="0"/>
                <w:sz w:val="24"/>
                <w:highlight w:val="none"/>
                <w:lang w:val="en-US" w:eastAsia="zh-CN" w:bidi="ar"/>
                <w14:textFill>
                  <w14:solidFill>
                    <w14:schemeClr w14:val="tx1"/>
                  </w14:solidFill>
                </w14:textFill>
              </w:rPr>
              <w:t>40分</w:t>
            </w: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北京时间）</w:t>
            </w:r>
          </w:p>
        </w:tc>
      </w:tr>
      <w:tr w14:paraId="3572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FA20366">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lang w:val="en-US" w:eastAsia="zh-CN"/>
              </w:rPr>
              <w:t>4</w:t>
            </w:r>
          </w:p>
        </w:tc>
        <w:tc>
          <w:tcPr>
            <w:tcW w:w="2015" w:type="dxa"/>
            <w:tcBorders>
              <w:top w:val="single" w:color="auto" w:sz="4" w:space="0"/>
              <w:left w:val="nil"/>
              <w:bottom w:val="single" w:color="auto" w:sz="4" w:space="0"/>
              <w:right w:val="single" w:color="auto" w:sz="4" w:space="0"/>
            </w:tcBorders>
            <w:noWrap w:val="0"/>
            <w:vAlign w:val="center"/>
          </w:tcPr>
          <w:p w14:paraId="44054DA8">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cs="宋体"/>
                <w:kern w:val="0"/>
                <w:sz w:val="24"/>
              </w:rPr>
            </w:pPr>
            <w:r>
              <w:rPr>
                <w:rFonts w:hint="eastAsia" w:ascii="宋体" w:hAnsi="宋体" w:cs="宋体"/>
                <w:kern w:val="0"/>
                <w:sz w:val="24"/>
              </w:rPr>
              <w:t>投标人确认收到招标文件澄清的时间</w:t>
            </w:r>
          </w:p>
        </w:tc>
        <w:tc>
          <w:tcPr>
            <w:tcW w:w="6237" w:type="dxa"/>
            <w:tcBorders>
              <w:top w:val="single" w:color="auto" w:sz="4" w:space="0"/>
              <w:left w:val="nil"/>
              <w:bottom w:val="single" w:color="auto" w:sz="4" w:space="0"/>
              <w:right w:val="single" w:color="auto" w:sz="4" w:space="0"/>
            </w:tcBorders>
            <w:noWrap w:val="0"/>
            <w:vAlign w:val="center"/>
          </w:tcPr>
          <w:p w14:paraId="5F652D17">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eastAsia="宋体" w:cs="宋体"/>
                <w:kern w:val="0"/>
                <w:sz w:val="24"/>
                <w:lang w:eastAsia="zh-CN"/>
              </w:rPr>
            </w:pPr>
            <w:r>
              <w:rPr>
                <w:rFonts w:hint="eastAsia" w:ascii="宋体" w:hAnsi="宋体" w:cs="宋体"/>
                <w:sz w:val="24"/>
              </w:rPr>
              <w:t>招标文件的补充文件发出之日24小时内</w:t>
            </w:r>
            <w:r>
              <w:rPr>
                <w:rFonts w:hint="eastAsia" w:ascii="宋体" w:hAnsi="宋体" w:cs="宋体"/>
                <w:sz w:val="24"/>
                <w:lang w:eastAsia="zh-CN"/>
              </w:rPr>
              <w:t>，</w:t>
            </w:r>
            <w:r>
              <w:rPr>
                <w:rFonts w:hint="eastAsia" w:ascii="宋体" w:hAnsi="宋体" w:eastAsia="宋体" w:cs="仿宋_GB2312"/>
                <w:kern w:val="0"/>
                <w:sz w:val="24"/>
                <w:szCs w:val="24"/>
              </w:rPr>
              <w:t>如未回函确认，招标人和招标代理机构都视为投标人收到招标文件澄清内容，</w:t>
            </w:r>
            <w:r>
              <w:rPr>
                <w:rFonts w:hint="eastAsia" w:ascii="宋体" w:hAnsi="宋体" w:eastAsia="宋体"/>
                <w:sz w:val="24"/>
                <w:szCs w:val="24"/>
              </w:rPr>
              <w:t>投标人完全理解并接受招标文件中的所有要求（包含网站公示的招标答疑）</w:t>
            </w:r>
          </w:p>
        </w:tc>
      </w:tr>
      <w:tr w14:paraId="1754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295BDC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lang w:val="en-US" w:eastAsia="zh-CN"/>
              </w:rPr>
              <w:t>5</w:t>
            </w:r>
          </w:p>
        </w:tc>
        <w:tc>
          <w:tcPr>
            <w:tcW w:w="2015" w:type="dxa"/>
            <w:tcBorders>
              <w:top w:val="single" w:color="auto" w:sz="4" w:space="0"/>
              <w:left w:val="nil"/>
              <w:bottom w:val="single" w:color="auto" w:sz="4" w:space="0"/>
              <w:right w:val="single" w:color="auto" w:sz="4" w:space="0"/>
            </w:tcBorders>
            <w:noWrap w:val="0"/>
            <w:vAlign w:val="center"/>
          </w:tcPr>
          <w:p w14:paraId="0144260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cs="宋体"/>
                <w:kern w:val="0"/>
                <w:sz w:val="24"/>
              </w:rPr>
            </w:pPr>
            <w:r>
              <w:rPr>
                <w:rFonts w:hint="eastAsia" w:ascii="宋体" w:hAnsi="宋体" w:cs="宋体"/>
                <w:kern w:val="0"/>
                <w:sz w:val="24"/>
              </w:rPr>
              <w:t>投标人确认收到招标文件修改的时间</w:t>
            </w:r>
          </w:p>
        </w:tc>
        <w:tc>
          <w:tcPr>
            <w:tcW w:w="6237" w:type="dxa"/>
            <w:tcBorders>
              <w:top w:val="single" w:color="auto" w:sz="4" w:space="0"/>
              <w:left w:val="nil"/>
              <w:bottom w:val="single" w:color="auto" w:sz="4" w:space="0"/>
              <w:right w:val="single" w:color="auto" w:sz="4" w:space="0"/>
            </w:tcBorders>
            <w:noWrap w:val="0"/>
            <w:vAlign w:val="center"/>
          </w:tcPr>
          <w:p w14:paraId="20AF65A0">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eastAsia="宋体" w:cs="宋体"/>
                <w:kern w:val="0"/>
                <w:sz w:val="24"/>
                <w:lang w:eastAsia="zh-CN"/>
              </w:rPr>
            </w:pPr>
            <w:r>
              <w:rPr>
                <w:rFonts w:hint="eastAsia" w:ascii="宋体" w:hAnsi="宋体" w:cs="宋体"/>
                <w:sz w:val="24"/>
              </w:rPr>
              <w:t>招标文件的补充文件发出之日24小时内</w:t>
            </w:r>
          </w:p>
        </w:tc>
      </w:tr>
      <w:tr w14:paraId="4C1A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86BE4DB">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3.1.1</w:t>
            </w:r>
          </w:p>
        </w:tc>
        <w:tc>
          <w:tcPr>
            <w:tcW w:w="2015" w:type="dxa"/>
            <w:tcBorders>
              <w:top w:val="single" w:color="auto" w:sz="4" w:space="0"/>
              <w:left w:val="nil"/>
              <w:bottom w:val="single" w:color="auto" w:sz="4" w:space="0"/>
              <w:right w:val="single" w:color="auto" w:sz="4" w:space="0"/>
            </w:tcBorders>
            <w:noWrap w:val="0"/>
            <w:vAlign w:val="center"/>
          </w:tcPr>
          <w:p w14:paraId="34415FFB">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sz w:val="24"/>
              </w:rPr>
            </w:pPr>
            <w:r>
              <w:rPr>
                <w:rFonts w:hint="eastAsia" w:ascii="宋体" w:hAnsi="宋体" w:cs="宋体"/>
                <w:kern w:val="0"/>
                <w:sz w:val="24"/>
              </w:rPr>
              <w:t>投标有效期</w:t>
            </w:r>
          </w:p>
        </w:tc>
        <w:tc>
          <w:tcPr>
            <w:tcW w:w="6237" w:type="dxa"/>
            <w:tcBorders>
              <w:top w:val="single" w:color="auto" w:sz="4" w:space="0"/>
              <w:left w:val="nil"/>
              <w:bottom w:val="single" w:color="auto" w:sz="4" w:space="0"/>
              <w:right w:val="single" w:color="auto" w:sz="4" w:space="0"/>
            </w:tcBorders>
            <w:noWrap w:val="0"/>
            <w:vAlign w:val="center"/>
          </w:tcPr>
          <w:p w14:paraId="2DA2381E">
            <w:pPr>
              <w:keepNext w:val="0"/>
              <w:keepLines w:val="0"/>
              <w:pageBreakBefore w:val="0"/>
              <w:kinsoku/>
              <w:overflowPunct/>
              <w:topLinePunct w:val="0"/>
              <w:autoSpaceDE w:val="0"/>
              <w:autoSpaceDN w:val="0"/>
              <w:bidi w:val="0"/>
              <w:adjustRightInd w:val="0"/>
              <w:spacing w:line="420" w:lineRule="exact"/>
              <w:rPr>
                <w:rFonts w:hint="eastAsia" w:ascii="宋体" w:hAnsi="宋体" w:eastAsia="宋体" w:cs="宋体"/>
                <w:sz w:val="24"/>
                <w:lang w:eastAsia="zh-CN"/>
              </w:rPr>
            </w:pPr>
            <w:r>
              <w:rPr>
                <w:rFonts w:hint="eastAsia" w:ascii="宋体" w:hAnsi="宋体" w:eastAsia="宋体" w:cs="宋体"/>
                <w:sz w:val="24"/>
                <w:szCs w:val="24"/>
                <w:lang w:eastAsia="zh-CN"/>
              </w:rPr>
              <w:t>从投标截止之日起60日历天</w:t>
            </w:r>
          </w:p>
        </w:tc>
      </w:tr>
      <w:tr w14:paraId="0B0B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85AB485">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1.2</w:t>
            </w:r>
          </w:p>
        </w:tc>
        <w:tc>
          <w:tcPr>
            <w:tcW w:w="2015" w:type="dxa"/>
            <w:tcBorders>
              <w:top w:val="single" w:color="auto" w:sz="4" w:space="0"/>
              <w:left w:val="nil"/>
              <w:bottom w:val="single" w:color="auto" w:sz="4" w:space="0"/>
              <w:right w:val="single" w:color="auto" w:sz="4" w:space="0"/>
            </w:tcBorders>
            <w:noWrap w:val="0"/>
            <w:vAlign w:val="center"/>
          </w:tcPr>
          <w:p w14:paraId="59B69237">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投标保证金</w:t>
            </w:r>
          </w:p>
        </w:tc>
        <w:tc>
          <w:tcPr>
            <w:tcW w:w="6237" w:type="dxa"/>
            <w:tcBorders>
              <w:top w:val="single" w:color="auto" w:sz="4" w:space="0"/>
              <w:left w:val="nil"/>
              <w:bottom w:val="single" w:color="auto" w:sz="4" w:space="0"/>
              <w:right w:val="single" w:color="auto" w:sz="4" w:space="0"/>
            </w:tcBorders>
            <w:noWrap w:val="0"/>
            <w:vAlign w:val="center"/>
          </w:tcPr>
          <w:p w14:paraId="5691D70B">
            <w:pPr>
              <w:keepNext w:val="0"/>
              <w:keepLines w:val="0"/>
              <w:pageBreakBefore w:val="0"/>
              <w:widowControl w:val="0"/>
              <w:tabs>
                <w:tab w:val="left" w:pos="5550"/>
              </w:tabs>
              <w:kinsoku/>
              <w:wordWrap/>
              <w:overflowPunct/>
              <w:topLinePunct w:val="0"/>
              <w:autoSpaceDE/>
              <w:autoSpaceDN/>
              <w:bidi w:val="0"/>
              <w:adjustRightInd/>
              <w:snapToGrid w:val="0"/>
              <w:spacing w:line="42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详见招标公告</w:t>
            </w:r>
            <w:r>
              <w:rPr>
                <w:rFonts w:hint="eastAsia" w:ascii="宋体" w:hAnsi="宋体" w:cs="宋体"/>
                <w:color w:val="000000" w:themeColor="text1"/>
                <w:kern w:val="0"/>
                <w:sz w:val="24"/>
                <w14:textFill>
                  <w14:solidFill>
                    <w14:schemeClr w14:val="tx1"/>
                  </w14:solidFill>
                </w14:textFill>
              </w:rPr>
              <w:t>投标保证金</w:t>
            </w:r>
            <w:r>
              <w:rPr>
                <w:rFonts w:hint="eastAsia" w:ascii="宋体" w:hAnsi="宋体" w:cs="宋体"/>
                <w:color w:val="000000" w:themeColor="text1"/>
                <w:sz w:val="24"/>
                <w:lang w:val="en-US" w:eastAsia="zh-CN"/>
                <w14:textFill>
                  <w14:solidFill>
                    <w14:schemeClr w14:val="tx1"/>
                  </w14:solidFill>
                </w14:textFill>
              </w:rPr>
              <w:t>要求</w:t>
            </w:r>
          </w:p>
        </w:tc>
      </w:tr>
      <w:tr w14:paraId="0ED4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ED442B5">
            <w:pPr>
              <w:keepNext w:val="0"/>
              <w:keepLines w:val="0"/>
              <w:pageBreakBefore w:val="0"/>
              <w:kinsoku/>
              <w:overflowPunct/>
              <w:topLinePunct w:val="0"/>
              <w:bidi w:val="0"/>
              <w:spacing w:line="420" w:lineRule="exact"/>
              <w:jc w:val="center"/>
              <w:rPr>
                <w:rFonts w:hint="default" w:ascii="宋体" w:hAnsi="宋体" w:eastAsia="宋体" w:cs="宋体"/>
                <w:sz w:val="24"/>
                <w:lang w:val="en-US" w:eastAsia="zh-CN"/>
              </w:rPr>
            </w:pPr>
            <w:r>
              <w:rPr>
                <w:rFonts w:hint="eastAsia" w:ascii="宋体" w:hAnsi="宋体" w:cs="宋体"/>
                <w:sz w:val="24"/>
                <w:lang w:val="en-US" w:eastAsia="zh-CN"/>
              </w:rPr>
              <w:t>3.1.3</w:t>
            </w:r>
          </w:p>
        </w:tc>
        <w:tc>
          <w:tcPr>
            <w:tcW w:w="2015" w:type="dxa"/>
            <w:tcBorders>
              <w:top w:val="single" w:color="auto" w:sz="4" w:space="0"/>
              <w:left w:val="nil"/>
              <w:bottom w:val="single" w:color="auto" w:sz="4" w:space="0"/>
              <w:right w:val="single" w:color="auto" w:sz="4" w:space="0"/>
            </w:tcBorders>
            <w:noWrap w:val="0"/>
            <w:vAlign w:val="center"/>
          </w:tcPr>
          <w:p w14:paraId="360835BE">
            <w:pPr>
              <w:keepNext w:val="0"/>
              <w:keepLines w:val="0"/>
              <w:pageBreakBefore w:val="0"/>
              <w:kinsoku/>
              <w:overflowPunct/>
              <w:topLinePunct w:val="0"/>
              <w:bidi w:val="0"/>
              <w:spacing w:line="420" w:lineRule="exact"/>
              <w:jc w:val="center"/>
              <w:rPr>
                <w:rFonts w:hint="eastAsia" w:ascii="宋体" w:hAnsi="宋体" w:cs="宋体"/>
                <w:kern w:val="2"/>
                <w:sz w:val="24"/>
                <w:szCs w:val="24"/>
                <w:lang w:val="en-US" w:eastAsia="zh-CN" w:bidi="ar"/>
              </w:rPr>
            </w:pPr>
            <w:r>
              <w:rPr>
                <w:rFonts w:hint="eastAsia" w:ascii="宋体" w:hAnsi="宋体" w:cs="宋体"/>
                <w:sz w:val="24"/>
                <w:lang w:bidi="ar"/>
              </w:rPr>
              <w:t>近年财务状况的年份要求</w:t>
            </w:r>
          </w:p>
        </w:tc>
        <w:tc>
          <w:tcPr>
            <w:tcW w:w="6237" w:type="dxa"/>
            <w:tcBorders>
              <w:top w:val="single" w:color="auto" w:sz="4" w:space="0"/>
              <w:left w:val="nil"/>
              <w:bottom w:val="single" w:color="auto" w:sz="4" w:space="0"/>
              <w:right w:val="single" w:color="auto" w:sz="4" w:space="0"/>
            </w:tcBorders>
            <w:noWrap w:val="0"/>
            <w:vAlign w:val="center"/>
          </w:tcPr>
          <w:p w14:paraId="223D3580">
            <w:pPr>
              <w:keepNext w:val="0"/>
              <w:keepLines w:val="0"/>
              <w:pageBreakBefore w:val="0"/>
              <w:kinsoku/>
              <w:overflowPunct/>
              <w:topLinePunct w:val="0"/>
              <w:bidi w:val="0"/>
              <w:spacing w:line="420" w:lineRule="exact"/>
              <w:jc w:val="left"/>
              <w:rPr>
                <w:rFonts w:hint="eastAsia" w:ascii="宋体" w:hAnsi="宋体" w:cs="宋体"/>
                <w:kern w:val="2"/>
                <w:sz w:val="24"/>
                <w:szCs w:val="24"/>
                <w:lang w:val="en-US" w:eastAsia="zh-CN" w:bidi="ar"/>
              </w:rPr>
            </w:pPr>
            <w:r>
              <w:rPr>
                <w:rFonts w:hint="eastAsia" w:ascii="宋体" w:hAnsi="宋体" w:eastAsia="宋体" w:cs="宋体"/>
                <w:sz w:val="24"/>
                <w:lang w:eastAsia="zh-CN" w:bidi="ar"/>
              </w:rPr>
              <w:t>具有良好的财务状况且没有处于被责令停业:提供近三年（2022-2024年）任意一年的经会计师事务所或审计机构审计的年度财务审计报告，投标人成立不满三年的提供公司成立以来的审计报告，投标人成立不满一年的提供最近一月的财务报表；</w:t>
            </w:r>
          </w:p>
        </w:tc>
      </w:tr>
      <w:tr w14:paraId="5021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2C751DF">
            <w:pPr>
              <w:keepNext w:val="0"/>
              <w:keepLines w:val="0"/>
              <w:pageBreakBefore w:val="0"/>
              <w:kinsoku/>
              <w:overflowPunct/>
              <w:topLinePunct w:val="0"/>
              <w:bidi w:val="0"/>
              <w:spacing w:line="420" w:lineRule="exact"/>
              <w:jc w:val="center"/>
              <w:rPr>
                <w:rFonts w:hint="default" w:ascii="宋体" w:hAnsi="宋体" w:eastAsia="宋体" w:cs="宋体"/>
                <w:sz w:val="24"/>
                <w:lang w:val="en-US" w:eastAsia="zh-CN"/>
              </w:rPr>
            </w:pPr>
            <w:r>
              <w:rPr>
                <w:rFonts w:hint="eastAsia" w:ascii="宋体" w:hAnsi="宋体" w:cs="宋体"/>
                <w:sz w:val="24"/>
                <w:lang w:val="en-US" w:eastAsia="zh-CN"/>
              </w:rPr>
              <w:t>3.1.4</w:t>
            </w:r>
          </w:p>
        </w:tc>
        <w:tc>
          <w:tcPr>
            <w:tcW w:w="2015" w:type="dxa"/>
            <w:tcBorders>
              <w:top w:val="single" w:color="auto" w:sz="4" w:space="0"/>
              <w:left w:val="nil"/>
              <w:bottom w:val="single" w:color="auto" w:sz="4" w:space="0"/>
              <w:right w:val="single" w:color="auto" w:sz="4" w:space="0"/>
            </w:tcBorders>
            <w:noWrap w:val="0"/>
            <w:vAlign w:val="center"/>
          </w:tcPr>
          <w:p w14:paraId="07023DE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宋体" w:hAnsi="宋体" w:cs="宋体"/>
                <w:kern w:val="0"/>
                <w:sz w:val="24"/>
              </w:rPr>
            </w:pPr>
            <w:r>
              <w:rPr>
                <w:rFonts w:hint="eastAsia" w:ascii="宋体" w:hAnsi="宋体" w:cs="宋体"/>
                <w:kern w:val="0"/>
                <w:sz w:val="24"/>
              </w:rPr>
              <w:t>近年发生的诉讼及仲裁情况的年份要求</w:t>
            </w:r>
          </w:p>
        </w:tc>
        <w:tc>
          <w:tcPr>
            <w:tcW w:w="6237" w:type="dxa"/>
            <w:tcBorders>
              <w:top w:val="single" w:color="auto" w:sz="4" w:space="0"/>
              <w:left w:val="nil"/>
              <w:bottom w:val="single" w:color="auto" w:sz="4" w:space="0"/>
              <w:right w:val="single" w:color="auto" w:sz="4" w:space="0"/>
            </w:tcBorders>
            <w:noWrap w:val="0"/>
            <w:vAlign w:val="center"/>
          </w:tcPr>
          <w:p w14:paraId="27C73C60">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default" w:ascii="宋体" w:hAnsi="宋体" w:eastAsia="宋体" w:cs="宋体"/>
                <w:kern w:val="0"/>
                <w:sz w:val="24"/>
                <w:lang w:val="en-US" w:eastAsia="zh-CN"/>
              </w:rPr>
            </w:pPr>
            <w:r>
              <w:rPr>
                <w:rFonts w:hint="eastAsia" w:ascii="宋体" w:hAnsi="宋体" w:cs="宋体"/>
                <w:kern w:val="0"/>
                <w:sz w:val="24"/>
              </w:rPr>
              <w:t>指202</w:t>
            </w:r>
            <w:r>
              <w:rPr>
                <w:rFonts w:hint="eastAsia" w:ascii="宋体" w:hAnsi="宋体" w:cs="宋体"/>
                <w:kern w:val="0"/>
                <w:sz w:val="24"/>
                <w:lang w:val="en-US" w:eastAsia="zh-CN"/>
              </w:rPr>
              <w:t>2</w:t>
            </w:r>
            <w:r>
              <w:rPr>
                <w:rFonts w:hint="eastAsia" w:ascii="宋体" w:hAnsi="宋体" w:cs="宋体"/>
                <w:kern w:val="0"/>
                <w:sz w:val="24"/>
              </w:rPr>
              <w:t>年1月1日起至今</w:t>
            </w:r>
            <w:r>
              <w:rPr>
                <w:rFonts w:hint="eastAsia" w:ascii="宋体" w:hAnsi="宋体" w:cs="宋体"/>
                <w:kern w:val="0"/>
                <w:sz w:val="24"/>
                <w:lang w:val="en-US" w:eastAsia="zh-CN"/>
              </w:rPr>
              <w:t>(如有）</w:t>
            </w:r>
          </w:p>
        </w:tc>
      </w:tr>
      <w:tr w14:paraId="0878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ECD4FE2">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3.1.5</w:t>
            </w:r>
          </w:p>
        </w:tc>
        <w:tc>
          <w:tcPr>
            <w:tcW w:w="2015" w:type="dxa"/>
            <w:tcBorders>
              <w:top w:val="single" w:color="auto" w:sz="4" w:space="0"/>
              <w:left w:val="nil"/>
              <w:bottom w:val="single" w:color="auto" w:sz="4" w:space="0"/>
              <w:right w:val="single" w:color="auto" w:sz="4" w:space="0"/>
            </w:tcBorders>
            <w:noWrap w:val="0"/>
            <w:vAlign w:val="center"/>
          </w:tcPr>
          <w:p w14:paraId="29C81918">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是否允许递交备选投标方案</w:t>
            </w:r>
          </w:p>
        </w:tc>
        <w:tc>
          <w:tcPr>
            <w:tcW w:w="6237" w:type="dxa"/>
            <w:tcBorders>
              <w:top w:val="single" w:color="auto" w:sz="4" w:space="0"/>
              <w:left w:val="nil"/>
              <w:bottom w:val="single" w:color="auto" w:sz="4" w:space="0"/>
              <w:right w:val="single" w:color="auto" w:sz="4" w:space="0"/>
            </w:tcBorders>
            <w:noWrap w:val="0"/>
            <w:vAlign w:val="center"/>
          </w:tcPr>
          <w:p w14:paraId="02B57616">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不允许</w:t>
            </w:r>
          </w:p>
        </w:tc>
      </w:tr>
      <w:tr w14:paraId="17DB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DD92442">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3.2.1</w:t>
            </w:r>
          </w:p>
        </w:tc>
        <w:tc>
          <w:tcPr>
            <w:tcW w:w="2015" w:type="dxa"/>
            <w:tcBorders>
              <w:top w:val="single" w:color="auto" w:sz="4" w:space="0"/>
              <w:left w:val="nil"/>
              <w:bottom w:val="single" w:color="auto" w:sz="4" w:space="0"/>
              <w:right w:val="single" w:color="auto" w:sz="4" w:space="0"/>
            </w:tcBorders>
            <w:noWrap w:val="0"/>
            <w:vAlign w:val="center"/>
          </w:tcPr>
          <w:p w14:paraId="1B16A37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签字或盖章要求</w:t>
            </w:r>
          </w:p>
        </w:tc>
        <w:tc>
          <w:tcPr>
            <w:tcW w:w="6237" w:type="dxa"/>
            <w:tcBorders>
              <w:top w:val="single" w:color="auto" w:sz="4" w:space="0"/>
              <w:left w:val="nil"/>
              <w:bottom w:val="single" w:color="auto" w:sz="4" w:space="0"/>
              <w:right w:val="single" w:color="auto" w:sz="4" w:space="0"/>
            </w:tcBorders>
            <w:noWrap w:val="0"/>
            <w:vAlign w:val="center"/>
          </w:tcPr>
          <w:p w14:paraId="36CAF787">
            <w:pPr>
              <w:keepNext w:val="0"/>
              <w:pageBreakBefore w:val="0"/>
              <w:kinsoku/>
              <w:overflowPunct/>
              <w:topLinePunct w:val="0"/>
              <w:bidi w:val="0"/>
              <w:spacing w:line="420" w:lineRule="exact"/>
              <w:rPr>
                <w:rFonts w:hint="eastAsia" w:ascii="宋体" w:hAnsi="宋体" w:cs="宋体"/>
                <w:color w:val="auto"/>
                <w:sz w:val="24"/>
              </w:rPr>
            </w:pPr>
            <w:r>
              <w:rPr>
                <w:rFonts w:hint="eastAsia" w:ascii="宋体" w:hAnsi="宋体" w:cs="宋体"/>
                <w:color w:val="auto"/>
                <w:sz w:val="24"/>
              </w:rPr>
              <w:t>投标人在进行电子化投标文件签章时，招标文件中要求投标人盖章的，以签盖单位公章为准；要求法定代表人签章的，以签盖法定代表人签章为准。</w:t>
            </w:r>
          </w:p>
          <w:p w14:paraId="76C450B1">
            <w:pPr>
              <w:keepNext w:val="0"/>
              <w:pageBreakBefore w:val="0"/>
              <w:kinsoku/>
              <w:overflowPunct/>
              <w:topLinePunct w:val="0"/>
              <w:bidi w:val="0"/>
              <w:spacing w:line="420" w:lineRule="exact"/>
              <w:rPr>
                <w:rFonts w:hint="eastAsia" w:ascii="宋体" w:hAnsi="宋体" w:cs="宋体"/>
                <w:color w:val="auto"/>
                <w:sz w:val="24"/>
              </w:rPr>
            </w:pPr>
            <w:r>
              <w:rPr>
                <w:rFonts w:hint="eastAsia" w:ascii="宋体" w:hAnsi="宋体" w:cs="宋体"/>
                <w:color w:val="auto"/>
                <w:sz w:val="24"/>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2F6D80F6">
            <w:pPr>
              <w:keepNext w:val="0"/>
              <w:pageBreakBefore w:val="0"/>
              <w:kinsoku/>
              <w:overflowPunct/>
              <w:topLinePunct w:val="0"/>
              <w:bidi w:val="0"/>
              <w:spacing w:line="420" w:lineRule="exact"/>
              <w:rPr>
                <w:rFonts w:hint="eastAsia" w:ascii="宋体" w:hAnsi="宋体" w:cs="宋体"/>
                <w:color w:val="auto"/>
                <w:sz w:val="24"/>
              </w:rPr>
            </w:pPr>
            <w:r>
              <w:rPr>
                <w:rFonts w:hint="eastAsia" w:ascii="宋体" w:hAnsi="宋体" w:cs="宋体"/>
                <w:color w:val="auto"/>
                <w:sz w:val="24"/>
              </w:rPr>
              <w:t>2、电子化投标文件应在投标截止时间前成功上传至三门峡市公共资源电子化交易系统。至投标截止时间止，仍未上传成功的电子化投标文件将不予接收。</w:t>
            </w:r>
          </w:p>
          <w:p w14:paraId="3EB6643A">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color w:val="auto"/>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03EF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4392434">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3.2.2</w:t>
            </w:r>
          </w:p>
        </w:tc>
        <w:tc>
          <w:tcPr>
            <w:tcW w:w="2015" w:type="dxa"/>
            <w:tcBorders>
              <w:top w:val="single" w:color="auto" w:sz="4" w:space="0"/>
              <w:left w:val="nil"/>
              <w:bottom w:val="single" w:color="auto" w:sz="4" w:space="0"/>
              <w:right w:val="single" w:color="auto" w:sz="4" w:space="0"/>
            </w:tcBorders>
            <w:noWrap w:val="0"/>
            <w:vAlign w:val="center"/>
          </w:tcPr>
          <w:p w14:paraId="54276342">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投标文件</w:t>
            </w:r>
          </w:p>
        </w:tc>
        <w:tc>
          <w:tcPr>
            <w:tcW w:w="6237" w:type="dxa"/>
            <w:tcBorders>
              <w:top w:val="single" w:color="auto" w:sz="4" w:space="0"/>
              <w:left w:val="nil"/>
              <w:bottom w:val="single" w:color="auto" w:sz="4" w:space="0"/>
              <w:right w:val="single" w:color="auto" w:sz="4" w:space="0"/>
            </w:tcBorders>
            <w:noWrap w:val="0"/>
            <w:vAlign w:val="center"/>
          </w:tcPr>
          <w:p w14:paraId="78E2773C">
            <w:pPr>
              <w:keepNext w:val="0"/>
              <w:keepLines w:val="0"/>
              <w:pageBreakBefore w:val="0"/>
              <w:kinsoku/>
              <w:overflowPunct/>
              <w:topLinePunct w:val="0"/>
              <w:bidi w:val="0"/>
              <w:spacing w:line="420" w:lineRule="exact"/>
              <w:jc w:val="left"/>
              <w:rPr>
                <w:rFonts w:ascii="宋体" w:hAnsi="宋体" w:cs="宋体"/>
                <w:sz w:val="24"/>
                <w:lang w:bidi="ar"/>
              </w:rPr>
            </w:pPr>
            <w:r>
              <w:rPr>
                <w:rFonts w:hint="eastAsia" w:ascii="宋体" w:hAnsi="宋体" w:cs="宋体"/>
                <w:sz w:val="24"/>
                <w:lang w:bidi="ar"/>
              </w:rPr>
              <w:t>1、本项目采用全过程电子化投标，投标人需用 CA 在电子平台上传电子投标文件；</w:t>
            </w:r>
          </w:p>
          <w:p w14:paraId="270121DF">
            <w:pPr>
              <w:keepNext w:val="0"/>
              <w:keepLines w:val="0"/>
              <w:pageBreakBefore w:val="0"/>
              <w:widowControl/>
              <w:kinsoku/>
              <w:overflowPunct/>
              <w:topLinePunct w:val="0"/>
              <w:bidi w:val="0"/>
              <w:spacing w:line="420" w:lineRule="exact"/>
              <w:rPr>
                <w:rFonts w:hint="eastAsia" w:ascii="宋体" w:hAnsi="宋体" w:cs="宋体"/>
                <w:sz w:val="24"/>
              </w:rPr>
            </w:pPr>
            <w:r>
              <w:rPr>
                <w:rFonts w:hint="eastAsia" w:ascii="宋体" w:hAnsi="宋体" w:cs="宋体"/>
                <w:sz w:val="24"/>
                <w:lang w:bidi="ar"/>
              </w:rPr>
              <w:t>2、开标时不再递交纸质投标文件，中标单位领取中标通知书时提交叁份纸质投标文件（一正两副），投标文件应按以下要求装订：胶装（不得采用活页装订），应有目录，并逐页标注连续页码，需加盖公章。</w:t>
            </w:r>
          </w:p>
        </w:tc>
      </w:tr>
      <w:tr w14:paraId="1723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0CCF0ED">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4.1.1</w:t>
            </w:r>
          </w:p>
        </w:tc>
        <w:tc>
          <w:tcPr>
            <w:tcW w:w="2015" w:type="dxa"/>
            <w:tcBorders>
              <w:top w:val="single" w:color="auto" w:sz="4" w:space="0"/>
              <w:left w:val="nil"/>
              <w:bottom w:val="single" w:color="auto" w:sz="4" w:space="0"/>
              <w:right w:val="single" w:color="auto" w:sz="4" w:space="0"/>
            </w:tcBorders>
            <w:noWrap w:val="0"/>
            <w:vAlign w:val="center"/>
          </w:tcPr>
          <w:p w14:paraId="4EAB105C">
            <w:pPr>
              <w:keepNext w:val="0"/>
              <w:keepLines w:val="0"/>
              <w:pageBreakBefore w:val="0"/>
              <w:widowControl/>
              <w:kinsoku/>
              <w:overflowPunct/>
              <w:topLinePunct w:val="0"/>
              <w:bidi w:val="0"/>
              <w:spacing w:line="420" w:lineRule="exact"/>
              <w:jc w:val="center"/>
              <w:rPr>
                <w:rFonts w:hint="eastAsia" w:ascii="宋体" w:hAnsi="宋体" w:cs="宋体"/>
                <w:sz w:val="24"/>
              </w:rPr>
            </w:pPr>
            <w:r>
              <w:rPr>
                <w:rFonts w:hint="eastAsia" w:ascii="宋体" w:hAnsi="宋体" w:cs="宋体"/>
                <w:sz w:val="24"/>
              </w:rPr>
              <w:t>递交投标文件地点</w:t>
            </w:r>
          </w:p>
        </w:tc>
        <w:tc>
          <w:tcPr>
            <w:tcW w:w="6237" w:type="dxa"/>
            <w:tcBorders>
              <w:top w:val="single" w:color="auto" w:sz="4" w:space="0"/>
              <w:left w:val="nil"/>
              <w:bottom w:val="single" w:color="auto" w:sz="4" w:space="0"/>
              <w:right w:val="single" w:color="auto" w:sz="4" w:space="0"/>
            </w:tcBorders>
            <w:noWrap w:val="0"/>
            <w:vAlign w:val="center"/>
          </w:tcPr>
          <w:p w14:paraId="09FF2574">
            <w:pPr>
              <w:keepNext w:val="0"/>
              <w:keepLines w:val="0"/>
              <w:pageBreakBefore w:val="0"/>
              <w:widowControl/>
              <w:kinsoku/>
              <w:overflowPunct/>
              <w:topLinePunct w:val="0"/>
              <w:bidi w:val="0"/>
              <w:spacing w:line="420" w:lineRule="exact"/>
              <w:rPr>
                <w:rFonts w:hint="eastAsia" w:ascii="宋体" w:hAnsi="宋体" w:cs="宋体"/>
                <w:sz w:val="24"/>
              </w:rPr>
            </w:pPr>
            <w:r>
              <w:rPr>
                <w:rFonts w:hint="eastAsia" w:ascii="宋体" w:hAnsi="宋体"/>
                <w:color w:val="auto"/>
                <w:sz w:val="24"/>
                <w:highlight w:val="none"/>
              </w:rPr>
              <w:t>三门峡市公共资源电子化交易系统</w:t>
            </w:r>
          </w:p>
        </w:tc>
      </w:tr>
      <w:tr w14:paraId="592A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137DB35">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4.1.2</w:t>
            </w:r>
          </w:p>
        </w:tc>
        <w:tc>
          <w:tcPr>
            <w:tcW w:w="2015" w:type="dxa"/>
            <w:tcBorders>
              <w:top w:val="single" w:color="auto" w:sz="4" w:space="0"/>
              <w:left w:val="nil"/>
              <w:bottom w:val="single" w:color="auto" w:sz="4" w:space="0"/>
              <w:right w:val="single" w:color="auto" w:sz="4" w:space="0"/>
            </w:tcBorders>
            <w:noWrap w:val="0"/>
            <w:vAlign w:val="center"/>
          </w:tcPr>
          <w:p w14:paraId="17AC428E">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是否退还投标文件</w:t>
            </w:r>
          </w:p>
        </w:tc>
        <w:tc>
          <w:tcPr>
            <w:tcW w:w="6237" w:type="dxa"/>
            <w:tcBorders>
              <w:top w:val="single" w:color="auto" w:sz="4" w:space="0"/>
              <w:left w:val="nil"/>
              <w:bottom w:val="single" w:color="auto" w:sz="4" w:space="0"/>
              <w:right w:val="single" w:color="auto" w:sz="4" w:space="0"/>
            </w:tcBorders>
            <w:noWrap w:val="0"/>
            <w:vAlign w:val="center"/>
          </w:tcPr>
          <w:p w14:paraId="644C46E8">
            <w:pPr>
              <w:keepNext w:val="0"/>
              <w:keepLines w:val="0"/>
              <w:pageBreakBefore w:val="0"/>
              <w:kinsoku/>
              <w:overflowPunct/>
              <w:topLinePunct w:val="0"/>
              <w:autoSpaceDE w:val="0"/>
              <w:autoSpaceDN w:val="0"/>
              <w:bidi w:val="0"/>
              <w:adjustRightInd w:val="0"/>
              <w:spacing w:line="420" w:lineRule="exact"/>
              <w:rPr>
                <w:rFonts w:hint="eastAsia" w:ascii="宋体" w:hAnsi="宋体" w:cs="宋体"/>
                <w:kern w:val="0"/>
                <w:sz w:val="24"/>
              </w:rPr>
            </w:pPr>
            <w:r>
              <w:rPr>
                <w:rFonts w:hint="eastAsia" w:ascii="宋体" w:hAnsi="宋体" w:cs="宋体"/>
                <w:kern w:val="0"/>
                <w:sz w:val="24"/>
              </w:rPr>
              <w:t>否</w:t>
            </w:r>
          </w:p>
        </w:tc>
      </w:tr>
      <w:tr w14:paraId="50FA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328298B">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rPr>
              <w:t>5.1</w:t>
            </w:r>
            <w:r>
              <w:rPr>
                <w:rFonts w:hint="eastAsia" w:ascii="宋体" w:hAnsi="宋体" w:cs="宋体"/>
                <w:kern w:val="0"/>
                <w:sz w:val="24"/>
                <w:lang w:val="en-US" w:eastAsia="zh-CN"/>
              </w:rPr>
              <w:t>.1</w:t>
            </w:r>
          </w:p>
        </w:tc>
        <w:tc>
          <w:tcPr>
            <w:tcW w:w="2015" w:type="dxa"/>
            <w:tcBorders>
              <w:top w:val="single" w:color="auto" w:sz="4" w:space="0"/>
              <w:left w:val="nil"/>
              <w:bottom w:val="single" w:color="auto" w:sz="4" w:space="0"/>
              <w:right w:val="single" w:color="auto" w:sz="4" w:space="0"/>
            </w:tcBorders>
            <w:noWrap w:val="0"/>
            <w:vAlign w:val="center"/>
          </w:tcPr>
          <w:p w14:paraId="3C4A57F7">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开标时间和地点</w:t>
            </w:r>
          </w:p>
        </w:tc>
        <w:tc>
          <w:tcPr>
            <w:tcW w:w="6237" w:type="dxa"/>
            <w:tcBorders>
              <w:top w:val="single" w:color="auto" w:sz="4" w:space="0"/>
              <w:left w:val="nil"/>
              <w:bottom w:val="single" w:color="auto" w:sz="4" w:space="0"/>
              <w:right w:val="single" w:color="auto" w:sz="4" w:space="0"/>
            </w:tcBorders>
            <w:noWrap w:val="0"/>
            <w:vAlign w:val="center"/>
          </w:tcPr>
          <w:p w14:paraId="5AE43412">
            <w:pPr>
              <w:keepNext w:val="0"/>
              <w:keepLines w:val="0"/>
              <w:pageBreakBefore w:val="0"/>
              <w:kinsoku/>
              <w:overflowPunct/>
              <w:topLinePunct w:val="0"/>
              <w:bidi w:val="0"/>
              <w:spacing w:line="42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开标时间：</w:t>
            </w:r>
            <w:r>
              <w:rPr>
                <w:rFonts w:hint="eastAsia" w:ascii="宋体" w:hAnsi="宋体" w:cs="宋体"/>
                <w:color w:val="000000" w:themeColor="text1"/>
                <w:sz w:val="24"/>
                <w:highlight w:val="none"/>
                <w:lang w:val="en-US" w:eastAsia="zh-CN"/>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28</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40</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北京时间）</w:t>
            </w:r>
          </w:p>
          <w:p w14:paraId="7B82169C">
            <w:pPr>
              <w:keepNext w:val="0"/>
              <w:keepLines w:val="0"/>
              <w:pageBreakBefore w:val="0"/>
              <w:kinsoku/>
              <w:overflowPunct/>
              <w:topLinePunct w:val="0"/>
              <w:autoSpaceDE w:val="0"/>
              <w:autoSpaceDN w:val="0"/>
              <w:bidi w:val="0"/>
              <w:adjustRightInd w:val="0"/>
              <w:spacing w:line="420" w:lineRule="exac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开标地点：</w:t>
            </w:r>
            <w:r>
              <w:rPr>
                <w:rFonts w:hint="eastAsia" w:ascii="宋体" w:hAnsi="宋体" w:eastAsia="宋体" w:cs="仿宋_GB2312"/>
                <w:b w:val="0"/>
                <w:bCs w:val="0"/>
                <w:color w:val="000000" w:themeColor="text1"/>
                <w:kern w:val="0"/>
                <w:sz w:val="24"/>
                <w:szCs w:val="24"/>
                <w:lang w:val="en-US" w:eastAsia="zh-CN"/>
                <w14:textFill>
                  <w14:solidFill>
                    <w14:schemeClr w14:val="tx1"/>
                  </w14:solidFill>
                </w14:textFill>
              </w:rPr>
              <w:t>卢氏县公共资源交易中心四楼第一开标室</w:t>
            </w:r>
          </w:p>
        </w:tc>
      </w:tr>
      <w:tr w14:paraId="58B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17901B5">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1.2</w:t>
            </w:r>
          </w:p>
        </w:tc>
        <w:tc>
          <w:tcPr>
            <w:tcW w:w="2015" w:type="dxa"/>
            <w:tcBorders>
              <w:top w:val="single" w:color="auto" w:sz="4" w:space="0"/>
              <w:left w:val="nil"/>
              <w:bottom w:val="single" w:color="auto" w:sz="4" w:space="0"/>
              <w:right w:val="single" w:color="auto" w:sz="4" w:space="0"/>
            </w:tcBorders>
            <w:noWrap w:val="0"/>
            <w:vAlign w:val="center"/>
          </w:tcPr>
          <w:p w14:paraId="3FB3F7C8">
            <w:pPr>
              <w:keepNext w:val="0"/>
              <w:pageBreakBefore w:val="0"/>
              <w:kinsoku/>
              <w:overflowPunct/>
              <w:topLinePunct w:val="0"/>
              <w:bidi w:val="0"/>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评标、定标方式</w:t>
            </w:r>
          </w:p>
        </w:tc>
        <w:tc>
          <w:tcPr>
            <w:tcW w:w="6237" w:type="dxa"/>
            <w:tcBorders>
              <w:top w:val="single" w:color="auto" w:sz="4" w:space="0"/>
              <w:left w:val="nil"/>
              <w:bottom w:val="single" w:color="auto" w:sz="4" w:space="0"/>
              <w:right w:val="single" w:color="auto" w:sz="4" w:space="0"/>
            </w:tcBorders>
            <w:noWrap w:val="0"/>
            <w:vAlign w:val="center"/>
          </w:tcPr>
          <w:p w14:paraId="64D5E994">
            <w:pPr>
              <w:keepNext w:val="0"/>
              <w:pageBreakBefore w:val="0"/>
              <w:kinsoku/>
              <w:overflowPunct/>
              <w:topLinePunct w:val="0"/>
              <w:bidi w:val="0"/>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lang w:bidi="ar"/>
              </w:rPr>
              <w:t>本项目采用</w:t>
            </w:r>
            <w:r>
              <w:rPr>
                <w:rFonts w:hint="eastAsia" w:ascii="宋体" w:hAnsi="宋体" w:cs="宋体"/>
                <w:b/>
                <w:bCs/>
                <w:color w:val="auto"/>
                <w:sz w:val="24"/>
                <w:highlight w:val="none"/>
                <w:lang w:val="en-US" w:eastAsia="zh-CN" w:bidi="ar"/>
              </w:rPr>
              <w:t>评定分离方式。</w:t>
            </w:r>
          </w:p>
        </w:tc>
      </w:tr>
      <w:tr w14:paraId="17DA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09765DD">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 xml:space="preserve">6.1.1 </w:t>
            </w:r>
          </w:p>
        </w:tc>
        <w:tc>
          <w:tcPr>
            <w:tcW w:w="2015" w:type="dxa"/>
            <w:tcBorders>
              <w:top w:val="single" w:color="auto" w:sz="4" w:space="0"/>
              <w:left w:val="nil"/>
              <w:bottom w:val="single" w:color="auto" w:sz="4" w:space="0"/>
              <w:right w:val="single" w:color="auto" w:sz="4" w:space="0"/>
            </w:tcBorders>
            <w:noWrap w:val="0"/>
            <w:vAlign w:val="center"/>
          </w:tcPr>
          <w:p w14:paraId="44AA6609">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cs="宋体"/>
                <w:kern w:val="0"/>
                <w:sz w:val="24"/>
              </w:rPr>
            </w:pPr>
            <w:r>
              <w:rPr>
                <w:rFonts w:hint="eastAsia" w:ascii="宋体" w:hAnsi="宋体" w:cs="宋体"/>
                <w:kern w:val="0"/>
                <w:sz w:val="24"/>
              </w:rPr>
              <w:t>评标委员会的组建</w:t>
            </w:r>
          </w:p>
        </w:tc>
        <w:tc>
          <w:tcPr>
            <w:tcW w:w="6237" w:type="dxa"/>
            <w:tcBorders>
              <w:top w:val="single" w:color="auto" w:sz="4" w:space="0"/>
              <w:left w:val="nil"/>
              <w:bottom w:val="single" w:color="auto" w:sz="4" w:space="0"/>
              <w:right w:val="single" w:color="auto" w:sz="4" w:space="0"/>
            </w:tcBorders>
            <w:noWrap w:val="0"/>
            <w:vAlign w:val="center"/>
          </w:tcPr>
          <w:p w14:paraId="313A4A94">
            <w:pPr>
              <w:keepNext w:val="0"/>
              <w:keepLines w:val="0"/>
              <w:pageBreakBefore w:val="0"/>
              <w:kinsoku/>
              <w:overflowPunct/>
              <w:topLinePunct w:val="0"/>
              <w:autoSpaceDE w:val="0"/>
              <w:autoSpaceDN w:val="0"/>
              <w:bidi w:val="0"/>
              <w:adjustRightInd w:val="0"/>
              <w:spacing w:line="420" w:lineRule="exact"/>
              <w:rPr>
                <w:rFonts w:hint="eastAsia" w:ascii="宋体" w:hAnsi="宋体" w:cs="宋体"/>
                <w:color w:val="auto"/>
                <w:sz w:val="24"/>
              </w:rPr>
            </w:pPr>
            <w:r>
              <w:rPr>
                <w:rFonts w:hint="eastAsia" w:ascii="宋体" w:hAnsi="宋体" w:cs="宋体"/>
                <w:kern w:val="0"/>
                <w:sz w:val="24"/>
              </w:rPr>
              <w:t>评标委员会构成：</w:t>
            </w:r>
            <w:r>
              <w:rPr>
                <w:rFonts w:hint="eastAsia" w:ascii="宋体" w:hAnsi="宋体" w:cs="宋体"/>
                <w:kern w:val="0"/>
                <w:sz w:val="24"/>
                <w:lang w:val="en-US" w:eastAsia="zh-CN"/>
              </w:rPr>
              <w:t>7</w:t>
            </w:r>
            <w:r>
              <w:rPr>
                <w:rFonts w:hint="eastAsia" w:ascii="宋体" w:hAnsi="宋体" w:cs="宋体"/>
                <w:kern w:val="0"/>
                <w:sz w:val="24"/>
              </w:rPr>
              <w:t>人，其中招标人代表</w:t>
            </w:r>
            <w:r>
              <w:rPr>
                <w:rFonts w:hint="eastAsia" w:ascii="宋体" w:hAnsi="宋体" w:cs="宋体"/>
                <w:kern w:val="0"/>
                <w:sz w:val="24"/>
                <w:lang w:val="en-US" w:eastAsia="zh-CN"/>
              </w:rPr>
              <w:t>2</w:t>
            </w:r>
            <w:r>
              <w:rPr>
                <w:rFonts w:hint="eastAsia" w:ascii="宋体" w:hAnsi="宋体" w:cs="宋体"/>
                <w:kern w:val="0"/>
                <w:sz w:val="24"/>
              </w:rPr>
              <w:t>人，经济、技术类评标专家</w:t>
            </w:r>
            <w:r>
              <w:rPr>
                <w:rFonts w:hint="eastAsia" w:ascii="宋体" w:hAnsi="宋体" w:cs="宋体"/>
                <w:kern w:val="0"/>
                <w:sz w:val="24"/>
                <w:lang w:val="en-US" w:eastAsia="zh-CN"/>
              </w:rPr>
              <w:t>5</w:t>
            </w:r>
            <w:r>
              <w:rPr>
                <w:rFonts w:hint="eastAsia" w:ascii="宋体" w:hAnsi="宋体" w:cs="宋体"/>
                <w:kern w:val="0"/>
                <w:sz w:val="24"/>
              </w:rPr>
              <w:t>人；评标专家确定方式：</w:t>
            </w:r>
            <w:r>
              <w:rPr>
                <w:rFonts w:hint="eastAsia" w:ascii="宋体" w:hAnsi="宋体" w:cs="宋体"/>
                <w:color w:val="auto"/>
                <w:sz w:val="24"/>
              </w:rPr>
              <w:t>评标前通过河南省综合评标专家库</w:t>
            </w:r>
            <w:r>
              <w:rPr>
                <w:rFonts w:hint="eastAsia" w:ascii="宋体" w:hAnsi="宋体" w:cs="宋体"/>
                <w:color w:val="auto"/>
                <w:sz w:val="24"/>
                <w:lang w:eastAsia="zh-CN"/>
              </w:rPr>
              <w:t>在</w:t>
            </w:r>
            <w:r>
              <w:rPr>
                <w:rFonts w:hint="eastAsia" w:ascii="宋体" w:hAnsi="宋体" w:cs="宋体"/>
                <w:color w:val="auto"/>
                <w:sz w:val="24"/>
                <w:lang w:val="en-US" w:eastAsia="zh-CN"/>
              </w:rPr>
              <w:t>卢氏县</w:t>
            </w:r>
            <w:r>
              <w:rPr>
                <w:rFonts w:hint="eastAsia" w:ascii="宋体" w:hAnsi="宋体" w:cs="宋体"/>
                <w:color w:val="auto"/>
                <w:sz w:val="24"/>
              </w:rPr>
              <w:t>公共资源交易中心网络抽取终端随机抽取。</w:t>
            </w:r>
          </w:p>
          <w:p w14:paraId="37C50C70">
            <w:pPr>
              <w:keepNext w:val="0"/>
              <w:pageBreakBefore w:val="0"/>
              <w:kinsoku/>
              <w:overflowPunct/>
              <w:topLinePunct w:val="0"/>
              <w:bidi w:val="0"/>
              <w:spacing w:line="420" w:lineRule="exact"/>
              <w:rPr>
                <w:rFonts w:hint="eastAsia"/>
              </w:rPr>
            </w:pPr>
            <w:r>
              <w:rPr>
                <w:rFonts w:hint="eastAsia" w:ascii="宋体" w:hAnsi="宋体" w:cs="宋体"/>
                <w:b/>
                <w:bCs/>
                <w:sz w:val="24"/>
              </w:rPr>
              <w:t>备注：业主评委无评标劳务费用。</w:t>
            </w:r>
          </w:p>
        </w:tc>
      </w:tr>
      <w:tr w14:paraId="1F59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39FC03B">
            <w:pPr>
              <w:keepNext w:val="0"/>
              <w:keepLines w:val="0"/>
              <w:pageBreakBefore w:val="0"/>
              <w:kinsoku/>
              <w:overflowPunct/>
              <w:topLinePunct w:val="0"/>
              <w:autoSpaceDE w:val="0"/>
              <w:autoSpaceDN w:val="0"/>
              <w:bidi w:val="0"/>
              <w:adjustRightInd w:val="0"/>
              <w:spacing w:line="42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6.1.2</w:t>
            </w:r>
          </w:p>
        </w:tc>
        <w:tc>
          <w:tcPr>
            <w:tcW w:w="2015" w:type="dxa"/>
            <w:tcBorders>
              <w:top w:val="single" w:color="auto" w:sz="4" w:space="0"/>
              <w:left w:val="nil"/>
              <w:bottom w:val="single" w:color="auto" w:sz="4" w:space="0"/>
              <w:right w:val="single" w:color="auto" w:sz="4" w:space="0"/>
            </w:tcBorders>
            <w:shd w:val="clear" w:color="auto" w:fill="auto"/>
            <w:noWrap w:val="0"/>
            <w:vAlign w:val="center"/>
          </w:tcPr>
          <w:p w14:paraId="3F25C0D5">
            <w:pPr>
              <w:pageBreakBefore w:val="0"/>
              <w:widowControl/>
              <w:kinsoku/>
              <w:wordWrap w:val="0"/>
              <w:overflowPunct/>
              <w:topLinePunct w:val="0"/>
              <w:bidi w:val="0"/>
              <w:spacing w:line="450" w:lineRule="exact"/>
              <w:jc w:val="center"/>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rPr>
              <w:t>是否授权评标委员会确定中标人</w:t>
            </w:r>
          </w:p>
        </w:tc>
        <w:tc>
          <w:tcPr>
            <w:tcW w:w="6237" w:type="dxa"/>
            <w:tcBorders>
              <w:top w:val="single" w:color="auto" w:sz="4" w:space="0"/>
              <w:left w:val="nil"/>
              <w:bottom w:val="single" w:color="auto" w:sz="4" w:space="0"/>
              <w:right w:val="single" w:color="auto" w:sz="4" w:space="0"/>
            </w:tcBorders>
            <w:shd w:val="clear" w:color="auto" w:fill="auto"/>
            <w:noWrap w:val="0"/>
            <w:vAlign w:val="center"/>
          </w:tcPr>
          <w:p w14:paraId="423FCCE6">
            <w:pPr>
              <w:pageBreakBefore w:val="0"/>
              <w:widowControl/>
              <w:kinsoku/>
              <w:wordWrap w:val="0"/>
              <w:overflowPunct/>
              <w:topLinePunct w:val="0"/>
              <w:bidi w:val="0"/>
              <w:spacing w:line="450" w:lineRule="exact"/>
              <w:jc w:val="left"/>
              <w:rPr>
                <w:rFonts w:hint="eastAsia" w:ascii="宋体" w:hAnsi="宋体" w:eastAsia="宋体" w:cs="仿宋_GB2312"/>
                <w:kern w:val="0"/>
                <w:sz w:val="24"/>
                <w:szCs w:val="24"/>
                <w:lang w:val="en-US" w:eastAsia="zh-CN" w:bidi="ar-SA"/>
              </w:rPr>
            </w:pPr>
            <w:r>
              <w:rPr>
                <w:rFonts w:hint="eastAsia" w:ascii="宋体" w:hAnsi="宋体" w:eastAsia="宋体"/>
                <w:sz w:val="24"/>
                <w:szCs w:val="24"/>
                <w:bdr w:val="single" w:color="auto" w:sz="4" w:space="0"/>
              </w:rPr>
              <w:t>√</w:t>
            </w:r>
            <w:r>
              <w:rPr>
                <w:rFonts w:hint="eastAsia" w:ascii="宋体" w:hAnsi="宋体" w:eastAsia="宋体"/>
                <w:sz w:val="24"/>
                <w:szCs w:val="24"/>
              </w:rPr>
              <w:t>否，按</w:t>
            </w:r>
            <w:r>
              <w:rPr>
                <w:rFonts w:hint="eastAsia" w:ascii="宋体" w:hAnsi="宋体" w:eastAsia="宋体" w:cs="宋体"/>
                <w:kern w:val="0"/>
                <w:sz w:val="24"/>
                <w:szCs w:val="24"/>
              </w:rPr>
              <w:t>照推荐中标候选人方法及规则推荐中标</w:t>
            </w:r>
            <w:r>
              <w:rPr>
                <w:rFonts w:hint="eastAsia" w:ascii="宋体" w:hAnsi="宋体" w:eastAsia="宋体" w:cs="宋体"/>
                <w:sz w:val="24"/>
                <w:szCs w:val="24"/>
              </w:rPr>
              <w:t>候选人</w:t>
            </w:r>
          </w:p>
        </w:tc>
      </w:tr>
      <w:tr w14:paraId="64FF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3D25804">
            <w:pPr>
              <w:keepNext w:val="0"/>
              <w:keepLines w:val="0"/>
              <w:pageBreakBefore w:val="0"/>
              <w:kinsoku/>
              <w:overflowPunct/>
              <w:topLinePunct w:val="0"/>
              <w:autoSpaceDE w:val="0"/>
              <w:autoSpaceDN w:val="0"/>
              <w:bidi w:val="0"/>
              <w:adjustRightInd w:val="0"/>
              <w:spacing w:line="4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6.1.3</w:t>
            </w:r>
          </w:p>
        </w:tc>
        <w:tc>
          <w:tcPr>
            <w:tcW w:w="2015" w:type="dxa"/>
            <w:tcBorders>
              <w:top w:val="single" w:color="auto" w:sz="4" w:space="0"/>
              <w:left w:val="nil"/>
              <w:bottom w:val="single" w:color="auto" w:sz="4" w:space="0"/>
              <w:right w:val="single" w:color="auto" w:sz="4" w:space="0"/>
            </w:tcBorders>
            <w:noWrap w:val="0"/>
            <w:vAlign w:val="center"/>
          </w:tcPr>
          <w:p w14:paraId="1DEF8919">
            <w:pPr>
              <w:keepNext w:val="0"/>
              <w:pageBreakBefore w:val="0"/>
              <w:kinsoku/>
              <w:overflowPunct/>
              <w:topLinePunct w:val="0"/>
              <w:bidi w:val="0"/>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推荐中标候选人方法及规则</w:t>
            </w:r>
          </w:p>
        </w:tc>
        <w:tc>
          <w:tcPr>
            <w:tcW w:w="6237" w:type="dxa"/>
            <w:tcBorders>
              <w:top w:val="single" w:color="auto" w:sz="4" w:space="0"/>
              <w:left w:val="nil"/>
              <w:bottom w:val="single" w:color="auto" w:sz="4" w:space="0"/>
              <w:right w:val="single" w:color="auto" w:sz="4" w:space="0"/>
            </w:tcBorders>
            <w:noWrap w:val="0"/>
            <w:vAlign w:val="center"/>
          </w:tcPr>
          <w:p w14:paraId="21B81BC1">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推荐中标候选人的具体方法及规则：</w:t>
            </w:r>
          </w:p>
          <w:p w14:paraId="5E479B80">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（1）计算评标基准价C：</w:t>
            </w:r>
          </w:p>
          <w:p w14:paraId="2DFC67EE">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C=所有评审结论为合格投标人的投标报价的平均值（计算结果保留2位小数）</w:t>
            </w:r>
          </w:p>
          <w:p w14:paraId="274FFD48">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（2）确定中标候选人：</w:t>
            </w:r>
          </w:p>
          <w:p w14:paraId="4DB32C58">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所有评审结论为合格投标人的数量为F，评标委员会对合格投标人的投标报价按由低到高的顺序进行排序，若报价相等，按投标人在开标记录表上的序号由小到大的次序进行排序。</w:t>
            </w:r>
          </w:p>
          <w:p w14:paraId="697C598A">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①当F＜3时，招标人应当重新招标。</w:t>
            </w:r>
          </w:p>
          <w:p w14:paraId="1CA78DA2">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②当3≤F≤10时，所有评审结论为合格的投标人全部推荐为中标候选人。</w:t>
            </w:r>
          </w:p>
          <w:p w14:paraId="014C8EE3">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0648ABEA">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0410F08C">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①高于或低于评标基准价C的投标人数量少于应当入围中标候选人数量时，按实际数量入围中标候选人。</w:t>
            </w:r>
          </w:p>
          <w:p w14:paraId="3225A929">
            <w:pPr>
              <w:keepNext w:val="0"/>
              <w:pageBreakBefore w:val="0"/>
              <w:kinsoku/>
              <w:overflowPunct/>
              <w:topLinePunct w:val="0"/>
              <w:bidi w:val="0"/>
              <w:spacing w:line="42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②若投标人报价出现并列则同时入围中标候选人。</w:t>
            </w:r>
          </w:p>
          <w:p w14:paraId="2CA47316">
            <w:pPr>
              <w:keepNext w:val="0"/>
              <w:pageBreakBefore w:val="0"/>
              <w:kinsoku/>
              <w:overflowPunct/>
              <w:topLinePunct w:val="0"/>
              <w:bidi w:val="0"/>
              <w:spacing w:line="420" w:lineRule="exact"/>
              <w:jc w:val="left"/>
              <w:rPr>
                <w:rFonts w:hint="eastAsia"/>
                <w:color w:val="auto"/>
                <w:kern w:val="2"/>
                <w:sz w:val="21"/>
                <w:szCs w:val="24"/>
                <w:highlight w:val="none"/>
                <w:lang w:val="en-US" w:eastAsia="zh-CN" w:bidi="ar-SA"/>
              </w:rPr>
            </w:pPr>
            <w:r>
              <w:rPr>
                <w:rFonts w:hint="eastAsia" w:ascii="宋体" w:hAnsi="宋体" w:eastAsia="宋体" w:cs="宋体"/>
                <w:color w:val="auto"/>
                <w:sz w:val="24"/>
                <w:highlight w:val="none"/>
                <w:lang w:val="en-US" w:eastAsia="zh-CN"/>
              </w:rPr>
              <w:t>③评标委员会以不标明排序方式向招标人推荐中标候选人。</w:t>
            </w:r>
          </w:p>
        </w:tc>
      </w:tr>
      <w:tr w14:paraId="018F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1BA4610">
            <w:pPr>
              <w:keepNext w:val="0"/>
              <w:pageBreakBefore w:val="0"/>
              <w:kinsoku/>
              <w:overflowPunct/>
              <w:topLinePunct w:val="0"/>
              <w:bidi w:val="0"/>
              <w:spacing w:line="42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6.1.4</w:t>
            </w:r>
          </w:p>
        </w:tc>
        <w:tc>
          <w:tcPr>
            <w:tcW w:w="2015" w:type="dxa"/>
            <w:tcBorders>
              <w:top w:val="single" w:color="auto" w:sz="4" w:space="0"/>
              <w:left w:val="nil"/>
              <w:bottom w:val="single" w:color="auto" w:sz="4" w:space="0"/>
              <w:right w:val="single" w:color="auto" w:sz="4" w:space="0"/>
            </w:tcBorders>
            <w:noWrap w:val="0"/>
            <w:vAlign w:val="center"/>
          </w:tcPr>
          <w:p w14:paraId="732871AF">
            <w:pPr>
              <w:keepNext w:val="0"/>
              <w:pageBreakBefore w:val="0"/>
              <w:kinsoku/>
              <w:overflowPunct/>
              <w:topLinePunct w:val="0"/>
              <w:bidi w:val="0"/>
              <w:spacing w:line="42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定标程序</w:t>
            </w:r>
          </w:p>
        </w:tc>
        <w:tc>
          <w:tcPr>
            <w:tcW w:w="6237" w:type="dxa"/>
            <w:tcBorders>
              <w:top w:val="single" w:color="auto" w:sz="4" w:space="0"/>
              <w:left w:val="nil"/>
              <w:bottom w:val="single" w:color="auto" w:sz="4" w:space="0"/>
              <w:right w:val="single" w:color="auto" w:sz="4" w:space="0"/>
            </w:tcBorders>
            <w:noWrap w:val="0"/>
            <w:vAlign w:val="center"/>
          </w:tcPr>
          <w:p w14:paraId="0D81A2AD">
            <w:pPr>
              <w:keepNext w:val="0"/>
              <w:keepLines w:val="0"/>
              <w:pageBreakBefore w:val="0"/>
              <w:kinsoku/>
              <w:overflowPunct/>
              <w:topLinePunct w:val="0"/>
              <w:autoSpaceDE w:val="0"/>
              <w:autoSpaceDN w:val="0"/>
              <w:bidi w:val="0"/>
              <w:adjustRightInd w:val="0"/>
              <w:spacing w:line="420" w:lineRule="exact"/>
              <w:rPr>
                <w:rFonts w:hint="eastAsia" w:ascii="Arial" w:hAnsi="Arial" w:eastAsia="黑体"/>
                <w:b/>
                <w:bCs/>
                <w:color w:val="auto"/>
                <w:kern w:val="0"/>
                <w:sz w:val="24"/>
                <w:szCs w:val="36"/>
                <w:highlight w:val="none"/>
                <w:lang w:val="en-US" w:eastAsia="zh-CN" w:bidi="ar-SA"/>
              </w:rPr>
            </w:pPr>
            <w:r>
              <w:rPr>
                <w:rFonts w:hint="eastAsia" w:ascii="宋体" w:hAnsi="宋体" w:eastAsia="宋体" w:cs="宋体"/>
                <w:color w:val="auto"/>
                <w:kern w:val="0"/>
                <w:sz w:val="24"/>
                <w:lang w:val="en-US" w:eastAsia="zh-CN"/>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14:paraId="5A3B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CD2CC3A">
            <w:pPr>
              <w:keepNext w:val="0"/>
              <w:pageBreakBefore w:val="0"/>
              <w:kinsoku/>
              <w:overflowPunct/>
              <w:topLinePunct w:val="0"/>
              <w:bidi w:val="0"/>
              <w:spacing w:line="42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6.1.5</w:t>
            </w:r>
          </w:p>
        </w:tc>
        <w:tc>
          <w:tcPr>
            <w:tcW w:w="2015" w:type="dxa"/>
            <w:tcBorders>
              <w:top w:val="single" w:color="auto" w:sz="4" w:space="0"/>
              <w:left w:val="nil"/>
              <w:bottom w:val="single" w:color="auto" w:sz="4" w:space="0"/>
              <w:right w:val="single" w:color="auto" w:sz="4" w:space="0"/>
            </w:tcBorders>
            <w:noWrap w:val="0"/>
            <w:vAlign w:val="center"/>
          </w:tcPr>
          <w:p w14:paraId="16EEFF45">
            <w:pPr>
              <w:keepNext w:val="0"/>
              <w:pageBreakBefore w:val="0"/>
              <w:kinsoku/>
              <w:overflowPunct/>
              <w:topLinePunct w:val="0"/>
              <w:bidi w:val="0"/>
              <w:spacing w:line="420" w:lineRule="exact"/>
              <w:jc w:val="center"/>
              <w:rPr>
                <w:rFonts w:hint="eastAsia" w:ascii="宋体" w:hAnsi="宋体" w:cs="宋体"/>
                <w:b/>
                <w:bCs/>
                <w:color w:val="auto"/>
                <w:kern w:val="2"/>
                <w:sz w:val="24"/>
                <w:szCs w:val="24"/>
                <w:highlight w:val="none"/>
                <w:lang w:val="en-US" w:eastAsia="zh-CN" w:bidi="ar-SA"/>
              </w:rPr>
            </w:pP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标委员会的组建</w:t>
            </w:r>
          </w:p>
        </w:tc>
        <w:tc>
          <w:tcPr>
            <w:tcW w:w="6237" w:type="dxa"/>
            <w:tcBorders>
              <w:top w:val="single" w:color="auto" w:sz="4" w:space="0"/>
              <w:left w:val="nil"/>
              <w:bottom w:val="single" w:color="auto" w:sz="4" w:space="0"/>
              <w:right w:val="single" w:color="auto" w:sz="4" w:space="0"/>
            </w:tcBorders>
            <w:noWrap w:val="0"/>
            <w:vAlign w:val="center"/>
          </w:tcPr>
          <w:p w14:paraId="4DFCC220">
            <w:pPr>
              <w:keepNext w:val="0"/>
              <w:keepLines w:val="0"/>
              <w:pageBreakBefore w:val="0"/>
              <w:kinsoku/>
              <w:overflowPunct/>
              <w:topLinePunct w:val="0"/>
              <w:autoSpaceDE w:val="0"/>
              <w:autoSpaceDN w:val="0"/>
              <w:bidi w:val="0"/>
              <w:adjustRightInd w:val="0"/>
              <w:spacing w:line="420" w:lineRule="exact"/>
              <w:rPr>
                <w:rFonts w:hint="eastAsia" w:ascii="Arial" w:hAnsi="Arial" w:eastAsia="黑体"/>
                <w:b/>
                <w:bCs/>
                <w:color w:val="auto"/>
                <w:kern w:val="0"/>
                <w:sz w:val="28"/>
                <w:szCs w:val="28"/>
                <w:highlight w:val="none"/>
                <w:lang w:val="en-US" w:eastAsia="zh-CN" w:bidi="ar-SA"/>
              </w:rPr>
            </w:pPr>
            <w:r>
              <w:rPr>
                <w:rFonts w:hint="eastAsia" w:ascii="宋体" w:hAnsi="宋体" w:cs="宋体"/>
                <w:kern w:val="0"/>
                <w:sz w:val="24"/>
              </w:rPr>
              <w:t>定标委员会构成：</w:t>
            </w:r>
            <w:r>
              <w:rPr>
                <w:rFonts w:hint="eastAsia" w:ascii="宋体" w:hAnsi="宋体" w:cs="宋体"/>
                <w:sz w:val="24"/>
                <w:lang w:eastAsia="zh-CN"/>
              </w:rPr>
              <w:t>中标候选人</w:t>
            </w:r>
            <w:r>
              <w:rPr>
                <w:rFonts w:hint="eastAsia" w:ascii="宋体" w:hAnsi="宋体" w:cs="宋体"/>
                <w:sz w:val="24"/>
              </w:rPr>
              <w:t>的数量＜</w:t>
            </w:r>
            <w:r>
              <w:rPr>
                <w:rFonts w:hint="eastAsia" w:ascii="宋体" w:hAnsi="宋体" w:cs="宋体"/>
                <w:sz w:val="24"/>
                <w:lang w:val="en-US" w:eastAsia="zh-CN"/>
              </w:rPr>
              <w:t>10时，</w:t>
            </w:r>
            <w:r>
              <w:rPr>
                <w:rFonts w:hint="eastAsia" w:ascii="宋体" w:hAnsi="宋体" w:cs="宋体"/>
                <w:kern w:val="0"/>
                <w:sz w:val="24"/>
              </w:rPr>
              <w:t>定标委员会成员数量为5人，</w:t>
            </w:r>
            <w:r>
              <w:rPr>
                <w:rFonts w:hint="eastAsia" w:ascii="宋体" w:hAnsi="宋体" w:cs="宋体"/>
                <w:sz w:val="24"/>
                <w:lang w:eastAsia="zh-CN"/>
              </w:rPr>
              <w:t>中标候选人</w:t>
            </w:r>
            <w:r>
              <w:rPr>
                <w:rFonts w:hint="eastAsia" w:ascii="宋体" w:hAnsi="宋体" w:cs="宋体"/>
                <w:sz w:val="24"/>
              </w:rPr>
              <w:t>的数量</w:t>
            </w:r>
            <w:r>
              <w:rPr>
                <w:rFonts w:hint="eastAsia" w:ascii="宋体" w:hAnsi="宋体" w:cs="宋体"/>
                <w:sz w:val="24"/>
                <w:lang w:val="en-US" w:eastAsia="zh-CN"/>
              </w:rPr>
              <w:t>≥</w:t>
            </w:r>
            <w:r>
              <w:rPr>
                <w:rFonts w:hint="eastAsia" w:ascii="宋体" w:hAnsi="宋体" w:cs="宋体"/>
                <w:sz w:val="24"/>
              </w:rPr>
              <w:t>10时</w:t>
            </w:r>
            <w:r>
              <w:rPr>
                <w:rFonts w:hint="eastAsia" w:ascii="宋体" w:hAnsi="宋体" w:cs="宋体"/>
                <w:sz w:val="24"/>
                <w:lang w:eastAsia="zh-CN"/>
              </w:rPr>
              <w:t>，</w:t>
            </w:r>
            <w:r>
              <w:rPr>
                <w:rFonts w:hint="eastAsia" w:ascii="宋体" w:hAnsi="宋体" w:cs="宋体"/>
                <w:kern w:val="0"/>
                <w:sz w:val="24"/>
              </w:rPr>
              <w:t>定标委员会成员数量为</w:t>
            </w:r>
            <w:r>
              <w:rPr>
                <w:rFonts w:hint="eastAsia" w:ascii="宋体" w:hAnsi="宋体" w:cs="宋体"/>
                <w:kern w:val="0"/>
                <w:sz w:val="24"/>
                <w:lang w:val="en-US" w:eastAsia="zh-CN"/>
              </w:rPr>
              <w:t>7</w:t>
            </w:r>
            <w:r>
              <w:rPr>
                <w:rFonts w:hint="eastAsia" w:ascii="宋体" w:hAnsi="宋体" w:cs="宋体"/>
                <w:kern w:val="0"/>
                <w:sz w:val="24"/>
              </w:rPr>
              <w:t>人</w:t>
            </w:r>
            <w:r>
              <w:rPr>
                <w:rFonts w:hint="eastAsia" w:ascii="宋体" w:hAnsi="宋体" w:cs="宋体"/>
                <w:kern w:val="0"/>
                <w:sz w:val="24"/>
                <w:lang w:eastAsia="zh-CN"/>
              </w:rPr>
              <w:t>，</w:t>
            </w:r>
            <w:r>
              <w:rPr>
                <w:rFonts w:hint="eastAsia" w:ascii="宋体" w:hAnsi="宋体" w:eastAsia="宋体" w:cs="宋体"/>
                <w:color w:val="auto"/>
                <w:kern w:val="0"/>
                <w:sz w:val="24"/>
                <w:lang w:val="en-US" w:eastAsia="zh-CN"/>
              </w:rPr>
              <w:t>招标人单位成员不得低于成员总数的三分之二。定标委员会组长由招标人的法定代表人、主要负责人或分管负责人担任，其他成员可由招标人自行选定。</w:t>
            </w:r>
          </w:p>
        </w:tc>
      </w:tr>
      <w:tr w14:paraId="2AF8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3401C8D">
            <w:pPr>
              <w:keepNext w:val="0"/>
              <w:pageBreakBefore w:val="0"/>
              <w:kinsoku/>
              <w:overflowPunct/>
              <w:topLinePunct w:val="0"/>
              <w:bidi w:val="0"/>
              <w:spacing w:line="4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sz w:val="24"/>
                <w:highlight w:val="none"/>
                <w:lang w:val="en-US" w:eastAsia="zh-CN"/>
              </w:rPr>
              <w:t>6.1.6</w:t>
            </w:r>
          </w:p>
        </w:tc>
        <w:tc>
          <w:tcPr>
            <w:tcW w:w="2015" w:type="dxa"/>
            <w:tcBorders>
              <w:top w:val="single" w:color="auto" w:sz="4" w:space="0"/>
              <w:left w:val="nil"/>
              <w:bottom w:val="single" w:color="auto" w:sz="4" w:space="0"/>
              <w:right w:val="single" w:color="auto" w:sz="4" w:space="0"/>
            </w:tcBorders>
            <w:noWrap w:val="0"/>
            <w:vAlign w:val="center"/>
          </w:tcPr>
          <w:p w14:paraId="7410ADA0">
            <w:pPr>
              <w:keepNext w:val="0"/>
              <w:pageBreakBefore w:val="0"/>
              <w:kinsoku/>
              <w:overflowPunct/>
              <w:topLinePunct w:val="0"/>
              <w:bidi w:val="0"/>
              <w:spacing w:line="420" w:lineRule="exact"/>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定标方式</w:t>
            </w:r>
          </w:p>
        </w:tc>
        <w:tc>
          <w:tcPr>
            <w:tcW w:w="6237" w:type="dxa"/>
            <w:tcBorders>
              <w:top w:val="single" w:color="auto" w:sz="4" w:space="0"/>
              <w:left w:val="nil"/>
              <w:bottom w:val="single" w:color="auto" w:sz="4" w:space="0"/>
              <w:right w:val="single" w:color="auto" w:sz="4" w:space="0"/>
            </w:tcBorders>
            <w:noWrap w:val="0"/>
            <w:vAlign w:val="center"/>
          </w:tcPr>
          <w:p w14:paraId="44EB499D">
            <w:pPr>
              <w:keepNext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w:t>
            </w:r>
            <w:r>
              <w:rPr>
                <w:rFonts w:hint="eastAsia" w:ascii="宋体" w:hAnsi="宋体" w:cs="宋体"/>
                <w:b/>
                <w:bCs/>
                <w:color w:val="auto"/>
                <w:kern w:val="2"/>
                <w:sz w:val="24"/>
                <w:szCs w:val="24"/>
                <w:highlight w:val="none"/>
                <w:lang w:val="en-US" w:eastAsia="zh-CN" w:bidi="ar-SA"/>
              </w:rPr>
              <w:t>票决法</w:t>
            </w:r>
            <w:r>
              <w:rPr>
                <w:rFonts w:hint="eastAsia" w:ascii="宋体" w:hAnsi="宋体" w:eastAsia="宋体" w:cs="宋体"/>
                <w:b/>
                <w:bCs/>
                <w:color w:val="auto"/>
                <w:kern w:val="2"/>
                <w:sz w:val="24"/>
                <w:szCs w:val="24"/>
                <w:highlight w:val="none"/>
                <w:lang w:val="en-US" w:eastAsia="zh-CN" w:bidi="ar-SA"/>
              </w:rPr>
              <w:t>确定中标人。</w:t>
            </w:r>
          </w:p>
        </w:tc>
      </w:tr>
      <w:tr w14:paraId="3804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7BBDC">
            <w:pPr>
              <w:spacing w:line="42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6.1.7</w:t>
            </w:r>
          </w:p>
        </w:tc>
        <w:tc>
          <w:tcPr>
            <w:tcW w:w="2015" w:type="dxa"/>
            <w:tcBorders>
              <w:top w:val="single" w:color="auto" w:sz="4" w:space="0"/>
              <w:left w:val="nil"/>
              <w:bottom w:val="single" w:color="auto" w:sz="4" w:space="0"/>
              <w:right w:val="single" w:color="auto" w:sz="4" w:space="0"/>
            </w:tcBorders>
            <w:shd w:val="clear" w:color="auto" w:fill="auto"/>
            <w:noWrap w:val="0"/>
            <w:vAlign w:val="center"/>
          </w:tcPr>
          <w:p w14:paraId="54E82BD3">
            <w:pPr>
              <w:keepNext w:val="0"/>
              <w:pageBreakBefore w:val="0"/>
              <w:kinsoku/>
              <w:overflowPunct/>
              <w:topLinePunct w:val="0"/>
              <w:bidi w:val="0"/>
              <w:spacing w:line="42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核查方式</w:t>
            </w:r>
          </w:p>
        </w:tc>
        <w:tc>
          <w:tcPr>
            <w:tcW w:w="6237" w:type="dxa"/>
            <w:tcBorders>
              <w:top w:val="single" w:color="auto" w:sz="4" w:space="0"/>
              <w:left w:val="nil"/>
              <w:bottom w:val="single" w:color="auto" w:sz="4" w:space="0"/>
              <w:right w:val="single" w:color="auto" w:sz="4" w:space="0"/>
            </w:tcBorders>
            <w:shd w:val="clear" w:color="auto" w:fill="auto"/>
            <w:noWrap w:val="0"/>
            <w:vAlign w:val="center"/>
          </w:tcPr>
          <w:p w14:paraId="7C1EE5EB">
            <w:pPr>
              <w:keepNext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对所有中标候选人的投标文件进行核查</w:t>
            </w:r>
          </w:p>
        </w:tc>
      </w:tr>
      <w:tr w14:paraId="3214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12E5B4B">
            <w:pPr>
              <w:keepNext w:val="0"/>
              <w:keepLines w:val="0"/>
              <w:pageBreakBefore w:val="0"/>
              <w:kinsoku/>
              <w:overflowPunct/>
              <w:topLinePunct w:val="0"/>
              <w:bidi w:val="0"/>
              <w:spacing w:line="420" w:lineRule="exact"/>
              <w:jc w:val="center"/>
              <w:rPr>
                <w:rFonts w:hint="default" w:ascii="宋体" w:hAnsi="宋体" w:eastAsia="宋体" w:cs="宋体"/>
                <w:kern w:val="0"/>
                <w:sz w:val="24"/>
                <w:lang w:val="en-US" w:eastAsia="zh-CN"/>
              </w:rPr>
            </w:pPr>
            <w:r>
              <w:rPr>
                <w:rFonts w:hint="eastAsia" w:ascii="宋体" w:hAnsi="宋体" w:cs="宋体"/>
                <w:sz w:val="24"/>
                <w:lang w:val="en-US" w:eastAsia="zh-CN" w:bidi="ar"/>
              </w:rPr>
              <w:t>7.1.1</w:t>
            </w:r>
          </w:p>
        </w:tc>
        <w:tc>
          <w:tcPr>
            <w:tcW w:w="2015" w:type="dxa"/>
            <w:tcBorders>
              <w:top w:val="single" w:color="auto" w:sz="4" w:space="0"/>
              <w:left w:val="nil"/>
              <w:bottom w:val="single" w:color="auto" w:sz="4" w:space="0"/>
              <w:right w:val="single" w:color="auto" w:sz="4" w:space="0"/>
            </w:tcBorders>
            <w:noWrap w:val="0"/>
            <w:vAlign w:val="center"/>
          </w:tcPr>
          <w:p w14:paraId="10002956">
            <w:pPr>
              <w:keepNext w:val="0"/>
              <w:keepLines w:val="0"/>
              <w:pageBreakBefore w:val="0"/>
              <w:kinsoku/>
              <w:overflowPunct/>
              <w:topLinePunct w:val="0"/>
              <w:bidi w:val="0"/>
              <w:spacing w:line="420" w:lineRule="exact"/>
              <w:jc w:val="center"/>
              <w:rPr>
                <w:rFonts w:hint="eastAsia" w:ascii="宋体" w:hAnsi="宋体" w:cs="宋体"/>
                <w:color w:val="auto"/>
                <w:kern w:val="0"/>
                <w:sz w:val="24"/>
                <w:highlight w:val="none"/>
              </w:rPr>
            </w:pPr>
            <w:r>
              <w:rPr>
                <w:rFonts w:hint="eastAsia" w:ascii="宋体" w:hAnsi="宋体" w:eastAsia="宋体" w:cs="宋体"/>
                <w:color w:val="auto"/>
                <w:sz w:val="24"/>
                <w:szCs w:val="24"/>
                <w:highlight w:val="none"/>
              </w:rPr>
              <w:t>履约担保</w:t>
            </w:r>
          </w:p>
        </w:tc>
        <w:tc>
          <w:tcPr>
            <w:tcW w:w="6237" w:type="dxa"/>
            <w:tcBorders>
              <w:top w:val="single" w:color="auto" w:sz="4" w:space="0"/>
              <w:left w:val="nil"/>
              <w:bottom w:val="single" w:color="auto" w:sz="4" w:space="0"/>
              <w:right w:val="single" w:color="auto" w:sz="4" w:space="0"/>
            </w:tcBorders>
            <w:noWrap w:val="0"/>
            <w:vAlign w:val="center"/>
          </w:tcPr>
          <w:p w14:paraId="1F1734DC">
            <w:pPr>
              <w:pageBreakBefore w:val="0"/>
              <w:kinsoku/>
              <w:wordWrap w:val="0"/>
              <w:overflowPunct/>
              <w:topLinePunct w:val="0"/>
              <w:bidi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履约担保的形式：现金、转账、银行保函或担保公司等形式提供履约担保；</w:t>
            </w:r>
            <w:r>
              <w:rPr>
                <w:rFonts w:ascii="宋体" w:hAnsi="宋体" w:eastAsia="宋体" w:cs="宋体"/>
                <w:color w:val="auto"/>
                <w:sz w:val="24"/>
                <w:szCs w:val="24"/>
              </w:rPr>
              <w:t xml:space="preserve"> </w:t>
            </w:r>
          </w:p>
          <w:p w14:paraId="3FC24114">
            <w:pPr>
              <w:pageBreakBefore w:val="0"/>
              <w:kinsoku/>
              <w:wordWrap w:val="0"/>
              <w:overflowPunct/>
              <w:topLinePunct w:val="0"/>
              <w:autoSpaceDE w:val="0"/>
              <w:autoSpaceDN w:val="0"/>
              <w:bidi w:val="0"/>
              <w:adjustRightInd w:val="0"/>
              <w:spacing w:line="420" w:lineRule="exact"/>
              <w:jc w:val="left"/>
              <w:rPr>
                <w:rFonts w:ascii="宋体" w:hAnsi="宋体" w:eastAsia="宋体" w:cs="宋体"/>
                <w:color w:val="auto"/>
                <w:sz w:val="24"/>
                <w:szCs w:val="24"/>
              </w:rPr>
            </w:pPr>
            <w:r>
              <w:rPr>
                <w:rFonts w:hint="eastAsia" w:ascii="宋体" w:hAnsi="宋体" w:eastAsia="宋体" w:cs="宋体"/>
                <w:color w:val="auto"/>
                <w:kern w:val="0"/>
                <w:sz w:val="24"/>
                <w:szCs w:val="24"/>
              </w:rPr>
              <w:t>履约担保的金</w:t>
            </w:r>
            <w:r>
              <w:rPr>
                <w:rFonts w:hint="eastAsia" w:ascii="宋体" w:hAnsi="宋体" w:eastAsia="宋体" w:cs="宋体"/>
                <w:color w:val="auto"/>
                <w:sz w:val="24"/>
                <w:szCs w:val="24"/>
              </w:rPr>
              <w:t>额：</w:t>
            </w:r>
            <w:r>
              <w:rPr>
                <w:rFonts w:hint="eastAsia" w:ascii="宋体" w:hAnsi="宋体" w:eastAsia="宋体" w:cs="Times New Roman"/>
                <w:color w:val="auto"/>
                <w:sz w:val="24"/>
                <w:szCs w:val="24"/>
              </w:rPr>
              <w:t>中标金额的</w:t>
            </w: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rPr>
              <w:t>；</w:t>
            </w:r>
          </w:p>
          <w:p w14:paraId="3EF1F5FC">
            <w:pPr>
              <w:pageBreakBefore w:val="0"/>
              <w:kinsoku/>
              <w:wordWrap w:val="0"/>
              <w:overflowPunct/>
              <w:topLinePunct w:val="0"/>
              <w:bidi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履约保证金的提交时间：</w:t>
            </w:r>
            <w:r>
              <w:rPr>
                <w:rFonts w:hint="eastAsia" w:ascii="宋体" w:hAnsi="宋体" w:eastAsia="宋体" w:cs="宋体"/>
                <w:color w:val="auto"/>
                <w:sz w:val="24"/>
                <w:szCs w:val="24"/>
              </w:rPr>
              <w:t>在签订合同后7个工作日内递交到招标人的指定账户，否则视为自动放弃中标资格，招标人按规定没收其投标保证金。</w:t>
            </w:r>
          </w:p>
          <w:p w14:paraId="3EE5DB44">
            <w:pPr>
              <w:keepNext w:val="0"/>
              <w:keepLines w:val="0"/>
              <w:pageBreakBefore w:val="0"/>
              <w:kinsoku/>
              <w:overflowPunct/>
              <w:topLinePunct w:val="0"/>
              <w:bidi w:val="0"/>
              <w:spacing w:line="420" w:lineRule="exact"/>
              <w:rPr>
                <w:rFonts w:hint="default" w:ascii="宋体" w:hAnsi="宋体" w:cs="宋体"/>
                <w:color w:val="auto"/>
                <w:kern w:val="10"/>
                <w:sz w:val="24"/>
                <w:highlight w:val="none"/>
                <w:lang w:val="en-US" w:eastAsia="zh-CN"/>
              </w:rPr>
            </w:pPr>
            <w:r>
              <w:rPr>
                <w:rFonts w:hint="eastAsia" w:ascii="宋体" w:hAnsi="宋体" w:eastAsia="宋体" w:cs="宋体"/>
                <w:color w:val="auto"/>
                <w:kern w:val="0"/>
                <w:sz w:val="24"/>
                <w:szCs w:val="24"/>
              </w:rPr>
              <w:t>履约保证金的退还：</w:t>
            </w:r>
            <w:r>
              <w:rPr>
                <w:rFonts w:hint="eastAsia" w:ascii="宋体" w:hAnsi="宋体" w:eastAsia="宋体" w:cs="宋体"/>
                <w:color w:val="auto"/>
                <w:sz w:val="24"/>
                <w:szCs w:val="24"/>
              </w:rPr>
              <w:t>工程竣工验收报告出具后30日历天内退还（不计利息）</w:t>
            </w:r>
          </w:p>
        </w:tc>
      </w:tr>
      <w:tr w14:paraId="3BA6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073F06E">
            <w:pPr>
              <w:keepNext w:val="0"/>
              <w:keepLines w:val="0"/>
              <w:pageBreakBefore w:val="0"/>
              <w:kinsoku/>
              <w:overflowPunct/>
              <w:topLinePunct w:val="0"/>
              <w:bidi w:val="0"/>
              <w:spacing w:line="420" w:lineRule="exact"/>
              <w:jc w:val="center"/>
              <w:rPr>
                <w:rFonts w:hint="default" w:ascii="宋体" w:hAnsi="宋体" w:cs="宋体"/>
                <w:sz w:val="24"/>
                <w:lang w:val="en-US" w:eastAsia="zh-CN" w:bidi="ar"/>
              </w:rPr>
            </w:pPr>
            <w:r>
              <w:rPr>
                <w:rFonts w:hint="eastAsia" w:ascii="宋体" w:hAnsi="宋体" w:cs="宋体"/>
                <w:sz w:val="24"/>
                <w:lang w:val="en-US" w:eastAsia="zh-CN" w:bidi="ar"/>
              </w:rPr>
              <w:t>7.1.2</w:t>
            </w:r>
          </w:p>
        </w:tc>
        <w:tc>
          <w:tcPr>
            <w:tcW w:w="2015" w:type="dxa"/>
            <w:tcBorders>
              <w:top w:val="single" w:color="auto" w:sz="4" w:space="0"/>
              <w:left w:val="nil"/>
              <w:bottom w:val="single" w:color="auto" w:sz="4" w:space="0"/>
              <w:right w:val="single" w:color="auto" w:sz="4" w:space="0"/>
            </w:tcBorders>
            <w:shd w:val="clear" w:color="auto" w:fill="auto"/>
            <w:noWrap w:val="0"/>
            <w:vAlign w:val="center"/>
          </w:tcPr>
          <w:p w14:paraId="2604721A">
            <w:pPr>
              <w:pageBreakBefore w:val="0"/>
              <w:widowControl/>
              <w:kinsoku/>
              <w:wordWrap w:val="0"/>
              <w:overflowPunct/>
              <w:topLinePunct w:val="0"/>
              <w:bidi w:val="0"/>
              <w:spacing w:line="450" w:lineRule="exact"/>
              <w:ind w:firstLine="240" w:firstLineChars="100"/>
              <w:jc w:val="center"/>
              <w:rPr>
                <w:rFonts w:hint="eastAsia" w:ascii="宋体" w:hAnsi="宋体" w:eastAsia="宋体" w:cs="Times New Roman"/>
                <w:color w:val="auto"/>
                <w:kern w:val="0"/>
                <w:sz w:val="24"/>
                <w:szCs w:val="24"/>
                <w:lang w:val="en-US" w:eastAsia="zh-CN" w:bidi="en-US"/>
              </w:rPr>
            </w:pPr>
            <w:r>
              <w:rPr>
                <w:rFonts w:hint="eastAsia" w:ascii="宋体" w:hAnsi="宋体" w:eastAsia="宋体" w:cs="宋体"/>
                <w:color w:val="auto"/>
                <w:kern w:val="0"/>
                <w:sz w:val="24"/>
                <w:szCs w:val="24"/>
              </w:rPr>
              <w:t>付款方式</w:t>
            </w:r>
          </w:p>
        </w:tc>
        <w:tc>
          <w:tcPr>
            <w:tcW w:w="6237" w:type="dxa"/>
            <w:tcBorders>
              <w:top w:val="single" w:color="auto" w:sz="4" w:space="0"/>
              <w:left w:val="nil"/>
              <w:bottom w:val="single" w:color="auto" w:sz="4" w:space="0"/>
              <w:right w:val="single" w:color="auto" w:sz="4" w:space="0"/>
            </w:tcBorders>
            <w:shd w:val="clear" w:color="auto" w:fill="auto"/>
            <w:noWrap w:val="0"/>
            <w:vAlign w:val="center"/>
          </w:tcPr>
          <w:p w14:paraId="392EFACC">
            <w:pPr>
              <w:pageBreakBefore w:val="0"/>
              <w:kinsoku/>
              <w:wordWrap w:val="0"/>
              <w:overflowPunct/>
              <w:topLinePunct w:val="0"/>
              <w:bidi w:val="0"/>
              <w:spacing w:line="450" w:lineRule="exact"/>
              <w:jc w:val="left"/>
              <w:rPr>
                <w:rFonts w:hint="eastAsia" w:ascii="宋体" w:hAnsi="宋体" w:eastAsia="宋体" w:cs="Times New Roman"/>
                <w:color w:val="auto"/>
                <w:kern w:val="0"/>
                <w:sz w:val="24"/>
                <w:szCs w:val="24"/>
                <w:lang w:val="en-US" w:eastAsia="zh-CN" w:bidi="en-US"/>
              </w:rPr>
            </w:pPr>
            <w:r>
              <w:rPr>
                <w:rFonts w:hint="eastAsia" w:ascii="宋体" w:hAnsi="宋体" w:eastAsia="宋体" w:cs="宋体"/>
                <w:color w:val="auto"/>
                <w:kern w:val="0"/>
                <w:sz w:val="24"/>
                <w:szCs w:val="24"/>
                <w:highlight w:val="none"/>
              </w:rPr>
              <w:t>按照工程进度付款，</w:t>
            </w:r>
            <w:r>
              <w:rPr>
                <w:rFonts w:hint="eastAsia" w:ascii="宋体" w:hAnsi="宋体" w:eastAsia="宋体" w:cs="宋体"/>
                <w:color w:val="auto"/>
                <w:kern w:val="0"/>
                <w:sz w:val="24"/>
                <w:szCs w:val="24"/>
                <w:highlight w:val="none"/>
                <w:lang w:val="en-US" w:eastAsia="zh-CN"/>
              </w:rPr>
              <w:t>合同签订后设备及人员进场10日内支付合同价款的30%，工程完成80%并出具阶段性验收报告后15日内</w:t>
            </w:r>
            <w:r>
              <w:rPr>
                <w:rFonts w:hint="eastAsia" w:ascii="宋体" w:hAnsi="宋体" w:eastAsia="宋体" w:cs="宋体"/>
                <w:color w:val="auto"/>
                <w:kern w:val="0"/>
                <w:sz w:val="24"/>
                <w:szCs w:val="24"/>
                <w:highlight w:val="none"/>
              </w:rPr>
              <w:t>应支付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合同价款的60%。工程竣工验收合格</w:t>
            </w:r>
            <w:r>
              <w:rPr>
                <w:rFonts w:hint="eastAsia" w:ascii="宋体" w:hAnsi="宋体" w:eastAsia="宋体" w:cs="宋体"/>
                <w:color w:val="auto"/>
                <w:kern w:val="0"/>
                <w:sz w:val="24"/>
                <w:szCs w:val="24"/>
                <w:highlight w:val="none"/>
                <w:lang w:val="en-US" w:eastAsia="zh-CN"/>
              </w:rPr>
              <w:t>并出具竣工验收报告后</w:t>
            </w:r>
            <w:r>
              <w:rPr>
                <w:rFonts w:hint="eastAsia" w:ascii="宋体" w:hAnsi="宋体" w:eastAsia="宋体" w:cs="宋体"/>
                <w:color w:val="auto"/>
                <w:kern w:val="0"/>
                <w:sz w:val="24"/>
                <w:szCs w:val="24"/>
                <w:highlight w:val="none"/>
              </w:rPr>
              <w:t>应支付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合同价款的80%。提交完整结算资料后，审计完成后累计支付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审计确定的全部工程</w:t>
            </w:r>
            <w:r>
              <w:rPr>
                <w:rFonts w:hint="eastAsia" w:ascii="宋体" w:hAnsi="宋体" w:eastAsia="宋体" w:cs="宋体"/>
                <w:color w:val="auto"/>
                <w:kern w:val="0"/>
                <w:sz w:val="24"/>
                <w:szCs w:val="24"/>
                <w:highlight w:val="none"/>
                <w:lang w:val="en-US" w:eastAsia="zh-CN"/>
              </w:rPr>
              <w:t>总造价</w:t>
            </w:r>
            <w:r>
              <w:rPr>
                <w:rFonts w:hint="eastAsia" w:ascii="宋体" w:hAnsi="宋体" w:eastAsia="宋体" w:cs="宋体"/>
                <w:color w:val="auto"/>
                <w:kern w:val="0"/>
                <w:sz w:val="24"/>
                <w:szCs w:val="24"/>
                <w:highlight w:val="none"/>
              </w:rPr>
              <w:t>的97%。质量保证金为工程造价的3%，工程通过验收后</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个月缺陷责任期满后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经复验合格、无质量问题</w:t>
            </w:r>
            <w:r>
              <w:rPr>
                <w:rFonts w:hint="eastAsia" w:ascii="宋体" w:hAnsi="宋体" w:eastAsia="宋体" w:cs="宋体"/>
                <w:color w:val="auto"/>
                <w:kern w:val="0"/>
                <w:sz w:val="24"/>
                <w:szCs w:val="24"/>
                <w:highlight w:val="none"/>
                <w:lang w:val="en-US" w:eastAsia="zh-CN"/>
              </w:rPr>
              <w:t>后</w:t>
            </w:r>
            <w:r>
              <w:rPr>
                <w:rFonts w:hint="eastAsia" w:ascii="宋体" w:hAnsi="宋体" w:eastAsia="宋体" w:cs="宋体"/>
                <w:color w:val="auto"/>
                <w:kern w:val="0"/>
                <w:sz w:val="24"/>
                <w:szCs w:val="24"/>
                <w:highlight w:val="none"/>
              </w:rPr>
              <w:t>支付。质量保证金不计算利息。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最终以实际签订合同为准）</w:t>
            </w:r>
          </w:p>
        </w:tc>
      </w:tr>
      <w:tr w14:paraId="0901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AB2DB70">
            <w:pPr>
              <w:keepNext w:val="0"/>
              <w:keepLines w:val="0"/>
              <w:pageBreakBefore w:val="0"/>
              <w:kinsoku/>
              <w:overflowPunct/>
              <w:topLinePunct w:val="0"/>
              <w:autoSpaceDE w:val="0"/>
              <w:autoSpaceDN w:val="0"/>
              <w:bidi w:val="0"/>
              <w:adjustRightInd w:val="0"/>
              <w:spacing w:line="420" w:lineRule="exact"/>
              <w:jc w:val="center"/>
              <w:rPr>
                <w:rFonts w:hint="eastAsia" w:ascii="宋体" w:hAnsi="宋体" w:eastAsia="宋体" w:cs="宋体"/>
                <w:b/>
                <w:bCs/>
                <w:kern w:val="0"/>
                <w:sz w:val="24"/>
                <w:lang w:eastAsia="zh-CN"/>
              </w:rPr>
            </w:pPr>
            <w:r>
              <w:rPr>
                <w:rFonts w:hint="eastAsia" w:ascii="宋体" w:hAnsi="宋体" w:cs="宋体"/>
                <w:b/>
                <w:bCs/>
                <w:kern w:val="0"/>
                <w:sz w:val="24"/>
                <w:lang w:val="en-US" w:eastAsia="zh-CN"/>
              </w:rPr>
              <w:t>8</w:t>
            </w:r>
          </w:p>
        </w:tc>
        <w:tc>
          <w:tcPr>
            <w:tcW w:w="8252" w:type="dxa"/>
            <w:gridSpan w:val="2"/>
            <w:tcBorders>
              <w:top w:val="single" w:color="auto" w:sz="4" w:space="0"/>
              <w:left w:val="nil"/>
              <w:bottom w:val="single" w:color="auto" w:sz="4" w:space="0"/>
              <w:right w:val="single" w:color="auto" w:sz="4" w:space="0"/>
            </w:tcBorders>
            <w:noWrap w:val="0"/>
            <w:vAlign w:val="center"/>
          </w:tcPr>
          <w:p w14:paraId="6AA4C987">
            <w:pPr>
              <w:keepNext w:val="0"/>
              <w:keepLines w:val="0"/>
              <w:pageBreakBefore w:val="0"/>
              <w:kinsoku/>
              <w:overflowPunct/>
              <w:topLinePunct w:val="0"/>
              <w:autoSpaceDE w:val="0"/>
              <w:autoSpaceDN w:val="0"/>
              <w:bidi w:val="0"/>
              <w:adjustRightInd w:val="0"/>
              <w:spacing w:line="420" w:lineRule="exact"/>
              <w:rPr>
                <w:rFonts w:hint="eastAsia" w:ascii="宋体" w:hAnsi="宋体" w:cs="宋体"/>
                <w:sz w:val="24"/>
              </w:rPr>
            </w:pPr>
            <w:r>
              <w:rPr>
                <w:rFonts w:hint="eastAsia" w:ascii="宋体" w:hAnsi="宋体" w:cs="宋体"/>
                <w:b/>
                <w:bCs/>
                <w:kern w:val="0"/>
                <w:sz w:val="24"/>
              </w:rPr>
              <w:t>需要补充的其他内容</w:t>
            </w:r>
          </w:p>
        </w:tc>
      </w:tr>
      <w:tr w14:paraId="0F5D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1CDB064">
            <w:pPr>
              <w:keepNext w:val="0"/>
              <w:keepLines w:val="0"/>
              <w:pageBreakBefore w:val="0"/>
              <w:kinsoku/>
              <w:overflowPunct/>
              <w:topLinePunct w:val="0"/>
              <w:bidi w:val="0"/>
              <w:adjustRightInd w:val="0"/>
              <w:spacing w:line="420" w:lineRule="exact"/>
              <w:jc w:val="center"/>
              <w:textAlignment w:val="baseline"/>
              <w:rPr>
                <w:rFonts w:hint="default" w:ascii="宋体" w:hAnsi="宋体" w:eastAsia="宋体" w:cs="宋体"/>
                <w:b/>
                <w:bCs/>
                <w:kern w:val="0"/>
                <w:sz w:val="24"/>
                <w:lang w:val="en-US" w:eastAsia="zh-CN"/>
              </w:rPr>
            </w:pP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lang w:val="en-US" w:eastAsia="zh-CN"/>
              </w:rPr>
              <w:t>.1</w:t>
            </w:r>
          </w:p>
        </w:tc>
        <w:tc>
          <w:tcPr>
            <w:tcW w:w="2015" w:type="dxa"/>
            <w:tcBorders>
              <w:top w:val="single" w:color="auto" w:sz="4" w:space="0"/>
              <w:left w:val="nil"/>
              <w:bottom w:val="single" w:color="auto" w:sz="4" w:space="0"/>
              <w:right w:val="single" w:color="auto" w:sz="4" w:space="0"/>
            </w:tcBorders>
            <w:noWrap w:val="0"/>
            <w:vAlign w:val="center"/>
          </w:tcPr>
          <w:p w14:paraId="7648FDFC">
            <w:pPr>
              <w:keepNext w:val="0"/>
              <w:keepLines w:val="0"/>
              <w:pageBreakBefore w:val="0"/>
              <w:kinsoku/>
              <w:overflowPunct/>
              <w:topLinePunct w:val="0"/>
              <w:bidi w:val="0"/>
              <w:adjustRightInd w:val="0"/>
              <w:snapToGrid w:val="0"/>
              <w:spacing w:line="420" w:lineRule="exact"/>
              <w:jc w:val="center"/>
              <w:rPr>
                <w:rFonts w:hint="eastAsia" w:ascii="宋体" w:hAnsi="宋体" w:cs="宋体"/>
                <w:sz w:val="24"/>
              </w:rPr>
            </w:pPr>
            <w:r>
              <w:rPr>
                <w:rFonts w:hint="eastAsia" w:ascii="宋体" w:hAnsi="宋体" w:cs="宋体"/>
                <w:color w:val="000000"/>
                <w:sz w:val="24"/>
              </w:rPr>
              <w:t>招标控制价</w:t>
            </w:r>
          </w:p>
        </w:tc>
        <w:tc>
          <w:tcPr>
            <w:tcW w:w="6237" w:type="dxa"/>
            <w:tcBorders>
              <w:top w:val="single" w:color="auto" w:sz="4" w:space="0"/>
              <w:left w:val="nil"/>
              <w:bottom w:val="single" w:color="auto" w:sz="4" w:space="0"/>
              <w:right w:val="single" w:color="auto" w:sz="4" w:space="0"/>
            </w:tcBorders>
            <w:noWrap w:val="0"/>
            <w:vAlign w:val="center"/>
          </w:tcPr>
          <w:p w14:paraId="3DA35A34">
            <w:pPr>
              <w:keepNext w:val="0"/>
              <w:keepLines w:val="0"/>
              <w:pageBreakBefore w:val="0"/>
              <w:kinsoku/>
              <w:overflowPunct/>
              <w:topLinePunct w:val="0"/>
              <w:bidi w:val="0"/>
              <w:adjustRightInd w:val="0"/>
              <w:snapToGrid w:val="0"/>
              <w:spacing w:line="420" w:lineRule="exact"/>
              <w:rPr>
                <w:rFonts w:hint="eastAsia" w:ascii="宋体" w:hAnsi="宋体" w:cs="宋体"/>
                <w:sz w:val="24"/>
                <w:lang w:val="en-US" w:eastAsia="zh-CN"/>
              </w:rPr>
            </w:pPr>
            <w:r>
              <w:rPr>
                <w:rFonts w:hint="eastAsia" w:ascii="宋体" w:hAnsi="宋体" w:cs="宋体"/>
                <w:sz w:val="24"/>
                <w:lang w:val="en-US" w:eastAsia="zh-CN"/>
              </w:rPr>
              <w:t>本工程招标控制价：￥16106242.80元；</w:t>
            </w:r>
          </w:p>
          <w:p w14:paraId="30E3A861">
            <w:pPr>
              <w:keepNext w:val="0"/>
              <w:keepLines w:val="0"/>
              <w:pageBreakBefore w:val="0"/>
              <w:kinsoku/>
              <w:overflowPunct/>
              <w:topLinePunct w:val="0"/>
              <w:bidi w:val="0"/>
              <w:adjustRightInd w:val="0"/>
              <w:snapToGrid w:val="0"/>
              <w:spacing w:line="420" w:lineRule="exact"/>
              <w:rPr>
                <w:rFonts w:hint="eastAsia" w:ascii="宋体" w:hAnsi="宋体" w:cs="宋体"/>
                <w:sz w:val="24"/>
              </w:rPr>
            </w:pPr>
            <w:r>
              <w:rPr>
                <w:rFonts w:hint="eastAsia" w:ascii="宋体" w:hAnsi="宋体" w:cs="宋体"/>
                <w:sz w:val="24"/>
              </w:rPr>
              <w:t>投标人投标总报价不得高于招标人的招标控制价，否则其投标将予否决。</w:t>
            </w:r>
          </w:p>
        </w:tc>
      </w:tr>
      <w:tr w14:paraId="1CA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7BFC202">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b/>
                <w:bCs/>
                <w:kern w:val="0"/>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1.2</w:t>
            </w:r>
          </w:p>
        </w:tc>
        <w:tc>
          <w:tcPr>
            <w:tcW w:w="2015" w:type="dxa"/>
            <w:tcBorders>
              <w:top w:val="single" w:color="auto" w:sz="4" w:space="0"/>
              <w:left w:val="nil"/>
              <w:bottom w:val="single" w:color="auto" w:sz="4" w:space="0"/>
              <w:right w:val="single" w:color="auto" w:sz="4" w:space="0"/>
            </w:tcBorders>
            <w:noWrap w:val="0"/>
            <w:vAlign w:val="center"/>
          </w:tcPr>
          <w:p w14:paraId="2940B8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sz w:val="24"/>
              </w:rPr>
            </w:pPr>
            <w:r>
              <w:rPr>
                <w:rFonts w:hint="eastAsia" w:ascii="宋体" w:hAnsi="宋体" w:cs="宋体"/>
                <w:sz w:val="24"/>
                <w:lang w:bidi="ar"/>
              </w:rPr>
              <w:t>中标</w:t>
            </w:r>
            <w:r>
              <w:rPr>
                <w:rFonts w:hint="eastAsia" w:ascii="宋体" w:hAnsi="宋体" w:cs="宋体"/>
                <w:sz w:val="24"/>
                <w:lang w:val="en-US" w:eastAsia="zh-CN" w:bidi="ar"/>
              </w:rPr>
              <w:t>候选人</w:t>
            </w:r>
            <w:r>
              <w:rPr>
                <w:rFonts w:hint="eastAsia" w:ascii="宋体" w:hAnsi="宋体" w:cs="宋体"/>
                <w:sz w:val="24"/>
                <w:lang w:bidi="ar"/>
              </w:rPr>
              <w:t>公示</w:t>
            </w:r>
          </w:p>
        </w:tc>
        <w:tc>
          <w:tcPr>
            <w:tcW w:w="6237" w:type="dxa"/>
            <w:tcBorders>
              <w:top w:val="single" w:color="auto" w:sz="4" w:space="0"/>
              <w:left w:val="nil"/>
              <w:bottom w:val="single" w:color="auto" w:sz="4" w:space="0"/>
              <w:right w:val="single" w:color="auto" w:sz="4" w:space="0"/>
            </w:tcBorders>
            <w:noWrap w:val="0"/>
            <w:vAlign w:val="center"/>
          </w:tcPr>
          <w:p w14:paraId="1213B9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cs="宋体"/>
                <w:kern w:val="0"/>
                <w:sz w:val="24"/>
                <w:lang w:val="en-US" w:eastAsia="zh-CN" w:bidi="ar"/>
              </w:rPr>
              <w:t>同时</w:t>
            </w:r>
            <w:r>
              <w:rPr>
                <w:rFonts w:hint="eastAsia" w:ascii="宋体" w:hAnsi="宋体" w:cs="宋体"/>
                <w:kern w:val="0"/>
                <w:sz w:val="24"/>
                <w:lang w:eastAsia="zh-CN" w:bidi="ar"/>
              </w:rPr>
              <w:t>在《中国招标投标公共服务平台》、《河南省政府采购网》、《三门峡市公共资源交易中心网》</w:t>
            </w:r>
            <w:r>
              <w:rPr>
                <w:rFonts w:hint="eastAsia" w:ascii="宋体" w:hAnsi="宋体"/>
                <w:sz w:val="24"/>
              </w:rPr>
              <w:t>进行公示</w:t>
            </w:r>
          </w:p>
        </w:tc>
      </w:tr>
      <w:tr w14:paraId="3A62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A622F4C">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1.3</w:t>
            </w:r>
          </w:p>
        </w:tc>
        <w:tc>
          <w:tcPr>
            <w:tcW w:w="2015" w:type="dxa"/>
            <w:tcBorders>
              <w:top w:val="single" w:color="auto" w:sz="4" w:space="0"/>
              <w:left w:val="nil"/>
              <w:bottom w:val="single" w:color="auto" w:sz="4" w:space="0"/>
              <w:right w:val="single" w:color="auto" w:sz="4" w:space="0"/>
            </w:tcBorders>
            <w:noWrap w:val="0"/>
            <w:vAlign w:val="center"/>
          </w:tcPr>
          <w:p w14:paraId="23D96C42">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代理服务费</w:t>
            </w:r>
          </w:p>
        </w:tc>
        <w:tc>
          <w:tcPr>
            <w:tcW w:w="6237" w:type="dxa"/>
            <w:tcBorders>
              <w:top w:val="single" w:color="auto" w:sz="4" w:space="0"/>
              <w:left w:val="nil"/>
              <w:bottom w:val="single" w:color="auto" w:sz="4" w:space="0"/>
              <w:right w:val="single" w:color="auto" w:sz="4" w:space="0"/>
            </w:tcBorders>
            <w:noWrap w:val="0"/>
            <w:vAlign w:val="center"/>
          </w:tcPr>
          <w:p w14:paraId="280B9E2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sz w:val="24"/>
                <w:lang w:bidi="ar"/>
              </w:rPr>
            </w:pPr>
            <w:r>
              <w:rPr>
                <w:rFonts w:hint="eastAsia" w:ascii="宋体" w:hAnsi="宋体" w:cs="宋体"/>
                <w:sz w:val="24"/>
                <w:lang w:bidi="ar"/>
              </w:rPr>
              <w:t>参照豫招协[2023]002号河南省招标投标协会关于印发《河南省招标代理服务收费指导意见》规定的收费标准收取。代理服务费由中标人支付。</w:t>
            </w:r>
          </w:p>
        </w:tc>
      </w:tr>
      <w:tr w14:paraId="43DB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CD47D85">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1.4</w:t>
            </w:r>
          </w:p>
        </w:tc>
        <w:tc>
          <w:tcPr>
            <w:tcW w:w="2015" w:type="dxa"/>
            <w:tcBorders>
              <w:top w:val="single" w:color="auto" w:sz="4" w:space="0"/>
              <w:left w:val="nil"/>
              <w:bottom w:val="single" w:color="auto" w:sz="4" w:space="0"/>
              <w:right w:val="single" w:color="auto" w:sz="4" w:space="0"/>
            </w:tcBorders>
            <w:noWrap w:val="0"/>
            <w:vAlign w:val="center"/>
          </w:tcPr>
          <w:p w14:paraId="3E0076F2">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知识产权</w:t>
            </w:r>
          </w:p>
        </w:tc>
        <w:tc>
          <w:tcPr>
            <w:tcW w:w="6237" w:type="dxa"/>
            <w:tcBorders>
              <w:top w:val="single" w:color="auto" w:sz="4" w:space="0"/>
              <w:left w:val="nil"/>
              <w:bottom w:val="single" w:color="auto" w:sz="4" w:space="0"/>
              <w:right w:val="single" w:color="auto" w:sz="4" w:space="0"/>
            </w:tcBorders>
            <w:noWrap w:val="0"/>
            <w:vAlign w:val="center"/>
          </w:tcPr>
          <w:p w14:paraId="6CCC8271">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lang w:bidi="ar"/>
              </w:rPr>
              <w:t>构成本招标文件各个组成部分的文件，未经招标人书面同意，投标人不得擅自复印和用于非本招标项目所需的其他目的。招标人全部或部分使用未中标人投标文件中的技术成果或技术方案时，需征得其书面同意，并不得擅自复印或提供给第三人。</w:t>
            </w:r>
          </w:p>
        </w:tc>
      </w:tr>
      <w:tr w14:paraId="69FC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1961059">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1.5</w:t>
            </w:r>
          </w:p>
        </w:tc>
        <w:tc>
          <w:tcPr>
            <w:tcW w:w="2015" w:type="dxa"/>
            <w:tcBorders>
              <w:top w:val="single" w:color="auto" w:sz="4" w:space="0"/>
              <w:left w:val="nil"/>
              <w:bottom w:val="single" w:color="auto" w:sz="4" w:space="0"/>
              <w:right w:val="single" w:color="auto" w:sz="4" w:space="0"/>
            </w:tcBorders>
            <w:noWrap w:val="0"/>
            <w:vAlign w:val="center"/>
          </w:tcPr>
          <w:p w14:paraId="02E9BCDA">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重新招标的其他情形</w:t>
            </w:r>
          </w:p>
        </w:tc>
        <w:tc>
          <w:tcPr>
            <w:tcW w:w="6237" w:type="dxa"/>
            <w:tcBorders>
              <w:top w:val="single" w:color="auto" w:sz="4" w:space="0"/>
              <w:left w:val="nil"/>
              <w:bottom w:val="single" w:color="auto" w:sz="4" w:space="0"/>
              <w:right w:val="single" w:color="auto" w:sz="4" w:space="0"/>
            </w:tcBorders>
            <w:noWrap w:val="0"/>
            <w:vAlign w:val="center"/>
          </w:tcPr>
          <w:p w14:paraId="530ADE22">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lang w:bidi="ar"/>
              </w:rPr>
              <w:t>除投标人须知正文第9条规定的情形外，除非已经产生中标候选人，在投标有效期内同意延长投标有效期的投标人少于三个的，招标人应当依法重新招标。</w:t>
            </w:r>
          </w:p>
        </w:tc>
      </w:tr>
      <w:tr w14:paraId="6AE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1AF2AFB">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1.6</w:t>
            </w:r>
          </w:p>
        </w:tc>
        <w:tc>
          <w:tcPr>
            <w:tcW w:w="2015" w:type="dxa"/>
            <w:tcBorders>
              <w:top w:val="single" w:color="auto" w:sz="4" w:space="0"/>
              <w:left w:val="nil"/>
              <w:bottom w:val="single" w:color="auto" w:sz="4" w:space="0"/>
              <w:right w:val="single" w:color="auto" w:sz="4" w:space="0"/>
            </w:tcBorders>
            <w:noWrap w:val="0"/>
            <w:vAlign w:val="center"/>
          </w:tcPr>
          <w:p w14:paraId="43B8FB82">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同义词语</w:t>
            </w:r>
          </w:p>
        </w:tc>
        <w:tc>
          <w:tcPr>
            <w:tcW w:w="6237" w:type="dxa"/>
            <w:tcBorders>
              <w:top w:val="single" w:color="auto" w:sz="4" w:space="0"/>
              <w:left w:val="nil"/>
              <w:bottom w:val="single" w:color="auto" w:sz="4" w:space="0"/>
              <w:right w:val="single" w:color="auto" w:sz="4" w:space="0"/>
            </w:tcBorders>
            <w:noWrap w:val="0"/>
            <w:vAlign w:val="center"/>
          </w:tcPr>
          <w:p w14:paraId="6A31D32A">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lang w:bidi="ar"/>
              </w:rPr>
              <w:t>构成招标文件组成部分的“通用合同条款”、“专用合同条款”、“技术标准和要求等章节中出现的措辞“发包人”和“承包人”，在招标投标阶段应分别按“招标人”和“投标人”进行理解。</w:t>
            </w:r>
          </w:p>
        </w:tc>
      </w:tr>
      <w:tr w14:paraId="5082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BFEDE05">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1.7</w:t>
            </w:r>
          </w:p>
        </w:tc>
        <w:tc>
          <w:tcPr>
            <w:tcW w:w="2015" w:type="dxa"/>
            <w:tcBorders>
              <w:top w:val="single" w:color="auto" w:sz="4" w:space="0"/>
              <w:left w:val="nil"/>
              <w:bottom w:val="single" w:color="auto" w:sz="4" w:space="0"/>
              <w:right w:val="single" w:color="auto" w:sz="4" w:space="0"/>
            </w:tcBorders>
            <w:noWrap w:val="0"/>
            <w:vAlign w:val="center"/>
          </w:tcPr>
          <w:p w14:paraId="2D1091CD">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监督</w:t>
            </w:r>
          </w:p>
        </w:tc>
        <w:tc>
          <w:tcPr>
            <w:tcW w:w="6237" w:type="dxa"/>
            <w:tcBorders>
              <w:top w:val="single" w:color="auto" w:sz="4" w:space="0"/>
              <w:left w:val="nil"/>
              <w:bottom w:val="single" w:color="auto" w:sz="4" w:space="0"/>
              <w:right w:val="single" w:color="auto" w:sz="4" w:space="0"/>
            </w:tcBorders>
            <w:noWrap w:val="0"/>
            <w:vAlign w:val="center"/>
          </w:tcPr>
          <w:p w14:paraId="75C421CA">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lang w:bidi="ar"/>
              </w:rPr>
              <w:t>本项目的招标投标活动及其相关当事人应当接受有管辖权的建设工程招标投标行政监督部门依法实施的监督。</w:t>
            </w:r>
          </w:p>
        </w:tc>
      </w:tr>
      <w:tr w14:paraId="57F6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DF174D7">
            <w:pPr>
              <w:keepNext w:val="0"/>
              <w:keepLines w:val="0"/>
              <w:pageBreakBefore w:val="0"/>
              <w:kinsoku/>
              <w:overflowPunct/>
              <w:topLinePunct w:val="0"/>
              <w:bidi w:val="0"/>
              <w:adjustRightInd w:val="0"/>
              <w:spacing w:line="42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8.1.8</w:t>
            </w:r>
          </w:p>
        </w:tc>
        <w:tc>
          <w:tcPr>
            <w:tcW w:w="2015" w:type="dxa"/>
            <w:tcBorders>
              <w:top w:val="single" w:color="auto" w:sz="4" w:space="0"/>
              <w:left w:val="nil"/>
              <w:bottom w:val="single" w:color="auto" w:sz="4" w:space="0"/>
              <w:right w:val="single" w:color="auto" w:sz="4" w:space="0"/>
            </w:tcBorders>
            <w:noWrap w:val="0"/>
            <w:vAlign w:val="center"/>
          </w:tcPr>
          <w:p w14:paraId="318E5154">
            <w:pPr>
              <w:keepNext w:val="0"/>
              <w:keepLines w:val="0"/>
              <w:pageBreakBefore w:val="0"/>
              <w:kinsoku/>
              <w:overflowPunct/>
              <w:topLinePunct w:val="0"/>
              <w:bidi w:val="0"/>
              <w:spacing w:line="420" w:lineRule="exact"/>
              <w:jc w:val="center"/>
              <w:rPr>
                <w:rFonts w:hint="eastAsia" w:ascii="宋体" w:hAnsi="宋体" w:cs="宋体"/>
                <w:sz w:val="24"/>
              </w:rPr>
            </w:pPr>
            <w:r>
              <w:rPr>
                <w:rFonts w:hint="eastAsia" w:ascii="宋体" w:hAnsi="宋体" w:cs="宋体"/>
                <w:sz w:val="24"/>
                <w:lang w:bidi="ar"/>
              </w:rPr>
              <w:t>解释权</w:t>
            </w:r>
          </w:p>
        </w:tc>
        <w:tc>
          <w:tcPr>
            <w:tcW w:w="6237" w:type="dxa"/>
            <w:tcBorders>
              <w:top w:val="single" w:color="auto" w:sz="4" w:space="0"/>
              <w:left w:val="nil"/>
              <w:bottom w:val="single" w:color="auto" w:sz="4" w:space="0"/>
              <w:right w:val="single" w:color="auto" w:sz="4" w:space="0"/>
            </w:tcBorders>
            <w:noWrap w:val="0"/>
            <w:vAlign w:val="center"/>
          </w:tcPr>
          <w:p w14:paraId="328648FC">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cs="宋体"/>
                <w:sz w:val="24"/>
                <w:lang w:bidi="ar"/>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351D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254B8F7">
            <w:pPr>
              <w:keepNext w:val="0"/>
              <w:keepLines w:val="0"/>
              <w:pageBreakBefore w:val="0"/>
              <w:kinsoku/>
              <w:overflowPunct/>
              <w:topLinePunct w:val="0"/>
              <w:bidi w:val="0"/>
              <w:adjustRightInd w:val="0"/>
              <w:spacing w:line="42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8252" w:type="dxa"/>
            <w:gridSpan w:val="2"/>
            <w:tcBorders>
              <w:top w:val="single" w:color="auto" w:sz="4" w:space="0"/>
              <w:left w:val="nil"/>
              <w:bottom w:val="single" w:color="auto" w:sz="4" w:space="0"/>
              <w:right w:val="single" w:color="auto" w:sz="4" w:space="0"/>
            </w:tcBorders>
            <w:noWrap w:val="0"/>
            <w:vAlign w:val="center"/>
          </w:tcPr>
          <w:p w14:paraId="66CCD940">
            <w:pPr>
              <w:keepNext w:val="0"/>
              <w:keepLines w:val="0"/>
              <w:pageBreakBefore w:val="0"/>
              <w:kinsoku/>
              <w:overflowPunct/>
              <w:topLinePunct w:val="0"/>
              <w:bidi w:val="0"/>
              <w:adjustRightInd w:val="0"/>
              <w:spacing w:line="420" w:lineRule="exact"/>
              <w:textAlignment w:val="baseline"/>
              <w:rPr>
                <w:rFonts w:hint="eastAsia" w:ascii="宋体" w:hAnsi="宋体" w:cs="宋体"/>
                <w:sz w:val="24"/>
              </w:rPr>
            </w:pPr>
            <w:r>
              <w:rPr>
                <w:rFonts w:hint="eastAsia" w:ascii="宋体" w:hAnsi="宋体" w:cs="宋体"/>
                <w:sz w:val="24"/>
              </w:rPr>
              <w:t>电子化投标注意事项</w:t>
            </w:r>
          </w:p>
        </w:tc>
      </w:tr>
      <w:tr w14:paraId="54B5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EEA3771">
            <w:pPr>
              <w:keepNext w:val="0"/>
              <w:keepLines w:val="0"/>
              <w:pageBreakBefore w:val="0"/>
              <w:kinsoku/>
              <w:overflowPunct/>
              <w:topLinePunct w:val="0"/>
              <w:bidi w:val="0"/>
              <w:adjustRightInd w:val="0"/>
              <w:spacing w:line="420" w:lineRule="exact"/>
              <w:jc w:val="center"/>
              <w:textAlignment w:val="baseline"/>
              <w:rPr>
                <w:rFonts w:hint="eastAsia" w:ascii="宋体" w:hAnsi="宋体" w:cs="宋体"/>
                <w:sz w:val="24"/>
              </w:rPr>
            </w:pPr>
          </w:p>
        </w:tc>
        <w:tc>
          <w:tcPr>
            <w:tcW w:w="8252" w:type="dxa"/>
            <w:gridSpan w:val="2"/>
            <w:tcBorders>
              <w:top w:val="single" w:color="auto" w:sz="4" w:space="0"/>
              <w:left w:val="nil"/>
              <w:bottom w:val="single" w:color="auto" w:sz="4" w:space="0"/>
              <w:right w:val="single" w:color="auto" w:sz="4" w:space="0"/>
            </w:tcBorders>
            <w:noWrap w:val="0"/>
            <w:vAlign w:val="center"/>
          </w:tcPr>
          <w:p w14:paraId="7F5EDC52">
            <w:pPr>
              <w:pageBreakBefore w:val="0"/>
              <w:widowControl/>
              <w:kinsoku/>
              <w:wordWrap w:val="0"/>
              <w:overflowPunct/>
              <w:topLinePunct w:val="0"/>
              <w:autoSpaceDE w:val="0"/>
              <w:bidi w:val="0"/>
              <w:adjustRightInd w:val="0"/>
              <w:snapToGrid w:val="0"/>
              <w:spacing w:line="450" w:lineRule="exact"/>
              <w:ind w:firstLine="360" w:firstLineChars="150"/>
              <w:jc w:val="left"/>
              <w:rPr>
                <w:rFonts w:ascii="宋体" w:hAnsi="宋体" w:eastAsia="宋体" w:cs="仿宋_GB2312"/>
                <w:kern w:val="0"/>
                <w:sz w:val="24"/>
                <w:szCs w:val="24"/>
              </w:rPr>
            </w:pPr>
            <w:r>
              <w:rPr>
                <w:rFonts w:hint="eastAsia" w:ascii="宋体" w:hAnsi="宋体" w:eastAsia="宋体" w:cs="仿宋_GB2312"/>
                <w:kern w:val="0"/>
                <w:sz w:val="24"/>
                <w:szCs w:val="24"/>
              </w:rPr>
              <w:t>温馨提示：本项目为电子化、无纸化交易项目，投标人时不接受任何纸质资料，投标文件是投标人、供应商（以下简称“投标人”）通过中心投标文件制作系统制作，并经过电子签章和加密后生成的电子版投标文件。为保证您能投标成功，请需仔细阅读以下条款。</w:t>
            </w:r>
          </w:p>
          <w:p w14:paraId="63D1187C">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一、电子化投标</w:t>
            </w:r>
          </w:p>
          <w:p w14:paraId="70BCB40E">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（一）电子化投标文件的签章</w:t>
            </w:r>
          </w:p>
          <w:p w14:paraId="36ABDFE3">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1、投标人在生成电子化投标文件后，应对电子化投标文件进行签章，未进行签章的视为无效投标。</w:t>
            </w:r>
          </w:p>
          <w:p w14:paraId="61292F4B">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https://download.bqpoint.com/download/downloaddetail.html?SourceFrom=Ztb&amp;ZtbSoftXiaQuCode=1532&amp;ZtbSoftType=tballinclusive进行下载。</w:t>
            </w:r>
          </w:p>
          <w:p w14:paraId="691890DE">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（二）电子化投标文件的格式及上传投标</w:t>
            </w:r>
          </w:p>
          <w:p w14:paraId="081A8C48">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6BBC1A0">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2、电子化投标文件应在投标截止时间前成功上传至三门峡市公共资源电子化交易系统。至投标截止时间止，仍未上传成功的电子化投标文件将不予接收。</w:t>
            </w:r>
          </w:p>
          <w:p w14:paraId="6BCE34FF">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337A5C04">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（三）电子化项目开标、解密、唱标、评标</w:t>
            </w:r>
          </w:p>
          <w:p w14:paraId="34117A4E">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hint="eastAsia" w:ascii="宋体" w:hAnsi="宋体" w:eastAsia="宋体" w:cs="宋体"/>
                <w:sz w:val="24"/>
                <w:szCs w:val="24"/>
              </w:rPr>
              <w:t>http://120.194.249.36:10094/BidOpening/bidopeninghallaction/hall/login</w:t>
            </w:r>
            <w:r>
              <w:rPr>
                <w:rFonts w:hint="eastAsia" w:ascii="宋体" w:hAnsi="宋体" w:eastAsia="宋体" w:cs="仿宋_GB2312"/>
                <w:kern w:val="0"/>
                <w:sz w:val="24"/>
                <w:szCs w:val="24"/>
              </w:rPr>
              <w:t>）,在线准时参加开标活动并进行投标文件解密等。</w:t>
            </w:r>
          </w:p>
          <w:p w14:paraId="7DF1F338">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7A336E1D">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3、电子化投标文件解密异常的处理</w:t>
            </w:r>
          </w:p>
          <w:p w14:paraId="24124F03">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如出现投标人的电子投标文件无法解密等异常情况，投标人应及时通过开标大厅对话框</w:t>
            </w:r>
            <w:r>
              <w:rPr>
                <w:rFonts w:hint="eastAsia" w:ascii="宋体" w:hAnsi="宋体" w:eastAsia="宋体" w:cs="仿宋_GB2312"/>
                <w:kern w:val="0"/>
                <w:sz w:val="24"/>
                <w:szCs w:val="24"/>
                <w:lang w:val="en-US" w:eastAsia="zh-CN"/>
              </w:rPr>
              <w:t>向</w:t>
            </w:r>
            <w:r>
              <w:rPr>
                <w:rFonts w:hint="eastAsia" w:ascii="宋体" w:hAnsi="宋体" w:eastAsia="宋体" w:cs="仿宋_GB2312"/>
                <w:kern w:val="0"/>
                <w:sz w:val="24"/>
                <w:szCs w:val="24"/>
              </w:rPr>
              <w:t>中介服务机构说明。投标文件异常，按以下步骤进行处理：</w:t>
            </w:r>
          </w:p>
          <w:p w14:paraId="79FAA8FF">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（1）首先由技术人员进行问题排查。</w:t>
            </w:r>
          </w:p>
          <w:p w14:paraId="0B1FA0D2">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（2）经技术人员排查后，是投标人文件自身问题导致投标文件无法解密的，该投标文件将不予接收、解密和唱标。开标会议继续进行。</w:t>
            </w:r>
          </w:p>
          <w:p w14:paraId="559E31CE">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65F4DDA">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4、待所有投标人投标文件解密完成后，由中介服务机构操作，对所有已解密投标文件进行唱标。</w:t>
            </w:r>
          </w:p>
          <w:p w14:paraId="51FC20E2">
            <w:pPr>
              <w:pageBreakBefore w:val="0"/>
              <w:widowControl/>
              <w:kinsoku/>
              <w:wordWrap w:val="0"/>
              <w:overflowPunct/>
              <w:topLinePunct w:val="0"/>
              <w:autoSpaceDE w:val="0"/>
              <w:bidi w:val="0"/>
              <w:adjustRightInd w:val="0"/>
              <w:snapToGrid w:val="0"/>
              <w:spacing w:line="45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投标人应保证在开标期间电脑、网络能够正常工作，投标人因停电、电脑病毒、网络堵塞等原因，未在规定的解密时间内对投标文件进行解密的，其投标文件不予接收、唱标。</w:t>
            </w:r>
          </w:p>
          <w:p w14:paraId="46C44C55">
            <w:pPr>
              <w:pageBreakBefore w:val="0"/>
              <w:widowControl/>
              <w:numPr>
                <w:ilvl w:val="0"/>
                <w:numId w:val="0"/>
              </w:numPr>
              <w:kinsoku/>
              <w:wordWrap w:val="0"/>
              <w:overflowPunct/>
              <w:topLinePunct w:val="0"/>
              <w:autoSpaceDE w:val="0"/>
              <w:bidi w:val="0"/>
              <w:adjustRightInd w:val="0"/>
              <w:snapToGrid w:val="0"/>
              <w:spacing w:line="450" w:lineRule="exact"/>
              <w:jc w:val="left"/>
              <w:rPr>
                <w:rFonts w:hint="eastAsia" w:ascii="宋体" w:hAnsi="宋体" w:eastAsia="宋体" w:cs="仿宋_GB2312"/>
                <w:kern w:val="0"/>
                <w:sz w:val="24"/>
                <w:szCs w:val="24"/>
              </w:rPr>
            </w:pPr>
            <w:r>
              <w:rPr>
                <w:rFonts w:hint="eastAsia" w:ascii="宋体" w:hAnsi="宋体" w:eastAsia="宋体" w:cs="仿宋_GB2312"/>
                <w:kern w:val="0"/>
                <w:sz w:val="24"/>
                <w:szCs w:val="24"/>
                <w:lang w:val="en-US" w:eastAsia="zh-CN" w:bidi="ar-SA"/>
              </w:rPr>
              <w:t>5、</w:t>
            </w:r>
            <w:r>
              <w:rPr>
                <w:rFonts w:hint="eastAsia" w:ascii="宋体" w:hAnsi="宋体" w:eastAsia="宋体" w:cs="仿宋_GB2312"/>
                <w:kern w:val="0"/>
                <w:sz w:val="24"/>
                <w:szCs w:val="24"/>
              </w:rPr>
              <w:t>开标时投标人可登录到交易系统中在开标大厅中点击开标一览表查看自己的投标报价。如对自己的唱标内容有异议的，应在唱标内容显示后10分钟内向中介服务机构通过开标大厅对话框提出质疑。中介服务机构做好书面记录。投标人未在规定时间内提出质疑的，视为认可唱标内容。</w:t>
            </w:r>
          </w:p>
          <w:p w14:paraId="11DF52F3">
            <w:pPr>
              <w:pageBreakBefore w:val="0"/>
              <w:widowControl/>
              <w:numPr>
                <w:ilvl w:val="0"/>
                <w:numId w:val="0"/>
              </w:numPr>
              <w:kinsoku/>
              <w:wordWrap w:val="0"/>
              <w:overflowPunct/>
              <w:topLinePunct w:val="0"/>
              <w:autoSpaceDE w:val="0"/>
              <w:bidi w:val="0"/>
              <w:adjustRightInd w:val="0"/>
              <w:snapToGrid w:val="0"/>
              <w:spacing w:line="450" w:lineRule="exact"/>
              <w:jc w:val="left"/>
              <w:rPr>
                <w:rFonts w:hint="eastAsia" w:ascii="宋体" w:hAnsi="宋体" w:eastAsia="宋体" w:cs="仿宋_GB2312"/>
                <w:kern w:val="0"/>
                <w:sz w:val="24"/>
                <w:szCs w:val="24"/>
              </w:rPr>
            </w:pPr>
            <w:r>
              <w:rPr>
                <w:rFonts w:hint="eastAsia" w:ascii="宋体" w:hAnsi="宋体" w:eastAsia="宋体" w:cs="仿宋_GB2312"/>
                <w:kern w:val="0"/>
                <w:sz w:val="24"/>
                <w:szCs w:val="24"/>
              </w:rPr>
              <w:t>6、评标时，评标委员会对电子化投标文件有质疑的，将通过电子化交易系统对投标人发起质疑，投标人的回复文件必须以经过投标人和其法定代表人签章的 PDF格式文件为准，并通过电子化交易系统提交至评标委员会。</w:t>
            </w:r>
          </w:p>
          <w:p w14:paraId="2DC1B20C">
            <w:pPr>
              <w:keepNext w:val="0"/>
              <w:keepLines w:val="0"/>
              <w:pageBreakBefore w:val="0"/>
              <w:kinsoku/>
              <w:overflowPunct/>
              <w:topLinePunct w:val="0"/>
              <w:bidi w:val="0"/>
              <w:spacing w:line="420" w:lineRule="exact"/>
              <w:rPr>
                <w:rFonts w:hint="eastAsia" w:ascii="宋体" w:hAnsi="宋体" w:eastAsia="宋体" w:cs="仿宋_GB2312"/>
                <w:kern w:val="0"/>
                <w:sz w:val="24"/>
                <w:szCs w:val="24"/>
              </w:rPr>
            </w:pPr>
            <w:r>
              <w:rPr>
                <w:rFonts w:hint="eastAsia" w:ascii="宋体" w:hAnsi="宋体" w:eastAsia="宋体" w:cs="仿宋_GB2312"/>
                <w:kern w:val="0"/>
                <w:sz w:val="24"/>
                <w:szCs w:val="24"/>
              </w:rPr>
              <w:t>7、如评标委员会对需要回复的投标人在规定时间内通过电子化交易系统未收到回复的，视为投标人放弃回复，评标委员会将自行对需要回复的内容进行认定。</w:t>
            </w:r>
          </w:p>
          <w:p w14:paraId="5F4EBC74">
            <w:pPr>
              <w:keepNext w:val="0"/>
              <w:keepLines w:val="0"/>
              <w:pageBreakBefore w:val="0"/>
              <w:kinsoku/>
              <w:overflowPunct/>
              <w:topLinePunct w:val="0"/>
              <w:bidi w:val="0"/>
              <w:spacing w:line="420" w:lineRule="exact"/>
              <w:rPr>
                <w:rFonts w:hint="eastAsia" w:ascii="宋体" w:hAnsi="宋体" w:cs="宋体"/>
                <w:sz w:val="24"/>
              </w:rPr>
            </w:pPr>
            <w:r>
              <w:rPr>
                <w:rFonts w:hint="eastAsia" w:ascii="宋体" w:hAnsi="宋体" w:eastAsia="宋体" w:cs="宋体"/>
                <w:b/>
                <w:sz w:val="24"/>
                <w:szCs w:val="24"/>
              </w:rPr>
              <w:t>提示：本项目为电子化、无纸化交易项目，为保证您能投标成功，请需仔细阅读以上条款。</w:t>
            </w:r>
          </w:p>
        </w:tc>
      </w:tr>
    </w:tbl>
    <w:p w14:paraId="3E47F858">
      <w:pPr>
        <w:pStyle w:val="3"/>
        <w:keepNext/>
        <w:keepLines w:val="0"/>
        <w:pageBreakBefore w:val="0"/>
        <w:widowControl w:val="0"/>
        <w:kinsoku/>
        <w:wordWrap/>
        <w:overflowPunct/>
        <w:topLinePunct w:val="0"/>
        <w:autoSpaceDE/>
        <w:autoSpaceDN/>
        <w:bidi w:val="0"/>
        <w:adjustRightInd/>
        <w:snapToGrid/>
        <w:spacing w:before="157" w:beforeLines="50" w:after="0" w:line="460" w:lineRule="exact"/>
        <w:ind w:firstLine="482" w:firstLineChars="200"/>
        <w:textAlignment w:val="auto"/>
        <w:rPr>
          <w:rFonts w:hint="eastAsia" w:ascii="宋体" w:hAnsi="宋体" w:eastAsia="宋体" w:cs="宋体"/>
          <w:sz w:val="24"/>
          <w:szCs w:val="24"/>
        </w:rPr>
      </w:pPr>
      <w:bookmarkStart w:id="15" w:name="_Toc247639839"/>
      <w:bookmarkEnd w:id="15"/>
      <w:r>
        <w:rPr>
          <w:rFonts w:hint="eastAsia" w:ascii="宋体" w:hAnsi="宋体" w:eastAsia="宋体" w:cs="宋体"/>
          <w:sz w:val="24"/>
          <w:szCs w:val="24"/>
        </w:rPr>
        <w:t>1. 总则</w:t>
      </w:r>
    </w:p>
    <w:p w14:paraId="0971206E">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cs="宋体"/>
          <w:b/>
          <w:bCs w:val="0"/>
          <w:sz w:val="24"/>
          <w:szCs w:val="24"/>
        </w:rPr>
      </w:pPr>
      <w:bookmarkStart w:id="16" w:name="_Toc247639840"/>
      <w:bookmarkEnd w:id="16"/>
      <w:bookmarkStart w:id="17" w:name="_Toc279505599"/>
      <w:bookmarkEnd w:id="17"/>
      <w:bookmarkStart w:id="18" w:name="_Toc278558529"/>
      <w:bookmarkEnd w:id="18"/>
      <w:bookmarkStart w:id="19" w:name="_Toc521574011"/>
      <w:bookmarkStart w:id="20" w:name="_Toc25911"/>
      <w:r>
        <w:rPr>
          <w:rFonts w:hint="eastAsia" w:ascii="宋体" w:hAnsi="宋体" w:cs="宋体"/>
          <w:b/>
          <w:bCs w:val="0"/>
          <w:sz w:val="24"/>
          <w:szCs w:val="24"/>
        </w:rPr>
        <w:t xml:space="preserve">1.1 </w:t>
      </w:r>
      <w:bookmarkEnd w:id="19"/>
      <w:r>
        <w:rPr>
          <w:rFonts w:hint="eastAsia" w:ascii="宋体" w:hAnsi="宋体" w:cs="宋体"/>
          <w:b/>
          <w:bCs w:val="0"/>
          <w:sz w:val="24"/>
          <w:szCs w:val="24"/>
        </w:rPr>
        <w:t>项目概况</w:t>
      </w:r>
      <w:bookmarkEnd w:id="20"/>
    </w:p>
    <w:p w14:paraId="327E4253">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1.1.1 根据《中华人民共和国招标投标法》等有关法律、法规和规章的规定，本招标项目已具备招标条件，现对本项目施工进行招标。</w:t>
      </w:r>
    </w:p>
    <w:p w14:paraId="664EA14C">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1.1.2 本招标项目招标人：详见投标人须知前附表。</w:t>
      </w:r>
    </w:p>
    <w:p w14:paraId="2E57DAB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1.1.3 本项目招标代理机构：详见投标人须知前附表。</w:t>
      </w:r>
    </w:p>
    <w:p w14:paraId="42A16EC1">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1.1.4 本招标项目名称：详见投标人须知前附表。</w:t>
      </w:r>
    </w:p>
    <w:p w14:paraId="78B17940">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1.1.5 本项目建设地点：详见投标人须知前附表。</w:t>
      </w:r>
    </w:p>
    <w:p w14:paraId="1FE62156">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21" w:name="_Toc279505600"/>
      <w:bookmarkEnd w:id="21"/>
      <w:bookmarkStart w:id="22" w:name="_Toc278558530"/>
      <w:bookmarkEnd w:id="22"/>
      <w:bookmarkStart w:id="23" w:name="_Toc521574012"/>
      <w:bookmarkEnd w:id="23"/>
      <w:bookmarkStart w:id="24" w:name="_Toc247639841"/>
      <w:bookmarkStart w:id="25" w:name="_Toc10092"/>
      <w:r>
        <w:rPr>
          <w:rFonts w:hint="eastAsia" w:ascii="宋体" w:hAnsi="宋体" w:eastAsia="宋体" w:cs="宋体"/>
          <w:b/>
          <w:bCs w:val="0"/>
          <w:sz w:val="24"/>
          <w:szCs w:val="24"/>
        </w:rPr>
        <w:t xml:space="preserve">1.2 </w:t>
      </w:r>
      <w:bookmarkEnd w:id="24"/>
      <w:r>
        <w:rPr>
          <w:rFonts w:hint="eastAsia" w:ascii="宋体" w:hAnsi="宋体" w:eastAsia="宋体" w:cs="宋体"/>
          <w:b/>
          <w:bCs w:val="0"/>
          <w:sz w:val="24"/>
          <w:szCs w:val="24"/>
        </w:rPr>
        <w:t>资金来源和落实情况</w:t>
      </w:r>
      <w:bookmarkEnd w:id="25"/>
    </w:p>
    <w:p w14:paraId="5837ABA7">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1.2.1 本招标项目的资金来源：见投标人须知前附表。</w:t>
      </w:r>
    </w:p>
    <w:p w14:paraId="3086CA6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1.2.2 本招标项目的出资比例：见投标人须知前附表。</w:t>
      </w:r>
    </w:p>
    <w:p w14:paraId="010DB042">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1.2.3 本招标项目的资金落实情况：见投标人须知前附表。</w:t>
      </w:r>
    </w:p>
    <w:p w14:paraId="26CBF11A">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26" w:name="_Toc247639842"/>
      <w:bookmarkEnd w:id="26"/>
      <w:bookmarkStart w:id="27" w:name="_Toc279505601"/>
      <w:bookmarkEnd w:id="27"/>
      <w:bookmarkStart w:id="28" w:name="_Toc278558531"/>
      <w:bookmarkEnd w:id="28"/>
      <w:bookmarkStart w:id="29" w:name="_Toc521574013"/>
      <w:bookmarkStart w:id="30" w:name="_Toc20762"/>
      <w:r>
        <w:rPr>
          <w:rFonts w:hint="eastAsia" w:ascii="宋体" w:hAnsi="宋体" w:eastAsia="宋体" w:cs="宋体"/>
          <w:b/>
          <w:bCs w:val="0"/>
          <w:sz w:val="24"/>
          <w:szCs w:val="24"/>
        </w:rPr>
        <w:t xml:space="preserve">1.3 </w:t>
      </w:r>
      <w:bookmarkEnd w:id="29"/>
      <w:r>
        <w:rPr>
          <w:rFonts w:hint="eastAsia" w:ascii="宋体" w:hAnsi="宋体" w:eastAsia="宋体" w:cs="宋体"/>
          <w:b/>
          <w:bCs w:val="0"/>
          <w:sz w:val="24"/>
          <w:szCs w:val="24"/>
        </w:rPr>
        <w:t>招标范围、计划工期和质量要求</w:t>
      </w:r>
      <w:bookmarkEnd w:id="30"/>
    </w:p>
    <w:p w14:paraId="00C50BEA">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1.3.1 本次招标范围：详见投标人须知前附表。</w:t>
      </w:r>
    </w:p>
    <w:p w14:paraId="6D58E94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1.3.2 本项目的计划工期：详见投标人须知前附表。</w:t>
      </w:r>
    </w:p>
    <w:p w14:paraId="3FE43F2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1.3.3 本项目的质量要求：详见投标人须知前附表。</w:t>
      </w:r>
    </w:p>
    <w:p w14:paraId="50921DFE">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31" w:name="_Toc247639843"/>
      <w:bookmarkEnd w:id="31"/>
      <w:bookmarkStart w:id="32" w:name="_Toc521574014"/>
      <w:bookmarkEnd w:id="32"/>
      <w:bookmarkStart w:id="33" w:name="_Toc278558532"/>
      <w:bookmarkEnd w:id="33"/>
      <w:bookmarkStart w:id="34" w:name="_Toc279505602"/>
      <w:bookmarkStart w:id="35" w:name="_Toc30492"/>
      <w:r>
        <w:rPr>
          <w:rFonts w:hint="eastAsia" w:ascii="宋体" w:hAnsi="宋体" w:eastAsia="宋体" w:cs="宋体"/>
          <w:b/>
          <w:bCs w:val="0"/>
          <w:sz w:val="24"/>
          <w:szCs w:val="24"/>
        </w:rPr>
        <w:t xml:space="preserve">1.4 </w:t>
      </w:r>
      <w:bookmarkEnd w:id="34"/>
      <w:r>
        <w:rPr>
          <w:rFonts w:hint="eastAsia" w:ascii="宋体" w:hAnsi="宋体" w:eastAsia="宋体" w:cs="宋体"/>
          <w:b/>
          <w:bCs w:val="0"/>
          <w:sz w:val="24"/>
          <w:szCs w:val="24"/>
        </w:rPr>
        <w:t>投标人资格要求</w:t>
      </w:r>
      <w:bookmarkEnd w:id="35"/>
    </w:p>
    <w:p w14:paraId="54DC7A95">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bookmarkStart w:id="36" w:name="_Toc247639844"/>
      <w:bookmarkEnd w:id="36"/>
      <w:bookmarkStart w:id="37" w:name="_Toc279505603"/>
      <w:bookmarkEnd w:id="37"/>
      <w:bookmarkStart w:id="38" w:name="_Toc278558533"/>
      <w:r>
        <w:rPr>
          <w:rFonts w:hint="eastAsia" w:ascii="宋体" w:hAnsi="宋体" w:cs="宋体"/>
          <w:bCs/>
          <w:kern w:val="0"/>
          <w:sz w:val="24"/>
        </w:rPr>
        <w:t>1.4.1 投标人应具备承担本项目施工的资质条件、能力和信誉</w:t>
      </w:r>
      <w:r>
        <w:rPr>
          <w:rFonts w:hint="eastAsia" w:ascii="宋体" w:hAnsi="宋体" w:cs="宋体"/>
          <w:bCs/>
          <w:kern w:val="0"/>
          <w:sz w:val="24"/>
          <w:lang w:eastAsia="zh-CN"/>
        </w:rPr>
        <w:t>见前附表</w:t>
      </w:r>
      <w:r>
        <w:rPr>
          <w:rFonts w:hint="eastAsia" w:ascii="宋体" w:hAnsi="宋体" w:cs="宋体"/>
          <w:bCs/>
          <w:kern w:val="0"/>
          <w:sz w:val="24"/>
        </w:rPr>
        <w:t>。</w:t>
      </w:r>
      <w:bookmarkEnd w:id="38"/>
    </w:p>
    <w:p w14:paraId="50E41E24">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1.4.2 投标人不得存在下列情形之一：</w:t>
      </w:r>
    </w:p>
    <w:p w14:paraId="501FC343">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（1）为招标人不具有独立法人资格的附属机构（单位）；</w:t>
      </w:r>
    </w:p>
    <w:p w14:paraId="193133B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（2）为本工程前期准备提供设计或咨询服务的，但设计施工总承包的除外；</w:t>
      </w:r>
    </w:p>
    <w:p w14:paraId="4CD6511E">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（3）为本项目的监理人；</w:t>
      </w:r>
    </w:p>
    <w:p w14:paraId="0DEE556D">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（4）为本项目的代建人；</w:t>
      </w:r>
    </w:p>
    <w:p w14:paraId="5C4E8537">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（5）为本项目提供招标代理服务的；</w:t>
      </w:r>
    </w:p>
    <w:p w14:paraId="78A4788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（6）与本项目的监理人或代建人或招标代理机构同为一个法定代表人的；</w:t>
      </w:r>
    </w:p>
    <w:p w14:paraId="19968770">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（7）与本项目的监理人或代建人或招标代理机构相互控股或参股的；</w:t>
      </w:r>
    </w:p>
    <w:p w14:paraId="71C0D6F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（8）与本项目的监理人或代建人或招标代理机构相互任职或工作的；</w:t>
      </w:r>
    </w:p>
    <w:p w14:paraId="27B7246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（9）被责令停业的；</w:t>
      </w:r>
    </w:p>
    <w:p w14:paraId="26D4A454">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（10）被暂停或取消投标资格的；</w:t>
      </w:r>
    </w:p>
    <w:p w14:paraId="448456AC">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（11）财产被接管或冻结的；</w:t>
      </w:r>
    </w:p>
    <w:p w14:paraId="0591BF23">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宋体"/>
          <w:bCs/>
          <w:kern w:val="0"/>
          <w:sz w:val="24"/>
        </w:rPr>
      </w:pPr>
      <w:r>
        <w:rPr>
          <w:rFonts w:hint="eastAsia" w:ascii="宋体" w:hAnsi="宋体" w:eastAsia="宋体" w:cs="宋体"/>
          <w:bCs/>
          <w:kern w:val="0"/>
          <w:sz w:val="24"/>
        </w:rPr>
        <w:t>（12）近三年来有骗取中标或严重违约或重大工程质量问题的。</w:t>
      </w:r>
    </w:p>
    <w:p w14:paraId="350C54ED">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default" w:ascii="宋体" w:hAnsi="宋体" w:eastAsia="宋体" w:cs="宋体"/>
          <w:bCs/>
          <w:kern w:val="0"/>
          <w:sz w:val="24"/>
          <w:lang w:val="en-US"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13）投标文件不得弄虚作假，经核查发现有弄虚作假行为的，甲方有权单方面解除合同并赔偿相应损失。</w:t>
      </w:r>
    </w:p>
    <w:p w14:paraId="278E9BE1">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39" w:name="_Toc521574016"/>
      <w:bookmarkEnd w:id="39"/>
      <w:bookmarkStart w:id="40" w:name="_Toc521574015"/>
      <w:bookmarkEnd w:id="40"/>
      <w:bookmarkStart w:id="41" w:name="_Toc278558534"/>
      <w:bookmarkEnd w:id="41"/>
      <w:bookmarkStart w:id="42" w:name="_Toc247639845"/>
      <w:bookmarkEnd w:id="42"/>
      <w:bookmarkStart w:id="43" w:name="_Toc279505604"/>
      <w:bookmarkStart w:id="44" w:name="_Toc1872"/>
      <w:r>
        <w:rPr>
          <w:rFonts w:hint="eastAsia" w:ascii="宋体" w:hAnsi="宋体" w:eastAsia="宋体" w:cs="宋体"/>
          <w:b/>
          <w:bCs w:val="0"/>
          <w:sz w:val="24"/>
          <w:szCs w:val="24"/>
        </w:rPr>
        <w:t>1.</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 xml:space="preserve"> </w:t>
      </w:r>
      <w:bookmarkEnd w:id="43"/>
      <w:r>
        <w:rPr>
          <w:rFonts w:hint="eastAsia" w:ascii="宋体" w:hAnsi="宋体" w:eastAsia="宋体" w:cs="宋体"/>
          <w:b/>
          <w:bCs w:val="0"/>
          <w:sz w:val="24"/>
          <w:szCs w:val="24"/>
        </w:rPr>
        <w:t>保密</w:t>
      </w:r>
      <w:bookmarkEnd w:id="44"/>
    </w:p>
    <w:p w14:paraId="0054AA8C">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参与招标投标活动的各方应对招标文件和投标文件中的商业和技术等秘密保密，违者应对由此造成的后果承担法律责任。</w:t>
      </w:r>
    </w:p>
    <w:p w14:paraId="4ED7482B">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45" w:name="_Toc279505605"/>
      <w:bookmarkEnd w:id="45"/>
      <w:bookmarkStart w:id="46" w:name="_Toc247639846"/>
      <w:bookmarkEnd w:id="46"/>
      <w:bookmarkStart w:id="47" w:name="_Toc278558535"/>
      <w:bookmarkEnd w:id="47"/>
      <w:bookmarkStart w:id="48" w:name="_Toc521574017"/>
      <w:bookmarkStart w:id="49" w:name="_Toc4268"/>
      <w:r>
        <w:rPr>
          <w:rFonts w:hint="eastAsia" w:ascii="宋体" w:hAnsi="宋体" w:eastAsia="宋体" w:cs="宋体"/>
          <w:b/>
          <w:bCs w:val="0"/>
          <w:sz w:val="24"/>
          <w:szCs w:val="24"/>
          <w:lang w:val="en-US" w:eastAsia="zh-CN"/>
        </w:rPr>
        <w:t xml:space="preserve">1.6 </w:t>
      </w:r>
      <w:bookmarkEnd w:id="48"/>
      <w:r>
        <w:rPr>
          <w:rFonts w:hint="eastAsia" w:ascii="宋体" w:hAnsi="宋体" w:eastAsia="宋体" w:cs="宋体"/>
          <w:b/>
          <w:bCs w:val="0"/>
          <w:sz w:val="24"/>
          <w:szCs w:val="24"/>
          <w:lang w:val="en-US" w:eastAsia="zh-CN"/>
        </w:rPr>
        <w:t>语言文字</w:t>
      </w:r>
      <w:bookmarkEnd w:id="49"/>
    </w:p>
    <w:p w14:paraId="6084E2C7">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除专用术语外，与招标投标有关的语言均使用中文。必要时专用术语应附有中文注释。</w:t>
      </w:r>
    </w:p>
    <w:p w14:paraId="38757464">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50" w:name="_Toc279505606"/>
      <w:bookmarkEnd w:id="50"/>
      <w:bookmarkStart w:id="51" w:name="_Toc278558536"/>
      <w:bookmarkEnd w:id="51"/>
      <w:bookmarkStart w:id="52" w:name="_Toc247639847"/>
      <w:bookmarkEnd w:id="52"/>
      <w:bookmarkStart w:id="53" w:name="_Toc521574018"/>
      <w:bookmarkStart w:id="54" w:name="_Toc18156"/>
      <w:r>
        <w:rPr>
          <w:rFonts w:hint="eastAsia" w:ascii="宋体" w:hAnsi="宋体" w:eastAsia="宋体" w:cs="宋体"/>
          <w:b/>
          <w:bCs w:val="0"/>
          <w:sz w:val="24"/>
          <w:szCs w:val="24"/>
        </w:rPr>
        <w:t>1.</w:t>
      </w:r>
      <w:bookmarkEnd w:id="53"/>
      <w:r>
        <w:rPr>
          <w:rFonts w:hint="eastAsia" w:ascii="宋体" w:hAnsi="宋体" w:eastAsia="宋体" w:cs="宋体"/>
          <w:b/>
          <w:bCs w:val="0"/>
          <w:sz w:val="24"/>
          <w:szCs w:val="24"/>
          <w:lang w:val="en-US" w:eastAsia="zh-CN"/>
        </w:rPr>
        <w:t>7</w:t>
      </w:r>
      <w:r>
        <w:rPr>
          <w:rFonts w:hint="eastAsia" w:ascii="宋体" w:hAnsi="宋体" w:eastAsia="宋体" w:cs="宋体"/>
          <w:b/>
          <w:bCs w:val="0"/>
          <w:sz w:val="24"/>
          <w:szCs w:val="24"/>
        </w:rPr>
        <w:t>计量单位</w:t>
      </w:r>
      <w:bookmarkEnd w:id="54"/>
    </w:p>
    <w:p w14:paraId="433743FA">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所有计量均采用中华人民共和国法定计量单位。</w:t>
      </w:r>
    </w:p>
    <w:p w14:paraId="62A2BC62">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55" w:name="_Toc278558537"/>
      <w:bookmarkEnd w:id="55"/>
      <w:bookmarkStart w:id="56" w:name="_Toc247639848"/>
      <w:bookmarkEnd w:id="56"/>
      <w:bookmarkStart w:id="57" w:name="_Toc279505607"/>
      <w:bookmarkEnd w:id="57"/>
      <w:bookmarkStart w:id="58" w:name="_Toc521574019"/>
      <w:bookmarkStart w:id="59" w:name="_Toc24674"/>
      <w:r>
        <w:rPr>
          <w:rFonts w:hint="eastAsia" w:ascii="宋体" w:hAnsi="宋体" w:eastAsia="宋体" w:cs="宋体"/>
          <w:b/>
          <w:bCs w:val="0"/>
          <w:sz w:val="24"/>
          <w:szCs w:val="24"/>
        </w:rPr>
        <w:t>1.</w:t>
      </w:r>
      <w:r>
        <w:rPr>
          <w:rFonts w:hint="eastAsia" w:ascii="宋体" w:hAnsi="宋体" w:eastAsia="宋体" w:cs="宋体"/>
          <w:b/>
          <w:bCs w:val="0"/>
          <w:sz w:val="24"/>
          <w:szCs w:val="24"/>
          <w:lang w:val="en-US" w:eastAsia="zh-CN"/>
        </w:rPr>
        <w:t>8</w:t>
      </w:r>
      <w:r>
        <w:rPr>
          <w:rFonts w:hint="eastAsia" w:ascii="宋体" w:hAnsi="宋体" w:eastAsia="宋体" w:cs="宋体"/>
          <w:b/>
          <w:bCs w:val="0"/>
          <w:sz w:val="24"/>
          <w:szCs w:val="24"/>
        </w:rPr>
        <w:t xml:space="preserve"> </w:t>
      </w:r>
      <w:bookmarkEnd w:id="58"/>
      <w:r>
        <w:rPr>
          <w:rFonts w:hint="eastAsia" w:ascii="宋体" w:hAnsi="宋体" w:eastAsia="宋体" w:cs="宋体"/>
          <w:b/>
          <w:bCs w:val="0"/>
          <w:sz w:val="24"/>
          <w:szCs w:val="24"/>
        </w:rPr>
        <w:t>踏勘现场</w:t>
      </w:r>
      <w:bookmarkEnd w:id="59"/>
    </w:p>
    <w:p w14:paraId="71B8ED59">
      <w:pPr>
        <w:spacing w:line="360" w:lineRule="auto"/>
        <w:ind w:firstLine="480" w:firstLineChars="200"/>
        <w:rPr>
          <w:rFonts w:hint="eastAsia" w:ascii="宋体" w:hAnsi="宋体" w:cs="宋体"/>
          <w:color w:val="auto"/>
          <w:sz w:val="24"/>
        </w:rPr>
      </w:pPr>
      <w:bookmarkStart w:id="60" w:name="_Toc521574020"/>
      <w:bookmarkEnd w:id="60"/>
      <w:bookmarkStart w:id="61" w:name="_Toc278558538"/>
      <w:bookmarkEnd w:id="61"/>
      <w:bookmarkStart w:id="62" w:name="_Toc247639849"/>
      <w:bookmarkEnd w:id="62"/>
      <w:bookmarkStart w:id="63" w:name="_Toc1485"/>
      <w:r>
        <w:rPr>
          <w:rFonts w:hint="eastAsia" w:ascii="宋体" w:hAnsi="宋体" w:cs="宋体"/>
          <w:color w:val="auto"/>
          <w:sz w:val="24"/>
        </w:rPr>
        <w:t>不组织</w:t>
      </w:r>
    </w:p>
    <w:p w14:paraId="7CDDB978">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1.</w:t>
      </w: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 xml:space="preserve"> 投标预备会</w:t>
      </w:r>
      <w:bookmarkEnd w:id="63"/>
    </w:p>
    <w:p w14:paraId="62908703">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本项目不举行投标预备会。</w:t>
      </w:r>
    </w:p>
    <w:p w14:paraId="60B6BB77">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64" w:name="_Toc26805"/>
      <w:bookmarkEnd w:id="64"/>
      <w:bookmarkStart w:id="65" w:name="_Toc521574021"/>
      <w:bookmarkEnd w:id="65"/>
      <w:bookmarkStart w:id="66" w:name="_Toc27285"/>
      <w:bookmarkEnd w:id="66"/>
      <w:bookmarkStart w:id="67" w:name="_Toc21319"/>
      <w:bookmarkEnd w:id="67"/>
      <w:bookmarkStart w:id="68" w:name="_Toc17288"/>
      <w:bookmarkEnd w:id="68"/>
      <w:bookmarkStart w:id="69" w:name="_Toc30531"/>
      <w:bookmarkStart w:id="70" w:name="_Toc3288"/>
      <w:r>
        <w:rPr>
          <w:rFonts w:hint="eastAsia" w:ascii="宋体" w:hAnsi="宋体" w:eastAsia="宋体" w:cs="宋体"/>
          <w:b/>
          <w:bCs w:val="0"/>
          <w:sz w:val="24"/>
          <w:szCs w:val="24"/>
        </w:rPr>
        <w:t>1.1</w:t>
      </w:r>
      <w:bookmarkEnd w:id="69"/>
      <w:r>
        <w:rPr>
          <w:rFonts w:hint="eastAsia" w:ascii="宋体" w:hAnsi="宋体" w:eastAsia="宋体" w:cs="宋体"/>
          <w:b/>
          <w:bCs w:val="0"/>
          <w:sz w:val="24"/>
          <w:szCs w:val="24"/>
          <w:lang w:val="en-US" w:eastAsia="zh-CN"/>
        </w:rPr>
        <w:t>0</w:t>
      </w:r>
      <w:r>
        <w:rPr>
          <w:rFonts w:hint="eastAsia" w:ascii="宋体" w:hAnsi="宋体" w:eastAsia="宋体" w:cs="宋体"/>
          <w:b/>
          <w:bCs w:val="0"/>
          <w:sz w:val="24"/>
          <w:szCs w:val="24"/>
        </w:rPr>
        <w:t>分包</w:t>
      </w:r>
      <w:bookmarkEnd w:id="70"/>
    </w:p>
    <w:p w14:paraId="069A3C62">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本项目不允许分包。</w:t>
      </w:r>
    </w:p>
    <w:p w14:paraId="57B459FE">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rPr>
      </w:pPr>
      <w:bookmarkStart w:id="71" w:name="_Toc521574022"/>
      <w:bookmarkEnd w:id="71"/>
      <w:bookmarkStart w:id="72" w:name="_Toc1846"/>
      <w:bookmarkEnd w:id="72"/>
      <w:bookmarkStart w:id="73" w:name="_Toc27435"/>
      <w:bookmarkEnd w:id="73"/>
      <w:bookmarkStart w:id="74" w:name="_Toc279505610"/>
      <w:bookmarkEnd w:id="74"/>
      <w:bookmarkStart w:id="75" w:name="_Toc31278"/>
      <w:bookmarkEnd w:id="75"/>
      <w:bookmarkStart w:id="76" w:name="_Toc413338652"/>
      <w:bookmarkEnd w:id="76"/>
      <w:bookmarkStart w:id="77" w:name="_Toc12198"/>
      <w:bookmarkEnd w:id="77"/>
      <w:bookmarkStart w:id="78" w:name="_Toc247639851"/>
      <w:bookmarkEnd w:id="78"/>
      <w:bookmarkStart w:id="79" w:name="_Toc5474"/>
      <w:bookmarkEnd w:id="79"/>
      <w:bookmarkStart w:id="80" w:name="_Toc8583"/>
      <w:bookmarkEnd w:id="80"/>
      <w:bookmarkStart w:id="81" w:name="_Toc22849"/>
      <w:bookmarkEnd w:id="81"/>
      <w:bookmarkStart w:id="82" w:name="_Toc286063249"/>
      <w:bookmarkEnd w:id="82"/>
      <w:bookmarkStart w:id="83" w:name="_Toc286069512"/>
      <w:bookmarkEnd w:id="83"/>
      <w:bookmarkStart w:id="84" w:name="_Toc18678"/>
      <w:bookmarkStart w:id="85" w:name="_Toc27582"/>
      <w:r>
        <w:rPr>
          <w:rFonts w:hint="eastAsia" w:ascii="宋体" w:hAnsi="宋体" w:eastAsia="宋体" w:cs="宋体"/>
          <w:b/>
          <w:bCs w:val="0"/>
          <w:sz w:val="24"/>
          <w:szCs w:val="24"/>
        </w:rPr>
        <w:t>1.1</w:t>
      </w: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 xml:space="preserve"> </w:t>
      </w:r>
      <w:bookmarkEnd w:id="84"/>
      <w:r>
        <w:rPr>
          <w:rFonts w:hint="eastAsia" w:ascii="宋体" w:hAnsi="宋体" w:eastAsia="宋体" w:cs="宋体"/>
          <w:b/>
          <w:bCs w:val="0"/>
          <w:sz w:val="24"/>
          <w:szCs w:val="24"/>
        </w:rPr>
        <w:t>偏离</w:t>
      </w:r>
      <w:bookmarkEnd w:id="85"/>
    </w:p>
    <w:p w14:paraId="691EAD5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投标人须知前附表允许投标文件偏离招标文件某些要求的，偏离应当符合招标文件规定的偏离范围和幅度。</w:t>
      </w:r>
    </w:p>
    <w:p w14:paraId="1BDB6554">
      <w:pPr>
        <w:pStyle w:val="3"/>
        <w:keepLines w:val="0"/>
        <w:pageBreakBefore w:val="0"/>
        <w:widowControl w:val="0"/>
        <w:kinsoku/>
        <w:wordWrap/>
        <w:overflowPunct/>
        <w:topLinePunct w:val="0"/>
        <w:bidi w:val="0"/>
        <w:spacing w:before="0" w:after="0" w:line="460" w:lineRule="exact"/>
        <w:ind w:firstLine="482" w:firstLineChars="200"/>
        <w:textAlignment w:val="auto"/>
        <w:rPr>
          <w:rFonts w:hint="eastAsia" w:ascii="宋体" w:hAnsi="宋体" w:eastAsia="宋体" w:cs="宋体"/>
          <w:b/>
          <w:bCs/>
          <w:sz w:val="24"/>
          <w:szCs w:val="24"/>
        </w:rPr>
      </w:pPr>
      <w:bookmarkStart w:id="86" w:name="_Toc521574023"/>
      <w:bookmarkEnd w:id="86"/>
      <w:bookmarkStart w:id="87" w:name="_Toc247639852"/>
      <w:bookmarkStart w:id="88" w:name="_Toc9511"/>
      <w:r>
        <w:rPr>
          <w:rFonts w:hint="eastAsia" w:ascii="宋体" w:hAnsi="宋体" w:eastAsia="宋体" w:cs="宋体"/>
          <w:b/>
          <w:bCs/>
          <w:sz w:val="24"/>
          <w:szCs w:val="24"/>
        </w:rPr>
        <w:t xml:space="preserve">2. </w:t>
      </w:r>
      <w:bookmarkEnd w:id="87"/>
      <w:r>
        <w:rPr>
          <w:rFonts w:hint="eastAsia" w:ascii="宋体" w:hAnsi="宋体" w:eastAsia="宋体" w:cs="宋体"/>
          <w:b/>
          <w:bCs/>
          <w:sz w:val="24"/>
          <w:szCs w:val="24"/>
        </w:rPr>
        <w:t>招标文件</w:t>
      </w:r>
      <w:bookmarkEnd w:id="88"/>
    </w:p>
    <w:p w14:paraId="027D64D4">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89" w:name="_Toc247639853"/>
      <w:bookmarkEnd w:id="89"/>
      <w:bookmarkStart w:id="90" w:name="_Toc521574024"/>
      <w:bookmarkEnd w:id="90"/>
      <w:bookmarkStart w:id="91" w:name="_Toc279505612"/>
      <w:bookmarkEnd w:id="91"/>
      <w:bookmarkStart w:id="92" w:name="_Toc278558542"/>
      <w:bookmarkStart w:id="93" w:name="_Toc8202"/>
      <w:r>
        <w:rPr>
          <w:rFonts w:hint="eastAsia" w:ascii="宋体" w:hAnsi="宋体" w:eastAsia="宋体" w:cs="宋体"/>
          <w:b/>
          <w:bCs w:val="0"/>
          <w:sz w:val="24"/>
          <w:szCs w:val="24"/>
          <w:lang w:val="en-US" w:eastAsia="zh-CN"/>
        </w:rPr>
        <w:t xml:space="preserve">2.1 </w:t>
      </w:r>
      <w:bookmarkEnd w:id="92"/>
      <w:r>
        <w:rPr>
          <w:rFonts w:hint="eastAsia" w:ascii="宋体" w:hAnsi="宋体" w:eastAsia="宋体" w:cs="宋体"/>
          <w:b/>
          <w:bCs w:val="0"/>
          <w:sz w:val="24"/>
          <w:szCs w:val="24"/>
          <w:lang w:val="en-US" w:eastAsia="zh-CN"/>
        </w:rPr>
        <w:t>招标文件的组成</w:t>
      </w:r>
      <w:bookmarkEnd w:id="93"/>
    </w:p>
    <w:p w14:paraId="621472D3">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本招标文件包括：</w:t>
      </w:r>
    </w:p>
    <w:p w14:paraId="615268E6">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（1）招标公告；</w:t>
      </w:r>
    </w:p>
    <w:p w14:paraId="704CA69F">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（2）投标人须知；</w:t>
      </w:r>
    </w:p>
    <w:p w14:paraId="7E85BD5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（3）评标办法</w:t>
      </w:r>
      <w:r>
        <w:rPr>
          <w:rFonts w:hint="eastAsia" w:ascii="宋体" w:hAnsi="宋体" w:cs="宋体"/>
          <w:color w:val="auto"/>
          <w:sz w:val="24"/>
          <w:lang w:eastAsia="zh-CN"/>
        </w:rPr>
        <w:t>（合格制）</w:t>
      </w:r>
      <w:r>
        <w:rPr>
          <w:rFonts w:hint="eastAsia" w:ascii="宋体" w:hAnsi="宋体" w:cs="宋体"/>
          <w:bCs/>
          <w:kern w:val="0"/>
          <w:sz w:val="24"/>
        </w:rPr>
        <w:t>；</w:t>
      </w:r>
    </w:p>
    <w:p w14:paraId="71668C94">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（4）</w:t>
      </w:r>
      <w:r>
        <w:rPr>
          <w:rFonts w:hint="eastAsia" w:ascii="宋体" w:hAnsi="宋体" w:cs="宋体"/>
          <w:color w:val="auto"/>
          <w:sz w:val="24"/>
          <w:lang w:eastAsia="zh-CN"/>
        </w:rPr>
        <w:t>定标方法；</w:t>
      </w:r>
    </w:p>
    <w:p w14:paraId="25ABE34F">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（5）合同条款及格式；</w:t>
      </w:r>
    </w:p>
    <w:p w14:paraId="78396FA0">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（6）工程量清单；</w:t>
      </w:r>
    </w:p>
    <w:p w14:paraId="42C14AFF">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（7）图纸；</w:t>
      </w:r>
    </w:p>
    <w:p w14:paraId="4AC51C2A">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（8）技术标准和要求；</w:t>
      </w:r>
    </w:p>
    <w:p w14:paraId="0148133A">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（9）投标文件格式；</w:t>
      </w:r>
    </w:p>
    <w:p w14:paraId="1999D985">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宋体"/>
          <w:bCs/>
          <w:kern w:val="0"/>
          <w:sz w:val="24"/>
        </w:rPr>
      </w:pPr>
      <w:bookmarkStart w:id="94" w:name="_Toc521574025"/>
      <w:bookmarkEnd w:id="94"/>
      <w:bookmarkStart w:id="95" w:name="_Toc247639854"/>
      <w:bookmarkEnd w:id="95"/>
      <w:bookmarkStart w:id="96" w:name="_Toc279505613"/>
      <w:bookmarkEnd w:id="96"/>
      <w:bookmarkStart w:id="97" w:name="_Toc278558543"/>
      <w:bookmarkStart w:id="98" w:name="_Toc32187"/>
      <w:r>
        <w:rPr>
          <w:rFonts w:hint="eastAsia" w:ascii="宋体" w:hAnsi="宋体" w:eastAsia="宋体" w:cs="宋体"/>
          <w:bCs/>
          <w:kern w:val="0"/>
          <w:sz w:val="24"/>
        </w:rPr>
        <w:t>对招标文件所作的澄清、修改，构成招标文件的组成部分</w:t>
      </w:r>
    </w:p>
    <w:p w14:paraId="757C73CC">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2.2 </w:t>
      </w:r>
      <w:bookmarkEnd w:id="97"/>
      <w:r>
        <w:rPr>
          <w:rFonts w:hint="eastAsia" w:ascii="宋体" w:hAnsi="宋体" w:eastAsia="宋体" w:cs="宋体"/>
          <w:b/>
          <w:bCs w:val="0"/>
          <w:sz w:val="24"/>
          <w:szCs w:val="24"/>
          <w:lang w:val="en-US" w:eastAsia="zh-CN"/>
        </w:rPr>
        <w:t>招标文件的澄清</w:t>
      </w:r>
      <w:bookmarkEnd w:id="98"/>
    </w:p>
    <w:p w14:paraId="188623B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bookmarkStart w:id="99" w:name="_Toc247639855"/>
      <w:bookmarkEnd w:id="99"/>
      <w:bookmarkStart w:id="100" w:name="_Toc279505614"/>
      <w:bookmarkEnd w:id="100"/>
      <w:bookmarkStart w:id="101" w:name="_Toc521574026"/>
      <w:bookmarkEnd w:id="101"/>
      <w:bookmarkStart w:id="102" w:name="_Toc278558544"/>
      <w:bookmarkStart w:id="103" w:name="_Toc28302"/>
      <w:r>
        <w:rPr>
          <w:rFonts w:hint="eastAsia" w:ascii="宋体" w:hAnsi="宋体" w:cs="宋体"/>
          <w:bCs/>
          <w:kern w:val="0"/>
          <w:sz w:val="24"/>
        </w:rPr>
        <w:t>2.2.1 投标人应仔细阅读和检查招标文件的全部内容。如发现缺页或附件不全，应及时向招标人提出，以便补齐。如有疑问，应在投标人须知前附表规定的时间在三门峡市公共资源交易系统中提出咨询，要求招标人对招标文件予以澄清。</w:t>
      </w:r>
    </w:p>
    <w:p w14:paraId="264E84ED">
      <w:pPr>
        <w:spacing w:line="360" w:lineRule="auto"/>
        <w:ind w:firstLine="480" w:firstLineChars="200"/>
        <w:rPr>
          <w:rFonts w:hint="eastAsia" w:ascii="宋体" w:hAnsi="宋体" w:cs="宋体"/>
          <w:bCs/>
          <w:kern w:val="0"/>
          <w:sz w:val="24"/>
        </w:rPr>
      </w:pPr>
      <w:r>
        <w:rPr>
          <w:rFonts w:hint="eastAsia" w:ascii="宋体" w:hAnsi="宋体" w:cs="宋体"/>
          <w:bCs/>
          <w:kern w:val="0"/>
          <w:sz w:val="24"/>
        </w:rPr>
        <w:t xml:space="preserve">2.2.2 </w:t>
      </w:r>
      <w:r>
        <w:rPr>
          <w:rFonts w:hint="eastAsia" w:ascii="宋体" w:hAnsi="宋体" w:cs="宋体"/>
          <w:color w:val="auto"/>
          <w:sz w:val="24"/>
        </w:rPr>
        <w:t>招标文件的澄清将在投标人须知前附表规定的投标截止时间15天前以书面形式发给所有购买招标文件的投标人，但不指明澄清问题的来源。如果澄清发出的时间距投标截时间不足15天，相应延长投标截止时间。</w:t>
      </w:r>
      <w:r>
        <w:rPr>
          <w:rFonts w:hint="eastAsia" w:ascii="宋体" w:hAnsi="宋体" w:cs="宋体"/>
          <w:bCs/>
          <w:kern w:val="0"/>
          <w:sz w:val="24"/>
        </w:rPr>
        <w:t xml:space="preserve"> </w:t>
      </w:r>
    </w:p>
    <w:p w14:paraId="2ADDA579">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2.3 </w:t>
      </w:r>
      <w:bookmarkEnd w:id="102"/>
      <w:r>
        <w:rPr>
          <w:rFonts w:hint="eastAsia" w:ascii="宋体" w:hAnsi="宋体" w:eastAsia="宋体" w:cs="宋体"/>
          <w:b/>
          <w:bCs w:val="0"/>
          <w:sz w:val="24"/>
          <w:szCs w:val="24"/>
          <w:lang w:val="en-US" w:eastAsia="zh-CN"/>
        </w:rPr>
        <w:t>招标文件的修改</w:t>
      </w:r>
      <w:bookmarkEnd w:id="103"/>
    </w:p>
    <w:p w14:paraId="2A086EE8">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2.3.1 在投标截止时间15天前，招标人可以修改招标文件，并以变更公告形式通知所有已购买招标文件的投标人。</w:t>
      </w:r>
    </w:p>
    <w:p w14:paraId="2515369D">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2.3.2 如果修改招标文件，会在</w:t>
      </w:r>
      <w:r>
        <w:rPr>
          <w:rFonts w:hint="eastAsia" w:ascii="宋体" w:hAnsi="宋体" w:cs="宋体"/>
          <w:bCs/>
          <w:kern w:val="0"/>
          <w:sz w:val="24"/>
          <w:lang w:val="en-US" w:eastAsia="zh-CN"/>
        </w:rPr>
        <w:t>招标公告发布的同一媒体</w:t>
      </w:r>
      <w:r>
        <w:rPr>
          <w:rFonts w:hint="eastAsia" w:ascii="宋体" w:hAnsi="宋体" w:cs="宋体"/>
          <w:bCs/>
          <w:kern w:val="0"/>
          <w:sz w:val="24"/>
        </w:rPr>
        <w:t>发布变更公告，不再发纸质的变更信息。提醒投标人随时注意网上发布的信息。如因投标人自身原因未看到信息，因此造成的一切后果由投标人自行承担。</w:t>
      </w:r>
    </w:p>
    <w:p w14:paraId="2934B49E">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2.3.3 为使投标人在准备投标文件时有合理的时间考虑招标文件的修改，招标代理机构可酌情推迟投标截止时间和开标时间，但应当至少在投标截止时间</w:t>
      </w:r>
      <w:r>
        <w:rPr>
          <w:rFonts w:hint="eastAsia" w:ascii="宋体" w:hAnsi="宋体" w:cs="宋体"/>
          <w:bCs/>
          <w:kern w:val="0"/>
          <w:sz w:val="24"/>
          <w:lang w:val="en-US" w:eastAsia="zh-CN"/>
        </w:rPr>
        <w:t>15天</w:t>
      </w:r>
      <w:r>
        <w:rPr>
          <w:rFonts w:hint="eastAsia" w:ascii="宋体" w:hAnsi="宋体" w:cs="宋体"/>
          <w:bCs/>
          <w:kern w:val="0"/>
          <w:sz w:val="24"/>
        </w:rPr>
        <w:t>前将变更时间以发布变更公告的形式通知所有投标人。该修改内容为招标文件的组成部分。在此情况下，招标人和投标人受投标截止期制约的所有权利和义务均应延长至新的截止日期。</w:t>
      </w:r>
    </w:p>
    <w:p w14:paraId="35BB09BE">
      <w:pPr>
        <w:pageBreakBefore w:val="0"/>
        <w:widowControl w:val="0"/>
        <w:kinsoku/>
        <w:wordWrap/>
        <w:overflowPunct/>
        <w:topLinePunct w:val="0"/>
        <w:bidi w:val="0"/>
        <w:spacing w:line="460" w:lineRule="exact"/>
        <w:jc w:val="center"/>
        <w:textAlignment w:val="auto"/>
        <w:rPr>
          <w:rFonts w:hint="eastAsia" w:ascii="宋体" w:hAnsi="宋体" w:eastAsia="宋体" w:cs="宋体"/>
          <w:b/>
          <w:bCs/>
          <w:sz w:val="24"/>
          <w:szCs w:val="24"/>
          <w:highlight w:val="none"/>
        </w:rPr>
      </w:pPr>
      <w:bookmarkStart w:id="104" w:name="_Toc247639856"/>
      <w:bookmarkStart w:id="105" w:name="_Toc24466"/>
      <w:r>
        <w:rPr>
          <w:rFonts w:hint="eastAsia" w:ascii="宋体" w:hAnsi="宋体" w:eastAsia="宋体" w:cs="宋体"/>
          <w:b/>
          <w:bCs/>
          <w:sz w:val="24"/>
          <w:szCs w:val="24"/>
          <w:highlight w:val="none"/>
        </w:rPr>
        <w:t xml:space="preserve">3. </w:t>
      </w:r>
      <w:bookmarkEnd w:id="104"/>
      <w:r>
        <w:rPr>
          <w:rFonts w:hint="eastAsia" w:ascii="宋体" w:hAnsi="宋体" w:eastAsia="宋体" w:cs="宋体"/>
          <w:b/>
          <w:bCs/>
          <w:sz w:val="24"/>
          <w:szCs w:val="24"/>
          <w:highlight w:val="none"/>
        </w:rPr>
        <w:t>投标文件</w:t>
      </w:r>
      <w:bookmarkEnd w:id="105"/>
    </w:p>
    <w:p w14:paraId="07842188">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06" w:name="_Toc247639857"/>
      <w:bookmarkEnd w:id="106"/>
      <w:bookmarkStart w:id="107" w:name="_Toc521574028"/>
      <w:bookmarkEnd w:id="107"/>
      <w:bookmarkStart w:id="108" w:name="_Toc279505616"/>
      <w:bookmarkEnd w:id="108"/>
      <w:bookmarkStart w:id="109" w:name="_Toc278558546"/>
      <w:bookmarkStart w:id="110" w:name="_Toc24191"/>
      <w:r>
        <w:rPr>
          <w:rFonts w:hint="eastAsia" w:ascii="宋体" w:hAnsi="宋体" w:eastAsia="宋体" w:cs="宋体"/>
          <w:b/>
          <w:bCs w:val="0"/>
          <w:sz w:val="24"/>
          <w:szCs w:val="24"/>
          <w:lang w:val="en-US" w:eastAsia="zh-CN"/>
        </w:rPr>
        <w:t xml:space="preserve">3.1 </w:t>
      </w:r>
      <w:bookmarkEnd w:id="109"/>
      <w:r>
        <w:rPr>
          <w:rFonts w:hint="eastAsia" w:ascii="宋体" w:hAnsi="宋体" w:eastAsia="宋体" w:cs="宋体"/>
          <w:b/>
          <w:bCs w:val="0"/>
          <w:sz w:val="24"/>
          <w:szCs w:val="24"/>
          <w:lang w:val="en-US" w:eastAsia="zh-CN"/>
        </w:rPr>
        <w:t>投标文件的组成</w:t>
      </w:r>
      <w:bookmarkEnd w:id="110"/>
    </w:p>
    <w:p w14:paraId="70B22580">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3.1.1 投标文件应包括下列内容：</w:t>
      </w:r>
    </w:p>
    <w:p w14:paraId="4E2472F3">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bookmarkStart w:id="111" w:name="_Toc521574029"/>
      <w:bookmarkEnd w:id="111"/>
      <w:bookmarkStart w:id="112" w:name="_Toc247639858"/>
      <w:bookmarkEnd w:id="112"/>
      <w:bookmarkStart w:id="113" w:name="_Toc279505617"/>
      <w:bookmarkEnd w:id="113"/>
      <w:bookmarkStart w:id="114" w:name="_Toc22135"/>
      <w:r>
        <w:rPr>
          <w:rFonts w:hint="eastAsia" w:ascii="宋体" w:hAnsi="宋体"/>
          <w:color w:val="auto"/>
          <w:sz w:val="24"/>
          <w:highlight w:val="none"/>
        </w:rPr>
        <w:t>投标函及投标函附录；</w:t>
      </w:r>
    </w:p>
    <w:p w14:paraId="0C92B4F6">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法定代表人身份证</w:t>
      </w:r>
    </w:p>
    <w:p w14:paraId="3A8484AC">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授权委托书；</w:t>
      </w:r>
    </w:p>
    <w:p w14:paraId="69A9BF02">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投标保证金</w:t>
      </w:r>
    </w:p>
    <w:p w14:paraId="39A665AC">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资格审查资料；</w:t>
      </w:r>
    </w:p>
    <w:p w14:paraId="7D169FB6">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已标价工程量清单；</w:t>
      </w:r>
    </w:p>
    <w:p w14:paraId="3748C76A">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施工组织设计；</w:t>
      </w:r>
    </w:p>
    <w:p w14:paraId="2C467354">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项目管理机构；</w:t>
      </w:r>
    </w:p>
    <w:p w14:paraId="18A2F5D6">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color w:val="auto"/>
          <w:sz w:val="24"/>
          <w:highlight w:val="none"/>
        </w:rPr>
        <w:t>企业基本情况资料</w:t>
      </w:r>
    </w:p>
    <w:p w14:paraId="19510DAE">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color w:val="auto"/>
          <w:sz w:val="24"/>
          <w:highlight w:val="none"/>
        </w:rPr>
      </w:pPr>
      <w:r>
        <w:rPr>
          <w:rFonts w:hint="eastAsia" w:ascii="宋体" w:hAnsi="宋体" w:eastAsia="宋体" w:cs="Times New Roman"/>
          <w:color w:val="auto"/>
          <w:sz w:val="24"/>
          <w:highlight w:val="none"/>
        </w:rPr>
        <w:t>农民工工资保障金承诺书</w:t>
      </w:r>
    </w:p>
    <w:p w14:paraId="70C12945">
      <w:pPr>
        <w:keepNext w:val="0"/>
        <w:keepLines w:val="0"/>
        <w:pageBreakBefore w:val="0"/>
        <w:widowControl w:val="0"/>
        <w:numPr>
          <w:ilvl w:val="0"/>
          <w:numId w:val="1"/>
        </w:numPr>
        <w:kinsoku/>
        <w:wordWrap/>
        <w:overflowPunct/>
        <w:topLinePunct w:val="0"/>
        <w:autoSpaceDE/>
        <w:autoSpaceDN w:val="0"/>
        <w:bidi w:val="0"/>
        <w:adjustRightInd/>
        <w:snapToGrid/>
        <w:spacing w:line="460" w:lineRule="exact"/>
        <w:ind w:left="1044" w:leftChars="200" w:hanging="624" w:firstLine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招标文件要求的其他内容</w:t>
      </w:r>
    </w:p>
    <w:p w14:paraId="25A074BE">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3.2 投标报价</w:t>
      </w:r>
      <w:bookmarkEnd w:id="114"/>
    </w:p>
    <w:p w14:paraId="1412826B">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bookmarkStart w:id="115" w:name="_Toc521574030"/>
      <w:bookmarkEnd w:id="115"/>
      <w:r>
        <w:rPr>
          <w:rFonts w:hint="eastAsia" w:ascii="宋体" w:hAnsi="宋体" w:cs="宋体"/>
          <w:bCs/>
          <w:sz w:val="24"/>
        </w:rPr>
        <w:t>3.2.1 根据招标文件规定的工程范围，投标人进行投标报价。</w:t>
      </w:r>
    </w:p>
    <w:p w14:paraId="07E02800">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highlight w:val="none"/>
        </w:rPr>
      </w:pPr>
      <w:r>
        <w:rPr>
          <w:rFonts w:hint="eastAsia" w:ascii="宋体" w:hAnsi="宋体" w:cs="宋体"/>
          <w:bCs/>
          <w:sz w:val="24"/>
        </w:rPr>
        <w:t>3.2.2 投标总报价为招标文件所确定的招标范围内的全部工程内容的价格体现，应包括招标文件及技术规范、设计图纸等规定的，实施和完成招标工程及检测等最终验收合格及质保期等全部内容，及为达到质量和工期目标、安全文明、环境保护等要求所需的全部费用</w:t>
      </w:r>
      <w:r>
        <w:rPr>
          <w:rFonts w:hint="eastAsia" w:ascii="宋体" w:hAnsi="宋体" w:eastAsia="宋体" w:cs="宋体"/>
          <w:sz w:val="24"/>
          <w:szCs w:val="24"/>
          <w:highlight w:val="none"/>
          <w:lang w:val="zh-TW" w:eastAsia="zh-CN"/>
        </w:rPr>
        <w:t>（包含施工期间的配合、协调费以及满足交付条件的全部措施、赶</w:t>
      </w:r>
      <w:r>
        <w:rPr>
          <w:rFonts w:hint="eastAsia" w:ascii="宋体" w:hAnsi="宋体" w:eastAsia="宋体" w:cs="宋体"/>
          <w:sz w:val="24"/>
          <w:szCs w:val="24"/>
          <w:highlight w:val="none"/>
          <w:lang w:val="en-US" w:eastAsia="zh-CN"/>
        </w:rPr>
        <w:t>工</w:t>
      </w:r>
      <w:r>
        <w:rPr>
          <w:rFonts w:hint="eastAsia" w:ascii="宋体" w:hAnsi="宋体" w:eastAsia="宋体" w:cs="宋体"/>
          <w:sz w:val="24"/>
          <w:szCs w:val="24"/>
          <w:highlight w:val="none"/>
          <w:lang w:val="zh-TW" w:eastAsia="zh-CN"/>
        </w:rPr>
        <w:t>费用等费用以及施工期间的垃圾外运费、检验试验费、垃圾处理费</w:t>
      </w:r>
      <w:r>
        <w:rPr>
          <w:rFonts w:hint="eastAsia" w:ascii="宋体" w:hAnsi="宋体" w:eastAsia="宋体" w:cs="宋体"/>
          <w:sz w:val="24"/>
          <w:szCs w:val="24"/>
          <w:highlight w:val="none"/>
          <w:lang w:val="en-US" w:eastAsia="zh-CN"/>
        </w:rPr>
        <w:t>等）。</w:t>
      </w:r>
    </w:p>
    <w:p w14:paraId="5773770B">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3.2.3 本工程采用工程量清单计价方式，投标人的投标总报价根据招标人提供的图纸、图纸补充说明、招标文件、工程量清单及编制说明、招标控制价及编制依据，充分考虑市场价格、风险因素，在合理范围内自主报价，但不得低于企业实际成本。</w:t>
      </w:r>
    </w:p>
    <w:p w14:paraId="16DB431C">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3.2.4 本次招标，招标人提供的工程量清单为各投标人投标报价的基础。投标人所报的综合单价风险因素由投标人在计算报价时综合考虑。投标人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仔细测算材料价格涨落趋势后合理报价。除非合同条款中另有约定，对图纸范围内的工程实施，投标人不得要求追加任何费用。</w:t>
      </w:r>
    </w:p>
    <w:p w14:paraId="6F996EB3">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对投标人提出的问题，招标人复核、回复后，以答疑回复的文件为投标依据，投标人不得在工程结算时以投标疑问与答疑回复文件不一致为由要求索赔。</w:t>
      </w:r>
    </w:p>
    <w:p w14:paraId="5AD3C806">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3.2.5 招标人提供的工程量清单中各清单项目，不论其对应的项目特征是否描述完全，都将被认为已包括实施招标人已提供的图纸及对应项目的所有工作内容及完成此工作内容而必须的各种辅助工作的费用。</w:t>
      </w:r>
    </w:p>
    <w:p w14:paraId="7087A8FD">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3.2.6 投标报价包括分部分项工程费、措施项目费、其他项目费、规费、增值税等所有费用。投标人在投标时应按此要求，在投标文件中认真填写工程量清单所有项目的综合单价和合价，投标人未填写综合单价或合价的清单项目，将被视为该项费用已包括在其他项目的综合单价或合价以及投标总报价内，在工程实施时投标人必须无条件完成工程量清单中未填入单价或合价的工程项目，且不得向招标人索赔此部分的工程费用。</w:t>
      </w:r>
    </w:p>
    <w:p w14:paraId="43B5BBA7">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投标人投标时必须提供分部分项工程量清单计价表的各分部分项工程量清单项目的综合单价分析表，综合单价分析表应包含组成该综合单价各工作内容的人工费、材料费、机械费、管理费、利润等详细组成，并列出材料消耗量及材料单价。</w:t>
      </w:r>
    </w:p>
    <w:p w14:paraId="664B4278">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3.2.7 工程量清单计价中措施项目费是投标人在完全熟知施工现场实际条件下所采取的一切措施费用总和，即达到安全文明施工标准化工地要求、工期保证、质量保证等所采取的所有技术、组织措施费用总和。措施项目费内容详见招标文件中工程量清单中所列的措施项目。</w:t>
      </w:r>
    </w:p>
    <w:p w14:paraId="3BC0F905">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3.2.8 投标人应结合自身条件，并充分考虑本工程施工难度、工期的要求、质量要求以及市场因素、现场环境因素、社会因素、市场价格调整因素等各方面原因合理报价。投标报价将被认为已综合考虑了在施工全过程中可能发生的全部不可预见费用。中标人无权再以任何理由提出延长工期、增加价款或索赔等要求。</w:t>
      </w:r>
    </w:p>
    <w:p w14:paraId="628FBD70">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3.2.9 投标人在投标报价前可以自行踏勘施工现场，充分考虑了工地现状条件可能影响到工程正常施工的所有风险因素。无论投标人是否进行了上述现场踏勘工作，其投标报价中均将被认为已包含有工地现状在施工作业期间发生的全部不可预见的风险费用，投标人中标后则无权因此要求任何工期或费用上的索赔。一旦中标不得对现场条件提出额外要求和费用。</w:t>
      </w:r>
    </w:p>
    <w:p w14:paraId="494AAFB8">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3.2.10 中标单位应独立、有效的做好工程周边的群众工作，并充分考虑工程实际范围内外的单位、个人和其他可能出现阻扰施工的情况，若发生机械台班停滞费、二次机械进退场费、人员窝工、处理周边群众纠纷等费用和损失，由投标人自行考虑，工程竣工结算时不予调整。</w:t>
      </w:r>
    </w:p>
    <w:p w14:paraId="7A2022C3">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3.2.11 投标报价要求</w:t>
      </w:r>
    </w:p>
    <w:p w14:paraId="23B55FB5">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（1）招标人不接受任何有选择的报价，对同一工程、每一项投标内容只允许有一个报价；</w:t>
      </w:r>
    </w:p>
    <w:p w14:paraId="034E8DB3">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（2）各投标人在投标时必须在投标文件中提供一份完整的工程量清单报价书。仅有投标总价而未按工程量清单提供的表格填写各项费用的投标报价，评标时一律按无效投标处理。</w:t>
      </w:r>
    </w:p>
    <w:p w14:paraId="698F2678">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（3）最低报价不能作为中标的保证；</w:t>
      </w:r>
    </w:p>
    <w:p w14:paraId="5D6A8961">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（4）投标人的投标总价必须与其他投标报价表中的数据合计相吻合；</w:t>
      </w:r>
    </w:p>
    <w:p w14:paraId="58B6C397">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（5）本次招标的投标报价不应高于招标控制价，高于招标控制价的报价商务标不再进行评审；</w:t>
      </w:r>
    </w:p>
    <w:p w14:paraId="45C4FFE0">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（6）投标文件报价中的单价和总价全部采用人民币表示。</w:t>
      </w:r>
    </w:p>
    <w:p w14:paraId="2298E039">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3.2.12 投标人必须在投标文件中承诺中标后能够及时、足额存入农民工工资保障金。一旦其承包的建筑工程项目中出现拖欠农民工工资情况的，可从农民工工资保障金中先予划支。</w:t>
      </w:r>
    </w:p>
    <w:p w14:paraId="4A50AFD7">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3.2.13 由投标人采购的材料、设备质量必须达到国标要求及本项目设计的规范要求；施工期若提供的材料、设备不能满足规范及招标人的相关要求，招标人有权直接指定材料、设备品牌。</w:t>
      </w:r>
    </w:p>
    <w:p w14:paraId="46B6E9D8">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3.2.14 投标单价即为合同单价，除非合同中另有规定，投标人在报价中具有标价的工程量清单中所填报的综合单价和合价，均包括完成该工程项目的成本、利润、管理费用等费用。</w:t>
      </w:r>
    </w:p>
    <w:p w14:paraId="0173395B">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3.2.15 本工程最终结算价以</w:t>
      </w:r>
      <w:r>
        <w:rPr>
          <w:rFonts w:hint="eastAsia" w:ascii="宋体" w:hAnsi="宋体" w:cs="宋体"/>
          <w:bCs/>
          <w:color w:val="auto"/>
          <w:sz w:val="24"/>
        </w:rPr>
        <w:t>竣工结算</w:t>
      </w:r>
      <w:r>
        <w:rPr>
          <w:rFonts w:hint="eastAsia" w:ascii="宋体" w:hAnsi="宋体" w:cs="宋体"/>
          <w:bCs/>
          <w:sz w:val="24"/>
        </w:rPr>
        <w:t>审计结果为准。</w:t>
      </w:r>
    </w:p>
    <w:p w14:paraId="0181DD4D">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3.3投标有效期</w:t>
      </w:r>
    </w:p>
    <w:p w14:paraId="2225E31A">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3.3.1 在投标人须知前附表规定的投标有效期内，投标人不得要求撤销或修改其投标文件。</w:t>
      </w:r>
    </w:p>
    <w:p w14:paraId="1EFBBDE8">
      <w:pPr>
        <w:pageBreakBefore w:val="0"/>
        <w:widowControl w:val="0"/>
        <w:kinsoku/>
        <w:wordWrap/>
        <w:overflowPunct/>
        <w:topLinePunct w:val="0"/>
        <w:bidi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sz w:val="24"/>
        </w:rPr>
        <w:t>3.3.2 出现特殊情况需要延长投标有效期的，招标人以书面形式通知所有投标人延长投标有效期。投标人同意延长</w:t>
      </w:r>
      <w:r>
        <w:rPr>
          <w:rFonts w:hint="eastAsia" w:ascii="宋体" w:hAnsi="宋体" w:cs="宋体"/>
          <w:bCs/>
          <w:kern w:val="0"/>
          <w:sz w:val="24"/>
        </w:rPr>
        <w:t>的，应相应延长其投标保证金的有效期，但不得要求或被允许修改或撤销其投标文件；投标人拒绝延长的，其投标失效，但投标人有权收回其投标保证金。</w:t>
      </w:r>
    </w:p>
    <w:p w14:paraId="01BB93D8">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16" w:name="_Toc247639860"/>
      <w:bookmarkEnd w:id="116"/>
      <w:bookmarkStart w:id="117" w:name="_Toc279505619"/>
      <w:bookmarkEnd w:id="117"/>
      <w:bookmarkStart w:id="118" w:name="_Toc278558548"/>
      <w:bookmarkEnd w:id="118"/>
      <w:bookmarkStart w:id="119" w:name="_Toc521574031"/>
      <w:bookmarkStart w:id="120" w:name="_Toc4163"/>
      <w:r>
        <w:rPr>
          <w:rFonts w:hint="eastAsia" w:ascii="宋体" w:hAnsi="宋体" w:eastAsia="宋体" w:cs="宋体"/>
          <w:b/>
          <w:bCs w:val="0"/>
          <w:sz w:val="24"/>
          <w:szCs w:val="24"/>
          <w:lang w:val="en-US" w:eastAsia="zh-CN"/>
        </w:rPr>
        <w:t xml:space="preserve">3.4 </w:t>
      </w:r>
      <w:bookmarkEnd w:id="119"/>
      <w:r>
        <w:rPr>
          <w:rFonts w:hint="eastAsia" w:ascii="宋体" w:hAnsi="宋体" w:eastAsia="宋体" w:cs="宋体"/>
          <w:b/>
          <w:bCs w:val="0"/>
          <w:sz w:val="24"/>
          <w:szCs w:val="24"/>
          <w:lang w:val="en-US" w:eastAsia="zh-CN"/>
        </w:rPr>
        <w:t>投标保证金</w:t>
      </w:r>
      <w:bookmarkEnd w:id="120"/>
    </w:p>
    <w:p w14:paraId="60E781EC">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bookmarkStart w:id="121" w:name="_Toc279505620"/>
      <w:bookmarkEnd w:id="121"/>
      <w:bookmarkStart w:id="122" w:name="_Toc278558549"/>
      <w:bookmarkEnd w:id="122"/>
      <w:bookmarkStart w:id="123" w:name="_Toc247639861"/>
      <w:r>
        <w:rPr>
          <w:rFonts w:hint="eastAsia" w:ascii="宋体" w:hAnsi="宋体" w:cs="宋体"/>
          <w:bCs/>
          <w:kern w:val="0"/>
          <w:sz w:val="24"/>
        </w:rPr>
        <w:t>3.4.1 投标人在递交投标文件的同时，应按投标人须知前附表规定的金额、担保形式和第8章“投标文件格式”规定的投标保证金格式递交投标保证金，并作为其投标文件的组成部分。</w:t>
      </w:r>
      <w:bookmarkEnd w:id="123"/>
    </w:p>
    <w:p w14:paraId="51C46E56">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3.4.2 投标单位不按本章第3.4.1项要求提交投标保证金的，其投标文件作无效处理。</w:t>
      </w:r>
    </w:p>
    <w:p w14:paraId="7622FC9E">
      <w:pPr>
        <w:pageBreakBefore w:val="0"/>
        <w:widowControl/>
        <w:kinsoku/>
        <w:wordWrap w:val="0"/>
        <w:overflowPunct/>
        <w:topLinePunct w:val="0"/>
        <w:bidi w:val="0"/>
        <w:spacing w:line="450" w:lineRule="exact"/>
        <w:ind w:firstLine="480" w:firstLineChars="200"/>
        <w:outlineLvl w:val="3"/>
        <w:rPr>
          <w:rFonts w:ascii="宋体" w:hAnsi="宋体" w:eastAsia="宋体" w:cs="仿宋_GB2312"/>
          <w:b/>
          <w:sz w:val="24"/>
          <w:szCs w:val="24"/>
        </w:rPr>
      </w:pPr>
      <w:r>
        <w:rPr>
          <w:rFonts w:hint="eastAsia" w:ascii="宋体" w:hAnsi="宋体" w:eastAsia="宋体" w:cs="仿宋_GB2312"/>
          <w:sz w:val="24"/>
          <w:szCs w:val="24"/>
        </w:rPr>
        <w:t>3.4.3投标保证金的退还：</w:t>
      </w:r>
    </w:p>
    <w:p w14:paraId="6E53FDB9">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标结束后，确定中标单位，发布中标公示，公示期结束后，交易中心统一办理（无需投标人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484A3330">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cs="宋体"/>
          <w:bCs/>
          <w:kern w:val="0"/>
          <w:sz w:val="24"/>
        </w:rPr>
      </w:pPr>
      <w:r>
        <w:rPr>
          <w:rFonts w:hint="eastAsia" w:ascii="宋体" w:hAnsi="宋体" w:cs="宋体"/>
          <w:bCs/>
          <w:kern w:val="0"/>
          <w:sz w:val="24"/>
        </w:rPr>
        <w:t>3.4.</w:t>
      </w:r>
      <w:r>
        <w:rPr>
          <w:rFonts w:hint="eastAsia" w:ascii="宋体" w:hAnsi="宋体" w:cs="宋体"/>
          <w:bCs/>
          <w:kern w:val="0"/>
          <w:sz w:val="24"/>
          <w:lang w:val="en-US" w:eastAsia="zh-CN"/>
        </w:rPr>
        <w:t>4</w:t>
      </w:r>
      <w:r>
        <w:rPr>
          <w:rFonts w:hint="eastAsia" w:ascii="宋体" w:hAnsi="宋体" w:cs="宋体"/>
          <w:bCs/>
          <w:kern w:val="0"/>
          <w:sz w:val="24"/>
        </w:rPr>
        <w:t xml:space="preserve"> 有下列情形之一的，投标保证金将不予退还： </w:t>
      </w:r>
    </w:p>
    <w:p w14:paraId="10B18ECF">
      <w:pPr>
        <w:pageBreakBefore w:val="0"/>
        <w:kinsoku/>
        <w:wordWrap w:val="0"/>
        <w:overflowPunct/>
        <w:topLinePunct w:val="0"/>
        <w:bidi w:val="0"/>
        <w:spacing w:line="450" w:lineRule="exact"/>
        <w:ind w:firstLine="480" w:firstLineChars="200"/>
        <w:rPr>
          <w:rFonts w:ascii="宋体" w:hAnsi="宋体" w:eastAsia="宋体" w:cs="宋体"/>
          <w:sz w:val="24"/>
          <w:szCs w:val="24"/>
        </w:rPr>
      </w:pPr>
      <w:bookmarkStart w:id="124" w:name="_Toc521574032"/>
      <w:bookmarkEnd w:id="124"/>
      <w:bookmarkStart w:id="125" w:name="_Toc251933344"/>
      <w:bookmarkStart w:id="126" w:name="_Toc280361243"/>
      <w:bookmarkStart w:id="127" w:name="_Toc290999254"/>
      <w:bookmarkStart w:id="128" w:name="_Toc521574034"/>
      <w:bookmarkStart w:id="129" w:name="_Toc27432"/>
      <w:r>
        <w:rPr>
          <w:rFonts w:hint="eastAsia" w:ascii="宋体" w:hAnsi="宋体" w:eastAsia="宋体" w:cs="宋体"/>
          <w:sz w:val="24"/>
          <w:szCs w:val="24"/>
        </w:rPr>
        <w:t>(1）投标人在规定的投标有效期内撤销或修改其投标文件；</w:t>
      </w:r>
    </w:p>
    <w:p w14:paraId="29209F67">
      <w:pPr>
        <w:pageBreakBefore w:val="0"/>
        <w:kinsoku/>
        <w:wordWrap w:val="0"/>
        <w:overflowPunct/>
        <w:topLinePunct w:val="0"/>
        <w:bidi w:val="0"/>
        <w:spacing w:line="450" w:lineRule="exact"/>
        <w:ind w:firstLine="360" w:firstLineChars="150"/>
        <w:rPr>
          <w:rFonts w:ascii="宋体" w:hAnsi="宋体" w:eastAsia="宋体" w:cs="宋体"/>
          <w:sz w:val="24"/>
          <w:szCs w:val="24"/>
        </w:rPr>
      </w:pPr>
      <w:r>
        <w:rPr>
          <w:rFonts w:hint="eastAsia" w:ascii="宋体" w:hAnsi="宋体" w:eastAsia="宋体" w:cs="宋体"/>
          <w:sz w:val="24"/>
          <w:szCs w:val="24"/>
        </w:rPr>
        <w:t>（2）投标人在招投标活动中弄虚作假、围标串标等骗取中标并经招标投标监督机构调查核实；</w:t>
      </w:r>
    </w:p>
    <w:p w14:paraId="2777420B">
      <w:pPr>
        <w:pageBreakBefore w:val="0"/>
        <w:kinsoku/>
        <w:wordWrap w:val="0"/>
        <w:overflowPunct/>
        <w:topLinePunct w:val="0"/>
        <w:bidi w:val="0"/>
        <w:spacing w:line="450" w:lineRule="exact"/>
        <w:ind w:firstLine="360" w:firstLineChars="150"/>
        <w:rPr>
          <w:rFonts w:ascii="宋体" w:hAnsi="宋体" w:eastAsia="宋体" w:cs="宋体"/>
          <w:sz w:val="24"/>
          <w:szCs w:val="24"/>
        </w:rPr>
      </w:pPr>
      <w:r>
        <w:rPr>
          <w:rFonts w:hint="eastAsia" w:ascii="宋体" w:hAnsi="宋体" w:eastAsia="宋体" w:cs="宋体"/>
          <w:sz w:val="24"/>
          <w:szCs w:val="24"/>
        </w:rPr>
        <w:t>（3）评标结果公示期结束后，中标人无故放弃中标项目或无正当理由不在规定时间内领取中标通知书，或未按规定支付招标代理机构服务费。</w:t>
      </w:r>
    </w:p>
    <w:p w14:paraId="36645CFD">
      <w:pPr>
        <w:pageBreakBefore w:val="0"/>
        <w:kinsoku/>
        <w:wordWrap w:val="0"/>
        <w:overflowPunct/>
        <w:topLinePunct w:val="0"/>
        <w:bidi w:val="0"/>
        <w:spacing w:line="45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(4）中标人在收到中标通知书后，无正当理由拒签合同协议书或未按招标文件规定提交履约担保。</w:t>
      </w:r>
    </w:p>
    <w:p w14:paraId="21C0005E">
      <w:pPr>
        <w:pageBreakBefore w:val="0"/>
        <w:kinsoku/>
        <w:wordWrap w:val="0"/>
        <w:overflowPunct/>
        <w:topLinePunct w:val="0"/>
        <w:bidi w:val="0"/>
        <w:spacing w:line="45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(5)法律法规、规章及招标文件规定的其它不予退还的情形。</w:t>
      </w:r>
    </w:p>
    <w:p w14:paraId="1AD21DB4">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3.5 资格审查资料</w:t>
      </w:r>
      <w:bookmarkEnd w:id="125"/>
      <w:bookmarkEnd w:id="126"/>
      <w:bookmarkEnd w:id="127"/>
    </w:p>
    <w:p w14:paraId="2898B564">
      <w:pPr>
        <w:pStyle w:val="4"/>
        <w:keepLines w:val="0"/>
        <w:pageBreakBefore w:val="0"/>
        <w:widowControl w:val="0"/>
        <w:kinsoku/>
        <w:wordWrap/>
        <w:overflowPunct/>
        <w:topLinePunct w:val="0"/>
        <w:bidi w:val="0"/>
        <w:spacing w:before="0" w:after="0" w:line="460" w:lineRule="exact"/>
        <w:ind w:firstLine="480" w:firstLineChars="200"/>
        <w:textAlignment w:val="auto"/>
        <w:rPr>
          <w:rFonts w:hint="eastAsia" w:ascii="宋体" w:hAnsi="宋体" w:cs="宋体"/>
          <w:b w:val="0"/>
          <w:bCs w:val="0"/>
          <w:sz w:val="24"/>
          <w:szCs w:val="24"/>
        </w:rPr>
      </w:pPr>
      <w:r>
        <w:rPr>
          <w:rFonts w:hint="eastAsia" w:ascii="宋体" w:hAnsi="宋体" w:cs="宋体"/>
          <w:b w:val="0"/>
          <w:bCs w:val="0"/>
          <w:sz w:val="24"/>
          <w:szCs w:val="24"/>
        </w:rPr>
        <w:t>见投标人须知前附表。</w:t>
      </w:r>
    </w:p>
    <w:bookmarkEnd w:id="128"/>
    <w:bookmarkEnd w:id="129"/>
    <w:p w14:paraId="10D88051">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3.6 备选投标方案</w:t>
      </w:r>
    </w:p>
    <w:p w14:paraId="6524BB57">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投标人不得递交备选投标方案。</w:t>
      </w:r>
    </w:p>
    <w:p w14:paraId="16F1B3F0">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30" w:name="_Toc290999256"/>
      <w:bookmarkStart w:id="131" w:name="_Toc251933346"/>
      <w:bookmarkStart w:id="132" w:name="_Toc280361245"/>
      <w:r>
        <w:rPr>
          <w:rFonts w:hint="eastAsia" w:ascii="宋体" w:hAnsi="宋体" w:eastAsia="宋体" w:cs="宋体"/>
          <w:b/>
          <w:bCs w:val="0"/>
          <w:sz w:val="24"/>
          <w:szCs w:val="24"/>
          <w:lang w:val="en-US" w:eastAsia="zh-CN"/>
        </w:rPr>
        <w:t>3.7 投标文件的编制</w:t>
      </w:r>
      <w:bookmarkEnd w:id="130"/>
      <w:bookmarkEnd w:id="131"/>
      <w:bookmarkEnd w:id="132"/>
    </w:p>
    <w:p w14:paraId="5FDA67F3">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3.7.1 投标文件应按第</w:t>
      </w:r>
      <w:r>
        <w:rPr>
          <w:rFonts w:hint="eastAsia" w:ascii="宋体" w:hAnsi="宋体"/>
          <w:color w:val="auto"/>
          <w:sz w:val="24"/>
          <w:highlight w:val="none"/>
          <w:lang w:val="en-US" w:eastAsia="zh-CN"/>
        </w:rPr>
        <w:t>九</w:t>
      </w:r>
      <w:r>
        <w:rPr>
          <w:rFonts w:hint="eastAsia" w:ascii="宋体" w:hAnsi="宋体"/>
          <w:color w:val="auto"/>
          <w:sz w:val="24"/>
          <w:highlight w:val="none"/>
        </w:rPr>
        <w:t>章“投标文件格式”进行编写，如有必要，可以增加附页，作为投标文件的组成部分。其中，投标函附录在满足招标文件实质性要求的基础上，可以提出比招标文件要求更有利于招标人的承诺。</w:t>
      </w:r>
    </w:p>
    <w:p w14:paraId="472EE29F">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3.7.2 投标文件应当对招标文件有关工期、投标有效期、质量要求、技术标准和要求、招标范围等实质性内容做出响应。</w:t>
      </w:r>
    </w:p>
    <w:p w14:paraId="1DD99C11">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3.8 投标文件的签署</w:t>
      </w:r>
    </w:p>
    <w:p w14:paraId="6CD99EA4">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）电子投标文件必须上传电子评标系统。</w:t>
      </w:r>
    </w:p>
    <w:p w14:paraId="218E4C72">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eastAsia="宋体" w:cs="宋体"/>
          <w:sz w:val="24"/>
          <w:szCs w:val="24"/>
        </w:rPr>
        <w:t>电子化投标文件的签章</w:t>
      </w:r>
      <w:r>
        <w:rPr>
          <w:rFonts w:hint="eastAsia" w:ascii="宋体" w:hAnsi="宋体" w:eastAsia="宋体" w:cs="宋体"/>
          <w:sz w:val="24"/>
          <w:szCs w:val="24"/>
          <w:lang w:eastAsia="zh-CN"/>
        </w:rPr>
        <w:t>：</w:t>
      </w:r>
      <w:r>
        <w:rPr>
          <w:rFonts w:hint="eastAsia" w:ascii="宋体" w:hAnsi="宋体" w:eastAsia="宋体" w:cs="宋体"/>
          <w:sz w:val="24"/>
          <w:szCs w:val="24"/>
        </w:rPr>
        <w:t>投标人在生成电子化投标文件后，应对电子化投标文件进行签章，未进行签章的视为无效投标。</w:t>
      </w:r>
    </w:p>
    <w:p w14:paraId="0B1F1B92">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）招标文件中要求法定代表人或授权委托人签字或盖章的，投标人在进行电子化投标文件签章时，以签盖法定代表人签章为准。</w:t>
      </w:r>
      <w:r>
        <w:rPr>
          <w:rFonts w:hint="eastAsia" w:ascii="宋体" w:hAnsi="宋体"/>
          <w:color w:val="auto"/>
          <w:sz w:val="24"/>
          <w:highlight w:val="none"/>
        </w:rPr>
        <w:t>。</w:t>
      </w:r>
    </w:p>
    <w:p w14:paraId="64761636">
      <w:pPr>
        <w:pStyle w:val="3"/>
        <w:keepLines w:val="0"/>
        <w:pageBreakBefore w:val="0"/>
        <w:widowControl w:val="0"/>
        <w:kinsoku/>
        <w:wordWrap/>
        <w:overflowPunct/>
        <w:topLinePunct w:val="0"/>
        <w:bidi w:val="0"/>
        <w:spacing w:before="0" w:after="0" w:line="460" w:lineRule="exact"/>
        <w:ind w:firstLine="482" w:firstLineChars="200"/>
        <w:textAlignment w:val="auto"/>
        <w:rPr>
          <w:rFonts w:hint="eastAsia" w:ascii="宋体" w:hAnsi="宋体" w:eastAsia="宋体" w:cs="宋体"/>
          <w:b/>
          <w:bCs/>
          <w:sz w:val="24"/>
          <w:szCs w:val="24"/>
        </w:rPr>
      </w:pPr>
      <w:bookmarkStart w:id="133" w:name="_Toc427251085"/>
      <w:bookmarkStart w:id="134" w:name="_Toc251933347"/>
      <w:bookmarkStart w:id="135" w:name="_Toc105654853"/>
      <w:bookmarkStart w:id="136" w:name="_Toc290999257"/>
      <w:bookmarkStart w:id="137" w:name="_Toc522273563"/>
      <w:bookmarkStart w:id="138" w:name="_Toc104558741"/>
      <w:bookmarkStart w:id="139" w:name="_Toc10426"/>
      <w:bookmarkStart w:id="140" w:name="_Toc20471"/>
      <w:r>
        <w:rPr>
          <w:rFonts w:hint="eastAsia" w:ascii="宋体" w:hAnsi="宋体" w:eastAsia="宋体" w:cs="宋体"/>
          <w:b/>
          <w:bCs/>
          <w:sz w:val="24"/>
          <w:szCs w:val="24"/>
        </w:rPr>
        <w:t>4. 投标</w:t>
      </w:r>
      <w:bookmarkEnd w:id="133"/>
      <w:bookmarkEnd w:id="134"/>
      <w:bookmarkEnd w:id="135"/>
      <w:bookmarkEnd w:id="136"/>
      <w:bookmarkEnd w:id="137"/>
      <w:bookmarkEnd w:id="138"/>
      <w:bookmarkEnd w:id="139"/>
      <w:bookmarkEnd w:id="140"/>
    </w:p>
    <w:p w14:paraId="2BD1FD64">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41" w:name="_Toc251933348"/>
      <w:bookmarkStart w:id="142" w:name="_Toc290999258"/>
      <w:bookmarkStart w:id="143" w:name="_Toc280361247"/>
      <w:r>
        <w:rPr>
          <w:rFonts w:hint="eastAsia" w:ascii="宋体" w:hAnsi="宋体" w:eastAsia="宋体" w:cs="宋体"/>
          <w:b/>
          <w:bCs w:val="0"/>
          <w:sz w:val="24"/>
          <w:szCs w:val="24"/>
          <w:lang w:val="en-US" w:eastAsia="zh-CN"/>
        </w:rPr>
        <w:t xml:space="preserve">4.1 </w:t>
      </w:r>
      <w:bookmarkEnd w:id="141"/>
      <w:bookmarkEnd w:id="142"/>
      <w:bookmarkEnd w:id="143"/>
      <w:r>
        <w:rPr>
          <w:rFonts w:hint="eastAsia" w:ascii="宋体" w:hAnsi="宋体" w:eastAsia="宋体" w:cs="宋体"/>
          <w:b/>
          <w:bCs w:val="0"/>
          <w:sz w:val="24"/>
          <w:szCs w:val="24"/>
          <w:lang w:val="en-US" w:eastAsia="zh-CN"/>
        </w:rPr>
        <w:t>电子投标文件的递交</w:t>
      </w:r>
    </w:p>
    <w:p w14:paraId="324773E7">
      <w:pPr>
        <w:pageBreakBefore w:val="0"/>
        <w:widowControl w:val="0"/>
        <w:kinsoku/>
        <w:wordWrap/>
        <w:overflowPunct/>
        <w:topLinePunct w:val="0"/>
        <w:autoSpaceDN w:val="0"/>
        <w:bidi w:val="0"/>
        <w:spacing w:line="460" w:lineRule="exact"/>
        <w:ind w:firstLine="484" w:firstLineChars="202"/>
        <w:textAlignment w:val="auto"/>
        <w:rPr>
          <w:rFonts w:ascii="宋体" w:hAnsi="宋体"/>
          <w:color w:val="auto"/>
          <w:sz w:val="24"/>
          <w:highlight w:val="none"/>
        </w:rPr>
      </w:pPr>
      <w:r>
        <w:rPr>
          <w:rFonts w:ascii="宋体" w:hAnsi="宋体"/>
          <w:color w:val="auto"/>
          <w:sz w:val="24"/>
          <w:highlight w:val="none"/>
        </w:rPr>
        <w:t xml:space="preserve">4.1.1 </w:t>
      </w:r>
      <w:r>
        <w:rPr>
          <w:rFonts w:hint="eastAsia" w:ascii="宋体" w:hAnsi="宋体"/>
          <w:color w:val="auto"/>
          <w:sz w:val="24"/>
          <w:highlight w:val="none"/>
        </w:rPr>
        <w:t>投标人应在规定的投标截止时间前递交投标文件。</w:t>
      </w:r>
    </w:p>
    <w:p w14:paraId="5307DD2D">
      <w:pPr>
        <w:pageBreakBefore w:val="0"/>
        <w:widowControl w:val="0"/>
        <w:kinsoku/>
        <w:wordWrap/>
        <w:overflowPunct/>
        <w:topLinePunct w:val="0"/>
        <w:autoSpaceDN w:val="0"/>
        <w:bidi w:val="0"/>
        <w:spacing w:line="460" w:lineRule="exact"/>
        <w:ind w:firstLine="484" w:firstLineChars="202"/>
        <w:textAlignment w:val="auto"/>
        <w:rPr>
          <w:rFonts w:ascii="宋体" w:hAnsi="宋体"/>
          <w:color w:val="auto"/>
          <w:sz w:val="24"/>
          <w:highlight w:val="none"/>
        </w:rPr>
      </w:pPr>
      <w:r>
        <w:rPr>
          <w:rFonts w:ascii="宋体" w:hAnsi="宋体"/>
          <w:color w:val="auto"/>
          <w:sz w:val="24"/>
          <w:highlight w:val="none"/>
        </w:rPr>
        <w:t xml:space="preserve">4.1.2 </w:t>
      </w:r>
      <w:r>
        <w:rPr>
          <w:rFonts w:hint="eastAsia" w:ascii="宋体" w:hAnsi="宋体"/>
          <w:color w:val="auto"/>
          <w:sz w:val="24"/>
          <w:highlight w:val="none"/>
        </w:rPr>
        <w:t>投标人递交投标文件的地点：见投标人须知前附表。</w:t>
      </w:r>
    </w:p>
    <w:p w14:paraId="1AE94EB4">
      <w:pPr>
        <w:pageBreakBefore w:val="0"/>
        <w:widowControl w:val="0"/>
        <w:kinsoku/>
        <w:wordWrap/>
        <w:overflowPunct/>
        <w:topLinePunct w:val="0"/>
        <w:autoSpaceDN w:val="0"/>
        <w:bidi w:val="0"/>
        <w:spacing w:line="460" w:lineRule="exact"/>
        <w:ind w:firstLine="484" w:firstLineChars="202"/>
        <w:textAlignment w:val="auto"/>
        <w:rPr>
          <w:rFonts w:hint="eastAsia" w:ascii="宋体" w:hAnsi="宋体" w:eastAsia="宋体"/>
          <w:color w:val="auto"/>
          <w:sz w:val="24"/>
          <w:highlight w:val="none"/>
          <w:lang w:eastAsia="zh-CN"/>
        </w:rPr>
      </w:pPr>
      <w:r>
        <w:rPr>
          <w:rFonts w:ascii="宋体" w:hAnsi="宋体"/>
          <w:color w:val="auto"/>
          <w:sz w:val="24"/>
          <w:highlight w:val="none"/>
        </w:rPr>
        <w:t xml:space="preserve">4.1.3 </w:t>
      </w:r>
      <w:r>
        <w:rPr>
          <w:rFonts w:hint="eastAsia" w:ascii="宋体" w:hAnsi="宋体"/>
          <w:color w:val="auto"/>
          <w:sz w:val="24"/>
          <w:highlight w:val="none"/>
        </w:rPr>
        <w:t>投标人所递交的投标文件不予退还</w:t>
      </w:r>
      <w:r>
        <w:rPr>
          <w:rFonts w:hint="eastAsia" w:ascii="宋体" w:hAnsi="宋体"/>
          <w:color w:val="auto"/>
          <w:sz w:val="24"/>
          <w:highlight w:val="none"/>
          <w:lang w:eastAsia="zh-CN"/>
        </w:rPr>
        <w:t>。</w:t>
      </w:r>
    </w:p>
    <w:p w14:paraId="2C1D2CC8">
      <w:pPr>
        <w:pageBreakBefore w:val="0"/>
        <w:widowControl/>
        <w:tabs>
          <w:tab w:val="left" w:pos="180"/>
        </w:tabs>
        <w:kinsoku/>
        <w:wordWrap w:val="0"/>
        <w:overflowPunct/>
        <w:topLinePunct w:val="0"/>
        <w:bidi w:val="0"/>
        <w:spacing w:line="45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4.1.4 </w:t>
      </w:r>
      <w:r>
        <w:rPr>
          <w:rFonts w:hint="eastAsia" w:ascii="宋体" w:hAnsi="宋体" w:eastAsia="宋体" w:cs="仿宋_GB2312"/>
          <w:kern w:val="0"/>
          <w:sz w:val="24"/>
          <w:szCs w:val="24"/>
        </w:rPr>
        <w:t>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olor w:val="auto"/>
          <w:sz w:val="24"/>
          <w:highlight w:val="none"/>
        </w:rPr>
        <w:t>。</w:t>
      </w:r>
      <w:bookmarkStart w:id="144" w:name="_Toc6353"/>
      <w:bookmarkStart w:id="145" w:name="_Toc427251086"/>
      <w:bookmarkStart w:id="146" w:name="_Toc522273564"/>
      <w:bookmarkStart w:id="147" w:name="_Toc290999261"/>
      <w:bookmarkStart w:id="148" w:name="_Toc251933351"/>
      <w:bookmarkStart w:id="149" w:name="_Toc104558742"/>
      <w:bookmarkStart w:id="150" w:name="_Toc105654854"/>
      <w:bookmarkStart w:id="151" w:name="_Toc22654"/>
    </w:p>
    <w:p w14:paraId="208E3A5C">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4.2 其他事项</w:t>
      </w:r>
    </w:p>
    <w:p w14:paraId="1DB9A1B3">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本项目为电子化无纸化交易项目，具体要求详见投标人须知</w:t>
      </w:r>
    </w:p>
    <w:p w14:paraId="6991869D">
      <w:pPr>
        <w:pStyle w:val="3"/>
        <w:keepLines w:val="0"/>
        <w:pageBreakBefore w:val="0"/>
        <w:widowControl w:val="0"/>
        <w:kinsoku/>
        <w:wordWrap/>
        <w:overflowPunct/>
        <w:topLinePunct w:val="0"/>
        <w:bidi w:val="0"/>
        <w:spacing w:before="0" w:after="0"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 开标</w:t>
      </w:r>
      <w:bookmarkEnd w:id="144"/>
      <w:bookmarkEnd w:id="145"/>
      <w:bookmarkEnd w:id="146"/>
      <w:bookmarkEnd w:id="147"/>
      <w:bookmarkEnd w:id="148"/>
      <w:bookmarkEnd w:id="149"/>
      <w:bookmarkEnd w:id="150"/>
      <w:bookmarkEnd w:id="151"/>
    </w:p>
    <w:p w14:paraId="1ED91043">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52" w:name="_Toc290999262"/>
      <w:bookmarkStart w:id="153" w:name="_Toc280361251"/>
      <w:bookmarkStart w:id="154" w:name="_Toc251933352"/>
      <w:r>
        <w:rPr>
          <w:rFonts w:hint="eastAsia" w:ascii="宋体" w:hAnsi="宋体" w:eastAsia="宋体" w:cs="宋体"/>
          <w:b/>
          <w:bCs w:val="0"/>
          <w:sz w:val="24"/>
          <w:szCs w:val="24"/>
          <w:lang w:val="en-US" w:eastAsia="zh-CN"/>
        </w:rPr>
        <w:t>5.1 开标时间和地点</w:t>
      </w:r>
      <w:bookmarkEnd w:id="152"/>
      <w:bookmarkEnd w:id="153"/>
      <w:bookmarkEnd w:id="154"/>
    </w:p>
    <w:p w14:paraId="6CE43909">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招标人在本招标文件规定的投标截止时间（开标时间）和地点公开开标。</w:t>
      </w:r>
    </w:p>
    <w:p w14:paraId="56274468">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55" w:name="_Toc280361252"/>
      <w:bookmarkStart w:id="156" w:name="_Toc290999263"/>
      <w:bookmarkStart w:id="157" w:name="_Toc251933353"/>
      <w:r>
        <w:rPr>
          <w:rFonts w:hint="eastAsia" w:ascii="宋体" w:hAnsi="宋体" w:eastAsia="宋体" w:cs="宋体"/>
          <w:b/>
          <w:bCs w:val="0"/>
          <w:sz w:val="24"/>
          <w:szCs w:val="24"/>
          <w:lang w:val="en-US" w:eastAsia="zh-CN"/>
        </w:rPr>
        <w:t>5.2 开标程序</w:t>
      </w:r>
      <w:bookmarkEnd w:id="155"/>
      <w:bookmarkEnd w:id="156"/>
      <w:bookmarkEnd w:id="157"/>
      <w:bookmarkStart w:id="158" w:name="_Toc296602450"/>
    </w:p>
    <w:p w14:paraId="4F8F8E10">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5.2.1 本项目采用电子化、无纸化进行招标，开标当日，投标人无需到开标现场参加开标会议，投标人应当在投标截止时间前，登陆不见面开标大厅选择登陆三门峡市公共资源电子招投标系统进行登陆（网址为</w:t>
      </w:r>
      <w:r>
        <w:rPr>
          <w:rFonts w:hint="eastAsia" w:ascii="宋体" w:hAnsi="宋体"/>
          <w:kern w:val="0"/>
          <w:sz w:val="24"/>
          <w:szCs w:val="24"/>
          <w:highlight w:val="none"/>
        </w:rPr>
        <w:t>http://120.194.249.36:10094/BidOpening/bidopeninghallaction/hall/login</w:t>
      </w:r>
      <w:r>
        <w:rPr>
          <w:rFonts w:hint="eastAsia" w:ascii="宋体" w:hAnsi="宋体"/>
          <w:color w:val="000000"/>
          <w:kern w:val="0"/>
          <w:sz w:val="24"/>
          <w:szCs w:val="24"/>
          <w:highlight w:val="none"/>
        </w:rPr>
        <w:t>）,在线准时参加开标活动并进行投标文件解密等。</w:t>
      </w:r>
    </w:p>
    <w:p w14:paraId="4F3E2BBA">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5.2.2 电子化投标文件采用一次加密方式。开标时，由投标人使用CA 证书，在规定时间内对其电子化投标文件进行解密。每位投标人的解密时间为开标时间起</w:t>
      </w:r>
      <w:r>
        <w:rPr>
          <w:rFonts w:ascii="宋体" w:hAnsi="宋体"/>
          <w:color w:val="000000"/>
          <w:kern w:val="0"/>
          <w:sz w:val="24"/>
          <w:szCs w:val="24"/>
          <w:highlight w:val="none"/>
        </w:rPr>
        <w:t>3</w:t>
      </w:r>
      <w:r>
        <w:rPr>
          <w:rFonts w:hint="eastAsia" w:ascii="宋体" w:hAnsi="宋体"/>
          <w:color w:val="000000"/>
          <w:kern w:val="0"/>
          <w:sz w:val="24"/>
          <w:szCs w:val="24"/>
          <w:highlight w:val="none"/>
        </w:rPr>
        <w:t>0 分钟内，如在规定时间内未完成解密的，其投标文件不予开标、唱标。每位投标人的解密时间为开标时间起</w:t>
      </w:r>
      <w:r>
        <w:rPr>
          <w:rFonts w:ascii="宋体" w:hAnsi="宋体"/>
          <w:color w:val="000000"/>
          <w:kern w:val="0"/>
          <w:sz w:val="24"/>
          <w:szCs w:val="24"/>
          <w:highlight w:val="none"/>
        </w:rPr>
        <w:t>3</w:t>
      </w:r>
      <w:r>
        <w:rPr>
          <w:rFonts w:hint="eastAsia" w:ascii="宋体" w:hAnsi="宋体"/>
          <w:color w:val="000000"/>
          <w:kern w:val="0"/>
          <w:sz w:val="24"/>
          <w:szCs w:val="24"/>
          <w:highlight w:val="none"/>
        </w:rPr>
        <w:t>0分钟内完成。</w:t>
      </w:r>
    </w:p>
    <w:p w14:paraId="2220820C">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5.2.3 电子化投标文件解密异常的处理</w:t>
      </w:r>
    </w:p>
    <w:p w14:paraId="0B2872B5">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如出现投标人的电子投标文件无法解密等异常情况，投标人应及时致电中介服务机构说明。投标文件异常，按以下步骤进行处理：</w:t>
      </w:r>
    </w:p>
    <w:p w14:paraId="016D4D04">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（1）首先由技术人员进行问题排查。</w:t>
      </w:r>
    </w:p>
    <w:p w14:paraId="10910026">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（2）经技术人员排查后，是投标人文件自身问题导致投标文件无法解密的，该投标文件将不予接收、解密和唱标。开标会议继续进行。</w:t>
      </w:r>
    </w:p>
    <w:p w14:paraId="04AD0D8D">
      <w:pPr>
        <w:pageBreakBefore w:val="0"/>
        <w:widowControl w:val="0"/>
        <w:kinsoku/>
        <w:wordWrap/>
        <w:overflowPunct/>
        <w:topLinePunct w:val="0"/>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A7755EB">
      <w:pPr>
        <w:keepNext w:val="0"/>
        <w:pageBreakBefore w:val="0"/>
        <w:widowControl w:val="0"/>
        <w:kinsoku/>
        <w:wordWrap/>
        <w:overflowPunct/>
        <w:topLinePunct w:val="0"/>
        <w:autoSpaceDE/>
        <w:bidi w:val="0"/>
        <w:adjustRightInd w:val="0"/>
        <w:snapToGrid w:val="0"/>
        <w:spacing w:line="460" w:lineRule="exact"/>
        <w:ind w:firstLine="480" w:firstLineChars="200"/>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5.2.4 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14:paraId="454C0C65">
      <w:pPr>
        <w:pageBreakBefore w:val="0"/>
        <w:widowControl/>
        <w:numPr>
          <w:ilvl w:val="0"/>
          <w:numId w:val="0"/>
        </w:numPr>
        <w:kinsoku/>
        <w:wordWrap w:val="0"/>
        <w:overflowPunct/>
        <w:topLinePunct w:val="0"/>
        <w:autoSpaceDE w:val="0"/>
        <w:bidi w:val="0"/>
        <w:adjustRightInd w:val="0"/>
        <w:snapToGrid w:val="0"/>
        <w:spacing w:line="450" w:lineRule="exact"/>
        <w:ind w:firstLine="480" w:firstLineChars="200"/>
        <w:jc w:val="left"/>
        <w:rPr>
          <w:rFonts w:hint="eastAsia" w:ascii="宋体" w:hAnsi="宋体" w:eastAsia="宋体" w:cs="仿宋_GB2312"/>
          <w:kern w:val="0"/>
          <w:sz w:val="24"/>
          <w:szCs w:val="24"/>
        </w:rPr>
      </w:pPr>
      <w:r>
        <w:rPr>
          <w:rFonts w:hint="eastAsia" w:ascii="宋体" w:hAnsi="宋体"/>
          <w:color w:val="000000"/>
          <w:kern w:val="0"/>
          <w:sz w:val="24"/>
          <w:szCs w:val="24"/>
          <w:highlight w:val="none"/>
        </w:rPr>
        <w:t xml:space="preserve">5.2.5 </w:t>
      </w:r>
      <w:r>
        <w:rPr>
          <w:rFonts w:hint="eastAsia" w:ascii="宋体" w:hAnsi="宋体" w:eastAsia="宋体" w:cs="仿宋_GB2312"/>
          <w:kern w:val="0"/>
          <w:sz w:val="24"/>
          <w:szCs w:val="24"/>
        </w:rPr>
        <w:t>开标时投标人可登录到交易系统中在开标大厅中点击开标一览表查看自己的投标报价。如对自己的唱标内容有异议的，应在唱标内容显示后10分钟内向中介服务机构通过开标大厅对话框提出质疑。中介服务机构做好书面记录。投标人未在规定时间内提出质疑的，视为认可唱标内容。</w:t>
      </w:r>
    </w:p>
    <w:bookmarkEnd w:id="158"/>
    <w:p w14:paraId="08678144">
      <w:pPr>
        <w:pStyle w:val="3"/>
        <w:keepLines w:val="0"/>
        <w:pageBreakBefore w:val="0"/>
        <w:widowControl w:val="0"/>
        <w:kinsoku/>
        <w:wordWrap/>
        <w:overflowPunct/>
        <w:topLinePunct w:val="0"/>
        <w:bidi w:val="0"/>
        <w:spacing w:before="0" w:after="0" w:line="460" w:lineRule="exact"/>
        <w:ind w:firstLine="482" w:firstLineChars="200"/>
        <w:textAlignment w:val="auto"/>
        <w:rPr>
          <w:rFonts w:hint="eastAsia" w:ascii="宋体" w:hAnsi="宋体" w:eastAsia="宋体" w:cs="宋体"/>
          <w:b/>
          <w:bCs/>
          <w:sz w:val="24"/>
          <w:szCs w:val="24"/>
        </w:rPr>
      </w:pPr>
      <w:bookmarkStart w:id="159" w:name="_Toc290999264"/>
      <w:bookmarkStart w:id="160" w:name="_Toc427251087"/>
      <w:bookmarkStart w:id="161" w:name="_Toc251933354"/>
      <w:bookmarkStart w:id="162" w:name="_Toc906"/>
      <w:bookmarkStart w:id="163" w:name="_Toc19458"/>
      <w:bookmarkStart w:id="164" w:name="_Toc104558743"/>
      <w:bookmarkStart w:id="165" w:name="_Toc105654855"/>
      <w:bookmarkStart w:id="166" w:name="_Toc522273565"/>
      <w:r>
        <w:rPr>
          <w:rFonts w:hint="eastAsia" w:ascii="宋体" w:hAnsi="宋体" w:eastAsia="宋体" w:cs="宋体"/>
          <w:b/>
          <w:bCs/>
          <w:sz w:val="24"/>
          <w:szCs w:val="24"/>
        </w:rPr>
        <w:t>6. 评标</w:t>
      </w:r>
      <w:bookmarkEnd w:id="159"/>
      <w:bookmarkEnd w:id="160"/>
      <w:bookmarkEnd w:id="161"/>
      <w:r>
        <w:rPr>
          <w:rFonts w:hint="eastAsia" w:ascii="宋体" w:hAnsi="宋体" w:eastAsia="宋体" w:cs="宋体"/>
          <w:b/>
          <w:bCs/>
          <w:sz w:val="24"/>
          <w:szCs w:val="24"/>
        </w:rPr>
        <w:t>（本项目为电子评标）</w:t>
      </w:r>
      <w:bookmarkEnd w:id="162"/>
      <w:bookmarkEnd w:id="163"/>
      <w:bookmarkEnd w:id="164"/>
      <w:bookmarkEnd w:id="165"/>
      <w:bookmarkEnd w:id="166"/>
    </w:p>
    <w:p w14:paraId="3E961173">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67" w:name="_Toc251933355"/>
      <w:bookmarkStart w:id="168" w:name="_Toc290999265"/>
      <w:bookmarkStart w:id="169" w:name="_Toc280361254"/>
      <w:r>
        <w:rPr>
          <w:rFonts w:hint="eastAsia" w:ascii="宋体" w:hAnsi="宋体" w:eastAsia="宋体" w:cs="宋体"/>
          <w:b/>
          <w:bCs w:val="0"/>
          <w:sz w:val="24"/>
          <w:szCs w:val="24"/>
          <w:lang w:val="en-US" w:eastAsia="zh-CN"/>
        </w:rPr>
        <w:t>6.1 评标委员会</w:t>
      </w:r>
      <w:bookmarkEnd w:id="167"/>
      <w:bookmarkEnd w:id="168"/>
      <w:bookmarkEnd w:id="169"/>
    </w:p>
    <w:p w14:paraId="0C6EE7B9">
      <w:pPr>
        <w:keepNext w:val="0"/>
        <w:keepLines w:val="0"/>
        <w:pageBreakBefore w:val="0"/>
        <w:kinsoku/>
        <w:overflowPunct/>
        <w:topLinePunct w:val="0"/>
        <w:autoSpaceDE w:val="0"/>
        <w:autoSpaceDN w:val="0"/>
        <w:bidi w:val="0"/>
        <w:adjustRightInd w:val="0"/>
        <w:spacing w:line="420" w:lineRule="exact"/>
        <w:rPr>
          <w:rFonts w:hint="eastAsia" w:ascii="宋体" w:hAnsi="宋体" w:cs="宋体"/>
          <w:color w:val="auto"/>
          <w:sz w:val="24"/>
        </w:rPr>
      </w:pPr>
      <w:r>
        <w:rPr>
          <w:rFonts w:ascii="宋体" w:hAnsi="宋体"/>
          <w:color w:val="auto"/>
          <w:sz w:val="24"/>
          <w:highlight w:val="none"/>
        </w:rPr>
        <w:t xml:space="preserve">6.1.1 </w:t>
      </w:r>
      <w:r>
        <w:rPr>
          <w:rFonts w:hint="eastAsia" w:ascii="宋体" w:hAnsi="宋体"/>
          <w:color w:val="auto"/>
          <w:sz w:val="24"/>
          <w:highlight w:val="none"/>
        </w:rPr>
        <w:t>评标由招标人依法组建的评标委员会负责。评标委员会由</w:t>
      </w:r>
      <w:r>
        <w:rPr>
          <w:rFonts w:hint="eastAsia" w:ascii="宋体" w:hAnsi="宋体"/>
          <w:color w:val="auto"/>
          <w:sz w:val="24"/>
          <w:highlight w:val="none"/>
          <w:lang w:val="en-US" w:eastAsia="zh-CN"/>
        </w:rPr>
        <w:t>7</w:t>
      </w:r>
      <w:r>
        <w:rPr>
          <w:rFonts w:hint="eastAsia" w:ascii="宋体" w:hAnsi="宋体"/>
          <w:color w:val="auto"/>
          <w:sz w:val="24"/>
          <w:highlight w:val="none"/>
        </w:rPr>
        <w:t>人成员组成，其中，招标人熟悉相关业务的代表</w:t>
      </w:r>
      <w:r>
        <w:rPr>
          <w:rFonts w:hint="eastAsia" w:ascii="宋体" w:hAnsi="宋体"/>
          <w:color w:val="auto"/>
          <w:sz w:val="24"/>
          <w:highlight w:val="none"/>
          <w:lang w:val="en-US" w:eastAsia="zh-CN"/>
        </w:rPr>
        <w:t>2</w:t>
      </w:r>
      <w:r>
        <w:rPr>
          <w:rFonts w:hint="eastAsia" w:ascii="宋体" w:hAnsi="宋体"/>
          <w:color w:val="auto"/>
          <w:sz w:val="24"/>
          <w:highlight w:val="none"/>
        </w:rPr>
        <w:t>人，经济、技术等方面的专家</w:t>
      </w:r>
      <w:r>
        <w:rPr>
          <w:rFonts w:hint="eastAsia" w:ascii="宋体" w:hAnsi="宋体"/>
          <w:color w:val="auto"/>
          <w:sz w:val="24"/>
          <w:highlight w:val="none"/>
          <w:lang w:val="en-US" w:eastAsia="zh-CN"/>
        </w:rPr>
        <w:t>5</w:t>
      </w:r>
      <w:r>
        <w:rPr>
          <w:rFonts w:hint="eastAsia" w:ascii="宋体" w:hAnsi="宋体"/>
          <w:color w:val="auto"/>
          <w:sz w:val="24"/>
          <w:highlight w:val="none"/>
        </w:rPr>
        <w:t>人。经济、技术等方面的专家</w:t>
      </w:r>
      <w:r>
        <w:rPr>
          <w:rFonts w:hint="eastAsia" w:ascii="宋体" w:hAnsi="宋体" w:cs="宋体"/>
          <w:color w:val="auto"/>
          <w:sz w:val="24"/>
        </w:rPr>
        <w:t>评标前通过河南省综合评标专家库</w:t>
      </w:r>
      <w:r>
        <w:rPr>
          <w:rFonts w:hint="eastAsia" w:ascii="宋体" w:hAnsi="宋体" w:cs="宋体"/>
          <w:color w:val="auto"/>
          <w:sz w:val="24"/>
          <w:lang w:eastAsia="zh-CN"/>
        </w:rPr>
        <w:t>在</w:t>
      </w:r>
      <w:r>
        <w:rPr>
          <w:rFonts w:hint="eastAsia" w:ascii="宋体" w:hAnsi="宋体" w:cs="宋体"/>
          <w:color w:val="auto"/>
          <w:sz w:val="24"/>
          <w:lang w:val="en-US" w:eastAsia="zh-CN"/>
        </w:rPr>
        <w:t>卢氏县</w:t>
      </w:r>
      <w:r>
        <w:rPr>
          <w:rFonts w:hint="eastAsia" w:ascii="宋体" w:hAnsi="宋体" w:cs="宋体"/>
          <w:color w:val="auto"/>
          <w:sz w:val="24"/>
        </w:rPr>
        <w:t>公共资源交易中心网络抽取终端随机抽取。</w:t>
      </w:r>
    </w:p>
    <w:p w14:paraId="27EA6A25">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6.1.2 评标委员会成员有下列情形之一的，应当回避：</w:t>
      </w:r>
    </w:p>
    <w:p w14:paraId="4B3DBDD8">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（1）投标人或投标人的主要负责人的近亲属；</w:t>
      </w:r>
    </w:p>
    <w:p w14:paraId="37E04127">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（2）项目主管部门或者行政监督部门的人员；</w:t>
      </w:r>
    </w:p>
    <w:p w14:paraId="010D7CCF">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（3）与投标人有经济利益关系，可能影响对投标公正评审的；</w:t>
      </w:r>
    </w:p>
    <w:p w14:paraId="5FE47518">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（4）曾因在招标、评标以及其他与招标投标有关活动中从事违法行为而受过行政处罚或刑事处罚的。</w:t>
      </w:r>
    </w:p>
    <w:p w14:paraId="3C7CBB1C">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）与投标人有其他利害关系。</w:t>
      </w:r>
    </w:p>
    <w:p w14:paraId="4627CEF2">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70" w:name="_Toc280361255"/>
      <w:bookmarkStart w:id="171" w:name="_Toc290999266"/>
      <w:bookmarkStart w:id="172" w:name="_Toc251933356"/>
      <w:r>
        <w:rPr>
          <w:rFonts w:hint="eastAsia" w:ascii="宋体" w:hAnsi="宋体" w:eastAsia="宋体" w:cs="宋体"/>
          <w:b/>
          <w:bCs w:val="0"/>
          <w:sz w:val="24"/>
          <w:szCs w:val="24"/>
          <w:lang w:val="en-US" w:eastAsia="zh-CN"/>
        </w:rPr>
        <w:t>6.2 评标原则</w:t>
      </w:r>
      <w:bookmarkEnd w:id="170"/>
      <w:bookmarkEnd w:id="171"/>
      <w:bookmarkEnd w:id="172"/>
    </w:p>
    <w:p w14:paraId="0E1F017B">
      <w:pPr>
        <w:pageBreakBefore w:val="0"/>
        <w:widowControl w:val="0"/>
        <w:kinsoku/>
        <w:wordWrap/>
        <w:overflowPunct/>
        <w:topLinePunct w:val="0"/>
        <w:autoSpaceDN w:val="0"/>
        <w:bidi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评标活动遵循公平、公正、科学和择优的原则。</w:t>
      </w:r>
    </w:p>
    <w:p w14:paraId="3692D21F">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bookmarkStart w:id="173" w:name="_Toc280361256"/>
      <w:bookmarkStart w:id="174" w:name="_Toc290999267"/>
      <w:bookmarkStart w:id="175" w:name="_Toc251933357"/>
      <w:r>
        <w:rPr>
          <w:rFonts w:hint="eastAsia" w:ascii="宋体" w:hAnsi="宋体" w:eastAsia="宋体" w:cs="宋体"/>
          <w:b/>
          <w:bCs w:val="0"/>
          <w:sz w:val="24"/>
          <w:szCs w:val="24"/>
          <w:lang w:val="en-US" w:eastAsia="zh-CN"/>
        </w:rPr>
        <w:t>6.3 评标</w:t>
      </w:r>
      <w:bookmarkEnd w:id="173"/>
      <w:bookmarkEnd w:id="174"/>
      <w:bookmarkEnd w:id="175"/>
    </w:p>
    <w:p w14:paraId="7594A30D">
      <w:pPr>
        <w:pageBreakBefore w:val="0"/>
        <w:widowControl/>
        <w:kinsoku/>
        <w:wordWrap w:val="0"/>
        <w:overflowPunct/>
        <w:topLinePunct w:val="0"/>
        <w:autoSpaceDE w:val="0"/>
        <w:bidi w:val="0"/>
        <w:spacing w:line="450" w:lineRule="exact"/>
        <w:ind w:firstLine="480" w:firstLineChars="200"/>
        <w:jc w:val="left"/>
        <w:rPr>
          <w:rFonts w:ascii="宋体" w:hAnsi="宋体" w:eastAsia="宋体" w:cs="仿宋_GB2312"/>
          <w:kern w:val="0"/>
          <w:sz w:val="24"/>
          <w:szCs w:val="24"/>
        </w:rPr>
      </w:pPr>
      <w:bookmarkStart w:id="176" w:name="_Toc58849640"/>
      <w:bookmarkStart w:id="177" w:name="_Toc21391"/>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仿宋_GB2312"/>
          <w:kern w:val="0"/>
          <w:sz w:val="24"/>
          <w:szCs w:val="24"/>
        </w:rPr>
        <w:t>评标委员会按照第三章“评标办法（合格制）”规定的方法、评审因素、标准和程序对投标文件进行评审。第三章“评标办法（合格制）”没有规定的方法、评审因素和标准，不作为评标依据。</w:t>
      </w:r>
    </w:p>
    <w:p w14:paraId="630E0B51">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2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44D71EC2">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.3如评标委员会对需要回复的投标人通过电子化交易系统对投标人发起质疑连续三次未</w:t>
      </w:r>
      <w:r>
        <w:rPr>
          <w:rFonts w:hint="eastAsia" w:ascii="宋体" w:hAnsi="宋体" w:eastAsia="宋体" w:cs="宋体"/>
          <w:sz w:val="24"/>
          <w:szCs w:val="24"/>
          <w:lang w:val="en-US" w:eastAsia="zh-CN"/>
        </w:rPr>
        <w:t>回复</w:t>
      </w:r>
      <w:r>
        <w:rPr>
          <w:rFonts w:hint="eastAsia" w:ascii="宋体" w:hAnsi="宋体" w:eastAsia="宋体" w:cs="宋体"/>
          <w:sz w:val="24"/>
          <w:szCs w:val="24"/>
        </w:rPr>
        <w:t>的，视为投标人放弃回复，评标委员会将自行对需要回复的内容进行认定。</w:t>
      </w:r>
    </w:p>
    <w:p w14:paraId="32894E78">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.4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bookmarkStart w:id="178" w:name="_Toc863735720"/>
    </w:p>
    <w:p w14:paraId="58CE037E">
      <w:pPr>
        <w:pageBreakBefore w:val="0"/>
        <w:kinsoku/>
        <w:wordWrap w:val="0"/>
        <w:overflowPunct/>
        <w:topLinePunct w:val="0"/>
        <w:bidi w:val="0"/>
        <w:spacing w:line="500" w:lineRule="exact"/>
        <w:ind w:firstLine="480" w:firstLineChars="200"/>
        <w:rPr>
          <w:rFonts w:ascii="Times New Roman" w:hAnsi="Times New Roman" w:eastAsia="宋体" w:cs="Times New Roman"/>
          <w:b/>
          <w:bCs/>
          <w:sz w:val="32"/>
          <w:szCs w:val="40"/>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.5投标人综合评价等级为不合格的，仅需指出不合格的具体原因，但不必再指出投标文件优点和存在缺陷或签订合同前应注意和澄清的事项。</w:t>
      </w:r>
    </w:p>
    <w:bookmarkEnd w:id="178"/>
    <w:p w14:paraId="6715CD73">
      <w:pPr>
        <w:pageBreakBefore w:val="0"/>
        <w:widowControl/>
        <w:kinsoku/>
        <w:wordWrap w:val="0"/>
        <w:overflowPunct/>
        <w:topLinePunct w:val="0"/>
        <w:autoSpaceDE w:val="0"/>
        <w:bidi w:val="0"/>
        <w:spacing w:line="450" w:lineRule="exact"/>
        <w:ind w:firstLine="482" w:firstLineChars="200"/>
        <w:outlineLvl w:val="3"/>
        <w:rPr>
          <w:rFonts w:ascii="宋体" w:hAnsi="宋体" w:eastAsia="宋体" w:cs="仿宋_GB2312"/>
          <w:b/>
          <w:sz w:val="24"/>
          <w:szCs w:val="24"/>
        </w:rPr>
      </w:pPr>
      <w:r>
        <w:rPr>
          <w:rFonts w:hint="eastAsia" w:ascii="宋体" w:hAnsi="宋体" w:eastAsia="宋体" w:cs="仿宋_GB2312"/>
          <w:b/>
          <w:sz w:val="24"/>
          <w:szCs w:val="24"/>
        </w:rPr>
        <w:t>6.</w:t>
      </w:r>
      <w:r>
        <w:rPr>
          <w:rFonts w:hint="eastAsia" w:ascii="宋体" w:hAnsi="宋体" w:eastAsia="宋体" w:cs="仿宋_GB2312"/>
          <w:b/>
          <w:sz w:val="24"/>
          <w:szCs w:val="24"/>
          <w:lang w:val="en-US" w:eastAsia="zh-CN"/>
        </w:rPr>
        <w:t>4</w:t>
      </w:r>
      <w:r>
        <w:rPr>
          <w:rFonts w:hint="eastAsia" w:ascii="宋体" w:hAnsi="宋体" w:eastAsia="宋体" w:cs="仿宋_GB2312"/>
          <w:b/>
          <w:sz w:val="24"/>
          <w:szCs w:val="24"/>
        </w:rPr>
        <w:t>推荐中标候选人</w:t>
      </w:r>
    </w:p>
    <w:p w14:paraId="057F9427">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.1是否授权评标委员会确定中标人</w:t>
      </w:r>
    </w:p>
    <w:p w14:paraId="02925A7D">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按照推荐中标候选人方法及规则推荐中标候选人。</w:t>
      </w:r>
    </w:p>
    <w:p w14:paraId="01627E1F">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.2推荐中标候选人方法及规则</w:t>
      </w:r>
    </w:p>
    <w:p w14:paraId="7C5A0293">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1）计算评标基准价C：</w:t>
      </w:r>
    </w:p>
    <w:p w14:paraId="576E2C5A">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C=所有评审结论为合格投标人的投标报价的平均值（计算结果保留2位小数）</w:t>
      </w:r>
    </w:p>
    <w:p w14:paraId="53A24D7A">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2）确定中标候选人：</w:t>
      </w:r>
    </w:p>
    <w:p w14:paraId="0584F0A7">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所有评审结论为合格投标人的数量为F，评标委员会对合格投标人的投标报价按由低到高的顺序进行排序，若报价相等，按投标人在开标记录表上的序号由小到大的次序进行排序。</w:t>
      </w:r>
    </w:p>
    <w:p w14:paraId="217136EE">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①当F＜3时，招标人应当重新招标。</w:t>
      </w:r>
    </w:p>
    <w:p w14:paraId="0338A828">
      <w:pPr>
        <w:pageBreakBefore w:val="0"/>
        <w:widowControl/>
        <w:kinsoku/>
        <w:wordWrap w:val="0"/>
        <w:overflowPunct/>
        <w:topLinePunct w:val="0"/>
        <w:autoSpaceDE w:val="0"/>
        <w:bidi w:val="0"/>
        <w:spacing w:line="45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②当3≤F≤10时，所有评审结论为合格的投标人全部推荐为中标候选人。</w:t>
      </w:r>
    </w:p>
    <w:p w14:paraId="0B39934A">
      <w:pPr>
        <w:pageBreakBefore w:val="0"/>
        <w:widowControl/>
        <w:kinsoku/>
        <w:wordWrap w:val="0"/>
        <w:overflowPunct/>
        <w:topLinePunct w:val="0"/>
        <w:autoSpaceDE w:val="0"/>
        <w:bidi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24494279">
      <w:pPr>
        <w:pageBreakBefore w:val="0"/>
        <w:widowControl/>
        <w:kinsoku/>
        <w:wordWrap w:val="0"/>
        <w:overflowPunct/>
        <w:topLinePunct w:val="0"/>
        <w:autoSpaceDE w:val="0"/>
        <w:bidi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注：①高于或低于评标基准价C的投标人数量少于应当入围中标候选人数量时，按实际数量入围中标候选人。</w:t>
      </w:r>
    </w:p>
    <w:p w14:paraId="6364958A">
      <w:pPr>
        <w:pageBreakBefore w:val="0"/>
        <w:widowControl/>
        <w:kinsoku/>
        <w:wordWrap w:val="0"/>
        <w:overflowPunct/>
        <w:topLinePunct w:val="0"/>
        <w:autoSpaceDE w:val="0"/>
        <w:bidi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②若投标人报价出现并列则同时入围中标候选人。</w:t>
      </w:r>
    </w:p>
    <w:p w14:paraId="316713BD">
      <w:pPr>
        <w:pageBreakBefore w:val="0"/>
        <w:widowControl/>
        <w:kinsoku/>
        <w:wordWrap w:val="0"/>
        <w:overflowPunct/>
        <w:topLinePunct w:val="0"/>
        <w:autoSpaceDE w:val="0"/>
        <w:bidi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③评标委员会以不标明排序方式向招标人推荐中标候选人。</w:t>
      </w:r>
    </w:p>
    <w:p w14:paraId="32D51E5B">
      <w:pPr>
        <w:pStyle w:val="4"/>
        <w:keepNext/>
        <w:keepLines w:val="0"/>
        <w:pageBreakBefore w:val="0"/>
        <w:widowControl w:val="0"/>
        <w:kinsoku/>
        <w:wordWrap/>
        <w:overflowPunct/>
        <w:topLinePunct w:val="0"/>
        <w:autoSpaceDE/>
        <w:autoSpaceDN/>
        <w:bidi w:val="0"/>
        <w:adjustRightInd/>
        <w:snapToGrid/>
        <w:spacing w:before="0" w:after="0" w:line="460" w:lineRule="exact"/>
        <w:ind w:firstLine="241" w:firstLineChars="1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w:t>
      </w:r>
      <w:r>
        <w:rPr>
          <w:rFonts w:hint="eastAsia" w:ascii="宋体" w:hAnsi="宋体" w:cs="宋体"/>
          <w:b/>
          <w:bCs w:val="0"/>
          <w:sz w:val="24"/>
          <w:szCs w:val="24"/>
          <w:lang w:val="en-US" w:eastAsia="zh-CN"/>
        </w:rPr>
        <w:t>5</w:t>
      </w:r>
      <w:r>
        <w:rPr>
          <w:rFonts w:hint="eastAsia" w:ascii="宋体" w:hAnsi="宋体" w:eastAsia="宋体" w:cs="宋体"/>
          <w:b/>
          <w:bCs w:val="0"/>
          <w:sz w:val="24"/>
          <w:szCs w:val="24"/>
          <w:lang w:val="en-US" w:eastAsia="zh-CN"/>
        </w:rPr>
        <w:t xml:space="preserve"> 中标候选人公示</w:t>
      </w:r>
    </w:p>
    <w:p w14:paraId="7A741902">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招标人在收到评标报告之日起3日内，</w:t>
      </w:r>
      <w:r>
        <w:rPr>
          <w:rFonts w:hint="eastAsia" w:ascii="宋体" w:hAnsi="宋体" w:eastAsia="宋体" w:cs="宋体"/>
          <w:b w:val="0"/>
          <w:bCs w:val="0"/>
          <w:color w:val="auto"/>
          <w:sz w:val="24"/>
          <w:szCs w:val="24"/>
          <w:highlight w:val="none"/>
          <w:lang w:val="en-US" w:eastAsia="zh-CN"/>
        </w:rPr>
        <w:t>在与发布招标公告一致的媒体</w:t>
      </w:r>
      <w:r>
        <w:rPr>
          <w:rFonts w:hint="eastAsia" w:ascii="宋体" w:hAnsi="宋体" w:eastAsia="宋体" w:cs="宋体"/>
          <w:b w:val="0"/>
          <w:bCs w:val="0"/>
          <w:color w:val="auto"/>
          <w:sz w:val="24"/>
          <w:szCs w:val="24"/>
          <w:highlight w:val="none"/>
        </w:rPr>
        <w:t>上</w:t>
      </w:r>
      <w:r>
        <w:rPr>
          <w:rFonts w:hint="eastAsia" w:ascii="宋体" w:hAnsi="宋体" w:eastAsia="宋体" w:cs="宋体"/>
          <w:b w:val="0"/>
          <w:bCs w:val="0"/>
          <w:color w:val="auto"/>
          <w:sz w:val="24"/>
          <w:szCs w:val="24"/>
          <w:highlight w:val="none"/>
          <w:lang w:val="en-US" w:eastAsia="zh-CN"/>
        </w:rPr>
        <w:t>发布中标候选人</w:t>
      </w:r>
      <w:r>
        <w:rPr>
          <w:rFonts w:hint="eastAsia" w:ascii="宋体" w:hAnsi="宋体" w:eastAsia="宋体" w:cs="宋体"/>
          <w:b w:val="0"/>
          <w:bCs w:val="0"/>
          <w:color w:val="auto"/>
          <w:sz w:val="24"/>
          <w:szCs w:val="24"/>
          <w:highlight w:val="none"/>
        </w:rPr>
        <w:t>公示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公示期不得少于3日，</w:t>
      </w:r>
      <w:r>
        <w:rPr>
          <w:rFonts w:hint="eastAsia" w:ascii="宋体" w:hAnsi="宋体" w:eastAsia="宋体" w:cs="宋体"/>
          <w:b w:val="0"/>
          <w:bCs w:val="0"/>
          <w:color w:val="auto"/>
          <w:sz w:val="24"/>
          <w:szCs w:val="24"/>
          <w:highlight w:val="none"/>
        </w:rPr>
        <w:t>公示应当</w:t>
      </w:r>
      <w:r>
        <w:rPr>
          <w:rFonts w:hint="eastAsia" w:ascii="宋体" w:hAnsi="宋体" w:eastAsia="宋体" w:cs="宋体"/>
          <w:b w:val="0"/>
          <w:bCs w:val="0"/>
          <w:color w:val="auto"/>
          <w:sz w:val="24"/>
          <w:szCs w:val="24"/>
          <w:highlight w:val="none"/>
          <w:lang w:eastAsia="zh-CN"/>
        </w:rPr>
        <w:t>载明</w:t>
      </w:r>
      <w:r>
        <w:rPr>
          <w:rFonts w:hint="eastAsia" w:ascii="宋体" w:hAnsi="宋体" w:eastAsia="宋体" w:cs="宋体"/>
          <w:b w:val="0"/>
          <w:bCs w:val="0"/>
          <w:color w:val="auto"/>
          <w:sz w:val="24"/>
          <w:szCs w:val="24"/>
          <w:highlight w:val="none"/>
          <w:lang w:val="en-US" w:eastAsia="zh-CN"/>
        </w:rPr>
        <w:t>所有投标人情况、推荐的中标候选人情况（包括项目投标信息、管理人员信息、业绩信息等）、否决投标情况及原因、异议方式、监督电话及投诉方式等内容。</w:t>
      </w:r>
    </w:p>
    <w:p w14:paraId="5716B56D">
      <w:pPr>
        <w:pStyle w:val="5"/>
        <w:pageBreakBefore w:val="0"/>
        <w:widowControl w:val="0"/>
        <w:numPr>
          <w:ilvl w:val="0"/>
          <w:numId w:val="2"/>
        </w:numPr>
        <w:kinsoku/>
        <w:wordWrap/>
        <w:overflowPunct/>
        <w:topLinePunct w:val="0"/>
        <w:autoSpaceDE/>
        <w:bidi w:val="0"/>
        <w:spacing w:before="0" w:after="0" w:line="44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定标</w:t>
      </w:r>
    </w:p>
    <w:p w14:paraId="383E5C33">
      <w:pPr>
        <w:pageBreakBefore w:val="0"/>
        <w:widowControl/>
        <w:kinsoku/>
        <w:wordWrap w:val="0"/>
        <w:overflowPunct/>
        <w:topLinePunct w:val="0"/>
        <w:bidi w:val="0"/>
        <w:spacing w:line="450" w:lineRule="exact"/>
        <w:ind w:firstLine="482" w:firstLineChars="200"/>
        <w:outlineLvl w:val="2"/>
        <w:rPr>
          <w:rFonts w:ascii="宋体" w:hAnsi="宋体" w:eastAsia="宋体" w:cs="仿宋_GB2312"/>
          <w:b/>
          <w:sz w:val="24"/>
          <w:szCs w:val="24"/>
        </w:rPr>
      </w:pPr>
      <w:bookmarkStart w:id="179" w:name="_Toc204691586"/>
      <w:bookmarkStart w:id="180" w:name="_Toc204639256"/>
      <w:bookmarkStart w:id="181" w:name="_Toc204639049"/>
      <w:bookmarkStart w:id="182" w:name="_Toc1960677989"/>
      <w:r>
        <w:rPr>
          <w:rFonts w:hint="eastAsia" w:ascii="宋体" w:hAnsi="宋体" w:eastAsia="宋体" w:cs="仿宋_GB2312"/>
          <w:b/>
          <w:sz w:val="24"/>
          <w:szCs w:val="24"/>
        </w:rPr>
        <w:t>7.1定标要求</w:t>
      </w:r>
      <w:bookmarkEnd w:id="179"/>
      <w:bookmarkEnd w:id="180"/>
      <w:bookmarkEnd w:id="181"/>
    </w:p>
    <w:p w14:paraId="58D946B8">
      <w:pPr>
        <w:pageBreakBefore w:val="0"/>
        <w:kinsoku/>
        <w:wordWrap w:val="0"/>
        <w:overflowPunct/>
        <w:topLinePunct w:val="0"/>
        <w:bidi w:val="0"/>
        <w:spacing w:line="360" w:lineRule="auto"/>
        <w:ind w:firstLine="480" w:firstLineChars="200"/>
        <w:rPr>
          <w:rFonts w:ascii="宋体" w:hAnsi="宋体" w:cs="宋体"/>
          <w:kern w:val="0"/>
          <w:sz w:val="24"/>
        </w:rPr>
      </w:pPr>
      <w:r>
        <w:rPr>
          <w:rFonts w:hint="eastAsia" w:ascii="宋体" w:hAnsi="宋体" w:eastAsia="宋体" w:cs="宋体"/>
          <w:kern w:val="0"/>
          <w:sz w:val="24"/>
          <w:szCs w:val="24"/>
        </w:rPr>
        <w:t>招标人应当在收到评标报告10日内完成定标工作，定标过程包括核查和定标会议两个阶段。定标会议应当在</w:t>
      </w:r>
      <w:r>
        <w:rPr>
          <w:rFonts w:hint="eastAsia" w:cs="宋体" w:asciiTheme="minorEastAsia" w:hAnsiTheme="minorEastAsia"/>
          <w:sz w:val="24"/>
          <w:szCs w:val="24"/>
          <w:lang w:val="en-US" w:eastAsia="zh-CN"/>
        </w:rPr>
        <w:t>卢氏县</w:t>
      </w:r>
      <w:r>
        <w:rPr>
          <w:rFonts w:hint="eastAsia" w:cs="宋体" w:asciiTheme="minorEastAsia" w:hAnsiTheme="minorEastAsia" w:eastAsiaTheme="minorEastAsia"/>
          <w:sz w:val="24"/>
          <w:szCs w:val="24"/>
        </w:rPr>
        <w:t>公共资源交易</w:t>
      </w:r>
      <w:r>
        <w:rPr>
          <w:rFonts w:hint="eastAsia" w:cs="宋体" w:asciiTheme="minorEastAsia" w:hAnsiTheme="minorEastAsia"/>
          <w:sz w:val="24"/>
          <w:szCs w:val="24"/>
          <w:lang w:val="en-US" w:eastAsia="zh-CN"/>
        </w:rPr>
        <w:t>中心</w:t>
      </w:r>
      <w:r>
        <w:rPr>
          <w:rFonts w:hint="eastAsia" w:ascii="宋体" w:hAnsi="宋体" w:eastAsia="宋体" w:cs="宋体"/>
          <w:kern w:val="0"/>
          <w:sz w:val="24"/>
          <w:szCs w:val="24"/>
        </w:rPr>
        <w:t>按流程进行，不能按时完成定标工作的，应当通过</w:t>
      </w:r>
      <w:r>
        <w:rPr>
          <w:rFonts w:hint="eastAsia" w:ascii="宋体" w:hAnsi="宋体" w:eastAsia="宋体" w:cs="宋体"/>
          <w:kern w:val="0"/>
          <w:sz w:val="24"/>
          <w:szCs w:val="24"/>
          <w:lang w:val="en-US" w:eastAsia="zh-CN"/>
        </w:rPr>
        <w:t>三门峡</w:t>
      </w:r>
      <w:r>
        <w:rPr>
          <w:rFonts w:hint="eastAsia" w:ascii="宋体" w:hAnsi="宋体" w:eastAsia="宋体" w:cs="宋体"/>
          <w:kern w:val="0"/>
          <w:sz w:val="24"/>
          <w:szCs w:val="24"/>
        </w:rPr>
        <w:t>市公共资源交易平台发布延期原因和最终定标时间，最终定标时间不得超过投标有效期。</w:t>
      </w:r>
    </w:p>
    <w:p w14:paraId="5C0D9A52">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定标委员会</w:t>
      </w:r>
      <w:bookmarkEnd w:id="182"/>
    </w:p>
    <w:p w14:paraId="31D3C2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7.2.1 详见投标人须知前附表</w:t>
      </w:r>
    </w:p>
    <w:p w14:paraId="672929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7.2.2 定标委员会成员有下列情形之一的，应当回避：</w:t>
      </w:r>
    </w:p>
    <w:p w14:paraId="28E3E30D">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与投标单位有直接利益关系的</w:t>
      </w:r>
      <w:r>
        <w:rPr>
          <w:rFonts w:hint="eastAsia" w:ascii="宋体" w:hAnsi="宋体" w:eastAsia="宋体" w:cs="宋体"/>
          <w:color w:val="auto"/>
          <w:sz w:val="24"/>
          <w:szCs w:val="24"/>
          <w:highlight w:val="none"/>
          <w:lang w:eastAsia="zh-CN"/>
        </w:rPr>
        <w:t>。</w:t>
      </w:r>
    </w:p>
    <w:p w14:paraId="42A77DB7">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与投标人有经济利益关系，可能影响对投标公正评审的</w:t>
      </w:r>
      <w:r>
        <w:rPr>
          <w:rFonts w:hint="eastAsia" w:ascii="宋体" w:hAnsi="宋体" w:eastAsia="宋体" w:cs="宋体"/>
          <w:color w:val="auto"/>
          <w:sz w:val="24"/>
          <w:szCs w:val="24"/>
          <w:highlight w:val="none"/>
          <w:lang w:eastAsia="zh-CN"/>
        </w:rPr>
        <w:t>。</w:t>
      </w:r>
    </w:p>
    <w:p w14:paraId="280EEE7B">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其它影响招标、投标公正评审情形。</w:t>
      </w:r>
    </w:p>
    <w:p w14:paraId="710DE837">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bookmarkStart w:id="183" w:name="_Toc761118850"/>
      <w:r>
        <w:rPr>
          <w:rFonts w:hint="eastAsia" w:ascii="宋体" w:hAnsi="宋体" w:eastAsia="宋体" w:cs="宋体"/>
          <w:b/>
          <w:bCs/>
          <w:color w:val="auto"/>
          <w:sz w:val="24"/>
          <w:szCs w:val="24"/>
          <w:highlight w:val="none"/>
          <w:lang w:val="en-US" w:eastAsia="zh-CN"/>
        </w:rPr>
        <w:t>7.3 定标原则</w:t>
      </w:r>
      <w:bookmarkEnd w:id="183"/>
    </w:p>
    <w:p w14:paraId="04D67220">
      <w:pPr>
        <w:pageBreakBefore w:val="0"/>
        <w:widowControl w:val="0"/>
        <w:kinsoku/>
        <w:wordWrap/>
        <w:overflowPunct/>
        <w:topLinePunct w:val="0"/>
        <w:autoSpaceDE/>
        <w:bidi w:val="0"/>
        <w:adjustRightInd w:val="0"/>
        <w:snapToGrid w:val="0"/>
        <w:spacing w:line="44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定标</w:t>
      </w:r>
      <w:r>
        <w:rPr>
          <w:rFonts w:hint="eastAsia" w:ascii="宋体" w:hAnsi="宋体" w:eastAsia="宋体" w:cs="宋体"/>
          <w:color w:val="auto"/>
          <w:sz w:val="24"/>
          <w:szCs w:val="24"/>
          <w:highlight w:val="none"/>
          <w:lang w:val="en-US" w:eastAsia="zh-CN"/>
        </w:rPr>
        <w:t>应当遵循公开透明、择优竞争、科学规范、廉洁高效的</w:t>
      </w:r>
      <w:r>
        <w:rPr>
          <w:rFonts w:hint="eastAsia" w:ascii="宋体" w:hAnsi="宋体" w:eastAsia="宋体" w:cs="宋体"/>
          <w:color w:val="auto"/>
          <w:sz w:val="24"/>
          <w:szCs w:val="24"/>
          <w:highlight w:val="none"/>
        </w:rPr>
        <w:t>原则</w:t>
      </w:r>
      <w:r>
        <w:rPr>
          <w:rFonts w:hint="eastAsia" w:ascii="宋体" w:hAnsi="宋体" w:eastAsia="宋体" w:cs="宋体"/>
          <w:color w:val="auto"/>
          <w:sz w:val="24"/>
          <w:szCs w:val="24"/>
          <w:highlight w:val="none"/>
          <w:lang w:eastAsia="zh-CN"/>
        </w:rPr>
        <w:t>。</w:t>
      </w:r>
    </w:p>
    <w:p w14:paraId="28CB86B4">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bookmarkStart w:id="184" w:name="_Toc1243929273"/>
      <w:r>
        <w:rPr>
          <w:rFonts w:hint="eastAsia" w:ascii="宋体" w:hAnsi="宋体" w:eastAsia="宋体" w:cs="宋体"/>
          <w:b/>
          <w:bCs/>
          <w:color w:val="auto"/>
          <w:sz w:val="24"/>
          <w:szCs w:val="24"/>
          <w:highlight w:val="none"/>
          <w:lang w:val="en-US" w:eastAsia="zh-CN"/>
        </w:rPr>
        <w:t>7.4 定标</w:t>
      </w:r>
      <w:bookmarkEnd w:id="184"/>
      <w:r>
        <w:rPr>
          <w:rFonts w:hint="eastAsia" w:ascii="宋体" w:hAnsi="宋体" w:eastAsia="宋体" w:cs="宋体"/>
          <w:b/>
          <w:bCs/>
          <w:color w:val="auto"/>
          <w:sz w:val="24"/>
          <w:szCs w:val="24"/>
          <w:highlight w:val="none"/>
          <w:lang w:val="en-US" w:eastAsia="zh-CN"/>
        </w:rPr>
        <w:t>程序</w:t>
      </w:r>
    </w:p>
    <w:p w14:paraId="04BB31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7.4.1核查</w:t>
      </w:r>
    </w:p>
    <w:p w14:paraId="5C02B951">
      <w:pPr>
        <w:pageBreakBefore w:val="0"/>
        <w:kinsoku/>
        <w:wordWrap w:val="0"/>
        <w:overflowPunct/>
        <w:topLinePunct w:val="0"/>
        <w:bidi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定标委员会应当在收到评标报告后首先对中标候选人进行核查，形成核查报告，核查报告在定标会议召开前应当保密。核查内容应包括中标候选人的信用信息、履约能力、以及招标人认为其他需要核查的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65430BE5">
      <w:pPr>
        <w:pageBreakBefore w:val="0"/>
        <w:kinsoku/>
        <w:wordWrap w:val="0"/>
        <w:overflowPunct/>
        <w:topLinePunct w:val="0"/>
        <w:bidi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具体核查要求详见定标办法。</w:t>
      </w:r>
    </w:p>
    <w:p w14:paraId="16EA5F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7.4.2定标会议</w:t>
      </w:r>
    </w:p>
    <w:p w14:paraId="7A3CAD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招标人组织对中标候选人进行核查后，召开定标会议。定标会议</w:t>
      </w:r>
      <w:r>
        <w:rPr>
          <w:rFonts w:hint="eastAsia" w:ascii="宋体" w:hAnsi="宋体" w:eastAsia="宋体" w:cs="宋体"/>
          <w:b w:val="0"/>
          <w:bCs w:val="0"/>
          <w:color w:val="auto"/>
          <w:kern w:val="2"/>
          <w:sz w:val="24"/>
          <w:szCs w:val="24"/>
          <w:highlight w:val="none"/>
          <w:lang w:val="en-US" w:eastAsia="zh-CN" w:bidi="ar-SA"/>
        </w:rPr>
        <w:t>采用</w:t>
      </w:r>
      <w:r>
        <w:rPr>
          <w:rFonts w:hint="eastAsia" w:ascii="宋体" w:hAnsi="宋体" w:eastAsia="宋体" w:cs="宋体"/>
          <w:b/>
          <w:bCs/>
          <w:color w:val="auto"/>
          <w:kern w:val="2"/>
          <w:sz w:val="24"/>
          <w:szCs w:val="24"/>
          <w:highlight w:val="none"/>
          <w:lang w:val="en-US" w:eastAsia="zh-CN" w:bidi="ar-SA"/>
        </w:rPr>
        <w:t>票决法确定中标人。</w:t>
      </w:r>
    </w:p>
    <w:p w14:paraId="3872A8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7.4.3定标因素</w:t>
      </w:r>
    </w:p>
    <w:p w14:paraId="7163D7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定标因素：详见定标要素一览表。</w:t>
      </w:r>
      <w:bookmarkStart w:id="185" w:name="_Toc1319964594"/>
    </w:p>
    <w:p w14:paraId="17F8F0BF">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7.5 中标结果公示</w:t>
      </w:r>
      <w:bookmarkEnd w:id="185"/>
    </w:p>
    <w:p w14:paraId="660E0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en-US" w:eastAsia="zh-CN"/>
        </w:rPr>
        <w:t>招标人应当在定标工作完成后3日内发布中标结果公示，公示期不少于3 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76E20217">
      <w:pPr>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合同授予</w:t>
      </w:r>
    </w:p>
    <w:p w14:paraId="3D7D08BE">
      <w:pPr>
        <w:keepNext w:val="0"/>
        <w:keepLines w:val="0"/>
        <w:pageBreakBefore w:val="0"/>
        <w:widowControl w:val="0"/>
        <w:numPr>
          <w:ilvl w:val="1"/>
          <w:numId w:val="2"/>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定标方式</w:t>
      </w:r>
    </w:p>
    <w:p w14:paraId="284010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32"/>
          <w:lang w:val="en-US" w:eastAsia="zh-CN"/>
        </w:rPr>
      </w:pPr>
      <w:r>
        <w:rPr>
          <w:rFonts w:hint="eastAsia"/>
          <w:sz w:val="24"/>
          <w:szCs w:val="32"/>
          <w:lang w:val="en-US" w:eastAsia="zh-CN"/>
        </w:rPr>
        <w:t>详见招标文件要求</w:t>
      </w:r>
    </w:p>
    <w:p w14:paraId="5D56B35F">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8.2 中标通知</w:t>
      </w:r>
    </w:p>
    <w:p w14:paraId="7E77CE14">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在投标人须知前附表规定的投标有效期内，招标人以书面形式向中标人发出中标通知书，同时将中标结果通知未中标的投标人。</w:t>
      </w:r>
    </w:p>
    <w:p w14:paraId="350C40BB">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8.3 签订合同</w:t>
      </w:r>
    </w:p>
    <w:p w14:paraId="368D6B4C">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.3.1 招标人和中标人应当在投标有效期内并且在自中标通知书发出之日起30天内，根据招标文件和中标人的投标文件订立书面合同。招标人发出中标结果通知，中标人无正当理由在7日内不领取中标通知书及拒签合同的，招标人取消其中标资格，其投标保证金不予退还；给招标人造成的损失超过投标保证金数额的，中标人还应当对超过部分予以赔偿。</w:t>
      </w:r>
    </w:p>
    <w:p w14:paraId="40E9293D">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.3.2 发出中标通知书后，招标人无正当理由拒签合同的，招标人向中标人退还投标保证金；给中标人造成损失的，还应当赔偿损失。</w:t>
      </w:r>
    </w:p>
    <w:p w14:paraId="307FA875">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jc w:val="center"/>
        <w:textAlignment w:val="auto"/>
        <w:rPr>
          <w:rFonts w:hint="eastAsia" w:ascii="宋体" w:hAnsi="宋体" w:eastAsia="宋体" w:cs="宋体"/>
          <w:b/>
          <w:bCs/>
          <w:color w:val="auto"/>
          <w:sz w:val="24"/>
          <w:szCs w:val="24"/>
          <w:highlight w:val="none"/>
          <w:lang w:val="en-US" w:eastAsia="zh-CN"/>
        </w:rPr>
      </w:pPr>
      <w:bookmarkStart w:id="186" w:name="_Toc466566788"/>
      <w:bookmarkStart w:id="187" w:name="_Toc466566699"/>
      <w:r>
        <w:rPr>
          <w:rFonts w:hint="eastAsia" w:ascii="宋体" w:hAnsi="宋体" w:eastAsia="宋体" w:cs="宋体"/>
          <w:b/>
          <w:bCs/>
          <w:color w:val="auto"/>
          <w:sz w:val="24"/>
          <w:szCs w:val="24"/>
          <w:highlight w:val="none"/>
          <w:lang w:val="en-US" w:eastAsia="zh-CN"/>
        </w:rPr>
        <w:t>9. 履约担保</w:t>
      </w:r>
      <w:bookmarkEnd w:id="186"/>
      <w:bookmarkEnd w:id="187"/>
    </w:p>
    <w:p w14:paraId="2CEEB74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bookmarkStart w:id="188" w:name="_Toc184635078"/>
      <w:r>
        <w:rPr>
          <w:rFonts w:hint="eastAsia" w:ascii="宋体" w:hAnsi="宋体" w:eastAsia="宋体" w:cs="宋体"/>
          <w:color w:val="auto"/>
          <w:sz w:val="24"/>
          <w:lang w:val="en-US" w:eastAsia="zh-CN"/>
        </w:rPr>
        <w:t>9</w:t>
      </w:r>
      <w:r>
        <w:rPr>
          <w:rFonts w:hint="eastAsia" w:ascii="宋体" w:hAnsi="宋体" w:eastAsia="宋体" w:cs="宋体"/>
          <w:color w:val="auto"/>
          <w:sz w:val="24"/>
        </w:rPr>
        <w:t>.1在签订合同前，中标人应按</w:t>
      </w:r>
      <w:r>
        <w:rPr>
          <w:rFonts w:hint="eastAsia" w:ascii="宋体" w:hAnsi="宋体" w:eastAsia="宋体" w:cs="宋体"/>
          <w:color w:val="auto"/>
          <w:sz w:val="24"/>
          <w:lang w:val="en-US" w:eastAsia="zh-CN"/>
        </w:rPr>
        <w:t>投标人须知</w:t>
      </w:r>
      <w:r>
        <w:rPr>
          <w:rFonts w:hint="eastAsia" w:ascii="宋体" w:hAnsi="宋体" w:eastAsia="宋体" w:cs="宋体"/>
          <w:color w:val="auto"/>
          <w:sz w:val="24"/>
        </w:rPr>
        <w:t>前附表规定的金额、担保形式向招标人提交履约担保。</w:t>
      </w:r>
    </w:p>
    <w:p w14:paraId="7E655FC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.2中标人不能按</w:t>
      </w:r>
      <w:r>
        <w:rPr>
          <w:rFonts w:hint="eastAsia" w:ascii="宋体" w:hAnsi="宋体" w:eastAsia="宋体" w:cs="宋体"/>
          <w:color w:val="auto"/>
          <w:sz w:val="24"/>
          <w:lang w:eastAsia="zh-CN"/>
        </w:rPr>
        <w:t>投标人须知前附表</w:t>
      </w:r>
      <w:r>
        <w:rPr>
          <w:rFonts w:hint="eastAsia" w:ascii="宋体" w:hAnsi="宋体" w:eastAsia="宋体" w:cs="宋体"/>
          <w:color w:val="auto"/>
          <w:sz w:val="24"/>
          <w:highlight w:val="none"/>
        </w:rPr>
        <w:t>要求提</w:t>
      </w:r>
      <w:r>
        <w:rPr>
          <w:rFonts w:hint="eastAsia" w:ascii="宋体" w:hAnsi="宋体" w:eastAsia="宋体" w:cs="宋体"/>
          <w:color w:val="auto"/>
          <w:sz w:val="24"/>
        </w:rPr>
        <w:t>交履约担保的，视为放弃中标，其投标保证金不予退还，给招标人造成的损失超过投标保证金数额的，中标人还应当对超过部分予以赔偿。</w:t>
      </w:r>
    </w:p>
    <w:p w14:paraId="605CB40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.3收到中标通知书后5日内，中标人应按本须知前附表规定的金额向招标人提交履约担保。</w:t>
      </w:r>
    </w:p>
    <w:p w14:paraId="7C47BDE5">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bookmarkStart w:id="189" w:name="_Toc466566789"/>
      <w:bookmarkStart w:id="190" w:name="_Toc466566700"/>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．重新招标和不再招标</w:t>
      </w:r>
      <w:bookmarkEnd w:id="188"/>
      <w:bookmarkEnd w:id="189"/>
      <w:bookmarkEnd w:id="190"/>
    </w:p>
    <w:p w14:paraId="4A0870C9">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 重新招标</w:t>
      </w:r>
    </w:p>
    <w:p w14:paraId="1FB80838">
      <w:pPr>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宋体" w:hAnsi="宋体" w:eastAsia="宋体" w:cs="宋体"/>
          <w:color w:val="auto"/>
          <w:sz w:val="24"/>
        </w:rPr>
      </w:pPr>
      <w:r>
        <w:rPr>
          <w:rFonts w:hint="eastAsia" w:ascii="宋体" w:hAnsi="宋体" w:eastAsia="宋体" w:cs="宋体"/>
          <w:color w:val="auto"/>
          <w:sz w:val="24"/>
        </w:rPr>
        <w:t>有下列情形之一的，招标人将重新招标：</w:t>
      </w:r>
    </w:p>
    <w:p w14:paraId="1E698497">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（l）投标截止时间止，投标人少于3个的；</w:t>
      </w:r>
    </w:p>
    <w:p w14:paraId="23652A8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（2）经评标委员会评审后否决所有投标的。</w:t>
      </w:r>
    </w:p>
    <w:p w14:paraId="21CACA97">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10.2 不再招标</w:t>
      </w:r>
    </w:p>
    <w:p w14:paraId="6E922985">
      <w:pPr>
        <w:pageBreakBefore w:val="0"/>
        <w:widowControl w:val="0"/>
        <w:kinsoku/>
        <w:wordWrap/>
        <w:overflowPunct/>
        <w:topLinePunct w:val="0"/>
        <w:autoSpaceDE/>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重新招标后投标人仍少于3 个或者所有投标被否决的，属于必须审批或核准的工程建设项目，经原审批或核准部门批准后不再进行招标。</w:t>
      </w:r>
    </w:p>
    <w:p w14:paraId="54017551">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lang w:val="en-US" w:eastAsia="zh-CN"/>
        </w:rPr>
      </w:pPr>
      <w:bookmarkStart w:id="191" w:name="_Toc466566701"/>
      <w:bookmarkStart w:id="192" w:name="_Toc466566790"/>
      <w:bookmarkStart w:id="193" w:name="_Toc184635079"/>
      <w:r>
        <w:rPr>
          <w:rFonts w:hint="eastAsia" w:ascii="宋体" w:hAnsi="宋体" w:eastAsia="宋体" w:cs="宋体"/>
          <w:b/>
          <w:color w:val="auto"/>
          <w:sz w:val="24"/>
          <w:szCs w:val="24"/>
          <w:lang w:val="en-US" w:eastAsia="zh-CN"/>
        </w:rPr>
        <w:t>11．纪律和监督</w:t>
      </w:r>
      <w:bookmarkEnd w:id="191"/>
      <w:bookmarkEnd w:id="192"/>
      <w:bookmarkEnd w:id="193"/>
    </w:p>
    <w:p w14:paraId="32F2488F">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11.1 对招标人的纪律要求</w:t>
      </w:r>
    </w:p>
    <w:p w14:paraId="47B51B0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招标人不得泄露招标投标活动中应当保密的情况和资料，不得与投标人串通损害国家利益、社会公共利益或者他人合法权益。</w:t>
      </w:r>
    </w:p>
    <w:p w14:paraId="092431E2">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11.2 对投标人的纪律要求</w:t>
      </w:r>
    </w:p>
    <w:p w14:paraId="46CCB20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50E562">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11.3 对评标委员会成员的纪律要求</w:t>
      </w:r>
    </w:p>
    <w:p w14:paraId="073B3CD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w:t>
      </w:r>
      <w:r>
        <w:rPr>
          <w:rFonts w:hint="eastAsia" w:ascii="宋体" w:hAnsi="宋体" w:eastAsia="宋体" w:cs="宋体"/>
          <w:color w:val="auto"/>
          <w:sz w:val="24"/>
          <w:lang w:eastAsia="zh-CN"/>
        </w:rPr>
        <w:t>（合格制）</w:t>
      </w:r>
      <w:r>
        <w:rPr>
          <w:rFonts w:hint="eastAsia" w:ascii="宋体" w:hAnsi="宋体" w:eastAsia="宋体" w:cs="宋体"/>
          <w:color w:val="auto"/>
          <w:sz w:val="24"/>
        </w:rPr>
        <w:t>”没有规定的评审因素和标准进行评标。</w:t>
      </w:r>
    </w:p>
    <w:p w14:paraId="3590CBE3">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11.4 对与评标活动有关的工作人员的纪律要求</w:t>
      </w:r>
    </w:p>
    <w:p w14:paraId="1516CD3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5B17E39">
      <w:pPr>
        <w:pStyle w:val="4"/>
        <w:keepNext/>
        <w:keepLines/>
        <w:pageBreakBefore w:val="0"/>
        <w:widowControl w:val="0"/>
        <w:kinsoku/>
        <w:wordWrap/>
        <w:overflowPunct/>
        <w:topLinePunct w:val="0"/>
        <w:autoSpaceDE/>
        <w:autoSpaceDN/>
        <w:bidi w:val="0"/>
        <w:adjustRightInd/>
        <w:snapToGrid/>
        <w:spacing w:before="0" w:after="0"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11.5 投诉</w:t>
      </w:r>
    </w:p>
    <w:p w14:paraId="6EE17DF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投标人和其他利害关系人认为本次招标活动违反法律、法规和规章规定的，有权向有关行政监督部门投诉。</w:t>
      </w:r>
    </w:p>
    <w:p w14:paraId="6803B25C">
      <w:pPr>
        <w:pageBreakBefore w:val="0"/>
        <w:widowControl w:val="0"/>
        <w:numPr>
          <w:ilvl w:val="0"/>
          <w:numId w:val="3"/>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bookmarkStart w:id="194" w:name="_Toc184635080"/>
      <w:bookmarkStart w:id="195" w:name="_Toc466566702"/>
      <w:bookmarkStart w:id="196" w:name="_Toc466566791"/>
      <w:r>
        <w:rPr>
          <w:rFonts w:hint="eastAsia" w:ascii="宋体" w:hAnsi="宋体" w:eastAsia="宋体" w:cs="宋体"/>
          <w:b/>
          <w:color w:val="auto"/>
          <w:sz w:val="24"/>
          <w:szCs w:val="24"/>
        </w:rPr>
        <w:t>需要补充的其他内容</w:t>
      </w:r>
      <w:bookmarkEnd w:id="194"/>
      <w:bookmarkEnd w:id="195"/>
      <w:bookmarkEnd w:id="196"/>
    </w:p>
    <w:p w14:paraId="6B65817E">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rPr>
        <w:t>需要补充的其他内容：见投标人须知前附表。</w:t>
      </w:r>
    </w:p>
    <w:p w14:paraId="37AE0E4A">
      <w:pPr>
        <w:jc w:val="center"/>
        <w:outlineLvl w:val="0"/>
        <w:rPr>
          <w:rFonts w:hint="eastAsia" w:ascii="宋体" w:hAnsi="宋体" w:cs="宋体"/>
          <w:b/>
          <w:color w:val="auto"/>
          <w:sz w:val="32"/>
          <w:szCs w:val="32"/>
          <w:lang w:eastAsia="zh-CN"/>
        </w:rPr>
      </w:pPr>
      <w:r>
        <w:rPr>
          <w:rFonts w:hint="eastAsia" w:ascii="宋体" w:hAnsi="宋体" w:cs="宋体"/>
        </w:rPr>
        <w:br w:type="page"/>
      </w:r>
      <w:bookmarkEnd w:id="176"/>
      <w:bookmarkEnd w:id="177"/>
      <w:bookmarkStart w:id="197" w:name="_Toc27459"/>
      <w:bookmarkStart w:id="198" w:name="_Toc31590"/>
      <w:bookmarkStart w:id="199" w:name="_Toc58849642"/>
      <w:bookmarkStart w:id="200" w:name="_Toc13186"/>
      <w:bookmarkStart w:id="201" w:name="_Toc265"/>
      <w:bookmarkStart w:id="202" w:name="_Toc485744980"/>
      <w:r>
        <w:rPr>
          <w:rFonts w:hint="eastAsia" w:ascii="宋体" w:hAnsi="宋体" w:cs="宋体"/>
          <w:b/>
          <w:color w:val="auto"/>
          <w:sz w:val="36"/>
          <w:szCs w:val="36"/>
        </w:rPr>
        <w:t>第三章 评标办法</w:t>
      </w:r>
      <w:bookmarkStart w:id="203" w:name="_Toc13551"/>
      <w:bookmarkStart w:id="204" w:name="_Toc32707"/>
      <w:bookmarkStart w:id="205" w:name="_Toc26488"/>
      <w:bookmarkStart w:id="206" w:name="_Toc4539"/>
      <w:bookmarkStart w:id="207" w:name="_Toc27124"/>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合格制</w:t>
      </w:r>
      <w:r>
        <w:rPr>
          <w:rFonts w:hint="eastAsia" w:ascii="宋体" w:hAnsi="宋体" w:cs="宋体"/>
          <w:b/>
          <w:color w:val="auto"/>
          <w:sz w:val="36"/>
          <w:szCs w:val="36"/>
          <w:lang w:eastAsia="zh-CN"/>
        </w:rPr>
        <w:t>）</w:t>
      </w:r>
      <w:bookmarkEnd w:id="197"/>
      <w:bookmarkEnd w:id="198"/>
    </w:p>
    <w:bookmarkEnd w:id="203"/>
    <w:bookmarkEnd w:id="204"/>
    <w:bookmarkEnd w:id="205"/>
    <w:bookmarkEnd w:id="206"/>
    <w:bookmarkEnd w:id="207"/>
    <w:p w14:paraId="46BB93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8"/>
          <w:szCs w:val="28"/>
          <w:lang w:eastAsia="zh-CN"/>
        </w:rPr>
      </w:pPr>
      <w:r>
        <w:rPr>
          <w:rFonts w:hint="eastAsia" w:ascii="宋体" w:hAnsi="宋体" w:cs="宋体"/>
          <w:b/>
          <w:sz w:val="28"/>
          <w:szCs w:val="28"/>
          <w:lang w:eastAsia="zh-CN"/>
        </w:rPr>
        <w:t>初步评审标准</w:t>
      </w:r>
    </w:p>
    <w:tbl>
      <w:tblPr>
        <w:tblStyle w:val="20"/>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61"/>
        <w:gridCol w:w="1662"/>
        <w:gridCol w:w="6550"/>
      </w:tblGrid>
      <w:tr w14:paraId="232E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gridSpan w:val="2"/>
            <w:noWrap w:val="0"/>
            <w:tcMar>
              <w:left w:w="57" w:type="dxa"/>
              <w:right w:w="57" w:type="dxa"/>
            </w:tcMar>
            <w:vAlign w:val="center"/>
          </w:tcPr>
          <w:p w14:paraId="778FADE1">
            <w:pPr>
              <w:wordWrap w:val="0"/>
              <w:jc w:val="center"/>
              <w:rPr>
                <w:rFonts w:hint="eastAsia" w:ascii="宋体" w:hAnsi="宋体" w:eastAsia="宋体" w:cs="宋体"/>
                <w:sz w:val="24"/>
              </w:rPr>
            </w:pPr>
            <w:r>
              <w:rPr>
                <w:rFonts w:hint="eastAsia" w:ascii="宋体" w:hAnsi="宋体" w:eastAsia="宋体" w:cs="宋体"/>
                <w:sz w:val="24"/>
              </w:rPr>
              <w:t>条款号</w:t>
            </w:r>
          </w:p>
        </w:tc>
        <w:tc>
          <w:tcPr>
            <w:tcW w:w="1662" w:type="dxa"/>
            <w:noWrap w:val="0"/>
            <w:tcMar>
              <w:left w:w="57" w:type="dxa"/>
              <w:right w:w="57" w:type="dxa"/>
            </w:tcMar>
            <w:vAlign w:val="center"/>
          </w:tcPr>
          <w:p w14:paraId="49F297A5">
            <w:pPr>
              <w:wordWrap w:val="0"/>
              <w:jc w:val="center"/>
              <w:rPr>
                <w:rFonts w:hint="eastAsia" w:ascii="宋体" w:hAnsi="宋体" w:eastAsia="宋体" w:cs="宋体"/>
                <w:sz w:val="24"/>
              </w:rPr>
            </w:pPr>
            <w:r>
              <w:rPr>
                <w:rFonts w:hint="eastAsia" w:ascii="宋体" w:hAnsi="宋体" w:eastAsia="宋体" w:cs="宋体"/>
                <w:sz w:val="24"/>
              </w:rPr>
              <w:t>评审因素</w:t>
            </w:r>
          </w:p>
        </w:tc>
        <w:tc>
          <w:tcPr>
            <w:tcW w:w="6550" w:type="dxa"/>
            <w:noWrap w:val="0"/>
            <w:tcMar>
              <w:left w:w="57" w:type="dxa"/>
              <w:right w:w="57" w:type="dxa"/>
            </w:tcMar>
            <w:vAlign w:val="center"/>
          </w:tcPr>
          <w:p w14:paraId="14EDD29B">
            <w:pPr>
              <w:wordWrap w:val="0"/>
              <w:jc w:val="center"/>
              <w:rPr>
                <w:rFonts w:hint="eastAsia" w:ascii="宋体" w:hAnsi="宋体" w:eastAsia="宋体" w:cs="宋体"/>
                <w:sz w:val="24"/>
              </w:rPr>
            </w:pPr>
            <w:r>
              <w:rPr>
                <w:rFonts w:hint="eastAsia" w:ascii="宋体" w:hAnsi="宋体" w:eastAsia="宋体" w:cs="宋体"/>
                <w:sz w:val="24"/>
              </w:rPr>
              <w:t>评审标准</w:t>
            </w:r>
          </w:p>
        </w:tc>
      </w:tr>
      <w:tr w14:paraId="23B4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restart"/>
            <w:noWrap w:val="0"/>
            <w:tcMar>
              <w:left w:w="57" w:type="dxa"/>
              <w:right w:w="57" w:type="dxa"/>
            </w:tcMar>
            <w:vAlign w:val="center"/>
          </w:tcPr>
          <w:p w14:paraId="6337A617">
            <w:pPr>
              <w:widowControl/>
              <w:wordWrap w:val="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3.1.1</w:t>
            </w:r>
          </w:p>
        </w:tc>
        <w:tc>
          <w:tcPr>
            <w:tcW w:w="1161" w:type="dxa"/>
            <w:vMerge w:val="restart"/>
            <w:noWrap w:val="0"/>
            <w:tcMar>
              <w:left w:w="57" w:type="dxa"/>
              <w:right w:w="57" w:type="dxa"/>
            </w:tcMar>
            <w:vAlign w:val="center"/>
          </w:tcPr>
          <w:p w14:paraId="5EC7AB6F">
            <w:pPr>
              <w:wordWrap w:val="0"/>
              <w:jc w:val="center"/>
              <w:rPr>
                <w:rFonts w:hint="eastAsia" w:ascii="宋体" w:hAnsi="宋体" w:eastAsia="宋体" w:cs="宋体"/>
                <w:sz w:val="24"/>
              </w:rPr>
            </w:pPr>
            <w:r>
              <w:rPr>
                <w:rFonts w:hint="eastAsia" w:ascii="宋体" w:hAnsi="宋体" w:eastAsia="宋体" w:cs="宋体"/>
                <w:sz w:val="24"/>
              </w:rPr>
              <w:t>形式</w:t>
            </w:r>
          </w:p>
          <w:p w14:paraId="393C1E60">
            <w:pPr>
              <w:wordWrap w:val="0"/>
              <w:jc w:val="center"/>
              <w:rPr>
                <w:rFonts w:hint="eastAsia" w:ascii="宋体" w:hAnsi="宋体" w:eastAsia="宋体" w:cs="宋体"/>
                <w:sz w:val="24"/>
              </w:rPr>
            </w:pPr>
            <w:r>
              <w:rPr>
                <w:rFonts w:hint="eastAsia" w:ascii="宋体" w:hAnsi="宋体" w:eastAsia="宋体" w:cs="宋体"/>
                <w:sz w:val="24"/>
              </w:rPr>
              <w:t>评审</w:t>
            </w:r>
          </w:p>
          <w:p w14:paraId="05522164">
            <w:pPr>
              <w:wordWrap w:val="0"/>
              <w:jc w:val="center"/>
              <w:rPr>
                <w:rFonts w:hint="eastAsia" w:ascii="宋体" w:hAnsi="宋体" w:eastAsia="宋体" w:cs="宋体"/>
                <w:sz w:val="24"/>
              </w:rPr>
            </w:pPr>
            <w:r>
              <w:rPr>
                <w:rFonts w:hint="eastAsia" w:ascii="宋体" w:hAnsi="宋体" w:eastAsia="宋体" w:cs="宋体"/>
                <w:sz w:val="24"/>
              </w:rPr>
              <w:t>标准</w:t>
            </w:r>
          </w:p>
        </w:tc>
        <w:tc>
          <w:tcPr>
            <w:tcW w:w="1662" w:type="dxa"/>
            <w:noWrap w:val="0"/>
            <w:tcMar>
              <w:left w:w="57" w:type="dxa"/>
              <w:right w:w="57" w:type="dxa"/>
            </w:tcMar>
            <w:vAlign w:val="center"/>
          </w:tcPr>
          <w:p w14:paraId="5ED79E77">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投标人名称</w:t>
            </w:r>
          </w:p>
        </w:tc>
        <w:tc>
          <w:tcPr>
            <w:tcW w:w="6550" w:type="dxa"/>
            <w:noWrap w:val="0"/>
            <w:tcMar>
              <w:left w:w="57" w:type="dxa"/>
              <w:right w:w="57" w:type="dxa"/>
            </w:tcMar>
            <w:vAlign w:val="center"/>
          </w:tcPr>
          <w:p w14:paraId="22E13CC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rPr>
              <w:t>与营业执照、资质证书</w:t>
            </w:r>
            <w:r>
              <w:rPr>
                <w:rFonts w:hint="eastAsia" w:ascii="宋体" w:hAnsi="宋体" w:cs="仿宋_GB2312"/>
                <w:kern w:val="0"/>
                <w:sz w:val="24"/>
                <w:lang w:eastAsia="zh-CN"/>
              </w:rPr>
              <w:t>、</w:t>
            </w:r>
            <w:r>
              <w:rPr>
                <w:rFonts w:hint="eastAsia" w:ascii="宋体" w:hAnsi="宋体" w:eastAsia="宋体" w:cs="仿宋_GB2312"/>
                <w:kern w:val="0"/>
                <w:sz w:val="24"/>
                <w:lang w:val="en-US" w:eastAsia="zh-CN"/>
              </w:rPr>
              <w:t>安全生产许可证</w:t>
            </w:r>
            <w:r>
              <w:rPr>
                <w:rFonts w:hint="eastAsia" w:ascii="宋体" w:hAnsi="宋体" w:eastAsia="宋体" w:cs="仿宋_GB2312"/>
                <w:kern w:val="0"/>
                <w:sz w:val="24"/>
              </w:rPr>
              <w:t>一致</w:t>
            </w:r>
          </w:p>
        </w:tc>
      </w:tr>
      <w:tr w14:paraId="173E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noWrap w:val="0"/>
            <w:tcMar>
              <w:left w:w="57" w:type="dxa"/>
              <w:right w:w="57" w:type="dxa"/>
            </w:tcMar>
            <w:vAlign w:val="center"/>
          </w:tcPr>
          <w:p w14:paraId="51214970">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7415ED84">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62FCB548">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投标函盖章</w:t>
            </w:r>
          </w:p>
        </w:tc>
        <w:tc>
          <w:tcPr>
            <w:tcW w:w="6550" w:type="dxa"/>
            <w:noWrap w:val="0"/>
            <w:tcMar>
              <w:left w:w="57" w:type="dxa"/>
              <w:right w:w="57" w:type="dxa"/>
            </w:tcMar>
            <w:vAlign w:val="center"/>
          </w:tcPr>
          <w:p w14:paraId="3B8028C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rPr>
              <w:t>有法定代表人盖章并加盖单位公章</w:t>
            </w:r>
          </w:p>
        </w:tc>
      </w:tr>
      <w:tr w14:paraId="153B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11BD9B97">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192FDA9F">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28DF0959">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投标文件格式</w:t>
            </w:r>
          </w:p>
        </w:tc>
        <w:tc>
          <w:tcPr>
            <w:tcW w:w="6550" w:type="dxa"/>
            <w:noWrap w:val="0"/>
            <w:tcMar>
              <w:left w:w="57" w:type="dxa"/>
              <w:right w:w="57" w:type="dxa"/>
            </w:tcMar>
            <w:vAlign w:val="center"/>
          </w:tcPr>
          <w:p w14:paraId="5BB25A2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rPr>
              <w:t>符合第</w:t>
            </w:r>
            <w:r>
              <w:rPr>
                <w:rFonts w:hint="eastAsia" w:ascii="宋体" w:hAnsi="宋体" w:eastAsia="宋体" w:cs="仿宋_GB2312"/>
                <w:kern w:val="0"/>
                <w:sz w:val="24"/>
                <w:lang w:eastAsia="zh-CN"/>
              </w:rPr>
              <w:t>九</w:t>
            </w:r>
            <w:r>
              <w:rPr>
                <w:rFonts w:hint="eastAsia" w:ascii="宋体" w:hAnsi="宋体" w:eastAsia="宋体" w:cs="仿宋_GB2312"/>
                <w:kern w:val="0"/>
                <w:sz w:val="24"/>
              </w:rPr>
              <w:t>章“投标文件格式”的规定</w:t>
            </w:r>
          </w:p>
        </w:tc>
      </w:tr>
      <w:tr w14:paraId="09D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0AD4FF38">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5DB6AB7E">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2CD8588B">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报价唯一</w:t>
            </w:r>
          </w:p>
        </w:tc>
        <w:tc>
          <w:tcPr>
            <w:tcW w:w="6550" w:type="dxa"/>
            <w:noWrap w:val="0"/>
            <w:tcMar>
              <w:left w:w="57" w:type="dxa"/>
              <w:right w:w="57" w:type="dxa"/>
            </w:tcMar>
            <w:vAlign w:val="center"/>
          </w:tcPr>
          <w:p w14:paraId="4A82D82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rPr>
              <w:t>只能有一个有效报价，且不超过控制价</w:t>
            </w:r>
          </w:p>
        </w:tc>
      </w:tr>
      <w:tr w14:paraId="6C2A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39" w:type="dxa"/>
            <w:vMerge w:val="restart"/>
            <w:noWrap w:val="0"/>
            <w:tcMar>
              <w:left w:w="57" w:type="dxa"/>
              <w:right w:w="57" w:type="dxa"/>
            </w:tcMar>
            <w:vAlign w:val="center"/>
          </w:tcPr>
          <w:p w14:paraId="7F1122A2">
            <w:pPr>
              <w:wordWrap w:val="0"/>
              <w:jc w:val="center"/>
              <w:rPr>
                <w:rFonts w:hint="default" w:ascii="宋体" w:hAnsi="宋体" w:eastAsia="宋体" w:cs="宋体"/>
                <w:sz w:val="24"/>
                <w:lang w:val="en-US" w:eastAsia="zh-CN"/>
              </w:rPr>
            </w:pPr>
            <w:r>
              <w:rPr>
                <w:rFonts w:hint="eastAsia" w:ascii="宋体" w:hAnsi="宋体" w:eastAsia="宋体" w:cs="宋体"/>
                <w:sz w:val="24"/>
                <w:lang w:val="en-US" w:eastAsia="zh-CN"/>
              </w:rPr>
              <w:t>3.1.2</w:t>
            </w:r>
          </w:p>
        </w:tc>
        <w:tc>
          <w:tcPr>
            <w:tcW w:w="1161" w:type="dxa"/>
            <w:vMerge w:val="restart"/>
            <w:noWrap w:val="0"/>
            <w:tcMar>
              <w:left w:w="57" w:type="dxa"/>
              <w:right w:w="57" w:type="dxa"/>
            </w:tcMar>
            <w:vAlign w:val="center"/>
          </w:tcPr>
          <w:p w14:paraId="20C5F3CE">
            <w:pPr>
              <w:wordWrap w:val="0"/>
              <w:jc w:val="center"/>
              <w:rPr>
                <w:rFonts w:hint="eastAsia" w:ascii="宋体" w:hAnsi="宋体" w:eastAsia="宋体" w:cs="宋体"/>
                <w:sz w:val="24"/>
              </w:rPr>
            </w:pPr>
            <w:r>
              <w:rPr>
                <w:rFonts w:hint="eastAsia" w:ascii="宋体" w:hAnsi="宋体" w:eastAsia="宋体" w:cs="宋体"/>
                <w:sz w:val="24"/>
              </w:rPr>
              <w:t>资格</w:t>
            </w:r>
          </w:p>
          <w:p w14:paraId="53F05EFE">
            <w:pPr>
              <w:wordWrap w:val="0"/>
              <w:jc w:val="center"/>
              <w:rPr>
                <w:rFonts w:hint="eastAsia" w:ascii="宋体" w:hAnsi="宋体" w:eastAsia="宋体" w:cs="宋体"/>
                <w:sz w:val="24"/>
              </w:rPr>
            </w:pPr>
            <w:r>
              <w:rPr>
                <w:rFonts w:hint="eastAsia" w:ascii="宋体" w:hAnsi="宋体" w:eastAsia="宋体" w:cs="宋体"/>
                <w:sz w:val="24"/>
              </w:rPr>
              <w:t>评审</w:t>
            </w:r>
          </w:p>
          <w:p w14:paraId="1DB4B9F5">
            <w:pPr>
              <w:wordWrap w:val="0"/>
              <w:jc w:val="center"/>
              <w:rPr>
                <w:rFonts w:hint="eastAsia" w:ascii="宋体" w:hAnsi="宋体" w:eastAsia="宋体" w:cs="宋体"/>
                <w:sz w:val="24"/>
              </w:rPr>
            </w:pPr>
            <w:r>
              <w:rPr>
                <w:rFonts w:hint="eastAsia" w:ascii="宋体" w:hAnsi="宋体" w:eastAsia="宋体" w:cs="宋体"/>
                <w:sz w:val="24"/>
              </w:rPr>
              <w:t>标准</w:t>
            </w:r>
          </w:p>
          <w:p w14:paraId="04B02486">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1F403B77">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营业执照</w:t>
            </w:r>
          </w:p>
        </w:tc>
        <w:tc>
          <w:tcPr>
            <w:tcW w:w="6550" w:type="dxa"/>
            <w:noWrap w:val="0"/>
            <w:vAlign w:val="center"/>
          </w:tcPr>
          <w:p w14:paraId="25E028EC">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仿宋_GB2312"/>
                <w:kern w:val="0"/>
                <w:sz w:val="24"/>
              </w:rPr>
            </w:pPr>
            <w:r>
              <w:rPr>
                <w:rFonts w:hint="eastAsia" w:ascii="宋体" w:hAnsi="宋体" w:eastAsia="宋体" w:cs="仿宋_GB2312"/>
                <w:kern w:val="0"/>
                <w:sz w:val="24"/>
              </w:rPr>
              <w:t>投标人须具有独立法人资格，在中国境内注册且持有国家工商行政管理部门核发的真实有效的营业执照</w:t>
            </w:r>
          </w:p>
        </w:tc>
      </w:tr>
      <w:tr w14:paraId="55B1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39" w:type="dxa"/>
            <w:vMerge w:val="continue"/>
            <w:noWrap w:val="0"/>
            <w:tcMar>
              <w:left w:w="57" w:type="dxa"/>
              <w:right w:w="57" w:type="dxa"/>
            </w:tcMar>
            <w:vAlign w:val="center"/>
          </w:tcPr>
          <w:p w14:paraId="5F4B691A">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6569E62C">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020CB15D">
            <w:pPr>
              <w:widowControl/>
              <w:spacing w:line="400" w:lineRule="exact"/>
              <w:jc w:val="center"/>
              <w:rPr>
                <w:rFonts w:hint="eastAsia" w:ascii="宋体" w:hAnsi="宋体" w:eastAsia="宋体" w:cs="仿宋_GB2312"/>
                <w:kern w:val="0"/>
                <w:sz w:val="24"/>
              </w:rPr>
            </w:pPr>
            <w:r>
              <w:rPr>
                <w:rFonts w:hint="eastAsia" w:ascii="宋体" w:hAnsi="宋体" w:eastAsia="宋体" w:cs="仿宋_GB2312"/>
                <w:kern w:val="0"/>
                <w:sz w:val="24"/>
              </w:rPr>
              <w:t>资质等级</w:t>
            </w:r>
          </w:p>
        </w:tc>
        <w:tc>
          <w:tcPr>
            <w:tcW w:w="6550" w:type="dxa"/>
            <w:noWrap w:val="0"/>
            <w:vAlign w:val="center"/>
          </w:tcPr>
          <w:p w14:paraId="1FA9DD0C">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lang w:val="en-US" w:eastAsia="zh-CN"/>
              </w:rPr>
              <w:t>投标人须具有建设行政主管部门颁发的环保工程专业承包壹级资质，具有有效的安全生产许可证并具备相应的施工能力；</w:t>
            </w:r>
          </w:p>
        </w:tc>
      </w:tr>
      <w:tr w14:paraId="579C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6EA920F8">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3854972B">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02BBFAA4">
            <w:pPr>
              <w:widowControl/>
              <w:spacing w:line="400" w:lineRule="exact"/>
              <w:jc w:val="center"/>
              <w:rPr>
                <w:rFonts w:hint="eastAsia" w:ascii="宋体" w:hAnsi="宋体" w:eastAsia="宋体" w:cs="仿宋_GB2312"/>
                <w:kern w:val="0"/>
                <w:sz w:val="24"/>
              </w:rPr>
            </w:pPr>
            <w:r>
              <w:rPr>
                <w:rFonts w:hint="eastAsia" w:ascii="宋体" w:hAnsi="宋体" w:cs="宋体"/>
                <w:kern w:val="0"/>
                <w:sz w:val="24"/>
                <w:lang w:eastAsia="zh-CN"/>
              </w:rPr>
              <w:t>项目负责人</w:t>
            </w:r>
          </w:p>
        </w:tc>
        <w:tc>
          <w:tcPr>
            <w:tcW w:w="6550" w:type="dxa"/>
            <w:noWrap w:val="0"/>
            <w:vAlign w:val="center"/>
          </w:tcPr>
          <w:p w14:paraId="74747C06">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lang w:val="en-US" w:eastAsia="zh-CN"/>
              </w:rPr>
              <w:t>拟派项目负责人须具备相关专业高级及以上职称（环境工程等相关专业），为本单位员工（提供劳动合同及在本单位参加社会养老保险的缴费证明），且未担任其他在建工程项目（提供项目负责人无在建承诺函）</w:t>
            </w:r>
          </w:p>
        </w:tc>
      </w:tr>
      <w:tr w14:paraId="3ED3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39" w:type="dxa"/>
            <w:vMerge w:val="continue"/>
            <w:noWrap w:val="0"/>
            <w:tcMar>
              <w:left w:w="57" w:type="dxa"/>
              <w:right w:w="57" w:type="dxa"/>
            </w:tcMar>
            <w:vAlign w:val="center"/>
          </w:tcPr>
          <w:p w14:paraId="1EB43F52">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4323A30E">
            <w:pPr>
              <w:wordWrap w:val="0"/>
              <w:jc w:val="center"/>
              <w:rPr>
                <w:rFonts w:hint="eastAsia" w:ascii="宋体" w:hAnsi="宋体" w:eastAsia="宋体" w:cs="宋体"/>
                <w:sz w:val="24"/>
              </w:rPr>
            </w:pPr>
          </w:p>
        </w:tc>
        <w:tc>
          <w:tcPr>
            <w:tcW w:w="1662" w:type="dxa"/>
            <w:shd w:val="clear" w:color="auto" w:fill="auto"/>
            <w:noWrap w:val="0"/>
            <w:tcMar>
              <w:left w:w="57" w:type="dxa"/>
              <w:right w:w="57" w:type="dxa"/>
            </w:tcMar>
            <w:vAlign w:val="center"/>
          </w:tcPr>
          <w:p w14:paraId="74DF06AF">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良好的财务状况</w:t>
            </w:r>
          </w:p>
        </w:tc>
        <w:tc>
          <w:tcPr>
            <w:tcW w:w="6550" w:type="dxa"/>
            <w:shd w:val="clear" w:color="auto" w:fill="auto"/>
            <w:noWrap w:val="0"/>
            <w:vAlign w:val="center"/>
          </w:tcPr>
          <w:p w14:paraId="12D08C88">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具有良好的财务状况且没有处于被责令停业:提供近三年（2022-2024年）任意一年的经会计师事务所或审计机构审计的年度财务审计报告，投标人成立不满三年的提供公司成立以来的审计报告，投标人成立不满一年的提供最近一月的财务报表；</w:t>
            </w:r>
          </w:p>
        </w:tc>
      </w:tr>
      <w:tr w14:paraId="35A2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39" w:type="dxa"/>
            <w:vMerge w:val="continue"/>
            <w:noWrap w:val="0"/>
            <w:tcMar>
              <w:left w:w="57" w:type="dxa"/>
              <w:right w:w="57" w:type="dxa"/>
            </w:tcMar>
            <w:vAlign w:val="center"/>
          </w:tcPr>
          <w:p w14:paraId="74AA37A5">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2DE2B8FD">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0B608CCE">
            <w:pPr>
              <w:widowControl/>
              <w:jc w:val="center"/>
              <w:rPr>
                <w:rFonts w:hint="eastAsia" w:ascii="宋体" w:hAnsi="宋体" w:eastAsia="宋体" w:cs="仿宋_GB2312"/>
                <w:kern w:val="0"/>
                <w:sz w:val="24"/>
              </w:rPr>
            </w:pPr>
            <w:r>
              <w:rPr>
                <w:rFonts w:hint="eastAsia" w:ascii="宋体" w:hAnsi="宋体" w:eastAsia="宋体" w:cs="仿宋_GB2312"/>
                <w:kern w:val="0"/>
                <w:sz w:val="24"/>
                <w:lang w:eastAsia="zh-CN"/>
              </w:rPr>
              <w:t>无行贿犯罪记录</w:t>
            </w:r>
          </w:p>
        </w:tc>
        <w:tc>
          <w:tcPr>
            <w:tcW w:w="6550" w:type="dxa"/>
            <w:noWrap w:val="0"/>
            <w:vAlign w:val="center"/>
          </w:tcPr>
          <w:p w14:paraId="3BAF5D26">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仿宋_GB2312"/>
                <w:kern w:val="0"/>
                <w:sz w:val="24"/>
                <w:lang w:eastAsia="zh-CN"/>
              </w:rPr>
            </w:pPr>
            <w:r>
              <w:rPr>
                <w:rFonts w:hint="eastAsia" w:ascii="宋体" w:hAnsi="宋体" w:eastAsia="宋体" w:cs="仿宋_GB2312"/>
                <w:kern w:val="0"/>
                <w:sz w:val="24"/>
                <w:lang w:eastAsia="zh-CN"/>
              </w:rPr>
              <w:t>投标人出具无行贿犯罪记录在中国裁判文书网自行查询或自行承诺（查询/承诺对象：企业、法定代表人、</w:t>
            </w:r>
            <w:r>
              <w:rPr>
                <w:rFonts w:hint="eastAsia" w:ascii="宋体" w:hAnsi="宋体" w:cs="仿宋_GB2312"/>
                <w:kern w:val="0"/>
                <w:sz w:val="24"/>
                <w:lang w:eastAsia="zh-CN"/>
              </w:rPr>
              <w:t>项目负责人</w:t>
            </w:r>
            <w:r>
              <w:rPr>
                <w:rFonts w:hint="eastAsia" w:ascii="宋体" w:hAnsi="宋体" w:eastAsia="宋体" w:cs="仿宋_GB2312"/>
                <w:kern w:val="0"/>
                <w:sz w:val="24"/>
                <w:lang w:eastAsia="zh-CN"/>
              </w:rPr>
              <w:t>），查询时间自本公告发布之日起，截图要显示查询时间</w:t>
            </w:r>
          </w:p>
        </w:tc>
      </w:tr>
      <w:tr w14:paraId="4A7A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5E765691">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1F90B284">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225750D9">
            <w:pPr>
              <w:widowControl/>
              <w:jc w:val="center"/>
              <w:rPr>
                <w:rFonts w:hint="eastAsia" w:ascii="宋体" w:hAnsi="宋体" w:eastAsia="宋体" w:cs="宋体"/>
                <w:kern w:val="0"/>
                <w:sz w:val="24"/>
                <w:lang w:eastAsia="zh-CN"/>
              </w:rPr>
            </w:pPr>
            <w:r>
              <w:rPr>
                <w:rFonts w:hint="eastAsia" w:ascii="宋体" w:hAnsi="宋体" w:eastAsia="宋体" w:cs="仿宋_GB2312"/>
                <w:kern w:val="0"/>
                <w:sz w:val="24"/>
                <w:lang w:eastAsia="zh-CN"/>
              </w:rPr>
              <w:t>无商业贿赂和不正当竞争行为承诺</w:t>
            </w:r>
          </w:p>
        </w:tc>
        <w:tc>
          <w:tcPr>
            <w:tcW w:w="6550" w:type="dxa"/>
            <w:noWrap w:val="0"/>
            <w:vAlign w:val="center"/>
          </w:tcPr>
          <w:p w14:paraId="4F5A90CE">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仿宋_GB2312"/>
                <w:kern w:val="0"/>
                <w:sz w:val="24"/>
                <w:lang w:eastAsia="zh-CN"/>
              </w:rPr>
            </w:pPr>
            <w:r>
              <w:rPr>
                <w:rFonts w:hint="eastAsia" w:ascii="宋体" w:hAnsi="宋体" w:eastAsia="宋体" w:cs="仿宋_GB2312"/>
                <w:kern w:val="0"/>
                <w:sz w:val="24"/>
                <w:lang w:eastAsia="zh-CN"/>
              </w:rPr>
              <w:t>投标人自行出具本企业无商业贿赂和不正当竞争行为承诺书（格式自拟）</w:t>
            </w:r>
          </w:p>
        </w:tc>
      </w:tr>
      <w:tr w14:paraId="3739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739" w:type="dxa"/>
            <w:vMerge w:val="continue"/>
            <w:noWrap w:val="0"/>
            <w:tcMar>
              <w:left w:w="57" w:type="dxa"/>
              <w:right w:w="57" w:type="dxa"/>
            </w:tcMar>
            <w:vAlign w:val="center"/>
          </w:tcPr>
          <w:p w14:paraId="6E768F5B">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4F567B31">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60018D07">
            <w:pPr>
              <w:widowControl/>
              <w:jc w:val="center"/>
              <w:rPr>
                <w:rFonts w:hint="eastAsia" w:ascii="宋体" w:hAnsi="宋体" w:eastAsia="宋体" w:cs="仿宋_GB2312"/>
                <w:kern w:val="0"/>
                <w:sz w:val="24"/>
              </w:rPr>
            </w:pPr>
            <w:r>
              <w:rPr>
                <w:rFonts w:hint="eastAsia" w:ascii="宋体" w:hAnsi="宋体" w:eastAsia="宋体" w:cs="宋体"/>
                <w:bCs/>
                <w:sz w:val="24"/>
              </w:rPr>
              <w:t>信用查询</w:t>
            </w:r>
          </w:p>
        </w:tc>
        <w:tc>
          <w:tcPr>
            <w:tcW w:w="6550" w:type="dxa"/>
            <w:noWrap w:val="0"/>
            <w:vAlign w:val="center"/>
          </w:tcPr>
          <w:p w14:paraId="0F29ABEF">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eastAsia="宋体" w:cs="仿宋_GB2312"/>
                <w:kern w:val="0"/>
                <w:sz w:val="24"/>
              </w:rPr>
            </w:pPr>
            <w:r>
              <w:rPr>
                <w:rFonts w:hint="eastAsia" w:ascii="宋体" w:hAnsi="宋体" w:eastAsia="宋体" w:cs="仿宋_GB2312"/>
                <w:kern w:val="0"/>
                <w:sz w:val="24"/>
                <w:lang w:eastAsia="zh-CN"/>
              </w:rPr>
              <w:t>参考《关于在政府采购活动中查询及使用信用记录有关问题的通知》(财库[2016]125号)和豫财购【2016】15号的规定，对列入失信被执行人、重大税收违法失信主体、政府采购严重违法失信行为记录名单的投标人，拒绝参与本项目采购活动；【查询渠道：“中国执行信息公开网”（http://zxgk.court.gov.cn/）“信用中国”网站（www.creditchina.gov.cn）、“中国政府采购网”（www.ccgp.gov.cn）】（提供网站的查询信息截图,查询结果页面加盖公章）</w:t>
            </w:r>
            <w:r>
              <w:rPr>
                <w:rFonts w:hint="eastAsia" w:ascii="宋体" w:hAnsi="宋体" w:eastAsia="宋体" w:cs="仿宋_GB2312"/>
                <w:kern w:val="0"/>
                <w:sz w:val="24"/>
                <w:lang w:val="en-US" w:eastAsia="zh-CN"/>
              </w:rPr>
              <w:t>，查询时间自本公告发布之日起，截图要显示查询时间</w:t>
            </w:r>
          </w:p>
        </w:tc>
      </w:tr>
      <w:tr w14:paraId="1E43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739" w:type="dxa"/>
            <w:vMerge w:val="continue"/>
            <w:noWrap w:val="0"/>
            <w:tcMar>
              <w:left w:w="57" w:type="dxa"/>
              <w:right w:w="57" w:type="dxa"/>
            </w:tcMar>
            <w:vAlign w:val="center"/>
          </w:tcPr>
          <w:p w14:paraId="60E20AEA">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6C738800">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1789E9D6">
            <w:pPr>
              <w:widowControl/>
              <w:spacing w:line="400" w:lineRule="exact"/>
              <w:jc w:val="center"/>
              <w:rPr>
                <w:rFonts w:hint="eastAsia" w:ascii="宋体" w:hAnsi="宋体" w:cs="宋体"/>
                <w:sz w:val="24"/>
              </w:rPr>
            </w:pPr>
            <w:r>
              <w:rPr>
                <w:rFonts w:hint="eastAsia" w:ascii="宋体" w:hAnsi="宋体" w:cs="宋体"/>
                <w:sz w:val="24"/>
              </w:rPr>
              <w:t>国家企业信用信息公示系统</w:t>
            </w:r>
          </w:p>
          <w:p w14:paraId="05446531">
            <w:pPr>
              <w:widowControl/>
              <w:spacing w:line="400" w:lineRule="exact"/>
              <w:jc w:val="center"/>
              <w:rPr>
                <w:rFonts w:hint="eastAsia" w:ascii="宋体" w:hAnsi="宋体" w:eastAsia="宋体" w:cs="宋体"/>
                <w:sz w:val="24"/>
                <w:lang w:eastAsia="zh-CN"/>
              </w:rPr>
            </w:pPr>
            <w:r>
              <w:rPr>
                <w:rFonts w:hint="eastAsia" w:ascii="宋体" w:hAnsi="宋体" w:cs="宋体"/>
                <w:sz w:val="24"/>
                <w:lang w:eastAsia="zh-CN"/>
              </w:rPr>
              <w:t>查询截图</w:t>
            </w:r>
          </w:p>
        </w:tc>
        <w:tc>
          <w:tcPr>
            <w:tcW w:w="6550" w:type="dxa"/>
            <w:noWrap w:val="0"/>
            <w:vAlign w:val="center"/>
          </w:tcPr>
          <w:p w14:paraId="577B00E8">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cs="宋体"/>
                <w:sz w:val="24"/>
                <w:lang w:bidi="ar"/>
              </w:rPr>
            </w:pPr>
            <w:r>
              <w:rPr>
                <w:rFonts w:hint="eastAsia" w:ascii="宋体" w:hAnsi="宋体" w:cs="宋体"/>
                <w:sz w:val="24"/>
                <w:lang w:bidi="ar"/>
              </w:rPr>
              <w:t>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查询时间自本公告发布之日起，截图要显示查询时间</w:t>
            </w:r>
          </w:p>
        </w:tc>
      </w:tr>
      <w:tr w14:paraId="36A4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9" w:type="dxa"/>
            <w:vMerge w:val="continue"/>
            <w:noWrap w:val="0"/>
            <w:tcMar>
              <w:left w:w="57" w:type="dxa"/>
              <w:right w:w="57" w:type="dxa"/>
            </w:tcMar>
            <w:vAlign w:val="center"/>
          </w:tcPr>
          <w:p w14:paraId="416298B5">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6575452C">
            <w:pPr>
              <w:wordWrap w:val="0"/>
              <w:jc w:val="center"/>
              <w:rPr>
                <w:rFonts w:hint="eastAsia" w:ascii="宋体" w:hAnsi="宋体" w:eastAsia="宋体" w:cs="宋体"/>
                <w:sz w:val="24"/>
              </w:rPr>
            </w:pPr>
          </w:p>
        </w:tc>
        <w:tc>
          <w:tcPr>
            <w:tcW w:w="1662" w:type="dxa"/>
            <w:shd w:val="clear" w:color="auto" w:fill="auto"/>
            <w:noWrap w:val="0"/>
            <w:tcMar>
              <w:left w:w="57" w:type="dxa"/>
              <w:right w:w="57" w:type="dxa"/>
            </w:tcMar>
            <w:vAlign w:val="center"/>
          </w:tcPr>
          <w:p w14:paraId="47DF18F6">
            <w:pPr>
              <w:widowControl/>
              <w:spacing w:line="400" w:lineRule="exact"/>
              <w:jc w:val="center"/>
              <w:rPr>
                <w:rFonts w:hint="eastAsia" w:ascii="宋体" w:hAnsi="宋体" w:eastAsia="宋体" w:cs="仿宋_GB2312"/>
                <w:kern w:val="0"/>
                <w:sz w:val="24"/>
                <w:szCs w:val="24"/>
                <w:lang w:val="en-US" w:eastAsia="zh-CN" w:bidi="ar-SA"/>
              </w:rPr>
            </w:pPr>
            <w:r>
              <w:rPr>
                <w:rFonts w:hint="eastAsia" w:ascii="宋体" w:hAnsi="宋体" w:eastAsia="宋体" w:cs="宋体"/>
                <w:bCs/>
                <w:sz w:val="24"/>
              </w:rPr>
              <w:t>联合体投标</w:t>
            </w:r>
          </w:p>
        </w:tc>
        <w:tc>
          <w:tcPr>
            <w:tcW w:w="6550" w:type="dxa"/>
            <w:shd w:val="clear" w:color="auto" w:fill="auto"/>
            <w:noWrap w:val="0"/>
            <w:vAlign w:val="center"/>
          </w:tcPr>
          <w:p w14:paraId="5AFB5D1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lang w:eastAsia="zh-CN"/>
              </w:rPr>
              <w:t>本项目不接受联合体投标，投标人需提供非联合体承诺书（格式自拟）</w:t>
            </w:r>
          </w:p>
        </w:tc>
      </w:tr>
      <w:tr w14:paraId="18DB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9" w:type="dxa"/>
            <w:vMerge w:val="continue"/>
            <w:noWrap w:val="0"/>
            <w:tcMar>
              <w:left w:w="57" w:type="dxa"/>
              <w:right w:w="57" w:type="dxa"/>
            </w:tcMar>
            <w:vAlign w:val="center"/>
          </w:tcPr>
          <w:p w14:paraId="1EB8A180">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1151FEEA">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19ABC3D5">
            <w:pPr>
              <w:widowControl/>
              <w:spacing w:line="400" w:lineRule="exact"/>
              <w:jc w:val="center"/>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其他内容</w:t>
            </w:r>
          </w:p>
        </w:tc>
        <w:tc>
          <w:tcPr>
            <w:tcW w:w="6550" w:type="dxa"/>
            <w:noWrap w:val="0"/>
            <w:vAlign w:val="center"/>
          </w:tcPr>
          <w:p w14:paraId="0E8C053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符合招标文件要求</w:t>
            </w:r>
          </w:p>
        </w:tc>
      </w:tr>
      <w:tr w14:paraId="3E66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9" w:type="dxa"/>
            <w:vMerge w:val="restart"/>
            <w:noWrap w:val="0"/>
            <w:tcMar>
              <w:left w:w="57" w:type="dxa"/>
              <w:right w:w="57" w:type="dxa"/>
            </w:tcMar>
            <w:vAlign w:val="center"/>
          </w:tcPr>
          <w:p w14:paraId="261D549E">
            <w:pPr>
              <w:wordWrap w:val="0"/>
              <w:jc w:val="center"/>
              <w:rPr>
                <w:rFonts w:hint="default" w:ascii="宋体" w:hAnsi="宋体" w:eastAsia="宋体" w:cs="宋体"/>
                <w:sz w:val="24"/>
                <w:lang w:val="en-US" w:eastAsia="zh-CN"/>
              </w:rPr>
            </w:pPr>
            <w:r>
              <w:rPr>
                <w:rFonts w:hint="eastAsia" w:ascii="宋体" w:hAnsi="宋体" w:eastAsia="宋体" w:cs="宋体"/>
                <w:sz w:val="24"/>
                <w:lang w:val="en-US" w:eastAsia="zh-CN"/>
              </w:rPr>
              <w:t>3.1.3</w:t>
            </w:r>
          </w:p>
        </w:tc>
        <w:tc>
          <w:tcPr>
            <w:tcW w:w="1161" w:type="dxa"/>
            <w:vMerge w:val="restart"/>
            <w:noWrap w:val="0"/>
            <w:tcMar>
              <w:left w:w="57" w:type="dxa"/>
              <w:right w:w="57" w:type="dxa"/>
            </w:tcMar>
            <w:vAlign w:val="center"/>
          </w:tcPr>
          <w:p w14:paraId="027718C1">
            <w:pPr>
              <w:wordWrap w:val="0"/>
              <w:jc w:val="center"/>
              <w:rPr>
                <w:rFonts w:hint="eastAsia" w:ascii="宋体" w:hAnsi="宋体" w:eastAsia="宋体" w:cs="宋体"/>
                <w:sz w:val="24"/>
                <w:lang w:eastAsia="zh-CN"/>
              </w:rPr>
            </w:pPr>
            <w:r>
              <w:rPr>
                <w:rFonts w:hint="eastAsia" w:ascii="宋体" w:hAnsi="宋体" w:eastAsia="宋体" w:cs="宋体"/>
                <w:sz w:val="24"/>
                <w:lang w:eastAsia="zh-CN"/>
              </w:rPr>
              <w:t>响应性评审标准</w:t>
            </w:r>
          </w:p>
        </w:tc>
        <w:tc>
          <w:tcPr>
            <w:tcW w:w="1662" w:type="dxa"/>
            <w:noWrap w:val="0"/>
            <w:tcMar>
              <w:left w:w="57" w:type="dxa"/>
              <w:right w:w="57" w:type="dxa"/>
            </w:tcMar>
            <w:vAlign w:val="center"/>
          </w:tcPr>
          <w:p w14:paraId="706F54A1">
            <w:pPr>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bCs/>
                <w:color w:val="auto"/>
                <w:sz w:val="24"/>
                <w:lang w:eastAsia="zh-CN"/>
              </w:rPr>
              <w:t>招标</w:t>
            </w:r>
            <w:r>
              <w:rPr>
                <w:rFonts w:hint="eastAsia" w:ascii="宋体" w:hAnsi="宋体" w:cs="宋体"/>
                <w:bCs/>
                <w:color w:val="auto"/>
                <w:sz w:val="24"/>
              </w:rPr>
              <w:t>范围</w:t>
            </w:r>
          </w:p>
        </w:tc>
        <w:tc>
          <w:tcPr>
            <w:tcW w:w="6550" w:type="dxa"/>
            <w:noWrap w:val="0"/>
            <w:vAlign w:val="center"/>
          </w:tcPr>
          <w:p w14:paraId="0BD21BF3">
            <w:pPr>
              <w:keepNext w:val="0"/>
              <w:keepLines w:val="0"/>
              <w:pageBreakBefore w:val="0"/>
              <w:kinsoku/>
              <w:wordWrap/>
              <w:overflowPunct/>
              <w:topLinePunct w:val="0"/>
              <w:autoSpaceDE/>
              <w:autoSpaceDN/>
              <w:bidi w:val="0"/>
              <w:snapToGrid/>
              <w:spacing w:line="48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lang w:val="en-US" w:eastAsia="zh-CN"/>
              </w:rPr>
              <w:t>招标文件、工程量清单、施工图纸范围内的全部内容</w:t>
            </w:r>
          </w:p>
        </w:tc>
      </w:tr>
      <w:tr w14:paraId="29F0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continue"/>
            <w:noWrap w:val="0"/>
            <w:tcMar>
              <w:left w:w="57" w:type="dxa"/>
              <w:right w:w="57" w:type="dxa"/>
            </w:tcMar>
            <w:vAlign w:val="center"/>
          </w:tcPr>
          <w:p w14:paraId="5DB026C0">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212DB806">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29E59FDD">
            <w:pPr>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质量要求</w:t>
            </w:r>
          </w:p>
        </w:tc>
        <w:tc>
          <w:tcPr>
            <w:tcW w:w="6550" w:type="dxa"/>
            <w:noWrap w:val="0"/>
            <w:vAlign w:val="center"/>
          </w:tcPr>
          <w:p w14:paraId="6878DC8F">
            <w:pPr>
              <w:keepNext w:val="0"/>
              <w:keepLines w:val="0"/>
              <w:pageBreakBefore w:val="0"/>
              <w:kinsoku/>
              <w:wordWrap/>
              <w:overflowPunct/>
              <w:topLinePunct w:val="0"/>
              <w:autoSpaceDE/>
              <w:autoSpaceDN/>
              <w:bidi w:val="0"/>
              <w:snapToGrid/>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kern w:val="0"/>
                <w:sz w:val="24"/>
                <w:lang w:bidi="ar"/>
              </w:rPr>
              <w:t>达到国家现行建设工程施工验收规范合格标准</w:t>
            </w:r>
            <w:r>
              <w:rPr>
                <w:rFonts w:hint="eastAsia" w:ascii="宋体" w:hAnsi="宋体" w:cs="宋体"/>
                <w:kern w:val="0"/>
                <w:sz w:val="24"/>
                <w:lang w:eastAsia="zh-CN" w:bidi="ar"/>
              </w:rPr>
              <w:t>。</w:t>
            </w:r>
          </w:p>
        </w:tc>
      </w:tr>
      <w:tr w14:paraId="4FDC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9" w:type="dxa"/>
            <w:vMerge w:val="continue"/>
            <w:noWrap w:val="0"/>
            <w:tcMar>
              <w:left w:w="57" w:type="dxa"/>
              <w:right w:w="57" w:type="dxa"/>
            </w:tcMar>
            <w:vAlign w:val="center"/>
          </w:tcPr>
          <w:p w14:paraId="0F208D76">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18484F47">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1C590974">
            <w:pPr>
              <w:spacing w:line="32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计划工期</w:t>
            </w:r>
          </w:p>
        </w:tc>
        <w:tc>
          <w:tcPr>
            <w:tcW w:w="6550" w:type="dxa"/>
            <w:noWrap w:val="0"/>
            <w:vAlign w:val="center"/>
          </w:tcPr>
          <w:p w14:paraId="7D2EC3B6">
            <w:pPr>
              <w:keepNext w:val="0"/>
              <w:keepLines w:val="0"/>
              <w:pageBreakBefore w:val="0"/>
              <w:kinsoku/>
              <w:wordWrap/>
              <w:overflowPunct/>
              <w:topLinePunct w:val="0"/>
              <w:autoSpaceDE/>
              <w:autoSpaceDN/>
              <w:bidi w:val="0"/>
              <w:snapToGrid/>
              <w:spacing w:line="480" w:lineRule="exact"/>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60日历天</w:t>
            </w:r>
          </w:p>
        </w:tc>
      </w:tr>
      <w:tr w14:paraId="6B01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9" w:type="dxa"/>
            <w:vMerge w:val="continue"/>
            <w:noWrap w:val="0"/>
            <w:tcMar>
              <w:left w:w="57" w:type="dxa"/>
              <w:right w:w="57" w:type="dxa"/>
            </w:tcMar>
            <w:vAlign w:val="center"/>
          </w:tcPr>
          <w:p w14:paraId="4142F972">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26620363">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4F039E32">
            <w:pPr>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投标保证金</w:t>
            </w:r>
          </w:p>
        </w:tc>
        <w:tc>
          <w:tcPr>
            <w:tcW w:w="6550" w:type="dxa"/>
            <w:noWrap w:val="0"/>
            <w:vAlign w:val="center"/>
          </w:tcPr>
          <w:p w14:paraId="3F04D7D1">
            <w:pPr>
              <w:keepNext w:val="0"/>
              <w:keepLines w:val="0"/>
              <w:pageBreakBefore w:val="0"/>
              <w:kinsoku/>
              <w:wordWrap/>
              <w:overflowPunct/>
              <w:topLinePunct w:val="0"/>
              <w:autoSpaceDE/>
              <w:autoSpaceDN/>
              <w:bidi w:val="0"/>
              <w:snapToGrid/>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bidi="ar"/>
              </w:rPr>
              <w:t>符合第二章投标人须知</w:t>
            </w:r>
            <w:r>
              <w:rPr>
                <w:rFonts w:hint="eastAsia" w:ascii="宋体" w:hAnsi="宋体" w:cs="宋体"/>
                <w:color w:val="auto"/>
                <w:sz w:val="24"/>
                <w:lang w:eastAsia="zh-CN" w:bidi="ar"/>
              </w:rPr>
              <w:t>的</w:t>
            </w:r>
            <w:r>
              <w:rPr>
                <w:rFonts w:hint="eastAsia" w:ascii="宋体" w:hAnsi="宋体" w:cs="宋体"/>
                <w:color w:val="auto"/>
                <w:sz w:val="24"/>
                <w:lang w:bidi="ar"/>
              </w:rPr>
              <w:t>规定</w:t>
            </w:r>
            <w:r>
              <w:rPr>
                <w:rFonts w:hint="eastAsia" w:ascii="宋体" w:hAnsi="宋体" w:cs="宋体"/>
                <w:color w:val="auto"/>
                <w:sz w:val="24"/>
                <w:lang w:eastAsia="zh-CN" w:bidi="ar"/>
              </w:rPr>
              <w:t>。</w:t>
            </w:r>
          </w:p>
        </w:tc>
      </w:tr>
      <w:tr w14:paraId="4E27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182931F8">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196B492E">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226194F6">
            <w:pPr>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lang w:bidi="ar"/>
              </w:rPr>
              <w:t>投标有效期</w:t>
            </w:r>
          </w:p>
        </w:tc>
        <w:tc>
          <w:tcPr>
            <w:tcW w:w="6550" w:type="dxa"/>
            <w:noWrap w:val="0"/>
            <w:vAlign w:val="center"/>
          </w:tcPr>
          <w:p w14:paraId="75C0BD99">
            <w:pPr>
              <w:keepNext w:val="0"/>
              <w:keepLines w:val="0"/>
              <w:pageBreakBefore w:val="0"/>
              <w:kinsoku/>
              <w:wordWrap/>
              <w:overflowPunct/>
              <w:topLinePunct w:val="0"/>
              <w:autoSpaceDE/>
              <w:autoSpaceDN/>
              <w:bidi w:val="0"/>
              <w:snapToGrid/>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eastAsia="zh-CN"/>
              </w:rPr>
              <w:t>从投标截止之日起60日历天。</w:t>
            </w:r>
          </w:p>
        </w:tc>
      </w:tr>
      <w:tr w14:paraId="6A64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continue"/>
            <w:noWrap w:val="0"/>
            <w:tcMar>
              <w:left w:w="57" w:type="dxa"/>
              <w:right w:w="57" w:type="dxa"/>
            </w:tcMar>
            <w:vAlign w:val="center"/>
          </w:tcPr>
          <w:p w14:paraId="293E5757">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4C525716">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717EA8A4">
            <w:pPr>
              <w:widowControl/>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sz w:val="24"/>
              </w:rPr>
              <w:t>已标价工程量清单</w:t>
            </w:r>
          </w:p>
        </w:tc>
        <w:tc>
          <w:tcPr>
            <w:tcW w:w="6550" w:type="dxa"/>
            <w:noWrap w:val="0"/>
            <w:vAlign w:val="center"/>
          </w:tcPr>
          <w:p w14:paraId="5E4777F5">
            <w:pPr>
              <w:keepNext w:val="0"/>
              <w:keepLines w:val="0"/>
              <w:pageBreakBefore w:val="0"/>
              <w:widowControl/>
              <w:kinsoku/>
              <w:wordWrap/>
              <w:overflowPunct/>
              <w:topLinePunct w:val="0"/>
              <w:autoSpaceDE/>
              <w:autoSpaceDN/>
              <w:bidi w:val="0"/>
              <w:snapToGrid/>
              <w:spacing w:line="48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符合第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章“工程量清单”给出的项目编码、项目名称、项目特征、计量单位和工程量，投标人不得擅自修改工程量清单上的项目名称和数量。否则其投标将予否决。</w:t>
            </w:r>
          </w:p>
        </w:tc>
      </w:tr>
      <w:tr w14:paraId="77F1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9" w:type="dxa"/>
            <w:vMerge w:val="continue"/>
            <w:noWrap w:val="0"/>
            <w:tcMar>
              <w:left w:w="57" w:type="dxa"/>
              <w:right w:w="57" w:type="dxa"/>
            </w:tcMar>
            <w:vAlign w:val="center"/>
          </w:tcPr>
          <w:p w14:paraId="70FBDCFE">
            <w:pPr>
              <w:wordWrap w:val="0"/>
              <w:jc w:val="center"/>
              <w:rPr>
                <w:rFonts w:hint="eastAsia" w:ascii="宋体" w:hAnsi="宋体" w:eastAsia="宋体" w:cs="宋体"/>
                <w:sz w:val="24"/>
              </w:rPr>
            </w:pPr>
          </w:p>
        </w:tc>
        <w:tc>
          <w:tcPr>
            <w:tcW w:w="1161" w:type="dxa"/>
            <w:vMerge w:val="continue"/>
            <w:noWrap w:val="0"/>
            <w:tcMar>
              <w:left w:w="57" w:type="dxa"/>
              <w:right w:w="57" w:type="dxa"/>
            </w:tcMar>
            <w:vAlign w:val="center"/>
          </w:tcPr>
          <w:p w14:paraId="5F7FA2A4">
            <w:pPr>
              <w:wordWrap w:val="0"/>
              <w:jc w:val="center"/>
              <w:rPr>
                <w:rFonts w:hint="eastAsia" w:ascii="宋体" w:hAnsi="宋体" w:eastAsia="宋体" w:cs="宋体"/>
                <w:sz w:val="24"/>
              </w:rPr>
            </w:pPr>
          </w:p>
        </w:tc>
        <w:tc>
          <w:tcPr>
            <w:tcW w:w="1662" w:type="dxa"/>
            <w:noWrap w:val="0"/>
            <w:tcMar>
              <w:left w:w="57" w:type="dxa"/>
              <w:right w:w="57" w:type="dxa"/>
            </w:tcMar>
            <w:vAlign w:val="center"/>
          </w:tcPr>
          <w:p w14:paraId="73E83A4A">
            <w:pPr>
              <w:widowControl/>
              <w:spacing w:line="320" w:lineRule="exact"/>
              <w:jc w:val="center"/>
              <w:rPr>
                <w:rFonts w:hint="eastAsia" w:ascii="宋体" w:hAnsi="宋体" w:cs="宋体"/>
                <w:color w:val="auto"/>
                <w:kern w:val="2"/>
                <w:sz w:val="24"/>
                <w:szCs w:val="24"/>
                <w:lang w:val="en-US" w:eastAsia="zh-CN" w:bidi="ar-SA"/>
              </w:rPr>
            </w:pPr>
            <w:r>
              <w:rPr>
                <w:rFonts w:hint="eastAsia" w:ascii="宋体" w:hAnsi="宋体" w:cs="宋体"/>
                <w:color w:val="auto"/>
                <w:sz w:val="24"/>
              </w:rPr>
              <w:t>投标报价</w:t>
            </w:r>
          </w:p>
        </w:tc>
        <w:tc>
          <w:tcPr>
            <w:tcW w:w="6550" w:type="dxa"/>
            <w:noWrap w:val="0"/>
            <w:vAlign w:val="center"/>
          </w:tcPr>
          <w:p w14:paraId="38C8A50C">
            <w:pPr>
              <w:keepNext w:val="0"/>
              <w:keepLines w:val="0"/>
              <w:pageBreakBefore w:val="0"/>
              <w:widowControl/>
              <w:kinsoku/>
              <w:wordWrap/>
              <w:overflowPunct/>
              <w:topLinePunct w:val="0"/>
              <w:autoSpaceDE/>
              <w:autoSpaceDN/>
              <w:bidi w:val="0"/>
              <w:snapToGrid/>
              <w:spacing w:line="480" w:lineRule="exact"/>
              <w:textAlignment w:val="auto"/>
              <w:rPr>
                <w:rFonts w:hint="eastAsia" w:ascii="宋体" w:hAnsi="宋体" w:cs="宋体"/>
                <w:color w:val="auto"/>
                <w:kern w:val="2"/>
                <w:sz w:val="24"/>
                <w:szCs w:val="24"/>
                <w:lang w:val="en-US" w:eastAsia="zh-CN" w:bidi="ar-SA"/>
              </w:rPr>
            </w:pPr>
            <w:r>
              <w:rPr>
                <w:rFonts w:hint="eastAsia" w:ascii="宋体" w:hAnsi="宋体" w:cs="宋体"/>
                <w:color w:val="auto"/>
                <w:sz w:val="24"/>
              </w:rPr>
              <w:t>不得高于招标人公布的招标控制价，否则其投标将被否决。</w:t>
            </w:r>
          </w:p>
        </w:tc>
      </w:tr>
      <w:tr w14:paraId="7F93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112" w:type="dxa"/>
            <w:gridSpan w:val="4"/>
            <w:noWrap w:val="0"/>
            <w:tcMar>
              <w:left w:w="57" w:type="dxa"/>
              <w:right w:w="57" w:type="dxa"/>
            </w:tcMar>
            <w:vAlign w:val="center"/>
          </w:tcPr>
          <w:p w14:paraId="729D5E1F">
            <w:pPr>
              <w:keepNext w:val="0"/>
              <w:keepLines w:val="0"/>
              <w:pageBreakBefore w:val="0"/>
              <w:widowControl/>
              <w:kinsoku/>
              <w:wordWrap/>
              <w:overflowPunct/>
              <w:topLinePunct w:val="0"/>
              <w:autoSpaceDE/>
              <w:autoSpaceDN/>
              <w:bidi w:val="0"/>
              <w:snapToGrid/>
              <w:spacing w:line="480" w:lineRule="exact"/>
              <w:textAlignment w:val="auto"/>
              <w:rPr>
                <w:rFonts w:hint="eastAsia" w:ascii="宋体" w:hAnsi="宋体" w:cs="宋体"/>
                <w:color w:val="auto"/>
                <w:sz w:val="24"/>
              </w:rPr>
            </w:pPr>
            <w:bookmarkStart w:id="208" w:name="_Toc27979"/>
            <w:r>
              <w:rPr>
                <w:rFonts w:hint="eastAsia" w:ascii="宋体" w:hAnsi="宋体" w:eastAsia="宋体" w:cs="宋体"/>
                <w:b/>
                <w:sz w:val="24"/>
                <w:szCs w:val="24"/>
              </w:rPr>
              <w:t>备注：招标文件中所要求证件、证明等，投标文件中应附相应资料清晰的扫描件或复印件，由于模糊不清导致评委无法辨别的，后果由投标人自行承担。</w:t>
            </w:r>
          </w:p>
        </w:tc>
      </w:tr>
    </w:tbl>
    <w:p w14:paraId="7EF76ABA">
      <w:pPr>
        <w:pStyle w:val="6"/>
        <w:numPr>
          <w:ilvl w:val="0"/>
          <w:numId w:val="4"/>
        </w:numPr>
        <w:jc w:val="center"/>
        <w:rPr>
          <w:rFonts w:hint="eastAsia" w:ascii="Verdana" w:hAnsi="Verdana"/>
          <w:b/>
          <w:bCs/>
          <w:color w:val="auto"/>
          <w:kern w:val="0"/>
          <w:sz w:val="28"/>
          <w:szCs w:val="28"/>
          <w:highlight w:val="none"/>
          <w:lang w:eastAsia="zh-CN"/>
        </w:rPr>
      </w:pPr>
      <w:r>
        <w:rPr>
          <w:rFonts w:ascii="宋体" w:hAnsi="宋体" w:eastAsia="宋体" w:cs="宋体"/>
          <w:b/>
          <w:bCs/>
          <w:color w:val="191919"/>
          <w:kern w:val="0"/>
          <w:sz w:val="28"/>
          <w:szCs w:val="28"/>
        </w:rPr>
        <w:br w:type="page"/>
      </w:r>
      <w:bookmarkEnd w:id="208"/>
      <w:bookmarkStart w:id="209" w:name="_Toc296"/>
      <w:r>
        <w:rPr>
          <w:rFonts w:hint="eastAsia" w:ascii="Verdana" w:hAnsi="Verdana"/>
          <w:b/>
          <w:bCs/>
          <w:color w:val="auto"/>
          <w:kern w:val="0"/>
          <w:sz w:val="28"/>
          <w:szCs w:val="28"/>
          <w:highlight w:val="none"/>
          <w:lang w:eastAsia="zh-CN"/>
        </w:rPr>
        <w:t>技术标评审标准</w:t>
      </w:r>
    </w:p>
    <w:p w14:paraId="3E33D72D">
      <w:pPr>
        <w:numPr>
          <w:ilvl w:val="0"/>
          <w:numId w:val="0"/>
        </w:numPr>
        <w:rPr>
          <w:rFonts w:hint="eastAsia"/>
          <w:lang w:eastAsia="zh-CN"/>
        </w:rPr>
      </w:pPr>
    </w:p>
    <w:tbl>
      <w:tblPr>
        <w:tblStyle w:val="20"/>
        <w:tblW w:w="951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80"/>
        <w:gridCol w:w="7020"/>
      </w:tblGrid>
      <w:tr w14:paraId="3EC8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569538E2">
            <w:pPr>
              <w:spacing w:line="400" w:lineRule="exact"/>
              <w:jc w:val="center"/>
              <w:rPr>
                <w:rFonts w:ascii="宋体" w:hAnsi="宋体" w:cs="宋体"/>
                <w:b/>
                <w:sz w:val="24"/>
              </w:rPr>
            </w:pPr>
            <w:r>
              <w:rPr>
                <w:rFonts w:hint="eastAsia" w:ascii="宋体" w:hAnsi="宋体" w:cs="宋体"/>
                <w:b/>
                <w:sz w:val="24"/>
              </w:rPr>
              <w:t>序号</w:t>
            </w:r>
          </w:p>
        </w:tc>
        <w:tc>
          <w:tcPr>
            <w:tcW w:w="1680" w:type="dxa"/>
            <w:vAlign w:val="center"/>
          </w:tcPr>
          <w:p w14:paraId="123EE2B3">
            <w:pPr>
              <w:spacing w:line="400" w:lineRule="exact"/>
              <w:jc w:val="center"/>
              <w:rPr>
                <w:rFonts w:ascii="宋体" w:hAnsi="宋体" w:cs="宋体"/>
                <w:b/>
                <w:sz w:val="24"/>
              </w:rPr>
            </w:pPr>
            <w:r>
              <w:rPr>
                <w:rFonts w:hint="eastAsia" w:ascii="宋体" w:hAnsi="宋体" w:cs="宋体"/>
                <w:b/>
                <w:sz w:val="24"/>
              </w:rPr>
              <w:t>评审因素</w:t>
            </w:r>
          </w:p>
        </w:tc>
        <w:tc>
          <w:tcPr>
            <w:tcW w:w="7020" w:type="dxa"/>
            <w:vAlign w:val="center"/>
          </w:tcPr>
          <w:p w14:paraId="3B7C0630">
            <w:pPr>
              <w:spacing w:line="400" w:lineRule="exact"/>
              <w:jc w:val="center"/>
              <w:rPr>
                <w:rFonts w:ascii="宋体" w:hAnsi="宋体" w:cs="宋体"/>
                <w:b/>
                <w:sz w:val="24"/>
              </w:rPr>
            </w:pPr>
            <w:r>
              <w:rPr>
                <w:rFonts w:hint="eastAsia" w:ascii="宋体" w:hAnsi="宋体" w:cs="宋体"/>
                <w:b/>
                <w:sz w:val="24"/>
              </w:rPr>
              <w:t>评审标准</w:t>
            </w:r>
          </w:p>
        </w:tc>
      </w:tr>
      <w:tr w14:paraId="215A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4A5869E4">
            <w:pPr>
              <w:kinsoku w:val="0"/>
              <w:wordWrap w:val="0"/>
              <w:spacing w:line="360" w:lineRule="auto"/>
              <w:jc w:val="center"/>
              <w:textAlignment w:val="baseline"/>
              <w:rPr>
                <w:rFonts w:ascii="宋体" w:hAnsi="宋体" w:cs="宋体"/>
                <w:szCs w:val="21"/>
              </w:rPr>
            </w:pPr>
            <w:r>
              <w:rPr>
                <w:rFonts w:hint="eastAsia" w:ascii="宋体" w:hAnsi="宋体" w:cs="宋体"/>
                <w:szCs w:val="21"/>
              </w:rPr>
              <w:t>1</w:t>
            </w:r>
          </w:p>
        </w:tc>
        <w:tc>
          <w:tcPr>
            <w:tcW w:w="1680" w:type="dxa"/>
            <w:vAlign w:val="center"/>
          </w:tcPr>
          <w:p w14:paraId="72C81BB2">
            <w:pPr>
              <w:kinsoku w:val="0"/>
              <w:wordWrap w:val="0"/>
              <w:spacing w:line="360" w:lineRule="auto"/>
              <w:jc w:val="center"/>
              <w:textAlignment w:val="baseline"/>
              <w:rPr>
                <w:rFonts w:ascii="宋体" w:hAnsi="宋体" w:cs="宋体"/>
                <w:sz w:val="24"/>
              </w:rPr>
            </w:pPr>
            <w:r>
              <w:rPr>
                <w:rFonts w:hint="eastAsia" w:ascii="宋体" w:hAnsi="宋体" w:cs="宋体"/>
                <w:color w:val="191919"/>
                <w:sz w:val="24"/>
              </w:rPr>
              <w:t>主要施工方案与技术措施</w:t>
            </w:r>
          </w:p>
        </w:tc>
        <w:tc>
          <w:tcPr>
            <w:tcW w:w="7020" w:type="dxa"/>
            <w:vAlign w:val="center"/>
          </w:tcPr>
          <w:p w14:paraId="1C5B4E0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施工方案（含工程特点、施工重点与难点及绿色施工）；</w:t>
            </w:r>
          </w:p>
          <w:p w14:paraId="6AB21102">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对施工难点的建议，重难点工序出现问题时的解决方案。</w:t>
            </w:r>
          </w:p>
          <w:p w14:paraId="46838DF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ascii="宋体" w:hAnsi="宋体" w:cs="宋体"/>
                <w:sz w:val="24"/>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5875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813" w:type="dxa"/>
            <w:vAlign w:val="center"/>
          </w:tcPr>
          <w:p w14:paraId="7E660577">
            <w:pPr>
              <w:kinsoku w:val="0"/>
              <w:wordWrap w:val="0"/>
              <w:spacing w:line="360" w:lineRule="auto"/>
              <w:jc w:val="center"/>
              <w:textAlignment w:val="baseline"/>
              <w:rPr>
                <w:rFonts w:ascii="宋体" w:hAnsi="宋体" w:cs="宋体"/>
                <w:szCs w:val="21"/>
              </w:rPr>
            </w:pPr>
            <w:r>
              <w:rPr>
                <w:rFonts w:hint="eastAsia" w:ascii="宋体" w:hAnsi="宋体" w:cs="宋体"/>
                <w:szCs w:val="21"/>
              </w:rPr>
              <w:t>2</w:t>
            </w:r>
          </w:p>
        </w:tc>
        <w:tc>
          <w:tcPr>
            <w:tcW w:w="1680" w:type="dxa"/>
            <w:vAlign w:val="center"/>
          </w:tcPr>
          <w:p w14:paraId="5F825169">
            <w:pPr>
              <w:wordWrap w:val="0"/>
              <w:jc w:val="center"/>
              <w:rPr>
                <w:rFonts w:ascii="宋体" w:hAnsi="宋体" w:cs="宋体"/>
                <w:sz w:val="24"/>
              </w:rPr>
            </w:pPr>
            <w:r>
              <w:rPr>
                <w:rFonts w:hint="eastAsia" w:ascii="宋体" w:hAnsi="宋体" w:cs="宋体"/>
                <w:sz w:val="24"/>
              </w:rPr>
              <w:t>质量管理体系与措施</w:t>
            </w:r>
          </w:p>
        </w:tc>
        <w:tc>
          <w:tcPr>
            <w:tcW w:w="7020" w:type="dxa"/>
            <w:vAlign w:val="center"/>
          </w:tcPr>
          <w:p w14:paraId="2266CE6C">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1.组织机构形式：指挥系统、质量监控系统、联络协调系统，质量管理体系、相应的施工技术标准、施工质量检验制度和综合施工质量水平评定考核制度。</w:t>
            </w:r>
          </w:p>
          <w:p w14:paraId="03E0734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2.质量保证措施。</w:t>
            </w:r>
          </w:p>
          <w:p w14:paraId="7A4B74B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3B11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5A6E64EA">
            <w:pPr>
              <w:kinsoku w:val="0"/>
              <w:wordWrap w:val="0"/>
              <w:spacing w:line="360" w:lineRule="auto"/>
              <w:jc w:val="center"/>
              <w:textAlignment w:val="baseline"/>
              <w:rPr>
                <w:rFonts w:ascii="宋体" w:hAnsi="宋体" w:cs="宋体"/>
                <w:szCs w:val="21"/>
              </w:rPr>
            </w:pPr>
            <w:r>
              <w:rPr>
                <w:rFonts w:hint="eastAsia" w:ascii="宋体" w:hAnsi="宋体" w:cs="宋体"/>
                <w:szCs w:val="21"/>
              </w:rPr>
              <w:t>3</w:t>
            </w:r>
          </w:p>
        </w:tc>
        <w:tc>
          <w:tcPr>
            <w:tcW w:w="1680" w:type="dxa"/>
            <w:vAlign w:val="center"/>
          </w:tcPr>
          <w:p w14:paraId="2F81DA10">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安全管理体系与措施</w:t>
            </w:r>
          </w:p>
        </w:tc>
        <w:tc>
          <w:tcPr>
            <w:tcW w:w="7020" w:type="dxa"/>
            <w:vAlign w:val="center"/>
          </w:tcPr>
          <w:p w14:paraId="1F33FF7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1.施工安全生产保障体系，安全管理制度，安全管理目标，全员安全责任制，现场安全管理组织机构、人员配备。</w:t>
            </w:r>
          </w:p>
          <w:p w14:paraId="7030645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2.安全技术方案：根据工程特点、周边环境和施工工艺，现场重大危险源，制定相应的安全管理措施。</w:t>
            </w:r>
          </w:p>
          <w:p w14:paraId="5918FE8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4C9E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6B5F59C6">
            <w:pPr>
              <w:kinsoku w:val="0"/>
              <w:wordWrap w:val="0"/>
              <w:spacing w:line="360" w:lineRule="auto"/>
              <w:jc w:val="center"/>
              <w:textAlignment w:val="baseline"/>
              <w:rPr>
                <w:rFonts w:ascii="宋体" w:hAnsi="宋体" w:cs="宋体"/>
                <w:szCs w:val="21"/>
              </w:rPr>
            </w:pPr>
            <w:r>
              <w:rPr>
                <w:rFonts w:hint="eastAsia" w:ascii="宋体" w:hAnsi="宋体" w:cs="宋体"/>
                <w:szCs w:val="21"/>
              </w:rPr>
              <w:t>4</w:t>
            </w:r>
          </w:p>
        </w:tc>
        <w:tc>
          <w:tcPr>
            <w:tcW w:w="1680" w:type="dxa"/>
            <w:vAlign w:val="center"/>
          </w:tcPr>
          <w:p w14:paraId="06071F86">
            <w:pPr>
              <w:wordWrap w:val="0"/>
              <w:jc w:val="center"/>
              <w:rPr>
                <w:rFonts w:ascii="宋体" w:hAnsi="宋体" w:cs="宋体"/>
                <w:sz w:val="24"/>
              </w:rPr>
            </w:pPr>
            <w:r>
              <w:rPr>
                <w:rFonts w:hint="eastAsia" w:ascii="宋体" w:hAnsi="宋体" w:cs="宋体"/>
                <w:color w:val="191919"/>
                <w:sz w:val="24"/>
              </w:rPr>
              <w:t>文明施工、环境保护管理体系及施工现场扬尘治理措施</w:t>
            </w:r>
          </w:p>
        </w:tc>
        <w:tc>
          <w:tcPr>
            <w:tcW w:w="7020" w:type="dxa"/>
            <w:vAlign w:val="center"/>
          </w:tcPr>
          <w:p w14:paraId="7F51408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1.确保文明施工的技术组织措施；</w:t>
            </w:r>
          </w:p>
          <w:p w14:paraId="345CC7EC">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2.环境保护管理体系；</w:t>
            </w:r>
          </w:p>
          <w:p w14:paraId="5E569F60">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3.防治施工现场扬尘治理方案。</w:t>
            </w:r>
          </w:p>
          <w:p w14:paraId="5DEA182C">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ascii="宋体" w:hAnsi="宋体" w:cs="宋体"/>
                <w:sz w:val="24"/>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7044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7D95100F">
            <w:pPr>
              <w:kinsoku w:val="0"/>
              <w:wordWrap w:val="0"/>
              <w:spacing w:line="360" w:lineRule="auto"/>
              <w:jc w:val="center"/>
              <w:textAlignment w:val="baseline"/>
              <w:rPr>
                <w:rFonts w:ascii="宋体" w:hAnsi="宋体" w:cs="宋体"/>
                <w:szCs w:val="21"/>
              </w:rPr>
            </w:pPr>
            <w:r>
              <w:rPr>
                <w:rFonts w:hint="eastAsia" w:ascii="宋体" w:hAnsi="宋体" w:cs="宋体"/>
                <w:szCs w:val="21"/>
              </w:rPr>
              <w:t>5</w:t>
            </w:r>
          </w:p>
        </w:tc>
        <w:tc>
          <w:tcPr>
            <w:tcW w:w="1680" w:type="dxa"/>
            <w:vAlign w:val="center"/>
          </w:tcPr>
          <w:p w14:paraId="3453F9AA">
            <w:pPr>
              <w:wordWrap w:val="0"/>
              <w:jc w:val="center"/>
              <w:rPr>
                <w:rFonts w:ascii="宋体" w:hAnsi="宋体" w:cs="宋体"/>
                <w:sz w:val="24"/>
              </w:rPr>
            </w:pPr>
            <w:r>
              <w:rPr>
                <w:rFonts w:hint="eastAsia" w:ascii="宋体" w:hAnsi="宋体" w:cs="宋体"/>
                <w:color w:val="191919"/>
                <w:sz w:val="24"/>
              </w:rPr>
              <w:t>工期保证措施</w:t>
            </w:r>
          </w:p>
        </w:tc>
        <w:tc>
          <w:tcPr>
            <w:tcW w:w="7020" w:type="dxa"/>
            <w:vAlign w:val="center"/>
          </w:tcPr>
          <w:p w14:paraId="7D1EE1FE">
            <w:pPr>
              <w:wordWrap w:val="0"/>
              <w:spacing w:line="420" w:lineRule="exact"/>
              <w:rPr>
                <w:rFonts w:hint="eastAsia" w:ascii="宋体" w:hAnsi="宋体" w:eastAsia="宋体" w:cs="宋体"/>
                <w:sz w:val="24"/>
                <w:lang w:eastAsia="zh-CN"/>
              </w:rPr>
            </w:pPr>
            <w:r>
              <w:rPr>
                <w:rFonts w:hint="eastAsia" w:ascii="宋体" w:hAnsi="宋体" w:cs="宋体"/>
                <w:sz w:val="24"/>
              </w:rPr>
              <w:t>工期承诺</w:t>
            </w:r>
            <w:r>
              <w:rPr>
                <w:rFonts w:hint="eastAsia" w:ascii="宋体" w:hAnsi="宋体" w:cs="宋体"/>
                <w:sz w:val="24"/>
                <w:lang w:val="en-US" w:eastAsia="zh-CN"/>
              </w:rPr>
              <w:t>及保证措施</w:t>
            </w:r>
            <w:r>
              <w:rPr>
                <w:rFonts w:hint="eastAsia" w:ascii="宋体" w:hAnsi="宋体" w:cs="宋体"/>
                <w:sz w:val="24"/>
                <w:lang w:eastAsia="zh-CN"/>
              </w:rPr>
              <w:t>。</w:t>
            </w:r>
          </w:p>
          <w:p w14:paraId="0100EFF8">
            <w:pPr>
              <w:wordWrap w:val="0"/>
              <w:spacing w:line="420" w:lineRule="exact"/>
              <w:rPr>
                <w:rFonts w:ascii="宋体" w:hAnsi="宋体" w:cs="宋体"/>
                <w:sz w:val="24"/>
              </w:rPr>
            </w:pPr>
            <w:r>
              <w:rPr>
                <w:rFonts w:hint="eastAsia" w:ascii="宋体" w:hAnsi="宋体" w:cs="宋体"/>
                <w:sz w:val="24"/>
              </w:rPr>
              <w:t>否则不合格。</w:t>
            </w:r>
          </w:p>
        </w:tc>
      </w:tr>
      <w:tr w14:paraId="6FE5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2741C271">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680" w:type="dxa"/>
            <w:shd w:val="clear" w:color="auto" w:fill="auto"/>
            <w:vAlign w:val="center"/>
          </w:tcPr>
          <w:p w14:paraId="163A9D03">
            <w:pPr>
              <w:wordWrap w:val="0"/>
              <w:jc w:val="center"/>
              <w:rPr>
                <w:rFonts w:hint="eastAsia" w:ascii="宋体" w:hAnsi="宋体" w:eastAsia="宋体" w:cs="宋体"/>
                <w:color w:val="191919"/>
                <w:sz w:val="24"/>
                <w:lang w:val="en-US" w:eastAsia="zh-CN"/>
              </w:rPr>
            </w:pPr>
            <w:r>
              <w:rPr>
                <w:rFonts w:hint="eastAsia" w:ascii="宋体" w:hAnsi="宋体" w:eastAsia="宋体" w:cs="宋体"/>
                <w:color w:val="191919"/>
                <w:sz w:val="24"/>
                <w:lang w:val="en-US" w:eastAsia="zh-CN"/>
              </w:rPr>
              <w:t>工程施工的重点和难点及保证措施</w:t>
            </w:r>
          </w:p>
        </w:tc>
        <w:tc>
          <w:tcPr>
            <w:tcW w:w="7020" w:type="dxa"/>
            <w:shd w:val="clear" w:color="auto" w:fill="auto"/>
            <w:vAlign w:val="center"/>
          </w:tcPr>
          <w:p w14:paraId="102803D6">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工程施工的重点和难点及保证措施。</w:t>
            </w:r>
          </w:p>
          <w:p w14:paraId="6226A63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宋体" w:hAnsi="宋体" w:eastAsia="宋体" w:cs="宋体"/>
                <w:color w:val="191919"/>
                <w:sz w:val="24"/>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74B0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243F1BDC">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1680" w:type="dxa"/>
            <w:vAlign w:val="center"/>
          </w:tcPr>
          <w:p w14:paraId="7E729216">
            <w:pPr>
              <w:jc w:val="center"/>
              <w:rPr>
                <w:rFonts w:ascii="宋体" w:hAnsi="宋体" w:cs="宋体"/>
                <w:sz w:val="24"/>
              </w:rPr>
            </w:pPr>
            <w:r>
              <w:rPr>
                <w:rFonts w:hint="eastAsia" w:ascii="宋体" w:hAnsi="宋体" w:cs="宋体"/>
                <w:color w:val="191919"/>
                <w:sz w:val="24"/>
              </w:rPr>
              <w:t>拟投入资源配备计划</w:t>
            </w:r>
            <w:r>
              <w:rPr>
                <w:rFonts w:hint="eastAsia" w:ascii="宋体" w:hAnsi="宋体" w:cs="宋体"/>
                <w:sz w:val="24"/>
              </w:rPr>
              <w:t>措施</w:t>
            </w:r>
          </w:p>
        </w:tc>
        <w:tc>
          <w:tcPr>
            <w:tcW w:w="7020" w:type="dxa"/>
            <w:vAlign w:val="center"/>
          </w:tcPr>
          <w:p w14:paraId="10452A96">
            <w:pPr>
              <w:wordWrap w:val="0"/>
              <w:spacing w:line="420" w:lineRule="exact"/>
              <w:rPr>
                <w:rFonts w:hint="eastAsia" w:ascii="宋体" w:hAnsi="宋体" w:cs="宋体"/>
                <w:sz w:val="24"/>
                <w:lang w:val="en-US" w:eastAsia="zh-CN"/>
              </w:rPr>
            </w:pPr>
            <w:r>
              <w:rPr>
                <w:rFonts w:hint="eastAsia" w:ascii="宋体" w:hAnsi="宋体" w:cs="宋体"/>
                <w:sz w:val="24"/>
              </w:rPr>
              <w:t>拟投入资源配备计划措施</w:t>
            </w:r>
            <w:r>
              <w:rPr>
                <w:rFonts w:hint="eastAsia" w:ascii="宋体" w:hAnsi="宋体" w:cs="宋体"/>
                <w:sz w:val="24"/>
                <w:lang w:val="en-US" w:eastAsia="zh-CN"/>
              </w:rPr>
              <w:t>。</w:t>
            </w:r>
          </w:p>
          <w:p w14:paraId="37BB3BA4">
            <w:pPr>
              <w:wordWrap w:val="0"/>
              <w:spacing w:line="420" w:lineRule="exact"/>
              <w:rPr>
                <w:rFonts w:ascii="宋体" w:hAnsi="宋体" w:cs="宋体"/>
                <w:sz w:val="24"/>
              </w:rPr>
            </w:pPr>
            <w:r>
              <w:rPr>
                <w:rFonts w:hint="eastAsia" w:ascii="宋体" w:hAnsi="宋体" w:cs="宋体"/>
                <w:sz w:val="24"/>
              </w:rPr>
              <w:t>否则不合格。</w:t>
            </w:r>
          </w:p>
        </w:tc>
      </w:tr>
      <w:tr w14:paraId="3E3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76905BE4">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680" w:type="dxa"/>
            <w:vAlign w:val="center"/>
          </w:tcPr>
          <w:p w14:paraId="71991BCF">
            <w:pPr>
              <w:jc w:val="center"/>
              <w:rPr>
                <w:rFonts w:hint="eastAsia" w:ascii="宋体" w:hAnsi="宋体" w:eastAsia="宋体" w:cs="宋体"/>
                <w:color w:val="191919"/>
                <w:sz w:val="24"/>
              </w:rPr>
            </w:pPr>
            <w:r>
              <w:rPr>
                <w:rFonts w:hint="eastAsia" w:ascii="宋体" w:hAnsi="宋体" w:eastAsia="宋体" w:cs="宋体"/>
                <w:color w:val="191919"/>
                <w:sz w:val="24"/>
                <w:lang w:val="en-US" w:eastAsia="zh-CN"/>
              </w:rPr>
              <w:t>拟投入的主要施工机械、设备计划</w:t>
            </w:r>
          </w:p>
        </w:tc>
        <w:tc>
          <w:tcPr>
            <w:tcW w:w="7020" w:type="dxa"/>
            <w:vAlign w:val="center"/>
          </w:tcPr>
          <w:p w14:paraId="28F83E46">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拟投入的主要施工机械和设备计划。</w:t>
            </w:r>
          </w:p>
          <w:p w14:paraId="0F60A554">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宋体" w:hAnsi="宋体" w:eastAsia="宋体" w:cs="宋体"/>
                <w:color w:val="191919"/>
                <w:sz w:val="24"/>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r>
      <w:tr w14:paraId="37A4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0E8384E2">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1680" w:type="dxa"/>
            <w:vAlign w:val="center"/>
          </w:tcPr>
          <w:p w14:paraId="54C17DF9">
            <w:pPr>
              <w:wordWrap w:val="0"/>
              <w:jc w:val="center"/>
              <w:rPr>
                <w:rFonts w:ascii="宋体" w:hAnsi="宋体" w:cs="宋体"/>
                <w:sz w:val="24"/>
              </w:rPr>
            </w:pPr>
            <w:r>
              <w:rPr>
                <w:rFonts w:hint="eastAsia" w:ascii="宋体" w:hAnsi="宋体" w:cs="宋体"/>
                <w:color w:val="191919"/>
                <w:sz w:val="24"/>
              </w:rPr>
              <w:t>施工总平面图布置</w:t>
            </w:r>
          </w:p>
        </w:tc>
        <w:tc>
          <w:tcPr>
            <w:tcW w:w="7020" w:type="dxa"/>
            <w:vAlign w:val="center"/>
          </w:tcPr>
          <w:p w14:paraId="5EF3B9C5">
            <w:pPr>
              <w:wordWrap w:val="0"/>
              <w:spacing w:line="420" w:lineRule="exact"/>
              <w:rPr>
                <w:rFonts w:hint="eastAsia" w:ascii="宋体" w:hAnsi="宋体" w:eastAsia="宋体" w:cs="宋体"/>
                <w:color w:val="191919"/>
                <w:sz w:val="24"/>
                <w:lang w:val="en-US" w:eastAsia="zh-CN"/>
              </w:rPr>
            </w:pPr>
            <w:r>
              <w:rPr>
                <w:rFonts w:hint="eastAsia" w:ascii="宋体" w:hAnsi="宋体" w:cs="宋体"/>
                <w:color w:val="191919"/>
                <w:sz w:val="24"/>
              </w:rPr>
              <w:t>施工总平面图布置</w:t>
            </w:r>
            <w:r>
              <w:rPr>
                <w:rFonts w:hint="eastAsia" w:ascii="宋体" w:hAnsi="宋体" w:cs="宋体"/>
                <w:color w:val="191919"/>
                <w:sz w:val="24"/>
                <w:lang w:val="en-US" w:eastAsia="zh-CN"/>
              </w:rPr>
              <w:t>;</w:t>
            </w:r>
          </w:p>
          <w:p w14:paraId="28354298">
            <w:pPr>
              <w:wordWrap w:val="0"/>
              <w:spacing w:line="420" w:lineRule="exact"/>
              <w:rPr>
                <w:rFonts w:ascii="宋体" w:hAnsi="宋体" w:cs="宋体"/>
                <w:sz w:val="24"/>
              </w:rPr>
            </w:pPr>
            <w:r>
              <w:rPr>
                <w:rFonts w:hint="eastAsia" w:ascii="宋体" w:hAnsi="宋体" w:cs="宋体"/>
                <w:sz w:val="24"/>
              </w:rPr>
              <w:t>否则不合格。</w:t>
            </w:r>
          </w:p>
        </w:tc>
      </w:tr>
      <w:tr w14:paraId="5DDF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768342B3">
            <w:pPr>
              <w:wordWrap w:val="0"/>
              <w:jc w:val="center"/>
              <w:rPr>
                <w:rFonts w:hint="default" w:ascii="宋体" w:hAnsi="宋体" w:eastAsia="宋体" w:cs="宋体"/>
                <w:color w:val="191919"/>
                <w:sz w:val="24"/>
                <w:lang w:val="en-US" w:eastAsia="zh-CN"/>
              </w:rPr>
            </w:pPr>
            <w:r>
              <w:rPr>
                <w:rFonts w:hint="eastAsia" w:ascii="宋体" w:hAnsi="宋体" w:cs="宋体"/>
                <w:color w:val="191919"/>
                <w:sz w:val="24"/>
                <w:lang w:val="en-US" w:eastAsia="zh-CN"/>
              </w:rPr>
              <w:t>10</w:t>
            </w:r>
          </w:p>
        </w:tc>
        <w:tc>
          <w:tcPr>
            <w:tcW w:w="1680" w:type="dxa"/>
            <w:vAlign w:val="center"/>
          </w:tcPr>
          <w:p w14:paraId="256D5F70">
            <w:pPr>
              <w:wordWrap w:val="0"/>
              <w:jc w:val="center"/>
              <w:rPr>
                <w:rFonts w:hint="eastAsia" w:ascii="宋体" w:hAnsi="宋体" w:cs="宋体"/>
                <w:color w:val="191919"/>
                <w:sz w:val="24"/>
              </w:rPr>
            </w:pPr>
            <w:r>
              <w:rPr>
                <w:rFonts w:hint="eastAsia" w:ascii="宋体" w:hAnsi="宋体" w:cs="宋体"/>
                <w:color w:val="191919"/>
                <w:sz w:val="24"/>
              </w:rPr>
              <w:t>施工现场实施信息化监控和数据处理</w:t>
            </w:r>
          </w:p>
        </w:tc>
        <w:tc>
          <w:tcPr>
            <w:tcW w:w="7020" w:type="dxa"/>
            <w:vAlign w:val="center"/>
          </w:tcPr>
          <w:p w14:paraId="2F3F2CC8">
            <w:pPr>
              <w:wordWrap w:val="0"/>
              <w:spacing w:line="420" w:lineRule="exact"/>
              <w:rPr>
                <w:rFonts w:hint="eastAsia" w:ascii="宋体" w:hAnsi="宋体" w:eastAsia="宋体" w:cs="宋体"/>
                <w:color w:val="191919"/>
                <w:sz w:val="24"/>
                <w:lang w:eastAsia="zh-CN"/>
              </w:rPr>
            </w:pPr>
            <w:r>
              <w:rPr>
                <w:rFonts w:hint="eastAsia" w:ascii="宋体" w:hAnsi="宋体" w:eastAsia="宋体" w:cs="宋体"/>
                <w:color w:val="191919"/>
                <w:sz w:val="24"/>
              </w:rPr>
              <w:t>施工现场实施信息化监控和数据处理系统</w:t>
            </w:r>
            <w:r>
              <w:rPr>
                <w:rFonts w:hint="eastAsia" w:ascii="宋体" w:hAnsi="宋体" w:eastAsia="宋体" w:cs="宋体"/>
                <w:color w:val="191919"/>
                <w:sz w:val="24"/>
                <w:lang w:eastAsia="zh-CN"/>
              </w:rPr>
              <w:t>。</w:t>
            </w:r>
          </w:p>
          <w:p w14:paraId="5A6F867D">
            <w:pPr>
              <w:wordWrap w:val="0"/>
              <w:spacing w:line="420" w:lineRule="exact"/>
              <w:rPr>
                <w:rFonts w:hint="eastAsia" w:ascii="宋体" w:hAnsi="宋体" w:cs="宋体"/>
                <w:color w:val="191919"/>
                <w:sz w:val="24"/>
              </w:rPr>
            </w:pPr>
            <w:r>
              <w:rPr>
                <w:rFonts w:hint="eastAsia" w:ascii="宋体" w:hAnsi="宋体" w:eastAsia="宋体" w:cs="宋体"/>
                <w:color w:val="191919"/>
                <w:sz w:val="24"/>
              </w:rPr>
              <w:t>否则不合格。</w:t>
            </w:r>
          </w:p>
        </w:tc>
      </w:tr>
      <w:tr w14:paraId="5FA8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3" w:type="dxa"/>
            <w:vAlign w:val="center"/>
          </w:tcPr>
          <w:p w14:paraId="3AECA1D2">
            <w:pPr>
              <w:jc w:val="center"/>
              <w:rPr>
                <w:rFonts w:hint="eastAsia" w:ascii="宋体" w:hAnsi="宋体" w:eastAsia="宋体" w:cs="宋体"/>
                <w:color w:val="191919"/>
                <w:sz w:val="24"/>
                <w:lang w:eastAsia="zh-CN"/>
              </w:rPr>
            </w:pPr>
            <w:r>
              <w:rPr>
                <w:rFonts w:hint="eastAsia" w:ascii="宋体" w:hAnsi="宋体" w:cs="宋体"/>
                <w:color w:val="191919"/>
                <w:sz w:val="24"/>
              </w:rPr>
              <w:t>1</w:t>
            </w:r>
            <w:r>
              <w:rPr>
                <w:rFonts w:hint="eastAsia" w:ascii="宋体" w:hAnsi="宋体" w:cs="宋体"/>
                <w:color w:val="191919"/>
                <w:sz w:val="24"/>
                <w:lang w:val="en-US" w:eastAsia="zh-CN"/>
              </w:rPr>
              <w:t>1</w:t>
            </w:r>
          </w:p>
        </w:tc>
        <w:tc>
          <w:tcPr>
            <w:tcW w:w="1680" w:type="dxa"/>
            <w:vAlign w:val="center"/>
          </w:tcPr>
          <w:p w14:paraId="2AD345AB">
            <w:pPr>
              <w:wordWrap w:val="0"/>
              <w:spacing w:line="420" w:lineRule="exact"/>
              <w:rPr>
                <w:rFonts w:hint="eastAsia" w:ascii="宋体" w:hAnsi="宋体" w:eastAsia="宋体" w:cs="宋体"/>
                <w:color w:val="191919"/>
                <w:sz w:val="24"/>
              </w:rPr>
            </w:pPr>
            <w:r>
              <w:rPr>
                <w:rFonts w:hint="eastAsia" w:ascii="宋体" w:hAnsi="宋体" w:eastAsia="宋体" w:cs="宋体"/>
                <w:color w:val="191919"/>
                <w:sz w:val="24"/>
              </w:rPr>
              <w:t>风险管理措施</w:t>
            </w:r>
          </w:p>
        </w:tc>
        <w:tc>
          <w:tcPr>
            <w:tcW w:w="7020" w:type="dxa"/>
            <w:vAlign w:val="center"/>
          </w:tcPr>
          <w:p w14:paraId="778E7053">
            <w:pPr>
              <w:wordWrap w:val="0"/>
              <w:spacing w:line="420" w:lineRule="exact"/>
              <w:rPr>
                <w:rFonts w:hint="eastAsia" w:ascii="宋体" w:hAnsi="宋体" w:eastAsia="宋体" w:cs="宋体"/>
                <w:color w:val="191919"/>
                <w:sz w:val="24"/>
                <w:lang w:eastAsia="zh-CN"/>
              </w:rPr>
            </w:pPr>
            <w:r>
              <w:rPr>
                <w:rFonts w:hint="eastAsia" w:ascii="宋体" w:hAnsi="宋体" w:eastAsia="宋体" w:cs="宋体"/>
                <w:color w:val="191919"/>
                <w:sz w:val="24"/>
              </w:rPr>
              <w:t>风险防控管理措施</w:t>
            </w:r>
            <w:r>
              <w:rPr>
                <w:rFonts w:hint="eastAsia" w:ascii="宋体" w:hAnsi="宋体" w:eastAsia="宋体" w:cs="宋体"/>
                <w:color w:val="191919"/>
                <w:sz w:val="24"/>
                <w:lang w:eastAsia="zh-CN"/>
              </w:rPr>
              <w:t>、</w:t>
            </w:r>
            <w:r>
              <w:rPr>
                <w:rFonts w:hint="eastAsia" w:ascii="宋体" w:hAnsi="宋体" w:eastAsia="宋体" w:cs="宋体"/>
                <w:color w:val="191919"/>
                <w:sz w:val="24"/>
              </w:rPr>
              <w:t>风险预控</w:t>
            </w:r>
            <w:r>
              <w:rPr>
                <w:rFonts w:hint="eastAsia" w:ascii="宋体" w:hAnsi="宋体" w:eastAsia="宋体" w:cs="宋体"/>
                <w:color w:val="191919"/>
                <w:sz w:val="24"/>
                <w:lang w:val="en-US" w:eastAsia="zh-CN"/>
              </w:rPr>
              <w:t>方案</w:t>
            </w:r>
            <w:r>
              <w:rPr>
                <w:rFonts w:hint="eastAsia" w:ascii="宋体" w:hAnsi="宋体" w:eastAsia="宋体" w:cs="宋体"/>
                <w:color w:val="191919"/>
                <w:sz w:val="24"/>
                <w:lang w:eastAsia="zh-CN"/>
              </w:rPr>
              <w:t>。</w:t>
            </w:r>
          </w:p>
          <w:p w14:paraId="312092E4">
            <w:pPr>
              <w:wordWrap w:val="0"/>
              <w:spacing w:line="420" w:lineRule="exact"/>
              <w:rPr>
                <w:rFonts w:hint="eastAsia" w:ascii="宋体" w:hAnsi="宋体" w:eastAsia="宋体" w:cs="宋体"/>
                <w:color w:val="191919"/>
                <w:sz w:val="24"/>
              </w:rPr>
            </w:pPr>
            <w:r>
              <w:rPr>
                <w:rFonts w:hint="eastAsia" w:ascii="宋体" w:hAnsi="宋体" w:eastAsia="宋体" w:cs="宋体"/>
                <w:color w:val="191919"/>
                <w:sz w:val="24"/>
              </w:rPr>
              <w:t>否则不合格。</w:t>
            </w:r>
          </w:p>
        </w:tc>
      </w:tr>
    </w:tbl>
    <w:p w14:paraId="59E8357A">
      <w:pPr>
        <w:pageBreakBefore w:val="0"/>
        <w:kinsoku/>
        <w:wordWrap w:val="0"/>
        <w:overflowPunct/>
        <w:topLinePunct w:val="0"/>
        <w:bidi w:val="0"/>
        <w:rPr>
          <w:rFonts w:ascii="宋体" w:hAnsi="宋体" w:eastAsia="宋体" w:cs="宋体"/>
          <w:sz w:val="24"/>
          <w:szCs w:val="24"/>
        </w:rPr>
      </w:pPr>
      <w:r>
        <w:rPr>
          <w:rFonts w:hint="eastAsia" w:ascii="宋体" w:hAnsi="宋体" w:eastAsia="宋体" w:cs="宋体"/>
          <w:sz w:val="24"/>
          <w:szCs w:val="24"/>
        </w:rPr>
        <w:t>备注：</w:t>
      </w:r>
    </w:p>
    <w:p w14:paraId="7714B3CF">
      <w:pPr>
        <w:pageBreakBefore w:val="0"/>
        <w:kinsoku/>
        <w:wordWrap w:val="0"/>
        <w:overflowPunct/>
        <w:topLinePunct w:val="0"/>
        <w:bidi w:val="0"/>
        <w:rPr>
          <w:rFonts w:hint="eastAsia" w:ascii="宋体" w:hAnsi="宋体" w:eastAsia="宋体" w:cs="宋体"/>
          <w:sz w:val="24"/>
          <w:szCs w:val="24"/>
        </w:rPr>
      </w:pPr>
      <w:r>
        <w:rPr>
          <w:rFonts w:hint="eastAsia" w:ascii="宋体" w:hAnsi="宋体" w:eastAsia="宋体" w:cs="宋体"/>
          <w:sz w:val="24"/>
          <w:szCs w:val="24"/>
        </w:rPr>
        <w:t>（1）本表适用于专家独立评审使用；</w:t>
      </w:r>
    </w:p>
    <w:p w14:paraId="74468B6D">
      <w:pPr>
        <w:pageBreakBefore w:val="0"/>
        <w:kinsoku/>
        <w:wordWrap w:val="0"/>
        <w:overflowPunct/>
        <w:topLinePunct w:val="0"/>
        <w:bidi w:val="0"/>
        <w:rPr>
          <w:rFonts w:hint="eastAsia" w:ascii="宋体" w:hAnsi="宋体" w:eastAsia="宋体" w:cs="宋体"/>
          <w:sz w:val="24"/>
          <w:szCs w:val="24"/>
        </w:rPr>
      </w:pPr>
      <w:r>
        <w:rPr>
          <w:rFonts w:hint="eastAsia" w:ascii="宋体" w:hAnsi="宋体" w:eastAsia="宋体" w:cs="宋体"/>
          <w:sz w:val="24"/>
          <w:szCs w:val="24"/>
        </w:rPr>
        <w:t>（2）专家</w:t>
      </w:r>
      <w:r>
        <w:rPr>
          <w:rFonts w:hint="eastAsia" w:ascii="宋体" w:hAnsi="宋体" w:cs="宋体"/>
          <w:sz w:val="24"/>
          <w:szCs w:val="24"/>
          <w:lang w:val="en-US" w:eastAsia="zh-CN"/>
        </w:rPr>
        <w:t>应</w:t>
      </w:r>
      <w:r>
        <w:rPr>
          <w:rFonts w:hint="eastAsia" w:ascii="宋体" w:hAnsi="宋体" w:eastAsia="宋体" w:cs="宋体"/>
          <w:sz w:val="24"/>
          <w:szCs w:val="24"/>
        </w:rPr>
        <w:t>指出各评审项的优点、存在缺陷或签订合同前应注意和澄清事项；</w:t>
      </w:r>
    </w:p>
    <w:p w14:paraId="295A24BB">
      <w:pPr>
        <w:pageBreakBefore w:val="0"/>
        <w:kinsoku/>
        <w:wordWrap w:val="0"/>
        <w:overflowPunct/>
        <w:topLinePunct w:val="0"/>
        <w:bidi w:val="0"/>
        <w:rPr>
          <w:rFonts w:hint="eastAsia" w:ascii="宋体" w:hAnsi="宋体" w:eastAsia="宋体" w:cs="宋体"/>
          <w:sz w:val="24"/>
          <w:szCs w:val="24"/>
        </w:rPr>
      </w:pPr>
      <w:r>
        <w:rPr>
          <w:rFonts w:hint="eastAsia" w:ascii="宋体" w:hAnsi="宋体" w:eastAsia="宋体" w:cs="宋体"/>
          <w:sz w:val="24"/>
          <w:szCs w:val="24"/>
        </w:rPr>
        <w:t>（3）综合评价等级仅分为合格或不合格两个等级。因交易中心系统设置原因，技术标需要打分，统一设置5分为合格，0分为不合格。</w:t>
      </w:r>
    </w:p>
    <w:p w14:paraId="73CEEE9C">
      <w:pPr>
        <w:pageBreakBefore w:val="0"/>
        <w:kinsoku/>
        <w:wordWrap w:val="0"/>
        <w:overflowPunct/>
        <w:topLinePunct w:val="0"/>
        <w:bidi w:val="0"/>
        <w:rPr>
          <w:rFonts w:ascii="宋体" w:hAnsi="宋体" w:eastAsia="宋体" w:cs="宋体"/>
          <w:sz w:val="24"/>
          <w:szCs w:val="24"/>
        </w:rPr>
      </w:pPr>
    </w:p>
    <w:p w14:paraId="2DD33FAC">
      <w:pPr>
        <w:keepNext w:val="0"/>
        <w:keepLines w:val="0"/>
        <w:pageBreakBefore w:val="0"/>
        <w:widowControl w:val="0"/>
        <w:overflowPunct/>
        <w:topLinePunct w:val="0"/>
        <w:autoSpaceDE/>
        <w:autoSpaceDN/>
        <w:bidi w:val="0"/>
        <w:adjustRightInd/>
        <w:snapToGrid/>
        <w:spacing w:line="360" w:lineRule="auto"/>
        <w:rPr>
          <w:rFonts w:hint="eastAsia" w:ascii="宋体" w:hAnsi="宋体" w:cs="宋体"/>
          <w:b/>
          <w:bCs/>
          <w:color w:val="auto"/>
          <w:sz w:val="24"/>
          <w:highlight w:val="none"/>
          <w:lang w:eastAsia="zh-CN"/>
        </w:rPr>
      </w:pPr>
    </w:p>
    <w:p w14:paraId="517BF1A9">
      <w:pPr>
        <w:adjustRightInd w:val="0"/>
        <w:snapToGrid w:val="0"/>
        <w:spacing w:after="100" w:afterAutospacing="1" w:line="320" w:lineRule="exact"/>
        <w:jc w:val="left"/>
        <w:rPr>
          <w:rFonts w:ascii="宋体" w:hAnsi="宋体" w:eastAsia="宋体" w:cs="宋体"/>
          <w:b/>
          <w:bCs/>
          <w:color w:val="191919"/>
          <w:kern w:val="0"/>
          <w:sz w:val="28"/>
          <w:szCs w:val="28"/>
        </w:rPr>
        <w:sectPr>
          <w:footerReference r:id="rId5" w:type="default"/>
          <w:pgSz w:w="11906" w:h="16838"/>
          <w:pgMar w:top="1213" w:right="1406" w:bottom="1213" w:left="1406" w:header="851" w:footer="567" w:gutter="0"/>
          <w:pgNumType w:fmt="decimal"/>
          <w:cols w:space="720" w:num="1"/>
          <w:docGrid w:type="lines" w:linePitch="312" w:charSpace="0"/>
        </w:sectPr>
      </w:pPr>
    </w:p>
    <w:p w14:paraId="6598FC92">
      <w:pPr>
        <w:numPr>
          <w:ilvl w:val="0"/>
          <w:numId w:val="5"/>
        </w:numPr>
        <w:bidi w:val="0"/>
        <w:jc w:val="center"/>
        <w:rPr>
          <w:rFonts w:hint="eastAsia" w:ascii="Verdana" w:hAnsi="Verdana"/>
          <w:b/>
          <w:bCs/>
          <w:color w:val="auto"/>
          <w:kern w:val="0"/>
          <w:sz w:val="28"/>
          <w:szCs w:val="28"/>
          <w:highlight w:val="none"/>
          <w:lang w:eastAsia="zh-CN"/>
        </w:rPr>
      </w:pPr>
      <w:r>
        <w:rPr>
          <w:rFonts w:hint="eastAsia" w:ascii="Verdana" w:hAnsi="Verdana"/>
          <w:b/>
          <w:bCs/>
          <w:color w:val="auto"/>
          <w:kern w:val="0"/>
          <w:sz w:val="28"/>
          <w:szCs w:val="28"/>
          <w:highlight w:val="none"/>
          <w:lang w:val="en-US" w:eastAsia="zh-CN"/>
        </w:rPr>
        <w:t>综合</w:t>
      </w:r>
      <w:r>
        <w:rPr>
          <w:rFonts w:hint="eastAsia" w:ascii="Verdana" w:hAnsi="Verdana"/>
          <w:b/>
          <w:bCs/>
          <w:color w:val="auto"/>
          <w:kern w:val="0"/>
          <w:sz w:val="28"/>
          <w:szCs w:val="28"/>
          <w:highlight w:val="none"/>
          <w:lang w:eastAsia="zh-CN"/>
        </w:rPr>
        <w:t>标评审标准</w:t>
      </w:r>
    </w:p>
    <w:p w14:paraId="14509FDB">
      <w:pPr>
        <w:numPr>
          <w:ilvl w:val="0"/>
          <w:numId w:val="0"/>
        </w:numPr>
        <w:bidi w:val="0"/>
        <w:jc w:val="both"/>
        <w:rPr>
          <w:rFonts w:hint="eastAsia" w:ascii="Verdana" w:hAnsi="Verdana"/>
          <w:b/>
          <w:bCs/>
          <w:color w:val="auto"/>
          <w:kern w:val="0"/>
          <w:sz w:val="28"/>
          <w:szCs w:val="28"/>
          <w:highlight w:val="none"/>
          <w:lang w:eastAsia="zh-CN"/>
        </w:rPr>
      </w:pPr>
    </w:p>
    <w:tbl>
      <w:tblPr>
        <w:tblStyle w:val="20"/>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69"/>
        <w:gridCol w:w="7343"/>
      </w:tblGrid>
      <w:tr w14:paraId="7498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8" w:type="dxa"/>
            <w:vAlign w:val="center"/>
          </w:tcPr>
          <w:p w14:paraId="30D233DE">
            <w:pPr>
              <w:spacing w:line="440" w:lineRule="exact"/>
              <w:jc w:val="center"/>
              <w:rPr>
                <w:rFonts w:ascii="宋体" w:hAnsi="宋体" w:cs="宋体"/>
                <w:b/>
                <w:sz w:val="24"/>
              </w:rPr>
            </w:pPr>
            <w:r>
              <w:rPr>
                <w:rFonts w:hint="eastAsia" w:ascii="宋体" w:hAnsi="宋体" w:cs="宋体"/>
                <w:b/>
                <w:sz w:val="24"/>
              </w:rPr>
              <w:t>序号</w:t>
            </w:r>
          </w:p>
        </w:tc>
        <w:tc>
          <w:tcPr>
            <w:tcW w:w="1569" w:type="dxa"/>
            <w:vAlign w:val="center"/>
          </w:tcPr>
          <w:p w14:paraId="64F87869">
            <w:pPr>
              <w:spacing w:line="440" w:lineRule="exact"/>
              <w:jc w:val="center"/>
              <w:rPr>
                <w:rFonts w:ascii="宋体" w:hAnsi="宋体" w:cs="宋体"/>
                <w:b/>
                <w:sz w:val="24"/>
              </w:rPr>
            </w:pPr>
            <w:r>
              <w:rPr>
                <w:rFonts w:hint="eastAsia" w:ascii="宋体" w:hAnsi="宋体" w:cs="宋体"/>
                <w:b/>
                <w:sz w:val="24"/>
              </w:rPr>
              <w:t>评审因素</w:t>
            </w:r>
          </w:p>
        </w:tc>
        <w:tc>
          <w:tcPr>
            <w:tcW w:w="7343" w:type="dxa"/>
            <w:vAlign w:val="center"/>
          </w:tcPr>
          <w:p w14:paraId="03E24C70">
            <w:pPr>
              <w:spacing w:line="400" w:lineRule="exact"/>
              <w:jc w:val="center"/>
              <w:rPr>
                <w:rFonts w:ascii="宋体" w:hAnsi="宋体" w:cs="宋体"/>
                <w:b/>
                <w:sz w:val="24"/>
              </w:rPr>
            </w:pPr>
            <w:r>
              <w:rPr>
                <w:rFonts w:hint="eastAsia" w:ascii="宋体" w:hAnsi="宋体" w:cs="宋体"/>
                <w:b/>
                <w:sz w:val="24"/>
              </w:rPr>
              <w:t>评审标准</w:t>
            </w:r>
          </w:p>
        </w:tc>
      </w:tr>
      <w:tr w14:paraId="7BB0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28" w:type="dxa"/>
            <w:vAlign w:val="center"/>
          </w:tcPr>
          <w:p w14:paraId="5A554B07">
            <w:pPr>
              <w:kinsoku w:val="0"/>
              <w:wordWrap w:val="0"/>
              <w:spacing w:line="400" w:lineRule="exact"/>
              <w:jc w:val="center"/>
              <w:textAlignment w:val="baseline"/>
              <w:rPr>
                <w:rFonts w:ascii="宋体" w:hAnsi="宋体" w:cs="宋体"/>
                <w:sz w:val="24"/>
              </w:rPr>
            </w:pPr>
            <w:r>
              <w:rPr>
                <w:rFonts w:hint="eastAsia" w:ascii="宋体" w:hAnsi="宋体" w:cs="宋体"/>
                <w:sz w:val="24"/>
              </w:rPr>
              <w:t>1</w:t>
            </w:r>
          </w:p>
        </w:tc>
        <w:tc>
          <w:tcPr>
            <w:tcW w:w="1569" w:type="dxa"/>
            <w:vAlign w:val="center"/>
          </w:tcPr>
          <w:p w14:paraId="5D476A4E">
            <w:pPr>
              <w:kinsoku w:val="0"/>
              <w:wordWrap w:val="0"/>
              <w:spacing w:line="400" w:lineRule="exact"/>
              <w:jc w:val="center"/>
              <w:textAlignment w:val="baseline"/>
              <w:rPr>
                <w:rFonts w:ascii="宋体" w:hAnsi="宋体" w:cs="宋体"/>
                <w:sz w:val="24"/>
              </w:rPr>
            </w:pPr>
            <w:r>
              <w:rPr>
                <w:rFonts w:hint="eastAsia" w:ascii="宋体" w:hAnsi="宋体" w:cs="宋体"/>
                <w:sz w:val="24"/>
              </w:rPr>
              <w:t>企业业绩</w:t>
            </w:r>
          </w:p>
          <w:p w14:paraId="7B348F15">
            <w:pPr>
              <w:kinsoku w:val="0"/>
              <w:wordWrap w:val="0"/>
              <w:spacing w:line="400" w:lineRule="exact"/>
              <w:jc w:val="center"/>
              <w:textAlignment w:val="baseline"/>
              <w:rPr>
                <w:rFonts w:ascii="宋体" w:hAnsi="宋体" w:cs="宋体"/>
                <w:sz w:val="24"/>
              </w:rPr>
            </w:pPr>
          </w:p>
        </w:tc>
        <w:tc>
          <w:tcPr>
            <w:tcW w:w="7343" w:type="dxa"/>
            <w:vAlign w:val="center"/>
          </w:tcPr>
          <w:p w14:paraId="3FBEDE52">
            <w:pPr>
              <w:spacing w:line="400" w:lineRule="exact"/>
              <w:jc w:val="left"/>
              <w:rPr>
                <w:rFonts w:ascii="宋体" w:hAnsi="宋体" w:cs="宋体"/>
                <w:color w:val="191919"/>
                <w:sz w:val="24"/>
              </w:rPr>
            </w:pPr>
            <w:r>
              <w:rPr>
                <w:rFonts w:hint="eastAsia" w:ascii="宋体" w:hAnsi="宋体" w:cs="宋体"/>
                <w:sz w:val="24"/>
              </w:rPr>
              <w:t>投标人提供自2022年1月1日以来承担过类似项目业绩（不少于2个），需提供</w:t>
            </w:r>
            <w:r>
              <w:rPr>
                <w:rFonts w:hint="eastAsia" w:ascii="宋体" w:hAnsi="宋体" w:cs="宋体"/>
                <w:color w:val="191919"/>
                <w:sz w:val="24"/>
              </w:rPr>
              <w:t>中标通知书或合同协议书原件扫描件，时间以合同签订时间为准。</w:t>
            </w:r>
          </w:p>
          <w:p w14:paraId="42B3BE91">
            <w:pPr>
              <w:kinsoku w:val="0"/>
              <w:wordWrap w:val="0"/>
              <w:spacing w:line="400" w:lineRule="exact"/>
              <w:textAlignment w:val="baseline"/>
              <w:rPr>
                <w:rFonts w:ascii="宋体" w:hAnsi="宋体" w:cs="宋体"/>
                <w:sz w:val="24"/>
              </w:rPr>
            </w:pPr>
            <w:r>
              <w:rPr>
                <w:rFonts w:hint="eastAsia" w:ascii="宋体" w:hAnsi="宋体" w:cs="宋体"/>
                <w:b/>
                <w:bCs/>
                <w:sz w:val="24"/>
              </w:rPr>
              <w:t>不提供、证明资料不齐全的视为不合格。</w:t>
            </w:r>
            <w:r>
              <w:rPr>
                <w:rFonts w:hint="eastAsia" w:ascii="宋体" w:hAnsi="宋体" w:cs="宋体"/>
                <w:sz w:val="24"/>
              </w:rPr>
              <w:t>（合格为满分，不合格为0分，分值不参与排名）</w:t>
            </w:r>
          </w:p>
        </w:tc>
      </w:tr>
      <w:tr w14:paraId="74F4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728" w:type="dxa"/>
            <w:vAlign w:val="center"/>
          </w:tcPr>
          <w:p w14:paraId="4E4B0B3F">
            <w:pPr>
              <w:kinsoku w:val="0"/>
              <w:wordWrap w:val="0"/>
              <w:spacing w:line="400" w:lineRule="exact"/>
              <w:jc w:val="center"/>
              <w:textAlignment w:val="baseline"/>
              <w:rPr>
                <w:rFonts w:ascii="宋体" w:hAnsi="宋体" w:cs="宋体"/>
                <w:sz w:val="24"/>
              </w:rPr>
            </w:pPr>
            <w:r>
              <w:rPr>
                <w:rFonts w:hint="eastAsia" w:ascii="宋体" w:hAnsi="宋体" w:cs="宋体"/>
                <w:sz w:val="24"/>
              </w:rPr>
              <w:t>2</w:t>
            </w:r>
          </w:p>
        </w:tc>
        <w:tc>
          <w:tcPr>
            <w:tcW w:w="1569" w:type="dxa"/>
            <w:vAlign w:val="center"/>
          </w:tcPr>
          <w:p w14:paraId="49AF5D14">
            <w:pPr>
              <w:kinsoku w:val="0"/>
              <w:wordWrap w:val="0"/>
              <w:spacing w:line="400" w:lineRule="exact"/>
              <w:jc w:val="center"/>
              <w:textAlignment w:val="baseline"/>
              <w:rPr>
                <w:rFonts w:ascii="宋体" w:hAnsi="宋体" w:cs="宋体"/>
                <w:sz w:val="24"/>
              </w:rPr>
            </w:pPr>
            <w:r>
              <w:rPr>
                <w:rFonts w:hint="eastAsia" w:ascii="宋体" w:hAnsi="宋体" w:cs="宋体"/>
                <w:sz w:val="24"/>
                <w:lang w:eastAsia="zh-CN"/>
              </w:rPr>
              <w:t>项目负责人</w:t>
            </w:r>
            <w:r>
              <w:rPr>
                <w:rFonts w:hint="eastAsia" w:ascii="宋体" w:hAnsi="宋体" w:cs="宋体"/>
                <w:sz w:val="24"/>
              </w:rPr>
              <w:t>业绩</w:t>
            </w:r>
          </w:p>
        </w:tc>
        <w:tc>
          <w:tcPr>
            <w:tcW w:w="7343" w:type="dxa"/>
            <w:vAlign w:val="center"/>
          </w:tcPr>
          <w:p w14:paraId="6761CB47">
            <w:pPr>
              <w:spacing w:line="400" w:lineRule="exact"/>
              <w:jc w:val="left"/>
              <w:rPr>
                <w:rFonts w:hint="eastAsia" w:ascii="宋体" w:hAnsi="宋体" w:cs="宋体"/>
                <w:sz w:val="24"/>
              </w:rPr>
            </w:pPr>
            <w:r>
              <w:rPr>
                <w:rFonts w:hint="eastAsia" w:ascii="宋体" w:hAnsi="宋体" w:cs="宋体"/>
                <w:sz w:val="24"/>
              </w:rPr>
              <w:t>投标人提供</w:t>
            </w:r>
            <w:r>
              <w:rPr>
                <w:rFonts w:hint="eastAsia" w:ascii="宋体" w:hAnsi="宋体" w:cs="宋体"/>
                <w:sz w:val="24"/>
                <w:lang w:eastAsia="zh-CN"/>
              </w:rPr>
              <w:t>项目负责人</w:t>
            </w:r>
            <w:r>
              <w:rPr>
                <w:rFonts w:hint="eastAsia" w:ascii="宋体" w:hAnsi="宋体" w:cs="宋体"/>
                <w:sz w:val="24"/>
              </w:rPr>
              <w:t>自2022年1月1日以来承担过类似项目业绩（不少于2个），需提供中标通知书或合同协议书原件扫描件，时间以合同签订时间为准。</w:t>
            </w:r>
          </w:p>
          <w:p w14:paraId="2B15DF2A">
            <w:pPr>
              <w:kinsoku w:val="0"/>
              <w:wordWrap w:val="0"/>
              <w:spacing w:line="400" w:lineRule="exact"/>
              <w:textAlignment w:val="baseline"/>
              <w:rPr>
                <w:rFonts w:ascii="宋体" w:hAnsi="宋体" w:cs="宋体"/>
                <w:sz w:val="22"/>
                <w:szCs w:val="22"/>
              </w:rPr>
            </w:pPr>
            <w:r>
              <w:rPr>
                <w:rFonts w:hint="eastAsia" w:ascii="宋体" w:hAnsi="宋体" w:cs="宋体"/>
                <w:b/>
                <w:bCs/>
                <w:sz w:val="24"/>
              </w:rPr>
              <w:t>不提供、证明资料不齐全的视为不合格。</w:t>
            </w:r>
            <w:r>
              <w:rPr>
                <w:rFonts w:hint="eastAsia" w:ascii="宋体" w:hAnsi="宋体" w:cs="宋体"/>
                <w:sz w:val="24"/>
              </w:rPr>
              <w:t>（合格为满分，不合格为0分，分值不参与排名）</w:t>
            </w:r>
          </w:p>
        </w:tc>
      </w:tr>
      <w:tr w14:paraId="47F7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28" w:type="dxa"/>
            <w:vAlign w:val="center"/>
          </w:tcPr>
          <w:p w14:paraId="2754D80C">
            <w:pPr>
              <w:kinsoku w:val="0"/>
              <w:wordWrap w:val="0"/>
              <w:spacing w:line="400" w:lineRule="exact"/>
              <w:jc w:val="center"/>
              <w:textAlignment w:val="baseline"/>
              <w:rPr>
                <w:rFonts w:ascii="宋体" w:hAnsi="宋体" w:cs="宋体"/>
                <w:sz w:val="24"/>
              </w:rPr>
            </w:pPr>
            <w:r>
              <w:rPr>
                <w:rFonts w:hint="eastAsia" w:ascii="宋体" w:hAnsi="宋体" w:cs="宋体"/>
                <w:sz w:val="24"/>
              </w:rPr>
              <w:t>3</w:t>
            </w:r>
          </w:p>
        </w:tc>
        <w:tc>
          <w:tcPr>
            <w:tcW w:w="1569" w:type="dxa"/>
            <w:vAlign w:val="center"/>
          </w:tcPr>
          <w:p w14:paraId="6B028864">
            <w:pPr>
              <w:spacing w:line="400" w:lineRule="exact"/>
              <w:ind w:left="480" w:hanging="480" w:hangingChars="200"/>
              <w:jc w:val="center"/>
              <w:rPr>
                <w:rFonts w:hint="eastAsia" w:ascii="宋体" w:hAnsi="宋体" w:cs="宋体"/>
                <w:sz w:val="24"/>
              </w:rPr>
            </w:pPr>
            <w:r>
              <w:rPr>
                <w:rFonts w:hint="eastAsia" w:ascii="宋体" w:hAnsi="宋体" w:cs="宋体"/>
                <w:sz w:val="24"/>
              </w:rPr>
              <w:t>履职尽责</w:t>
            </w:r>
          </w:p>
          <w:p w14:paraId="478A9A65">
            <w:pPr>
              <w:spacing w:line="400" w:lineRule="exact"/>
              <w:ind w:left="480" w:hanging="480" w:hangingChars="200"/>
              <w:jc w:val="center"/>
              <w:rPr>
                <w:rFonts w:hint="eastAsia" w:ascii="宋体" w:hAnsi="宋体" w:cs="宋体"/>
                <w:sz w:val="24"/>
              </w:rPr>
            </w:pPr>
            <w:r>
              <w:rPr>
                <w:rFonts w:hint="eastAsia" w:ascii="宋体" w:hAnsi="宋体" w:cs="宋体"/>
                <w:sz w:val="24"/>
              </w:rPr>
              <w:t>承诺</w:t>
            </w:r>
          </w:p>
        </w:tc>
        <w:tc>
          <w:tcPr>
            <w:tcW w:w="7343" w:type="dxa"/>
            <w:vAlign w:val="center"/>
          </w:tcPr>
          <w:p w14:paraId="45E75971">
            <w:pPr>
              <w:spacing w:line="400" w:lineRule="exact"/>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书面保证技术措施落实到位的承诺和落实不到位的处理承诺</w:t>
            </w:r>
            <w:r>
              <w:rPr>
                <w:rFonts w:hint="eastAsia" w:ascii="宋体" w:hAnsi="宋体" w:cs="宋体"/>
                <w:sz w:val="24"/>
                <w:lang w:eastAsia="zh-CN"/>
              </w:rPr>
              <w:t>；</w:t>
            </w:r>
          </w:p>
          <w:p w14:paraId="44569DC4">
            <w:pPr>
              <w:spacing w:line="400" w:lineRule="exact"/>
              <w:jc w:val="left"/>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在岗、更换等履职尽责承诺</w:t>
            </w:r>
            <w:r>
              <w:rPr>
                <w:rFonts w:hint="eastAsia" w:ascii="宋体" w:hAnsi="宋体" w:cs="宋体"/>
                <w:sz w:val="24"/>
                <w:lang w:eastAsia="zh-CN"/>
              </w:rPr>
              <w:t>；</w:t>
            </w:r>
          </w:p>
          <w:p w14:paraId="3D88E06D">
            <w:pPr>
              <w:spacing w:line="400" w:lineRule="exact"/>
              <w:jc w:val="left"/>
              <w:rPr>
                <w:rFonts w:hint="eastAsia" w:ascii="宋体" w:hAnsi="宋体" w:cs="宋体"/>
                <w:sz w:val="24"/>
                <w:lang w:eastAsia="zh-CN"/>
              </w:rPr>
            </w:pPr>
            <w:r>
              <w:rPr>
                <w:rFonts w:hint="eastAsia" w:ascii="宋体" w:hAnsi="宋体" w:cs="宋体"/>
                <w:sz w:val="24"/>
              </w:rPr>
              <w:t>（投标文件需附相关承诺书）</w:t>
            </w:r>
            <w:r>
              <w:rPr>
                <w:rFonts w:hint="eastAsia" w:ascii="宋体" w:hAnsi="宋体" w:cs="宋体"/>
                <w:sz w:val="24"/>
                <w:lang w:eastAsia="zh-CN"/>
              </w:rPr>
              <w:t>；</w:t>
            </w:r>
          </w:p>
          <w:p w14:paraId="24392910">
            <w:pPr>
              <w:spacing w:line="400" w:lineRule="exact"/>
              <w:jc w:val="left"/>
              <w:rPr>
                <w:rFonts w:hint="eastAsia" w:ascii="宋体" w:hAnsi="宋体" w:cs="宋体"/>
                <w:sz w:val="24"/>
              </w:rPr>
            </w:pPr>
            <w:r>
              <w:rPr>
                <w:rFonts w:hint="eastAsia" w:ascii="宋体" w:hAnsi="宋体" w:cs="宋体"/>
                <w:sz w:val="24"/>
              </w:rPr>
              <w:t>以上承诺未做出响应的视为不合格。（合格为满分，不合格为0分，分值不参与排名）</w:t>
            </w:r>
          </w:p>
        </w:tc>
      </w:tr>
      <w:tr w14:paraId="3575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28" w:type="dxa"/>
            <w:vAlign w:val="center"/>
          </w:tcPr>
          <w:p w14:paraId="3DA827AF">
            <w:pPr>
              <w:kinsoku w:val="0"/>
              <w:wordWrap w:val="0"/>
              <w:spacing w:line="400" w:lineRule="exact"/>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4</w:t>
            </w:r>
          </w:p>
        </w:tc>
        <w:tc>
          <w:tcPr>
            <w:tcW w:w="1569" w:type="dxa"/>
            <w:vAlign w:val="center"/>
          </w:tcPr>
          <w:p w14:paraId="75BC92BB">
            <w:pPr>
              <w:kinsoku w:val="0"/>
              <w:wordWrap w:val="0"/>
              <w:spacing w:line="40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服务承诺</w:t>
            </w:r>
          </w:p>
        </w:tc>
        <w:tc>
          <w:tcPr>
            <w:tcW w:w="7343" w:type="dxa"/>
            <w:vAlign w:val="center"/>
          </w:tcPr>
          <w:p w14:paraId="6F2DC49F">
            <w:pPr>
              <w:numPr>
                <w:ilvl w:val="0"/>
                <w:numId w:val="0"/>
              </w:numPr>
              <w:kinsoku w:val="0"/>
              <w:wordWrap w:val="0"/>
              <w:spacing w:line="400" w:lineRule="exact"/>
              <w:textAlignment w:val="baseline"/>
              <w:rPr>
                <w:rFonts w:hint="eastAsia" w:ascii="宋体" w:hAnsi="宋体" w:cs="仿宋_GB2312"/>
                <w:kern w:val="0"/>
                <w:sz w:val="24"/>
                <w:szCs w:val="24"/>
                <w:lang w:val="en-US" w:eastAsia="zh-CN"/>
              </w:rPr>
            </w:pPr>
            <w:r>
              <w:rPr>
                <w:rFonts w:hint="eastAsia" w:ascii="宋体" w:hAnsi="宋体" w:cs="仿宋_GB2312"/>
                <w:kern w:val="0"/>
                <w:sz w:val="24"/>
                <w:szCs w:val="24"/>
                <w:lang w:val="en-US" w:eastAsia="zh-CN"/>
              </w:rPr>
              <w:t>针对项目关键需求承诺（工程质量保修年限、故障响应时间等）；</w:t>
            </w:r>
          </w:p>
          <w:p w14:paraId="71A0995C">
            <w:pPr>
              <w:pStyle w:val="33"/>
              <w:numPr>
                <w:ilvl w:val="0"/>
                <w:numId w:val="0"/>
              </w:numPr>
              <w:rPr>
                <w:rFonts w:hint="default"/>
                <w:lang w:val="en-US" w:eastAsia="zh-CN"/>
              </w:rPr>
            </w:pPr>
            <w:r>
              <w:rPr>
                <w:rFonts w:hint="eastAsia" w:ascii="宋体" w:hAnsi="宋体" w:cs="宋体"/>
                <w:sz w:val="24"/>
              </w:rPr>
              <w:t>以上承诺未做出响应的视为不合格。（合格为满分，不合格为0分，分值不参与排名）</w:t>
            </w:r>
          </w:p>
        </w:tc>
      </w:tr>
    </w:tbl>
    <w:p w14:paraId="0A6DA597">
      <w:pPr>
        <w:pageBreakBefore w:val="0"/>
        <w:kinsoku/>
        <w:wordWrap w:val="0"/>
        <w:overflowPunct/>
        <w:topLinePunct w:val="0"/>
        <w:bidi w:val="0"/>
        <w:rPr>
          <w:rFonts w:hint="eastAsia" w:ascii="宋体" w:hAnsi="宋体" w:eastAsia="宋体" w:cs="宋体"/>
          <w:sz w:val="24"/>
          <w:szCs w:val="24"/>
        </w:rPr>
      </w:pPr>
    </w:p>
    <w:p w14:paraId="293D9653">
      <w:pPr>
        <w:keepNext w:val="0"/>
        <w:keepLines w:val="0"/>
        <w:pageBreakBefore w:val="0"/>
        <w:widowControl w:val="0"/>
        <w:kinsoku/>
        <w:wordWrap w:val="0"/>
        <w:overflowPunct/>
        <w:topLinePunct w:val="0"/>
        <w:autoSpaceDE/>
        <w:autoSpaceDN/>
        <w:bidi w:val="0"/>
        <w:adjustRightInd/>
        <w:snapToGrid/>
        <w:spacing w:line="600" w:lineRule="exact"/>
        <w:textAlignment w:val="auto"/>
        <w:rPr>
          <w:rFonts w:ascii="宋体" w:hAnsi="宋体" w:eastAsia="宋体" w:cs="宋体"/>
          <w:sz w:val="24"/>
          <w:szCs w:val="24"/>
        </w:rPr>
      </w:pPr>
      <w:r>
        <w:rPr>
          <w:rFonts w:hint="eastAsia" w:ascii="宋体" w:hAnsi="宋体" w:eastAsia="宋体" w:cs="宋体"/>
          <w:sz w:val="24"/>
          <w:szCs w:val="24"/>
        </w:rPr>
        <w:t>备注：</w:t>
      </w:r>
    </w:p>
    <w:p w14:paraId="6166A3C0">
      <w:pPr>
        <w:keepNext w:val="0"/>
        <w:keepLines w:val="0"/>
        <w:pageBreakBefore w:val="0"/>
        <w:widowControl w:val="0"/>
        <w:kinsoku/>
        <w:wordWrap w:val="0"/>
        <w:overflowPunct/>
        <w:topLinePunct w:val="0"/>
        <w:autoSpaceDE/>
        <w:autoSpaceDN/>
        <w:bidi w:val="0"/>
        <w:adjustRightInd/>
        <w:snapToGrid/>
        <w:spacing w:line="600" w:lineRule="exact"/>
        <w:textAlignment w:val="auto"/>
        <w:rPr>
          <w:rFonts w:ascii="宋体" w:hAnsi="宋体" w:eastAsia="宋体" w:cs="宋体"/>
          <w:sz w:val="24"/>
          <w:szCs w:val="24"/>
        </w:rPr>
      </w:pPr>
      <w:r>
        <w:rPr>
          <w:rFonts w:hint="eastAsia" w:ascii="宋体" w:hAnsi="宋体" w:eastAsia="宋体" w:cs="宋体"/>
          <w:sz w:val="24"/>
          <w:szCs w:val="24"/>
        </w:rPr>
        <w:t>（1）本表适用于专家独立评审使用；</w:t>
      </w:r>
    </w:p>
    <w:p w14:paraId="0CA2D38F">
      <w:pPr>
        <w:keepNext w:val="0"/>
        <w:keepLines w:val="0"/>
        <w:pageBreakBefore w:val="0"/>
        <w:widowControl w:val="0"/>
        <w:kinsoku/>
        <w:wordWrap w:val="0"/>
        <w:overflowPunct/>
        <w:topLinePunct w:val="0"/>
        <w:autoSpaceDE/>
        <w:autoSpaceDN/>
        <w:bidi w:val="0"/>
        <w:adjustRightInd/>
        <w:snapToGrid/>
        <w:spacing w:line="600" w:lineRule="exact"/>
        <w:textAlignment w:val="auto"/>
        <w:rPr>
          <w:rFonts w:ascii="宋体" w:hAnsi="宋体" w:eastAsia="宋体" w:cs="宋体"/>
          <w:sz w:val="24"/>
          <w:szCs w:val="24"/>
        </w:rPr>
      </w:pPr>
      <w:r>
        <w:rPr>
          <w:rFonts w:hint="eastAsia" w:ascii="宋体" w:hAnsi="宋体" w:eastAsia="宋体" w:cs="宋体"/>
          <w:sz w:val="24"/>
          <w:szCs w:val="24"/>
        </w:rPr>
        <w:t>（2）专家</w:t>
      </w:r>
      <w:r>
        <w:rPr>
          <w:rFonts w:hint="eastAsia" w:ascii="宋体" w:hAnsi="宋体" w:cs="宋体"/>
          <w:sz w:val="24"/>
          <w:szCs w:val="24"/>
          <w:lang w:val="en-US" w:eastAsia="zh-CN"/>
        </w:rPr>
        <w:t>应</w:t>
      </w:r>
      <w:r>
        <w:rPr>
          <w:rFonts w:hint="eastAsia" w:ascii="宋体" w:hAnsi="宋体" w:eastAsia="宋体" w:cs="宋体"/>
          <w:sz w:val="24"/>
          <w:szCs w:val="24"/>
        </w:rPr>
        <w:t>指出各评审项的优点、存在缺陷或签订合同前应注意和澄清事项；</w:t>
      </w:r>
    </w:p>
    <w:p w14:paraId="463C58B7">
      <w:pPr>
        <w:keepNext w:val="0"/>
        <w:keepLines w:val="0"/>
        <w:pageBreakBefore w:val="0"/>
        <w:widowControl w:val="0"/>
        <w:kinsoku/>
        <w:wordWrap w:val="0"/>
        <w:overflowPunct/>
        <w:topLinePunct w:val="0"/>
        <w:autoSpaceDE/>
        <w:autoSpaceDN/>
        <w:bidi w:val="0"/>
        <w:adjustRightInd/>
        <w:snapToGrid/>
        <w:spacing w:line="600" w:lineRule="exact"/>
        <w:textAlignment w:val="auto"/>
        <w:rPr>
          <w:rFonts w:hint="eastAsia" w:ascii="宋体" w:hAnsi="宋体" w:eastAsia="宋体" w:cs="宋体"/>
          <w:b/>
          <w:bCs/>
          <w:color w:val="auto"/>
          <w:sz w:val="28"/>
          <w:szCs w:val="28"/>
        </w:rPr>
      </w:pPr>
      <w:r>
        <w:rPr>
          <w:rFonts w:hint="eastAsia" w:ascii="宋体" w:hAnsi="宋体" w:eastAsia="宋体" w:cs="宋体"/>
          <w:sz w:val="24"/>
          <w:szCs w:val="24"/>
        </w:rPr>
        <w:t>（3）综合评价等级仅分为合格或不合格两个等级。因交易中心系统设置原因，综合标需要打分，统一设置5分为合格，0分为不合格。</w:t>
      </w:r>
    </w:p>
    <w:p w14:paraId="6B284AE9">
      <w:pPr>
        <w:adjustRightInd w:val="0"/>
        <w:snapToGrid w:val="0"/>
        <w:spacing w:after="100" w:afterAutospacing="1" w:line="320" w:lineRule="exact"/>
        <w:jc w:val="left"/>
        <w:rPr>
          <w:rFonts w:hint="eastAsia"/>
        </w:rPr>
      </w:pPr>
    </w:p>
    <w:p w14:paraId="36B64336">
      <w:pPr>
        <w:rPr>
          <w:rFonts w:hint="eastAsia"/>
        </w:rPr>
      </w:pPr>
      <w:r>
        <w:rPr>
          <w:rFonts w:hint="eastAsia"/>
        </w:rPr>
        <w:br w:type="page"/>
      </w:r>
    </w:p>
    <w:p w14:paraId="2CD0D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1.评标方法</w:t>
      </w:r>
      <w:r>
        <w:rPr>
          <w:rFonts w:hint="eastAsia" w:ascii="宋体" w:hAnsi="宋体" w:eastAsia="宋体" w:cs="宋体"/>
          <w:b/>
          <w:bCs/>
          <w:color w:val="auto"/>
          <w:sz w:val="28"/>
          <w:szCs w:val="28"/>
          <w:lang w:eastAsia="zh-CN"/>
        </w:rPr>
        <w:t>（合格制）</w:t>
      </w:r>
    </w:p>
    <w:p w14:paraId="27A44D8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lang w:val="en-US" w:eastAsia="zh-CN"/>
        </w:rPr>
      </w:pPr>
      <w:bookmarkStart w:id="210" w:name="_Toc251767414"/>
      <w:bookmarkStart w:id="211" w:name="_Toc27118"/>
      <w:bookmarkStart w:id="212" w:name="_Toc191983639"/>
      <w:r>
        <w:rPr>
          <w:rFonts w:hint="eastAsia" w:ascii="宋体" w:hAnsi="宋体" w:cs="宋体"/>
          <w:b/>
          <w:bCs/>
          <w:color w:val="auto"/>
          <w:sz w:val="24"/>
          <w:szCs w:val="24"/>
          <w:lang w:val="en-US" w:eastAsia="zh-CN"/>
        </w:rPr>
        <w:t>1.1 合格制评审</w:t>
      </w:r>
    </w:p>
    <w:p w14:paraId="67F633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szCs w:val="24"/>
          <w:lang w:val="en-US" w:eastAsia="zh-CN"/>
        </w:rPr>
        <w:t>评标委员会按照招标文件确定的评标标准和方法，客观、公正地对投标文件（技术标及综合标）进行评审和比较，评标方法使用合格制评审，并指出各投标文件中的优点和存在的缺陷等，不对投标文件进行打分，不直接确定中标人，仅向招标人推送一定数量且不排序的合格中标候选人名单。</w:t>
      </w:r>
    </w:p>
    <w:p w14:paraId="6952D320">
      <w:pPr>
        <w:pStyle w:val="3"/>
        <w:pageBreakBefore w:val="0"/>
        <w:widowControl w:val="0"/>
        <w:tabs>
          <w:tab w:val="left" w:pos="425"/>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auto"/>
          <w:sz w:val="28"/>
          <w:szCs w:val="28"/>
        </w:rPr>
      </w:pPr>
      <w:bookmarkStart w:id="213" w:name="_Toc4468"/>
      <w:bookmarkStart w:id="214" w:name="_Toc528057102"/>
      <w:bookmarkStart w:id="215" w:name="_Toc380053215"/>
      <w:bookmarkStart w:id="216" w:name="_Toc24053"/>
      <w:bookmarkStart w:id="217" w:name="_Toc24231"/>
      <w:bookmarkStart w:id="218" w:name="_Toc268"/>
      <w:bookmarkStart w:id="219" w:name="_Toc16860"/>
      <w:bookmarkStart w:id="220" w:name="_Toc528051241"/>
      <w:bookmarkStart w:id="221" w:name="_Toc5086"/>
      <w:bookmarkStart w:id="222" w:name="_Toc11275"/>
      <w:bookmarkStart w:id="223" w:name="_Toc2845"/>
      <w:bookmarkStart w:id="224" w:name="_Toc15172"/>
      <w:bookmarkStart w:id="225" w:name="_Toc524622325"/>
      <w:bookmarkStart w:id="226" w:name="_Toc31611"/>
      <w:bookmarkStart w:id="227" w:name="_Toc15552"/>
      <w:r>
        <w:rPr>
          <w:rFonts w:hint="eastAsia" w:ascii="宋体" w:hAnsi="宋体" w:eastAsia="宋体" w:cs="宋体"/>
          <w:b/>
          <w:bCs/>
          <w:color w:val="auto"/>
          <w:sz w:val="28"/>
          <w:szCs w:val="28"/>
        </w:rPr>
        <w:t>2.评审标准</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4ECEE1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2.1 初步评审标准</w:t>
      </w:r>
    </w:p>
    <w:p w14:paraId="6CBB7E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bookmarkStart w:id="228" w:name="_Toc565672312"/>
      <w:r>
        <w:rPr>
          <w:rFonts w:hint="eastAsia" w:ascii="宋体" w:hAnsi="宋体" w:eastAsia="宋体" w:cs="宋体"/>
          <w:color w:val="auto"/>
          <w:sz w:val="24"/>
          <w:szCs w:val="24"/>
          <w:lang w:val="en-US" w:eastAsia="zh-CN"/>
        </w:rPr>
        <w:t>2.1.1 形式评审标准：见评标办法（一）；</w:t>
      </w:r>
    </w:p>
    <w:p w14:paraId="1BE7D3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资格评审标准：见评标办法（一）；</w:t>
      </w:r>
    </w:p>
    <w:p w14:paraId="1A77B6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响应性评审标准：见评标办法（一）；</w:t>
      </w:r>
    </w:p>
    <w:p w14:paraId="66F3F1D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2"/>
        <w:rPr>
          <w:rFonts w:ascii="宋体" w:hAnsi="宋体"/>
          <w:b/>
          <w:bCs/>
          <w:sz w:val="24"/>
        </w:rPr>
      </w:pPr>
      <w:r>
        <w:rPr>
          <w:rFonts w:hint="eastAsia" w:ascii="宋体" w:hAnsi="宋体" w:cs="宋体"/>
          <w:b/>
          <w:bCs/>
          <w:color w:val="auto"/>
          <w:sz w:val="24"/>
          <w:szCs w:val="24"/>
          <w:lang w:val="en-US" w:eastAsia="zh-CN"/>
        </w:rPr>
        <w:t xml:space="preserve">2.2 </w:t>
      </w:r>
      <w:bookmarkEnd w:id="228"/>
      <w:r>
        <w:rPr>
          <w:rFonts w:hint="eastAsia" w:ascii="宋体" w:hAnsi="宋体"/>
          <w:b/>
          <w:bCs/>
          <w:sz w:val="24"/>
        </w:rPr>
        <w:t>合格制评审标准</w:t>
      </w:r>
    </w:p>
    <w:p w14:paraId="696132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2.2.1 </w:t>
      </w:r>
      <w:r>
        <w:rPr>
          <w:rFonts w:hint="eastAsia" w:ascii="宋体" w:hAnsi="宋体" w:cs="宋体"/>
          <w:color w:val="000000"/>
          <w:sz w:val="24"/>
        </w:rPr>
        <w:t>技术标评审标准</w:t>
      </w:r>
      <w:r>
        <w:rPr>
          <w:rFonts w:hint="eastAsia" w:ascii="宋体" w:hAnsi="宋体" w:cs="宋体"/>
          <w:color w:val="auto"/>
          <w:sz w:val="24"/>
          <w:szCs w:val="24"/>
          <w:lang w:val="en-US" w:eastAsia="zh-CN"/>
        </w:rPr>
        <w:t>：见评标办法</w:t>
      </w:r>
      <w:r>
        <w:rPr>
          <w:rFonts w:hint="eastAsia" w:ascii="宋体" w:hAnsi="宋体" w:eastAsia="宋体" w:cs="宋体"/>
          <w:color w:val="auto"/>
          <w:sz w:val="24"/>
          <w:szCs w:val="24"/>
          <w:lang w:val="en-US" w:eastAsia="zh-CN"/>
        </w:rPr>
        <w:t>（二）</w:t>
      </w:r>
      <w:r>
        <w:rPr>
          <w:rFonts w:hint="eastAsia" w:ascii="宋体" w:hAnsi="宋体" w:cs="宋体"/>
          <w:color w:val="auto"/>
          <w:sz w:val="24"/>
          <w:szCs w:val="24"/>
          <w:lang w:val="en-US" w:eastAsia="zh-CN"/>
        </w:rPr>
        <w:t>；</w:t>
      </w:r>
    </w:p>
    <w:p w14:paraId="36ABF2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2.2.2 </w:t>
      </w:r>
      <w:r>
        <w:rPr>
          <w:rFonts w:hint="eastAsia" w:ascii="宋体" w:hAnsi="宋体" w:cs="宋体"/>
          <w:color w:val="000000"/>
          <w:sz w:val="24"/>
        </w:rPr>
        <w:t>综合标评审标准</w:t>
      </w:r>
      <w:r>
        <w:rPr>
          <w:rFonts w:hint="eastAsia" w:ascii="宋体" w:hAnsi="宋体" w:cs="宋体"/>
          <w:color w:val="auto"/>
          <w:sz w:val="24"/>
          <w:szCs w:val="24"/>
          <w:lang w:val="en-US" w:eastAsia="zh-CN"/>
        </w:rPr>
        <w:t>：见评标办法</w:t>
      </w:r>
      <w:r>
        <w:rPr>
          <w:rFonts w:hint="eastAsia" w:ascii="宋体" w:hAnsi="宋体" w:eastAsia="宋体" w:cs="宋体"/>
          <w:color w:val="auto"/>
          <w:sz w:val="24"/>
          <w:szCs w:val="24"/>
          <w:lang w:val="en-US" w:eastAsia="zh-CN"/>
        </w:rPr>
        <w:t>（三）</w:t>
      </w:r>
      <w:r>
        <w:rPr>
          <w:rFonts w:hint="eastAsia" w:ascii="宋体" w:hAnsi="宋体" w:cs="宋体"/>
          <w:color w:val="auto"/>
          <w:sz w:val="24"/>
          <w:szCs w:val="24"/>
          <w:lang w:val="en-US" w:eastAsia="zh-CN"/>
        </w:rPr>
        <w:t>；</w:t>
      </w:r>
    </w:p>
    <w:p w14:paraId="67439321">
      <w:pPr>
        <w:pStyle w:val="3"/>
        <w:pageBreakBefore w:val="0"/>
        <w:widowControl w:val="0"/>
        <w:tabs>
          <w:tab w:val="left" w:pos="425"/>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auto"/>
          <w:sz w:val="28"/>
          <w:szCs w:val="28"/>
        </w:rPr>
      </w:pPr>
      <w:bookmarkStart w:id="229" w:name="_Toc528051242"/>
      <w:bookmarkStart w:id="230" w:name="_Toc27895"/>
      <w:bookmarkStart w:id="231" w:name="_Toc251767415"/>
      <w:bookmarkStart w:id="232" w:name="_Toc380053216"/>
      <w:bookmarkStart w:id="233" w:name="_Toc4342"/>
      <w:bookmarkStart w:id="234" w:name="_Toc11960"/>
      <w:bookmarkStart w:id="235" w:name="_Toc12521"/>
      <w:bookmarkStart w:id="236" w:name="_Toc23756"/>
      <w:bookmarkStart w:id="237" w:name="_Toc15162"/>
      <w:bookmarkStart w:id="238" w:name="_Toc524622326"/>
      <w:bookmarkStart w:id="239" w:name="_Toc32717"/>
      <w:bookmarkStart w:id="240" w:name="_Toc21299"/>
      <w:bookmarkStart w:id="241" w:name="_Toc7394"/>
      <w:bookmarkStart w:id="242" w:name="_Toc12945"/>
      <w:bookmarkStart w:id="243" w:name="_Toc31315"/>
      <w:bookmarkStart w:id="244" w:name="_Toc528057103"/>
      <w:bookmarkStart w:id="245" w:name="_Toc32697"/>
      <w:bookmarkStart w:id="246" w:name="_Toc191983640"/>
      <w:r>
        <w:rPr>
          <w:rFonts w:hint="eastAsia" w:ascii="宋体" w:hAnsi="宋体" w:eastAsia="宋体" w:cs="宋体"/>
          <w:b/>
          <w:bCs/>
          <w:color w:val="auto"/>
          <w:sz w:val="28"/>
          <w:szCs w:val="28"/>
        </w:rPr>
        <w:t>3.评标程序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57AEBB1">
      <w:pPr>
        <w:pageBreakBefore w:val="0"/>
        <w:widowControl w:val="0"/>
        <w:kinsoku/>
        <w:wordWrap/>
        <w:overflowPunct/>
        <w:topLinePunct w:val="0"/>
        <w:autoSpaceDE/>
        <w:autoSpaceDN/>
        <w:bidi w:val="0"/>
        <w:adjustRightInd/>
        <w:snapToGrid/>
        <w:spacing w:line="360" w:lineRule="auto"/>
        <w:ind w:left="-170" w:firstLine="241" w:firstLineChars="100"/>
        <w:textAlignment w:val="auto"/>
        <w:rPr>
          <w:rFonts w:hint="eastAsia" w:ascii="宋体" w:hAnsi="宋体" w:cs="宋体"/>
          <w:b/>
          <w:color w:val="auto"/>
          <w:sz w:val="24"/>
        </w:rPr>
      </w:pPr>
      <w:r>
        <w:rPr>
          <w:rFonts w:hint="eastAsia" w:ascii="宋体" w:hAnsi="宋体" w:cs="宋体"/>
          <w:b/>
          <w:color w:val="auto"/>
          <w:sz w:val="24"/>
        </w:rPr>
        <w:t>3.1初步评审</w:t>
      </w:r>
    </w:p>
    <w:p w14:paraId="7069F7F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3.1.1 评标委员会依据本章</w:t>
      </w:r>
      <w:r>
        <w:rPr>
          <w:rFonts w:hint="eastAsia" w:ascii="宋体" w:hAnsi="宋体" w:cs="宋体"/>
          <w:color w:val="auto"/>
          <w:sz w:val="24"/>
          <w:lang w:val="en-US" w:eastAsia="zh-CN"/>
        </w:rPr>
        <w:t>“</w:t>
      </w:r>
      <w:r>
        <w:rPr>
          <w:rFonts w:hint="eastAsia" w:ascii="宋体" w:hAnsi="宋体" w:cs="宋体"/>
          <w:color w:val="auto"/>
          <w:sz w:val="24"/>
          <w:lang w:eastAsia="zh-CN"/>
        </w:rPr>
        <w:t>（</w:t>
      </w:r>
      <w:r>
        <w:rPr>
          <w:rFonts w:hint="eastAsia" w:ascii="宋体" w:hAnsi="宋体" w:cs="宋体"/>
          <w:color w:val="auto"/>
          <w:sz w:val="24"/>
          <w:lang w:val="en-US" w:eastAsia="zh-CN"/>
        </w:rPr>
        <w:t>一）初步评审标准”</w:t>
      </w:r>
      <w:r>
        <w:rPr>
          <w:rFonts w:hint="eastAsia" w:ascii="宋体" w:hAnsi="宋体" w:cs="宋体"/>
          <w:color w:val="auto"/>
          <w:sz w:val="24"/>
        </w:rPr>
        <w:t>规定的评审标准对投标文件进行初步评审，</w:t>
      </w:r>
      <w:r>
        <w:rPr>
          <w:rFonts w:hint="eastAsia" w:ascii="宋体" w:hAnsi="宋体" w:cs="宋体"/>
          <w:color w:val="auto"/>
          <w:kern w:val="0"/>
          <w:sz w:val="24"/>
        </w:rPr>
        <w:t xml:space="preserve">有一项不符合评审标准的，其投标将被否决。 </w:t>
      </w:r>
    </w:p>
    <w:p w14:paraId="1FC64E4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3.1.2 投标人有以下情形之一的，其投标将被否决：</w:t>
      </w:r>
    </w:p>
    <w:p w14:paraId="2B29B280">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（1）第二章“投标人须知”第1.4.</w:t>
      </w:r>
      <w:r>
        <w:rPr>
          <w:rFonts w:hint="eastAsia" w:ascii="宋体" w:hAnsi="宋体" w:cs="宋体"/>
          <w:color w:val="auto"/>
          <w:sz w:val="24"/>
          <w:lang w:val="en-US" w:eastAsia="zh-CN"/>
        </w:rPr>
        <w:t>1</w:t>
      </w:r>
      <w:r>
        <w:rPr>
          <w:rFonts w:hint="eastAsia" w:ascii="宋体" w:hAnsi="宋体" w:cs="宋体"/>
          <w:color w:val="auto"/>
          <w:sz w:val="24"/>
        </w:rPr>
        <w:t xml:space="preserve"> 项规定的任何一种情形的；</w:t>
      </w:r>
    </w:p>
    <w:p w14:paraId="331CCE33">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（2）串通投标或弄虚作假或有其他违法行为的；</w:t>
      </w:r>
    </w:p>
    <w:p w14:paraId="363BB1BC">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（3）不按评标委员会要求澄清、说明或补正的；</w:t>
      </w:r>
    </w:p>
    <w:p w14:paraId="38595B21">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（4）投标报价超出招标控制价的；</w:t>
      </w:r>
    </w:p>
    <w:p w14:paraId="2C35ED38">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（5）投标文件未按规定的格式填写，内容不全或关键字迹模糊、无法辨认的；</w:t>
      </w:r>
    </w:p>
    <w:p w14:paraId="0440E3BE">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（6）投标人一个标段递交两份或多份内容不同的投标文件，或在一份投标文件中对同一招标项目报有两个或多个报价，且未声明哪一个有效的；</w:t>
      </w:r>
    </w:p>
    <w:p w14:paraId="7D54CAEF">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（7）不符合招标文件中规定的其它实质性要求的；</w:t>
      </w:r>
    </w:p>
    <w:p w14:paraId="5EAAF433">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（8）投标文件附有招标人不能接受的条件的。</w:t>
      </w:r>
    </w:p>
    <w:p w14:paraId="0FE9B33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3.1.3 投标报价有算术错误的，评标委员会按以下原则对投标报价进行修正，修正的价格经投标人确认后具有约束力。投标人不接受修正价格的，其投标文件将被否决。</w:t>
      </w:r>
    </w:p>
    <w:p w14:paraId="691F20FE">
      <w:pPr>
        <w:pageBreakBefore w:val="0"/>
        <w:widowControl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(1）投标文件中的大写金额与小写金额不一致的，以大写金额为准；</w:t>
      </w:r>
    </w:p>
    <w:p w14:paraId="14790E5F">
      <w:pPr>
        <w:pageBreakBefore w:val="0"/>
        <w:widowControl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(2）总价金额与依据单价计算出的结果不一致的，以单价金额为准修正总价，但单价金额小数点有明显错误的除外。</w:t>
      </w:r>
    </w:p>
    <w:p w14:paraId="63C8B2B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3.2 详细评审</w:t>
      </w:r>
    </w:p>
    <w:p w14:paraId="7DF9FD24">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3.2.1 评标委员会按本章规定的量化因素进行评审。</w:t>
      </w:r>
    </w:p>
    <w:p w14:paraId="22ED1FD9">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(1）按本章评标办法（二）规定的评审因素进行评审；</w:t>
      </w:r>
    </w:p>
    <w:p w14:paraId="06B9AEC7">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(2）按本章评标办法</w:t>
      </w:r>
      <w:r>
        <w:rPr>
          <w:rFonts w:hint="eastAsia" w:ascii="宋体" w:hAnsi="宋体" w:eastAsia="宋体" w:cs="宋体"/>
          <w:color w:val="auto"/>
          <w:sz w:val="24"/>
          <w:szCs w:val="24"/>
          <w:lang w:val="en-US" w:eastAsia="zh-CN"/>
        </w:rPr>
        <w:t>（三）</w:t>
      </w:r>
      <w:r>
        <w:rPr>
          <w:rFonts w:hint="eastAsia" w:ascii="宋体" w:hAnsi="宋体" w:cs="宋体"/>
          <w:color w:val="auto"/>
          <w:sz w:val="24"/>
          <w:szCs w:val="24"/>
          <w:lang w:val="en-US" w:eastAsia="zh-CN"/>
        </w:rPr>
        <w:t>规定的评审因素进行评审；</w:t>
      </w:r>
    </w:p>
    <w:p w14:paraId="53B60F0B">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认定该投标人以低于成本报价竞标，否决其投标。</w:t>
      </w:r>
    </w:p>
    <w:p w14:paraId="12BDC7EB">
      <w:pPr>
        <w:pageBreakBefore w:val="0"/>
        <w:widowControl w:val="0"/>
        <w:kinsoku/>
        <w:wordWrap/>
        <w:overflowPunct/>
        <w:topLinePunct w:val="0"/>
        <w:autoSpaceDE/>
        <w:autoSpaceDN/>
        <w:bidi w:val="0"/>
        <w:adjustRightInd/>
        <w:snapToGrid/>
        <w:spacing w:line="360" w:lineRule="auto"/>
        <w:ind w:left="-170"/>
        <w:textAlignment w:val="auto"/>
        <w:rPr>
          <w:rFonts w:hint="eastAsia" w:ascii="宋体" w:hAnsi="宋体" w:cs="宋体"/>
          <w:b/>
          <w:color w:val="auto"/>
          <w:sz w:val="24"/>
        </w:rPr>
      </w:pPr>
      <w:r>
        <w:rPr>
          <w:rFonts w:hint="eastAsia" w:ascii="宋体" w:hAnsi="宋体" w:cs="宋体"/>
          <w:b/>
          <w:color w:val="auto"/>
          <w:sz w:val="24"/>
        </w:rPr>
        <w:t>3.3投标文件的澄清和补正</w:t>
      </w:r>
    </w:p>
    <w:p w14:paraId="40D702C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b/>
          <w:color w:val="auto"/>
          <w:sz w:val="24"/>
        </w:rPr>
        <w:t xml:space="preserve">   </w:t>
      </w:r>
      <w:r>
        <w:rPr>
          <w:rFonts w:hint="eastAsia" w:ascii="宋体" w:hAnsi="宋体" w:cs="宋体"/>
          <w:color w:val="auto"/>
          <w:sz w:val="24"/>
        </w:rPr>
        <w:t>3.3.1 在评标过程中，评标委员会可以要求投标人对所提交投标文件中不明确的内容进行澄清或说明，或者对细微偏差进行补正。评标委员会不接受投标人主动提出的澄清、说明或补正。</w:t>
      </w:r>
    </w:p>
    <w:p w14:paraId="0BF90B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3.3.2 澄清、说明和补正不得改变投标文件的实质性内容（算术性错误修正的除外）。投标人的澄清、说明和补正属于投标文件的组成部分。</w:t>
      </w:r>
    </w:p>
    <w:p w14:paraId="198A8A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3.3.3 评标委员会对投标人提交的澄清、说明或补正有疑问的，可以要求投标人进一步澄清、说明或补正，直至满足评标委员会的要求。</w:t>
      </w:r>
    </w:p>
    <w:p w14:paraId="6D5B61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 推荐中标候选人</w:t>
      </w:r>
    </w:p>
    <w:p w14:paraId="2D4A331D">
      <w:pPr>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36"/>
          <w:highlight w:val="none"/>
          <w:lang w:eastAsia="zh-CN"/>
        </w:rPr>
      </w:pPr>
      <w:r>
        <w:rPr>
          <w:rFonts w:hint="eastAsia" w:ascii="宋体" w:hAnsi="宋体" w:cs="宋体"/>
          <w:b/>
          <w:bCs/>
          <w:color w:val="auto"/>
          <w:sz w:val="24"/>
          <w:highlight w:val="none"/>
          <w:lang w:val="en-US" w:eastAsia="zh-CN"/>
        </w:rPr>
        <w:t>推荐中标候选人的具体方法及规则：</w:t>
      </w:r>
    </w:p>
    <w:p w14:paraId="05EE92BD">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（1）计算评标基准价C：</w:t>
      </w:r>
    </w:p>
    <w:p w14:paraId="3ED24BFC">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C=所有评审结论为合格投标人的投标报价的平均值（计算结果保留2位小数）</w:t>
      </w:r>
    </w:p>
    <w:p w14:paraId="6AEAA2B9">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（2）确定中标候选人：</w:t>
      </w:r>
    </w:p>
    <w:p w14:paraId="58C10643">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所有评审结论为合格投标人的数量为F，评标委员会对合格投标人的投标报价按由低到高的顺序进行排序，若报价相等，按投标人在开标记录表上的序号由小到大的次序进行排序。</w:t>
      </w:r>
    </w:p>
    <w:p w14:paraId="6EACC292">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①当F＜3时，招标人应当重新招标。</w:t>
      </w:r>
    </w:p>
    <w:p w14:paraId="375F7990">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②当3≤F≤10时，所有评审结论为合格的投标人全部推荐为中标候选人。</w:t>
      </w:r>
    </w:p>
    <w:p w14:paraId="35DC5EDA">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6DA6BC71">
      <w:pPr>
        <w:pageBreakBefore w:val="0"/>
        <w:kinsoku/>
        <w:wordWrap w:val="0"/>
        <w:overflowPunct/>
        <w:topLinePunct w:val="0"/>
        <w:bidi w:val="0"/>
        <w:spacing w:line="480" w:lineRule="exact"/>
        <w:rPr>
          <w:rFonts w:ascii="宋体" w:hAnsi="宋体" w:eastAsia="宋体" w:cs="宋体"/>
          <w:b/>
          <w:bCs/>
          <w:sz w:val="24"/>
          <w:szCs w:val="24"/>
        </w:rPr>
      </w:pPr>
      <w:r>
        <w:rPr>
          <w:rFonts w:hint="eastAsia" w:ascii="宋体" w:hAnsi="宋体" w:eastAsia="宋体" w:cs="宋体"/>
          <w:b/>
          <w:bCs/>
          <w:sz w:val="24"/>
          <w:szCs w:val="24"/>
        </w:rPr>
        <w:t>注：</w:t>
      </w:r>
    </w:p>
    <w:p w14:paraId="5E781CB7">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①高于或低于评标基准价C的投标人数量少于应当入围中标候选人数量时，按实际数量入围中标候选人。</w:t>
      </w:r>
    </w:p>
    <w:p w14:paraId="2B898136">
      <w:pPr>
        <w:pageBreakBefore w:val="0"/>
        <w:kinsoku/>
        <w:wordWrap w:val="0"/>
        <w:overflowPunct/>
        <w:topLinePunct w:val="0"/>
        <w:bidi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②若投标人报价出现并列则同时入围中标候选人。</w:t>
      </w:r>
    </w:p>
    <w:p w14:paraId="038F38F8">
      <w:pPr>
        <w:pageBreakBefore w:val="0"/>
        <w:kinsoku/>
        <w:wordWrap w:val="0"/>
        <w:overflowPunct/>
        <w:topLinePunct w:val="0"/>
        <w:bidi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③评标委员会以不标明排序方式向招标人推荐中标候选人。</w:t>
      </w:r>
    </w:p>
    <w:p w14:paraId="522FF23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3.5 评标结果</w:t>
      </w:r>
    </w:p>
    <w:p w14:paraId="6998B13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 在各评标专家独立对所有投标人评审完成之后，由评标委员会主任组织各成员对各投标人的投标文件进行集体讨论并出具评报报告，</w:t>
      </w:r>
      <w:r>
        <w:rPr>
          <w:rFonts w:hint="eastAsia" w:ascii="宋体" w:hAnsi="宋体" w:cs="宋体"/>
          <w:b/>
          <w:bCs/>
          <w:color w:val="auto"/>
          <w:sz w:val="24"/>
          <w:szCs w:val="24"/>
          <w:highlight w:val="none"/>
          <w:lang w:val="en-US" w:eastAsia="zh-CN"/>
        </w:rPr>
        <w:t>评标报告应当载明每个中标候选人的特点、优势、缺点、风险等评审情况和推荐理由，并对技术、质量、安全、工期的控制能力等提供技术咨询建议，供定标委员会参考，否则无效。</w:t>
      </w:r>
    </w:p>
    <w:p w14:paraId="7816A1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 评标委员会在汇总各评标专家意见时，如果有评标专家对汇总意见持保留意见的，则应在评标报告中注明。</w:t>
      </w:r>
    </w:p>
    <w:p w14:paraId="3B44B5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32"/>
          <w:szCs w:val="40"/>
          <w:lang w:val="en-US" w:eastAsia="zh-CN"/>
        </w:rPr>
      </w:pPr>
      <w:r>
        <w:rPr>
          <w:rFonts w:hint="eastAsia" w:ascii="宋体" w:hAnsi="宋体" w:cs="宋体"/>
          <w:color w:val="auto"/>
          <w:sz w:val="24"/>
          <w:szCs w:val="24"/>
          <w:highlight w:val="none"/>
          <w:lang w:val="en-US" w:eastAsia="zh-CN"/>
        </w:rPr>
        <w:t>3.5.3 投标人综合评价等级为不合格的，仅需指出不合格的具体原因，不必再指出投标文件优点和存在缺陷或签订合同前应注意和澄清的事项。</w:t>
      </w:r>
    </w:p>
    <w:p w14:paraId="3E4FE626">
      <w:pPr>
        <w:jc w:val="center"/>
        <w:outlineLvl w:val="0"/>
        <w:rPr>
          <w:rFonts w:hint="eastAsia" w:ascii="宋体" w:hAnsi="宋体" w:cs="宋体"/>
          <w:b/>
          <w:color w:val="auto"/>
          <w:sz w:val="32"/>
          <w:szCs w:val="32"/>
          <w:lang w:val="en-US" w:eastAsia="zh-CN"/>
        </w:rPr>
        <w:sectPr>
          <w:pgSz w:w="11906" w:h="16838"/>
          <w:pgMar w:top="1213" w:right="1406" w:bottom="1213" w:left="1406" w:header="851" w:footer="567" w:gutter="0"/>
          <w:pgNumType w:fmt="decimal"/>
          <w:cols w:space="720" w:num="1"/>
          <w:docGrid w:type="lines" w:linePitch="312" w:charSpace="0"/>
        </w:sectPr>
      </w:pPr>
      <w:bookmarkStart w:id="247" w:name="_Toc10452"/>
      <w:bookmarkStart w:id="248" w:name="_Toc13292"/>
    </w:p>
    <w:p w14:paraId="27678B58">
      <w:pPr>
        <w:jc w:val="center"/>
        <w:outlineLvl w:val="0"/>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第四章 定标方法</w:t>
      </w:r>
      <w:bookmarkEnd w:id="247"/>
      <w:bookmarkEnd w:id="248"/>
    </w:p>
    <w:p w14:paraId="3328DEF9">
      <w:pPr>
        <w:pageBreakBefore w:val="0"/>
        <w:widowControl w:val="0"/>
        <w:kinsoku/>
        <w:wordWrap/>
        <w:overflowPunct/>
        <w:topLinePunct w:val="0"/>
        <w:autoSpaceDE/>
        <w:autoSpaceDN/>
        <w:bidi w:val="0"/>
        <w:spacing w:line="440" w:lineRule="exact"/>
        <w:jc w:val="left"/>
        <w:textAlignment w:val="auto"/>
        <w:rPr>
          <w:rFonts w:ascii="宋体" w:hAnsi="宋体" w:cs="黑体"/>
          <w:b/>
          <w:color w:val="auto"/>
          <w:sz w:val="24"/>
        </w:rPr>
      </w:pPr>
      <w:r>
        <w:rPr>
          <w:rFonts w:hint="eastAsia" w:ascii="宋体" w:hAnsi="宋体" w:cs="黑体"/>
          <w:b/>
          <w:color w:val="auto"/>
          <w:sz w:val="24"/>
        </w:rPr>
        <w:t>1、定标依据</w:t>
      </w:r>
    </w:p>
    <w:p w14:paraId="0ED75859">
      <w:pPr>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本次定标办法的制定依据下列文件进行：</w:t>
      </w:r>
    </w:p>
    <w:p w14:paraId="0A52304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《中华人民共和国招标投标法》；</w:t>
      </w:r>
    </w:p>
    <w:p w14:paraId="573E9AE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《国务院办公厅关于创新完善体制机制推动招标投标市场规范健康发</w:t>
      </w:r>
      <w:r>
        <w:rPr>
          <w:rFonts w:hint="eastAsia" w:ascii="宋体" w:hAnsi="宋体" w:cs="宋体"/>
          <w:color w:val="auto"/>
          <w:sz w:val="24"/>
          <w:highlight w:val="none"/>
        </w:rPr>
        <w:t>展的意见》（国办发〔2024〕21号）</w:t>
      </w:r>
      <w:r>
        <w:rPr>
          <w:rFonts w:hint="eastAsia" w:ascii="宋体" w:hAnsi="宋体" w:cs="宋体"/>
          <w:color w:val="auto"/>
          <w:sz w:val="24"/>
          <w:highlight w:val="none"/>
          <w:lang w:eastAsia="zh-CN"/>
        </w:rPr>
        <w:t>；</w:t>
      </w:r>
    </w:p>
    <w:p w14:paraId="07B53D8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）《河南省政府投资工程建设项目招标投标“评定分离”管理办法（试行）》（豫发改公管规</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559</w:t>
      </w:r>
      <w:r>
        <w:rPr>
          <w:rFonts w:hint="eastAsia" w:ascii="宋体" w:hAnsi="宋体" w:cs="宋体"/>
          <w:color w:val="auto"/>
          <w:sz w:val="24"/>
          <w:highlight w:val="none"/>
        </w:rPr>
        <w:t>号</w:t>
      </w:r>
      <w:r>
        <w:rPr>
          <w:rFonts w:hint="eastAsia" w:ascii="宋体" w:hAnsi="宋体" w:cs="宋体"/>
          <w:color w:val="auto"/>
          <w:sz w:val="24"/>
          <w:lang w:eastAsia="zh-CN"/>
        </w:rPr>
        <w:t>）；</w:t>
      </w:r>
    </w:p>
    <w:p w14:paraId="3C628B9A">
      <w:pPr>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本项目招标文件及招标投标全过程资料；</w:t>
      </w:r>
    </w:p>
    <w:p w14:paraId="7FE28402">
      <w:pPr>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评标委员会推荐的合格</w:t>
      </w:r>
      <w:r>
        <w:rPr>
          <w:rFonts w:hint="eastAsia" w:ascii="宋体" w:hAnsi="宋体" w:cs="宋体"/>
          <w:color w:val="auto"/>
          <w:sz w:val="24"/>
          <w:lang w:val="en-US" w:eastAsia="zh-CN"/>
        </w:rPr>
        <w:t>中</w:t>
      </w:r>
      <w:r>
        <w:rPr>
          <w:rFonts w:hint="eastAsia" w:ascii="宋体" w:hAnsi="宋体" w:cs="宋体"/>
          <w:color w:val="auto"/>
          <w:sz w:val="24"/>
        </w:rPr>
        <w:t>标候选人名单；</w:t>
      </w:r>
    </w:p>
    <w:p w14:paraId="21DF105C">
      <w:pPr>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其他有关法律法规和相关制度。</w:t>
      </w:r>
    </w:p>
    <w:p w14:paraId="2F6514E5">
      <w:pPr>
        <w:pageBreakBefore w:val="0"/>
        <w:widowControl w:val="0"/>
        <w:kinsoku/>
        <w:wordWrap/>
        <w:overflowPunct/>
        <w:topLinePunct w:val="0"/>
        <w:autoSpaceDE/>
        <w:autoSpaceDN/>
        <w:bidi w:val="0"/>
        <w:spacing w:line="440" w:lineRule="exact"/>
        <w:jc w:val="left"/>
        <w:textAlignment w:val="auto"/>
        <w:rPr>
          <w:rFonts w:ascii="宋体" w:hAnsi="宋体" w:cs="黑体"/>
          <w:b/>
          <w:color w:val="auto"/>
          <w:sz w:val="24"/>
          <w:highlight w:val="none"/>
        </w:rPr>
      </w:pPr>
      <w:r>
        <w:rPr>
          <w:rFonts w:hint="eastAsia" w:ascii="宋体" w:hAnsi="宋体" w:cs="黑体"/>
          <w:b/>
          <w:color w:val="auto"/>
          <w:sz w:val="24"/>
        </w:rPr>
        <w:t>2、</w:t>
      </w:r>
      <w:r>
        <w:rPr>
          <w:rFonts w:hint="eastAsia" w:ascii="宋体" w:hAnsi="宋体" w:cs="黑体"/>
          <w:b/>
          <w:color w:val="auto"/>
          <w:sz w:val="24"/>
          <w:highlight w:val="none"/>
        </w:rPr>
        <w:t>定标原则</w:t>
      </w:r>
    </w:p>
    <w:p w14:paraId="362D0516">
      <w:pPr>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定标应当公开透明、择优竞争、科学规范、廉洁高效的原则</w:t>
      </w:r>
      <w:r>
        <w:rPr>
          <w:rFonts w:hint="eastAsia" w:ascii="宋体" w:hAnsi="宋体" w:cs="宋体"/>
          <w:color w:val="auto"/>
          <w:sz w:val="24"/>
          <w:highlight w:val="none"/>
        </w:rPr>
        <w:t>。</w:t>
      </w:r>
    </w:p>
    <w:p w14:paraId="0B88C2FF">
      <w:pPr>
        <w:pageBreakBefore w:val="0"/>
        <w:widowControl w:val="0"/>
        <w:kinsoku/>
        <w:wordWrap/>
        <w:overflowPunct/>
        <w:topLinePunct w:val="0"/>
        <w:autoSpaceDE/>
        <w:autoSpaceDN/>
        <w:bidi w:val="0"/>
        <w:spacing w:line="440" w:lineRule="exact"/>
        <w:jc w:val="left"/>
        <w:textAlignment w:val="auto"/>
        <w:rPr>
          <w:rFonts w:ascii="宋体" w:hAnsi="宋体" w:cs="黑体"/>
          <w:b/>
          <w:color w:val="auto"/>
          <w:sz w:val="24"/>
          <w:highlight w:val="none"/>
        </w:rPr>
      </w:pPr>
      <w:r>
        <w:rPr>
          <w:rFonts w:hint="eastAsia" w:ascii="宋体" w:hAnsi="宋体" w:cs="黑体"/>
          <w:b/>
          <w:color w:val="auto"/>
          <w:sz w:val="24"/>
          <w:highlight w:val="none"/>
        </w:rPr>
        <w:t>3、定标方法</w:t>
      </w:r>
    </w:p>
    <w:p w14:paraId="241E88CD">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本项目采用</w:t>
      </w:r>
      <w:r>
        <w:rPr>
          <w:rFonts w:hint="eastAsia" w:ascii="宋体" w:hAnsi="宋体" w:cs="宋体"/>
          <w:b/>
          <w:bCs/>
          <w:color w:val="auto"/>
          <w:sz w:val="24"/>
          <w:highlight w:val="none"/>
          <w:lang w:val="en-US" w:eastAsia="zh-CN"/>
        </w:rPr>
        <w:t>票决法</w:t>
      </w:r>
      <w:r>
        <w:rPr>
          <w:rFonts w:hint="eastAsia" w:ascii="宋体" w:hAnsi="宋体" w:cs="宋体"/>
          <w:color w:val="auto"/>
          <w:sz w:val="24"/>
          <w:highlight w:val="none"/>
        </w:rPr>
        <w:t>进行定标。</w:t>
      </w:r>
    </w:p>
    <w:p w14:paraId="4CBC78FB">
      <w:pPr>
        <w:pStyle w:val="5"/>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sz w:val="24"/>
          <w:szCs w:val="24"/>
        </w:rPr>
        <w:t>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70A7E935">
      <w:pPr>
        <w:pageBreakBefore w:val="0"/>
        <w:widowControl w:val="0"/>
        <w:kinsoku/>
        <w:wordWrap/>
        <w:overflowPunct/>
        <w:topLinePunct w:val="0"/>
        <w:autoSpaceDE/>
        <w:autoSpaceDN/>
        <w:bidi w:val="0"/>
        <w:spacing w:line="440" w:lineRule="exact"/>
        <w:jc w:val="left"/>
        <w:textAlignment w:val="auto"/>
        <w:rPr>
          <w:rFonts w:ascii="宋体" w:hAnsi="宋体" w:cs="黑体"/>
          <w:b/>
          <w:color w:val="auto"/>
          <w:sz w:val="24"/>
        </w:rPr>
      </w:pPr>
      <w:r>
        <w:rPr>
          <w:rFonts w:hint="eastAsia" w:ascii="宋体" w:hAnsi="宋体" w:cs="黑体"/>
          <w:b/>
          <w:color w:val="auto"/>
          <w:sz w:val="24"/>
        </w:rPr>
        <w:t>4、定标委员会的组建</w:t>
      </w:r>
    </w:p>
    <w:p w14:paraId="73C07EF8">
      <w:pPr>
        <w:pageBreakBefore w:val="0"/>
        <w:widowControl w:val="0"/>
        <w:kinsoku/>
        <w:wordWrap/>
        <w:overflowPunct/>
        <w:topLinePunct w:val="0"/>
        <w:autoSpaceDE/>
        <w:autoSpaceDN/>
        <w:bidi w:val="0"/>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招标人应当组建定标委员会，负责对</w:t>
      </w:r>
      <w:r>
        <w:rPr>
          <w:rFonts w:hint="eastAsia" w:ascii="宋体" w:hAnsi="宋体" w:cs="宋体"/>
          <w:color w:val="auto"/>
          <w:sz w:val="24"/>
          <w:lang w:eastAsia="zh-CN"/>
        </w:rPr>
        <w:t>中标候选人</w:t>
      </w:r>
      <w:r>
        <w:rPr>
          <w:rFonts w:hint="eastAsia" w:ascii="宋体" w:hAnsi="宋体" w:cs="宋体"/>
          <w:color w:val="auto"/>
          <w:sz w:val="24"/>
        </w:rPr>
        <w:t>进行核查和组织召开定标会议等内容。定标工作应当由定标委员会独立完成。</w:t>
      </w:r>
    </w:p>
    <w:p w14:paraId="49EAA5F2">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rPr>
        <w:t>定标委员会构成：</w:t>
      </w:r>
      <w:r>
        <w:rPr>
          <w:rFonts w:hint="eastAsia" w:ascii="宋体" w:hAnsi="宋体" w:cs="宋体"/>
          <w:color w:val="auto"/>
          <w:sz w:val="24"/>
          <w:lang w:eastAsia="zh-CN"/>
        </w:rPr>
        <w:t>中标候选人</w:t>
      </w:r>
      <w:r>
        <w:rPr>
          <w:rFonts w:hint="eastAsia" w:ascii="宋体" w:hAnsi="宋体" w:cs="宋体"/>
          <w:color w:val="auto"/>
          <w:sz w:val="24"/>
        </w:rPr>
        <w:t>的数量＜</w:t>
      </w:r>
      <w:r>
        <w:rPr>
          <w:rFonts w:hint="eastAsia" w:ascii="宋体" w:hAnsi="宋体" w:cs="宋体"/>
          <w:color w:val="auto"/>
          <w:sz w:val="24"/>
          <w:lang w:val="en-US" w:eastAsia="zh-CN"/>
        </w:rPr>
        <w:t>10时，</w:t>
      </w:r>
      <w:r>
        <w:rPr>
          <w:rFonts w:hint="eastAsia" w:ascii="宋体" w:hAnsi="宋体" w:cs="宋体"/>
          <w:color w:val="auto"/>
          <w:sz w:val="24"/>
        </w:rPr>
        <w:t>定标委员会成员数量为5人，</w:t>
      </w:r>
      <w:r>
        <w:rPr>
          <w:rFonts w:hint="eastAsia" w:ascii="宋体" w:hAnsi="宋体" w:cs="宋体"/>
          <w:color w:val="auto"/>
          <w:sz w:val="24"/>
          <w:lang w:eastAsia="zh-CN"/>
        </w:rPr>
        <w:t>中标候选人</w:t>
      </w:r>
      <w:r>
        <w:rPr>
          <w:rFonts w:hint="eastAsia" w:ascii="宋体" w:hAnsi="宋体" w:cs="宋体"/>
          <w:color w:val="auto"/>
          <w:sz w:val="24"/>
        </w:rPr>
        <w:t>的数量</w:t>
      </w:r>
      <w:r>
        <w:rPr>
          <w:rFonts w:hint="eastAsia" w:ascii="宋体" w:hAnsi="宋体" w:cs="宋体"/>
          <w:color w:val="auto"/>
          <w:sz w:val="24"/>
          <w:lang w:val="en-US" w:eastAsia="zh-CN"/>
        </w:rPr>
        <w:t>≥</w:t>
      </w:r>
      <w:r>
        <w:rPr>
          <w:rFonts w:hint="eastAsia" w:ascii="宋体" w:hAnsi="宋体" w:cs="宋体"/>
          <w:color w:val="auto"/>
          <w:sz w:val="24"/>
        </w:rPr>
        <w:t>10时</w:t>
      </w:r>
      <w:r>
        <w:rPr>
          <w:rFonts w:hint="eastAsia" w:ascii="宋体" w:hAnsi="宋体" w:cs="宋体"/>
          <w:color w:val="auto"/>
          <w:sz w:val="24"/>
          <w:lang w:eastAsia="zh-CN"/>
        </w:rPr>
        <w:t>，</w:t>
      </w:r>
      <w:r>
        <w:rPr>
          <w:rFonts w:hint="eastAsia" w:ascii="宋体" w:hAnsi="宋体" w:cs="宋体"/>
          <w:color w:val="auto"/>
          <w:sz w:val="24"/>
        </w:rPr>
        <w:t>定标委员会成员数量为</w:t>
      </w:r>
      <w:r>
        <w:rPr>
          <w:rFonts w:hint="eastAsia" w:ascii="宋体" w:hAnsi="宋体" w:cs="宋体"/>
          <w:color w:val="auto"/>
          <w:sz w:val="24"/>
          <w:lang w:val="en-US" w:eastAsia="zh-CN"/>
        </w:rPr>
        <w:t>7</w:t>
      </w:r>
      <w:r>
        <w:rPr>
          <w:rFonts w:hint="eastAsia" w:ascii="宋体" w:hAnsi="宋体" w:cs="宋体"/>
          <w:color w:val="auto"/>
          <w:sz w:val="24"/>
        </w:rPr>
        <w:t>人</w:t>
      </w:r>
      <w:r>
        <w:rPr>
          <w:rFonts w:hint="eastAsia" w:ascii="宋体" w:hAnsi="宋体" w:cs="宋体"/>
          <w:color w:val="auto"/>
          <w:sz w:val="24"/>
          <w:lang w:eastAsia="zh-CN"/>
        </w:rPr>
        <w:t>，</w:t>
      </w:r>
      <w:r>
        <w:rPr>
          <w:rFonts w:hint="eastAsia" w:ascii="宋体" w:hAnsi="宋体" w:cs="宋体"/>
          <w:color w:val="auto"/>
          <w:sz w:val="24"/>
          <w:lang w:val="en-US" w:eastAsia="zh-CN"/>
        </w:rPr>
        <w:t>招标人单位成员不得低于成员总数的三分之二。定标委员会组长由招标人的法定代表人、主要负责人或分管负责人担任，其他成员可由招标人自行选定。</w:t>
      </w:r>
    </w:p>
    <w:p w14:paraId="55027A9A">
      <w:pPr>
        <w:pageBreakBefore w:val="0"/>
        <w:widowControl w:val="0"/>
        <w:kinsoku/>
        <w:wordWrap/>
        <w:overflowPunct/>
        <w:topLinePunct w:val="0"/>
        <w:autoSpaceDE/>
        <w:autoSpaceDN/>
        <w:bidi w:val="0"/>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定标委员会成员与</w:t>
      </w:r>
      <w:r>
        <w:rPr>
          <w:rFonts w:hint="eastAsia" w:ascii="宋体" w:hAnsi="宋体" w:cs="宋体"/>
          <w:color w:val="auto"/>
          <w:sz w:val="24"/>
          <w:lang w:val="en-US" w:eastAsia="zh-CN"/>
        </w:rPr>
        <w:t>中</w:t>
      </w:r>
      <w:r>
        <w:rPr>
          <w:rFonts w:hint="eastAsia" w:ascii="宋体" w:hAnsi="宋体" w:cs="宋体"/>
          <w:color w:val="auto"/>
          <w:sz w:val="24"/>
        </w:rPr>
        <w:t>标候选人有利害关系的应当主动申请回避。</w:t>
      </w:r>
    </w:p>
    <w:p w14:paraId="44FC1A63">
      <w:pPr>
        <w:pageBreakBefore w:val="0"/>
        <w:widowControl w:val="0"/>
        <w:kinsoku/>
        <w:wordWrap/>
        <w:overflowPunct/>
        <w:topLinePunct w:val="0"/>
        <w:autoSpaceDE/>
        <w:autoSpaceDN/>
        <w:bidi w:val="0"/>
        <w:spacing w:line="440" w:lineRule="exact"/>
        <w:jc w:val="left"/>
        <w:textAlignment w:val="auto"/>
        <w:rPr>
          <w:rFonts w:ascii="宋体" w:hAnsi="宋体" w:cs="黑体"/>
          <w:b/>
          <w:color w:val="auto"/>
          <w:sz w:val="24"/>
        </w:rPr>
      </w:pPr>
      <w:r>
        <w:rPr>
          <w:rFonts w:hint="eastAsia" w:ascii="宋体" w:hAnsi="宋体" w:cs="黑体"/>
          <w:b/>
          <w:color w:val="auto"/>
          <w:sz w:val="24"/>
        </w:rPr>
        <w:t>5、定标核查内容</w:t>
      </w:r>
    </w:p>
    <w:p w14:paraId="5F60FC56">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cs="宋体"/>
          <w:b/>
          <w:bCs/>
          <w:color w:val="auto"/>
          <w:sz w:val="24"/>
          <w:lang w:val="en-US" w:eastAsia="zh-CN"/>
        </w:rPr>
      </w:pPr>
      <w:r>
        <w:rPr>
          <w:rFonts w:hint="eastAsia" w:ascii="宋体" w:hAnsi="宋体" w:cs="宋体"/>
          <w:color w:val="auto"/>
          <w:sz w:val="24"/>
        </w:rPr>
        <w:t>在定标会议前，由招标人</w:t>
      </w:r>
      <w:r>
        <w:rPr>
          <w:rFonts w:hint="eastAsia" w:ascii="宋体" w:hAnsi="宋体" w:cs="宋体"/>
          <w:color w:val="auto"/>
          <w:sz w:val="24"/>
          <w:lang w:val="en-US" w:eastAsia="zh-CN"/>
        </w:rPr>
        <w:t>组织</w:t>
      </w:r>
      <w:r>
        <w:rPr>
          <w:rFonts w:hint="eastAsia" w:ascii="宋体" w:hAnsi="宋体" w:cs="宋体"/>
          <w:color w:val="auto"/>
          <w:sz w:val="24"/>
        </w:rPr>
        <w:t>成立核查小组对</w:t>
      </w:r>
      <w:r>
        <w:rPr>
          <w:rFonts w:hint="eastAsia" w:ascii="宋体" w:hAnsi="宋体" w:cs="宋体"/>
          <w:color w:val="auto"/>
          <w:sz w:val="24"/>
          <w:lang w:eastAsia="zh-CN"/>
        </w:rPr>
        <w:t>中标候选人</w:t>
      </w:r>
      <w:r>
        <w:rPr>
          <w:rFonts w:hint="eastAsia" w:ascii="宋体" w:hAnsi="宋体" w:cs="宋体"/>
          <w:color w:val="auto"/>
          <w:sz w:val="24"/>
        </w:rPr>
        <w:t>进行核查，核查小组成员由招标人</w:t>
      </w:r>
      <w:r>
        <w:rPr>
          <w:rFonts w:hint="eastAsia" w:ascii="宋体" w:hAnsi="宋体" w:cs="宋体"/>
          <w:color w:val="auto"/>
          <w:sz w:val="24"/>
          <w:lang w:val="en-US" w:eastAsia="zh-CN"/>
        </w:rPr>
        <w:t>确定，</w:t>
      </w:r>
      <w:r>
        <w:rPr>
          <w:rFonts w:hint="eastAsia" w:ascii="宋体" w:hAnsi="宋体" w:eastAsia="宋体" w:cs="宋体"/>
          <w:kern w:val="0"/>
          <w:sz w:val="24"/>
          <w:szCs w:val="24"/>
        </w:rPr>
        <w:t>形成核查报告，核查报告在定标会议召开前应当保密。</w:t>
      </w:r>
    </w:p>
    <w:p w14:paraId="2FE06402">
      <w:pPr>
        <w:pageBreakBefore w:val="0"/>
        <w:widowControl w:val="0"/>
        <w:kinsoku/>
        <w:wordWrap/>
        <w:overflowPunct/>
        <w:topLinePunct w:val="0"/>
        <w:autoSpaceDE/>
        <w:autoSpaceDN/>
        <w:bidi w:val="0"/>
        <w:spacing w:line="440" w:lineRule="exact"/>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核查内容包括：</w:t>
      </w:r>
    </w:p>
    <w:p w14:paraId="099F337C">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1、投标人须具有独立法人资格，在中国境内注册且持有国家工商行政管理部门核发的真实有效的营业执照</w:t>
      </w:r>
      <w:r>
        <w:rPr>
          <w:rFonts w:hint="eastAsia" w:ascii="宋体" w:hAnsi="宋体" w:cs="宋体"/>
          <w:sz w:val="24"/>
          <w:lang w:eastAsia="zh-CN"/>
        </w:rPr>
        <w:t>；</w:t>
      </w:r>
    </w:p>
    <w:p w14:paraId="40A13D27">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2、投标人须具有建设行政主管部门颁发的环保工程专业承包壹级资质，具有有效的安全生产许可证并具备相应的施工能力；</w:t>
      </w:r>
    </w:p>
    <w:p w14:paraId="193B95B0">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拟派项目负责人须具备相关专业高级及以上职称（环境工程等相关专业），为本单位员工（提供劳动合同及在本单位参加社会养老保险的缴费证明），且未担任其他在建工程项目（提供项目负责人无在建承诺函）；</w:t>
      </w:r>
    </w:p>
    <w:p w14:paraId="37CE9BCE">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lang w:eastAsia="zh-CN"/>
        </w:rPr>
        <w:t>具有良好的财务状况且没有处于被责令停业:提供近三年（2022-2024年）任意一年的经会计师事务所或审计机构审计的年度财务审计报告，投标人成立不满三年的提供公司成立以来的审计报告，投标人成立不满一年的提供最近一月的财务报表；</w:t>
      </w:r>
    </w:p>
    <w:p w14:paraId="54900A0A">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cs="宋体"/>
          <w:sz w:val="24"/>
          <w:lang w:eastAsia="zh-CN"/>
        </w:rPr>
        <w:t>投标人出具无行贿犯罪记录在中国裁判文书网自行查询或自行承诺（查询/承诺对象：企业、法定代表人、</w:t>
      </w:r>
      <w:r>
        <w:rPr>
          <w:rFonts w:hint="eastAsia" w:ascii="宋体" w:hAnsi="宋体" w:cs="宋体"/>
          <w:sz w:val="24"/>
          <w:lang w:val="en-US" w:eastAsia="zh-CN"/>
        </w:rPr>
        <w:t>项目负责人</w:t>
      </w:r>
      <w:r>
        <w:rPr>
          <w:rFonts w:hint="eastAsia" w:ascii="宋体" w:hAnsi="宋体" w:cs="宋体"/>
          <w:sz w:val="24"/>
          <w:lang w:eastAsia="zh-CN"/>
        </w:rPr>
        <w:t>），</w:t>
      </w:r>
      <w:r>
        <w:rPr>
          <w:rFonts w:hint="eastAsia" w:ascii="宋体" w:hAnsi="宋体" w:cs="宋体"/>
          <w:sz w:val="24"/>
          <w:lang w:val="en-US" w:eastAsia="zh-CN"/>
        </w:rPr>
        <w:t>查询时间自本公告发布之日起，截图要显示查询时间</w:t>
      </w:r>
      <w:r>
        <w:rPr>
          <w:rFonts w:hint="eastAsia" w:ascii="宋体" w:hAnsi="宋体" w:cs="宋体"/>
          <w:sz w:val="24"/>
          <w:lang w:eastAsia="zh-CN"/>
        </w:rPr>
        <w:t>；</w:t>
      </w:r>
    </w:p>
    <w:p w14:paraId="5F15FF36">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lang w:eastAsia="zh-CN"/>
        </w:rPr>
        <w:t>、投标人自行出具本企业无商业贿赂和不正当竞争行为承诺书（</w:t>
      </w:r>
      <w:r>
        <w:rPr>
          <w:rFonts w:hint="eastAsia" w:ascii="宋体" w:hAnsi="宋体" w:cs="宋体"/>
          <w:sz w:val="24"/>
          <w:lang w:val="en-US" w:eastAsia="zh-CN"/>
        </w:rPr>
        <w:t>格式自拟）</w:t>
      </w:r>
      <w:r>
        <w:rPr>
          <w:rFonts w:hint="eastAsia" w:ascii="宋体" w:hAnsi="宋体" w:cs="宋体"/>
          <w:sz w:val="24"/>
          <w:lang w:eastAsia="zh-CN"/>
        </w:rPr>
        <w:t>；</w:t>
      </w:r>
    </w:p>
    <w:p w14:paraId="7329C36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7</w:t>
      </w:r>
      <w:r>
        <w:rPr>
          <w:rFonts w:hint="eastAsia" w:ascii="宋体" w:hAnsi="宋体" w:cs="宋体"/>
          <w:sz w:val="24"/>
          <w:lang w:eastAsia="zh-CN"/>
        </w:rPr>
        <w:t>、参考《关于在政府采购活动中查询及使用信用记录有关问题的通知》(财库[2016]125号)和豫财购【2016】15号的规定，对列入失信被执行人、重大税收违法失信主体、政府采购严重违法失信行为记录名单的投标人，拒绝参与本项目采购活动；【查询渠道：“中国执行信息公开网”（http://zxgk.court.gov.cn/）“信用中国”网站（www.creditchina.gov.cn）、“中国政府采购网”（www.ccgp.gov.cn）】（提供网站的查询信息截图,查询结果页面加盖公章）</w:t>
      </w:r>
      <w:r>
        <w:rPr>
          <w:rFonts w:hint="eastAsia" w:ascii="宋体" w:hAnsi="宋体" w:cs="宋体"/>
          <w:sz w:val="24"/>
          <w:lang w:val="en-US" w:eastAsia="zh-CN"/>
        </w:rPr>
        <w:t>，查询时间自本公告发布之日起，截图要显示查询时间；</w:t>
      </w:r>
    </w:p>
    <w:p w14:paraId="5B016634">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8、</w:t>
      </w:r>
      <w:r>
        <w:rPr>
          <w:rFonts w:hint="eastAsia" w:ascii="宋体" w:hAnsi="宋体" w:cs="宋体"/>
          <w:sz w:val="24"/>
          <w:lang w:eastAsia="zh-CN"/>
        </w:rPr>
        <w:t>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w:t>
      </w:r>
      <w:r>
        <w:rPr>
          <w:rFonts w:hint="eastAsia" w:ascii="宋体" w:hAnsi="宋体" w:cs="宋体"/>
          <w:sz w:val="24"/>
          <w:lang w:val="en-US" w:eastAsia="zh-CN"/>
        </w:rPr>
        <w:t>查询时间自本公告发布之日起，截图要显示查询时间</w:t>
      </w:r>
      <w:r>
        <w:rPr>
          <w:rFonts w:hint="eastAsia" w:ascii="宋体" w:hAnsi="宋体" w:cs="宋体"/>
          <w:sz w:val="24"/>
          <w:lang w:eastAsia="zh-CN"/>
        </w:rPr>
        <w:t>；</w:t>
      </w:r>
    </w:p>
    <w:p w14:paraId="552BC2E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9</w:t>
      </w:r>
      <w:r>
        <w:rPr>
          <w:rFonts w:hint="eastAsia" w:ascii="宋体" w:hAnsi="宋体" w:cs="宋体"/>
          <w:sz w:val="24"/>
          <w:lang w:eastAsia="zh-CN"/>
        </w:rPr>
        <w:t>、本项目不接受联合体投标，投标人需提供非联合体承诺书（格式自拟）；</w:t>
      </w:r>
    </w:p>
    <w:p w14:paraId="3D235A3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10</w:t>
      </w:r>
      <w:r>
        <w:rPr>
          <w:rFonts w:hint="eastAsia" w:ascii="宋体" w:hAnsi="宋体" w:cs="宋体"/>
          <w:sz w:val="24"/>
          <w:lang w:eastAsia="zh-CN"/>
        </w:rPr>
        <w:t>、本次招标实行资格后审，资格审查的具体要求见招标文件。</w:t>
      </w:r>
    </w:p>
    <w:p w14:paraId="60B79A1A">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kern w:val="0"/>
          <w:lang w:bidi="ar"/>
        </w:rPr>
      </w:pPr>
      <w:r>
        <w:rPr>
          <w:rFonts w:hint="eastAsia" w:ascii="宋体" w:hAnsi="宋体" w:cs="宋体"/>
          <w:sz w:val="24"/>
        </w:rPr>
        <w:t>注：以上核查内容应按照招标文件要求在投标文件中附相应证明材料的扫描件。不提供、证明资料不齐全或部分无效的视为核查不通过。</w:t>
      </w:r>
    </w:p>
    <w:p w14:paraId="57B26FA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定标委员会查实有</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w:t>
      </w:r>
      <w:r>
        <w:rPr>
          <w:rFonts w:hint="eastAsia" w:ascii="宋体" w:hAnsi="宋体" w:cs="宋体"/>
          <w:color w:val="auto"/>
          <w:sz w:val="24"/>
          <w:highlight w:val="none"/>
          <w:lang w:val="en-US" w:eastAsia="zh-CN"/>
        </w:rPr>
        <w:t>投标文件中</w:t>
      </w:r>
      <w:r>
        <w:rPr>
          <w:rFonts w:hint="eastAsia" w:ascii="宋体" w:hAnsi="宋体" w:cs="宋体"/>
          <w:color w:val="auto"/>
          <w:sz w:val="24"/>
          <w:highlight w:val="none"/>
        </w:rPr>
        <w:t>存在</w:t>
      </w:r>
      <w:r>
        <w:rPr>
          <w:rFonts w:hint="eastAsia" w:ascii="宋体" w:hAnsi="宋体" w:cs="宋体"/>
          <w:color w:val="auto"/>
          <w:sz w:val="24"/>
          <w:highlight w:val="none"/>
          <w:lang w:val="en-US" w:eastAsia="zh-CN"/>
        </w:rPr>
        <w:t>虚假投标、资质造假等</w:t>
      </w:r>
      <w:r>
        <w:rPr>
          <w:rFonts w:hint="eastAsia" w:ascii="宋体" w:hAnsi="宋体" w:cs="宋体"/>
          <w:color w:val="auto"/>
          <w:sz w:val="24"/>
          <w:highlight w:val="none"/>
        </w:rPr>
        <w:t>影响中标结果的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违反法律、法规及招标文件相关规定</w:t>
      </w:r>
      <w:r>
        <w:rPr>
          <w:rFonts w:hint="eastAsia" w:ascii="宋体" w:hAnsi="宋体" w:cs="宋体"/>
          <w:color w:val="auto"/>
          <w:sz w:val="24"/>
          <w:highlight w:val="none"/>
          <w:lang w:val="en-US" w:eastAsia="zh-CN"/>
        </w:rPr>
        <w:t>的中标候选人核查结果为不合格</w:t>
      </w:r>
      <w:r>
        <w:rPr>
          <w:rFonts w:hint="eastAsia" w:ascii="宋体" w:hAnsi="宋体" w:cs="宋体"/>
          <w:color w:val="auto"/>
          <w:sz w:val="24"/>
          <w:highlight w:val="none"/>
        </w:rPr>
        <w:t>，不得进入定标程序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并在核查报告中载明。</w:t>
      </w:r>
    </w:p>
    <w:p w14:paraId="313AB3B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经核查合格的</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标候选人即可进入定标</w:t>
      </w:r>
      <w:r>
        <w:rPr>
          <w:rFonts w:hint="eastAsia" w:ascii="宋体" w:hAnsi="宋体" w:cs="宋体"/>
          <w:color w:val="auto"/>
          <w:sz w:val="24"/>
          <w:highlight w:val="none"/>
          <w:lang w:val="en-US" w:eastAsia="zh-CN"/>
        </w:rPr>
        <w:t>会议</w:t>
      </w:r>
      <w:r>
        <w:rPr>
          <w:rFonts w:hint="eastAsia" w:ascii="宋体" w:hAnsi="宋体" w:cs="宋体"/>
          <w:color w:val="auto"/>
          <w:sz w:val="24"/>
          <w:highlight w:val="none"/>
        </w:rPr>
        <w:t>程序，如经核查合格的</w:t>
      </w:r>
      <w:r>
        <w:rPr>
          <w:rFonts w:hint="eastAsia" w:ascii="宋体" w:hAnsi="宋体" w:cs="宋体"/>
          <w:color w:val="auto"/>
          <w:sz w:val="24"/>
          <w:highlight w:val="none"/>
          <w:lang w:eastAsia="zh-CN"/>
        </w:rPr>
        <w:t>中标候</w:t>
      </w:r>
      <w:r>
        <w:rPr>
          <w:rFonts w:hint="eastAsia" w:ascii="宋体" w:hAnsi="宋体" w:cs="宋体"/>
          <w:color w:val="auto"/>
          <w:sz w:val="24"/>
          <w:highlight w:val="none"/>
        </w:rPr>
        <w:t>选人数量为两家，招标人继续</w:t>
      </w:r>
      <w:r>
        <w:rPr>
          <w:rFonts w:hint="eastAsia" w:ascii="宋体" w:hAnsi="宋体" w:cs="宋体"/>
          <w:color w:val="auto"/>
          <w:sz w:val="24"/>
          <w:highlight w:val="none"/>
          <w:lang w:val="en-US" w:eastAsia="zh-CN"/>
        </w:rPr>
        <w:t>定标会议</w:t>
      </w:r>
      <w:r>
        <w:rPr>
          <w:rFonts w:hint="eastAsia" w:ascii="宋体" w:hAnsi="宋体" w:cs="宋体"/>
          <w:color w:val="auto"/>
          <w:sz w:val="24"/>
          <w:highlight w:val="none"/>
        </w:rPr>
        <w:t>程序；如经核查合格的</w:t>
      </w:r>
      <w:r>
        <w:rPr>
          <w:rFonts w:hint="eastAsia" w:ascii="宋体" w:hAnsi="宋体" w:cs="宋体"/>
          <w:color w:val="auto"/>
          <w:sz w:val="24"/>
          <w:highlight w:val="none"/>
          <w:lang w:eastAsia="zh-CN"/>
        </w:rPr>
        <w:t>中标候</w:t>
      </w:r>
      <w:r>
        <w:rPr>
          <w:rFonts w:hint="eastAsia" w:ascii="宋体" w:hAnsi="宋体" w:cs="宋体"/>
          <w:color w:val="auto"/>
          <w:sz w:val="24"/>
          <w:highlight w:val="none"/>
        </w:rPr>
        <w:t>选人数量为一家或全部不合格，招标人应重新招标。</w:t>
      </w:r>
    </w:p>
    <w:p w14:paraId="2E527D1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定标委员会应当严格履行定标环节核查责任，经核查发现定标候选人确有问题的，应当主动向监督部门报告，并依规否决相应</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标候选人资格。</w:t>
      </w:r>
    </w:p>
    <w:p w14:paraId="515E320E">
      <w:pPr>
        <w:keepNext w:val="0"/>
        <w:keepLines w:val="0"/>
        <w:pageBreakBefore w:val="0"/>
        <w:widowControl w:val="0"/>
        <w:numPr>
          <w:ilvl w:val="0"/>
          <w:numId w:val="0"/>
        </w:numPr>
        <w:kinsoku/>
        <w:wordWrap/>
        <w:overflowPunct/>
        <w:topLinePunct w:val="0"/>
        <w:autoSpaceDE/>
        <w:autoSpaceDN/>
        <w:bidi w:val="0"/>
        <w:spacing w:line="440" w:lineRule="exact"/>
        <w:jc w:val="left"/>
        <w:textAlignment w:val="auto"/>
        <w:rPr>
          <w:rFonts w:hint="eastAsia" w:ascii="宋体" w:hAnsi="宋体" w:cs="黑体"/>
          <w:b/>
          <w:color w:val="auto"/>
          <w:sz w:val="24"/>
          <w:highlight w:val="none"/>
          <w:lang w:val="en-US" w:eastAsia="zh-CN"/>
        </w:rPr>
      </w:pPr>
      <w:r>
        <w:rPr>
          <w:rFonts w:hint="eastAsia" w:ascii="宋体" w:hAnsi="宋体" w:cs="黑体"/>
          <w:b/>
          <w:color w:val="auto"/>
          <w:sz w:val="24"/>
          <w:highlight w:val="none"/>
          <w:lang w:val="en-US" w:eastAsia="zh-CN"/>
        </w:rPr>
        <w:t>6、定标因素</w:t>
      </w:r>
    </w:p>
    <w:p w14:paraId="58CACBC2">
      <w:pPr>
        <w:keepNext w:val="0"/>
        <w:keepLines w:val="0"/>
        <w:pageBreakBefore w:val="0"/>
        <w:widowControl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因素</w:t>
      </w:r>
      <w:r>
        <w:rPr>
          <w:rFonts w:hint="eastAsia" w:ascii="宋体" w:hAnsi="宋体" w:eastAsia="宋体" w:cs="宋体"/>
          <w:color w:val="auto"/>
          <w:sz w:val="24"/>
          <w:szCs w:val="24"/>
          <w:highlight w:val="none"/>
          <w:lang w:val="en-US" w:eastAsia="zh-CN"/>
        </w:rPr>
        <w:t>还应</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w:t>
      </w:r>
    </w:p>
    <w:p w14:paraId="1B313F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投标人综合实力、财务状况及纳税情况、</w:t>
      </w:r>
      <w:r>
        <w:rPr>
          <w:rFonts w:hint="eastAsia" w:ascii="宋体" w:hAnsi="宋体" w:eastAsia="宋体" w:cs="宋体"/>
          <w:color w:val="auto"/>
          <w:sz w:val="24"/>
          <w:szCs w:val="24"/>
          <w:highlight w:val="none"/>
          <w:lang w:val="en-US" w:eastAsia="zh-CN"/>
        </w:rPr>
        <w:t>履约能力、投标方案、</w:t>
      </w:r>
      <w:r>
        <w:rPr>
          <w:rFonts w:hint="eastAsia" w:ascii="宋体" w:hAnsi="宋体" w:eastAsia="宋体" w:cs="宋体"/>
          <w:color w:val="auto"/>
          <w:sz w:val="24"/>
          <w:szCs w:val="24"/>
          <w:highlight w:val="none"/>
          <w:lang w:eastAsia="zh-CN"/>
        </w:rPr>
        <w:t>企业信誉、工期计划、投标报价。</w:t>
      </w:r>
    </w:p>
    <w:p w14:paraId="62FE0FB9">
      <w:pPr>
        <w:keepNext w:val="0"/>
        <w:keepLines w:val="0"/>
        <w:pageBreakBefore w:val="0"/>
        <w:widowControl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eastAsia="zh-CN"/>
        </w:rPr>
        <w:t>的以下</w:t>
      </w:r>
      <w:r>
        <w:rPr>
          <w:rFonts w:hint="eastAsia" w:ascii="宋体" w:hAnsi="宋体" w:eastAsia="宋体" w:cs="宋体"/>
          <w:color w:val="auto"/>
          <w:kern w:val="0"/>
          <w:sz w:val="24"/>
          <w:szCs w:val="24"/>
          <w:highlight w:val="none"/>
        </w:rPr>
        <w:t>资信</w:t>
      </w:r>
      <w:r>
        <w:rPr>
          <w:rFonts w:hint="eastAsia" w:ascii="宋体" w:hAnsi="宋体" w:eastAsia="宋体" w:cs="宋体"/>
          <w:color w:val="auto"/>
          <w:kern w:val="0"/>
          <w:sz w:val="24"/>
          <w:szCs w:val="24"/>
          <w:highlight w:val="none"/>
          <w:lang w:eastAsia="zh-CN"/>
        </w:rPr>
        <w:t>情况将作为本项目定标委员会的参考因素：</w:t>
      </w:r>
    </w:p>
    <w:p w14:paraId="7E802D6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jc w:val="center"/>
        <w:textAlignment w:val="auto"/>
        <w:rPr>
          <w:rFonts w:hint="eastAsia" w:ascii="宋体" w:hAnsi="宋体" w:eastAsia="宋体" w:cs="宋体"/>
          <w:b/>
          <w:bCs/>
          <w:color w:val="auto"/>
          <w:sz w:val="24"/>
          <w:szCs w:val="24"/>
          <w:highlight w:val="none"/>
          <w:lang w:val="en-US" w:eastAsia="zh-CN"/>
        </w:rPr>
      </w:pPr>
    </w:p>
    <w:p w14:paraId="690505E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定标</w:t>
      </w:r>
      <w:r>
        <w:rPr>
          <w:rFonts w:hint="eastAsia" w:ascii="宋体" w:hAnsi="宋体" w:cs="宋体"/>
          <w:b/>
          <w:bCs/>
          <w:color w:val="auto"/>
          <w:sz w:val="24"/>
          <w:szCs w:val="24"/>
          <w:highlight w:val="none"/>
          <w:lang w:val="en-US" w:eastAsia="zh-CN"/>
        </w:rPr>
        <w:t>因</w:t>
      </w:r>
      <w:r>
        <w:rPr>
          <w:rFonts w:hint="eastAsia" w:ascii="宋体" w:hAnsi="宋体" w:eastAsia="宋体" w:cs="宋体"/>
          <w:b/>
          <w:bCs/>
          <w:color w:val="auto"/>
          <w:sz w:val="24"/>
          <w:szCs w:val="24"/>
          <w:highlight w:val="none"/>
        </w:rPr>
        <w:t>素一览表</w:t>
      </w:r>
    </w:p>
    <w:tbl>
      <w:tblPr>
        <w:tblStyle w:val="2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78"/>
        <w:gridCol w:w="6352"/>
      </w:tblGrid>
      <w:tr w14:paraId="5D0A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5308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序号</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54897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名称</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29598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有关要求或说明</w:t>
            </w:r>
          </w:p>
        </w:tc>
      </w:tr>
      <w:tr w14:paraId="4C30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472B5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kern w:val="0"/>
                <w:sz w:val="24"/>
                <w:szCs w:val="24"/>
                <w:highlight w:val="green"/>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0CA23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green"/>
                <w:lang w:bidi="ar"/>
              </w:rPr>
            </w:pPr>
            <w:r>
              <w:rPr>
                <w:rFonts w:hint="eastAsia" w:ascii="宋体" w:hAnsi="宋体" w:eastAsia="宋体" w:cs="宋体"/>
                <w:color w:val="auto"/>
                <w:sz w:val="24"/>
                <w:szCs w:val="24"/>
                <w:highlight w:val="none"/>
              </w:rPr>
              <w:t>综合实力</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3583D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sz w:val="24"/>
              </w:rPr>
              <w:t>营业执照、资质证书；</w:t>
            </w:r>
          </w:p>
          <w:p w14:paraId="313E2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sz w:val="24"/>
                <w:lang w:eastAsia="zh-CN"/>
              </w:rPr>
              <w:t>项目负责人</w:t>
            </w:r>
            <w:r>
              <w:rPr>
                <w:rFonts w:hint="eastAsia" w:ascii="宋体" w:hAnsi="宋体" w:cs="宋体"/>
                <w:sz w:val="24"/>
              </w:rPr>
              <w:t>证书</w:t>
            </w:r>
            <w:r>
              <w:rPr>
                <w:rFonts w:hint="eastAsia" w:ascii="宋体" w:hAnsi="宋体" w:cs="宋体"/>
                <w:sz w:val="24"/>
                <w:lang w:val="en-US" w:eastAsia="zh-CN"/>
              </w:rPr>
              <w:t>资料</w:t>
            </w:r>
            <w:r>
              <w:rPr>
                <w:rFonts w:hint="eastAsia" w:ascii="宋体" w:hAnsi="宋体" w:cs="宋体"/>
                <w:sz w:val="24"/>
                <w:lang w:eastAsia="zh-CN"/>
              </w:rPr>
              <w:t>；</w:t>
            </w:r>
          </w:p>
        </w:tc>
      </w:tr>
      <w:tr w14:paraId="5536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BEE18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707B7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财务状况</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5A662B0F">
            <w:pPr>
              <w:keepNext w:val="0"/>
              <w:keepLines w:val="0"/>
              <w:pageBreakBefore w:val="0"/>
              <w:widowControl w:val="0"/>
              <w:kinsoku/>
              <w:wordWrap/>
              <w:overflowPunct/>
              <w:topLinePunct w:val="0"/>
              <w:bidi w:val="0"/>
              <w:adjustRightInd w:val="0"/>
              <w:snapToGrid/>
              <w:spacing w:line="48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具有良好的财务状况且没有处于被责令停业:提供近三年（2022-2024年）任意一年的经会计师事务所或审计机构审计的年度财务审计报告，投标人成立不满三年的提供公司成立以来的审计报告，投标人成立不满一年的提供最近一月的财务报表</w:t>
            </w:r>
          </w:p>
        </w:tc>
      </w:tr>
      <w:tr w14:paraId="399C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B53D3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648E0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履约能力</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305C2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cs="宋体"/>
                <w:sz w:val="24"/>
              </w:rPr>
              <w:t>提供投标业绩的合同履约情况（需提供相关承诺或证明材料）、管理机构人员配置上岗履约情况（需提供相关承诺或证明材料）、农民工工资按时足额发放履约情况（需提供相关承诺或证明材料）</w:t>
            </w:r>
          </w:p>
        </w:tc>
      </w:tr>
      <w:tr w14:paraId="10FA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A6B7C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3D338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投标方案</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52D1C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cs="宋体"/>
                <w:sz w:val="24"/>
              </w:rPr>
              <w:t>施工组织设计的完整性、合理性、针对性</w:t>
            </w:r>
            <w:r>
              <w:rPr>
                <w:rFonts w:hint="eastAsia" w:ascii="宋体" w:hAnsi="宋体" w:cs="宋体"/>
                <w:sz w:val="24"/>
                <w:lang w:val="zh-CN" w:bidi="zh-CN"/>
              </w:rPr>
              <w:t>及服务承诺等</w:t>
            </w:r>
          </w:p>
        </w:tc>
      </w:tr>
      <w:tr w14:paraId="4E98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126C3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22164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企业信誉</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4C001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关于在政府采购活动中查询及使用信用记录有关问题的通知》(财库[2016]125号)和豫财购【2016】15号的规定，对列入失信被执行人、重大税收违法失信主体、政府采购严重违法失信行为记录名单的投标人，拒绝参与本项目采购活动；【查询渠道：“中国执行信息公开网”（http://zxgk.court.gov.cn/）“信用中国”网站（www.creditchina.gov.cn）、“中国政府采购网”（www.ccgp.gov.cn）】</w:t>
            </w:r>
          </w:p>
          <w:p w14:paraId="340ED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sz w:val="24"/>
                <w:lang w:val="en-US" w:eastAsia="zh-CN"/>
              </w:rPr>
              <w:t>2.</w:t>
            </w:r>
            <w:r>
              <w:rPr>
                <w:rFonts w:hint="eastAsia" w:ascii="宋体" w:hAnsi="宋体" w:eastAsia="宋体" w:cs="宋体"/>
                <w:sz w:val="24"/>
              </w:rPr>
              <w:t>投标人出具</w:t>
            </w:r>
            <w:r>
              <w:rPr>
                <w:rFonts w:hint="eastAsia" w:ascii="宋体" w:hAnsi="宋体" w:eastAsia="宋体" w:cs="宋体"/>
                <w:sz w:val="24"/>
                <w:lang w:eastAsia="zh-CN"/>
              </w:rPr>
              <w:t>无行贿犯罪记录</w:t>
            </w:r>
            <w:r>
              <w:rPr>
                <w:rFonts w:hint="eastAsia" w:ascii="宋体" w:hAnsi="宋体" w:eastAsia="宋体" w:cs="宋体"/>
                <w:sz w:val="24"/>
              </w:rPr>
              <w:t>在中国裁判文书网自行查询或自行承诺（查询/承诺对象：企业、法定代表人</w:t>
            </w:r>
            <w:r>
              <w:rPr>
                <w:rFonts w:hint="eastAsia" w:ascii="宋体" w:hAnsi="宋体" w:eastAsia="宋体" w:cs="宋体"/>
                <w:sz w:val="24"/>
                <w:lang w:eastAsia="zh-CN"/>
              </w:rPr>
              <w:t>、</w:t>
            </w:r>
            <w:r>
              <w:rPr>
                <w:rFonts w:hint="eastAsia" w:ascii="宋体" w:hAnsi="宋体" w:cs="宋体"/>
                <w:sz w:val="24"/>
                <w:lang w:val="en-US" w:eastAsia="zh-CN"/>
              </w:rPr>
              <w:t>项目负责人</w:t>
            </w:r>
            <w:r>
              <w:rPr>
                <w:rFonts w:hint="eastAsia" w:ascii="宋体" w:hAnsi="宋体" w:eastAsia="宋体" w:cs="宋体"/>
                <w:sz w:val="24"/>
              </w:rPr>
              <w:t>）</w:t>
            </w:r>
          </w:p>
        </w:tc>
      </w:tr>
      <w:tr w14:paraId="6E5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DB0D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2A251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rPr>
              <w:t>工期计划</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3F682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投标人的</w:t>
            </w:r>
            <w:r>
              <w:rPr>
                <w:rFonts w:hint="eastAsia" w:ascii="宋体" w:hAnsi="宋体" w:eastAsia="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bidi="ar"/>
              </w:rPr>
              <w:t>函中</w:t>
            </w:r>
            <w:r>
              <w:rPr>
                <w:rFonts w:hint="eastAsia" w:ascii="宋体" w:hAnsi="宋体" w:eastAsia="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bidi="ar"/>
              </w:rPr>
              <w:t>的</w:t>
            </w:r>
            <w:r>
              <w:rPr>
                <w:rFonts w:hint="eastAsia" w:ascii="宋体" w:hAnsi="宋体" w:eastAsia="宋体" w:cs="宋体"/>
                <w:color w:val="auto"/>
                <w:sz w:val="24"/>
                <w:szCs w:val="24"/>
                <w:highlight w:val="none"/>
              </w:rPr>
              <w:t>工期情况</w:t>
            </w:r>
            <w:r>
              <w:rPr>
                <w:rFonts w:hint="eastAsia" w:ascii="宋体" w:hAnsi="宋体" w:eastAsia="宋体" w:cs="宋体"/>
                <w:color w:val="auto"/>
                <w:sz w:val="24"/>
                <w:szCs w:val="24"/>
                <w:highlight w:val="none"/>
                <w:lang w:eastAsia="zh-CN"/>
              </w:rPr>
              <w:t>。</w:t>
            </w:r>
          </w:p>
        </w:tc>
      </w:tr>
      <w:tr w14:paraId="115A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4B27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60BE3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投标报价</w:t>
            </w:r>
          </w:p>
        </w:tc>
        <w:tc>
          <w:tcPr>
            <w:tcW w:w="6352" w:type="dxa"/>
            <w:tcBorders>
              <w:top w:val="single" w:color="auto" w:sz="4" w:space="0"/>
              <w:left w:val="single" w:color="auto" w:sz="4" w:space="0"/>
              <w:bottom w:val="single" w:color="auto" w:sz="4" w:space="0"/>
              <w:right w:val="single" w:color="auto" w:sz="4" w:space="0"/>
            </w:tcBorders>
            <w:noWrap w:val="0"/>
            <w:vAlign w:val="center"/>
          </w:tcPr>
          <w:p w14:paraId="3BED83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标报价情况。</w:t>
            </w:r>
          </w:p>
        </w:tc>
      </w:tr>
    </w:tbl>
    <w:p w14:paraId="11C74FAA">
      <w:pPr>
        <w:pageBreakBefore w:val="0"/>
        <w:widowControl w:val="0"/>
        <w:kinsoku/>
        <w:wordWrap/>
        <w:overflowPunct/>
        <w:topLinePunct w:val="0"/>
        <w:autoSpaceDE/>
        <w:autoSpaceDN/>
        <w:bidi w:val="0"/>
        <w:adjustRightInd/>
        <w:snapToGrid/>
        <w:spacing w:line="440" w:lineRule="exact"/>
        <w:jc w:val="left"/>
        <w:textAlignment w:val="auto"/>
        <w:rPr>
          <w:rFonts w:ascii="宋体" w:hAnsi="宋体" w:cs="黑体"/>
          <w:b/>
          <w:color w:val="auto"/>
          <w:sz w:val="24"/>
          <w:highlight w:val="none"/>
        </w:rPr>
      </w:pPr>
      <w:r>
        <w:rPr>
          <w:rFonts w:hint="eastAsia" w:ascii="宋体" w:hAnsi="宋体" w:cs="黑体"/>
          <w:b/>
          <w:color w:val="auto"/>
          <w:sz w:val="24"/>
          <w:highlight w:val="none"/>
          <w:lang w:val="en-US" w:eastAsia="zh-CN"/>
        </w:rPr>
        <w:t>7</w:t>
      </w:r>
      <w:r>
        <w:rPr>
          <w:rFonts w:hint="eastAsia" w:ascii="宋体" w:hAnsi="宋体" w:cs="黑体"/>
          <w:b/>
          <w:color w:val="auto"/>
          <w:sz w:val="24"/>
          <w:highlight w:val="none"/>
        </w:rPr>
        <w:t>、定标程序</w:t>
      </w:r>
    </w:p>
    <w:p w14:paraId="1A497BB5">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定标会议在</w:t>
      </w:r>
      <w:r>
        <w:rPr>
          <w:rFonts w:hint="eastAsia" w:ascii="宋体" w:hAnsi="宋体" w:eastAsia="宋体" w:cs="宋体"/>
          <w:sz w:val="24"/>
          <w:szCs w:val="24"/>
          <w:lang w:val="en-US" w:eastAsia="zh-CN"/>
        </w:rPr>
        <w:t>卢氏县</w:t>
      </w:r>
      <w:r>
        <w:rPr>
          <w:rFonts w:hint="eastAsia" w:ascii="宋体" w:hAnsi="宋体" w:eastAsia="宋体" w:cs="宋体"/>
          <w:sz w:val="24"/>
          <w:szCs w:val="24"/>
        </w:rPr>
        <w:t>公共资源交易中心按流程进行，由招标代理机构主持人介绍参会人员及定标委员会成员，具体程序分为以下几方面：</w:t>
      </w:r>
    </w:p>
    <w:p w14:paraId="74EE8951">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1.宣读定标会议纪律；</w:t>
      </w:r>
    </w:p>
    <w:p w14:paraId="285FA4DC">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2.介绍项目关联单位；</w:t>
      </w:r>
    </w:p>
    <w:p w14:paraId="0109F6F6">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3.定标委员会签署承诺书；</w:t>
      </w:r>
    </w:p>
    <w:p w14:paraId="14AE8F38">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4.介绍开评标过程及评标委员会推荐中标候选人情况；</w:t>
      </w:r>
    </w:p>
    <w:p w14:paraId="35F8AD09">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5.定标委员会代表宣读核查内容及结果；</w:t>
      </w:r>
    </w:p>
    <w:p w14:paraId="6C2FF9DE">
      <w:pPr>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6.进入定标程序。</w:t>
      </w:r>
    </w:p>
    <w:p w14:paraId="4C646A37">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val="0"/>
          <w:bCs w:val="0"/>
          <w:color w:val="auto"/>
          <w:kern w:val="0"/>
          <w:sz w:val="24"/>
          <w:szCs w:val="24"/>
          <w:highlight w:val="none"/>
        </w:rPr>
        <w:t>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r>
        <w:rPr>
          <w:rFonts w:hint="eastAsia" w:ascii="宋体" w:hAnsi="宋体" w:eastAsia="宋体" w:cs="宋体"/>
          <w:b w:val="0"/>
          <w:bCs w:val="0"/>
          <w:color w:val="auto"/>
          <w:kern w:val="0"/>
          <w:sz w:val="24"/>
          <w:szCs w:val="24"/>
          <w:highlight w:val="none"/>
          <w:lang w:val="en-US" w:eastAsia="zh-CN"/>
        </w:rPr>
        <w:t>签字确认</w:t>
      </w:r>
      <w:r>
        <w:rPr>
          <w:rFonts w:hint="eastAsia" w:ascii="宋体" w:hAnsi="宋体" w:eastAsia="宋体" w:cs="宋体"/>
          <w:b w:val="0"/>
          <w:bCs w:val="0"/>
          <w:color w:val="auto"/>
          <w:kern w:val="0"/>
          <w:sz w:val="24"/>
          <w:szCs w:val="24"/>
          <w:highlight w:val="none"/>
        </w:rPr>
        <w:t>。</w:t>
      </w:r>
    </w:p>
    <w:p w14:paraId="00403298">
      <w:pPr>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cs="黑体"/>
          <w:b/>
          <w:color w:val="auto"/>
          <w:sz w:val="24"/>
        </w:rPr>
      </w:pPr>
      <w:r>
        <w:rPr>
          <w:rFonts w:hint="eastAsia" w:ascii="宋体" w:hAnsi="宋体" w:cs="黑体"/>
          <w:b/>
          <w:color w:val="auto"/>
          <w:sz w:val="24"/>
          <w:lang w:val="en-US" w:eastAsia="zh-CN"/>
        </w:rPr>
        <w:t>8</w:t>
      </w:r>
      <w:r>
        <w:rPr>
          <w:rFonts w:hint="eastAsia" w:ascii="宋体" w:hAnsi="宋体" w:cs="黑体"/>
          <w:b/>
          <w:color w:val="auto"/>
          <w:sz w:val="24"/>
        </w:rPr>
        <w:t>、定标报告</w:t>
      </w:r>
    </w:p>
    <w:p w14:paraId="371FB041">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定标委员会应当按照招标文件中明确的定标原则、方法和程序，在</w:t>
      </w:r>
      <w:r>
        <w:rPr>
          <w:rFonts w:hint="eastAsia" w:ascii="宋体" w:hAnsi="宋体" w:cs="宋体"/>
          <w:color w:val="auto"/>
          <w:sz w:val="24"/>
          <w:lang w:eastAsia="zh-CN"/>
        </w:rPr>
        <w:t>中标候选人</w:t>
      </w:r>
      <w:r>
        <w:rPr>
          <w:rFonts w:hint="eastAsia" w:ascii="宋体" w:hAnsi="宋体" w:cs="宋体"/>
          <w:color w:val="auto"/>
          <w:sz w:val="24"/>
        </w:rPr>
        <w:t>中确定中标人，并形成书面定标报告。</w:t>
      </w:r>
    </w:p>
    <w:p w14:paraId="32146277">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定标报告应当包括定标时间、定标地点、定标委员会成员名单、定标原则、定标方法、</w:t>
      </w:r>
      <w:r>
        <w:rPr>
          <w:rFonts w:hint="eastAsia" w:ascii="宋体" w:hAnsi="宋体" w:cs="宋体"/>
          <w:color w:val="auto"/>
          <w:sz w:val="24"/>
          <w:lang w:val="en-US" w:eastAsia="zh-CN"/>
        </w:rPr>
        <w:t>择优</w:t>
      </w:r>
      <w:r>
        <w:rPr>
          <w:rFonts w:hint="eastAsia" w:ascii="宋体" w:hAnsi="宋体" w:cs="宋体"/>
          <w:color w:val="auto"/>
          <w:sz w:val="24"/>
        </w:rPr>
        <w:t>因素、定标程序及定标结果等内容。</w:t>
      </w:r>
    </w:p>
    <w:p w14:paraId="37A31380">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招标人应当在</w:t>
      </w:r>
      <w:r>
        <w:rPr>
          <w:rFonts w:hint="eastAsia" w:ascii="宋体" w:hAnsi="宋体" w:cs="宋体"/>
          <w:color w:val="auto"/>
          <w:sz w:val="24"/>
          <w:highlight w:val="none"/>
          <w:lang w:val="en-US" w:eastAsia="zh-CN"/>
        </w:rPr>
        <w:t>完成定标工作</w:t>
      </w:r>
      <w:r>
        <w:rPr>
          <w:rFonts w:hint="eastAsia" w:ascii="宋体" w:hAnsi="宋体" w:cs="宋体"/>
          <w:color w:val="auto"/>
          <w:sz w:val="24"/>
          <w:highlight w:val="none"/>
        </w:rPr>
        <w:t>3日内</w:t>
      </w:r>
      <w:r>
        <w:rPr>
          <w:rFonts w:hint="eastAsia" w:ascii="宋体" w:hAnsi="宋体" w:cs="宋体"/>
          <w:color w:val="auto"/>
          <w:sz w:val="24"/>
          <w:highlight w:val="none"/>
          <w:lang w:val="en-US" w:eastAsia="zh-CN"/>
        </w:rPr>
        <w:t>发布中标结果公告</w:t>
      </w:r>
      <w:r>
        <w:rPr>
          <w:rFonts w:hint="eastAsia" w:ascii="宋体" w:hAnsi="宋体" w:cs="宋体"/>
          <w:color w:val="auto"/>
          <w:sz w:val="24"/>
          <w:highlight w:val="none"/>
        </w:rPr>
        <w:t>，公示期不少于3日。中标</w:t>
      </w:r>
      <w:r>
        <w:rPr>
          <w:rFonts w:hint="eastAsia" w:ascii="宋体" w:hAnsi="宋体" w:cs="宋体"/>
          <w:color w:val="auto"/>
          <w:sz w:val="24"/>
          <w:highlight w:val="none"/>
          <w:lang w:val="en-US" w:eastAsia="zh-CN"/>
        </w:rPr>
        <w:t>结果公告</w:t>
      </w:r>
      <w:r>
        <w:rPr>
          <w:rFonts w:hint="eastAsia" w:ascii="宋体" w:hAnsi="宋体" w:cs="宋体"/>
          <w:color w:val="auto"/>
          <w:sz w:val="24"/>
          <w:highlight w:val="none"/>
        </w:rPr>
        <w:t>应当载明定标时间、定标地点、定标方法、中标人名称、中标价格、质量、工期、资格条件、项目负责人信息；</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的核查、考察、比较优势；核查未通过的</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名单和原因，以及异议和投诉渠道等内容。</w:t>
      </w:r>
    </w:p>
    <w:p w14:paraId="30AC298C">
      <w:pPr>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cs="黑体"/>
          <w:b/>
          <w:color w:val="auto"/>
          <w:sz w:val="24"/>
        </w:rPr>
      </w:pPr>
      <w:r>
        <w:rPr>
          <w:rFonts w:hint="eastAsia" w:ascii="宋体" w:hAnsi="宋体" w:cs="黑体"/>
          <w:b/>
          <w:color w:val="auto"/>
          <w:sz w:val="24"/>
        </w:rPr>
        <w:t>8、定标后结果处置</w:t>
      </w:r>
    </w:p>
    <w:p w14:paraId="77AB9F65">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（1）确定的中标人经公示后无其他问题，可以发放《中标通知书》。</w:t>
      </w:r>
    </w:p>
    <w:p w14:paraId="4150DD9F">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（2）对因中标人放弃中标、不可抗力不能履行合同、不按照招标文件要求缴纳履</w:t>
      </w:r>
      <w:r>
        <w:rPr>
          <w:rFonts w:hint="eastAsia" w:ascii="宋体" w:hAnsi="宋体" w:cs="宋体"/>
          <w:color w:val="auto"/>
          <w:sz w:val="24"/>
          <w:highlight w:val="none"/>
        </w:rPr>
        <w:t>约保证金、不符合投标或中标条件或被查实存在影响中标结果的违法行为等情形，招标人可以在</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中重新选取确定中标人，也可以重新招标。</w:t>
      </w:r>
    </w:p>
    <w:p w14:paraId="7953BCE1">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（3）对中标人以资金、技术等非正当理由放弃中标或被依法依规取消中标的，招标人应当移交有关行政监督部门依法规进行处理。</w:t>
      </w:r>
    </w:p>
    <w:p w14:paraId="002A75A2">
      <w:pPr>
        <w:pStyle w:val="2"/>
        <w:bidi w:val="0"/>
        <w:rPr>
          <w:rFonts w:hint="eastAsia"/>
        </w:rPr>
      </w:pPr>
      <w:bookmarkStart w:id="249" w:name="_Toc22962"/>
    </w:p>
    <w:p w14:paraId="71A3713D">
      <w:pPr>
        <w:rPr>
          <w:rFonts w:hint="eastAsia"/>
        </w:rPr>
      </w:pPr>
    </w:p>
    <w:p w14:paraId="12C52FFE">
      <w:pPr>
        <w:rPr>
          <w:rFonts w:hint="eastAsia"/>
        </w:rPr>
      </w:pPr>
    </w:p>
    <w:p w14:paraId="7AF42904">
      <w:pPr>
        <w:rPr>
          <w:rFonts w:hint="eastAsia"/>
        </w:rPr>
      </w:pPr>
    </w:p>
    <w:p w14:paraId="1B19498B">
      <w:pPr>
        <w:rPr>
          <w:rFonts w:hint="eastAsia"/>
        </w:rPr>
      </w:pPr>
    </w:p>
    <w:p w14:paraId="6E9EE079">
      <w:pPr>
        <w:rPr>
          <w:rFonts w:hint="eastAsia"/>
        </w:rPr>
      </w:pPr>
    </w:p>
    <w:p w14:paraId="0471CC00">
      <w:pPr>
        <w:rPr>
          <w:rFonts w:hint="eastAsia"/>
        </w:rPr>
      </w:pPr>
    </w:p>
    <w:p w14:paraId="712AD7EA">
      <w:pPr>
        <w:rPr>
          <w:rFonts w:hint="eastAsia"/>
        </w:rPr>
      </w:pPr>
    </w:p>
    <w:p w14:paraId="10837C1A">
      <w:pPr>
        <w:rPr>
          <w:rFonts w:hint="eastAsia"/>
        </w:rPr>
      </w:pPr>
    </w:p>
    <w:p w14:paraId="01591023">
      <w:pPr>
        <w:rPr>
          <w:rFonts w:hint="eastAsia"/>
        </w:rPr>
      </w:pPr>
    </w:p>
    <w:p w14:paraId="121F7B56">
      <w:pPr>
        <w:rPr>
          <w:rFonts w:hint="eastAsia"/>
        </w:rPr>
      </w:pPr>
    </w:p>
    <w:p w14:paraId="564E0C40">
      <w:pPr>
        <w:rPr>
          <w:rFonts w:hint="eastAsia"/>
        </w:rPr>
      </w:pPr>
    </w:p>
    <w:p w14:paraId="7FBF0E61">
      <w:pPr>
        <w:rPr>
          <w:rFonts w:hint="eastAsia"/>
        </w:rPr>
      </w:pPr>
    </w:p>
    <w:p w14:paraId="18383D4B">
      <w:pPr>
        <w:rPr>
          <w:rFonts w:hint="eastAsia"/>
        </w:rPr>
      </w:pPr>
    </w:p>
    <w:p w14:paraId="6A034A59">
      <w:pPr>
        <w:rPr>
          <w:rFonts w:hint="eastAsia"/>
        </w:rPr>
      </w:pPr>
    </w:p>
    <w:p w14:paraId="20B7003E">
      <w:pPr>
        <w:rPr>
          <w:rFonts w:hint="eastAsia"/>
        </w:rPr>
      </w:pPr>
    </w:p>
    <w:p w14:paraId="38276E54">
      <w:pPr>
        <w:rPr>
          <w:rFonts w:hint="eastAsia"/>
        </w:rPr>
      </w:pPr>
    </w:p>
    <w:p w14:paraId="35A3EBA0">
      <w:pPr>
        <w:rPr>
          <w:rFonts w:hint="eastAsia"/>
        </w:rPr>
      </w:pPr>
    </w:p>
    <w:p w14:paraId="6DEF6906">
      <w:pPr>
        <w:rPr>
          <w:rFonts w:hint="eastAsia"/>
        </w:rPr>
      </w:pPr>
    </w:p>
    <w:p w14:paraId="23D60091">
      <w:pPr>
        <w:rPr>
          <w:rFonts w:hint="eastAsia"/>
        </w:rPr>
      </w:pPr>
    </w:p>
    <w:p w14:paraId="583266C4">
      <w:pPr>
        <w:rPr>
          <w:rFonts w:hint="eastAsia"/>
        </w:rPr>
      </w:pPr>
    </w:p>
    <w:p w14:paraId="3350D488">
      <w:pPr>
        <w:rPr>
          <w:rFonts w:hint="eastAsia"/>
        </w:rPr>
      </w:pPr>
    </w:p>
    <w:p w14:paraId="7A02E69E">
      <w:pPr>
        <w:rPr>
          <w:rFonts w:hint="eastAsia"/>
        </w:rPr>
      </w:pPr>
    </w:p>
    <w:p w14:paraId="6FBB82B6">
      <w:pPr>
        <w:rPr>
          <w:rFonts w:hint="eastAsia"/>
        </w:rPr>
      </w:pPr>
    </w:p>
    <w:p w14:paraId="3E19250F">
      <w:pPr>
        <w:rPr>
          <w:rFonts w:hint="eastAsia"/>
        </w:rPr>
      </w:pPr>
    </w:p>
    <w:p w14:paraId="656E3E4A">
      <w:pPr>
        <w:rPr>
          <w:rFonts w:hint="eastAsia"/>
        </w:rPr>
      </w:pPr>
    </w:p>
    <w:p w14:paraId="62CE8A85">
      <w:pPr>
        <w:rPr>
          <w:rFonts w:hint="eastAsia"/>
        </w:rPr>
      </w:pPr>
    </w:p>
    <w:p w14:paraId="0256751B">
      <w:pPr>
        <w:rPr>
          <w:rFonts w:hint="eastAsia"/>
        </w:rPr>
      </w:pPr>
    </w:p>
    <w:p w14:paraId="6ABA5096">
      <w:pPr>
        <w:rPr>
          <w:rFonts w:hint="eastAsia"/>
        </w:rPr>
      </w:pPr>
    </w:p>
    <w:p w14:paraId="7382367E">
      <w:pPr>
        <w:rPr>
          <w:rFonts w:hint="eastAsia"/>
        </w:rPr>
      </w:pPr>
    </w:p>
    <w:p w14:paraId="6C99BB64">
      <w:pPr>
        <w:rPr>
          <w:rFonts w:hint="eastAsia"/>
        </w:rPr>
      </w:pPr>
    </w:p>
    <w:p w14:paraId="44D36E98">
      <w:pPr>
        <w:rPr>
          <w:rFonts w:hint="eastAsia"/>
        </w:rPr>
      </w:pPr>
      <w:r>
        <w:rPr>
          <w:rFonts w:hint="eastAsia"/>
          <w:lang w:val="en-US" w:eastAsia="zh-CN"/>
        </w:rPr>
        <w:br w:type="page"/>
      </w:r>
    </w:p>
    <w:p w14:paraId="4A1B0113">
      <w:pPr>
        <w:pStyle w:val="2"/>
        <w:numPr>
          <w:ilvl w:val="0"/>
          <w:numId w:val="6"/>
        </w:numPr>
        <w:bidi w:val="0"/>
        <w:rPr>
          <w:rFonts w:hint="eastAsia"/>
        </w:rPr>
      </w:pPr>
      <w:r>
        <w:rPr>
          <w:rFonts w:hint="eastAsia"/>
          <w:lang w:val="en-US" w:eastAsia="zh-CN"/>
        </w:rPr>
        <w:t xml:space="preserve"> </w:t>
      </w:r>
      <w:r>
        <w:rPr>
          <w:rFonts w:hint="eastAsia"/>
        </w:rPr>
        <w:t>合同条款及格式</w:t>
      </w:r>
      <w:bookmarkEnd w:id="209"/>
      <w:bookmarkEnd w:id="249"/>
    </w:p>
    <w:p w14:paraId="514DD5D8">
      <w:pPr>
        <w:numPr>
          <w:ilvl w:val="0"/>
          <w:numId w:val="0"/>
        </w:numPr>
      </w:pPr>
    </w:p>
    <w:p w14:paraId="3EB24513">
      <w:pPr>
        <w:jc w:val="center"/>
        <w:rPr>
          <w:rFonts w:hint="eastAsia" w:ascii="宋体" w:hAnsi="宋体" w:eastAsia="宋体" w:cs="Times New Roman"/>
          <w:b/>
          <w:bCs/>
          <w:sz w:val="32"/>
          <w:szCs w:val="32"/>
        </w:rPr>
      </w:pPr>
      <w:r>
        <w:rPr>
          <w:rFonts w:hint="eastAsia" w:ascii="宋体" w:hAnsi="宋体" w:eastAsia="宋体" w:cs="Times New Roman"/>
          <w:b/>
          <w:bCs/>
          <w:sz w:val="32"/>
          <w:szCs w:val="32"/>
        </w:rPr>
        <w:t>（仅供参考，具体内容以实际签订合同为准）</w:t>
      </w:r>
    </w:p>
    <w:p w14:paraId="0098C1A6">
      <w:pPr>
        <w:jc w:val="left"/>
        <w:rPr>
          <w:rFonts w:hint="eastAsia" w:ascii="宋体" w:hAnsi="宋体" w:eastAsia="宋体" w:cs="Times New Roman"/>
          <w:b/>
          <w:bCs/>
          <w:sz w:val="30"/>
          <w:szCs w:val="30"/>
        </w:rPr>
      </w:pPr>
      <w:r>
        <w:rPr>
          <w:rFonts w:hint="eastAsia" w:ascii="宋体" w:hAnsi="宋体" w:eastAsia="宋体" w:cs="Times New Roman"/>
          <w:b/>
          <w:bCs/>
          <w:sz w:val="30"/>
          <w:szCs w:val="30"/>
        </w:rPr>
        <w:t>GF-2017-0201</w:t>
      </w:r>
    </w:p>
    <w:p w14:paraId="2429BF17">
      <w:pPr>
        <w:jc w:val="center"/>
        <w:rPr>
          <w:rFonts w:hint="eastAsia" w:ascii="宋体" w:hAnsi="宋体" w:eastAsia="宋体" w:cs="Times New Roman"/>
          <w:b/>
          <w:bCs/>
          <w:sz w:val="48"/>
        </w:rPr>
      </w:pPr>
    </w:p>
    <w:p w14:paraId="40BACF8F">
      <w:pPr>
        <w:jc w:val="center"/>
        <w:rPr>
          <w:rFonts w:hint="eastAsia" w:ascii="宋体" w:hAnsi="宋体" w:eastAsia="宋体" w:cs="Times New Roman"/>
          <w:b/>
          <w:bCs/>
          <w:sz w:val="48"/>
        </w:rPr>
      </w:pPr>
    </w:p>
    <w:p w14:paraId="098FC0B5">
      <w:pPr>
        <w:jc w:val="center"/>
        <w:rPr>
          <w:rFonts w:hint="eastAsia" w:ascii="宋体" w:hAnsi="宋体" w:eastAsia="宋体" w:cs="Times New Roman"/>
          <w:b/>
          <w:bCs/>
          <w:sz w:val="48"/>
        </w:rPr>
      </w:pPr>
    </w:p>
    <w:p w14:paraId="17DE03D9">
      <w:pPr>
        <w:jc w:val="center"/>
        <w:rPr>
          <w:rFonts w:hint="eastAsia" w:ascii="宋体" w:hAnsi="宋体" w:eastAsia="宋体" w:cs="Times New Roman"/>
          <w:b/>
          <w:bCs/>
          <w:sz w:val="36"/>
          <w:szCs w:val="36"/>
        </w:rPr>
      </w:pPr>
      <w:r>
        <w:rPr>
          <w:rFonts w:hint="eastAsia" w:ascii="宋体" w:hAnsi="宋体" w:eastAsia="宋体" w:cs="Times New Roman"/>
          <w:b/>
          <w:bCs/>
          <w:sz w:val="36"/>
          <w:szCs w:val="36"/>
        </w:rPr>
        <w:t>合同示范文本</w:t>
      </w:r>
    </w:p>
    <w:p w14:paraId="1A35A1EB">
      <w:pPr>
        <w:jc w:val="center"/>
        <w:rPr>
          <w:rFonts w:hint="eastAsia" w:ascii="宋体" w:hAnsi="宋体" w:eastAsia="宋体" w:cs="Times New Roman"/>
          <w:b/>
          <w:bCs/>
          <w:sz w:val="28"/>
        </w:rPr>
      </w:pPr>
    </w:p>
    <w:p w14:paraId="102927CB">
      <w:pPr>
        <w:jc w:val="center"/>
        <w:rPr>
          <w:rFonts w:hint="eastAsia" w:ascii="宋体" w:hAnsi="宋体" w:eastAsia="宋体" w:cs="Times New Roman"/>
          <w:bCs/>
          <w:sz w:val="28"/>
          <w:szCs w:val="28"/>
        </w:rPr>
      </w:pPr>
      <w:r>
        <w:rPr>
          <w:rFonts w:hint="eastAsia" w:ascii="宋体" w:hAnsi="宋体" w:eastAsia="宋体" w:cs="Times New Roman"/>
          <w:bCs/>
          <w:sz w:val="28"/>
          <w:szCs w:val="28"/>
        </w:rPr>
        <w:t>（示范文本）</w:t>
      </w:r>
    </w:p>
    <w:p w14:paraId="7142F8CE">
      <w:pPr>
        <w:jc w:val="center"/>
        <w:rPr>
          <w:rFonts w:hint="eastAsia" w:ascii="宋体" w:hAnsi="宋体" w:eastAsia="宋体" w:cs="Times New Roman"/>
          <w:bCs/>
          <w:sz w:val="28"/>
        </w:rPr>
      </w:pPr>
    </w:p>
    <w:p w14:paraId="6805B57E">
      <w:pPr>
        <w:jc w:val="center"/>
        <w:rPr>
          <w:rFonts w:hint="eastAsia" w:ascii="宋体" w:hAnsi="宋体" w:eastAsia="宋体" w:cs="Times New Roman"/>
          <w:bCs/>
          <w:sz w:val="28"/>
        </w:rPr>
      </w:pPr>
    </w:p>
    <w:p w14:paraId="610D17F3">
      <w:pPr>
        <w:jc w:val="center"/>
        <w:rPr>
          <w:rFonts w:hint="eastAsia" w:ascii="宋体" w:hAnsi="宋体" w:eastAsia="宋体" w:cs="Times New Roman"/>
          <w:bCs/>
          <w:sz w:val="28"/>
        </w:rPr>
      </w:pPr>
    </w:p>
    <w:p w14:paraId="59E3EA7C">
      <w:pPr>
        <w:jc w:val="center"/>
        <w:rPr>
          <w:rFonts w:hint="eastAsia" w:ascii="宋体" w:hAnsi="宋体" w:eastAsia="宋体" w:cs="Times New Roman"/>
          <w:bCs/>
          <w:sz w:val="28"/>
        </w:rPr>
      </w:pPr>
    </w:p>
    <w:p w14:paraId="3C4A1BF8">
      <w:pPr>
        <w:jc w:val="center"/>
        <w:rPr>
          <w:rFonts w:hint="eastAsia" w:ascii="宋体" w:hAnsi="宋体" w:eastAsia="宋体" w:cs="Times New Roman"/>
          <w:bCs/>
          <w:sz w:val="28"/>
        </w:rPr>
      </w:pPr>
    </w:p>
    <w:p w14:paraId="53813AE9">
      <w:pPr>
        <w:jc w:val="center"/>
        <w:rPr>
          <w:rFonts w:hint="eastAsia" w:ascii="宋体" w:hAnsi="宋体" w:eastAsia="宋体" w:cs="Times New Roman"/>
          <w:bCs/>
          <w:sz w:val="28"/>
        </w:rPr>
      </w:pPr>
    </w:p>
    <w:p w14:paraId="1A243AF5">
      <w:pPr>
        <w:jc w:val="center"/>
        <w:rPr>
          <w:rFonts w:hint="eastAsia" w:ascii="宋体" w:hAnsi="宋体" w:eastAsia="宋体" w:cs="Times New Roman"/>
          <w:sz w:val="28"/>
          <w:szCs w:val="28"/>
        </w:rPr>
      </w:pPr>
    </w:p>
    <w:p w14:paraId="637EB995">
      <w:pPr>
        <w:jc w:val="center"/>
        <w:rPr>
          <w:rFonts w:hint="eastAsia" w:ascii="宋体" w:hAnsi="宋体" w:eastAsia="宋体" w:cs="Times New Roman"/>
          <w:sz w:val="28"/>
          <w:szCs w:val="28"/>
        </w:rPr>
      </w:pPr>
    </w:p>
    <w:p w14:paraId="157DB168">
      <w:pPr>
        <w:jc w:val="center"/>
        <w:rPr>
          <w:rFonts w:hint="eastAsia" w:ascii="宋体" w:hAnsi="宋体" w:eastAsia="宋体" w:cs="Times New Roman"/>
          <w:sz w:val="28"/>
          <w:szCs w:val="28"/>
        </w:rPr>
      </w:pPr>
    </w:p>
    <w:tbl>
      <w:tblPr>
        <w:tblStyle w:val="20"/>
        <w:tblW w:w="0" w:type="auto"/>
        <w:jc w:val="center"/>
        <w:tblLayout w:type="fixed"/>
        <w:tblCellMar>
          <w:top w:w="0" w:type="dxa"/>
          <w:left w:w="75" w:type="dxa"/>
          <w:bottom w:w="0" w:type="dxa"/>
          <w:right w:w="75" w:type="dxa"/>
        </w:tblCellMar>
      </w:tblPr>
      <w:tblGrid>
        <w:gridCol w:w="3481"/>
        <w:gridCol w:w="479"/>
      </w:tblGrid>
      <w:tr w14:paraId="426F6344">
        <w:tblPrEx>
          <w:tblCellMar>
            <w:top w:w="0" w:type="dxa"/>
            <w:left w:w="75" w:type="dxa"/>
            <w:bottom w:w="0" w:type="dxa"/>
            <w:right w:w="75" w:type="dxa"/>
          </w:tblCellMar>
        </w:tblPrEx>
        <w:trPr>
          <w:cantSplit/>
          <w:trHeight w:val="766" w:hRule="atLeast"/>
          <w:jc w:val="center"/>
        </w:trPr>
        <w:tc>
          <w:tcPr>
            <w:tcW w:w="3481" w:type="dxa"/>
            <w:noWrap w:val="0"/>
            <w:vAlign w:val="center"/>
          </w:tcPr>
          <w:p w14:paraId="5DEF7142">
            <w:pPr>
              <w:rPr>
                <w:rFonts w:ascii="宋体" w:hAnsi="Calibri" w:eastAsia="宋体" w:cs="Times New Roman"/>
                <w:sz w:val="28"/>
                <w:szCs w:val="28"/>
              </w:rPr>
            </w:pPr>
            <w:r>
              <w:rPr>
                <w:rFonts w:hint="eastAsia" w:ascii="宋体" w:hAnsi="Calibri" w:eastAsia="宋体" w:cs="Times New Roman"/>
                <w:sz w:val="28"/>
                <w:szCs w:val="28"/>
              </w:rPr>
              <w:t>中华人民共和国建设部</w:t>
            </w:r>
          </w:p>
        </w:tc>
        <w:tc>
          <w:tcPr>
            <w:tcW w:w="479" w:type="dxa"/>
            <w:vMerge w:val="restart"/>
            <w:noWrap w:val="0"/>
            <w:vAlign w:val="center"/>
          </w:tcPr>
          <w:p w14:paraId="7B1AEB3F">
            <w:pPr>
              <w:rPr>
                <w:rFonts w:ascii="宋体" w:hAnsi="Calibri" w:eastAsia="宋体" w:cs="Times New Roman"/>
                <w:sz w:val="28"/>
                <w:szCs w:val="28"/>
              </w:rPr>
            </w:pPr>
            <w:r>
              <w:rPr>
                <w:rFonts w:hint="eastAsia" w:ascii="宋体" w:hAnsi="Calibri" w:eastAsia="宋体" w:cs="Times New Roman"/>
                <w:sz w:val="28"/>
                <w:szCs w:val="28"/>
              </w:rPr>
              <w:t>制定</w:t>
            </w:r>
          </w:p>
        </w:tc>
      </w:tr>
      <w:tr w14:paraId="396EEE1B">
        <w:tblPrEx>
          <w:tblCellMar>
            <w:top w:w="0" w:type="dxa"/>
            <w:left w:w="75" w:type="dxa"/>
            <w:bottom w:w="0" w:type="dxa"/>
            <w:right w:w="75" w:type="dxa"/>
          </w:tblCellMar>
        </w:tblPrEx>
        <w:trPr>
          <w:cantSplit/>
          <w:jc w:val="center"/>
        </w:trPr>
        <w:tc>
          <w:tcPr>
            <w:tcW w:w="3481" w:type="dxa"/>
            <w:noWrap w:val="0"/>
            <w:vAlign w:val="center"/>
          </w:tcPr>
          <w:p w14:paraId="3763165F">
            <w:pPr>
              <w:rPr>
                <w:rFonts w:ascii="宋体" w:hAnsi="Calibri" w:eastAsia="宋体" w:cs="Times New Roman"/>
                <w:sz w:val="28"/>
                <w:szCs w:val="28"/>
              </w:rPr>
            </w:pPr>
            <w:r>
              <w:rPr>
                <w:rFonts w:hint="eastAsia" w:ascii="宋体" w:hAnsi="Calibri" w:eastAsia="宋体" w:cs="Times New Roman"/>
                <w:sz w:val="28"/>
                <w:szCs w:val="28"/>
              </w:rPr>
              <w:t>国家工商行政管理局</w:t>
            </w:r>
          </w:p>
        </w:tc>
        <w:tc>
          <w:tcPr>
            <w:tcW w:w="479" w:type="dxa"/>
            <w:vMerge w:val="continue"/>
            <w:noWrap w:val="0"/>
            <w:vAlign w:val="center"/>
          </w:tcPr>
          <w:p w14:paraId="43A5D8FB">
            <w:pPr>
              <w:widowControl/>
              <w:jc w:val="left"/>
              <w:rPr>
                <w:rFonts w:ascii="宋体" w:hAnsi="Calibri" w:eastAsia="宋体" w:cs="Times New Roman"/>
                <w:sz w:val="28"/>
                <w:szCs w:val="28"/>
              </w:rPr>
            </w:pPr>
          </w:p>
        </w:tc>
      </w:tr>
    </w:tbl>
    <w:p w14:paraId="2EF5C90E">
      <w:pPr>
        <w:spacing w:line="360" w:lineRule="auto"/>
        <w:rPr>
          <w:rFonts w:hint="eastAsia" w:ascii="宋体" w:hAnsi="宋体" w:eastAsia="宋体" w:cs="宋体"/>
          <w:b/>
          <w:sz w:val="24"/>
        </w:rPr>
        <w:sectPr>
          <w:pgSz w:w="11906" w:h="16838"/>
          <w:pgMar w:top="1213" w:right="1406" w:bottom="1213" w:left="1406" w:header="851" w:footer="567" w:gutter="0"/>
          <w:pgNumType w:fmt="decimal"/>
          <w:cols w:space="720" w:num="1"/>
          <w:docGrid w:type="lines" w:linePitch="312" w:charSpace="0"/>
        </w:sectPr>
      </w:pPr>
    </w:p>
    <w:p w14:paraId="27F27428">
      <w:pPr>
        <w:pStyle w:val="3"/>
        <w:spacing w:line="360" w:lineRule="auto"/>
        <w:jc w:val="center"/>
        <w:rPr>
          <w:rFonts w:ascii="宋体" w:hAnsi="Times New Roman" w:cs="Times New Roman"/>
          <w:b/>
          <w:bCs w:val="0"/>
          <w:color w:val="000000"/>
          <w:szCs w:val="28"/>
        </w:rPr>
      </w:pPr>
      <w:bookmarkStart w:id="250" w:name="_Toc63414415"/>
      <w:bookmarkStart w:id="251" w:name="_Toc19191"/>
      <w:bookmarkStart w:id="252" w:name="_Toc518583206"/>
      <w:bookmarkStart w:id="253" w:name="_Toc47706916"/>
      <w:bookmarkStart w:id="254" w:name="_Toc5513"/>
      <w:bookmarkStart w:id="255" w:name="_Toc132983276"/>
      <w:bookmarkStart w:id="256" w:name="_Toc9206"/>
      <w:bookmarkStart w:id="257" w:name="_Toc30653"/>
      <w:bookmarkStart w:id="258" w:name="_Toc382927927"/>
      <w:r>
        <w:rPr>
          <w:rFonts w:hint="eastAsia" w:ascii="宋体" w:hAnsi="宋体" w:cs="Times New Roman"/>
          <w:b/>
          <w:bCs w:val="0"/>
          <w:color w:val="000000"/>
          <w:szCs w:val="28"/>
        </w:rPr>
        <w:t>第一节</w:t>
      </w:r>
      <w:r>
        <w:rPr>
          <w:rFonts w:ascii="宋体" w:hAnsi="宋体" w:cs="Times New Roman"/>
          <w:b/>
          <w:bCs w:val="0"/>
          <w:color w:val="000000"/>
          <w:szCs w:val="28"/>
        </w:rPr>
        <w:t xml:space="preserve">  </w:t>
      </w:r>
      <w:r>
        <w:rPr>
          <w:rFonts w:hint="eastAsia" w:ascii="宋体" w:hAnsi="宋体" w:cs="Times New Roman"/>
          <w:b/>
          <w:bCs w:val="0"/>
          <w:color w:val="000000"/>
          <w:szCs w:val="28"/>
        </w:rPr>
        <w:t>合同协议书</w:t>
      </w:r>
      <w:bookmarkEnd w:id="250"/>
      <w:bookmarkEnd w:id="251"/>
      <w:bookmarkEnd w:id="252"/>
      <w:bookmarkEnd w:id="253"/>
      <w:bookmarkEnd w:id="254"/>
      <w:bookmarkEnd w:id="255"/>
      <w:bookmarkEnd w:id="256"/>
      <w:bookmarkEnd w:id="257"/>
    </w:p>
    <w:p w14:paraId="753E3106">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_______________________________________</w:t>
      </w:r>
    </w:p>
    <w:p w14:paraId="386B994E">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_______________________________________</w:t>
      </w:r>
    </w:p>
    <w:p w14:paraId="749F913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w:t>
      </w:r>
      <w:r>
        <w:rPr>
          <w:rFonts w:hint="eastAsia" w:ascii="宋体" w:hAnsi="宋体" w:cs="宋体"/>
          <w:color w:val="000000"/>
          <w:sz w:val="21"/>
          <w:szCs w:val="21"/>
          <w:lang w:val="en-US" w:eastAsia="zh-CN"/>
        </w:rPr>
        <w:t>民法典</w:t>
      </w:r>
      <w:r>
        <w:rPr>
          <w:rFonts w:hint="eastAsia" w:ascii="宋体" w:hAnsi="宋体" w:eastAsia="宋体" w:cs="宋体"/>
          <w:color w:val="000000"/>
          <w:sz w:val="21"/>
          <w:szCs w:val="21"/>
        </w:rPr>
        <w:t>》、《中华人民共和国建筑法》及有关法律规定，遵循平等、自愿、公平和诚实信用的原则，双方就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14:paraId="5CD3D009">
      <w:pPr>
        <w:spacing w:line="360" w:lineRule="auto"/>
        <w:ind w:firstLine="422" w:firstLineChars="200"/>
        <w:rPr>
          <w:rFonts w:hint="eastAsia" w:ascii="宋体" w:hAnsi="宋体" w:eastAsia="宋体" w:cs="宋体"/>
          <w:bCs/>
          <w:color w:val="000000"/>
          <w:sz w:val="21"/>
          <w:szCs w:val="21"/>
        </w:rPr>
      </w:pPr>
      <w:bookmarkStart w:id="259" w:name="_Toc351203481"/>
      <w:r>
        <w:rPr>
          <w:rFonts w:hint="eastAsia" w:ascii="宋体" w:hAnsi="宋体" w:eastAsia="宋体" w:cs="宋体"/>
          <w:b/>
          <w:color w:val="000000"/>
          <w:sz w:val="21"/>
          <w:szCs w:val="21"/>
        </w:rPr>
        <w:t>一、工程概况</w:t>
      </w:r>
      <w:bookmarkEnd w:id="259"/>
    </w:p>
    <w:p w14:paraId="60C59E12">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single"/>
          <w:lang w:val="en-US" w:eastAsia="zh-CN"/>
        </w:rPr>
        <w:t xml:space="preserve">          </w:t>
      </w:r>
      <w:r>
        <w:rPr>
          <w:rFonts w:hint="eastAsia" w:ascii="宋体" w:hAnsi="宋体" w:eastAsia="宋体" w:cs="宋体"/>
          <w:b/>
          <w:bCs/>
          <w:color w:val="000000"/>
          <w:sz w:val="21"/>
          <w:szCs w:val="21"/>
          <w:u w:val="single"/>
        </w:rPr>
        <w:t xml:space="preserve">  </w:t>
      </w:r>
      <w:r>
        <w:rPr>
          <w:rFonts w:hint="eastAsia" w:ascii="宋体" w:hAnsi="宋体" w:eastAsia="宋体" w:cs="宋体"/>
          <w:color w:val="000000"/>
          <w:sz w:val="21"/>
          <w:szCs w:val="21"/>
        </w:rPr>
        <w:t>。</w:t>
      </w:r>
    </w:p>
    <w:p w14:paraId="48E1F79F">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cs="宋体"/>
          <w:b/>
          <w:color w:val="000000"/>
          <w:sz w:val="21"/>
          <w:szCs w:val="21"/>
          <w:u w:val="single"/>
          <w:lang w:val="en-US" w:eastAsia="zh-CN"/>
        </w:rPr>
        <w:t xml:space="preserve">            </w:t>
      </w:r>
      <w:r>
        <w:rPr>
          <w:rFonts w:hint="eastAsia" w:ascii="宋体" w:hAnsi="宋体" w:eastAsia="宋体" w:cs="宋体"/>
          <w:color w:val="000000"/>
          <w:sz w:val="21"/>
          <w:szCs w:val="21"/>
        </w:rPr>
        <w:t>。</w:t>
      </w:r>
    </w:p>
    <w:p w14:paraId="111451C7">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b/>
          <w:color w:val="000000"/>
          <w:sz w:val="21"/>
          <w:szCs w:val="21"/>
          <w:u w:val="single"/>
        </w:rPr>
        <w:t>_________</w:t>
      </w:r>
      <w:r>
        <w:rPr>
          <w:rFonts w:hint="eastAsia" w:ascii="宋体" w:hAnsi="宋体" w:eastAsia="宋体" w:cs="宋体"/>
          <w:color w:val="000000"/>
          <w:sz w:val="21"/>
          <w:szCs w:val="21"/>
          <w:u w:val="single"/>
        </w:rPr>
        <w:t xml:space="preserve"> </w:t>
      </w:r>
      <w:r>
        <w:rPr>
          <w:rFonts w:hint="eastAsia" w:ascii="宋体" w:hAnsi="宋体" w:eastAsia="宋体" w:cs="宋体"/>
          <w:bCs/>
          <w:color w:val="000000"/>
          <w:sz w:val="21"/>
          <w:szCs w:val="21"/>
        </w:rPr>
        <w:t>。</w:t>
      </w:r>
    </w:p>
    <w:p w14:paraId="6AEC461B">
      <w:pPr>
        <w:spacing w:line="360" w:lineRule="auto"/>
        <w:ind w:firstLine="420" w:firstLineChars="200"/>
        <w:rPr>
          <w:rFonts w:hint="eastAsia" w:ascii="宋体" w:hAnsi="宋体" w:eastAsia="宋体" w:cs="宋体"/>
          <w:b/>
          <w:color w:val="000000"/>
          <w:sz w:val="21"/>
          <w:szCs w:val="21"/>
          <w:u w:val="single"/>
        </w:rPr>
      </w:pPr>
      <w:r>
        <w:rPr>
          <w:rFonts w:hint="eastAsia" w:ascii="宋体" w:hAnsi="宋体" w:eastAsia="宋体" w:cs="宋体"/>
          <w:bCs/>
          <w:color w:val="000000"/>
          <w:sz w:val="21"/>
          <w:szCs w:val="21"/>
        </w:rPr>
        <w:t>4.资金来源：</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w:t>
      </w:r>
    </w:p>
    <w:p w14:paraId="650B50FA">
      <w:pPr>
        <w:spacing w:line="360" w:lineRule="auto"/>
        <w:ind w:firstLine="420" w:firstLineChars="200"/>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5.工程内容：</w:t>
      </w:r>
      <w:r>
        <w:rPr>
          <w:rFonts w:hint="eastAsia" w:ascii="宋体" w:hAnsi="宋体" w:cs="宋体"/>
          <w:b/>
          <w:color w:val="000000"/>
          <w:sz w:val="21"/>
          <w:szCs w:val="21"/>
          <w:u w:val="single"/>
          <w:lang w:val="en-US" w:eastAsia="zh-CN"/>
        </w:rPr>
        <w:t xml:space="preserve">    </w:t>
      </w:r>
      <w:r>
        <w:rPr>
          <w:rFonts w:hint="eastAsia" w:ascii="宋体" w:hAnsi="宋体" w:cs="宋体"/>
          <w:b/>
          <w:color w:val="000000"/>
          <w:sz w:val="21"/>
          <w:szCs w:val="21"/>
          <w:u w:val="single"/>
          <w:lang w:eastAsia="zh-CN"/>
        </w:rPr>
        <w:t>。</w:t>
      </w:r>
    </w:p>
    <w:p w14:paraId="68C8023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bCs/>
          <w:color w:val="000000"/>
          <w:sz w:val="21"/>
          <w:szCs w:val="21"/>
        </w:rPr>
        <w:t>6.工程承包范围：</w:t>
      </w:r>
      <w:r>
        <w:rPr>
          <w:rFonts w:hint="eastAsia" w:ascii="宋体" w:hAnsi="宋体" w:cs="宋体"/>
          <w:b/>
          <w:color w:val="000000"/>
          <w:sz w:val="21"/>
          <w:szCs w:val="21"/>
          <w:u w:val="single"/>
          <w:lang w:val="en-US" w:eastAsia="zh-CN"/>
        </w:rPr>
        <w:t xml:space="preserve">              </w:t>
      </w:r>
      <w:r>
        <w:rPr>
          <w:rFonts w:hint="eastAsia" w:ascii="宋体" w:hAnsi="宋体" w:eastAsia="宋体" w:cs="宋体"/>
          <w:color w:val="000000"/>
          <w:sz w:val="21"/>
          <w:szCs w:val="21"/>
        </w:rPr>
        <w:t>。</w:t>
      </w:r>
    </w:p>
    <w:p w14:paraId="4DB93B4A">
      <w:pPr>
        <w:spacing w:line="360" w:lineRule="auto"/>
        <w:ind w:firstLine="422" w:firstLineChars="200"/>
        <w:rPr>
          <w:rFonts w:hint="eastAsia" w:ascii="宋体" w:hAnsi="宋体" w:eastAsia="宋体" w:cs="宋体"/>
          <w:b/>
          <w:color w:val="000000"/>
          <w:sz w:val="21"/>
          <w:szCs w:val="21"/>
        </w:rPr>
      </w:pPr>
      <w:bookmarkStart w:id="260" w:name="_Toc351203482"/>
      <w:r>
        <w:rPr>
          <w:rFonts w:hint="eastAsia" w:ascii="宋体" w:hAnsi="宋体" w:eastAsia="宋体" w:cs="宋体"/>
          <w:b/>
          <w:color w:val="000000"/>
          <w:sz w:val="21"/>
          <w:szCs w:val="21"/>
        </w:rPr>
        <w:t>二、合同工期</w:t>
      </w:r>
      <w:bookmarkEnd w:id="260"/>
    </w:p>
    <w:p w14:paraId="6D7A06C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b/>
          <w:color w:val="000000"/>
          <w:sz w:val="21"/>
          <w:szCs w:val="21"/>
        </w:rPr>
        <w:t>_______________________________________</w:t>
      </w:r>
      <w:r>
        <w:rPr>
          <w:rFonts w:hint="eastAsia" w:ascii="宋体" w:hAnsi="宋体" w:eastAsia="宋体" w:cs="宋体"/>
          <w:color w:val="000000"/>
          <w:sz w:val="21"/>
          <w:szCs w:val="21"/>
        </w:rPr>
        <w:t>。</w:t>
      </w:r>
    </w:p>
    <w:p w14:paraId="4F08AA1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b/>
          <w:color w:val="000000"/>
          <w:sz w:val="21"/>
          <w:szCs w:val="21"/>
        </w:rPr>
        <w:t>_______________________________________</w:t>
      </w:r>
      <w:r>
        <w:rPr>
          <w:rFonts w:hint="eastAsia" w:ascii="宋体" w:hAnsi="宋体" w:eastAsia="宋体" w:cs="宋体"/>
          <w:color w:val="000000"/>
          <w:sz w:val="21"/>
          <w:szCs w:val="21"/>
        </w:rPr>
        <w:t>。</w:t>
      </w:r>
    </w:p>
    <w:p w14:paraId="2E72191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b/>
          <w:color w:val="000000"/>
          <w:sz w:val="21"/>
          <w:szCs w:val="21"/>
        </w:rPr>
        <w:t>_________</w:t>
      </w:r>
      <w:r>
        <w:rPr>
          <w:rFonts w:hint="eastAsia" w:ascii="宋体" w:hAnsi="宋体" w:eastAsia="宋体" w:cs="宋体"/>
          <w:color w:val="000000"/>
          <w:sz w:val="21"/>
          <w:szCs w:val="21"/>
        </w:rPr>
        <w:t>天。工期总日历天数与根据前述计划开竣工日期计算的工期天数不一致的，以工期总日历天数为准。</w:t>
      </w:r>
      <w:bookmarkStart w:id="261" w:name="_Toc351203483"/>
    </w:p>
    <w:p w14:paraId="49F62E9B">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三、质量标准</w:t>
      </w:r>
      <w:bookmarkEnd w:id="261"/>
    </w:p>
    <w:p w14:paraId="0E035B2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b/>
          <w:color w:val="000000"/>
          <w:sz w:val="21"/>
          <w:szCs w:val="21"/>
        </w:rPr>
        <w:t>_____________</w:t>
      </w:r>
      <w:r>
        <w:rPr>
          <w:rFonts w:hint="eastAsia" w:ascii="宋体" w:hAnsi="宋体" w:eastAsia="宋体" w:cs="宋体"/>
          <w:color w:val="000000"/>
          <w:sz w:val="21"/>
          <w:szCs w:val="21"/>
        </w:rPr>
        <w:t>标准。</w:t>
      </w:r>
    </w:p>
    <w:p w14:paraId="3DE458EF">
      <w:pPr>
        <w:spacing w:line="360" w:lineRule="auto"/>
        <w:ind w:firstLine="422" w:firstLineChars="200"/>
        <w:rPr>
          <w:rFonts w:hint="eastAsia" w:ascii="宋体" w:hAnsi="宋体" w:eastAsia="宋体" w:cs="宋体"/>
          <w:bCs/>
          <w:color w:val="000000"/>
          <w:sz w:val="21"/>
          <w:szCs w:val="21"/>
        </w:rPr>
      </w:pPr>
      <w:bookmarkStart w:id="262" w:name="_Toc351203484"/>
      <w:r>
        <w:rPr>
          <w:rFonts w:hint="eastAsia" w:ascii="宋体" w:hAnsi="宋体" w:eastAsia="宋体" w:cs="宋体"/>
          <w:b/>
          <w:color w:val="000000"/>
          <w:sz w:val="21"/>
          <w:szCs w:val="21"/>
        </w:rPr>
        <w:t>四、签约合同价与合同价格形式</w:t>
      </w:r>
      <w:bookmarkEnd w:id="262"/>
      <w:r>
        <w:rPr>
          <w:rFonts w:hint="eastAsia" w:ascii="宋体" w:hAnsi="宋体" w:eastAsia="宋体" w:cs="宋体"/>
          <w:b/>
          <w:color w:val="000000"/>
          <w:sz w:val="21"/>
          <w:szCs w:val="21"/>
        </w:rPr>
        <w:tab/>
      </w:r>
    </w:p>
    <w:p w14:paraId="18D2E15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14:paraId="1FC7E9A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13FC57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2557826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229FDFD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16E2C2B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3407F17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0401A85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46262DF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91A9D1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2985142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41C850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2.合同价</w:t>
      </w:r>
      <w:r>
        <w:rPr>
          <w:rFonts w:hint="eastAsia" w:ascii="宋体" w:hAnsi="宋体" w:eastAsia="宋体" w:cs="宋体"/>
          <w:color w:val="000000"/>
          <w:sz w:val="21"/>
          <w:szCs w:val="21"/>
          <w:highlight w:val="none"/>
        </w:rPr>
        <w:t>格形式：</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46748414">
      <w:pPr>
        <w:spacing w:line="360" w:lineRule="auto"/>
        <w:ind w:firstLine="422" w:firstLineChars="200"/>
        <w:rPr>
          <w:rFonts w:hint="eastAsia" w:ascii="宋体" w:hAnsi="宋体" w:eastAsia="宋体" w:cs="宋体"/>
          <w:b/>
          <w:color w:val="000000"/>
          <w:sz w:val="21"/>
          <w:szCs w:val="21"/>
          <w:lang w:eastAsia="zh-CN"/>
        </w:rPr>
      </w:pPr>
      <w:bookmarkStart w:id="263" w:name="_Toc351203485"/>
      <w:r>
        <w:rPr>
          <w:rFonts w:hint="eastAsia" w:ascii="宋体" w:hAnsi="宋体" w:eastAsia="宋体" w:cs="宋体"/>
          <w:b/>
          <w:color w:val="000000"/>
          <w:sz w:val="21"/>
          <w:szCs w:val="21"/>
        </w:rPr>
        <w:t>五</w:t>
      </w:r>
      <w:bookmarkEnd w:id="263"/>
      <w:r>
        <w:rPr>
          <w:rFonts w:hint="eastAsia" w:ascii="宋体" w:hAnsi="宋体" w:eastAsia="宋体" w:cs="宋体"/>
          <w:b/>
          <w:color w:val="000000"/>
          <w:sz w:val="21"/>
          <w:szCs w:val="21"/>
        </w:rPr>
        <w:t>、</w:t>
      </w:r>
      <w:r>
        <w:rPr>
          <w:rFonts w:hint="eastAsia" w:ascii="宋体" w:hAnsi="宋体" w:cs="宋体"/>
          <w:b/>
          <w:color w:val="000000"/>
          <w:sz w:val="21"/>
          <w:szCs w:val="21"/>
          <w:lang w:eastAsia="zh-CN"/>
        </w:rPr>
        <w:t>项目负责人</w:t>
      </w:r>
    </w:p>
    <w:p w14:paraId="3FE14DC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w:t>
      </w:r>
      <w:r>
        <w:rPr>
          <w:rFonts w:hint="eastAsia" w:ascii="宋体" w:hAnsi="宋体" w:cs="宋体"/>
          <w:color w:val="000000"/>
          <w:sz w:val="21"/>
          <w:szCs w:val="21"/>
          <w:lang w:eastAsia="zh-CN"/>
        </w:rPr>
        <w:t>项目负责人</w:t>
      </w:r>
      <w:r>
        <w:rPr>
          <w:rFonts w:hint="eastAsia" w:ascii="宋体" w:hAnsi="宋体" w:eastAsia="宋体" w:cs="宋体"/>
          <w:color w:val="000000"/>
          <w:sz w:val="21"/>
          <w:szCs w:val="21"/>
        </w:rPr>
        <w:t>：</w:t>
      </w:r>
      <w:r>
        <w:rPr>
          <w:rFonts w:hint="eastAsia" w:ascii="宋体" w:hAnsi="宋体" w:eastAsia="宋体" w:cs="宋体"/>
          <w:b/>
          <w:color w:val="000000"/>
          <w:sz w:val="21"/>
          <w:szCs w:val="21"/>
        </w:rPr>
        <w:t>_______________________________________</w:t>
      </w:r>
      <w:r>
        <w:rPr>
          <w:rFonts w:hint="eastAsia" w:ascii="宋体" w:hAnsi="宋体" w:eastAsia="宋体" w:cs="宋体"/>
          <w:color w:val="000000"/>
          <w:sz w:val="21"/>
          <w:szCs w:val="21"/>
        </w:rPr>
        <w:t>。</w:t>
      </w:r>
    </w:p>
    <w:p w14:paraId="737B0DF6">
      <w:pPr>
        <w:spacing w:line="360" w:lineRule="auto"/>
        <w:ind w:firstLine="422" w:firstLineChars="200"/>
        <w:rPr>
          <w:rFonts w:hint="eastAsia" w:ascii="宋体" w:hAnsi="宋体" w:eastAsia="宋体" w:cs="宋体"/>
          <w:bCs/>
          <w:color w:val="000000"/>
          <w:sz w:val="21"/>
          <w:szCs w:val="21"/>
        </w:rPr>
      </w:pPr>
      <w:bookmarkStart w:id="264" w:name="_Toc351203486"/>
      <w:r>
        <w:rPr>
          <w:rFonts w:hint="eastAsia" w:ascii="宋体" w:hAnsi="宋体" w:eastAsia="宋体" w:cs="宋体"/>
          <w:b/>
          <w:color w:val="000000"/>
          <w:sz w:val="21"/>
          <w:szCs w:val="21"/>
        </w:rPr>
        <w:t>六、合同文件构成</w:t>
      </w:r>
      <w:bookmarkEnd w:id="264"/>
    </w:p>
    <w:p w14:paraId="0B273F18">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0C6F6D2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（1）中标通知书；</w:t>
      </w:r>
    </w:p>
    <w:p w14:paraId="5FA08B2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 </w:t>
      </w:r>
    </w:p>
    <w:p w14:paraId="4FFDBB5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5F35267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702A0D6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5A469D7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14:paraId="3842701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14:paraId="2F84A45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14:paraId="0D03D46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234D5CB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4504653">
      <w:pPr>
        <w:spacing w:line="360" w:lineRule="auto"/>
        <w:ind w:firstLine="422" w:firstLineChars="200"/>
        <w:rPr>
          <w:rFonts w:hint="eastAsia" w:ascii="宋体" w:hAnsi="宋体" w:eastAsia="宋体" w:cs="宋体"/>
          <w:b/>
          <w:bCs/>
          <w:color w:val="000000"/>
          <w:sz w:val="21"/>
          <w:szCs w:val="21"/>
        </w:rPr>
      </w:pPr>
      <w:bookmarkStart w:id="265" w:name="_Toc351203487"/>
      <w:r>
        <w:rPr>
          <w:rFonts w:hint="eastAsia" w:ascii="宋体" w:hAnsi="宋体" w:eastAsia="宋体" w:cs="宋体"/>
          <w:b/>
          <w:color w:val="000000"/>
          <w:sz w:val="21"/>
          <w:szCs w:val="21"/>
        </w:rPr>
        <w:t>七、承诺</w:t>
      </w:r>
      <w:bookmarkEnd w:id="265"/>
    </w:p>
    <w:p w14:paraId="3E0FE995">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14:paraId="69E70E30">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24个月</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rPr>
        <w:t>及保修期内承担相应的工程维修责任。</w:t>
      </w:r>
    </w:p>
    <w:p w14:paraId="7DFF8412">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14:paraId="2B5CB338">
      <w:pPr>
        <w:spacing w:line="360" w:lineRule="auto"/>
        <w:ind w:firstLine="422" w:firstLineChars="200"/>
        <w:rPr>
          <w:rFonts w:hint="eastAsia" w:ascii="宋体" w:hAnsi="宋体" w:eastAsia="宋体" w:cs="宋体"/>
          <w:b/>
          <w:color w:val="000000"/>
          <w:sz w:val="21"/>
          <w:szCs w:val="21"/>
        </w:rPr>
      </w:pPr>
      <w:bookmarkStart w:id="266" w:name="_Toc351203488"/>
      <w:r>
        <w:rPr>
          <w:rFonts w:hint="eastAsia" w:ascii="宋体" w:hAnsi="宋体" w:eastAsia="宋体" w:cs="宋体"/>
          <w:b/>
          <w:color w:val="000000"/>
          <w:sz w:val="21"/>
          <w:szCs w:val="21"/>
        </w:rPr>
        <w:t>八、词语含义</w:t>
      </w:r>
      <w:bookmarkEnd w:id="266"/>
    </w:p>
    <w:p w14:paraId="7543A7F9">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bookmarkStart w:id="267" w:name="_Toc351203489"/>
    </w:p>
    <w:p w14:paraId="5E905DF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九、签订时间</w:t>
      </w:r>
      <w:bookmarkEnd w:id="267"/>
    </w:p>
    <w:p w14:paraId="43C1262E">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5BD57883">
      <w:pPr>
        <w:spacing w:line="360" w:lineRule="auto"/>
        <w:ind w:firstLine="422" w:firstLineChars="200"/>
        <w:rPr>
          <w:rFonts w:hint="eastAsia" w:ascii="宋体" w:hAnsi="宋体" w:eastAsia="宋体" w:cs="宋体"/>
          <w:bCs/>
          <w:color w:val="000000"/>
          <w:sz w:val="21"/>
          <w:szCs w:val="21"/>
        </w:rPr>
      </w:pPr>
      <w:bookmarkStart w:id="268" w:name="_Toc351203490"/>
      <w:r>
        <w:rPr>
          <w:rFonts w:hint="eastAsia" w:ascii="宋体" w:hAnsi="宋体" w:eastAsia="宋体" w:cs="宋体"/>
          <w:b/>
          <w:color w:val="000000"/>
          <w:sz w:val="21"/>
          <w:szCs w:val="21"/>
        </w:rPr>
        <w:t>十、签订地点</w:t>
      </w:r>
      <w:bookmarkEnd w:id="268"/>
    </w:p>
    <w:p w14:paraId="6FA6C476">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7B660C3C">
      <w:pPr>
        <w:spacing w:line="360" w:lineRule="auto"/>
        <w:ind w:firstLine="422" w:firstLineChars="200"/>
        <w:rPr>
          <w:rFonts w:hint="eastAsia" w:ascii="宋体" w:hAnsi="宋体" w:eastAsia="宋体" w:cs="宋体"/>
          <w:bCs/>
          <w:color w:val="000000"/>
          <w:sz w:val="21"/>
          <w:szCs w:val="21"/>
        </w:rPr>
      </w:pPr>
      <w:bookmarkStart w:id="269" w:name="_Toc351203491"/>
      <w:r>
        <w:rPr>
          <w:rFonts w:hint="eastAsia" w:ascii="宋体" w:hAnsi="宋体" w:eastAsia="宋体" w:cs="宋体"/>
          <w:b/>
          <w:color w:val="000000"/>
          <w:sz w:val="21"/>
          <w:szCs w:val="21"/>
        </w:rPr>
        <w:t>十一、补充协议</w:t>
      </w:r>
      <w:bookmarkEnd w:id="269"/>
    </w:p>
    <w:p w14:paraId="6612A34F">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154595B2">
      <w:pPr>
        <w:spacing w:line="360" w:lineRule="auto"/>
        <w:ind w:firstLine="422" w:firstLineChars="200"/>
        <w:rPr>
          <w:rFonts w:hint="eastAsia" w:ascii="宋体" w:hAnsi="宋体" w:eastAsia="宋体" w:cs="宋体"/>
          <w:bCs/>
          <w:color w:val="000000"/>
          <w:sz w:val="21"/>
          <w:szCs w:val="21"/>
        </w:rPr>
      </w:pPr>
      <w:bookmarkStart w:id="270" w:name="_Toc351203492"/>
      <w:r>
        <w:rPr>
          <w:rFonts w:hint="eastAsia" w:ascii="宋体" w:hAnsi="宋体" w:eastAsia="宋体" w:cs="宋体"/>
          <w:b/>
          <w:color w:val="000000"/>
          <w:sz w:val="21"/>
          <w:szCs w:val="21"/>
        </w:rPr>
        <w:t>十二、合同生效</w:t>
      </w:r>
      <w:bookmarkEnd w:id="270"/>
    </w:p>
    <w:p w14:paraId="2B071B58">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14:paraId="33EA9BC8">
      <w:pPr>
        <w:spacing w:line="360" w:lineRule="auto"/>
        <w:ind w:firstLine="422" w:firstLineChars="200"/>
        <w:rPr>
          <w:rFonts w:hint="eastAsia" w:ascii="宋体" w:hAnsi="宋体" w:eastAsia="宋体" w:cs="宋体"/>
          <w:bCs/>
          <w:color w:val="000000"/>
          <w:sz w:val="21"/>
          <w:szCs w:val="21"/>
        </w:rPr>
      </w:pPr>
      <w:bookmarkStart w:id="271" w:name="_Toc351203493"/>
      <w:r>
        <w:rPr>
          <w:rFonts w:hint="eastAsia" w:ascii="宋体" w:hAnsi="宋体" w:eastAsia="宋体" w:cs="宋体"/>
          <w:b/>
          <w:color w:val="000000"/>
          <w:sz w:val="21"/>
          <w:szCs w:val="21"/>
        </w:rPr>
        <w:t>十三、合同份数</w:t>
      </w:r>
      <w:bookmarkEnd w:id="271"/>
    </w:p>
    <w:p w14:paraId="32AAB49C">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14:paraId="522F06EA">
      <w:pPr>
        <w:spacing w:line="360" w:lineRule="auto"/>
        <w:rPr>
          <w:rFonts w:hint="eastAsia" w:ascii="宋体" w:hAnsi="宋体" w:eastAsia="宋体" w:cs="宋体"/>
          <w:color w:val="000000"/>
          <w:sz w:val="21"/>
          <w:szCs w:val="21"/>
        </w:rPr>
      </w:pPr>
    </w:p>
    <w:p w14:paraId="36B59DA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14:paraId="7B2523B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14:paraId="3EC55EE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14:paraId="6543497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b/>
          <w:color w:val="000000"/>
          <w:sz w:val="21"/>
          <w:szCs w:val="21"/>
        </w:rPr>
        <w:t>____________</w:t>
      </w:r>
      <w:r>
        <w:rPr>
          <w:rFonts w:hint="eastAsia" w:ascii="宋体" w:hAnsi="宋体" w:eastAsia="宋体" w:cs="宋体"/>
          <w:color w:val="000000"/>
          <w:sz w:val="21"/>
          <w:szCs w:val="21"/>
        </w:rPr>
        <w:t xml:space="preserve">   组织机构代码：</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7211C21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地  址：</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53E3EA9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邮政编码：</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2BB2527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法定代表人：</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48E0E0C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委托代理人：</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09EC29E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6084A9C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64BE2EB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4567B06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u w:val="single"/>
        </w:rPr>
        <w:t xml:space="preserve">  </w:t>
      </w:r>
    </w:p>
    <w:p w14:paraId="75EAFA6A">
      <w:pPr>
        <w:spacing w:line="360" w:lineRule="auto"/>
        <w:ind w:firstLine="420" w:firstLineChars="200"/>
        <w:rPr>
          <w:rFonts w:ascii="宋体" w:hAnsi="宋体" w:eastAsia="宋体" w:cs="Times New Roman"/>
          <w:color w:val="000000"/>
          <w:sz w:val="24"/>
          <w:szCs w:val="24"/>
        </w:rPr>
      </w:pPr>
      <w:r>
        <w:rPr>
          <w:rFonts w:hint="eastAsia" w:ascii="宋体" w:hAnsi="宋体" w:eastAsia="宋体" w:cs="宋体"/>
          <w:color w:val="000000"/>
          <w:sz w:val="21"/>
          <w:szCs w:val="21"/>
        </w:rPr>
        <w:t>账  号：</w:t>
      </w:r>
      <w:r>
        <w:rPr>
          <w:rFonts w:hint="eastAsia" w:ascii="宋体" w:hAnsi="宋体" w:eastAsia="宋体" w:cs="宋体"/>
          <w:b/>
          <w:color w:val="000000"/>
          <w:sz w:val="21"/>
          <w:szCs w:val="21"/>
          <w:u w:val="single"/>
        </w:rPr>
        <w:t>____________</w:t>
      </w:r>
      <w:r>
        <w:rPr>
          <w:rFonts w:hint="eastAsia" w:ascii="宋体" w:hAnsi="宋体" w:eastAsia="宋体" w:cs="宋体"/>
          <w:color w:val="000000"/>
          <w:sz w:val="21"/>
          <w:szCs w:val="21"/>
        </w:rPr>
        <w:t xml:space="preserve">     账  号：</w:t>
      </w:r>
      <w:r>
        <w:rPr>
          <w:rFonts w:hint="eastAsia" w:ascii="宋体" w:hAnsi="宋体" w:eastAsia="宋体" w:cs="宋体"/>
          <w:b/>
          <w:color w:val="000000"/>
          <w:sz w:val="21"/>
          <w:szCs w:val="21"/>
          <w:u w:val="single"/>
        </w:rPr>
        <w:t>____________</w:t>
      </w:r>
      <w:r>
        <w:rPr>
          <w:rFonts w:ascii="宋体" w:hAnsi="宋体" w:eastAsia="宋体" w:cs="Times New Roman"/>
          <w:color w:val="000000"/>
          <w:sz w:val="24"/>
          <w:szCs w:val="24"/>
        </w:rPr>
        <w:t xml:space="preserve">     </w:t>
      </w:r>
    </w:p>
    <w:p w14:paraId="33F272C1">
      <w:pPr>
        <w:spacing w:line="360" w:lineRule="auto"/>
        <w:ind w:firstLine="480" w:firstLineChars="200"/>
        <w:rPr>
          <w:rFonts w:ascii="宋体" w:hAnsi="Times New Roman" w:eastAsia="宋体" w:cs="Times New Roman"/>
          <w:color w:val="000000"/>
          <w:sz w:val="24"/>
          <w:szCs w:val="24"/>
        </w:rPr>
      </w:pPr>
    </w:p>
    <w:p w14:paraId="0C222520">
      <w:pPr>
        <w:spacing w:line="360" w:lineRule="auto"/>
        <w:ind w:firstLine="480" w:firstLineChars="200"/>
        <w:rPr>
          <w:rFonts w:ascii="宋体" w:hAnsi="Times New Roman" w:eastAsia="宋体" w:cs="Times New Roman"/>
          <w:color w:val="000000"/>
          <w:sz w:val="24"/>
          <w:szCs w:val="24"/>
        </w:rPr>
      </w:pPr>
    </w:p>
    <w:p w14:paraId="74D56796">
      <w:pPr>
        <w:spacing w:line="360" w:lineRule="auto"/>
        <w:ind w:firstLine="480" w:firstLineChars="200"/>
        <w:rPr>
          <w:rFonts w:ascii="宋体" w:hAnsi="Times New Roman" w:eastAsia="宋体" w:cs="Times New Roman"/>
          <w:color w:val="000000"/>
          <w:sz w:val="24"/>
          <w:szCs w:val="24"/>
        </w:rPr>
      </w:pPr>
    </w:p>
    <w:p w14:paraId="13BE25D8">
      <w:pPr>
        <w:pStyle w:val="11"/>
        <w:ind w:left="0" w:leftChars="0" w:firstLine="0" w:firstLineChars="0"/>
      </w:pPr>
    </w:p>
    <w:p w14:paraId="2BD27BCD">
      <w:pPr>
        <w:pStyle w:val="11"/>
        <w:ind w:left="0" w:leftChars="0" w:firstLine="0" w:firstLineChars="0"/>
      </w:pPr>
    </w:p>
    <w:bookmarkEnd w:id="258"/>
    <w:p w14:paraId="132ACDC3">
      <w:pPr>
        <w:pStyle w:val="3"/>
        <w:jc w:val="center"/>
        <w:rPr>
          <w:rFonts w:hint="eastAsia" w:ascii="宋体" w:hAnsi="宋体" w:cs="Times New Roman"/>
          <w:b/>
          <w:bCs w:val="0"/>
          <w:color w:val="000000"/>
          <w:szCs w:val="28"/>
        </w:rPr>
      </w:pPr>
      <w:bookmarkStart w:id="272" w:name="_Toc28340"/>
      <w:bookmarkStart w:id="273" w:name="_Toc3574"/>
      <w:bookmarkStart w:id="274" w:name="_Toc518583207"/>
      <w:bookmarkStart w:id="275" w:name="_Toc132983277"/>
      <w:bookmarkStart w:id="276" w:name="_Toc47706917"/>
      <w:bookmarkStart w:id="277" w:name="_Toc63414416"/>
      <w:bookmarkStart w:id="278" w:name="_Toc23463"/>
      <w:bookmarkStart w:id="279" w:name="_Toc15818"/>
    </w:p>
    <w:p w14:paraId="367FE6B1">
      <w:pPr>
        <w:rPr>
          <w:rFonts w:hint="eastAsia" w:ascii="宋体" w:hAnsi="宋体" w:cs="Times New Roman"/>
          <w:b/>
          <w:bCs w:val="0"/>
          <w:color w:val="000000"/>
          <w:szCs w:val="28"/>
        </w:rPr>
      </w:pPr>
      <w:r>
        <w:rPr>
          <w:rFonts w:hint="eastAsia" w:ascii="宋体" w:hAnsi="宋体" w:cs="Times New Roman"/>
          <w:b/>
          <w:bCs w:val="0"/>
          <w:color w:val="000000"/>
          <w:szCs w:val="28"/>
        </w:rPr>
        <w:br w:type="page"/>
      </w:r>
    </w:p>
    <w:p w14:paraId="587F5D50">
      <w:pPr>
        <w:pStyle w:val="3"/>
        <w:jc w:val="center"/>
        <w:rPr>
          <w:rFonts w:ascii="宋体" w:hAnsi="Times New Roman" w:cs="Times New Roman"/>
          <w:b/>
          <w:bCs w:val="0"/>
          <w:color w:val="000000"/>
          <w:szCs w:val="28"/>
        </w:rPr>
      </w:pPr>
      <w:r>
        <w:rPr>
          <w:rFonts w:hint="eastAsia" w:ascii="宋体" w:hAnsi="宋体" w:cs="Times New Roman"/>
          <w:b/>
          <w:bCs w:val="0"/>
          <w:color w:val="000000"/>
          <w:szCs w:val="28"/>
        </w:rPr>
        <w:t>第二节</w:t>
      </w:r>
      <w:r>
        <w:rPr>
          <w:rFonts w:ascii="宋体" w:hAnsi="宋体" w:cs="Times New Roman"/>
          <w:b/>
          <w:bCs w:val="0"/>
          <w:color w:val="000000"/>
          <w:szCs w:val="28"/>
        </w:rPr>
        <w:t xml:space="preserve">  </w:t>
      </w:r>
      <w:r>
        <w:rPr>
          <w:rFonts w:hint="eastAsia" w:ascii="宋体" w:hAnsi="宋体" w:cs="Times New Roman"/>
          <w:b/>
          <w:bCs w:val="0"/>
          <w:color w:val="000000"/>
          <w:szCs w:val="28"/>
        </w:rPr>
        <w:t>通用合同条款</w:t>
      </w:r>
      <w:bookmarkEnd w:id="272"/>
      <w:bookmarkEnd w:id="273"/>
      <w:bookmarkEnd w:id="274"/>
      <w:bookmarkEnd w:id="275"/>
      <w:bookmarkEnd w:id="276"/>
      <w:bookmarkEnd w:id="277"/>
      <w:bookmarkEnd w:id="278"/>
      <w:bookmarkEnd w:id="279"/>
    </w:p>
    <w:p w14:paraId="6FEB85E1">
      <w:pPr>
        <w:rPr>
          <w:rFonts w:ascii="宋体" w:hAnsi="Times New Roman" w:eastAsia="宋体" w:cs="Times New Roman"/>
          <w:szCs w:val="24"/>
        </w:rPr>
      </w:pPr>
      <w:r>
        <w:rPr>
          <w:rFonts w:hint="eastAsia" w:ascii="宋体" w:hAnsi="Times New Roman" w:eastAsia="宋体" w:cs="Times New Roman"/>
          <w:szCs w:val="24"/>
        </w:rPr>
        <w:t>本通用条款执行《</w:t>
      </w:r>
      <w:r>
        <w:rPr>
          <w:rFonts w:ascii="宋体" w:hAnsi="Times New Roman" w:eastAsia="宋体" w:cs="Times New Roman"/>
          <w:szCs w:val="24"/>
        </w:rPr>
        <w:t>建设工程施工合同（示范文本）</w:t>
      </w:r>
      <w:r>
        <w:rPr>
          <w:rFonts w:hint="eastAsia" w:ascii="宋体" w:hAnsi="Times New Roman" w:eastAsia="宋体" w:cs="Times New Roman"/>
          <w:szCs w:val="24"/>
        </w:rPr>
        <w:t>》</w:t>
      </w:r>
      <w:r>
        <w:rPr>
          <w:rFonts w:ascii="宋体" w:hAnsi="Times New Roman" w:eastAsia="宋体" w:cs="Times New Roman"/>
          <w:szCs w:val="24"/>
        </w:rPr>
        <w:t>（GF—2018—</w:t>
      </w:r>
      <w:r>
        <w:rPr>
          <w:rFonts w:hint="eastAsia" w:ascii="宋体" w:hAnsi="Times New Roman" w:eastAsia="宋体" w:cs="Times New Roman"/>
          <w:szCs w:val="24"/>
        </w:rPr>
        <w:t>0201）的“通用合同条款”。</w:t>
      </w:r>
    </w:p>
    <w:p w14:paraId="2D932EB9">
      <w:pPr>
        <w:pStyle w:val="3"/>
        <w:jc w:val="center"/>
        <w:rPr>
          <w:rFonts w:ascii="宋体" w:hAnsi="Times New Roman" w:cs="Times New Roman"/>
          <w:b/>
          <w:bCs w:val="0"/>
          <w:color w:val="000000"/>
          <w:szCs w:val="28"/>
        </w:rPr>
      </w:pPr>
      <w:bookmarkStart w:id="280" w:name="_Toc518583208"/>
      <w:bookmarkStart w:id="281" w:name="_Toc132983278"/>
      <w:bookmarkStart w:id="282" w:name="_Toc26442"/>
      <w:bookmarkStart w:id="283" w:name="_Toc641"/>
      <w:bookmarkStart w:id="284" w:name="_Toc15920"/>
      <w:bookmarkStart w:id="285" w:name="_Toc435691132"/>
      <w:bookmarkStart w:id="286" w:name="_Toc283824370"/>
      <w:bookmarkStart w:id="287" w:name="_Toc18123"/>
      <w:bookmarkStart w:id="288" w:name="_Toc47706918"/>
      <w:bookmarkStart w:id="289" w:name="_Toc320712268"/>
      <w:bookmarkStart w:id="290" w:name="_Toc63414417"/>
      <w:r>
        <w:rPr>
          <w:rFonts w:hint="eastAsia" w:ascii="宋体" w:hAnsi="宋体" w:cs="Times New Roman"/>
          <w:b/>
          <w:bCs w:val="0"/>
          <w:color w:val="000000"/>
          <w:szCs w:val="28"/>
        </w:rPr>
        <w:br w:type="page"/>
      </w:r>
      <w:r>
        <w:rPr>
          <w:rFonts w:hint="eastAsia" w:ascii="宋体" w:hAnsi="宋体" w:cs="Times New Roman"/>
          <w:b/>
          <w:bCs w:val="0"/>
          <w:color w:val="000000"/>
          <w:szCs w:val="28"/>
        </w:rPr>
        <w:t>第三节</w:t>
      </w:r>
      <w:r>
        <w:rPr>
          <w:rFonts w:ascii="宋体" w:hAnsi="宋体" w:cs="Times New Roman"/>
          <w:b/>
          <w:bCs w:val="0"/>
          <w:color w:val="000000"/>
          <w:szCs w:val="28"/>
        </w:rPr>
        <w:t xml:space="preserve"> </w:t>
      </w:r>
      <w:r>
        <w:rPr>
          <w:rFonts w:hint="eastAsia" w:ascii="宋体" w:hAnsi="宋体" w:cs="Times New Roman"/>
          <w:b/>
          <w:bCs w:val="0"/>
          <w:color w:val="000000"/>
          <w:szCs w:val="28"/>
        </w:rPr>
        <w:t>专用合同条款</w:t>
      </w:r>
      <w:bookmarkEnd w:id="280"/>
      <w:bookmarkEnd w:id="281"/>
      <w:bookmarkEnd w:id="282"/>
      <w:bookmarkEnd w:id="283"/>
      <w:bookmarkEnd w:id="284"/>
      <w:bookmarkEnd w:id="285"/>
      <w:bookmarkEnd w:id="286"/>
      <w:bookmarkEnd w:id="287"/>
      <w:bookmarkEnd w:id="288"/>
      <w:bookmarkEnd w:id="289"/>
      <w:bookmarkEnd w:id="290"/>
    </w:p>
    <w:p w14:paraId="074D0176">
      <w:pPr>
        <w:keepNext/>
        <w:keepLines/>
        <w:spacing w:before="100" w:line="360" w:lineRule="auto"/>
        <w:rPr>
          <w:rFonts w:hint="eastAsia" w:ascii="宋体" w:hAnsi="宋体" w:eastAsia="宋体" w:cs="宋体"/>
          <w:b/>
          <w:bCs/>
          <w:sz w:val="21"/>
          <w:szCs w:val="21"/>
        </w:rPr>
      </w:pPr>
      <w:bookmarkStart w:id="291" w:name="_Toc5298"/>
      <w:bookmarkStart w:id="292" w:name="_Toc320712269"/>
      <w:bookmarkStart w:id="293" w:name="_Toc435691133"/>
      <w:bookmarkStart w:id="294" w:name="_Toc13855"/>
      <w:bookmarkStart w:id="295" w:name="_Toc283824371"/>
      <w:bookmarkStart w:id="296" w:name="_Toc435690800"/>
      <w:r>
        <w:rPr>
          <w:rFonts w:hint="eastAsia" w:ascii="宋体" w:hAnsi="宋体" w:eastAsia="宋体" w:cs="宋体"/>
          <w:b/>
          <w:bCs/>
          <w:sz w:val="21"/>
          <w:szCs w:val="21"/>
        </w:rPr>
        <w:t>1. 一般约定</w:t>
      </w:r>
      <w:bookmarkEnd w:id="291"/>
      <w:bookmarkEnd w:id="292"/>
      <w:bookmarkEnd w:id="293"/>
      <w:bookmarkEnd w:id="294"/>
      <w:bookmarkEnd w:id="295"/>
      <w:bookmarkEnd w:id="296"/>
    </w:p>
    <w:p w14:paraId="0087CD75">
      <w:pPr>
        <w:keepNext/>
        <w:keepLines/>
        <w:spacing w:line="360" w:lineRule="auto"/>
        <w:rPr>
          <w:rFonts w:hint="eastAsia" w:ascii="宋体" w:hAnsi="宋体" w:eastAsia="宋体" w:cs="宋体"/>
          <w:b/>
          <w:bCs/>
          <w:sz w:val="21"/>
          <w:szCs w:val="21"/>
        </w:rPr>
      </w:pPr>
      <w:bookmarkStart w:id="297" w:name="_Toc435691134"/>
      <w:bookmarkStart w:id="298" w:name="_Toc4490"/>
      <w:bookmarkStart w:id="299" w:name="_Toc435690801"/>
      <w:bookmarkStart w:id="300" w:name="_Toc320712270"/>
      <w:bookmarkStart w:id="301" w:name="_Toc283824372"/>
      <w:bookmarkStart w:id="302" w:name="_Toc6472"/>
      <w:r>
        <w:rPr>
          <w:rFonts w:hint="eastAsia" w:ascii="宋体" w:hAnsi="宋体" w:eastAsia="宋体" w:cs="宋体"/>
          <w:b/>
          <w:bCs/>
          <w:sz w:val="21"/>
          <w:szCs w:val="21"/>
        </w:rPr>
        <w:t>1.1 词语定义</w:t>
      </w:r>
      <w:bookmarkEnd w:id="297"/>
      <w:bookmarkEnd w:id="298"/>
      <w:bookmarkEnd w:id="299"/>
      <w:bookmarkEnd w:id="300"/>
      <w:bookmarkEnd w:id="301"/>
      <w:bookmarkEnd w:id="302"/>
    </w:p>
    <w:p w14:paraId="436A6C6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 合同</w:t>
      </w:r>
    </w:p>
    <w:p w14:paraId="1EFDCEA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1.1.1.10 其他合同文件包括：</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45C90E3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合同当事人及其他相关方</w:t>
      </w:r>
    </w:p>
    <w:p w14:paraId="7650505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1.1.2.4 监理人：</w:t>
      </w:r>
    </w:p>
    <w:p w14:paraId="182637E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w:t>
      </w:r>
      <w:r>
        <w:rPr>
          <w:rFonts w:hint="eastAsia" w:ascii="宋体" w:hAnsi="宋体" w:eastAsia="宋体" w:cs="宋体"/>
          <w:sz w:val="21"/>
          <w:szCs w:val="21"/>
        </w:rPr>
        <w:tab/>
      </w:r>
      <w:r>
        <w:rPr>
          <w:rFonts w:hint="eastAsia" w:ascii="宋体" w:hAnsi="宋体" w:eastAsia="宋体" w:cs="宋体"/>
          <w:sz w:val="21"/>
          <w:szCs w:val="21"/>
        </w:rPr>
        <w:t>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9CAD99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9E77A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2CB51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5D36B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4BEF4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1.1.2.5 设计人：</w:t>
      </w:r>
    </w:p>
    <w:p w14:paraId="107DD0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w:t>
      </w:r>
      <w:r>
        <w:rPr>
          <w:rFonts w:hint="eastAsia" w:ascii="宋体" w:hAnsi="宋体" w:eastAsia="宋体" w:cs="宋体"/>
          <w:sz w:val="21"/>
          <w:szCs w:val="21"/>
        </w:rPr>
        <w:tab/>
      </w:r>
      <w:r>
        <w:rPr>
          <w:rFonts w:hint="eastAsia" w:ascii="宋体" w:hAnsi="宋体" w:eastAsia="宋体" w:cs="宋体"/>
          <w:sz w:val="21"/>
          <w:szCs w:val="21"/>
        </w:rPr>
        <w:t>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24D170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9E3AA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FB87B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CDE3B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9BF698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工程和设备</w:t>
      </w:r>
    </w:p>
    <w:p w14:paraId="730C77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1.1.3.7 作为施工现场组成部分的其他场所包括：</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A4357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1.1.3.9 永久占地包括：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78B6E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1.1.3.10 临时占地包括：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8DC6A3B">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1.3 法律 </w:t>
      </w:r>
    </w:p>
    <w:p w14:paraId="33F5A16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70931481">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 1.4 标准和规范</w:t>
      </w:r>
    </w:p>
    <w:p w14:paraId="7F471C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适用于工程的标准规范包括：《建设工程工程量清单计价规范》（GB50500-2013）、《建筑工程施工质量验收统一标准》及现行标准、规范等。</w:t>
      </w:r>
    </w:p>
    <w:p w14:paraId="5511CE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1.4.2 发包人提供国外标准、规范的名称：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E3ADC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发包人提供国外标准、规范的份数：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1F218A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发包人提供国外标准、规范的名称：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CF3F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1.4.3 发包人对工程的技术标准和功能要求的特殊要求：</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48BD9A09">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1.5 合同文件的优先顺序 </w:t>
      </w:r>
    </w:p>
    <w:p w14:paraId="5153A7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合同文件组成及优先顺序为：</w:t>
      </w:r>
    </w:p>
    <w:p w14:paraId="23B08F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（1）中标通知书；</w:t>
      </w:r>
    </w:p>
    <w:p w14:paraId="2768305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（2）投标函及其附录；</w:t>
      </w:r>
    </w:p>
    <w:p w14:paraId="60458B1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（3）专用合同条款及其附件；</w:t>
      </w:r>
    </w:p>
    <w:p w14:paraId="072FF5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（4）通用合同条款；</w:t>
      </w:r>
    </w:p>
    <w:p w14:paraId="10EE96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（5）技术标准和要求；</w:t>
      </w:r>
    </w:p>
    <w:p w14:paraId="2A94B64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（6）图纸；</w:t>
      </w:r>
    </w:p>
    <w:p w14:paraId="5BD6AC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（7）已标价工程量清单；</w:t>
      </w:r>
    </w:p>
    <w:p w14:paraId="787B475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（8）其他合同文件。 </w:t>
      </w:r>
    </w:p>
    <w:p w14:paraId="0AAECA14">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1.6 图纸和承包人文件</w:t>
      </w:r>
    </w:p>
    <w:p w14:paraId="3284770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 图纸的提供</w:t>
      </w:r>
    </w:p>
    <w:p w14:paraId="01547C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9A1BB8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54F01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7AC57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1.6.4 承包人文件</w:t>
      </w:r>
    </w:p>
    <w:p w14:paraId="29DFF82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需要由承包人提供的文件，包括：</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00CABD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承包人提供的文件的期限为：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6F5B4A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承包人提供的文件的数量为：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F27F6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承包人提供的文件的形式为：</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9DD26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发包人审批承包人文件的期限：</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E4DA5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1.6.5 现场图纸准备</w:t>
      </w:r>
    </w:p>
    <w:p w14:paraId="03D4C7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43AC264">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1.7 联络</w:t>
      </w:r>
    </w:p>
    <w:p w14:paraId="0E57A3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1.7.1 发包人和承包人应当在</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天内将与合同有关的通知、批准、证明、证书、 指示、指令、要求、请求、同意、意见、确定和决定等书面函件送达对方当事人。</w:t>
      </w:r>
    </w:p>
    <w:p w14:paraId="6C9275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1.7.2 发包人接收文件的地点：</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6F948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发包人指定的接收人为：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6D337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承包人接收文件的地点：</w:t>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757EA1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承包人指定的接收人为：</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57DE48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监理人接收文件的地点：</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F7DF6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监理人指定的接收人为：</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4EC389B">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1.10 交通运输</w:t>
      </w:r>
    </w:p>
    <w:p w14:paraId="37ABAE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1.10.1 出入现场的权利</w:t>
      </w:r>
    </w:p>
    <w:p w14:paraId="7AB41E7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25AB80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1.10.3 场内交通</w:t>
      </w:r>
    </w:p>
    <w:p w14:paraId="5FB4BFD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关于场外交通和场内交通的边界的约定：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3EC5D8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4BA11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1.10.4 超大件和超重件的运输 运输超大件或超重件所需的道路和桥梁临时加固改造费用和其他有关费用由承包人承担。</w:t>
      </w:r>
    </w:p>
    <w:p w14:paraId="207EBBF4">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1.11 知识产权</w:t>
      </w:r>
    </w:p>
    <w:p w14:paraId="3AD30DE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1.11.1 关于发包人提供给承包人的图纸、发包人为实施工程自行编制或委托编制的 技术规范以及反映发包人关于合同要求或其他类似性质的文件的著作权的归属：</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F44F5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关于发包人提供的上述文件的使用限制的要求：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41BEBC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1.11.2 关于承包人为实施工程所编制文件的著作权的归属：</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4C6FAC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1.11.4 承包人在施工过程中所采用的专利、专有技术、技术秘密的使用费的承担方式：</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33431164">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1.13 工程量清单错误的修正</w:t>
      </w:r>
    </w:p>
    <w:p w14:paraId="0C2B01D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出现工程量清单错误时，是否调整合同价格：</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C0B7D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允许调整合同价格的工程量偏差范围：</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64D8E2F2">
      <w:pPr>
        <w:keepNext/>
        <w:keepLines/>
        <w:spacing w:before="100" w:line="360" w:lineRule="auto"/>
        <w:rPr>
          <w:rFonts w:hint="eastAsia" w:ascii="宋体" w:hAnsi="宋体" w:eastAsia="宋体" w:cs="宋体"/>
          <w:b/>
          <w:bCs/>
          <w:sz w:val="21"/>
          <w:szCs w:val="21"/>
        </w:rPr>
      </w:pPr>
      <w:r>
        <w:rPr>
          <w:rFonts w:hint="eastAsia" w:ascii="宋体" w:hAnsi="宋体" w:eastAsia="宋体" w:cs="宋体"/>
          <w:b/>
          <w:bCs/>
          <w:sz w:val="21"/>
          <w:szCs w:val="21"/>
        </w:rPr>
        <w:t>2. 发包人</w:t>
      </w:r>
    </w:p>
    <w:p w14:paraId="5C930A68">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2.2 发包人代表 </w:t>
      </w:r>
    </w:p>
    <w:p w14:paraId="7D35A0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发包人代表：</w:t>
      </w:r>
    </w:p>
    <w:p w14:paraId="114CFB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w:t>
      </w:r>
      <w:r>
        <w:rPr>
          <w:rFonts w:hint="eastAsia" w:ascii="宋体" w:hAnsi="宋体" w:eastAsia="宋体" w:cs="宋体"/>
          <w:sz w:val="21"/>
          <w:szCs w:val="21"/>
        </w:rPr>
        <w:tab/>
      </w:r>
      <w:r>
        <w:rPr>
          <w:rFonts w:hint="eastAsia" w:ascii="宋体" w:hAnsi="宋体" w:eastAsia="宋体" w:cs="宋体"/>
          <w:sz w:val="21"/>
          <w:szCs w:val="21"/>
        </w:rPr>
        <w:t>名：</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25FB9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9FD10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w:t>
      </w:r>
      <w:r>
        <w:rPr>
          <w:rFonts w:hint="eastAsia" w:ascii="宋体" w:hAnsi="宋体" w:eastAsia="宋体" w:cs="宋体"/>
          <w:sz w:val="21"/>
          <w:szCs w:val="21"/>
        </w:rPr>
        <w:tab/>
      </w:r>
      <w:r>
        <w:rPr>
          <w:rFonts w:hint="eastAsia" w:ascii="宋体" w:hAnsi="宋体" w:eastAsia="宋体" w:cs="宋体"/>
          <w:sz w:val="21"/>
          <w:szCs w:val="21"/>
        </w:rPr>
        <w:t>务：</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723A2D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BEA40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D8FFCA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BA4D5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发包人对发包人代表的授权范围如下：</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31B630E5">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2.4 施工现场、施工条件和基础资料的提供</w:t>
      </w:r>
    </w:p>
    <w:p w14:paraId="37B65B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提供施工现场 关于发包人移交施工现场的期限要求：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3E3FAD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提供施工条件</w:t>
      </w:r>
    </w:p>
    <w:p w14:paraId="6E2B75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关于发包人应负责提供施工所需要的条件，包括：</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72FC7D9">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2.5 资金来源证明及支付担保 </w:t>
      </w:r>
    </w:p>
    <w:p w14:paraId="158917A2">
      <w:pPr>
        <w:spacing w:line="360" w:lineRule="auto"/>
        <w:ind w:left="1890" w:leftChars="200" w:hanging="1470" w:hangingChars="700"/>
        <w:rPr>
          <w:rFonts w:hint="eastAsia"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3B69D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发包人是否提供支付担保</w:t>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A73A48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发包人提供支付担保的形式：</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0FA1885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3. 承包人</w:t>
      </w:r>
    </w:p>
    <w:p w14:paraId="5D13DD5D">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3.1 承包人的一般义务</w:t>
      </w:r>
    </w:p>
    <w:p w14:paraId="75B0EF8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承包人提交的竣工资料的内容：</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DC2F87F">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承包人需要提交的竣工资料套数：</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AE6EE2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承包人提交的竣工资料的费用承担：</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10957A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承包人提交的竣工资料移交时间：</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6045FDB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承包人提交的竣工资料形式要求：</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5FD4DE75">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承包人应履行的其他义务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464D60D1">
      <w:pPr>
        <w:keepNext/>
        <w:keepLines/>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rPr>
        <w:t xml:space="preserve"> 3.2 </w:t>
      </w:r>
      <w:r>
        <w:rPr>
          <w:rFonts w:hint="eastAsia" w:ascii="宋体" w:hAnsi="宋体" w:cs="宋体"/>
          <w:b/>
          <w:bCs/>
          <w:sz w:val="21"/>
          <w:szCs w:val="21"/>
          <w:lang w:eastAsia="zh-CN"/>
        </w:rPr>
        <w:t>项目负责人</w:t>
      </w:r>
    </w:p>
    <w:p w14:paraId="01FBCB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3.2.1 </w:t>
      </w:r>
      <w:r>
        <w:rPr>
          <w:rFonts w:hint="eastAsia" w:ascii="宋体" w:hAnsi="宋体" w:cs="宋体"/>
          <w:sz w:val="21"/>
          <w:szCs w:val="21"/>
          <w:lang w:eastAsia="zh-CN"/>
        </w:rPr>
        <w:t>项目负责人</w:t>
      </w:r>
      <w:r>
        <w:rPr>
          <w:rFonts w:hint="eastAsia" w:ascii="宋体" w:hAnsi="宋体" w:eastAsia="宋体" w:cs="宋体"/>
          <w:sz w:val="21"/>
          <w:szCs w:val="21"/>
        </w:rPr>
        <w:t>：</w:t>
      </w:r>
    </w:p>
    <w:p w14:paraId="65DE67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w:t>
      </w:r>
      <w:r>
        <w:rPr>
          <w:rFonts w:hint="eastAsia" w:ascii="宋体" w:hAnsi="宋体" w:eastAsia="宋体" w:cs="宋体"/>
          <w:sz w:val="21"/>
          <w:szCs w:val="21"/>
        </w:rPr>
        <w:tab/>
      </w:r>
      <w:r>
        <w:rPr>
          <w:rFonts w:hint="eastAsia" w:ascii="宋体" w:hAnsi="宋体" w:eastAsia="宋体" w:cs="宋体"/>
          <w:sz w:val="21"/>
          <w:szCs w:val="21"/>
        </w:rPr>
        <w:t>名：</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0DD58BA8">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身份证号：</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1AAB61E">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执业资格等级：</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2FA1A7C">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39DB91BA">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电子信箱：</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5638178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174DE91A">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承包人对</w:t>
      </w:r>
      <w:r>
        <w:rPr>
          <w:rFonts w:hint="eastAsia" w:ascii="宋体" w:hAnsi="宋体" w:cs="宋体"/>
          <w:sz w:val="21"/>
          <w:szCs w:val="21"/>
          <w:lang w:eastAsia="zh-CN"/>
        </w:rPr>
        <w:t>项目负责人</w:t>
      </w:r>
      <w:r>
        <w:rPr>
          <w:rFonts w:hint="eastAsia" w:ascii="宋体" w:hAnsi="宋体" w:eastAsia="宋体" w:cs="宋体"/>
          <w:sz w:val="21"/>
          <w:szCs w:val="21"/>
        </w:rPr>
        <w:t>的授权范围如下：</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006CF532">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关于</w:t>
      </w:r>
      <w:r>
        <w:rPr>
          <w:rFonts w:hint="eastAsia" w:ascii="宋体" w:hAnsi="宋体" w:cs="宋体"/>
          <w:sz w:val="21"/>
          <w:szCs w:val="21"/>
          <w:lang w:eastAsia="zh-CN"/>
        </w:rPr>
        <w:t>项目负责人</w:t>
      </w:r>
      <w:r>
        <w:rPr>
          <w:rFonts w:hint="eastAsia" w:ascii="宋体" w:hAnsi="宋体" w:eastAsia="宋体" w:cs="宋体"/>
          <w:sz w:val="21"/>
          <w:szCs w:val="21"/>
        </w:rPr>
        <w:t>每月在施工现场的时间要求：</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41BCBA62">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承包人未提交劳动合同，以及没有为</w:t>
      </w:r>
      <w:r>
        <w:rPr>
          <w:rFonts w:hint="eastAsia" w:ascii="宋体" w:hAnsi="宋体" w:cs="宋体"/>
          <w:sz w:val="21"/>
          <w:szCs w:val="21"/>
          <w:lang w:eastAsia="zh-CN"/>
        </w:rPr>
        <w:t>项目负责人</w:t>
      </w:r>
      <w:r>
        <w:rPr>
          <w:rFonts w:hint="eastAsia" w:ascii="宋体" w:hAnsi="宋体" w:eastAsia="宋体" w:cs="宋体"/>
          <w:sz w:val="21"/>
          <w:szCs w:val="21"/>
        </w:rPr>
        <w:t>缴纳社会保险证明的违约责任：</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w:t>
      </w:r>
    </w:p>
    <w:p w14:paraId="7804CB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3.2.2 </w:t>
      </w:r>
      <w:r>
        <w:rPr>
          <w:rFonts w:hint="eastAsia" w:ascii="宋体" w:hAnsi="宋体" w:cs="宋体"/>
          <w:sz w:val="21"/>
          <w:szCs w:val="21"/>
          <w:lang w:eastAsia="zh-CN"/>
        </w:rPr>
        <w:t>项目负责人</w:t>
      </w:r>
      <w:r>
        <w:rPr>
          <w:rFonts w:hint="eastAsia" w:ascii="宋体" w:hAnsi="宋体" w:eastAsia="宋体" w:cs="宋体"/>
          <w:sz w:val="21"/>
          <w:szCs w:val="21"/>
        </w:rPr>
        <w:t>未经批准，擅自离开施工现场的违约责任：</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303A59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3.2.3 承包人擅自更换</w:t>
      </w:r>
      <w:r>
        <w:rPr>
          <w:rFonts w:hint="eastAsia" w:ascii="宋体" w:hAnsi="宋体" w:cs="宋体"/>
          <w:sz w:val="21"/>
          <w:szCs w:val="21"/>
          <w:lang w:eastAsia="zh-CN"/>
        </w:rPr>
        <w:t>项目负责人</w:t>
      </w:r>
      <w:r>
        <w:rPr>
          <w:rFonts w:hint="eastAsia" w:ascii="宋体" w:hAnsi="宋体" w:eastAsia="宋体" w:cs="宋体"/>
          <w:sz w:val="21"/>
          <w:szCs w:val="21"/>
        </w:rPr>
        <w:t xml:space="preserve">的违约责任：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64051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3.2.4 承包人无正当理由拒绝更换</w:t>
      </w:r>
      <w:r>
        <w:rPr>
          <w:rFonts w:hint="eastAsia" w:ascii="宋体" w:hAnsi="宋体" w:cs="宋体"/>
          <w:sz w:val="21"/>
          <w:szCs w:val="21"/>
          <w:lang w:eastAsia="zh-CN"/>
        </w:rPr>
        <w:t>项目负责人</w:t>
      </w:r>
      <w:r>
        <w:rPr>
          <w:rFonts w:hint="eastAsia" w:ascii="宋体" w:hAnsi="宋体" w:eastAsia="宋体" w:cs="宋体"/>
          <w:sz w:val="21"/>
          <w:szCs w:val="21"/>
        </w:rPr>
        <w:t>的违约责任：</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250791E">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3.3 承包人人员</w:t>
      </w:r>
    </w:p>
    <w:p w14:paraId="571B88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3.3.1 承包人提交项目管理机构及施工现场管理人员安排报告的期限：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ADAB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3.3.3 承包人无正当理由拒绝撤换主要施工管理人员的违约责任：</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371A4E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3.3.4 承包人主要施工管理人员离开施工现场的批准要求：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5988E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3.3.5 承包人擅自更换主要施工管理人员的违约责任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DFA75A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承包人主要施工管理人员擅自离开施工现场的违约责任：</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0E82033A">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3.5 分包</w:t>
      </w:r>
    </w:p>
    <w:p w14:paraId="3FC3EC6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3.5.1 分包的一般约定</w:t>
      </w:r>
    </w:p>
    <w:p w14:paraId="31AC74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71CAE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主体结构、关键性工作的范围：</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823ABF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3.5.2 分包的确定</w:t>
      </w:r>
    </w:p>
    <w:p w14:paraId="1B5C48B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允许分包的专业工程包括：</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53A760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其他关于分包的约定：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3F8EC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14:paraId="39CA0C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sz w:val="21"/>
          <w:szCs w:val="21"/>
          <w:u w:val="single"/>
        </w:rPr>
        <w:t>/</w:t>
      </w:r>
      <w:r>
        <w:rPr>
          <w:rFonts w:hint="eastAsia" w:ascii="宋体" w:hAnsi="宋体" w:eastAsia="宋体" w:cs="宋体"/>
          <w:sz w:val="21"/>
          <w:szCs w:val="21"/>
        </w:rPr>
        <w:t>。 3.6 工程照管与成品、半成品保护</w:t>
      </w:r>
    </w:p>
    <w:p w14:paraId="3250FC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承包人负责照管工程及工程相关的材料、工程设备的起始时间：</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6217EC5">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3.7 履约担保 </w:t>
      </w:r>
    </w:p>
    <w:p w14:paraId="7FCFBC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承包人是否提供履约担保：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BAD86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承包人提供履约担保的形式、金额及期限的：</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9CC2A9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 4. 监理人</w:t>
      </w:r>
    </w:p>
    <w:p w14:paraId="6045446E">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4.1 监理人的一般规定 </w:t>
      </w:r>
    </w:p>
    <w:p w14:paraId="39FF6E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关于监理人的监理内容：</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06475C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关于监理人的监理权限：</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227EC89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关于监理人在施工现场的办公场所、生活场所的提供和费用承担的约定：</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E574DE2">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4.2 监理人员</w:t>
      </w:r>
    </w:p>
    <w:p w14:paraId="53EFE3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总监理工程师：</w:t>
      </w:r>
    </w:p>
    <w:p w14:paraId="27AAE1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52857C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53246A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0F922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E3588C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D798A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52A6F19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270F2783">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4.4 商定或确定</w:t>
      </w:r>
    </w:p>
    <w:p w14:paraId="4890A7A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在发包人和承包人不能通过协商达成一致意见时，发包人授权监理人对以下事项进行确定：</w:t>
      </w:r>
    </w:p>
    <w:p w14:paraId="22F27F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26A0079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73F06D7">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5. 工程质量</w:t>
      </w:r>
    </w:p>
    <w:p w14:paraId="4C9C41B1">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5.1 质量要求</w:t>
      </w:r>
    </w:p>
    <w:p w14:paraId="0873DC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5.1.1 特殊质量标准和要求：</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135F7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A3F48B8">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5.3 隐蔽工程检查</w:t>
      </w:r>
    </w:p>
    <w:p w14:paraId="6C67E5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5.3.2 承包人提前通知发包人隐蔽工程检查的期限的约定：承包人应在共同检查前</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小时书面通知发包人检查。</w:t>
      </w:r>
    </w:p>
    <w:p w14:paraId="5462583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发包人不能按时进行检查时，应提前</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小时提交书面延期要求。 </w:t>
      </w:r>
    </w:p>
    <w:p w14:paraId="14C2C0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小时。</w:t>
      </w:r>
    </w:p>
    <w:p w14:paraId="5EAA5B7E">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6. 安全文明施工与环境保护</w:t>
      </w:r>
    </w:p>
    <w:p w14:paraId="29573D67">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6.1 安全文明施工</w:t>
      </w:r>
    </w:p>
    <w:p w14:paraId="0B58D33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6.1.1 项目安全生产的达标目标及相应事项的约定：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0BA09EE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6.1.4 关于治安保卫的特别约定：</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491C68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3A79E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6.1.5 文明施工</w:t>
      </w:r>
    </w:p>
    <w:p w14:paraId="711661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E0FACB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w:t>
      </w:r>
    </w:p>
    <w:p w14:paraId="725EE0BC">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 工期和进度</w:t>
      </w:r>
    </w:p>
    <w:p w14:paraId="0FFB6B58">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7.1 施工组织设计</w:t>
      </w:r>
    </w:p>
    <w:p w14:paraId="473F3CE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7.1.1 合同当事人约定的施工组织设计应包括的其他内容</w:t>
      </w:r>
      <w:r>
        <w:rPr>
          <w:rFonts w:hint="eastAsia" w:ascii="宋体" w:hAnsi="宋体" w:eastAsia="宋体" w:cs="宋体"/>
          <w:sz w:val="21"/>
          <w:szCs w:val="21"/>
          <w:u w:val="non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w:t>
      </w:r>
    </w:p>
    <w:p w14:paraId="2A5203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7.1.2 施工组织设计的提交和修改 承包人提交详细施工组织设计的期限的约定</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3F38A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发包人在收到详细的施工组织设计后确认或提出修改意见的期限： </w:t>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FE990F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7.2 施工进度计划</w:t>
      </w:r>
    </w:p>
    <w:p w14:paraId="7F4C46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7.2.2 施工进度计划的修订</w:t>
      </w:r>
    </w:p>
    <w:p w14:paraId="3F6FDE6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发包人在收到修订的施工进度计划后确认或提出修改意见的期限： </w:t>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5ABECC6">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7.3 开工</w:t>
      </w:r>
    </w:p>
    <w:p w14:paraId="09027F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7.3.1 开工准备</w:t>
      </w:r>
    </w:p>
    <w:p w14:paraId="2BF584F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关于承包人提交工程开工报审表的期限：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6E3430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4C3FC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B258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7.3.2 开工通知</w:t>
      </w:r>
    </w:p>
    <w:p w14:paraId="5855A4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因发包人原因造成未能在计划开工日期之日起</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天内发出开工通知的，承包人有权提出价格调整要求，或者解除合同。</w:t>
      </w:r>
    </w:p>
    <w:p w14:paraId="6713FB0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7.4 测量放线</w:t>
      </w:r>
    </w:p>
    <w:p w14:paraId="54444A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7.4.1 发包人向承包人提供测量基准点、 基准线和水准点及其书面资料的期限：</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7BA8AB99">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7.5 工期延误</w:t>
      </w:r>
    </w:p>
    <w:p w14:paraId="793BBC4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5C4073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69E2A3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7.5.2 因承包人原因导致工期延误</w:t>
      </w:r>
    </w:p>
    <w:p w14:paraId="4977DB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因承包人原因造成工期延误，逾期竣工违约金的计算方法为：</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0472E5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因承包人原因造成工期延误，逾期竣工违约金的上限：</w:t>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BA8D085">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7.6 不利物质条件</w:t>
      </w:r>
    </w:p>
    <w:p w14:paraId="14FE30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不利物质条件的其他情形和有关约定：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00306251">
      <w:pPr>
        <w:keepNext/>
        <w:keepLines/>
        <w:spacing w:line="360" w:lineRule="auto"/>
        <w:rPr>
          <w:rFonts w:hint="eastAsia" w:ascii="宋体" w:hAnsi="宋体" w:eastAsia="宋体" w:cs="宋体"/>
          <w:sz w:val="21"/>
          <w:szCs w:val="21"/>
        </w:rPr>
      </w:pPr>
      <w:r>
        <w:rPr>
          <w:rFonts w:hint="eastAsia" w:ascii="宋体" w:hAnsi="宋体" w:eastAsia="宋体" w:cs="宋体"/>
          <w:b/>
          <w:bCs/>
          <w:sz w:val="21"/>
          <w:szCs w:val="21"/>
        </w:rPr>
        <w:t>7.7 异常恶劣的气候条件</w:t>
      </w:r>
      <w:r>
        <w:rPr>
          <w:rFonts w:hint="eastAsia" w:ascii="宋体" w:hAnsi="宋体" w:eastAsia="宋体" w:cs="宋体"/>
          <w:sz w:val="21"/>
          <w:szCs w:val="21"/>
        </w:rPr>
        <w:t xml:space="preserve"> </w:t>
      </w:r>
    </w:p>
    <w:p w14:paraId="0DE01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4671E1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w:t>
      </w:r>
    </w:p>
    <w:p w14:paraId="499AA0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4477F8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w:t>
      </w:r>
    </w:p>
    <w:p w14:paraId="2F1142ED">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7.9 提前竣工的奖励</w:t>
      </w:r>
    </w:p>
    <w:p w14:paraId="6B31B1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7.9.2 提前竣工的奖励：</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05B19AE6">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8. 材料与设备</w:t>
      </w:r>
    </w:p>
    <w:p w14:paraId="059C8F3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8.4 材料与工程设备的保管与使用</w:t>
      </w:r>
    </w:p>
    <w:p w14:paraId="2B65E32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8.4.1 发包人供应的材料设备的保管费用的承担：</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FA97293">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8.6 样品</w:t>
      </w:r>
    </w:p>
    <w:p w14:paraId="36C202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8.6.1</w:t>
      </w:r>
      <w:r>
        <w:rPr>
          <w:rFonts w:hint="eastAsia" w:ascii="宋体" w:hAnsi="宋体" w:eastAsia="宋体" w:cs="宋体"/>
          <w:sz w:val="21"/>
          <w:szCs w:val="21"/>
        </w:rPr>
        <w:tab/>
      </w:r>
      <w:r>
        <w:rPr>
          <w:rFonts w:hint="eastAsia" w:ascii="宋体" w:hAnsi="宋体" w:eastAsia="宋体" w:cs="宋体"/>
          <w:sz w:val="21"/>
          <w:szCs w:val="21"/>
        </w:rPr>
        <w:t>样品的报送与封存</w:t>
      </w:r>
    </w:p>
    <w:p w14:paraId="5DE18FF8">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需要承包人报送样品的材料或工程设备，样品的种类、名称、规格、数量要求：</w:t>
      </w:r>
    </w:p>
    <w:p w14:paraId="0562A786">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07A638E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8.8 施工设备和临时设施</w:t>
      </w:r>
    </w:p>
    <w:p w14:paraId="7332CA3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347F99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1CF5F695">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9. 试验与检验</w:t>
      </w:r>
    </w:p>
    <w:p w14:paraId="180D08B8">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9.1 试验设备与试验人员</w:t>
      </w:r>
    </w:p>
    <w:p w14:paraId="4870D6B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9.1.2 试验设备</w:t>
      </w:r>
    </w:p>
    <w:p w14:paraId="508D24B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施工现场需要配置的试验场所：</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DE1C9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7A385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w:t>
      </w:r>
    </w:p>
    <w:p w14:paraId="7A7B8EE6">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9.4 现场工艺试验</w:t>
      </w:r>
    </w:p>
    <w:p w14:paraId="29F49A98">
      <w:pPr>
        <w:tabs>
          <w:tab w:val="left" w:pos="840"/>
          <w:tab w:val="left" w:pos="1260"/>
          <w:tab w:val="left" w:pos="1680"/>
          <w:tab w:val="left" w:pos="2100"/>
          <w:tab w:val="left" w:pos="2520"/>
          <w:tab w:val="left" w:pos="2940"/>
          <w:tab w:val="left" w:pos="3360"/>
          <w:tab w:val="left" w:pos="3780"/>
          <w:tab w:val="left" w:pos="7873"/>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w:t>
      </w:r>
    </w:p>
    <w:p w14:paraId="74D35B9D">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 变更</w:t>
      </w:r>
    </w:p>
    <w:p w14:paraId="3B872196">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10.1 变更的范围 </w:t>
      </w:r>
    </w:p>
    <w:p w14:paraId="0BAABD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关于变更的范围的约定：</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68FC609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10.4 变更估价</w:t>
      </w:r>
    </w:p>
    <w:p w14:paraId="02F09F8D">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10.4.1 变更估价原则 </w:t>
      </w:r>
    </w:p>
    <w:p w14:paraId="0E0546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关于变更估价的约定: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555BD1A">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10.5 承包人的合理化建议</w:t>
      </w:r>
    </w:p>
    <w:p w14:paraId="2283BA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ab/>
      </w:r>
      <w:r>
        <w:rPr>
          <w:rFonts w:hint="eastAsia" w:ascii="宋体" w:hAnsi="宋体" w:eastAsia="宋体" w:cs="宋体"/>
          <w:sz w:val="21"/>
          <w:szCs w:val="21"/>
          <w:u w:val="single"/>
        </w:rPr>
        <w:t>由双方协商确定</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2FED8C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承包人提出的合理化建议降低了合同价格或者提高了工程经济效益的奖励的方法和金额为：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F13ACAC">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10.7 暂估价</w:t>
      </w:r>
    </w:p>
    <w:p w14:paraId="54E076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暂估价材料和工程设备的明细详见附件 11：《暂估价一览表》。</w:t>
      </w:r>
    </w:p>
    <w:p w14:paraId="5EEF41BF">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10.7.1 依法必须招标的暂估价项目</w:t>
      </w:r>
    </w:p>
    <w:p w14:paraId="6CD66E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对于依法必须招标的暂估价项目</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0DD45A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10.7.2 不属于依法必须招标的暂估价项目 </w:t>
      </w:r>
    </w:p>
    <w:p w14:paraId="1F3678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对于不属于依法必须招标的暂估价项目</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E7B9B59">
      <w:pPr>
        <w:keepNext/>
        <w:keepLines/>
        <w:spacing w:line="360" w:lineRule="auto"/>
        <w:rPr>
          <w:rFonts w:hint="eastAsia" w:ascii="宋体" w:hAnsi="宋体" w:eastAsia="宋体" w:cs="宋体"/>
          <w:b/>
          <w:bCs/>
          <w:sz w:val="21"/>
          <w:szCs w:val="21"/>
        </w:rPr>
      </w:pPr>
      <w:r>
        <w:rPr>
          <w:rFonts w:hint="eastAsia" w:ascii="宋体" w:hAnsi="宋体" w:eastAsia="宋体" w:cs="宋体"/>
          <w:b/>
          <w:bCs/>
          <w:sz w:val="21"/>
          <w:szCs w:val="21"/>
        </w:rPr>
        <w:t>10.8 暂列金额</w:t>
      </w:r>
    </w:p>
    <w:p w14:paraId="3633D8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合同当事人关于暂列金额使用的约定：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656304A">
      <w:pPr>
        <w:spacing w:line="360" w:lineRule="auto"/>
        <w:rPr>
          <w:rFonts w:hint="eastAsia" w:ascii="宋体" w:hAnsi="宋体" w:eastAsia="宋体" w:cs="宋体"/>
          <w:sz w:val="21"/>
          <w:szCs w:val="21"/>
        </w:rPr>
      </w:pPr>
      <w:r>
        <w:rPr>
          <w:rFonts w:hint="eastAsia" w:ascii="宋体" w:hAnsi="宋体" w:eastAsia="宋体" w:cs="宋体"/>
          <w:b/>
          <w:bCs/>
          <w:sz w:val="21"/>
          <w:szCs w:val="21"/>
        </w:rPr>
        <w:t>11. 价格调整</w:t>
      </w:r>
    </w:p>
    <w:p w14:paraId="697FC60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11.1 市场价格波动引起的调整</w:t>
      </w:r>
    </w:p>
    <w:p w14:paraId="51A811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市场价格波动是否调整合同价格的约定：</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1AECD9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因市场价格波动调整合同价格，采用以下第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种方式对合同价格进行调整： </w:t>
      </w:r>
    </w:p>
    <w:p w14:paraId="43F97F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1 种方式：采用价格指数进行价格调整。</w:t>
      </w:r>
    </w:p>
    <w:p w14:paraId="509A98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 2 种方式：采用造价信息进行价格调整。</w:t>
      </w:r>
    </w:p>
    <w:p w14:paraId="65926BD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（2）关于基准价格的约定：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6630ACC">
      <w:pPr>
        <w:spacing w:line="360" w:lineRule="auto"/>
        <w:rPr>
          <w:rFonts w:hint="eastAsia" w:ascii="宋体" w:hAnsi="宋体" w:eastAsia="宋体" w:cs="宋体"/>
          <w:sz w:val="21"/>
          <w:szCs w:val="21"/>
        </w:rPr>
      </w:pPr>
      <w:r>
        <w:rPr>
          <w:rFonts w:hint="eastAsia" w:ascii="宋体" w:hAnsi="宋体" w:eastAsia="宋体" w:cs="宋体"/>
          <w:b/>
          <w:bCs/>
          <w:sz w:val="21"/>
          <w:szCs w:val="21"/>
        </w:rPr>
        <w:t>12. 合同价格、计量与支付</w:t>
      </w:r>
    </w:p>
    <w:p w14:paraId="1230AB5B">
      <w:pPr>
        <w:spacing w:line="360" w:lineRule="auto"/>
        <w:rPr>
          <w:rFonts w:hint="eastAsia" w:ascii="宋体" w:hAnsi="宋体" w:eastAsia="宋体" w:cs="宋体"/>
          <w:sz w:val="21"/>
          <w:szCs w:val="21"/>
        </w:rPr>
      </w:pPr>
      <w:r>
        <w:rPr>
          <w:rFonts w:hint="eastAsia" w:ascii="宋体" w:hAnsi="宋体" w:eastAsia="宋体" w:cs="宋体"/>
          <w:b/>
          <w:bCs/>
          <w:sz w:val="21"/>
          <w:szCs w:val="21"/>
        </w:rPr>
        <w:t>12.1 合同价格形式</w:t>
      </w:r>
    </w:p>
    <w:p w14:paraId="0545D6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1、本合同价款采用</w:t>
      </w:r>
      <w:r>
        <w:rPr>
          <w:rFonts w:hint="eastAsia" w:ascii="宋体" w:hAnsi="宋体" w:eastAsia="宋体" w:cs="宋体"/>
          <w:sz w:val="21"/>
          <w:szCs w:val="21"/>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方式确定。</w:t>
      </w:r>
    </w:p>
    <w:p w14:paraId="46455C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77E2C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风险范围以外合同价款调整方法：</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A612AAD">
      <w:pPr>
        <w:spacing w:line="360" w:lineRule="auto"/>
        <w:rPr>
          <w:rFonts w:hint="eastAsia" w:ascii="宋体" w:hAnsi="宋体" w:eastAsia="宋体" w:cs="宋体"/>
          <w:sz w:val="21"/>
          <w:szCs w:val="21"/>
        </w:rPr>
      </w:pPr>
      <w:r>
        <w:rPr>
          <w:rFonts w:hint="eastAsia" w:ascii="宋体" w:hAnsi="宋体" w:eastAsia="宋体" w:cs="宋体"/>
          <w:b/>
          <w:bCs/>
          <w:sz w:val="21"/>
          <w:szCs w:val="21"/>
        </w:rPr>
        <w:t>12.2 预付款</w:t>
      </w:r>
    </w:p>
    <w:p w14:paraId="0A327B5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12.2.1 预付款的支付</w:t>
      </w:r>
    </w:p>
    <w:p w14:paraId="4AF235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预付款支付比例或金额：</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A706A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预付款支付期限：</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76890C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预付款扣回的方式：</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5AABB2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12.2.2 预付款担保</w:t>
      </w:r>
    </w:p>
    <w:p w14:paraId="51F8B9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承包人提交预付款担保的期限：</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43DC8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预付款担保的形式为：</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2BF04000">
      <w:pPr>
        <w:spacing w:line="360" w:lineRule="auto"/>
        <w:rPr>
          <w:rFonts w:hint="eastAsia" w:ascii="宋体" w:hAnsi="宋体" w:eastAsia="宋体" w:cs="宋体"/>
          <w:sz w:val="21"/>
          <w:szCs w:val="21"/>
        </w:rPr>
      </w:pPr>
      <w:r>
        <w:rPr>
          <w:rFonts w:hint="eastAsia" w:ascii="宋体" w:hAnsi="宋体" w:eastAsia="宋体" w:cs="宋体"/>
          <w:b/>
          <w:bCs/>
          <w:sz w:val="21"/>
          <w:szCs w:val="21"/>
        </w:rPr>
        <w:t>12.3 计量</w:t>
      </w:r>
    </w:p>
    <w:p w14:paraId="7D8DFB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12.3.1 计量原则</w:t>
      </w:r>
    </w:p>
    <w:p w14:paraId="7B1C4C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EA6C6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12.3.2 计量周期</w:t>
      </w:r>
    </w:p>
    <w:p w14:paraId="518D2A1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12084B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12.3.3 单价合同的计量</w:t>
      </w:r>
    </w:p>
    <w:p w14:paraId="410314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关于单价合同计量的约定：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222AE5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12.3.4 总价合同的计量</w:t>
      </w:r>
    </w:p>
    <w:p w14:paraId="3269F7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关于总价合同计量的约定：</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67238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12.3.5</w:t>
      </w:r>
      <w:r>
        <w:rPr>
          <w:rFonts w:hint="eastAsia" w:ascii="宋体" w:hAnsi="宋体" w:eastAsia="宋体" w:cs="宋体"/>
          <w:b/>
          <w:bCs/>
          <w:sz w:val="21"/>
          <w:szCs w:val="21"/>
        </w:rPr>
        <w:t xml:space="preserve"> </w:t>
      </w:r>
      <w:r>
        <w:rPr>
          <w:rFonts w:hint="eastAsia" w:ascii="宋体" w:hAnsi="宋体" w:eastAsia="宋体" w:cs="宋体"/>
          <w:sz w:val="21"/>
          <w:szCs w:val="21"/>
        </w:rPr>
        <w:t>总价合同采用支付分解表计量支付的，是否适用第 12.3.4 项〔总价合同的 计量〕约定进行计量：</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CF6AE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12.3.6 其他价格形式合同的计量</w:t>
      </w:r>
    </w:p>
    <w:p w14:paraId="1870B09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其他价格形式的计量方式和程序：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A633B2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12.4 工程进度款支付 </w:t>
      </w:r>
    </w:p>
    <w:p w14:paraId="288EDC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双方约定的工程进度款支付的方式和时间：</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58077F3F">
      <w:pPr>
        <w:spacing w:line="360" w:lineRule="auto"/>
        <w:rPr>
          <w:rFonts w:hint="eastAsia" w:ascii="宋体" w:hAnsi="宋体" w:eastAsia="宋体" w:cs="宋体"/>
          <w:sz w:val="21"/>
          <w:szCs w:val="21"/>
        </w:rPr>
      </w:pPr>
      <w:r>
        <w:rPr>
          <w:rFonts w:hint="eastAsia" w:ascii="宋体" w:hAnsi="宋体" w:eastAsia="宋体" w:cs="宋体"/>
          <w:b/>
          <w:bCs/>
          <w:sz w:val="21"/>
          <w:szCs w:val="21"/>
        </w:rPr>
        <w:t>13. 验收和工程试车</w:t>
      </w:r>
    </w:p>
    <w:p w14:paraId="160B39C9">
      <w:pPr>
        <w:spacing w:line="360" w:lineRule="auto"/>
        <w:rPr>
          <w:rFonts w:hint="eastAsia" w:ascii="宋体" w:hAnsi="宋体" w:eastAsia="宋体" w:cs="宋体"/>
          <w:sz w:val="21"/>
          <w:szCs w:val="21"/>
        </w:rPr>
      </w:pPr>
      <w:r>
        <w:rPr>
          <w:rFonts w:hint="eastAsia" w:ascii="宋体" w:hAnsi="宋体" w:eastAsia="宋体" w:cs="宋体"/>
          <w:b/>
          <w:bCs/>
          <w:sz w:val="21"/>
          <w:szCs w:val="21"/>
        </w:rPr>
        <w:t>13.1 分部分项工程验收</w:t>
      </w:r>
    </w:p>
    <w:p w14:paraId="079D728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13.1.2 监理人不能按时进行验收时，应提前</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小时提交书面延期要求。 关于延期最长不得超过：</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小时。</w:t>
      </w:r>
    </w:p>
    <w:p w14:paraId="4EE2A63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13.2 竣工验收</w:t>
      </w:r>
    </w:p>
    <w:p w14:paraId="05D54E3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13.2.2 竣工验收程序</w:t>
      </w:r>
    </w:p>
    <w:p w14:paraId="41F2DCD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关于竣工验收程序的约定：</w:t>
      </w:r>
      <w:r>
        <w:rPr>
          <w:rFonts w:hint="eastAsia" w:ascii="宋体" w:hAnsi="宋体" w:eastAsia="宋体" w:cs="宋体"/>
          <w:sz w:val="21"/>
          <w:szCs w:val="21"/>
          <w:u w:val="single"/>
        </w:rPr>
        <w:tab/>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0273E0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发包人不按照本项约定组织竣工验收、颁发工程接收证书的违约金的计算方法：</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287DD0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13.2.5 移交、接收全部与部分工程</w:t>
      </w:r>
    </w:p>
    <w:p w14:paraId="207D67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承包人向发包人移交工程的期限：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33BAF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发包人未按本合同约定接收全部或部分工程的，违约金的计算方法为：</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2C8189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804A56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13.3 工程试车</w:t>
      </w:r>
    </w:p>
    <w:p w14:paraId="517BF8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13.3.1 试车程序</w:t>
      </w:r>
    </w:p>
    <w:p w14:paraId="1452B2B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工程试车内容：</w:t>
      </w:r>
      <w:r>
        <w:rPr>
          <w:rFonts w:hint="eastAsia" w:ascii="宋体" w:hAnsi="宋体" w:eastAsia="宋体" w:cs="宋体"/>
          <w:sz w:val="21"/>
          <w:szCs w:val="21"/>
          <w:u w:val="single"/>
        </w:rPr>
        <w:tab/>
      </w:r>
      <w:r>
        <w:rPr>
          <w:rFonts w:hint="eastAsia" w:ascii="宋体" w:hAnsi="宋体" w:eastAsia="宋体" w:cs="宋体"/>
          <w:sz w:val="21"/>
          <w:szCs w:val="21"/>
        </w:rPr>
        <w:t>。</w:t>
      </w:r>
    </w:p>
    <w:p w14:paraId="2AADDC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（1）单机无负荷试车费用由</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承担；</w:t>
      </w:r>
    </w:p>
    <w:p w14:paraId="6B012CB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（2）无负荷联动试车费用由</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承担。</w:t>
      </w:r>
    </w:p>
    <w:p w14:paraId="7EFB83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13.3.3 投料试车</w:t>
      </w:r>
    </w:p>
    <w:p w14:paraId="7D84F75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关于投料试车相关事项的约定：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62159A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13.6 竣工退场</w:t>
      </w:r>
    </w:p>
    <w:p w14:paraId="1DF7FA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13.6.1 竣工退场</w:t>
      </w:r>
    </w:p>
    <w:p w14:paraId="6465C6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承包人完成竣工退场的期限：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6C48B09">
      <w:pPr>
        <w:spacing w:line="360" w:lineRule="auto"/>
        <w:rPr>
          <w:rFonts w:hint="eastAsia" w:ascii="宋体" w:hAnsi="宋体" w:eastAsia="宋体" w:cs="宋体"/>
          <w:sz w:val="21"/>
          <w:szCs w:val="21"/>
        </w:rPr>
      </w:pPr>
      <w:r>
        <w:rPr>
          <w:rFonts w:hint="eastAsia" w:ascii="宋体" w:hAnsi="宋体" w:eastAsia="宋体" w:cs="宋体"/>
          <w:b/>
          <w:bCs/>
          <w:sz w:val="21"/>
          <w:szCs w:val="21"/>
        </w:rPr>
        <w:t>14. 竣工结算</w:t>
      </w:r>
    </w:p>
    <w:p w14:paraId="47F21155">
      <w:pPr>
        <w:spacing w:line="360" w:lineRule="auto"/>
        <w:rPr>
          <w:rFonts w:hint="eastAsia" w:ascii="宋体" w:hAnsi="宋体" w:eastAsia="宋体" w:cs="宋体"/>
          <w:sz w:val="21"/>
          <w:szCs w:val="21"/>
        </w:rPr>
      </w:pPr>
      <w:r>
        <w:rPr>
          <w:rFonts w:hint="eastAsia" w:ascii="宋体" w:hAnsi="宋体" w:eastAsia="宋体" w:cs="宋体"/>
          <w:b/>
          <w:bCs/>
          <w:sz w:val="21"/>
          <w:szCs w:val="21"/>
        </w:rPr>
        <w:t>14.1 竣工付款申请</w:t>
      </w:r>
    </w:p>
    <w:p w14:paraId="61964A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承包人提交竣工付款申请单的期限：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5FF19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竣工付款申请单应包括的内容：</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FE1CBA3">
      <w:pPr>
        <w:spacing w:line="360" w:lineRule="auto"/>
        <w:rPr>
          <w:rFonts w:hint="eastAsia" w:ascii="宋体" w:hAnsi="宋体" w:eastAsia="宋体" w:cs="宋体"/>
          <w:sz w:val="21"/>
          <w:szCs w:val="21"/>
        </w:rPr>
      </w:pPr>
      <w:r>
        <w:rPr>
          <w:rFonts w:hint="eastAsia" w:ascii="宋体" w:hAnsi="宋体" w:eastAsia="宋体" w:cs="宋体"/>
          <w:b/>
          <w:bCs/>
          <w:sz w:val="21"/>
          <w:szCs w:val="21"/>
        </w:rPr>
        <w:t>14.2 竣工结算审核</w:t>
      </w:r>
    </w:p>
    <w:p w14:paraId="47C031E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05EE1D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rPr>
        <w:t>。</w:t>
      </w:r>
    </w:p>
    <w:p w14:paraId="45A814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7FB3967">
      <w:pPr>
        <w:spacing w:line="360" w:lineRule="auto"/>
        <w:rPr>
          <w:rFonts w:hint="eastAsia" w:ascii="宋体" w:hAnsi="宋体" w:eastAsia="宋体" w:cs="宋体"/>
          <w:sz w:val="21"/>
          <w:szCs w:val="21"/>
        </w:rPr>
      </w:pPr>
      <w:r>
        <w:rPr>
          <w:rFonts w:hint="eastAsia" w:ascii="宋体" w:hAnsi="宋体" w:eastAsia="宋体" w:cs="宋体"/>
          <w:b/>
          <w:bCs/>
          <w:sz w:val="21"/>
          <w:szCs w:val="21"/>
        </w:rPr>
        <w:t>14.4 最终结清</w:t>
      </w:r>
    </w:p>
    <w:p w14:paraId="200429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14.4.1 最终结清申请单</w:t>
      </w:r>
    </w:p>
    <w:p w14:paraId="73AAF3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承包人提交最终结清申请单的份数：</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C0495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承包人提交最终结算申请单的期限：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7B049E3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14.4.2 最终结清证书和支付</w:t>
      </w:r>
    </w:p>
    <w:p w14:paraId="7861A8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71F5F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033FF09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15. 缺陷责任期与保修</w:t>
      </w:r>
    </w:p>
    <w:p w14:paraId="273AF34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15.2 缺陷责任期</w:t>
      </w:r>
    </w:p>
    <w:p w14:paraId="17E23B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缺陷责任期的具体期限：</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43CB1A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15.3 质量保证金</w:t>
      </w:r>
    </w:p>
    <w:p w14:paraId="052211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关于是否扣留质量保证金的约定：</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4A1550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15.3.1 承包人提供质量保证金的方式</w:t>
      </w:r>
    </w:p>
    <w:p w14:paraId="51F34D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质量保证金采用以下第</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7DDCCF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（1）质量保证金保函，保证金额为：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B89D48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%的工程款。 </w:t>
      </w:r>
    </w:p>
    <w:p w14:paraId="68BB5D6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15.3.2 质量保证金的扣留</w:t>
      </w:r>
    </w:p>
    <w:p w14:paraId="05B707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质量保证金的扣留采取以下第</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3944E87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（1）在支付工程进度款时逐次扣留，在此情形下，质量保证金的计算基数不包括预 付款的支付、扣回以及价格调整的金额；</w:t>
      </w:r>
    </w:p>
    <w:p w14:paraId="453A0C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（2）工程竣工结算时一次性扣留质量保证金；</w:t>
      </w:r>
    </w:p>
    <w:p w14:paraId="2A0BCF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（3）其他扣留方式: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015A63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关于质量保证金的补充约定：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77BB8F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15.4 保修</w:t>
      </w:r>
    </w:p>
    <w:p w14:paraId="5A1DB5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15.4.1 保修责任</w:t>
      </w:r>
    </w:p>
    <w:p w14:paraId="50F2E4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工程保修期为：</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34E5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15.4.3 修复通知</w:t>
      </w:r>
    </w:p>
    <w:p w14:paraId="4BE2AC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承包人收到保修通知并到达工程现场的合理时间：</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343A2B0C">
      <w:pPr>
        <w:spacing w:line="360" w:lineRule="auto"/>
        <w:rPr>
          <w:rFonts w:hint="eastAsia" w:ascii="宋体" w:hAnsi="宋体" w:eastAsia="宋体" w:cs="宋体"/>
          <w:sz w:val="21"/>
          <w:szCs w:val="21"/>
        </w:rPr>
      </w:pPr>
      <w:r>
        <w:rPr>
          <w:rFonts w:hint="eastAsia" w:ascii="宋体" w:hAnsi="宋体" w:eastAsia="宋体" w:cs="宋体"/>
          <w:b/>
          <w:bCs/>
          <w:sz w:val="21"/>
          <w:szCs w:val="21"/>
        </w:rPr>
        <w:t>16. 违约</w:t>
      </w:r>
    </w:p>
    <w:p w14:paraId="431BC37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16.1 发包人违约</w:t>
      </w:r>
    </w:p>
    <w:p w14:paraId="1E2A60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16.1.1 发包人违约的情形</w:t>
      </w:r>
    </w:p>
    <w:p w14:paraId="2C7BAA9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发包人违约的其他情形：</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0ECC09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16.1.2 发包人违约的责任 发包人违约责任的承担方式和计算方法：</w:t>
      </w:r>
    </w:p>
    <w:p w14:paraId="1A1059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（1）因发包人原因未能在计划开工日期前 7 天内下达开工通知的违约责任：</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955AE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（2）因发包人原因未能按合同约定支付合同价款的违约责任：</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8BD48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（3）发包人违反第 10.1 款〔变更的范围〕第（2）项约定，自行实施被取消的工作 或转由他人实施的违约责任：</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2D8873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（4）发包人提供的材料、工程设备的规格、数量或质量不符合合同约定，或因发包 人原因导致交货日期延误或交货地点变更等情况的违约责任：</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DDFB6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（5）因发包人违反合同约定造成暂停施工的违约责任：</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0627F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（6）发包人无正当理由没有在约定期限内发出复工指示，导致承包人无法复工的违 约责任：</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B0D65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（7）其他：</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B1BA9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16.1.3 因发包人违约解除合同</w:t>
      </w:r>
    </w:p>
    <w:p w14:paraId="6F56997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承包人按 16.1.1 项〔发包人违约的情形〕约定暂停施工满</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天后发包人仍不纠 正其违约行为并致使合同目的不能实现的，承包人有权解除合同。</w:t>
      </w:r>
    </w:p>
    <w:p w14:paraId="4F42F763">
      <w:pPr>
        <w:spacing w:line="360" w:lineRule="auto"/>
        <w:rPr>
          <w:rFonts w:hint="eastAsia" w:ascii="宋体" w:hAnsi="宋体" w:eastAsia="宋体" w:cs="宋体"/>
          <w:sz w:val="21"/>
          <w:szCs w:val="21"/>
        </w:rPr>
      </w:pPr>
      <w:r>
        <w:rPr>
          <w:rFonts w:hint="eastAsia" w:ascii="宋体" w:hAnsi="宋体" w:eastAsia="宋体" w:cs="宋体"/>
          <w:b/>
          <w:bCs/>
          <w:sz w:val="21"/>
          <w:szCs w:val="21"/>
        </w:rPr>
        <w:t>16.2 承包人违约</w:t>
      </w:r>
    </w:p>
    <w:p w14:paraId="016952C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16.2.1 承包人违约的情形</w:t>
      </w:r>
    </w:p>
    <w:p w14:paraId="1FF4F7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承包人违约的其他情形：</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10BF4B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16.2.2 承包人违约的责任</w:t>
      </w:r>
    </w:p>
    <w:p w14:paraId="3A86D4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承包人违约责任的承担方式和计算方法：</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B4C0C5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16.2.3 因承包人违约解除合同</w:t>
      </w:r>
    </w:p>
    <w:p w14:paraId="4A9E95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关于承包人违约解除合同的特别约定：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6385B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5A39041">
      <w:pPr>
        <w:spacing w:line="360" w:lineRule="auto"/>
        <w:rPr>
          <w:rFonts w:hint="eastAsia" w:ascii="宋体" w:hAnsi="宋体" w:eastAsia="宋体" w:cs="宋体"/>
          <w:sz w:val="21"/>
          <w:szCs w:val="21"/>
        </w:rPr>
      </w:pPr>
      <w:r>
        <w:rPr>
          <w:rFonts w:hint="eastAsia" w:ascii="宋体" w:hAnsi="宋体" w:eastAsia="宋体" w:cs="宋体"/>
          <w:b/>
          <w:bCs/>
          <w:sz w:val="21"/>
          <w:szCs w:val="21"/>
        </w:rPr>
        <w:t>17. 不可抗力</w:t>
      </w:r>
    </w:p>
    <w:p w14:paraId="171E9C5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17.1 不可抗力的确认 </w:t>
      </w:r>
    </w:p>
    <w:p w14:paraId="54DF29E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除通用合同条款约定的不可抗力事件之外，视为不可抗力的其他情形：</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674F036">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17.4 因不可抗力解除合同 </w:t>
      </w:r>
    </w:p>
    <w:p w14:paraId="628913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合同解除后，发包人应在商定或确定发包人应支付款项后</w:t>
      </w:r>
      <w:r>
        <w:rPr>
          <w:rFonts w:hint="eastAsia" w:ascii="宋体" w:hAnsi="宋体" w:eastAsia="宋体" w:cs="宋体"/>
          <w:sz w:val="21"/>
          <w:szCs w:val="21"/>
          <w:u w:val="single"/>
        </w:rPr>
        <w:t xml:space="preserve">  </w:t>
      </w:r>
      <w:r>
        <w:rPr>
          <w:rFonts w:hint="eastAsia" w:ascii="宋体" w:hAnsi="宋体" w:eastAsia="宋体" w:cs="宋体"/>
          <w:sz w:val="21"/>
          <w:szCs w:val="21"/>
        </w:rPr>
        <w:t>天内完成款项的支付。</w:t>
      </w:r>
    </w:p>
    <w:p w14:paraId="0C4923A5">
      <w:pPr>
        <w:spacing w:line="360" w:lineRule="auto"/>
        <w:rPr>
          <w:rFonts w:hint="eastAsia" w:ascii="宋体" w:hAnsi="宋体" w:eastAsia="宋体" w:cs="宋体"/>
          <w:sz w:val="21"/>
          <w:szCs w:val="21"/>
        </w:rPr>
      </w:pPr>
      <w:r>
        <w:rPr>
          <w:rFonts w:hint="eastAsia" w:ascii="宋体" w:hAnsi="宋体" w:eastAsia="宋体" w:cs="宋体"/>
          <w:b/>
          <w:bCs/>
          <w:sz w:val="21"/>
          <w:szCs w:val="21"/>
        </w:rPr>
        <w:t>18. 保险</w:t>
      </w:r>
    </w:p>
    <w:p w14:paraId="20DFC155">
      <w:pPr>
        <w:spacing w:line="360" w:lineRule="auto"/>
        <w:rPr>
          <w:rFonts w:hint="eastAsia" w:ascii="宋体" w:hAnsi="宋体" w:eastAsia="宋体" w:cs="宋体"/>
          <w:sz w:val="21"/>
          <w:szCs w:val="21"/>
        </w:rPr>
      </w:pPr>
      <w:r>
        <w:rPr>
          <w:rFonts w:hint="eastAsia" w:ascii="宋体" w:hAnsi="宋体" w:eastAsia="宋体" w:cs="宋体"/>
          <w:b/>
          <w:bCs/>
          <w:sz w:val="21"/>
          <w:szCs w:val="21"/>
        </w:rPr>
        <w:t>18.1 工程保险</w:t>
      </w:r>
    </w:p>
    <w:p w14:paraId="493C8F1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关于工程保险的特别约定：</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83280B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18.3 其他保险</w:t>
      </w:r>
    </w:p>
    <w:p w14:paraId="2A79AD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关于其他保险的约定：</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957F0B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承包人是否应为其施工设备等办理财产保险：</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 xml:space="preserve">。 </w:t>
      </w:r>
    </w:p>
    <w:p w14:paraId="6BD4A71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18.7 通知义务</w:t>
      </w:r>
    </w:p>
    <w:p w14:paraId="53C84F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关于变更保险合同时的通知义务的约定：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F4D1FAB">
      <w:pPr>
        <w:spacing w:line="360" w:lineRule="auto"/>
        <w:rPr>
          <w:rFonts w:hint="eastAsia" w:ascii="宋体" w:hAnsi="宋体" w:eastAsia="宋体" w:cs="宋体"/>
          <w:sz w:val="21"/>
          <w:szCs w:val="21"/>
        </w:rPr>
      </w:pPr>
      <w:r>
        <w:rPr>
          <w:rFonts w:hint="eastAsia" w:ascii="宋体" w:hAnsi="宋体" w:eastAsia="宋体" w:cs="宋体"/>
          <w:b/>
          <w:bCs/>
          <w:sz w:val="21"/>
          <w:szCs w:val="21"/>
        </w:rPr>
        <w:t>20. 争议解决</w:t>
      </w:r>
    </w:p>
    <w:p w14:paraId="43ADC223">
      <w:pPr>
        <w:spacing w:line="360" w:lineRule="auto"/>
        <w:rPr>
          <w:rFonts w:hint="eastAsia" w:ascii="宋体" w:hAnsi="宋体" w:eastAsia="宋体" w:cs="宋体"/>
          <w:sz w:val="21"/>
          <w:szCs w:val="21"/>
        </w:rPr>
      </w:pPr>
      <w:r>
        <w:rPr>
          <w:rFonts w:hint="eastAsia" w:ascii="宋体" w:hAnsi="宋体" w:eastAsia="宋体" w:cs="宋体"/>
          <w:b/>
          <w:bCs/>
          <w:sz w:val="21"/>
          <w:szCs w:val="21"/>
        </w:rPr>
        <w:t>20.3 争议评审</w:t>
      </w:r>
    </w:p>
    <w:p w14:paraId="483DD0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合同当事人是否同意将工程争议提交争议评审小组决定：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207986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20.3.1 争议评审小组的确定 </w:t>
      </w:r>
    </w:p>
    <w:p w14:paraId="6C6656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争议评审小组成员的确定：</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9F59B5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选定争议评审员的期限：</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6E1E9F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争议评审小组成员的报酬承担方式：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3C3964A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其他事项的约定：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C7366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20.3.2 争议评审小组的决定</w:t>
      </w:r>
    </w:p>
    <w:p w14:paraId="2904048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合同当事人关于本项的约定：</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F57C9C9">
      <w:pPr>
        <w:spacing w:line="360" w:lineRule="auto"/>
        <w:rPr>
          <w:rFonts w:hint="eastAsia" w:ascii="宋体" w:hAnsi="宋体" w:eastAsia="宋体" w:cs="宋体"/>
          <w:sz w:val="21"/>
          <w:szCs w:val="21"/>
        </w:rPr>
      </w:pPr>
      <w:r>
        <w:rPr>
          <w:rFonts w:hint="eastAsia" w:ascii="宋体" w:hAnsi="宋体" w:eastAsia="宋体" w:cs="宋体"/>
          <w:b/>
          <w:bCs/>
          <w:sz w:val="21"/>
          <w:szCs w:val="21"/>
        </w:rPr>
        <w:t>20.4 仲裁或诉讼</w:t>
      </w:r>
    </w:p>
    <w:p w14:paraId="4EC848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因合同及合同有关事项发生的争议，按下列第  </w:t>
      </w:r>
      <w:r>
        <w:rPr>
          <w:rFonts w:hint="eastAsia" w:ascii="宋体" w:hAnsi="宋体" w:eastAsia="宋体" w:cs="宋体"/>
          <w:sz w:val="21"/>
          <w:szCs w:val="21"/>
          <w:u w:val="single"/>
        </w:rPr>
        <w:tab/>
      </w:r>
      <w:r>
        <w:rPr>
          <w:rFonts w:hint="eastAsia" w:ascii="宋体" w:hAnsi="宋体" w:eastAsia="宋体" w:cs="宋体"/>
          <w:sz w:val="21"/>
          <w:szCs w:val="21"/>
        </w:rPr>
        <w:t>种方式解决：</w:t>
      </w:r>
    </w:p>
    <w:p w14:paraId="4C36E98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仲裁委员会申请仲裁；</w:t>
      </w:r>
    </w:p>
    <w:p w14:paraId="519580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（2）向 </w:t>
      </w:r>
      <w:r>
        <w:rPr>
          <w:rFonts w:hint="eastAsia" w:ascii="宋体" w:hAnsi="宋体" w:eastAsia="宋体" w:cs="宋体"/>
          <w:b/>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人民法院起诉。 </w:t>
      </w:r>
    </w:p>
    <w:p w14:paraId="0D81BC69">
      <w:pPr>
        <w:spacing w:line="360" w:lineRule="auto"/>
        <w:rPr>
          <w:rFonts w:hint="eastAsia" w:ascii="宋体" w:hAnsi="宋体" w:eastAsia="宋体" w:cs="宋体"/>
          <w:sz w:val="21"/>
          <w:szCs w:val="21"/>
        </w:rPr>
      </w:pPr>
      <w:r>
        <w:rPr>
          <w:rFonts w:hint="eastAsia" w:ascii="宋体" w:hAnsi="宋体" w:eastAsia="宋体" w:cs="宋体"/>
          <w:b/>
          <w:bCs/>
          <w:sz w:val="21"/>
          <w:szCs w:val="21"/>
        </w:rPr>
        <w:t>21. 补充合同条款</w:t>
      </w:r>
    </w:p>
    <w:p w14:paraId="520DD0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 承包人负责相关安全措施（ 包含自身的人身、 财产及周边的设施及人身安 全），按规定办理相应的各种保险并承担相应费用。</w:t>
      </w:r>
    </w:p>
    <w:p w14:paraId="137F27D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 在施工过程中，因建材的供应、人工的使用等原因引起的地方关系纠纷，由承</w:t>
      </w:r>
    </w:p>
    <w:p w14:paraId="21690D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包人协调解决。</w:t>
      </w:r>
    </w:p>
    <w:p w14:paraId="58D7F5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21.3 与相邻施工单位交叉施工时严格服从甲方组织安排，无偿提供配合，积极配合 甲方开展工作。</w:t>
      </w:r>
    </w:p>
    <w:p w14:paraId="15FDCD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 乙方负责协调周边关系，甲方配合。</w:t>
      </w:r>
    </w:p>
    <w:p w14:paraId="5E6400C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 乙方保证按照甲方要求进行安全文明施工，做到工完场清；承诺施工产生的垃 圾清运至发包人指定地点不另外计取费用。</w:t>
      </w:r>
    </w:p>
    <w:p w14:paraId="0FC427E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21.6 在工程交工后乙方定期的回访保修确保甲方满意。</w:t>
      </w:r>
    </w:p>
    <w:p w14:paraId="46ADB6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21.7 保证按正常施工进度连续施工至竣工验收。</w:t>
      </w:r>
    </w:p>
    <w:p w14:paraId="6076CA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21.8 在工程施工过程中，乙方保证决不拖欠农民工工资。</w:t>
      </w:r>
    </w:p>
    <w:p w14:paraId="4CBB90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21.9 乙方要服从甲方现场协调指挥。</w:t>
      </w:r>
    </w:p>
    <w:p w14:paraId="72C92D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21.10 对于主材甲方有权认质认价，对于不符合甲方要求的甲方有权要求乙方更换。</w:t>
      </w:r>
    </w:p>
    <w:p w14:paraId="03000606">
      <w:pPr>
        <w:spacing w:line="360" w:lineRule="auto"/>
        <w:ind w:firstLine="420" w:firstLineChars="200"/>
        <w:rPr>
          <w:rFonts w:ascii="宋体" w:hAnsi="宋体" w:eastAsia="宋体" w:cs="宋体"/>
          <w:sz w:val="24"/>
          <w:szCs w:val="24"/>
        </w:rPr>
      </w:pPr>
      <w:r>
        <w:rPr>
          <w:rFonts w:hint="eastAsia" w:ascii="宋体" w:hAnsi="宋体" w:eastAsia="宋体" w:cs="宋体"/>
          <w:sz w:val="21"/>
          <w:szCs w:val="21"/>
        </w:rPr>
        <w:t>21.11 承包人与发包人签订合同前应向发包人递交工程造价 10%作为农民工工资保证 金，待项目竣工结算后退还。</w:t>
      </w:r>
    </w:p>
    <w:p w14:paraId="69C7087E">
      <w:pPr>
        <w:pStyle w:val="2"/>
        <w:spacing w:line="360" w:lineRule="auto"/>
        <w:jc w:val="center"/>
        <w:rPr>
          <w:rFonts w:hint="eastAsia" w:ascii="宋体" w:hAnsi="宋体" w:eastAsia="宋体" w:cs="宋体"/>
          <w:lang w:eastAsia="zh-CN"/>
        </w:rPr>
      </w:pPr>
      <w:r>
        <w:rPr>
          <w:rFonts w:hint="eastAsia" w:ascii="宋体" w:hAnsi="宋体" w:cs="宋体"/>
        </w:rPr>
        <w:br w:type="page"/>
      </w:r>
      <w:bookmarkStart w:id="303" w:name="_Toc8345"/>
      <w:r>
        <w:rPr>
          <w:rFonts w:hint="eastAsia" w:ascii="宋体" w:hAnsi="宋体" w:cs="宋体"/>
        </w:rPr>
        <w:t>第</w:t>
      </w:r>
      <w:r>
        <w:rPr>
          <w:rFonts w:hint="eastAsia" w:ascii="宋体" w:hAnsi="宋体" w:cs="宋体"/>
          <w:lang w:eastAsia="zh-CN"/>
        </w:rPr>
        <w:t>六</w:t>
      </w:r>
      <w:r>
        <w:rPr>
          <w:rFonts w:hint="eastAsia" w:ascii="宋体" w:hAnsi="宋体" w:cs="宋体"/>
        </w:rPr>
        <w:t>章  工程量清单</w:t>
      </w:r>
      <w:bookmarkEnd w:id="199"/>
      <w:bookmarkEnd w:id="200"/>
      <w:bookmarkEnd w:id="201"/>
      <w:bookmarkEnd w:id="303"/>
    </w:p>
    <w:bookmarkEnd w:id="202"/>
    <w:p w14:paraId="524FDBEF">
      <w:pPr>
        <w:spacing w:line="360" w:lineRule="auto"/>
        <w:jc w:val="center"/>
        <w:rPr>
          <w:rFonts w:hint="eastAsia" w:ascii="宋体" w:hAnsi="宋体" w:cs="宋体"/>
          <w:b/>
          <w:bCs/>
          <w:sz w:val="30"/>
          <w:szCs w:val="30"/>
        </w:rPr>
      </w:pPr>
      <w:bookmarkStart w:id="304" w:name="_Toc31427"/>
      <w:bookmarkEnd w:id="304"/>
      <w:bookmarkStart w:id="305" w:name="_Toc21834"/>
      <w:bookmarkEnd w:id="305"/>
      <w:r>
        <w:rPr>
          <w:rFonts w:hint="eastAsia" w:ascii="宋体" w:hAnsi="宋体" w:cs="宋体"/>
          <w:b/>
          <w:bCs/>
          <w:sz w:val="30"/>
          <w:szCs w:val="30"/>
        </w:rPr>
        <w:t>（</w:t>
      </w:r>
      <w:r>
        <w:rPr>
          <w:rFonts w:hint="eastAsia"/>
          <w:b/>
          <w:snapToGrid w:val="0"/>
          <w:color w:val="auto"/>
          <w:sz w:val="24"/>
          <w:highlight w:val="none"/>
        </w:rPr>
        <w:t>交易中心系统中下载</w:t>
      </w:r>
      <w:r>
        <w:rPr>
          <w:rFonts w:hint="eastAsia" w:ascii="宋体" w:hAnsi="宋体" w:cs="宋体"/>
          <w:b/>
          <w:bCs/>
          <w:sz w:val="30"/>
          <w:szCs w:val="30"/>
        </w:rPr>
        <w:t>）</w:t>
      </w:r>
    </w:p>
    <w:p w14:paraId="207C7DD8">
      <w:pPr>
        <w:widowControl/>
        <w:spacing w:line="360" w:lineRule="auto"/>
        <w:jc w:val="left"/>
        <w:rPr>
          <w:rFonts w:hint="eastAsia" w:ascii="宋体" w:hAnsi="宋体" w:cs="宋体"/>
          <w:b/>
          <w:bCs/>
        </w:rPr>
      </w:pPr>
    </w:p>
    <w:p w14:paraId="6E21DDE9">
      <w:pPr>
        <w:pStyle w:val="2"/>
        <w:spacing w:line="360" w:lineRule="auto"/>
        <w:jc w:val="center"/>
        <w:rPr>
          <w:rFonts w:hint="default" w:ascii="宋体" w:hAnsi="宋体" w:eastAsia="宋体" w:cs="宋体"/>
          <w:b/>
          <w:bCs/>
          <w:color w:val="000000"/>
          <w:kern w:val="0"/>
          <w:sz w:val="32"/>
          <w:szCs w:val="32"/>
          <w:lang w:val="en-US" w:eastAsia="zh-CN" w:bidi="ar"/>
        </w:rPr>
      </w:pPr>
      <w:r>
        <w:rPr>
          <w:rFonts w:hint="eastAsia" w:ascii="宋体" w:hAnsi="宋体" w:cs="宋体"/>
          <w:b w:val="0"/>
          <w:bCs w:val="0"/>
        </w:rPr>
        <w:br w:type="page"/>
      </w:r>
      <w:bookmarkStart w:id="306" w:name="_Toc15570"/>
      <w:bookmarkStart w:id="307" w:name="_Toc466566805"/>
      <w:bookmarkStart w:id="308" w:name="_Toc31304"/>
      <w:bookmarkStart w:id="309" w:name="_Toc58849643"/>
      <w:bookmarkStart w:id="310" w:name="_Toc29277"/>
      <w:r>
        <w:rPr>
          <w:rFonts w:hint="eastAsia" w:ascii="宋体" w:hAnsi="宋体" w:eastAsia="宋体" w:cs="宋体"/>
          <w:b/>
          <w:bCs/>
          <w:lang w:val="en-US" w:eastAsia="zh-CN"/>
        </w:rPr>
        <w:t xml:space="preserve">第七章 </w:t>
      </w:r>
      <w:bookmarkEnd w:id="306"/>
      <w:r>
        <w:rPr>
          <w:rFonts w:hint="eastAsia" w:ascii="宋体" w:hAnsi="宋体" w:cs="宋体"/>
          <w:b/>
          <w:bCs/>
          <w:lang w:val="en-US" w:eastAsia="zh-CN"/>
        </w:rPr>
        <w:t>图纸</w:t>
      </w:r>
    </w:p>
    <w:p w14:paraId="7359A922">
      <w:pPr>
        <w:spacing w:line="360" w:lineRule="auto"/>
        <w:jc w:val="center"/>
        <w:rPr>
          <w:rFonts w:hint="eastAsia" w:ascii="宋体" w:hAnsi="宋体" w:cs="宋体"/>
        </w:rPr>
      </w:pPr>
      <w:r>
        <w:rPr>
          <w:rFonts w:hint="eastAsia" w:ascii="宋体" w:hAnsi="宋体" w:cs="宋体"/>
          <w:b/>
          <w:bCs/>
          <w:sz w:val="30"/>
          <w:szCs w:val="30"/>
        </w:rPr>
        <w:t>（</w:t>
      </w:r>
      <w:r>
        <w:rPr>
          <w:rFonts w:hint="eastAsia"/>
          <w:b/>
          <w:snapToGrid w:val="0"/>
          <w:color w:val="auto"/>
          <w:sz w:val="24"/>
          <w:highlight w:val="none"/>
        </w:rPr>
        <w:t>交易中心系统中下载</w:t>
      </w:r>
      <w:r>
        <w:rPr>
          <w:rFonts w:hint="eastAsia" w:ascii="宋体" w:hAnsi="宋体" w:cs="宋体"/>
          <w:b/>
          <w:bCs/>
          <w:sz w:val="30"/>
          <w:szCs w:val="30"/>
        </w:rPr>
        <w:t>）</w:t>
      </w:r>
      <w:bookmarkEnd w:id="307"/>
      <w:bookmarkEnd w:id="308"/>
      <w:bookmarkEnd w:id="309"/>
      <w:bookmarkEnd w:id="310"/>
      <w:bookmarkStart w:id="311" w:name="_Toc521574071"/>
      <w:bookmarkEnd w:id="311"/>
      <w:bookmarkStart w:id="312" w:name="_Toc58849644"/>
      <w:bookmarkStart w:id="313" w:name="_Toc10307"/>
      <w:bookmarkStart w:id="314" w:name="_Toc1811"/>
      <w:bookmarkStart w:id="315" w:name="_Toc23821"/>
    </w:p>
    <w:p w14:paraId="3DF5B407">
      <w:pPr>
        <w:pStyle w:val="2"/>
        <w:spacing w:line="360" w:lineRule="auto"/>
        <w:jc w:val="center"/>
        <w:rPr>
          <w:rFonts w:hint="eastAsia" w:ascii="宋体" w:hAnsi="宋体" w:cs="宋体"/>
        </w:rPr>
      </w:pPr>
    </w:p>
    <w:p w14:paraId="79146DA4">
      <w:pPr>
        <w:pStyle w:val="2"/>
        <w:spacing w:line="360" w:lineRule="auto"/>
        <w:jc w:val="center"/>
        <w:rPr>
          <w:rFonts w:hint="eastAsia" w:ascii="宋体" w:hAnsi="宋体" w:cs="宋体"/>
        </w:rPr>
      </w:pPr>
    </w:p>
    <w:p w14:paraId="3EBAF05A">
      <w:pPr>
        <w:pStyle w:val="2"/>
        <w:spacing w:line="360" w:lineRule="auto"/>
        <w:jc w:val="center"/>
        <w:rPr>
          <w:rFonts w:hint="eastAsia" w:ascii="宋体" w:hAnsi="宋体" w:cs="宋体"/>
        </w:rPr>
      </w:pPr>
    </w:p>
    <w:p w14:paraId="1E822AAE">
      <w:pPr>
        <w:pStyle w:val="2"/>
        <w:spacing w:line="360" w:lineRule="auto"/>
        <w:jc w:val="center"/>
        <w:rPr>
          <w:rFonts w:hint="eastAsia" w:ascii="宋体" w:hAnsi="宋体" w:cs="宋体"/>
        </w:rPr>
      </w:pPr>
    </w:p>
    <w:p w14:paraId="279EEDB8">
      <w:pPr>
        <w:pStyle w:val="2"/>
        <w:spacing w:line="360" w:lineRule="auto"/>
        <w:jc w:val="center"/>
        <w:rPr>
          <w:rFonts w:hint="eastAsia" w:ascii="宋体" w:hAnsi="宋体" w:cs="宋体"/>
        </w:rPr>
      </w:pPr>
    </w:p>
    <w:p w14:paraId="7710A308">
      <w:pPr>
        <w:pStyle w:val="2"/>
        <w:spacing w:line="360" w:lineRule="auto"/>
        <w:jc w:val="center"/>
        <w:rPr>
          <w:rFonts w:hint="eastAsia" w:ascii="宋体" w:hAnsi="宋体" w:cs="宋体"/>
        </w:rPr>
      </w:pPr>
    </w:p>
    <w:p w14:paraId="716E9E12">
      <w:pPr>
        <w:pStyle w:val="2"/>
        <w:spacing w:line="360" w:lineRule="auto"/>
        <w:jc w:val="center"/>
        <w:rPr>
          <w:rFonts w:hint="eastAsia" w:ascii="宋体" w:hAnsi="宋体" w:cs="宋体"/>
        </w:rPr>
      </w:pPr>
    </w:p>
    <w:p w14:paraId="5559E0B2">
      <w:pPr>
        <w:pStyle w:val="2"/>
        <w:spacing w:line="360" w:lineRule="auto"/>
        <w:jc w:val="center"/>
        <w:rPr>
          <w:rFonts w:hint="eastAsia" w:ascii="宋体" w:hAnsi="宋体" w:cs="宋体"/>
        </w:rPr>
      </w:pPr>
    </w:p>
    <w:p w14:paraId="2AC1EA25">
      <w:pPr>
        <w:pStyle w:val="2"/>
        <w:spacing w:line="360" w:lineRule="auto"/>
        <w:jc w:val="center"/>
        <w:rPr>
          <w:rFonts w:hint="eastAsia" w:ascii="宋体" w:hAnsi="宋体" w:cs="宋体"/>
        </w:rPr>
      </w:pPr>
    </w:p>
    <w:p w14:paraId="2E6437CF">
      <w:pPr>
        <w:pStyle w:val="2"/>
        <w:spacing w:line="360" w:lineRule="auto"/>
        <w:jc w:val="center"/>
        <w:rPr>
          <w:rFonts w:hint="eastAsia" w:ascii="宋体" w:hAnsi="宋体" w:cs="宋体"/>
        </w:rPr>
      </w:pPr>
    </w:p>
    <w:p w14:paraId="6A661F08">
      <w:pPr>
        <w:pStyle w:val="2"/>
        <w:spacing w:line="360" w:lineRule="auto"/>
        <w:jc w:val="center"/>
        <w:rPr>
          <w:rFonts w:hint="eastAsia" w:ascii="宋体" w:hAnsi="宋体" w:cs="宋体"/>
        </w:rPr>
      </w:pPr>
    </w:p>
    <w:p w14:paraId="685C0593">
      <w:pPr>
        <w:pStyle w:val="2"/>
        <w:spacing w:line="360" w:lineRule="auto"/>
        <w:jc w:val="center"/>
        <w:rPr>
          <w:rFonts w:hint="eastAsia" w:ascii="宋体" w:hAnsi="宋体" w:cs="宋体"/>
        </w:rPr>
      </w:pPr>
    </w:p>
    <w:p w14:paraId="14566F65">
      <w:pPr>
        <w:pStyle w:val="2"/>
        <w:spacing w:line="360" w:lineRule="auto"/>
        <w:jc w:val="center"/>
        <w:rPr>
          <w:rFonts w:hint="eastAsia" w:ascii="宋体" w:hAnsi="宋体" w:cs="宋体"/>
        </w:rPr>
      </w:pPr>
    </w:p>
    <w:p w14:paraId="21514F51">
      <w:pPr>
        <w:pStyle w:val="2"/>
        <w:spacing w:line="360" w:lineRule="auto"/>
        <w:jc w:val="center"/>
        <w:rPr>
          <w:rFonts w:hint="eastAsia" w:ascii="宋体" w:hAnsi="宋体" w:cs="宋体"/>
        </w:rPr>
      </w:pPr>
    </w:p>
    <w:p w14:paraId="7AA89E8F">
      <w:pPr>
        <w:pStyle w:val="2"/>
        <w:spacing w:line="360" w:lineRule="auto"/>
        <w:jc w:val="center"/>
        <w:rPr>
          <w:rFonts w:hint="eastAsia" w:ascii="宋体" w:hAnsi="宋体" w:cs="宋体"/>
        </w:rPr>
      </w:pPr>
    </w:p>
    <w:p w14:paraId="211721BE">
      <w:pPr>
        <w:bidi w:val="0"/>
        <w:rPr>
          <w:rFonts w:hint="eastAsia"/>
        </w:rPr>
      </w:pPr>
    </w:p>
    <w:p w14:paraId="504AFCED">
      <w:pPr>
        <w:bidi w:val="0"/>
        <w:rPr>
          <w:rFonts w:hint="eastAsia"/>
        </w:rPr>
      </w:pPr>
    </w:p>
    <w:p w14:paraId="2A640802">
      <w:pPr>
        <w:bidi w:val="0"/>
        <w:rPr>
          <w:rFonts w:hint="eastAsia"/>
        </w:rPr>
      </w:pPr>
    </w:p>
    <w:p w14:paraId="4369A220">
      <w:pPr>
        <w:bidi w:val="0"/>
        <w:jc w:val="center"/>
        <w:rPr>
          <w:rFonts w:hint="eastAsia"/>
          <w:b/>
          <w:bCs/>
          <w:sz w:val="28"/>
          <w:szCs w:val="36"/>
        </w:rPr>
      </w:pPr>
      <w:r>
        <w:rPr>
          <w:rFonts w:hint="eastAsia"/>
          <w:b/>
          <w:bCs/>
          <w:sz w:val="28"/>
          <w:szCs w:val="36"/>
        </w:rPr>
        <w:t>第</w:t>
      </w:r>
      <w:r>
        <w:rPr>
          <w:rFonts w:hint="eastAsia"/>
          <w:b/>
          <w:bCs/>
          <w:sz w:val="28"/>
          <w:szCs w:val="36"/>
          <w:lang w:eastAsia="zh-CN"/>
        </w:rPr>
        <w:t>八</w:t>
      </w:r>
      <w:r>
        <w:rPr>
          <w:rFonts w:hint="eastAsia"/>
          <w:b/>
          <w:bCs/>
          <w:sz w:val="28"/>
          <w:szCs w:val="36"/>
        </w:rPr>
        <w:t xml:space="preserve">章  </w:t>
      </w:r>
      <w:bookmarkEnd w:id="312"/>
      <w:r>
        <w:rPr>
          <w:rFonts w:hint="eastAsia"/>
          <w:b/>
          <w:bCs/>
          <w:sz w:val="28"/>
          <w:szCs w:val="36"/>
        </w:rPr>
        <w:t>技术标准和要求</w:t>
      </w:r>
      <w:bookmarkEnd w:id="313"/>
      <w:bookmarkEnd w:id="314"/>
      <w:bookmarkEnd w:id="315"/>
    </w:p>
    <w:p w14:paraId="593313C1">
      <w:pPr>
        <w:spacing w:line="500" w:lineRule="exact"/>
        <w:ind w:firstLine="480" w:firstLineChars="200"/>
        <w:rPr>
          <w:rFonts w:hint="eastAsia" w:ascii="宋体" w:hAnsi="宋体" w:cs="宋体"/>
          <w:sz w:val="24"/>
        </w:rPr>
      </w:pPr>
      <w:r>
        <w:rPr>
          <w:rFonts w:hint="eastAsia" w:ascii="宋体" w:hAnsi="宋体" w:cs="宋体"/>
          <w:sz w:val="24"/>
          <w:lang w:bidi="ar"/>
        </w:rPr>
        <w:t>一、适用范围</w:t>
      </w:r>
    </w:p>
    <w:p w14:paraId="375BF31F">
      <w:pPr>
        <w:spacing w:line="500" w:lineRule="exact"/>
        <w:ind w:firstLine="480" w:firstLineChars="200"/>
        <w:rPr>
          <w:rFonts w:hint="eastAsia" w:ascii="宋体" w:hAnsi="宋体" w:cs="宋体"/>
          <w:sz w:val="24"/>
        </w:rPr>
      </w:pPr>
      <w:r>
        <w:rPr>
          <w:rFonts w:hint="eastAsia" w:ascii="宋体" w:hAnsi="宋体" w:cs="宋体"/>
          <w:sz w:val="24"/>
          <w:lang w:bidi="ar"/>
        </w:rPr>
        <w:t>规范及技术要求的详细内容均已注明合同模板附件发包人要求之中。该规范仅适用于本工程施工。</w:t>
      </w:r>
    </w:p>
    <w:p w14:paraId="6A7B0D45">
      <w:pPr>
        <w:spacing w:line="500" w:lineRule="exact"/>
        <w:ind w:firstLine="480" w:firstLineChars="200"/>
        <w:rPr>
          <w:rFonts w:ascii="宋体" w:hAnsi="宋体" w:cs="宋体"/>
          <w:sz w:val="24"/>
        </w:rPr>
      </w:pPr>
      <w:r>
        <w:rPr>
          <w:rFonts w:hint="eastAsia" w:ascii="宋体" w:hAnsi="宋体" w:cs="宋体"/>
          <w:sz w:val="24"/>
          <w:lang w:bidi="ar"/>
        </w:rPr>
        <w:t>二、实施的有关标准与法规</w:t>
      </w:r>
    </w:p>
    <w:p w14:paraId="75C8A152">
      <w:pPr>
        <w:spacing w:line="500" w:lineRule="exact"/>
        <w:ind w:firstLine="480" w:firstLineChars="200"/>
        <w:rPr>
          <w:rFonts w:ascii="宋体" w:hAnsi="宋体" w:cs="宋体"/>
          <w:sz w:val="24"/>
        </w:rPr>
      </w:pPr>
      <w:r>
        <w:rPr>
          <w:rFonts w:hint="eastAsia" w:ascii="宋体" w:hAnsi="宋体" w:cs="宋体"/>
          <w:sz w:val="24"/>
          <w:lang w:bidi="ar"/>
        </w:rPr>
        <w:t>施工质量应达到适用于工程的现行强制性国家标准、现行强制性行业标准、工程所在地的现行地方性标准以及发包人要求及工程设计施工图中明确说明的规范规程（包含推荐性标准）。除此之外，特别分项施工质量标准不低于发包人要求及工程设计中有明确质量技术参数要求的分项质量标准。</w:t>
      </w:r>
    </w:p>
    <w:p w14:paraId="50EBB70F">
      <w:pPr>
        <w:spacing w:line="500" w:lineRule="exact"/>
        <w:ind w:firstLine="480" w:firstLineChars="200"/>
        <w:rPr>
          <w:rFonts w:hint="eastAsia" w:ascii="宋体" w:hAnsi="宋体" w:cs="宋体"/>
          <w:sz w:val="24"/>
        </w:rPr>
      </w:pPr>
      <w:r>
        <w:rPr>
          <w:rFonts w:hint="eastAsia" w:ascii="宋体" w:hAnsi="宋体" w:cs="宋体"/>
          <w:sz w:val="24"/>
          <w:lang w:bidi="ar"/>
        </w:rPr>
        <w:t>三、规范执行</w:t>
      </w:r>
    </w:p>
    <w:p w14:paraId="359B04A8">
      <w:pPr>
        <w:spacing w:line="500" w:lineRule="exact"/>
        <w:ind w:firstLine="480" w:firstLineChars="200"/>
        <w:rPr>
          <w:rFonts w:hint="eastAsia" w:ascii="宋体" w:hAnsi="宋体" w:cs="宋体"/>
          <w:sz w:val="24"/>
          <w:lang w:bidi="ar"/>
        </w:rPr>
      </w:pPr>
      <w:r>
        <w:rPr>
          <w:rFonts w:hint="eastAsia" w:ascii="宋体" w:hAnsi="宋体" w:cs="宋体"/>
          <w:sz w:val="24"/>
          <w:lang w:bidi="ar"/>
        </w:rPr>
        <w:t>1、规范中指定的标准或规范为工程实施中实际采用的标准和规范，中标人提出采用的其它标准及规范，如能保证其达到与本规范所规定的标准及规范相同的质量或更高的质量，经发包人事先审阅和书面批准即可采用。</w:t>
      </w:r>
    </w:p>
    <w:p w14:paraId="2F2FA794">
      <w:pPr>
        <w:spacing w:line="500" w:lineRule="exact"/>
        <w:ind w:firstLine="480" w:firstLineChars="200"/>
        <w:rPr>
          <w:rFonts w:hint="eastAsia" w:ascii="宋体" w:hAnsi="宋体" w:cs="宋体"/>
          <w:sz w:val="24"/>
        </w:rPr>
      </w:pPr>
      <w:r>
        <w:rPr>
          <w:rFonts w:hint="eastAsia" w:ascii="宋体" w:hAnsi="宋体" w:cs="宋体"/>
          <w:sz w:val="24"/>
          <w:lang w:bidi="ar"/>
        </w:rPr>
        <w:t>2、规范未提到的任何细节，或在涉及任何条款的细节说明中有明显的遗漏，都应被认为指的是采用令人满意的习惯作法。本工程实施中所采用的材料、设备和工艺应在各方面符合引用的标准规范。本工程实施中采用的规范和标准如出现标准不一致的情况，以标准高的为准。以上技术规范标准与新技术规范标准不一致时，以新技术规范标准为准。</w:t>
      </w:r>
    </w:p>
    <w:p w14:paraId="657F8E69">
      <w:pPr>
        <w:pStyle w:val="2"/>
        <w:spacing w:line="360" w:lineRule="auto"/>
        <w:jc w:val="center"/>
        <w:rPr>
          <w:rFonts w:hint="eastAsia" w:ascii="宋体" w:hAnsi="宋体" w:cs="宋体"/>
        </w:rPr>
      </w:pPr>
      <w:r>
        <w:rPr>
          <w:rFonts w:hint="eastAsia" w:ascii="宋体" w:hAnsi="宋体" w:cs="宋体"/>
          <w:b w:val="0"/>
          <w:bCs w:val="0"/>
        </w:rPr>
        <w:br w:type="page"/>
      </w:r>
      <w:bookmarkStart w:id="316" w:name="_Toc521574072"/>
      <w:bookmarkEnd w:id="316"/>
      <w:bookmarkStart w:id="317" w:name="_Toc31320"/>
      <w:bookmarkStart w:id="318" w:name="_Toc58849645"/>
      <w:bookmarkStart w:id="319" w:name="_Toc26634"/>
      <w:bookmarkStart w:id="320" w:name="_Toc1690"/>
      <w:r>
        <w:rPr>
          <w:rFonts w:hint="eastAsia" w:ascii="宋体" w:hAnsi="宋体" w:cs="宋体"/>
        </w:rPr>
        <w:t>第</w:t>
      </w:r>
      <w:r>
        <w:rPr>
          <w:rFonts w:hint="eastAsia" w:ascii="宋体" w:hAnsi="宋体" w:cs="宋体"/>
          <w:lang w:eastAsia="zh-CN"/>
        </w:rPr>
        <w:t>九</w:t>
      </w:r>
      <w:r>
        <w:rPr>
          <w:rFonts w:hint="eastAsia" w:ascii="宋体" w:hAnsi="宋体" w:cs="宋体"/>
        </w:rPr>
        <w:t>章  投标文件格式</w:t>
      </w:r>
      <w:bookmarkEnd w:id="317"/>
      <w:bookmarkEnd w:id="318"/>
      <w:bookmarkEnd w:id="319"/>
      <w:bookmarkEnd w:id="320"/>
    </w:p>
    <w:p w14:paraId="2907ABC9">
      <w:pPr>
        <w:autoSpaceDE w:val="0"/>
        <w:autoSpaceDN w:val="0"/>
        <w:adjustRightInd w:val="0"/>
        <w:spacing w:line="360" w:lineRule="auto"/>
        <w:jc w:val="center"/>
        <w:outlineLvl w:val="0"/>
        <w:rPr>
          <w:rFonts w:hint="default" w:ascii="宋体" w:hAnsi="宋体" w:eastAsia="宋体" w:cs="宋体"/>
          <w:b/>
          <w:bCs/>
          <w:color w:val="auto"/>
          <w:sz w:val="40"/>
          <w:szCs w:val="40"/>
          <w:highlight w:val="none"/>
          <w:u w:val="none"/>
          <w:lang w:val="en-US" w:eastAsia="zh-CN"/>
        </w:rPr>
      </w:pPr>
      <w:bookmarkStart w:id="321" w:name="_Toc521574074"/>
      <w:bookmarkEnd w:id="321"/>
      <w:bookmarkStart w:id="322" w:name="_Toc27817"/>
      <w:bookmarkStart w:id="323" w:name="_Toc4436"/>
      <w:bookmarkStart w:id="324" w:name="_Toc104558761"/>
      <w:bookmarkStart w:id="325" w:name="_Toc105654872"/>
      <w:bookmarkStart w:id="326" w:name="_Toc20162"/>
      <w:bookmarkStart w:id="327" w:name="_Toc28773"/>
      <w:bookmarkStart w:id="328" w:name="_Toc20862"/>
      <w:r>
        <w:rPr>
          <w:rFonts w:hint="eastAsia" w:ascii="宋体" w:hAnsi="宋体" w:cs="宋体"/>
          <w:b/>
          <w:bCs/>
          <w:color w:val="auto"/>
          <w:sz w:val="40"/>
          <w:szCs w:val="40"/>
          <w:highlight w:val="none"/>
          <w:u w:val="single"/>
        </w:rPr>
        <w:t>（项目名称）</w:t>
      </w:r>
      <w:bookmarkEnd w:id="322"/>
      <w:bookmarkEnd w:id="323"/>
      <w:bookmarkEnd w:id="324"/>
      <w:bookmarkEnd w:id="325"/>
      <w:r>
        <w:rPr>
          <w:rFonts w:hint="eastAsia" w:ascii="宋体" w:hAnsi="宋体" w:cs="宋体"/>
          <w:b/>
          <w:bCs/>
          <w:color w:val="auto"/>
          <w:sz w:val="40"/>
          <w:szCs w:val="40"/>
          <w:highlight w:val="none"/>
          <w:u w:val="single"/>
          <w:lang w:val="en-US" w:eastAsia="zh-CN"/>
        </w:rPr>
        <w:t xml:space="preserve">    </w:t>
      </w:r>
      <w:bookmarkEnd w:id="326"/>
      <w:bookmarkEnd w:id="327"/>
      <w:bookmarkEnd w:id="328"/>
    </w:p>
    <w:p w14:paraId="7908A46E">
      <w:pPr>
        <w:autoSpaceDE w:val="0"/>
        <w:autoSpaceDN w:val="0"/>
        <w:adjustRightInd w:val="0"/>
        <w:spacing w:line="360" w:lineRule="auto"/>
        <w:ind w:firstLine="1200" w:firstLineChars="400"/>
        <w:rPr>
          <w:rFonts w:hint="eastAsia" w:ascii="宋体" w:hAnsi="宋体" w:cs="宋体"/>
          <w:color w:val="auto"/>
          <w:sz w:val="30"/>
          <w:szCs w:val="30"/>
          <w:highlight w:val="none"/>
          <w:u w:val="single"/>
        </w:rPr>
      </w:pPr>
    </w:p>
    <w:p w14:paraId="7C222900">
      <w:pPr>
        <w:autoSpaceDE w:val="0"/>
        <w:autoSpaceDN w:val="0"/>
        <w:adjustRightInd w:val="0"/>
        <w:spacing w:line="360" w:lineRule="auto"/>
        <w:ind w:firstLine="1200" w:firstLineChars="400"/>
        <w:rPr>
          <w:rFonts w:hint="eastAsia" w:ascii="宋体" w:hAnsi="宋体" w:cs="宋体"/>
          <w:color w:val="auto"/>
          <w:sz w:val="30"/>
          <w:szCs w:val="30"/>
          <w:highlight w:val="none"/>
          <w:u w:val="single"/>
        </w:rPr>
      </w:pPr>
    </w:p>
    <w:p w14:paraId="1B157678">
      <w:pPr>
        <w:autoSpaceDE w:val="0"/>
        <w:autoSpaceDN w:val="0"/>
        <w:adjustRightInd w:val="0"/>
        <w:spacing w:line="360" w:lineRule="auto"/>
        <w:ind w:firstLine="1200" w:firstLineChars="400"/>
        <w:rPr>
          <w:rFonts w:hint="eastAsia" w:ascii="宋体" w:hAnsi="宋体" w:cs="宋体"/>
          <w:color w:val="auto"/>
          <w:sz w:val="30"/>
          <w:szCs w:val="30"/>
          <w:highlight w:val="none"/>
          <w:u w:val="single"/>
        </w:rPr>
      </w:pPr>
    </w:p>
    <w:p w14:paraId="7D499BEE">
      <w:pPr>
        <w:autoSpaceDE w:val="0"/>
        <w:autoSpaceDN w:val="0"/>
        <w:adjustRightInd w:val="0"/>
        <w:spacing w:line="360" w:lineRule="auto"/>
        <w:jc w:val="center"/>
        <w:outlineLvl w:val="0"/>
        <w:rPr>
          <w:rFonts w:hint="eastAsia" w:ascii="宋体" w:hAnsi="宋体" w:cs="宋体"/>
          <w:b/>
          <w:color w:val="auto"/>
          <w:sz w:val="52"/>
          <w:szCs w:val="52"/>
          <w:highlight w:val="none"/>
        </w:rPr>
      </w:pPr>
      <w:bookmarkStart w:id="329" w:name="_Toc105654873"/>
      <w:bookmarkStart w:id="330" w:name="_Toc17189"/>
      <w:bookmarkStart w:id="331" w:name="_Toc10358"/>
      <w:bookmarkStart w:id="332" w:name="_Toc19662"/>
      <w:bookmarkStart w:id="333" w:name="_Toc6310"/>
      <w:bookmarkStart w:id="334" w:name="_Toc12320"/>
      <w:bookmarkStart w:id="335" w:name="_Toc104558762"/>
      <w:r>
        <w:rPr>
          <w:rFonts w:hint="eastAsia" w:ascii="宋体" w:hAnsi="宋体" w:cs="宋体"/>
          <w:b/>
          <w:color w:val="auto"/>
          <w:sz w:val="52"/>
          <w:szCs w:val="52"/>
          <w:highlight w:val="none"/>
        </w:rPr>
        <w:t>投 标 文 件</w:t>
      </w:r>
      <w:bookmarkEnd w:id="329"/>
      <w:bookmarkEnd w:id="330"/>
      <w:bookmarkEnd w:id="331"/>
      <w:bookmarkEnd w:id="332"/>
      <w:bookmarkEnd w:id="333"/>
      <w:bookmarkEnd w:id="334"/>
      <w:bookmarkEnd w:id="335"/>
    </w:p>
    <w:p w14:paraId="5D2B72A3">
      <w:pPr>
        <w:autoSpaceDE w:val="0"/>
        <w:autoSpaceDN w:val="0"/>
        <w:adjustRightInd w:val="0"/>
        <w:spacing w:line="360" w:lineRule="auto"/>
        <w:jc w:val="center"/>
        <w:rPr>
          <w:rFonts w:hint="eastAsia" w:ascii="宋体" w:hAnsi="宋体" w:cs="宋体"/>
          <w:b/>
          <w:color w:val="auto"/>
          <w:sz w:val="24"/>
          <w:highlight w:val="none"/>
        </w:rPr>
      </w:pPr>
    </w:p>
    <w:p w14:paraId="41DE9C20">
      <w:pPr>
        <w:autoSpaceDE w:val="0"/>
        <w:autoSpaceDN w:val="0"/>
        <w:adjustRightInd w:val="0"/>
        <w:spacing w:line="360" w:lineRule="auto"/>
        <w:jc w:val="center"/>
        <w:outlineLvl w:val="0"/>
        <w:rPr>
          <w:rFonts w:hint="eastAsia" w:ascii="宋体" w:hAnsi="宋体" w:cs="宋体"/>
          <w:b/>
          <w:color w:val="auto"/>
          <w:sz w:val="28"/>
          <w:szCs w:val="28"/>
          <w:highlight w:val="none"/>
        </w:rPr>
      </w:pPr>
      <w:bookmarkStart w:id="336" w:name="_Toc104558763"/>
      <w:bookmarkStart w:id="337" w:name="_Toc10314"/>
      <w:bookmarkStart w:id="338" w:name="_Toc29601"/>
      <w:bookmarkStart w:id="339" w:name="_Toc105654874"/>
      <w:bookmarkStart w:id="340" w:name="_Toc14916"/>
      <w:bookmarkStart w:id="341" w:name="_Toc3651"/>
      <w:bookmarkStart w:id="342" w:name="_Toc25897"/>
      <w:r>
        <w:rPr>
          <w:rFonts w:hint="eastAsia" w:ascii="宋体" w:hAnsi="宋体" w:cs="宋体"/>
          <w:b/>
          <w:color w:val="auto"/>
          <w:sz w:val="28"/>
          <w:szCs w:val="28"/>
          <w:highlight w:val="none"/>
        </w:rPr>
        <w:t>（项目编号）</w:t>
      </w:r>
      <w:bookmarkEnd w:id="336"/>
      <w:bookmarkEnd w:id="337"/>
      <w:bookmarkEnd w:id="338"/>
      <w:bookmarkEnd w:id="339"/>
      <w:bookmarkEnd w:id="340"/>
      <w:bookmarkEnd w:id="341"/>
      <w:bookmarkEnd w:id="342"/>
    </w:p>
    <w:p w14:paraId="41D98700">
      <w:pPr>
        <w:autoSpaceDE w:val="0"/>
        <w:autoSpaceDN w:val="0"/>
        <w:adjustRightInd w:val="0"/>
        <w:spacing w:line="360" w:lineRule="auto"/>
        <w:rPr>
          <w:rFonts w:hint="eastAsia" w:ascii="宋体" w:hAnsi="宋体" w:cs="宋体"/>
          <w:color w:val="auto"/>
          <w:sz w:val="24"/>
          <w:highlight w:val="none"/>
        </w:rPr>
      </w:pPr>
    </w:p>
    <w:p w14:paraId="3D5A717F">
      <w:pPr>
        <w:autoSpaceDE w:val="0"/>
        <w:autoSpaceDN w:val="0"/>
        <w:adjustRightInd w:val="0"/>
        <w:spacing w:line="360" w:lineRule="auto"/>
        <w:rPr>
          <w:rFonts w:hint="eastAsia" w:ascii="宋体" w:hAnsi="宋体" w:cs="宋体"/>
          <w:color w:val="auto"/>
          <w:sz w:val="30"/>
          <w:szCs w:val="30"/>
          <w:highlight w:val="none"/>
        </w:rPr>
      </w:pPr>
    </w:p>
    <w:p w14:paraId="15865346">
      <w:pPr>
        <w:autoSpaceDE w:val="0"/>
        <w:autoSpaceDN w:val="0"/>
        <w:adjustRightInd w:val="0"/>
        <w:spacing w:line="360" w:lineRule="auto"/>
        <w:rPr>
          <w:rFonts w:hint="eastAsia" w:ascii="宋体" w:hAnsi="宋体" w:cs="宋体"/>
          <w:color w:val="auto"/>
          <w:sz w:val="30"/>
          <w:szCs w:val="30"/>
          <w:highlight w:val="none"/>
        </w:rPr>
      </w:pPr>
    </w:p>
    <w:p w14:paraId="033BBB31">
      <w:pPr>
        <w:autoSpaceDE w:val="0"/>
        <w:autoSpaceDN w:val="0"/>
        <w:adjustRightInd w:val="0"/>
        <w:spacing w:line="360" w:lineRule="auto"/>
        <w:rPr>
          <w:rFonts w:hint="eastAsia" w:ascii="宋体" w:hAnsi="宋体" w:cs="宋体"/>
          <w:color w:val="auto"/>
          <w:sz w:val="30"/>
          <w:szCs w:val="30"/>
          <w:highlight w:val="none"/>
        </w:rPr>
      </w:pPr>
      <w:bookmarkStart w:id="343" w:name="_Toc17571_WPSOffice_Level1"/>
    </w:p>
    <w:p w14:paraId="5A72EF6B">
      <w:pPr>
        <w:autoSpaceDE w:val="0"/>
        <w:autoSpaceDN w:val="0"/>
        <w:adjustRightInd w:val="0"/>
        <w:spacing w:line="360" w:lineRule="auto"/>
        <w:ind w:firstLine="1842" w:firstLineChars="614"/>
        <w:rPr>
          <w:rFonts w:hint="eastAsia" w:ascii="宋体" w:hAnsi="宋体" w:cs="宋体"/>
          <w:color w:val="auto"/>
          <w:sz w:val="30"/>
          <w:szCs w:val="30"/>
          <w:highlight w:val="none"/>
        </w:rPr>
      </w:pPr>
    </w:p>
    <w:p w14:paraId="666A3D1A">
      <w:pPr>
        <w:autoSpaceDE w:val="0"/>
        <w:autoSpaceDN w:val="0"/>
        <w:adjustRightInd w:val="0"/>
        <w:spacing w:line="360" w:lineRule="auto"/>
        <w:ind w:firstLine="1842" w:firstLineChars="614"/>
        <w:rPr>
          <w:rFonts w:hint="eastAsia" w:ascii="宋体" w:hAnsi="宋体" w:cs="宋体"/>
          <w:color w:val="auto"/>
          <w:sz w:val="30"/>
          <w:szCs w:val="30"/>
          <w:highlight w:val="none"/>
        </w:rPr>
      </w:pPr>
    </w:p>
    <w:p w14:paraId="52F718DB">
      <w:pPr>
        <w:autoSpaceDE w:val="0"/>
        <w:autoSpaceDN w:val="0"/>
        <w:adjustRightInd w:val="0"/>
        <w:spacing w:line="360" w:lineRule="auto"/>
        <w:rPr>
          <w:rFonts w:hint="eastAsia" w:ascii="宋体" w:hAnsi="宋体" w:cs="宋体"/>
          <w:color w:val="auto"/>
          <w:sz w:val="30"/>
          <w:szCs w:val="30"/>
          <w:highlight w:val="none"/>
        </w:rPr>
      </w:pPr>
    </w:p>
    <w:p w14:paraId="3EBCD62B">
      <w:pPr>
        <w:autoSpaceDE w:val="0"/>
        <w:autoSpaceDN w:val="0"/>
        <w:adjustRightInd w:val="0"/>
        <w:spacing w:line="360" w:lineRule="auto"/>
        <w:ind w:firstLine="1842" w:firstLineChars="614"/>
        <w:rPr>
          <w:rFonts w:hint="eastAsia" w:ascii="宋体" w:hAnsi="宋体" w:cs="宋体"/>
          <w:color w:val="auto"/>
          <w:sz w:val="30"/>
          <w:szCs w:val="30"/>
          <w:highlight w:val="none"/>
        </w:rPr>
      </w:pPr>
    </w:p>
    <w:p w14:paraId="0E0F116C">
      <w:pPr>
        <w:autoSpaceDE w:val="0"/>
        <w:autoSpaceDN w:val="0"/>
        <w:adjustRightInd w:val="0"/>
        <w:spacing w:line="360" w:lineRule="auto"/>
        <w:ind w:firstLine="1842" w:firstLineChars="614"/>
        <w:rPr>
          <w:rFonts w:hint="eastAsia" w:ascii="宋体" w:hAnsi="宋体" w:cs="宋体"/>
          <w:color w:val="auto"/>
          <w:sz w:val="30"/>
          <w:szCs w:val="30"/>
          <w:highlight w:val="none"/>
        </w:rPr>
      </w:pPr>
    </w:p>
    <w:p w14:paraId="47D6C41F">
      <w:pPr>
        <w:autoSpaceDE w:val="0"/>
        <w:autoSpaceDN w:val="0"/>
        <w:adjustRightInd w:val="0"/>
        <w:spacing w:line="360" w:lineRule="auto"/>
        <w:ind w:firstLine="1842" w:firstLineChars="614"/>
        <w:rPr>
          <w:rFonts w:hint="eastAsia" w:ascii="宋体" w:hAnsi="宋体" w:cs="宋体"/>
          <w:color w:val="auto"/>
          <w:sz w:val="30"/>
          <w:szCs w:val="30"/>
          <w:highlight w:val="none"/>
        </w:rPr>
      </w:pPr>
      <w:r>
        <w:rPr>
          <w:rFonts w:hint="eastAsia" w:ascii="宋体" w:hAnsi="宋体" w:cs="宋体"/>
          <w:color w:val="auto"/>
          <w:sz w:val="30"/>
          <w:szCs w:val="30"/>
          <w:highlight w:val="none"/>
        </w:rPr>
        <w:t>投标人：</w:t>
      </w:r>
      <w:bookmarkEnd w:id="343"/>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（公章签章）</w:t>
      </w:r>
    </w:p>
    <w:p w14:paraId="2CD2036E">
      <w:pPr>
        <w:autoSpaceDE w:val="0"/>
        <w:autoSpaceDN w:val="0"/>
        <w:adjustRightInd w:val="0"/>
        <w:spacing w:line="360" w:lineRule="auto"/>
        <w:ind w:firstLine="1842" w:firstLineChars="614"/>
        <w:rPr>
          <w:rFonts w:hint="eastAsia" w:ascii="宋体" w:hAnsi="宋体" w:cs="宋体"/>
          <w:color w:val="auto"/>
          <w:sz w:val="30"/>
          <w:szCs w:val="30"/>
          <w:highlight w:val="none"/>
        </w:rPr>
      </w:pPr>
      <w:bookmarkStart w:id="344" w:name="_Toc14380_WPSOffice_Level1"/>
      <w:r>
        <w:rPr>
          <w:rFonts w:hint="eastAsia" w:ascii="宋体" w:hAnsi="宋体" w:cs="宋体"/>
          <w:color w:val="auto"/>
          <w:sz w:val="30"/>
          <w:szCs w:val="30"/>
          <w:highlight w:val="none"/>
        </w:rPr>
        <w:t>法定代表人：</w:t>
      </w:r>
      <w:bookmarkEnd w:id="344"/>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（电子签章）</w:t>
      </w:r>
    </w:p>
    <w:p w14:paraId="3108829D">
      <w:pPr>
        <w:autoSpaceDE w:val="0"/>
        <w:autoSpaceDN w:val="0"/>
        <w:adjustRightInd w:val="0"/>
        <w:spacing w:line="360" w:lineRule="auto"/>
        <w:ind w:firstLine="1842" w:firstLineChars="614"/>
        <w:rPr>
          <w:rFonts w:hint="eastAsia" w:ascii="宋体" w:hAnsi="宋体" w:cs="宋体"/>
          <w:color w:val="auto"/>
          <w:sz w:val="30"/>
          <w:szCs w:val="30"/>
          <w:highlight w:val="none"/>
        </w:rPr>
      </w:pPr>
      <w:bookmarkStart w:id="345" w:name="_Toc21318_WPSOffice_Level1"/>
      <w:r>
        <w:rPr>
          <w:rFonts w:hint="eastAsia" w:ascii="宋体" w:hAnsi="宋体" w:cs="宋体"/>
          <w:color w:val="auto"/>
          <w:sz w:val="30"/>
          <w:szCs w:val="30"/>
          <w:highlight w:val="none"/>
          <w:lang w:eastAsia="zh-CN"/>
        </w:rPr>
        <w:t>日</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lang w:eastAsia="zh-CN"/>
        </w:rPr>
        <w:t>期：</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日</w:t>
      </w:r>
      <w:bookmarkEnd w:id="345"/>
    </w:p>
    <w:p w14:paraId="01328C87">
      <w:pPr>
        <w:pStyle w:val="18"/>
        <w:rPr>
          <w:rFonts w:hint="eastAsia" w:ascii="宋体" w:hAnsi="宋体" w:cs="宋体"/>
          <w:b/>
          <w:color w:val="auto"/>
          <w:sz w:val="30"/>
          <w:szCs w:val="30"/>
          <w:highlight w:val="none"/>
        </w:rPr>
      </w:pPr>
    </w:p>
    <w:p w14:paraId="1E0F1208">
      <w:pPr>
        <w:pStyle w:val="18"/>
        <w:rPr>
          <w:rFonts w:hint="eastAsia" w:ascii="宋体" w:hAnsi="宋体" w:cs="宋体"/>
          <w:b/>
          <w:color w:val="auto"/>
          <w:sz w:val="30"/>
          <w:szCs w:val="30"/>
          <w:highlight w:val="none"/>
        </w:rPr>
      </w:pPr>
    </w:p>
    <w:p w14:paraId="69A378A4">
      <w:pPr>
        <w:jc w:val="center"/>
        <w:outlineLvl w:val="0"/>
        <w:rPr>
          <w:rFonts w:hint="eastAsia" w:ascii="宋体" w:hAnsi="宋体" w:cs="宋体"/>
          <w:b/>
          <w:color w:val="auto"/>
          <w:sz w:val="32"/>
          <w:highlight w:val="none"/>
        </w:rPr>
      </w:pPr>
      <w:bookmarkStart w:id="346" w:name="_Toc14500"/>
      <w:bookmarkStart w:id="347" w:name="_Toc17945"/>
      <w:bookmarkStart w:id="348" w:name="_Toc104558764"/>
      <w:bookmarkStart w:id="349" w:name="_Toc105654875"/>
    </w:p>
    <w:p w14:paraId="209310F4">
      <w:pPr>
        <w:jc w:val="center"/>
        <w:outlineLvl w:val="0"/>
        <w:rPr>
          <w:rFonts w:hint="eastAsia" w:ascii="宋体" w:hAnsi="宋体" w:cs="宋体"/>
          <w:b/>
          <w:color w:val="auto"/>
          <w:sz w:val="32"/>
          <w:highlight w:val="none"/>
        </w:rPr>
      </w:pPr>
      <w:bookmarkStart w:id="350" w:name="_Toc27299"/>
      <w:bookmarkStart w:id="351" w:name="_Toc1802"/>
      <w:bookmarkStart w:id="352" w:name="_Toc19879"/>
      <w:r>
        <w:rPr>
          <w:rFonts w:hint="eastAsia" w:ascii="宋体" w:hAnsi="宋体" w:cs="宋体"/>
          <w:b/>
          <w:color w:val="auto"/>
          <w:sz w:val="32"/>
          <w:highlight w:val="none"/>
        </w:rPr>
        <w:t>目   录</w:t>
      </w:r>
      <w:bookmarkEnd w:id="346"/>
      <w:bookmarkEnd w:id="347"/>
      <w:bookmarkEnd w:id="348"/>
      <w:bookmarkEnd w:id="349"/>
      <w:bookmarkEnd w:id="350"/>
      <w:bookmarkEnd w:id="351"/>
      <w:bookmarkEnd w:id="352"/>
    </w:p>
    <w:p w14:paraId="28AB2E75">
      <w:pPr>
        <w:spacing w:line="600" w:lineRule="exact"/>
        <w:rPr>
          <w:rFonts w:hint="eastAsia" w:ascii="宋体" w:hAnsi="宋体" w:cs="宋体"/>
          <w:color w:val="auto"/>
          <w:sz w:val="24"/>
        </w:rPr>
      </w:pPr>
      <w:r>
        <w:rPr>
          <w:rFonts w:hint="eastAsia" w:ascii="宋体" w:hAnsi="宋体" w:cs="宋体"/>
          <w:color w:val="auto"/>
          <w:sz w:val="24"/>
        </w:rPr>
        <w:t>一、投标函及投标函附录</w:t>
      </w:r>
    </w:p>
    <w:p w14:paraId="00F2D74F">
      <w:pPr>
        <w:spacing w:line="600" w:lineRule="exact"/>
        <w:rPr>
          <w:rFonts w:hint="eastAsia" w:ascii="宋体" w:hAnsi="宋体" w:cs="宋体"/>
          <w:color w:val="auto"/>
          <w:sz w:val="24"/>
        </w:rPr>
      </w:pPr>
      <w:r>
        <w:rPr>
          <w:rFonts w:hint="eastAsia" w:ascii="宋体" w:hAnsi="宋体" w:cs="宋体"/>
          <w:color w:val="auto"/>
          <w:sz w:val="24"/>
        </w:rPr>
        <w:t>二、法定代表人身份证明</w:t>
      </w:r>
    </w:p>
    <w:p w14:paraId="626DA9DC">
      <w:pPr>
        <w:spacing w:line="600" w:lineRule="exact"/>
        <w:rPr>
          <w:rFonts w:hint="eastAsia" w:ascii="宋体" w:hAnsi="宋体" w:cs="宋体"/>
          <w:color w:val="auto"/>
          <w:sz w:val="24"/>
        </w:rPr>
      </w:pPr>
      <w:r>
        <w:rPr>
          <w:rFonts w:hint="eastAsia" w:ascii="宋体" w:hAnsi="宋体" w:cs="宋体"/>
          <w:color w:val="auto"/>
          <w:sz w:val="24"/>
        </w:rPr>
        <w:t>三、授权委托书</w:t>
      </w:r>
    </w:p>
    <w:p w14:paraId="252CED32">
      <w:pPr>
        <w:spacing w:line="600" w:lineRule="exact"/>
        <w:rPr>
          <w:rFonts w:hint="eastAsia" w:ascii="宋体" w:hAnsi="宋体" w:cs="宋体"/>
          <w:color w:val="auto"/>
          <w:sz w:val="24"/>
        </w:rPr>
      </w:pPr>
      <w:r>
        <w:rPr>
          <w:rFonts w:hint="eastAsia" w:ascii="宋体" w:hAnsi="宋体" w:cs="宋体"/>
          <w:color w:val="auto"/>
          <w:sz w:val="24"/>
        </w:rPr>
        <w:t>四、投标保证金</w:t>
      </w:r>
    </w:p>
    <w:p w14:paraId="16DCB00B">
      <w:pPr>
        <w:spacing w:line="600" w:lineRule="exact"/>
        <w:rPr>
          <w:rFonts w:hint="eastAsia" w:ascii="宋体" w:hAnsi="宋体" w:cs="宋体"/>
          <w:color w:val="auto"/>
          <w:sz w:val="24"/>
        </w:rPr>
      </w:pPr>
      <w:r>
        <w:rPr>
          <w:rFonts w:hint="eastAsia" w:ascii="宋体" w:hAnsi="宋体" w:cs="宋体"/>
          <w:color w:val="auto"/>
          <w:sz w:val="24"/>
        </w:rPr>
        <w:t>五、已标价工程量清单</w:t>
      </w:r>
    </w:p>
    <w:p w14:paraId="12A4F548">
      <w:pPr>
        <w:spacing w:line="600" w:lineRule="exact"/>
        <w:rPr>
          <w:rFonts w:hint="eastAsia" w:ascii="宋体" w:hAnsi="宋体" w:cs="宋体"/>
          <w:color w:val="auto"/>
          <w:sz w:val="24"/>
        </w:rPr>
      </w:pPr>
      <w:r>
        <w:rPr>
          <w:rFonts w:hint="eastAsia" w:ascii="宋体" w:hAnsi="宋体" w:cs="宋体"/>
          <w:color w:val="auto"/>
          <w:sz w:val="24"/>
        </w:rPr>
        <w:t>六、施工组织设计</w:t>
      </w:r>
    </w:p>
    <w:p w14:paraId="73FA3278">
      <w:pPr>
        <w:spacing w:line="600" w:lineRule="exact"/>
        <w:rPr>
          <w:rFonts w:hint="eastAsia" w:ascii="宋体" w:hAnsi="宋体" w:eastAsia="宋体" w:cs="宋体"/>
          <w:color w:val="auto"/>
          <w:sz w:val="24"/>
          <w:lang w:eastAsia="zh-CN"/>
        </w:rPr>
      </w:pPr>
      <w:r>
        <w:rPr>
          <w:rFonts w:hint="eastAsia" w:ascii="宋体" w:hAnsi="宋体" w:cs="宋体"/>
          <w:color w:val="auto"/>
          <w:sz w:val="24"/>
        </w:rPr>
        <w:t>七、</w:t>
      </w:r>
      <w:r>
        <w:rPr>
          <w:rFonts w:hint="eastAsia" w:ascii="宋体" w:hAnsi="宋体" w:cs="宋体"/>
          <w:color w:val="auto"/>
          <w:sz w:val="24"/>
          <w:lang w:eastAsia="zh-CN"/>
        </w:rPr>
        <w:t>项目管理机构</w:t>
      </w:r>
    </w:p>
    <w:p w14:paraId="2D5ECC54">
      <w:pPr>
        <w:spacing w:line="600" w:lineRule="exact"/>
        <w:rPr>
          <w:rFonts w:hint="eastAsia" w:ascii="宋体" w:hAnsi="宋体" w:cs="宋体"/>
          <w:color w:val="auto"/>
          <w:sz w:val="24"/>
        </w:rPr>
      </w:pPr>
      <w:r>
        <w:rPr>
          <w:rFonts w:hint="eastAsia" w:ascii="宋体" w:hAnsi="宋体" w:cs="宋体"/>
          <w:color w:val="auto"/>
          <w:sz w:val="24"/>
        </w:rPr>
        <w:t>八、</w:t>
      </w:r>
      <w:r>
        <w:rPr>
          <w:rFonts w:hint="eastAsia" w:ascii="宋体" w:hAnsi="宋体" w:eastAsia="宋体" w:cs="宋体"/>
          <w:color w:val="auto"/>
          <w:sz w:val="24"/>
        </w:rPr>
        <w:t>企业基本情况资料</w:t>
      </w:r>
    </w:p>
    <w:p w14:paraId="1F5B454C">
      <w:pPr>
        <w:spacing w:line="600" w:lineRule="exact"/>
        <w:rPr>
          <w:rFonts w:hint="eastAsia" w:ascii="宋体" w:hAnsi="宋体" w:eastAsia="宋体" w:cs="宋体"/>
          <w:color w:val="auto"/>
          <w:sz w:val="24"/>
        </w:rPr>
      </w:pPr>
      <w:r>
        <w:rPr>
          <w:rFonts w:hint="eastAsia" w:ascii="宋体" w:hAnsi="宋体" w:cs="宋体"/>
          <w:color w:val="auto"/>
          <w:sz w:val="24"/>
          <w:lang w:eastAsia="zh-CN"/>
        </w:rPr>
        <w:t>九、</w:t>
      </w:r>
      <w:r>
        <w:rPr>
          <w:rFonts w:hint="eastAsia" w:ascii="宋体" w:hAnsi="宋体" w:eastAsia="宋体" w:cs="宋体"/>
          <w:color w:val="auto"/>
          <w:sz w:val="24"/>
        </w:rPr>
        <w:t>农民工工资保障金承诺书</w:t>
      </w:r>
    </w:p>
    <w:p w14:paraId="7B322B61">
      <w:pPr>
        <w:spacing w:line="6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十、</w:t>
      </w:r>
      <w:r>
        <w:rPr>
          <w:rFonts w:hint="eastAsia" w:ascii="宋体" w:hAnsi="宋体" w:cs="宋体"/>
          <w:color w:val="auto"/>
          <w:sz w:val="24"/>
        </w:rPr>
        <w:t>招标文件要求的其他内容（格式自拟）</w:t>
      </w:r>
    </w:p>
    <w:p w14:paraId="7FFD12C7">
      <w:pPr>
        <w:jc w:val="center"/>
        <w:rPr>
          <w:rFonts w:hint="eastAsia" w:ascii="宋体" w:hAnsi="宋体" w:cs="宋体"/>
          <w:b/>
          <w:bCs/>
          <w:color w:val="auto"/>
          <w:sz w:val="24"/>
        </w:rPr>
      </w:pPr>
    </w:p>
    <w:p w14:paraId="4E629C99">
      <w:pPr>
        <w:rPr>
          <w:rFonts w:hint="eastAsia" w:ascii="宋体" w:hAnsi="宋体" w:cs="宋体"/>
          <w:color w:val="auto"/>
          <w:sz w:val="24"/>
        </w:rPr>
      </w:pPr>
    </w:p>
    <w:p w14:paraId="373D2B26">
      <w:pPr>
        <w:rPr>
          <w:rFonts w:hint="eastAsia" w:ascii="宋体" w:hAnsi="宋体" w:cs="宋体"/>
          <w:color w:val="auto"/>
          <w:sz w:val="24"/>
        </w:rPr>
      </w:pPr>
      <w:r>
        <w:rPr>
          <w:rFonts w:hint="eastAsia" w:ascii="宋体" w:hAnsi="宋体" w:cs="宋体"/>
          <w:color w:val="auto"/>
          <w:sz w:val="24"/>
        </w:rPr>
        <w:t>备注：目录内容包含但不限于以上，格式可自行调整，编辑时请删除此备注。</w:t>
      </w:r>
    </w:p>
    <w:p w14:paraId="0244ED8F">
      <w:pPr>
        <w:rPr>
          <w:rFonts w:hint="eastAsia" w:ascii="宋体" w:hAnsi="宋体" w:cs="宋体"/>
          <w:color w:val="auto"/>
          <w:sz w:val="24"/>
          <w:highlight w:val="none"/>
        </w:rPr>
      </w:pPr>
    </w:p>
    <w:p w14:paraId="6C1D46B1">
      <w:pPr>
        <w:rPr>
          <w:rFonts w:hint="eastAsia" w:ascii="宋体" w:hAnsi="宋体" w:cs="宋体"/>
          <w:color w:val="auto"/>
          <w:sz w:val="24"/>
          <w:highlight w:val="none"/>
        </w:rPr>
      </w:pPr>
    </w:p>
    <w:p w14:paraId="2AFE6A4D">
      <w:pPr>
        <w:rPr>
          <w:rFonts w:hint="eastAsia" w:ascii="宋体" w:hAnsi="宋体" w:cs="宋体"/>
          <w:color w:val="auto"/>
          <w:sz w:val="24"/>
          <w:highlight w:val="none"/>
        </w:rPr>
      </w:pPr>
    </w:p>
    <w:p w14:paraId="14B57F6C">
      <w:pPr>
        <w:rPr>
          <w:rFonts w:hint="eastAsia" w:ascii="宋体" w:hAnsi="宋体" w:cs="宋体"/>
          <w:color w:val="auto"/>
          <w:sz w:val="24"/>
          <w:highlight w:val="none"/>
        </w:rPr>
      </w:pPr>
    </w:p>
    <w:p w14:paraId="24C27B95">
      <w:pPr>
        <w:rPr>
          <w:rFonts w:hint="eastAsia" w:ascii="宋体" w:hAnsi="宋体" w:cs="宋体"/>
          <w:color w:val="auto"/>
          <w:sz w:val="24"/>
          <w:highlight w:val="none"/>
        </w:rPr>
      </w:pPr>
    </w:p>
    <w:p w14:paraId="6FA11F0B">
      <w:pPr>
        <w:rPr>
          <w:rFonts w:hint="eastAsia" w:ascii="宋体" w:hAnsi="宋体" w:cs="宋体"/>
          <w:color w:val="auto"/>
          <w:sz w:val="24"/>
          <w:highlight w:val="none"/>
        </w:rPr>
      </w:pPr>
    </w:p>
    <w:p w14:paraId="103CB16D">
      <w:pPr>
        <w:rPr>
          <w:rFonts w:hint="eastAsia" w:ascii="宋体" w:hAnsi="宋体" w:cs="宋体"/>
          <w:color w:val="auto"/>
          <w:sz w:val="24"/>
          <w:highlight w:val="none"/>
        </w:rPr>
      </w:pPr>
    </w:p>
    <w:p w14:paraId="23648BB5">
      <w:pPr>
        <w:rPr>
          <w:rFonts w:hint="eastAsia" w:ascii="宋体" w:hAnsi="宋体" w:cs="宋体"/>
          <w:color w:val="auto"/>
          <w:sz w:val="24"/>
          <w:highlight w:val="none"/>
        </w:rPr>
      </w:pPr>
    </w:p>
    <w:p w14:paraId="2473DAC1">
      <w:pPr>
        <w:rPr>
          <w:rFonts w:hint="eastAsia" w:ascii="宋体" w:hAnsi="宋体" w:cs="宋体"/>
          <w:color w:val="auto"/>
          <w:sz w:val="24"/>
          <w:highlight w:val="none"/>
        </w:rPr>
      </w:pPr>
    </w:p>
    <w:p w14:paraId="1E3391AB">
      <w:pPr>
        <w:rPr>
          <w:rFonts w:hint="eastAsia" w:ascii="宋体" w:hAnsi="宋体" w:cs="宋体"/>
          <w:color w:val="auto"/>
          <w:sz w:val="24"/>
          <w:highlight w:val="none"/>
        </w:rPr>
      </w:pPr>
    </w:p>
    <w:p w14:paraId="6702E750">
      <w:pPr>
        <w:rPr>
          <w:rFonts w:hint="eastAsia" w:ascii="宋体" w:hAnsi="宋体" w:cs="宋体"/>
          <w:color w:val="auto"/>
          <w:sz w:val="24"/>
          <w:highlight w:val="none"/>
        </w:rPr>
      </w:pPr>
    </w:p>
    <w:p w14:paraId="7AB449E4">
      <w:pPr>
        <w:rPr>
          <w:rFonts w:hint="eastAsia" w:ascii="宋体" w:hAnsi="宋体" w:cs="宋体"/>
          <w:color w:val="auto"/>
          <w:sz w:val="24"/>
          <w:highlight w:val="none"/>
        </w:rPr>
      </w:pPr>
    </w:p>
    <w:p w14:paraId="17CF5DDD">
      <w:pPr>
        <w:pStyle w:val="2"/>
        <w:bidi w:val="0"/>
        <w:rPr>
          <w:rFonts w:hint="eastAsia" w:ascii="宋体" w:hAnsi="宋体" w:cs="宋体"/>
          <w:color w:val="auto"/>
          <w:highlight w:val="none"/>
        </w:rPr>
      </w:pPr>
      <w:bookmarkStart w:id="353" w:name="_Toc19254"/>
      <w:bookmarkStart w:id="354" w:name="_Toc9843"/>
      <w:bookmarkStart w:id="355" w:name="_Toc463691047"/>
      <w:r>
        <w:rPr>
          <w:rFonts w:hint="eastAsia" w:ascii="宋体" w:hAnsi="宋体" w:cs="宋体"/>
          <w:color w:val="auto"/>
          <w:highlight w:val="none"/>
        </w:rPr>
        <w:br w:type="page"/>
      </w:r>
      <w:bookmarkStart w:id="356" w:name="_Toc9578"/>
      <w:bookmarkStart w:id="357" w:name="_Toc489602190"/>
      <w:bookmarkStart w:id="358" w:name="_Toc13269"/>
      <w:bookmarkStart w:id="359" w:name="_Toc21105"/>
      <w:bookmarkStart w:id="360" w:name="_Toc17500"/>
      <w:bookmarkStart w:id="361" w:name="_Toc105654876"/>
      <w:bookmarkStart w:id="362" w:name="_Toc27963"/>
      <w:bookmarkStart w:id="363" w:name="_Toc104558765"/>
      <w:bookmarkStart w:id="364" w:name="_Toc22576"/>
      <w:bookmarkStart w:id="365" w:name="_Toc26201"/>
      <w:bookmarkStart w:id="366" w:name="_Toc15707"/>
      <w:r>
        <w:rPr>
          <w:rFonts w:hint="eastAsia"/>
          <w:sz w:val="32"/>
          <w:szCs w:val="40"/>
        </w:rPr>
        <w:t>一、投标函及投标</w:t>
      </w:r>
      <w:bookmarkEnd w:id="353"/>
      <w:bookmarkEnd w:id="354"/>
      <w:bookmarkEnd w:id="355"/>
      <w:bookmarkEnd w:id="356"/>
      <w:bookmarkEnd w:id="357"/>
      <w:bookmarkEnd w:id="358"/>
      <w:bookmarkEnd w:id="359"/>
      <w:r>
        <w:rPr>
          <w:rFonts w:hint="eastAsia"/>
          <w:sz w:val="32"/>
          <w:szCs w:val="40"/>
        </w:rPr>
        <w:t>函附录</w:t>
      </w:r>
      <w:bookmarkEnd w:id="360"/>
      <w:bookmarkEnd w:id="361"/>
      <w:bookmarkEnd w:id="362"/>
      <w:bookmarkEnd w:id="363"/>
      <w:bookmarkEnd w:id="364"/>
      <w:bookmarkEnd w:id="365"/>
      <w:bookmarkEnd w:id="366"/>
    </w:p>
    <w:p w14:paraId="4CABE34A">
      <w:pPr>
        <w:pStyle w:val="3"/>
        <w:bidi w:val="0"/>
        <w:rPr>
          <w:rFonts w:hint="eastAsia"/>
          <w:sz w:val="28"/>
          <w:szCs w:val="28"/>
        </w:rPr>
      </w:pPr>
      <w:bookmarkStart w:id="367" w:name="_Toc2381"/>
      <w:bookmarkStart w:id="368" w:name="_Toc105654877"/>
      <w:bookmarkStart w:id="369" w:name="_Toc19725"/>
      <w:bookmarkStart w:id="370" w:name="_Toc9658"/>
      <w:bookmarkStart w:id="371" w:name="_Toc463691048"/>
      <w:bookmarkStart w:id="372" w:name="_Toc2523"/>
      <w:bookmarkStart w:id="373" w:name="_Toc489602191"/>
      <w:bookmarkStart w:id="374" w:name="_Toc11251"/>
      <w:bookmarkStart w:id="375" w:name="_Toc104558766"/>
      <w:r>
        <w:rPr>
          <w:rFonts w:hint="eastAsia"/>
          <w:sz w:val="28"/>
          <w:szCs w:val="28"/>
        </w:rPr>
        <w:t>（一）投标函</w:t>
      </w:r>
      <w:bookmarkEnd w:id="367"/>
      <w:bookmarkEnd w:id="368"/>
      <w:bookmarkEnd w:id="369"/>
      <w:bookmarkEnd w:id="370"/>
      <w:bookmarkEnd w:id="371"/>
      <w:bookmarkEnd w:id="372"/>
      <w:bookmarkEnd w:id="373"/>
      <w:bookmarkEnd w:id="374"/>
      <w:bookmarkEnd w:id="375"/>
    </w:p>
    <w:p w14:paraId="7FDA961A">
      <w:pPr>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71F3C0A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w:t>
      </w:r>
      <w:r>
        <w:rPr>
          <w:rFonts w:hint="eastAsia" w:ascii="宋体" w:hAnsi="宋体" w:cs="宋体"/>
          <w:color w:val="auto"/>
          <w:sz w:val="24"/>
          <w:highlight w:val="none"/>
          <w:u w:val="single"/>
          <w:lang w:val="en-US" w:eastAsia="zh-CN"/>
        </w:rPr>
        <w:t>编号）</w:t>
      </w:r>
      <w:r>
        <w:rPr>
          <w:rFonts w:hint="eastAsia" w:ascii="宋体" w:hAnsi="宋体" w:cs="宋体"/>
          <w:color w:val="auto"/>
          <w:sz w:val="24"/>
          <w:highlight w:val="none"/>
        </w:rPr>
        <w:t>招标文件的全部内容，愿意以人民币（大写）:</w:t>
      </w:r>
      <w:r>
        <w:rPr>
          <w:rFonts w:hint="eastAsia" w:ascii="宋体" w:hAnsi="宋体" w:cs="宋体"/>
          <w:color w:val="auto"/>
          <w:sz w:val="24"/>
          <w:highlight w:val="none"/>
          <w:u w:val="single"/>
        </w:rPr>
        <w:t xml:space="preserve">         元</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计划</w:t>
      </w: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，按合同约定实施和完成承包工程，修补工程中的任何缺陷，</w:t>
      </w:r>
      <w:r>
        <w:rPr>
          <w:rFonts w:hint="eastAsia" w:ascii="宋体" w:hAnsi="宋体" w:cs="宋体"/>
          <w:color w:val="auto"/>
          <w:sz w:val="24"/>
          <w:highlight w:val="none"/>
          <w:lang w:val="en-US" w:eastAsia="zh-CN"/>
        </w:rPr>
        <w:t>质量要求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32267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2.我方承诺在投标有效期内不修改、撤销投标文件。</w:t>
      </w:r>
    </w:p>
    <w:p w14:paraId="0D5EECE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3.随同本投标函提交投标保证金一份。</w:t>
      </w:r>
    </w:p>
    <w:p w14:paraId="048B120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w:t>
      </w:r>
    </w:p>
    <w:p w14:paraId="1EC1BEF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（1）我方承诺在收到通知后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日内领取中标通知书，并在中标通知书规定的期限内与你方签订合同，逾期可视为放弃中标。</w:t>
      </w:r>
    </w:p>
    <w:p w14:paraId="408A329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（2）随同本投标函递交的投标函附录属于合同文件的组成部分。</w:t>
      </w:r>
    </w:p>
    <w:p w14:paraId="621A8E3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（3）我方承诺按照招标文件规定向你方递交履约担保。</w:t>
      </w:r>
    </w:p>
    <w:p w14:paraId="576944C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76D38B8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（5）我方承诺满足合同专用条款中补充条款的内容。</w:t>
      </w:r>
    </w:p>
    <w:p w14:paraId="3DC19F1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（6）我方承诺并理解招标人不以最低投标价为中标价的唯一选择。</w:t>
      </w:r>
    </w:p>
    <w:p w14:paraId="4BA32C0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5．我方在此声明，所递交的投标文件及有关资料内容完整、真实和准确。</w:t>
      </w:r>
    </w:p>
    <w:p w14:paraId="688DF89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6ECBF3E3">
      <w:pPr>
        <w:spacing w:line="560" w:lineRule="exact"/>
        <w:ind w:firstLine="3360" w:firstLineChars="1400"/>
        <w:rPr>
          <w:rFonts w:hint="eastAsia" w:ascii="宋体" w:hAnsi="宋体" w:cs="宋体"/>
          <w:color w:val="auto"/>
          <w:sz w:val="24"/>
          <w:highlight w:val="none"/>
        </w:rPr>
      </w:pPr>
    </w:p>
    <w:p w14:paraId="61EACF93">
      <w:pPr>
        <w:spacing w:line="560" w:lineRule="exact"/>
        <w:ind w:firstLine="3360" w:firstLineChars="1400"/>
        <w:rPr>
          <w:rFonts w:hint="eastAsia" w:ascii="宋体" w:hAnsi="宋体" w:cs="宋体"/>
          <w:color w:val="auto"/>
          <w:sz w:val="24"/>
          <w:highlight w:val="none"/>
        </w:rPr>
      </w:pPr>
    </w:p>
    <w:p w14:paraId="373618B0">
      <w:pPr>
        <w:keepNext w:val="0"/>
        <w:keepLines w:val="0"/>
        <w:pageBreakBefore w:val="0"/>
        <w:widowControl w:val="0"/>
        <w:kinsoku/>
        <w:wordWrap/>
        <w:overflowPunct/>
        <w:topLinePunct w:val="0"/>
        <w:autoSpaceDE/>
        <w:autoSpaceDN/>
        <w:bidi w:val="0"/>
        <w:adjustRightInd/>
        <w:snapToGrid/>
        <w:spacing w:line="480" w:lineRule="auto"/>
        <w:textAlignment w:val="auto"/>
        <w:rPr>
          <w:bCs/>
          <w:color w:val="auto"/>
          <w:sz w:val="24"/>
          <w:highlight w:val="none"/>
        </w:rPr>
      </w:pPr>
      <w:r>
        <w:rPr>
          <w:rFonts w:hint="eastAsia" w:ascii="宋体" w:hAnsi="宋体"/>
          <w:color w:val="auto"/>
          <w:sz w:val="24"/>
          <w:highlight w:val="none"/>
          <w:lang w:val="en-US" w:eastAsia="zh-CN"/>
        </w:rPr>
        <w:t xml:space="preserve">                                      </w:t>
      </w:r>
      <w:r>
        <w:rPr>
          <w:rFonts w:hint="eastAsia"/>
          <w:bCs/>
          <w:color w:val="auto"/>
          <w:sz w:val="24"/>
          <w:highlight w:val="none"/>
        </w:rPr>
        <w:t>投标人</w:t>
      </w:r>
      <w:r>
        <w:rPr>
          <w:rFonts w:hint="eastAsia"/>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（公章签章）</w:t>
      </w:r>
    </w:p>
    <w:p w14:paraId="73915638">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color w:val="auto"/>
          <w:sz w:val="24"/>
          <w:highlight w:val="none"/>
        </w:rPr>
      </w:pPr>
      <w:r>
        <w:rPr>
          <w:rFonts w:hint="eastAsia"/>
          <w:bCs/>
          <w:color w:val="auto"/>
          <w:sz w:val="24"/>
          <w:highlight w:val="none"/>
        </w:rPr>
        <w:t>法定代表人</w:t>
      </w:r>
      <w:r>
        <w:rPr>
          <w:rFonts w:hint="eastAsia"/>
          <w:bCs/>
          <w:color w:val="auto"/>
          <w:sz w:val="24"/>
          <w:highlight w:val="none"/>
          <w:lang w:eastAsia="zh-CN"/>
        </w:rPr>
        <w:t>：</w:t>
      </w:r>
      <w:r>
        <w:rPr>
          <w:rFonts w:hint="eastAsia"/>
          <w:bCs/>
          <w:color w:val="auto"/>
          <w:sz w:val="24"/>
          <w:highlight w:val="none"/>
          <w:u w:val="single"/>
          <w:lang w:val="en-US" w:eastAsia="zh-CN"/>
        </w:rPr>
        <w:t xml:space="preserve">             </w:t>
      </w:r>
      <w:r>
        <w:rPr>
          <w:rFonts w:hint="eastAsia"/>
          <w:color w:val="auto"/>
          <w:sz w:val="24"/>
          <w:highlight w:val="none"/>
        </w:rPr>
        <w:t>（电子签章）</w:t>
      </w:r>
    </w:p>
    <w:p w14:paraId="515AB9E2">
      <w:pPr>
        <w:keepNext w:val="0"/>
        <w:keepLines w:val="0"/>
        <w:pageBreakBefore w:val="0"/>
        <w:widowControl w:val="0"/>
        <w:kinsoku/>
        <w:wordWrap/>
        <w:overflowPunct/>
        <w:topLinePunct w:val="0"/>
        <w:autoSpaceDE/>
        <w:autoSpaceDN/>
        <w:bidi w:val="0"/>
        <w:adjustRightInd/>
        <w:snapToGrid/>
        <w:spacing w:line="480" w:lineRule="auto"/>
        <w:ind w:firstLine="2244" w:firstLineChars="935"/>
        <w:textAlignment w:val="auto"/>
        <w:rPr>
          <w:rFonts w:hint="eastAsia" w:ascii="宋体" w:hAnsi="宋体" w:cs="宋体"/>
          <w:color w:val="auto"/>
          <w:sz w:val="24"/>
          <w:szCs w:val="22"/>
          <w:highlight w:val="none"/>
        </w:rPr>
      </w:pPr>
      <w:r>
        <w:rPr>
          <w:rFonts w:hint="eastAsia"/>
          <w:bCs/>
          <w:color w:val="auto"/>
          <w:sz w:val="24"/>
          <w:highlight w:val="none"/>
        </w:rPr>
        <w:t xml:space="preserve"> </w:t>
      </w:r>
      <w:r>
        <w:rPr>
          <w:rFonts w:hint="eastAsia"/>
          <w:bCs/>
          <w:color w:val="auto"/>
          <w:sz w:val="24"/>
          <w:highlight w:val="none"/>
          <w:lang w:val="en-US" w:eastAsia="zh-CN"/>
        </w:rPr>
        <w:t xml:space="preserve">                  日  </w:t>
      </w:r>
      <w:r>
        <w:rPr>
          <w:rFonts w:hint="eastAsia"/>
          <w:bCs/>
          <w:color w:val="auto"/>
          <w:sz w:val="24"/>
          <w:highlight w:val="none"/>
        </w:rPr>
        <w:t>期：</w:t>
      </w:r>
      <w:r>
        <w:rPr>
          <w:rFonts w:hint="eastAsia"/>
          <w:bCs/>
          <w:color w:val="auto"/>
          <w:sz w:val="24"/>
          <w:highlight w:val="none"/>
          <w:u w:val="single"/>
          <w:lang w:val="en-US" w:eastAsia="zh-CN"/>
        </w:rPr>
        <w:t xml:space="preserve">        </w:t>
      </w:r>
      <w:r>
        <w:rPr>
          <w:rFonts w:hint="eastAsia"/>
          <w:bCs/>
          <w:color w:val="auto"/>
          <w:sz w:val="24"/>
          <w:highlight w:val="none"/>
        </w:rPr>
        <w:t>年</w:t>
      </w:r>
      <w:r>
        <w:rPr>
          <w:rFonts w:hint="eastAsia"/>
          <w:bCs/>
          <w:color w:val="auto"/>
          <w:sz w:val="24"/>
          <w:highlight w:val="none"/>
          <w:u w:val="single"/>
          <w:lang w:val="en-US" w:eastAsia="zh-CN"/>
        </w:rPr>
        <w:t xml:space="preserve">       </w:t>
      </w:r>
      <w:r>
        <w:rPr>
          <w:rFonts w:hint="eastAsia"/>
          <w:bCs/>
          <w:color w:val="auto"/>
          <w:sz w:val="24"/>
          <w:highlight w:val="none"/>
        </w:rPr>
        <w:t>月</w:t>
      </w:r>
      <w:r>
        <w:rPr>
          <w:rFonts w:hint="eastAsia"/>
          <w:bCs/>
          <w:color w:val="auto"/>
          <w:sz w:val="24"/>
          <w:highlight w:val="none"/>
          <w:u w:val="single"/>
          <w:lang w:val="en-US" w:eastAsia="zh-CN"/>
        </w:rPr>
        <w:t xml:space="preserve">      </w:t>
      </w:r>
      <w:r>
        <w:rPr>
          <w:rFonts w:hint="eastAsia"/>
          <w:bCs/>
          <w:color w:val="auto"/>
          <w:sz w:val="24"/>
          <w:highlight w:val="none"/>
        </w:rPr>
        <w:t>日</w:t>
      </w:r>
    </w:p>
    <w:p w14:paraId="4C86CD3E">
      <w:pPr>
        <w:spacing w:line="360" w:lineRule="auto"/>
        <w:ind w:firstLine="182" w:firstLineChars="76"/>
        <w:jc w:val="center"/>
        <w:rPr>
          <w:rFonts w:hint="eastAsia" w:ascii="宋体" w:hAnsi="宋体" w:eastAsia="宋体" w:cs="Times New Roman"/>
          <w:color w:val="auto"/>
          <w:sz w:val="24"/>
          <w:highlight w:val="none"/>
        </w:rPr>
      </w:pPr>
    </w:p>
    <w:p w14:paraId="2A86B3FA">
      <w:pPr>
        <w:pStyle w:val="3"/>
        <w:bidi w:val="0"/>
        <w:rPr>
          <w:rFonts w:hint="eastAsia"/>
        </w:rPr>
      </w:pPr>
      <w:r>
        <w:rPr>
          <w:rFonts w:hint="eastAsia" w:ascii="宋体" w:hAnsi="宋体" w:cs="宋体"/>
          <w:color w:val="auto"/>
          <w:highlight w:val="none"/>
        </w:rPr>
        <w:br w:type="page"/>
      </w:r>
      <w:r>
        <w:rPr>
          <w:rFonts w:hint="eastAsia"/>
          <w:sz w:val="28"/>
          <w:szCs w:val="28"/>
        </w:rPr>
        <w:t>（二）投标函附录</w:t>
      </w:r>
    </w:p>
    <w:tbl>
      <w:tblPr>
        <w:tblStyle w:val="20"/>
        <w:tblW w:w="10140" w:type="dxa"/>
        <w:jc w:val="center"/>
        <w:tblLayout w:type="fixed"/>
        <w:tblCellMar>
          <w:top w:w="0" w:type="dxa"/>
          <w:left w:w="108" w:type="dxa"/>
          <w:bottom w:w="0" w:type="dxa"/>
          <w:right w:w="108" w:type="dxa"/>
        </w:tblCellMar>
      </w:tblPr>
      <w:tblGrid>
        <w:gridCol w:w="1789"/>
        <w:gridCol w:w="1708"/>
        <w:gridCol w:w="1282"/>
        <w:gridCol w:w="1980"/>
        <w:gridCol w:w="1514"/>
        <w:gridCol w:w="1867"/>
      </w:tblGrid>
      <w:tr w14:paraId="35866FDE">
        <w:tblPrEx>
          <w:tblCellMar>
            <w:top w:w="0" w:type="dxa"/>
            <w:left w:w="108" w:type="dxa"/>
            <w:bottom w:w="0" w:type="dxa"/>
            <w:right w:w="108" w:type="dxa"/>
          </w:tblCellMar>
        </w:tblPrEx>
        <w:trPr>
          <w:cantSplit/>
          <w:trHeight w:val="590" w:hRule="atLeast"/>
          <w:jc w:val="center"/>
        </w:trPr>
        <w:tc>
          <w:tcPr>
            <w:tcW w:w="1789" w:type="dxa"/>
            <w:tcBorders>
              <w:top w:val="single" w:color="000000" w:sz="4" w:space="0"/>
              <w:left w:val="single" w:color="000000" w:sz="4" w:space="0"/>
              <w:bottom w:val="single" w:color="000000" w:sz="4" w:space="0"/>
              <w:right w:val="nil"/>
            </w:tcBorders>
            <w:vAlign w:val="center"/>
          </w:tcPr>
          <w:p w14:paraId="760FA08C">
            <w:pPr>
              <w:suppressAutoHyphens/>
              <w:snapToGrid w:val="0"/>
              <w:spacing w:line="400" w:lineRule="exact"/>
              <w:jc w:val="center"/>
              <w:rPr>
                <w:rFonts w:ascii="宋体" w:hAnsi="宋体" w:cs="宋体"/>
                <w:sz w:val="24"/>
              </w:rPr>
            </w:pPr>
            <w:r>
              <w:rPr>
                <w:rFonts w:hint="eastAsia" w:ascii="宋体" w:hAnsi="宋体" w:cs="宋体"/>
                <w:sz w:val="24"/>
              </w:rPr>
              <w:t>项目名称</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43425A53">
            <w:pPr>
              <w:suppressAutoHyphens/>
              <w:snapToGrid w:val="0"/>
              <w:spacing w:line="400" w:lineRule="exact"/>
              <w:jc w:val="center"/>
              <w:rPr>
                <w:rFonts w:ascii="宋体" w:hAnsi="宋体" w:cs="宋体"/>
                <w:sz w:val="24"/>
              </w:rPr>
            </w:pPr>
          </w:p>
        </w:tc>
      </w:tr>
      <w:tr w14:paraId="3CFAEACA">
        <w:tblPrEx>
          <w:tblCellMar>
            <w:top w:w="0" w:type="dxa"/>
            <w:left w:w="108" w:type="dxa"/>
            <w:bottom w:w="0" w:type="dxa"/>
            <w:right w:w="108" w:type="dxa"/>
          </w:tblCellMar>
        </w:tblPrEx>
        <w:trPr>
          <w:cantSplit/>
          <w:trHeight w:val="509" w:hRule="atLeast"/>
          <w:jc w:val="center"/>
        </w:trPr>
        <w:tc>
          <w:tcPr>
            <w:tcW w:w="1789" w:type="dxa"/>
            <w:tcBorders>
              <w:top w:val="single" w:color="000000" w:sz="4" w:space="0"/>
              <w:left w:val="single" w:color="000000" w:sz="4" w:space="0"/>
              <w:bottom w:val="single" w:color="000000" w:sz="4" w:space="0"/>
              <w:right w:val="nil"/>
            </w:tcBorders>
            <w:vAlign w:val="center"/>
          </w:tcPr>
          <w:p w14:paraId="1DF1470F">
            <w:pPr>
              <w:suppressAutoHyphens/>
              <w:snapToGrid w:val="0"/>
              <w:spacing w:line="400" w:lineRule="exact"/>
              <w:jc w:val="center"/>
              <w:rPr>
                <w:rFonts w:hint="eastAsia" w:ascii="宋体" w:hAnsi="宋体" w:eastAsia="宋体" w:cs="宋体"/>
                <w:sz w:val="24"/>
                <w:lang w:val="en-US" w:eastAsia="zh-CN"/>
              </w:rPr>
            </w:pPr>
            <w:r>
              <w:rPr>
                <w:rFonts w:hint="eastAsia" w:ascii="宋体" w:hAnsi="宋体" w:cs="宋体"/>
                <w:sz w:val="24"/>
              </w:rPr>
              <w:t>投标人</w:t>
            </w:r>
            <w:r>
              <w:rPr>
                <w:rFonts w:hint="eastAsia" w:ascii="宋体" w:hAnsi="宋体" w:cs="宋体"/>
                <w:sz w:val="24"/>
                <w:lang w:val="en-US" w:eastAsia="zh-CN"/>
              </w:rPr>
              <w:t>名称</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1919D081">
            <w:pPr>
              <w:suppressAutoHyphens/>
              <w:snapToGrid w:val="0"/>
              <w:spacing w:line="400" w:lineRule="exact"/>
              <w:jc w:val="center"/>
              <w:rPr>
                <w:rFonts w:ascii="宋体" w:hAnsi="宋体" w:cs="宋体"/>
                <w:sz w:val="24"/>
              </w:rPr>
            </w:pPr>
          </w:p>
        </w:tc>
      </w:tr>
      <w:tr w14:paraId="17656DCF">
        <w:tblPrEx>
          <w:tblCellMar>
            <w:top w:w="0" w:type="dxa"/>
            <w:left w:w="108" w:type="dxa"/>
            <w:bottom w:w="0" w:type="dxa"/>
            <w:right w:w="108" w:type="dxa"/>
          </w:tblCellMar>
        </w:tblPrEx>
        <w:trPr>
          <w:cantSplit/>
          <w:trHeight w:val="509" w:hRule="atLeast"/>
          <w:jc w:val="center"/>
        </w:trPr>
        <w:tc>
          <w:tcPr>
            <w:tcW w:w="1789" w:type="dxa"/>
            <w:tcBorders>
              <w:top w:val="single" w:color="000000" w:sz="4" w:space="0"/>
              <w:left w:val="single" w:color="000000" w:sz="4" w:space="0"/>
              <w:bottom w:val="single" w:color="000000" w:sz="4" w:space="0"/>
              <w:right w:val="nil"/>
            </w:tcBorders>
            <w:vAlign w:val="center"/>
          </w:tcPr>
          <w:p w14:paraId="3AE5C358">
            <w:pPr>
              <w:suppressAutoHyphens/>
              <w:snapToGrid w:val="0"/>
              <w:spacing w:line="400" w:lineRule="exact"/>
              <w:jc w:val="center"/>
              <w:rPr>
                <w:rFonts w:hint="eastAsia" w:ascii="宋体" w:hAnsi="宋体" w:cs="宋体"/>
                <w:sz w:val="24"/>
              </w:rPr>
            </w:pPr>
            <w:r>
              <w:rPr>
                <w:rFonts w:hint="eastAsia" w:ascii="宋体" w:hAnsi="宋体" w:cs="宋体"/>
                <w:sz w:val="24"/>
              </w:rPr>
              <w:t>统一社会信用代码</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317E1F67">
            <w:pPr>
              <w:suppressAutoHyphens/>
              <w:snapToGrid w:val="0"/>
              <w:spacing w:line="400" w:lineRule="exact"/>
              <w:jc w:val="center"/>
              <w:rPr>
                <w:rFonts w:ascii="宋体" w:hAnsi="宋体" w:cs="宋体"/>
                <w:sz w:val="24"/>
              </w:rPr>
            </w:pPr>
          </w:p>
        </w:tc>
      </w:tr>
      <w:tr w14:paraId="5B910964">
        <w:tblPrEx>
          <w:tblCellMar>
            <w:top w:w="0" w:type="dxa"/>
            <w:left w:w="108" w:type="dxa"/>
            <w:bottom w:w="0" w:type="dxa"/>
            <w:right w:w="108" w:type="dxa"/>
          </w:tblCellMar>
        </w:tblPrEx>
        <w:trPr>
          <w:cantSplit/>
          <w:trHeight w:val="546" w:hRule="atLeast"/>
          <w:jc w:val="center"/>
        </w:trPr>
        <w:tc>
          <w:tcPr>
            <w:tcW w:w="1789" w:type="dxa"/>
            <w:tcBorders>
              <w:top w:val="single" w:color="000000" w:sz="4" w:space="0"/>
              <w:left w:val="single" w:color="000000" w:sz="4" w:space="0"/>
              <w:bottom w:val="single" w:color="000000" w:sz="4" w:space="0"/>
              <w:right w:val="nil"/>
            </w:tcBorders>
            <w:vAlign w:val="center"/>
          </w:tcPr>
          <w:p w14:paraId="029FDDB2">
            <w:pPr>
              <w:suppressAutoHyphens/>
              <w:snapToGrid w:val="0"/>
              <w:spacing w:line="400" w:lineRule="exact"/>
              <w:jc w:val="center"/>
              <w:rPr>
                <w:rFonts w:hint="eastAsia" w:ascii="宋体" w:hAnsi="宋体" w:eastAsia="宋体" w:cs="宋体"/>
                <w:sz w:val="24"/>
                <w:lang w:eastAsia="zh-CN"/>
              </w:rPr>
            </w:pPr>
            <w:r>
              <w:rPr>
                <w:rFonts w:hint="eastAsia" w:ascii="宋体" w:hAnsi="宋体" w:cs="宋体"/>
                <w:sz w:val="24"/>
                <w:lang w:eastAsia="zh-CN"/>
              </w:rPr>
              <w:t>项目负责人</w:t>
            </w:r>
          </w:p>
        </w:tc>
        <w:tc>
          <w:tcPr>
            <w:tcW w:w="1708" w:type="dxa"/>
            <w:tcBorders>
              <w:top w:val="single" w:color="000000" w:sz="4" w:space="0"/>
              <w:left w:val="single" w:color="000000" w:sz="4" w:space="0"/>
              <w:bottom w:val="single" w:color="000000" w:sz="4" w:space="0"/>
              <w:right w:val="nil"/>
            </w:tcBorders>
            <w:vAlign w:val="center"/>
          </w:tcPr>
          <w:p w14:paraId="54CBD1D7">
            <w:pPr>
              <w:suppressAutoHyphens/>
              <w:snapToGrid w:val="0"/>
              <w:spacing w:line="400" w:lineRule="exact"/>
              <w:jc w:val="center"/>
              <w:rPr>
                <w:rFonts w:ascii="宋体" w:hAnsi="宋体" w:cs="宋体"/>
                <w:sz w:val="24"/>
              </w:rPr>
            </w:pPr>
          </w:p>
        </w:tc>
        <w:tc>
          <w:tcPr>
            <w:tcW w:w="1282" w:type="dxa"/>
            <w:tcBorders>
              <w:top w:val="single" w:color="000000" w:sz="4" w:space="0"/>
              <w:left w:val="single" w:color="000000" w:sz="4" w:space="0"/>
              <w:bottom w:val="single" w:color="000000" w:sz="4" w:space="0"/>
              <w:right w:val="nil"/>
            </w:tcBorders>
            <w:vAlign w:val="center"/>
          </w:tcPr>
          <w:p w14:paraId="1DF217DC">
            <w:pPr>
              <w:suppressAutoHyphens/>
              <w:snapToGrid w:val="0"/>
              <w:spacing w:line="400" w:lineRule="exact"/>
              <w:jc w:val="center"/>
              <w:rPr>
                <w:rFonts w:ascii="宋体" w:hAnsi="宋体" w:cs="宋体"/>
                <w:sz w:val="24"/>
              </w:rPr>
            </w:pPr>
            <w:r>
              <w:rPr>
                <w:rFonts w:hint="eastAsia" w:ascii="宋体" w:hAnsi="宋体" w:cs="宋体"/>
                <w:sz w:val="24"/>
              </w:rPr>
              <w:t>级别</w:t>
            </w:r>
          </w:p>
        </w:tc>
        <w:tc>
          <w:tcPr>
            <w:tcW w:w="1980" w:type="dxa"/>
            <w:tcBorders>
              <w:top w:val="single" w:color="000000" w:sz="4" w:space="0"/>
              <w:left w:val="single" w:color="000000" w:sz="4" w:space="0"/>
              <w:bottom w:val="single" w:color="000000" w:sz="4" w:space="0"/>
              <w:right w:val="nil"/>
            </w:tcBorders>
            <w:vAlign w:val="center"/>
          </w:tcPr>
          <w:p w14:paraId="27393B83">
            <w:pPr>
              <w:suppressAutoHyphens/>
              <w:snapToGrid w:val="0"/>
              <w:spacing w:line="400" w:lineRule="exact"/>
              <w:ind w:firstLine="210"/>
              <w:jc w:val="center"/>
              <w:rPr>
                <w:rFonts w:ascii="宋体" w:hAnsi="宋体" w:cs="宋体"/>
                <w:sz w:val="24"/>
              </w:rPr>
            </w:pPr>
          </w:p>
        </w:tc>
        <w:tc>
          <w:tcPr>
            <w:tcW w:w="1514" w:type="dxa"/>
            <w:tcBorders>
              <w:top w:val="single" w:color="000000" w:sz="4" w:space="0"/>
              <w:left w:val="single" w:color="000000" w:sz="4" w:space="0"/>
              <w:bottom w:val="single" w:color="000000" w:sz="4" w:space="0"/>
              <w:right w:val="nil"/>
            </w:tcBorders>
            <w:vAlign w:val="center"/>
          </w:tcPr>
          <w:p w14:paraId="31AE6631">
            <w:pPr>
              <w:suppressAutoHyphens/>
              <w:snapToGrid w:val="0"/>
              <w:spacing w:line="400" w:lineRule="exact"/>
              <w:jc w:val="center"/>
              <w:rPr>
                <w:rFonts w:ascii="宋体" w:hAnsi="宋体" w:cs="宋体"/>
                <w:sz w:val="24"/>
              </w:rPr>
            </w:pPr>
            <w:r>
              <w:rPr>
                <w:rFonts w:hint="eastAsia" w:ascii="宋体" w:hAnsi="宋体" w:cs="宋体"/>
                <w:sz w:val="24"/>
              </w:rPr>
              <w:t>注册编号</w:t>
            </w:r>
          </w:p>
        </w:tc>
        <w:tc>
          <w:tcPr>
            <w:tcW w:w="1867" w:type="dxa"/>
            <w:tcBorders>
              <w:top w:val="single" w:color="000000" w:sz="4" w:space="0"/>
              <w:left w:val="single" w:color="000000" w:sz="4" w:space="0"/>
              <w:bottom w:val="single" w:color="000000" w:sz="4" w:space="0"/>
              <w:right w:val="single" w:color="000000" w:sz="4" w:space="0"/>
            </w:tcBorders>
            <w:vAlign w:val="center"/>
          </w:tcPr>
          <w:p w14:paraId="694D50C1">
            <w:pPr>
              <w:suppressAutoHyphens/>
              <w:snapToGrid w:val="0"/>
              <w:spacing w:line="400" w:lineRule="exact"/>
              <w:rPr>
                <w:rFonts w:ascii="宋体" w:hAnsi="宋体" w:cs="宋体"/>
                <w:sz w:val="24"/>
              </w:rPr>
            </w:pPr>
          </w:p>
        </w:tc>
      </w:tr>
      <w:tr w14:paraId="728E365D">
        <w:tblPrEx>
          <w:tblCellMar>
            <w:top w:w="0" w:type="dxa"/>
            <w:left w:w="108" w:type="dxa"/>
            <w:bottom w:w="0" w:type="dxa"/>
            <w:right w:w="108" w:type="dxa"/>
          </w:tblCellMar>
        </w:tblPrEx>
        <w:trPr>
          <w:cantSplit/>
          <w:trHeight w:val="55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6150D4AE">
            <w:pPr>
              <w:suppressAutoHyphens/>
              <w:snapToGrid w:val="0"/>
              <w:spacing w:line="400" w:lineRule="exact"/>
              <w:jc w:val="center"/>
              <w:rPr>
                <w:rFonts w:ascii="宋体" w:hAnsi="宋体" w:cs="宋体"/>
                <w:sz w:val="24"/>
              </w:rPr>
            </w:pPr>
            <w:r>
              <w:rPr>
                <w:rFonts w:hint="eastAsia" w:ascii="宋体" w:hAnsi="宋体" w:cs="宋体"/>
                <w:sz w:val="24"/>
                <w:lang w:val="en-US" w:eastAsia="zh-CN"/>
              </w:rPr>
              <w:t>计划</w:t>
            </w:r>
            <w:r>
              <w:rPr>
                <w:rFonts w:hint="eastAsia" w:ascii="宋体" w:hAnsi="宋体" w:cs="宋体"/>
                <w:sz w:val="24"/>
              </w:rPr>
              <w:t>工期</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0E5F8C8">
            <w:pPr>
              <w:suppressAutoHyphens/>
              <w:snapToGrid w:val="0"/>
              <w:spacing w:line="400" w:lineRule="exact"/>
              <w:rPr>
                <w:rFonts w:ascii="宋体" w:hAnsi="宋体" w:cs="宋体"/>
                <w:sz w:val="24"/>
              </w:rPr>
            </w:pPr>
          </w:p>
        </w:tc>
      </w:tr>
      <w:tr w14:paraId="34569D9E">
        <w:tblPrEx>
          <w:tblCellMar>
            <w:top w:w="0" w:type="dxa"/>
            <w:left w:w="108" w:type="dxa"/>
            <w:bottom w:w="0" w:type="dxa"/>
            <w:right w:w="108" w:type="dxa"/>
          </w:tblCellMar>
        </w:tblPrEx>
        <w:trPr>
          <w:cantSplit/>
          <w:trHeight w:val="480"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F2241E9">
            <w:pPr>
              <w:suppressAutoHyphens/>
              <w:snapToGrid w:val="0"/>
              <w:spacing w:line="400" w:lineRule="exact"/>
              <w:jc w:val="center"/>
              <w:rPr>
                <w:rFonts w:ascii="宋体" w:hAnsi="宋体" w:cs="宋体"/>
                <w:sz w:val="24"/>
              </w:rPr>
            </w:pPr>
            <w:r>
              <w:rPr>
                <w:rFonts w:hint="eastAsia" w:ascii="宋体" w:hAnsi="宋体" w:cs="宋体"/>
                <w:sz w:val="24"/>
              </w:rPr>
              <w:t>投标报价</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9C3A694">
            <w:pPr>
              <w:suppressAutoHyphens/>
              <w:snapToGrid w:val="0"/>
              <w:spacing w:line="400" w:lineRule="exact"/>
              <w:rPr>
                <w:rFonts w:ascii="宋体" w:hAnsi="宋体" w:cs="宋体"/>
                <w:sz w:val="24"/>
              </w:rPr>
            </w:pPr>
            <w:r>
              <w:rPr>
                <w:rFonts w:hint="eastAsia" w:ascii="宋体" w:hAnsi="宋体" w:cs="宋体"/>
                <w:sz w:val="24"/>
              </w:rPr>
              <w:t>大写：          ；小写：元</w:t>
            </w:r>
          </w:p>
        </w:tc>
      </w:tr>
      <w:tr w14:paraId="382A39D5">
        <w:tblPrEx>
          <w:tblCellMar>
            <w:top w:w="0" w:type="dxa"/>
            <w:left w:w="108" w:type="dxa"/>
            <w:bottom w:w="0" w:type="dxa"/>
            <w:right w:w="108" w:type="dxa"/>
          </w:tblCellMar>
        </w:tblPrEx>
        <w:trPr>
          <w:cantSplit/>
          <w:trHeight w:val="1291"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5F4D9666">
            <w:pPr>
              <w:snapToGrid w:val="0"/>
              <w:spacing w:line="400" w:lineRule="exact"/>
              <w:jc w:val="center"/>
              <w:rPr>
                <w:rFonts w:ascii="宋体" w:hAnsi="宋体" w:cs="宋体"/>
                <w:sz w:val="24"/>
              </w:rPr>
            </w:pPr>
            <w:r>
              <w:rPr>
                <w:rFonts w:hint="eastAsia" w:ascii="宋体" w:hAnsi="宋体" w:cs="宋体"/>
                <w:sz w:val="24"/>
              </w:rPr>
              <w:t>参与评标报价</w:t>
            </w:r>
          </w:p>
          <w:p w14:paraId="762D800D">
            <w:pPr>
              <w:snapToGrid w:val="0"/>
              <w:spacing w:line="400" w:lineRule="exact"/>
              <w:jc w:val="center"/>
              <w:rPr>
                <w:rFonts w:ascii="宋体" w:hAnsi="宋体" w:cs="宋体"/>
                <w:sz w:val="24"/>
              </w:rPr>
            </w:pPr>
            <w:r>
              <w:rPr>
                <w:rFonts w:hint="eastAsia" w:ascii="宋体" w:hAnsi="宋体" w:cs="宋体"/>
                <w:sz w:val="24"/>
              </w:rPr>
              <w:t>（=投标报价-规费-税金-安全文明施工措施费-暂列金额(如有)-专业暂估价（如有））</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9AAE1F0">
            <w:pPr>
              <w:suppressAutoHyphens/>
              <w:snapToGrid w:val="0"/>
              <w:spacing w:line="400" w:lineRule="exact"/>
              <w:rPr>
                <w:rFonts w:ascii="宋体" w:hAnsi="宋体" w:cs="宋体"/>
                <w:sz w:val="24"/>
              </w:rPr>
            </w:pPr>
            <w:r>
              <w:rPr>
                <w:rFonts w:hint="eastAsia" w:ascii="宋体" w:hAnsi="宋体" w:cs="宋体"/>
                <w:sz w:val="24"/>
              </w:rPr>
              <w:t>大写：         ；小写：元</w:t>
            </w:r>
          </w:p>
        </w:tc>
      </w:tr>
      <w:tr w14:paraId="70FCEE47">
        <w:tblPrEx>
          <w:tblCellMar>
            <w:top w:w="0" w:type="dxa"/>
            <w:left w:w="108" w:type="dxa"/>
            <w:bottom w:w="0" w:type="dxa"/>
            <w:right w:w="108" w:type="dxa"/>
          </w:tblCellMar>
        </w:tblPrEx>
        <w:trPr>
          <w:cantSplit/>
          <w:trHeight w:val="60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019E423">
            <w:pPr>
              <w:suppressAutoHyphens/>
              <w:snapToGrid w:val="0"/>
              <w:spacing w:line="400" w:lineRule="exact"/>
              <w:jc w:val="center"/>
              <w:rPr>
                <w:rFonts w:ascii="宋体" w:hAnsi="宋体" w:cs="宋体"/>
                <w:sz w:val="24"/>
              </w:rPr>
            </w:pPr>
            <w:r>
              <w:rPr>
                <w:rFonts w:hint="eastAsia" w:ascii="宋体" w:hAnsi="宋体" w:cs="宋体"/>
                <w:sz w:val="24"/>
              </w:rPr>
              <w:t>规费</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356082DD">
            <w:pPr>
              <w:suppressAutoHyphens/>
              <w:snapToGrid w:val="0"/>
              <w:spacing w:line="400" w:lineRule="exact"/>
              <w:rPr>
                <w:rFonts w:ascii="宋体" w:hAnsi="宋体" w:cs="宋体"/>
                <w:sz w:val="24"/>
              </w:rPr>
            </w:pPr>
            <w:r>
              <w:rPr>
                <w:rFonts w:hint="eastAsia" w:ascii="宋体" w:hAnsi="宋体" w:cs="宋体"/>
                <w:sz w:val="24"/>
              </w:rPr>
              <w:t>大写：         ；小写：元</w:t>
            </w:r>
          </w:p>
        </w:tc>
      </w:tr>
      <w:tr w14:paraId="5EBDD531">
        <w:tblPrEx>
          <w:tblCellMar>
            <w:top w:w="0" w:type="dxa"/>
            <w:left w:w="108" w:type="dxa"/>
            <w:bottom w:w="0" w:type="dxa"/>
            <w:right w:w="108" w:type="dxa"/>
          </w:tblCellMar>
        </w:tblPrEx>
        <w:trPr>
          <w:cantSplit/>
          <w:trHeight w:val="587"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6933FD9A">
            <w:pPr>
              <w:suppressAutoHyphens/>
              <w:snapToGrid w:val="0"/>
              <w:spacing w:line="400" w:lineRule="exact"/>
              <w:jc w:val="center"/>
              <w:rPr>
                <w:rFonts w:ascii="宋体" w:hAnsi="宋体" w:cs="宋体"/>
                <w:sz w:val="24"/>
              </w:rPr>
            </w:pPr>
            <w:r>
              <w:rPr>
                <w:rFonts w:hint="eastAsia" w:ascii="宋体" w:hAnsi="宋体" w:cs="宋体"/>
                <w:sz w:val="24"/>
              </w:rPr>
              <w:t>税金</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C5CF1E1">
            <w:pPr>
              <w:suppressAutoHyphens/>
              <w:snapToGrid w:val="0"/>
              <w:spacing w:line="400" w:lineRule="exact"/>
              <w:rPr>
                <w:rFonts w:ascii="宋体" w:hAnsi="宋体" w:cs="宋体"/>
                <w:sz w:val="24"/>
              </w:rPr>
            </w:pPr>
            <w:r>
              <w:rPr>
                <w:rFonts w:hint="eastAsia" w:ascii="宋体" w:hAnsi="宋体" w:cs="宋体"/>
                <w:sz w:val="24"/>
              </w:rPr>
              <w:t>大写：         ；小写：元</w:t>
            </w:r>
          </w:p>
        </w:tc>
      </w:tr>
      <w:tr w14:paraId="2BFF25FA">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019EA5C">
            <w:pPr>
              <w:suppressAutoHyphens/>
              <w:snapToGrid w:val="0"/>
              <w:spacing w:line="400" w:lineRule="exact"/>
              <w:jc w:val="center"/>
              <w:rPr>
                <w:rFonts w:ascii="宋体" w:hAnsi="宋体" w:cs="宋体"/>
                <w:sz w:val="24"/>
              </w:rPr>
            </w:pPr>
            <w:r>
              <w:rPr>
                <w:rFonts w:hint="eastAsia" w:ascii="宋体" w:hAnsi="宋体" w:cs="宋体"/>
                <w:sz w:val="24"/>
              </w:rPr>
              <w:t>安全文明施工措施费</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72DC57B7">
            <w:pPr>
              <w:suppressAutoHyphens/>
              <w:snapToGrid w:val="0"/>
              <w:spacing w:line="400" w:lineRule="exact"/>
              <w:rPr>
                <w:rFonts w:ascii="宋体" w:hAnsi="宋体" w:cs="宋体"/>
                <w:sz w:val="24"/>
              </w:rPr>
            </w:pPr>
            <w:r>
              <w:rPr>
                <w:rFonts w:hint="eastAsia" w:ascii="宋体" w:hAnsi="宋体" w:cs="宋体"/>
                <w:sz w:val="24"/>
              </w:rPr>
              <w:t>大写：         ；小写：元</w:t>
            </w:r>
          </w:p>
        </w:tc>
      </w:tr>
      <w:tr w14:paraId="3CAE002C">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0973F73E">
            <w:pPr>
              <w:suppressAutoHyphens/>
              <w:snapToGrid w:val="0"/>
              <w:spacing w:line="400" w:lineRule="exact"/>
              <w:jc w:val="center"/>
              <w:rPr>
                <w:rFonts w:ascii="宋体" w:hAnsi="宋体" w:cs="宋体"/>
                <w:sz w:val="24"/>
              </w:rPr>
            </w:pPr>
            <w:r>
              <w:rPr>
                <w:rFonts w:hint="eastAsia" w:ascii="宋体" w:hAnsi="宋体" w:cs="宋体"/>
                <w:sz w:val="24"/>
              </w:rPr>
              <w:t>暂列金额</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40DE7FEF">
            <w:pPr>
              <w:suppressAutoHyphens/>
              <w:snapToGrid w:val="0"/>
              <w:spacing w:line="400" w:lineRule="exact"/>
              <w:rPr>
                <w:rFonts w:ascii="宋体" w:hAnsi="宋体" w:cs="宋体"/>
                <w:sz w:val="24"/>
              </w:rPr>
            </w:pPr>
            <w:r>
              <w:rPr>
                <w:rFonts w:hint="eastAsia" w:ascii="宋体" w:hAnsi="宋体" w:cs="宋体"/>
                <w:sz w:val="24"/>
              </w:rPr>
              <w:t>大写：         ；小写：元</w:t>
            </w:r>
          </w:p>
        </w:tc>
      </w:tr>
      <w:tr w14:paraId="2EF08853">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429E4BC5">
            <w:pPr>
              <w:suppressAutoHyphens/>
              <w:snapToGrid w:val="0"/>
              <w:spacing w:line="400" w:lineRule="exact"/>
              <w:jc w:val="center"/>
              <w:rPr>
                <w:rFonts w:ascii="宋体" w:hAnsi="宋体" w:cs="宋体"/>
                <w:sz w:val="24"/>
              </w:rPr>
            </w:pPr>
            <w:r>
              <w:rPr>
                <w:rFonts w:hint="eastAsia" w:ascii="宋体" w:hAnsi="宋体" w:cs="宋体"/>
                <w:sz w:val="24"/>
              </w:rPr>
              <w:t>专业暂估价</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5239F8EA">
            <w:pPr>
              <w:suppressAutoHyphens/>
              <w:snapToGrid w:val="0"/>
              <w:spacing w:line="400" w:lineRule="exact"/>
              <w:rPr>
                <w:rFonts w:ascii="宋体" w:hAnsi="宋体" w:cs="宋体"/>
                <w:sz w:val="24"/>
              </w:rPr>
            </w:pPr>
            <w:r>
              <w:rPr>
                <w:rFonts w:hint="eastAsia" w:ascii="宋体" w:hAnsi="宋体" w:cs="宋体"/>
                <w:sz w:val="24"/>
              </w:rPr>
              <w:t>大写：         ；小写：元</w:t>
            </w:r>
          </w:p>
        </w:tc>
      </w:tr>
      <w:tr w14:paraId="5CBCC238">
        <w:tblPrEx>
          <w:tblCellMar>
            <w:top w:w="0" w:type="dxa"/>
            <w:left w:w="108" w:type="dxa"/>
            <w:bottom w:w="0" w:type="dxa"/>
            <w:right w:w="108" w:type="dxa"/>
          </w:tblCellMar>
        </w:tblPrEx>
        <w:trPr>
          <w:cantSplit/>
          <w:trHeight w:val="792"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39493DD0">
            <w:pPr>
              <w:snapToGrid w:val="0"/>
              <w:spacing w:line="400" w:lineRule="exact"/>
              <w:jc w:val="center"/>
              <w:rPr>
                <w:rFonts w:ascii="宋体" w:hAnsi="宋体" w:cs="宋体"/>
                <w:sz w:val="24"/>
              </w:rPr>
            </w:pPr>
            <w:r>
              <w:rPr>
                <w:rFonts w:hint="eastAsia" w:ascii="宋体" w:hAnsi="宋体" w:cs="宋体"/>
                <w:sz w:val="24"/>
              </w:rPr>
              <w:t>措施项目费用合计（元）</w:t>
            </w:r>
          </w:p>
          <w:p w14:paraId="42CB332B">
            <w:pPr>
              <w:suppressAutoHyphens/>
              <w:snapToGrid w:val="0"/>
              <w:spacing w:line="400" w:lineRule="exact"/>
              <w:jc w:val="center"/>
              <w:rPr>
                <w:rFonts w:ascii="宋体" w:hAnsi="宋体" w:cs="宋体"/>
                <w:sz w:val="24"/>
              </w:rPr>
            </w:pPr>
            <w:r>
              <w:rPr>
                <w:rFonts w:hint="eastAsia" w:ascii="宋体" w:hAnsi="宋体" w:cs="宋体"/>
                <w:sz w:val="24"/>
              </w:rPr>
              <w:t xml:space="preserve">（不含安全文明施工费）  </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1E6F4E22">
            <w:pPr>
              <w:suppressAutoHyphens/>
              <w:snapToGrid w:val="0"/>
              <w:spacing w:line="400" w:lineRule="exact"/>
              <w:rPr>
                <w:rFonts w:ascii="宋体" w:hAnsi="宋体" w:cs="宋体"/>
                <w:sz w:val="24"/>
              </w:rPr>
            </w:pPr>
            <w:r>
              <w:rPr>
                <w:rFonts w:hint="eastAsia" w:ascii="宋体" w:hAnsi="宋体" w:cs="宋体"/>
                <w:sz w:val="24"/>
              </w:rPr>
              <w:t>大写：         ；小写：元</w:t>
            </w:r>
          </w:p>
        </w:tc>
      </w:tr>
      <w:tr w14:paraId="3980EFED">
        <w:tblPrEx>
          <w:tblCellMar>
            <w:top w:w="0" w:type="dxa"/>
            <w:left w:w="108" w:type="dxa"/>
            <w:bottom w:w="0" w:type="dxa"/>
            <w:right w:w="108" w:type="dxa"/>
          </w:tblCellMar>
        </w:tblPrEx>
        <w:trPr>
          <w:cantSplit/>
          <w:trHeight w:val="45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601D9A50">
            <w:pPr>
              <w:suppressAutoHyphens/>
              <w:snapToGrid w:val="0"/>
              <w:spacing w:line="400" w:lineRule="exact"/>
              <w:jc w:val="center"/>
              <w:rPr>
                <w:rFonts w:ascii="宋体" w:hAnsi="宋体" w:cs="宋体"/>
                <w:sz w:val="24"/>
              </w:rPr>
            </w:pPr>
            <w:r>
              <w:rPr>
                <w:rFonts w:hint="eastAsia" w:ascii="宋体" w:hAnsi="宋体" w:cs="宋体"/>
                <w:sz w:val="24"/>
              </w:rPr>
              <w:t>投标质量</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7A9F6C0">
            <w:pPr>
              <w:suppressAutoHyphens/>
              <w:snapToGrid w:val="0"/>
              <w:spacing w:line="400" w:lineRule="exact"/>
              <w:jc w:val="center"/>
              <w:rPr>
                <w:rFonts w:ascii="宋体" w:hAnsi="宋体" w:cs="宋体"/>
                <w:sz w:val="24"/>
              </w:rPr>
            </w:pPr>
          </w:p>
        </w:tc>
      </w:tr>
      <w:tr w14:paraId="270D9DEC">
        <w:tblPrEx>
          <w:tblCellMar>
            <w:top w:w="0" w:type="dxa"/>
            <w:left w:w="108" w:type="dxa"/>
            <w:bottom w:w="0" w:type="dxa"/>
            <w:right w:w="108" w:type="dxa"/>
          </w:tblCellMar>
        </w:tblPrEx>
        <w:trPr>
          <w:cantSplit/>
          <w:trHeight w:val="525"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74CADA68">
            <w:pPr>
              <w:suppressAutoHyphens/>
              <w:snapToGrid w:val="0"/>
              <w:spacing w:line="400" w:lineRule="exact"/>
              <w:jc w:val="center"/>
              <w:rPr>
                <w:rFonts w:ascii="宋体" w:hAnsi="宋体" w:cs="宋体"/>
                <w:sz w:val="24"/>
              </w:rPr>
            </w:pPr>
            <w:r>
              <w:rPr>
                <w:rFonts w:hint="eastAsia" w:ascii="宋体" w:hAnsi="宋体" w:cs="宋体"/>
                <w:sz w:val="24"/>
              </w:rPr>
              <w:t>安全目标</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9E08BA4">
            <w:pPr>
              <w:suppressAutoHyphens/>
              <w:snapToGrid w:val="0"/>
              <w:spacing w:line="380" w:lineRule="exact"/>
              <w:ind w:right="334"/>
              <w:rPr>
                <w:rFonts w:ascii="宋体" w:hAnsi="宋体" w:cs="宋体"/>
                <w:sz w:val="24"/>
              </w:rPr>
            </w:pPr>
            <w:r>
              <w:rPr>
                <w:rFonts w:hint="eastAsia" w:ascii="宋体" w:hAnsi="宋体" w:cs="宋体"/>
                <w:sz w:val="24"/>
              </w:rPr>
              <w:t>杜绝死亡事故</w:t>
            </w:r>
          </w:p>
        </w:tc>
      </w:tr>
      <w:tr w14:paraId="5447E190">
        <w:tblPrEx>
          <w:tblCellMar>
            <w:top w:w="0" w:type="dxa"/>
            <w:left w:w="108" w:type="dxa"/>
            <w:bottom w:w="0" w:type="dxa"/>
            <w:right w:w="108" w:type="dxa"/>
          </w:tblCellMar>
        </w:tblPrEx>
        <w:trPr>
          <w:cantSplit/>
          <w:trHeight w:val="449"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2A8049B5">
            <w:pPr>
              <w:suppressAutoHyphens/>
              <w:snapToGrid w:val="0"/>
              <w:spacing w:line="400" w:lineRule="exact"/>
              <w:jc w:val="center"/>
              <w:rPr>
                <w:rFonts w:ascii="宋体" w:hAnsi="宋体" w:cs="宋体"/>
                <w:sz w:val="24"/>
              </w:rPr>
            </w:pPr>
            <w:r>
              <w:rPr>
                <w:rFonts w:hint="eastAsia" w:ascii="宋体" w:hAnsi="宋体" w:cs="宋体"/>
                <w:sz w:val="24"/>
              </w:rPr>
              <w:t>投标有效期</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0FEB975">
            <w:pPr>
              <w:suppressAutoHyphens/>
              <w:snapToGrid w:val="0"/>
              <w:spacing w:line="380" w:lineRule="exact"/>
              <w:ind w:right="334"/>
              <w:rPr>
                <w:rFonts w:ascii="宋体" w:hAnsi="宋体" w:cs="宋体"/>
                <w:sz w:val="24"/>
              </w:rPr>
            </w:pPr>
          </w:p>
        </w:tc>
      </w:tr>
      <w:tr w14:paraId="236D8959">
        <w:tblPrEx>
          <w:tblCellMar>
            <w:top w:w="0" w:type="dxa"/>
            <w:left w:w="108" w:type="dxa"/>
            <w:bottom w:w="0" w:type="dxa"/>
            <w:right w:w="108" w:type="dxa"/>
          </w:tblCellMar>
        </w:tblPrEx>
        <w:trPr>
          <w:cantSplit/>
          <w:trHeight w:val="40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49AA3F74">
            <w:pPr>
              <w:suppressAutoHyphens/>
              <w:snapToGrid w:val="0"/>
              <w:spacing w:line="400" w:lineRule="exact"/>
              <w:jc w:val="center"/>
              <w:rPr>
                <w:rFonts w:ascii="宋体" w:hAnsi="宋体" w:cs="宋体"/>
                <w:sz w:val="24"/>
              </w:rPr>
            </w:pPr>
            <w:r>
              <w:rPr>
                <w:rFonts w:hint="eastAsia" w:ascii="宋体" w:hAnsi="宋体" w:cs="宋体"/>
                <w:sz w:val="24"/>
              </w:rPr>
              <w:t>保修期限及承诺</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79FA893A">
            <w:pPr>
              <w:suppressAutoHyphens/>
              <w:snapToGrid w:val="0"/>
              <w:spacing w:line="400" w:lineRule="exact"/>
              <w:jc w:val="center"/>
              <w:rPr>
                <w:rFonts w:ascii="宋体" w:hAnsi="宋体" w:cs="宋体"/>
                <w:sz w:val="24"/>
              </w:rPr>
            </w:pPr>
          </w:p>
        </w:tc>
      </w:tr>
    </w:tbl>
    <w:p w14:paraId="4EAD685C">
      <w:pPr>
        <w:spacing w:line="360" w:lineRule="auto"/>
        <w:jc w:val="both"/>
        <w:rPr>
          <w:rFonts w:hint="eastAsia"/>
          <w:bCs/>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bCs/>
          <w:color w:val="auto"/>
          <w:sz w:val="24"/>
          <w:highlight w:val="none"/>
          <w:lang w:val="en-US" w:eastAsia="zh-CN"/>
        </w:rPr>
        <w:t xml:space="preserve">  </w:t>
      </w:r>
    </w:p>
    <w:p w14:paraId="2201959F">
      <w:pPr>
        <w:spacing w:line="360" w:lineRule="auto"/>
        <w:ind w:firstLine="4560" w:firstLineChars="1900"/>
        <w:jc w:val="both"/>
        <w:rPr>
          <w:bCs/>
          <w:color w:val="auto"/>
          <w:sz w:val="24"/>
          <w:highlight w:val="none"/>
        </w:rPr>
      </w:pPr>
      <w:r>
        <w:rPr>
          <w:rFonts w:hint="eastAsia"/>
          <w:bCs/>
          <w:color w:val="auto"/>
          <w:sz w:val="24"/>
          <w:highlight w:val="none"/>
        </w:rPr>
        <w:t>投标人</w:t>
      </w:r>
      <w:r>
        <w:rPr>
          <w:rFonts w:hint="eastAsia"/>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（公章签章）</w:t>
      </w:r>
    </w:p>
    <w:p w14:paraId="2143800D">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color w:val="auto"/>
          <w:sz w:val="24"/>
          <w:highlight w:val="none"/>
        </w:rPr>
      </w:pPr>
      <w:r>
        <w:rPr>
          <w:rFonts w:hint="eastAsia"/>
          <w:bCs/>
          <w:color w:val="auto"/>
          <w:sz w:val="24"/>
          <w:highlight w:val="none"/>
        </w:rPr>
        <w:t>法定代表人</w:t>
      </w:r>
      <w:r>
        <w:rPr>
          <w:rFonts w:hint="eastAsia"/>
          <w:bCs/>
          <w:color w:val="auto"/>
          <w:sz w:val="24"/>
          <w:highlight w:val="none"/>
          <w:lang w:eastAsia="zh-CN"/>
        </w:rPr>
        <w:t>：</w:t>
      </w:r>
      <w:r>
        <w:rPr>
          <w:rFonts w:hint="eastAsia"/>
          <w:bCs/>
          <w:color w:val="auto"/>
          <w:sz w:val="24"/>
          <w:highlight w:val="none"/>
          <w:u w:val="single"/>
          <w:lang w:val="en-US" w:eastAsia="zh-CN"/>
        </w:rPr>
        <w:t xml:space="preserve">             </w:t>
      </w:r>
      <w:r>
        <w:rPr>
          <w:rFonts w:hint="eastAsia"/>
          <w:color w:val="auto"/>
          <w:sz w:val="24"/>
          <w:highlight w:val="none"/>
        </w:rPr>
        <w:t>（电子签章）</w:t>
      </w:r>
    </w:p>
    <w:p w14:paraId="5966DB49">
      <w:pPr>
        <w:keepNext w:val="0"/>
        <w:keepLines w:val="0"/>
        <w:pageBreakBefore w:val="0"/>
        <w:widowControl w:val="0"/>
        <w:kinsoku/>
        <w:wordWrap/>
        <w:overflowPunct/>
        <w:topLinePunct w:val="0"/>
        <w:autoSpaceDE/>
        <w:autoSpaceDN/>
        <w:bidi w:val="0"/>
        <w:adjustRightInd/>
        <w:snapToGrid/>
        <w:spacing w:line="480" w:lineRule="auto"/>
        <w:ind w:firstLine="2244" w:firstLineChars="935"/>
        <w:textAlignment w:val="auto"/>
        <w:rPr>
          <w:rFonts w:hint="eastAsia" w:ascii="宋体" w:hAnsi="宋体" w:cs="宋体"/>
          <w:color w:val="auto"/>
          <w:sz w:val="24"/>
          <w:szCs w:val="22"/>
          <w:highlight w:val="none"/>
        </w:rPr>
      </w:pPr>
      <w:r>
        <w:rPr>
          <w:rFonts w:hint="eastAsia"/>
          <w:bCs/>
          <w:color w:val="auto"/>
          <w:sz w:val="24"/>
          <w:highlight w:val="none"/>
        </w:rPr>
        <w:t xml:space="preserve"> </w:t>
      </w:r>
      <w:r>
        <w:rPr>
          <w:rFonts w:hint="eastAsia"/>
          <w:bCs/>
          <w:color w:val="auto"/>
          <w:sz w:val="24"/>
          <w:highlight w:val="none"/>
          <w:lang w:val="en-US" w:eastAsia="zh-CN"/>
        </w:rPr>
        <w:t xml:space="preserve">                  日  </w:t>
      </w:r>
      <w:r>
        <w:rPr>
          <w:rFonts w:hint="eastAsia"/>
          <w:bCs/>
          <w:color w:val="auto"/>
          <w:sz w:val="24"/>
          <w:highlight w:val="none"/>
        </w:rPr>
        <w:t>期：</w:t>
      </w:r>
      <w:r>
        <w:rPr>
          <w:rFonts w:hint="eastAsia"/>
          <w:bCs/>
          <w:color w:val="auto"/>
          <w:sz w:val="24"/>
          <w:highlight w:val="none"/>
          <w:u w:val="single"/>
          <w:lang w:val="en-US" w:eastAsia="zh-CN"/>
        </w:rPr>
        <w:t xml:space="preserve">         </w:t>
      </w:r>
      <w:r>
        <w:rPr>
          <w:rFonts w:hint="eastAsia"/>
          <w:bCs/>
          <w:color w:val="auto"/>
          <w:sz w:val="24"/>
          <w:highlight w:val="none"/>
        </w:rPr>
        <w:t>年</w:t>
      </w:r>
      <w:r>
        <w:rPr>
          <w:rFonts w:hint="eastAsia"/>
          <w:bCs/>
          <w:color w:val="auto"/>
          <w:sz w:val="24"/>
          <w:highlight w:val="none"/>
          <w:u w:val="single"/>
          <w:lang w:val="en-US" w:eastAsia="zh-CN"/>
        </w:rPr>
        <w:t xml:space="preserve">       </w:t>
      </w:r>
      <w:r>
        <w:rPr>
          <w:rFonts w:hint="eastAsia"/>
          <w:bCs/>
          <w:color w:val="auto"/>
          <w:sz w:val="24"/>
          <w:highlight w:val="none"/>
        </w:rPr>
        <w:t>月</w:t>
      </w:r>
      <w:r>
        <w:rPr>
          <w:rFonts w:hint="eastAsia"/>
          <w:bCs/>
          <w:color w:val="auto"/>
          <w:sz w:val="24"/>
          <w:highlight w:val="none"/>
          <w:u w:val="single"/>
          <w:lang w:val="en-US" w:eastAsia="zh-CN"/>
        </w:rPr>
        <w:t xml:space="preserve">      </w:t>
      </w:r>
      <w:r>
        <w:rPr>
          <w:rFonts w:hint="eastAsia"/>
          <w:bCs/>
          <w:color w:val="auto"/>
          <w:sz w:val="24"/>
          <w:highlight w:val="none"/>
        </w:rPr>
        <w:t>日</w:t>
      </w:r>
    </w:p>
    <w:p w14:paraId="1A2AC958">
      <w:pPr>
        <w:spacing w:line="360" w:lineRule="auto"/>
        <w:ind w:firstLine="182" w:firstLineChars="76"/>
        <w:jc w:val="center"/>
        <w:rPr>
          <w:rFonts w:hint="eastAsia" w:ascii="宋体" w:hAnsi="宋体"/>
          <w:color w:val="auto"/>
          <w:sz w:val="24"/>
          <w:highlight w:val="none"/>
        </w:rPr>
      </w:pPr>
      <w:r>
        <w:rPr>
          <w:rFonts w:hint="eastAsia" w:ascii="宋体" w:hAnsi="宋体" w:cs="宋体"/>
          <w:color w:val="auto"/>
          <w:sz w:val="24"/>
          <w:highlight w:val="none"/>
        </w:rPr>
        <w:t xml:space="preserve">           </w:t>
      </w:r>
    </w:p>
    <w:p w14:paraId="0BD2A114">
      <w:pPr>
        <w:pStyle w:val="2"/>
        <w:bidi w:val="0"/>
        <w:rPr>
          <w:rFonts w:hint="eastAsia" w:ascii="宋体" w:hAnsi="宋体" w:cs="宋体"/>
          <w:b/>
          <w:color w:val="auto"/>
          <w:highlight w:val="none"/>
        </w:rPr>
      </w:pPr>
      <w:bookmarkStart w:id="376" w:name="_Toc104558767"/>
      <w:bookmarkStart w:id="377" w:name="_Toc105654878"/>
      <w:bookmarkStart w:id="378" w:name="_Toc5989"/>
      <w:bookmarkStart w:id="379" w:name="_Toc6893"/>
      <w:bookmarkStart w:id="380" w:name="_Toc489602192"/>
      <w:bookmarkStart w:id="381" w:name="_Toc12100"/>
      <w:bookmarkStart w:id="382" w:name="_Toc7211"/>
      <w:bookmarkStart w:id="383" w:name="_Toc15487"/>
      <w:bookmarkStart w:id="384" w:name="_Toc463691050"/>
      <w:bookmarkStart w:id="385" w:name="_Toc8889"/>
      <w:r>
        <w:rPr>
          <w:rFonts w:hint="eastAsia"/>
          <w:sz w:val="32"/>
          <w:szCs w:val="40"/>
        </w:rPr>
        <w:t>二、法定代表人身份证明及授权委托书</w:t>
      </w:r>
      <w:bookmarkEnd w:id="376"/>
      <w:bookmarkEnd w:id="377"/>
      <w:bookmarkEnd w:id="378"/>
      <w:bookmarkEnd w:id="379"/>
      <w:bookmarkEnd w:id="380"/>
      <w:bookmarkEnd w:id="381"/>
      <w:bookmarkEnd w:id="382"/>
      <w:bookmarkEnd w:id="383"/>
      <w:bookmarkEnd w:id="384"/>
      <w:bookmarkEnd w:id="385"/>
    </w:p>
    <w:p w14:paraId="57568711">
      <w:pPr>
        <w:pStyle w:val="3"/>
        <w:bidi w:val="0"/>
        <w:rPr>
          <w:rFonts w:hint="eastAsia"/>
          <w:sz w:val="28"/>
          <w:szCs w:val="28"/>
        </w:rPr>
      </w:pPr>
      <w:r>
        <w:rPr>
          <w:rFonts w:hint="eastAsia"/>
          <w:sz w:val="28"/>
          <w:szCs w:val="28"/>
        </w:rPr>
        <w:t xml:space="preserve">  </w:t>
      </w:r>
      <w:bookmarkStart w:id="386" w:name="_Toc104558768"/>
      <w:bookmarkStart w:id="387" w:name="_Toc6862"/>
      <w:bookmarkStart w:id="388" w:name="_Toc12010"/>
      <w:bookmarkStart w:id="389" w:name="_Toc105654879"/>
      <w:r>
        <w:rPr>
          <w:rFonts w:hint="eastAsia"/>
          <w:sz w:val="28"/>
          <w:szCs w:val="28"/>
        </w:rPr>
        <w:t>法定代表人身份证明</w:t>
      </w:r>
      <w:bookmarkEnd w:id="386"/>
      <w:bookmarkEnd w:id="387"/>
      <w:bookmarkEnd w:id="388"/>
      <w:bookmarkEnd w:id="389"/>
    </w:p>
    <w:p w14:paraId="766195C4">
      <w:pPr>
        <w:spacing w:line="360" w:lineRule="auto"/>
        <w:rPr>
          <w:rFonts w:hint="eastAsia" w:ascii="宋体" w:hAnsi="宋体" w:cs="宋体"/>
          <w:color w:val="auto"/>
          <w:sz w:val="24"/>
          <w:highlight w:val="none"/>
        </w:rPr>
      </w:pPr>
    </w:p>
    <w:p w14:paraId="18055ED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0F9BE8E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0653EF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61DCEED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599E7F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38F1C33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p>
    <w:p w14:paraId="33B8E5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p>
    <w:p w14:paraId="0BFD7F9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p>
    <w:p w14:paraId="790686C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42AB61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57AF8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25474EE8">
      <w:pPr>
        <w:rPr>
          <w:rFonts w:hint="eastAsia" w:ascii="宋体" w:hAnsi="宋体" w:cs="宋体"/>
          <w:color w:val="auto"/>
          <w:sz w:val="24"/>
          <w:highlight w:val="none"/>
        </w:rPr>
      </w:pPr>
    </w:p>
    <w:p w14:paraId="44A6F651">
      <w:pPr>
        <w:pStyle w:val="7"/>
        <w:rPr>
          <w:rFonts w:hint="eastAsia" w:ascii="宋体" w:hAnsi="宋体" w:cs="宋体"/>
          <w:color w:val="auto"/>
          <w:sz w:val="24"/>
          <w:highlight w:val="none"/>
        </w:rPr>
      </w:pPr>
    </w:p>
    <w:p w14:paraId="45262431">
      <w:pPr>
        <w:rPr>
          <w:rFonts w:hint="eastAsia"/>
        </w:rPr>
      </w:pPr>
    </w:p>
    <w:p w14:paraId="1FF74C45">
      <w:pPr>
        <w:ind w:right="420" w:firstLine="3840" w:firstLineChars="1600"/>
        <w:jc w:val="left"/>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（公章签章）</w:t>
      </w:r>
    </w:p>
    <w:p w14:paraId="76FC284D">
      <w:pPr>
        <w:ind w:firstLine="1080" w:firstLineChars="450"/>
        <w:jc w:val="left"/>
        <w:rPr>
          <w:rFonts w:hint="eastAsia" w:ascii="宋体" w:hAnsi="宋体" w:cs="宋体"/>
          <w:color w:val="auto"/>
          <w:sz w:val="24"/>
          <w:highlight w:val="none"/>
        </w:rPr>
      </w:pPr>
    </w:p>
    <w:p w14:paraId="13D1A087">
      <w:pPr>
        <w:ind w:right="480" w:firstLine="5040" w:firstLineChars="2100"/>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7B954F">
      <w:pPr>
        <w:rPr>
          <w:rFonts w:hint="eastAsia" w:ascii="宋体" w:hAnsi="宋体" w:cs="宋体"/>
          <w:color w:val="auto"/>
          <w:sz w:val="24"/>
          <w:highlight w:val="none"/>
        </w:rPr>
      </w:pPr>
    </w:p>
    <w:p w14:paraId="11396A58">
      <w:pPr>
        <w:tabs>
          <w:tab w:val="left" w:pos="1080"/>
        </w:tabs>
        <w:spacing w:line="400" w:lineRule="exact"/>
        <w:jc w:val="center"/>
        <w:outlineLvl w:val="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 xml:space="preserve">   </w:t>
      </w:r>
      <w:bookmarkStart w:id="390" w:name="_Toc6518"/>
      <w:bookmarkStart w:id="391" w:name="_Toc15697"/>
      <w:bookmarkStart w:id="392" w:name="_Toc9024"/>
      <w:bookmarkStart w:id="393" w:name="_Toc105654880"/>
      <w:bookmarkStart w:id="394" w:name="_Toc18359"/>
      <w:bookmarkStart w:id="395" w:name="_Toc27431"/>
      <w:bookmarkStart w:id="396" w:name="_Toc104558769"/>
      <w:r>
        <w:rPr>
          <w:rFonts w:hint="eastAsia" w:ascii="宋体" w:hAnsi="宋体" w:cs="宋体"/>
          <w:b/>
          <w:color w:val="auto"/>
          <w:sz w:val="32"/>
          <w:szCs w:val="32"/>
          <w:highlight w:val="none"/>
          <w:lang w:eastAsia="zh-CN"/>
        </w:rPr>
        <w:t>三、</w:t>
      </w:r>
      <w:r>
        <w:rPr>
          <w:rStyle w:val="36"/>
          <w:rFonts w:hint="eastAsia"/>
          <w:sz w:val="32"/>
          <w:szCs w:val="32"/>
        </w:rPr>
        <w:t>授权委托书</w:t>
      </w:r>
      <w:bookmarkEnd w:id="390"/>
      <w:bookmarkEnd w:id="391"/>
      <w:bookmarkEnd w:id="392"/>
      <w:bookmarkEnd w:id="393"/>
      <w:bookmarkEnd w:id="394"/>
      <w:bookmarkEnd w:id="395"/>
      <w:bookmarkEnd w:id="396"/>
    </w:p>
    <w:p w14:paraId="43BA86AC">
      <w:pPr>
        <w:spacing w:line="360" w:lineRule="auto"/>
        <w:ind w:left="420" w:leftChars="200" w:firstLine="120" w:firstLineChars="50"/>
        <w:rPr>
          <w:rFonts w:hint="eastAsia" w:ascii="宋体" w:hAnsi="宋体" w:cs="宋体"/>
          <w:color w:val="auto"/>
          <w:sz w:val="24"/>
          <w:highlight w:val="none"/>
        </w:rPr>
      </w:pPr>
    </w:p>
    <w:p w14:paraId="791668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u w:val="none"/>
        </w:rPr>
        <w:t>的</w:t>
      </w:r>
      <w:r>
        <w:rPr>
          <w:rFonts w:hint="eastAsia" w:ascii="宋体" w:hAnsi="宋体" w:cs="宋体"/>
          <w:color w:val="auto"/>
          <w:sz w:val="24"/>
          <w:highlight w:val="none"/>
        </w:rPr>
        <w:t>投标文件、签订合同和处理有关事宜，其法律后果由我方承担。</w:t>
      </w:r>
    </w:p>
    <w:p w14:paraId="2E9B351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5B2C55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附：法定代表人及委托代理人身份证</w:t>
      </w:r>
      <w:r>
        <w:rPr>
          <w:rFonts w:hint="eastAsia" w:ascii="宋体" w:hAnsi="宋体" w:cs="宋体"/>
          <w:color w:val="auto"/>
          <w:sz w:val="24"/>
          <w:highlight w:val="none"/>
          <w:lang w:val="en-US" w:eastAsia="zh-CN"/>
        </w:rPr>
        <w:t>原件正反面扫描件</w:t>
      </w:r>
    </w:p>
    <w:p w14:paraId="5D563050">
      <w:pPr>
        <w:ind w:firstLine="480" w:firstLineChars="200"/>
        <w:rPr>
          <w:rFonts w:hint="eastAsia" w:ascii="宋体" w:hAnsi="宋体" w:cs="宋体"/>
          <w:color w:val="auto"/>
          <w:sz w:val="24"/>
          <w:highlight w:val="none"/>
        </w:rPr>
      </w:pPr>
    </w:p>
    <w:p w14:paraId="46892996">
      <w:pPr>
        <w:adjustRightInd w:val="0"/>
        <w:snapToGrid w:val="0"/>
        <w:spacing w:line="600" w:lineRule="exact"/>
        <w:ind w:firstLine="2880" w:firstLineChars="1200"/>
        <w:jc w:val="left"/>
        <w:rPr>
          <w:rFonts w:ascii="宋体" w:hAnsi="宋体" w:cs="宋体"/>
          <w:color w:val="auto"/>
          <w:sz w:val="24"/>
          <w:szCs w:val="21"/>
          <w:highlight w:val="none"/>
        </w:rPr>
      </w:pPr>
      <w:r>
        <w:rPr>
          <w:rFonts w:hint="eastAsia" w:ascii="宋体" w:hAnsi="宋体" w:cs="宋体"/>
          <w:color w:val="auto"/>
          <w:sz w:val="24"/>
          <w:highlight w:val="none"/>
        </w:rPr>
        <w:t xml:space="preserve">          </w:t>
      </w:r>
      <w:r>
        <w:rPr>
          <w:rFonts w:hint="eastAsia" w:ascii="宋体" w:hAnsi="宋体" w:cs="宋体"/>
          <w:color w:val="auto"/>
          <w:sz w:val="24"/>
          <w:szCs w:val="21"/>
          <w:highlight w:val="none"/>
        </w:rPr>
        <w:t>投标人：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（公章签章）</w:t>
      </w:r>
    </w:p>
    <w:p w14:paraId="00B1F9A1">
      <w:pPr>
        <w:adjustRightInd w:val="0"/>
        <w:snapToGrid w:val="0"/>
        <w:spacing w:line="600" w:lineRule="exact"/>
        <w:ind w:firstLine="4080" w:firstLineChars="1700"/>
        <w:jc w:val="left"/>
        <w:rPr>
          <w:rFonts w:ascii="宋体" w:hAnsi="宋体" w:cs="宋体"/>
          <w:color w:val="auto"/>
          <w:sz w:val="24"/>
          <w:szCs w:val="21"/>
          <w:highlight w:val="none"/>
        </w:rPr>
      </w:pPr>
      <w:r>
        <w:rPr>
          <w:rFonts w:hint="eastAsia" w:ascii="宋体" w:hAnsi="宋体" w:cs="宋体"/>
          <w:color w:val="auto"/>
          <w:sz w:val="24"/>
          <w:szCs w:val="21"/>
          <w:highlight w:val="none"/>
        </w:rPr>
        <w:t>法定代表人：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（电子签章）</w:t>
      </w:r>
    </w:p>
    <w:p w14:paraId="5B813262">
      <w:pPr>
        <w:adjustRightInd w:val="0"/>
        <w:snapToGrid w:val="0"/>
        <w:spacing w:line="600" w:lineRule="exact"/>
        <w:ind w:firstLine="4080" w:firstLineChars="1700"/>
        <w:jc w:val="left"/>
        <w:rPr>
          <w:rFonts w:ascii="宋体" w:hAnsi="宋体" w:cs="宋体"/>
          <w:color w:val="auto"/>
          <w:sz w:val="24"/>
          <w:szCs w:val="21"/>
          <w:highlight w:val="none"/>
        </w:rPr>
      </w:pPr>
      <w:r>
        <w:rPr>
          <w:rFonts w:hint="eastAsia" w:ascii="宋体" w:hAnsi="宋体" w:cs="宋体"/>
          <w:color w:val="auto"/>
          <w:sz w:val="24"/>
          <w:szCs w:val="21"/>
          <w:highlight w:val="none"/>
        </w:rPr>
        <w:t>身份证号码：</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ab/>
      </w:r>
      <w:r>
        <w:rPr>
          <w:rFonts w:hint="eastAsia" w:ascii="宋体" w:hAnsi="宋体" w:cs="宋体"/>
          <w:color w:val="auto"/>
          <w:sz w:val="24"/>
          <w:szCs w:val="21"/>
          <w:highlight w:val="none"/>
        </w:rPr>
        <w:t xml:space="preserve">                 </w:t>
      </w:r>
    </w:p>
    <w:p w14:paraId="0CDDCA4C">
      <w:pPr>
        <w:adjustRightInd w:val="0"/>
        <w:snapToGrid w:val="0"/>
        <w:spacing w:line="600" w:lineRule="exact"/>
        <w:ind w:firstLine="4080" w:firstLineChars="1700"/>
        <w:jc w:val="left"/>
        <w:rPr>
          <w:rFonts w:ascii="宋体" w:hAnsi="宋体" w:cs="宋体"/>
          <w:color w:val="auto"/>
          <w:sz w:val="24"/>
          <w:szCs w:val="21"/>
          <w:highlight w:val="none"/>
        </w:rPr>
      </w:pPr>
      <w:r>
        <w:rPr>
          <w:rFonts w:hint="eastAsia" w:ascii="宋体" w:hAnsi="宋体" w:cs="宋体"/>
          <w:color w:val="auto"/>
          <w:sz w:val="24"/>
          <w:szCs w:val="21"/>
          <w:highlight w:val="none"/>
        </w:rPr>
        <w:t>委托代理人：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（签字）                       </w:t>
      </w:r>
    </w:p>
    <w:p w14:paraId="355AC0C3">
      <w:pPr>
        <w:adjustRightInd w:val="0"/>
        <w:snapToGrid w:val="0"/>
        <w:spacing w:line="600" w:lineRule="exact"/>
        <w:ind w:firstLine="4080" w:firstLineChars="1700"/>
        <w:jc w:val="left"/>
        <w:rPr>
          <w:rFonts w:hint="eastAsia" w:ascii="宋体" w:hAnsi="宋体" w:cs="宋体"/>
          <w:color w:val="auto"/>
          <w:sz w:val="24"/>
          <w:szCs w:val="21"/>
          <w:highlight w:val="none"/>
          <w:u w:val="single"/>
        </w:rPr>
      </w:pPr>
      <w:r>
        <w:rPr>
          <w:rFonts w:hint="eastAsia" w:ascii="宋体" w:hAnsi="宋体" w:cs="宋体"/>
          <w:color w:val="auto"/>
          <w:sz w:val="24"/>
          <w:szCs w:val="21"/>
          <w:highlight w:val="none"/>
        </w:rPr>
        <w:t>身份证号码：</w:t>
      </w:r>
      <w:r>
        <w:rPr>
          <w:rFonts w:hint="eastAsia" w:ascii="宋体" w:hAnsi="宋体" w:cs="宋体"/>
          <w:color w:val="auto"/>
          <w:sz w:val="24"/>
          <w:szCs w:val="21"/>
          <w:highlight w:val="none"/>
          <w:u w:val="single"/>
        </w:rPr>
        <w:t xml:space="preserve">                  </w:t>
      </w:r>
    </w:p>
    <w:p w14:paraId="3E19C462">
      <w:pPr>
        <w:adjustRightInd w:val="0"/>
        <w:snapToGrid w:val="0"/>
        <w:spacing w:line="600" w:lineRule="exact"/>
        <w:ind w:firstLine="4080" w:firstLineChars="1700"/>
        <w:jc w:val="left"/>
        <w:rPr>
          <w:rFonts w:hint="eastAsia" w:ascii="宋体" w:hAnsi="宋体" w:cs="宋体"/>
          <w:color w:val="auto"/>
          <w:sz w:val="24"/>
          <w:szCs w:val="21"/>
          <w:highlight w:val="none"/>
        </w:rPr>
      </w:pP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年</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月</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日</w:t>
      </w:r>
    </w:p>
    <w:p w14:paraId="607A93EB">
      <w:pPr>
        <w:pStyle w:val="7"/>
        <w:rPr>
          <w:rFonts w:hint="eastAsia" w:ascii="宋体" w:hAnsi="宋体" w:cs="宋体"/>
          <w:color w:val="auto"/>
          <w:sz w:val="24"/>
          <w:szCs w:val="21"/>
          <w:highlight w:val="none"/>
        </w:rPr>
      </w:pPr>
    </w:p>
    <w:p w14:paraId="707213E4">
      <w:pPr>
        <w:rPr>
          <w:rFonts w:hint="eastAsia" w:ascii="宋体" w:hAnsi="宋体" w:cs="宋体"/>
          <w:color w:val="auto"/>
          <w:sz w:val="24"/>
          <w:szCs w:val="21"/>
          <w:highlight w:val="none"/>
        </w:rPr>
      </w:pPr>
    </w:p>
    <w:p w14:paraId="0E042847">
      <w:pPr>
        <w:pStyle w:val="7"/>
        <w:rPr>
          <w:rFonts w:hint="eastAsia" w:ascii="宋体" w:hAnsi="宋体" w:cs="宋体"/>
          <w:color w:val="auto"/>
          <w:sz w:val="24"/>
          <w:szCs w:val="21"/>
          <w:highlight w:val="none"/>
        </w:rPr>
      </w:pPr>
    </w:p>
    <w:p w14:paraId="7A645F59">
      <w:pPr>
        <w:rPr>
          <w:rFonts w:hint="eastAsia" w:ascii="宋体" w:hAnsi="宋体" w:cs="宋体"/>
          <w:color w:val="auto"/>
          <w:sz w:val="24"/>
          <w:szCs w:val="21"/>
          <w:highlight w:val="none"/>
        </w:rPr>
      </w:pPr>
    </w:p>
    <w:p w14:paraId="6B4664F8">
      <w:pPr>
        <w:pStyle w:val="7"/>
        <w:rPr>
          <w:rFonts w:hint="eastAsia" w:ascii="宋体" w:hAnsi="宋体" w:cs="宋体"/>
          <w:color w:val="auto"/>
          <w:sz w:val="24"/>
          <w:szCs w:val="21"/>
          <w:highlight w:val="none"/>
        </w:rPr>
      </w:pPr>
    </w:p>
    <w:p w14:paraId="1CA9542A">
      <w:pPr>
        <w:rPr>
          <w:rFonts w:hint="eastAsia" w:ascii="宋体" w:hAnsi="宋体" w:cs="宋体"/>
          <w:color w:val="auto"/>
          <w:sz w:val="24"/>
          <w:szCs w:val="21"/>
          <w:highlight w:val="none"/>
        </w:rPr>
      </w:pPr>
    </w:p>
    <w:p w14:paraId="3D82088F">
      <w:pPr>
        <w:pStyle w:val="7"/>
        <w:rPr>
          <w:rFonts w:hint="eastAsia" w:ascii="宋体" w:hAnsi="宋体" w:cs="宋体"/>
          <w:color w:val="auto"/>
          <w:sz w:val="24"/>
          <w:szCs w:val="21"/>
          <w:highlight w:val="none"/>
        </w:rPr>
      </w:pPr>
    </w:p>
    <w:p w14:paraId="3DB3D79F">
      <w:pPr>
        <w:rPr>
          <w:rFonts w:hint="eastAsia" w:ascii="宋体" w:hAnsi="宋体" w:cs="宋体"/>
          <w:color w:val="auto"/>
          <w:sz w:val="24"/>
          <w:szCs w:val="21"/>
          <w:highlight w:val="none"/>
        </w:rPr>
      </w:pPr>
    </w:p>
    <w:p w14:paraId="2DAAE7E3">
      <w:pPr>
        <w:pStyle w:val="7"/>
        <w:rPr>
          <w:rFonts w:hint="eastAsia" w:ascii="宋体" w:hAnsi="宋体" w:cs="宋体"/>
          <w:color w:val="auto"/>
          <w:sz w:val="24"/>
          <w:szCs w:val="21"/>
          <w:highlight w:val="none"/>
        </w:rPr>
      </w:pPr>
    </w:p>
    <w:p w14:paraId="79CB7C1B">
      <w:pPr>
        <w:rPr>
          <w:rFonts w:hint="eastAsia" w:ascii="宋体" w:hAnsi="宋体" w:cs="宋体"/>
          <w:color w:val="auto"/>
          <w:sz w:val="24"/>
          <w:szCs w:val="21"/>
          <w:highlight w:val="none"/>
        </w:rPr>
      </w:pPr>
    </w:p>
    <w:p w14:paraId="647233AE">
      <w:pPr>
        <w:pageBreakBefore w:val="0"/>
        <w:kinsoku/>
        <w:wordWrap w:val="0"/>
        <w:overflowPunct/>
        <w:topLinePunct w:val="0"/>
        <w:bidi w:val="0"/>
        <w:spacing w:line="480" w:lineRule="exact"/>
        <w:ind w:left="1" w:firstLine="480" w:firstLineChars="200"/>
        <w:rPr>
          <w:rFonts w:ascii="宋体" w:hAnsi="宋体" w:eastAsia="宋体" w:cs="Times New Roman"/>
          <w:sz w:val="24"/>
          <w:szCs w:val="24"/>
        </w:rPr>
      </w:pPr>
      <w:bookmarkStart w:id="397" w:name="_Toc489602193"/>
      <w:bookmarkStart w:id="398" w:name="_Toc21884"/>
      <w:bookmarkStart w:id="399" w:name="_Toc22922"/>
      <w:bookmarkStart w:id="400" w:name="_Toc463691051"/>
      <w:bookmarkStart w:id="401" w:name="_Toc30564"/>
      <w:bookmarkStart w:id="402" w:name="_Toc104558770"/>
      <w:bookmarkStart w:id="403" w:name="_Toc11542"/>
      <w:bookmarkStart w:id="404" w:name="_Toc105654881"/>
      <w:r>
        <w:rPr>
          <w:rFonts w:hint="eastAsia" w:ascii="宋体" w:hAnsi="宋体" w:eastAsia="宋体" w:cs="Times New Roman"/>
          <w:sz w:val="24"/>
          <w:szCs w:val="24"/>
        </w:rPr>
        <w:t>注：1、因投标文件中授权委托书授权代理人无法手写签字，可以以印刷体代替（印刷体为电脑打出的字体）或者法定代表人电子签章代替。</w:t>
      </w:r>
    </w:p>
    <w:p w14:paraId="797282DF">
      <w:pPr>
        <w:pStyle w:val="2"/>
        <w:bidi w:val="0"/>
        <w:rPr>
          <w:rFonts w:hint="eastAsia" w:ascii="宋体" w:hAnsi="宋体" w:cs="宋体"/>
          <w:b/>
          <w:color w:val="auto"/>
          <w:highlight w:val="none"/>
        </w:rPr>
      </w:pPr>
      <w:r>
        <w:rPr>
          <w:rFonts w:hint="eastAsia" w:ascii="宋体" w:hAnsi="宋体" w:cs="宋体"/>
          <w:b/>
          <w:color w:val="auto"/>
          <w:highlight w:val="none"/>
        </w:rPr>
        <w:br w:type="page"/>
      </w:r>
      <w:bookmarkStart w:id="405" w:name="_Toc11978"/>
      <w:bookmarkStart w:id="406" w:name="_Toc7254"/>
      <w:bookmarkStart w:id="407" w:name="_Toc29736"/>
      <w:r>
        <w:rPr>
          <w:rFonts w:hint="eastAsia"/>
          <w:sz w:val="32"/>
          <w:szCs w:val="40"/>
          <w:lang w:eastAsia="zh-CN"/>
        </w:rPr>
        <w:t>四</w:t>
      </w:r>
      <w:r>
        <w:rPr>
          <w:rFonts w:hint="eastAsia"/>
          <w:sz w:val="32"/>
          <w:szCs w:val="40"/>
        </w:rPr>
        <w:t>、投标保证金</w:t>
      </w:r>
      <w:bookmarkEnd w:id="397"/>
      <w:bookmarkEnd w:id="398"/>
      <w:bookmarkEnd w:id="399"/>
      <w:bookmarkEnd w:id="400"/>
      <w:bookmarkEnd w:id="401"/>
      <w:bookmarkEnd w:id="402"/>
      <w:bookmarkEnd w:id="403"/>
      <w:bookmarkEnd w:id="404"/>
      <w:bookmarkEnd w:id="405"/>
      <w:bookmarkEnd w:id="406"/>
      <w:bookmarkEnd w:id="407"/>
    </w:p>
    <w:p w14:paraId="6D7D99C9">
      <w:pPr>
        <w:pStyle w:val="3"/>
        <w:ind w:left="720"/>
        <w:rPr>
          <w:rFonts w:hint="eastAsia" w:ascii="宋体" w:hAnsi="宋体" w:eastAsia="宋体" w:cs="宋体"/>
          <w:color w:val="auto"/>
          <w:sz w:val="24"/>
          <w:szCs w:val="24"/>
          <w:highlight w:val="none"/>
        </w:rPr>
      </w:pPr>
    </w:p>
    <w:p w14:paraId="45AF169B">
      <w:pPr>
        <w:spacing w:line="460" w:lineRule="exact"/>
        <w:ind w:firstLine="480" w:firstLineChars="200"/>
        <w:jc w:val="center"/>
        <w:rPr>
          <w:rFonts w:hint="eastAsia" w:ascii="宋体" w:hAnsi="宋体" w:eastAsia="宋体" w:cs="宋体"/>
          <w:color w:val="auto"/>
          <w:sz w:val="24"/>
          <w:lang w:val="en-US" w:eastAsia="zh-CN"/>
        </w:rPr>
      </w:pPr>
      <w:r>
        <w:rPr>
          <w:rFonts w:hint="eastAsia" w:ascii="宋体" w:hAnsi="宋体" w:cs="宋体"/>
          <w:color w:val="auto"/>
          <w:sz w:val="24"/>
        </w:rPr>
        <w:t>三门峡市公共资源电子化交易系统生成的保证金递交成功的回执单图片</w:t>
      </w:r>
      <w:r>
        <w:rPr>
          <w:rFonts w:hint="eastAsia" w:ascii="宋体" w:hAnsi="宋体" w:cs="宋体"/>
          <w:color w:val="auto"/>
          <w:sz w:val="24"/>
          <w:lang w:val="en-US" w:eastAsia="zh-CN"/>
        </w:rPr>
        <w:t>或</w:t>
      </w:r>
      <w:r>
        <w:rPr>
          <w:rFonts w:hint="eastAsia" w:ascii="宋体" w:hAnsi="宋体" w:cs="宋体"/>
          <w:bCs/>
          <w:sz w:val="24"/>
          <w:lang w:bidi="ar"/>
        </w:rPr>
        <w:t>投标保证金转账凭证</w:t>
      </w:r>
      <w:r>
        <w:rPr>
          <w:rFonts w:hint="eastAsia" w:ascii="宋体" w:hAnsi="宋体" w:cs="宋体"/>
          <w:bCs/>
          <w:sz w:val="24"/>
          <w:lang w:val="en-US" w:eastAsia="zh-CN" w:bidi="ar"/>
        </w:rPr>
        <w:t>图片</w:t>
      </w:r>
    </w:p>
    <w:p w14:paraId="332C4AF1">
      <w:pPr>
        <w:spacing w:line="460" w:lineRule="exact"/>
        <w:ind w:firstLine="480" w:firstLineChars="200"/>
        <w:rPr>
          <w:color w:val="auto"/>
          <w:sz w:val="24"/>
          <w:highlight w:val="none"/>
        </w:rPr>
      </w:pPr>
    </w:p>
    <w:p w14:paraId="03E7048B">
      <w:pPr>
        <w:spacing w:line="460" w:lineRule="exact"/>
        <w:ind w:firstLine="480" w:firstLineChars="200"/>
        <w:rPr>
          <w:color w:val="auto"/>
          <w:sz w:val="24"/>
          <w:highlight w:val="none"/>
        </w:rPr>
      </w:pPr>
      <w:r>
        <w:rPr>
          <w:rFonts w:hint="eastAsia"/>
          <w:color w:val="auto"/>
          <w:sz w:val="24"/>
          <w:highlight w:val="none"/>
        </w:rPr>
        <w:t xml:space="preserve"> </w:t>
      </w:r>
    </w:p>
    <w:p w14:paraId="165EE3B8">
      <w:pPr>
        <w:spacing w:line="460" w:lineRule="exact"/>
        <w:ind w:firstLine="480" w:firstLineChars="200"/>
        <w:rPr>
          <w:color w:val="auto"/>
          <w:sz w:val="24"/>
          <w:highlight w:val="none"/>
        </w:rPr>
      </w:pPr>
      <w:r>
        <w:rPr>
          <w:rFonts w:hint="eastAsia"/>
          <w:color w:val="auto"/>
          <w:sz w:val="24"/>
          <w:highlight w:val="none"/>
        </w:rPr>
        <w:t xml:space="preserve"> </w:t>
      </w:r>
    </w:p>
    <w:p w14:paraId="6D443892">
      <w:pPr>
        <w:spacing w:line="460" w:lineRule="exact"/>
        <w:ind w:firstLine="480" w:firstLineChars="200"/>
        <w:rPr>
          <w:color w:val="auto"/>
          <w:sz w:val="24"/>
          <w:highlight w:val="none"/>
        </w:rPr>
      </w:pPr>
      <w:r>
        <w:rPr>
          <w:rFonts w:hint="eastAsia"/>
          <w:color w:val="auto"/>
          <w:sz w:val="24"/>
          <w:highlight w:val="none"/>
        </w:rPr>
        <w:t xml:space="preserve"> </w:t>
      </w:r>
    </w:p>
    <w:p w14:paraId="4936C04D">
      <w:pPr>
        <w:spacing w:line="460" w:lineRule="exact"/>
        <w:ind w:firstLine="480" w:firstLineChars="200"/>
        <w:rPr>
          <w:rFonts w:hint="eastAsia"/>
          <w:color w:val="auto"/>
          <w:sz w:val="24"/>
          <w:highlight w:val="none"/>
        </w:rPr>
      </w:pPr>
      <w:r>
        <w:rPr>
          <w:rFonts w:hint="eastAsia"/>
          <w:color w:val="auto"/>
          <w:sz w:val="24"/>
          <w:highlight w:val="none"/>
        </w:rPr>
        <w:t xml:space="preserve"> </w:t>
      </w:r>
    </w:p>
    <w:p w14:paraId="1890C5DC">
      <w:pPr>
        <w:pStyle w:val="7"/>
        <w:rPr>
          <w:rFonts w:hint="eastAsia"/>
          <w:color w:val="auto"/>
          <w:sz w:val="24"/>
          <w:highlight w:val="none"/>
        </w:rPr>
      </w:pPr>
    </w:p>
    <w:p w14:paraId="2DA4AC15">
      <w:pPr>
        <w:rPr>
          <w:rFonts w:hint="eastAsia"/>
          <w:color w:val="auto"/>
          <w:sz w:val="24"/>
          <w:highlight w:val="none"/>
        </w:rPr>
      </w:pPr>
    </w:p>
    <w:p w14:paraId="38912BEC">
      <w:pPr>
        <w:pStyle w:val="7"/>
        <w:rPr>
          <w:rFonts w:hint="eastAsia"/>
          <w:color w:val="auto"/>
          <w:sz w:val="24"/>
          <w:highlight w:val="none"/>
        </w:rPr>
      </w:pPr>
    </w:p>
    <w:p w14:paraId="1C498539">
      <w:pPr>
        <w:rPr>
          <w:rFonts w:hint="eastAsia"/>
          <w:color w:val="auto"/>
          <w:sz w:val="24"/>
          <w:highlight w:val="none"/>
        </w:rPr>
      </w:pPr>
    </w:p>
    <w:p w14:paraId="5BA9D43C">
      <w:pPr>
        <w:pStyle w:val="7"/>
        <w:rPr>
          <w:rFonts w:hint="eastAsia"/>
          <w:color w:val="auto"/>
          <w:sz w:val="24"/>
          <w:highlight w:val="none"/>
        </w:rPr>
      </w:pPr>
    </w:p>
    <w:p w14:paraId="6E4AEFF2">
      <w:pPr>
        <w:rPr>
          <w:rFonts w:hint="eastAsia"/>
          <w:color w:val="auto"/>
          <w:sz w:val="24"/>
          <w:highlight w:val="none"/>
        </w:rPr>
      </w:pPr>
    </w:p>
    <w:p w14:paraId="580A407E">
      <w:pPr>
        <w:pStyle w:val="7"/>
        <w:rPr>
          <w:rFonts w:hint="eastAsia"/>
          <w:color w:val="auto"/>
          <w:sz w:val="24"/>
          <w:highlight w:val="none"/>
        </w:rPr>
      </w:pPr>
    </w:p>
    <w:p w14:paraId="7B873548"/>
    <w:p w14:paraId="0CA28884">
      <w:pPr>
        <w:spacing w:line="460" w:lineRule="exact"/>
        <w:ind w:firstLine="480" w:firstLineChars="200"/>
        <w:rPr>
          <w:color w:val="auto"/>
          <w:sz w:val="24"/>
          <w:highlight w:val="none"/>
        </w:rPr>
      </w:pPr>
      <w:r>
        <w:rPr>
          <w:rFonts w:hint="eastAsia"/>
          <w:color w:val="auto"/>
          <w:sz w:val="24"/>
          <w:highlight w:val="none"/>
        </w:rPr>
        <w:t xml:space="preserve"> </w:t>
      </w:r>
    </w:p>
    <w:p w14:paraId="15C894F6">
      <w:pPr>
        <w:spacing w:line="460" w:lineRule="exact"/>
        <w:ind w:firstLine="480" w:firstLineChars="200"/>
        <w:rPr>
          <w:color w:val="auto"/>
          <w:sz w:val="24"/>
          <w:highlight w:val="none"/>
        </w:rPr>
      </w:pPr>
      <w:r>
        <w:rPr>
          <w:rFonts w:hint="eastAsia"/>
          <w:color w:val="auto"/>
          <w:sz w:val="24"/>
          <w:highlight w:val="none"/>
        </w:rPr>
        <w:t xml:space="preserve"> </w:t>
      </w:r>
    </w:p>
    <w:p w14:paraId="32068587">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bCs/>
          <w:color w:val="auto"/>
          <w:sz w:val="24"/>
          <w:highlight w:val="none"/>
        </w:rPr>
      </w:pPr>
      <w:r>
        <w:rPr>
          <w:rFonts w:hint="eastAsia"/>
          <w:bCs/>
          <w:color w:val="auto"/>
          <w:sz w:val="24"/>
          <w:highlight w:val="none"/>
        </w:rPr>
        <w:t>投标人</w:t>
      </w:r>
      <w:r>
        <w:rPr>
          <w:rFonts w:hint="eastAsia"/>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（公章签章）</w:t>
      </w:r>
    </w:p>
    <w:p w14:paraId="2773164F">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color w:val="auto"/>
          <w:sz w:val="24"/>
          <w:highlight w:val="none"/>
        </w:rPr>
      </w:pPr>
      <w:r>
        <w:rPr>
          <w:rFonts w:hint="eastAsia"/>
          <w:bCs/>
          <w:color w:val="auto"/>
          <w:sz w:val="24"/>
          <w:highlight w:val="none"/>
        </w:rPr>
        <w:t>法定代表人</w:t>
      </w:r>
      <w:r>
        <w:rPr>
          <w:rFonts w:hint="eastAsia"/>
          <w:bCs/>
          <w:color w:val="auto"/>
          <w:sz w:val="24"/>
          <w:highlight w:val="none"/>
          <w:lang w:eastAsia="zh-CN"/>
        </w:rPr>
        <w:t>：</w:t>
      </w:r>
      <w:r>
        <w:rPr>
          <w:rFonts w:hint="eastAsia"/>
          <w:bCs/>
          <w:color w:val="auto"/>
          <w:sz w:val="24"/>
          <w:highlight w:val="none"/>
          <w:u w:val="single"/>
          <w:lang w:val="en-US" w:eastAsia="zh-CN"/>
        </w:rPr>
        <w:t xml:space="preserve">             </w:t>
      </w:r>
      <w:r>
        <w:rPr>
          <w:rFonts w:hint="eastAsia"/>
          <w:color w:val="auto"/>
          <w:sz w:val="24"/>
          <w:highlight w:val="none"/>
        </w:rPr>
        <w:t>（电子签章）</w:t>
      </w:r>
    </w:p>
    <w:p w14:paraId="34E9077D">
      <w:pPr>
        <w:keepNext w:val="0"/>
        <w:keepLines w:val="0"/>
        <w:pageBreakBefore w:val="0"/>
        <w:widowControl w:val="0"/>
        <w:kinsoku/>
        <w:wordWrap/>
        <w:overflowPunct/>
        <w:topLinePunct w:val="0"/>
        <w:autoSpaceDE/>
        <w:autoSpaceDN/>
        <w:bidi w:val="0"/>
        <w:adjustRightInd/>
        <w:snapToGrid/>
        <w:spacing w:line="480" w:lineRule="auto"/>
        <w:ind w:firstLine="2244" w:firstLineChars="935"/>
        <w:textAlignment w:val="auto"/>
        <w:rPr>
          <w:rFonts w:hint="eastAsia" w:ascii="宋体" w:hAnsi="宋体" w:cs="宋体"/>
          <w:color w:val="auto"/>
          <w:sz w:val="24"/>
          <w:szCs w:val="22"/>
          <w:highlight w:val="none"/>
        </w:rPr>
      </w:pPr>
      <w:r>
        <w:rPr>
          <w:rFonts w:hint="eastAsia"/>
          <w:bCs/>
          <w:color w:val="auto"/>
          <w:sz w:val="24"/>
          <w:highlight w:val="none"/>
        </w:rPr>
        <w:t xml:space="preserve"> </w:t>
      </w:r>
      <w:r>
        <w:rPr>
          <w:rFonts w:hint="eastAsia"/>
          <w:bCs/>
          <w:color w:val="auto"/>
          <w:sz w:val="24"/>
          <w:highlight w:val="none"/>
          <w:lang w:val="en-US" w:eastAsia="zh-CN"/>
        </w:rPr>
        <w:t xml:space="preserve">                  日  </w:t>
      </w:r>
      <w:r>
        <w:rPr>
          <w:rFonts w:hint="eastAsia"/>
          <w:bCs/>
          <w:color w:val="auto"/>
          <w:sz w:val="24"/>
          <w:highlight w:val="none"/>
        </w:rPr>
        <w:t>期：</w:t>
      </w:r>
      <w:r>
        <w:rPr>
          <w:rFonts w:hint="eastAsia"/>
          <w:bCs/>
          <w:color w:val="auto"/>
          <w:sz w:val="24"/>
          <w:highlight w:val="none"/>
          <w:u w:val="single"/>
          <w:lang w:val="en-US" w:eastAsia="zh-CN"/>
        </w:rPr>
        <w:t xml:space="preserve">         </w:t>
      </w:r>
      <w:r>
        <w:rPr>
          <w:rFonts w:hint="eastAsia"/>
          <w:bCs/>
          <w:color w:val="auto"/>
          <w:sz w:val="24"/>
          <w:highlight w:val="none"/>
        </w:rPr>
        <w:t>年</w:t>
      </w:r>
      <w:r>
        <w:rPr>
          <w:rFonts w:hint="eastAsia"/>
          <w:bCs/>
          <w:color w:val="auto"/>
          <w:sz w:val="24"/>
          <w:highlight w:val="none"/>
          <w:u w:val="single"/>
          <w:lang w:val="en-US" w:eastAsia="zh-CN"/>
        </w:rPr>
        <w:t xml:space="preserve">       </w:t>
      </w:r>
      <w:r>
        <w:rPr>
          <w:rFonts w:hint="eastAsia"/>
          <w:bCs/>
          <w:color w:val="auto"/>
          <w:sz w:val="24"/>
          <w:highlight w:val="none"/>
        </w:rPr>
        <w:t>月</w:t>
      </w:r>
      <w:r>
        <w:rPr>
          <w:rFonts w:hint="eastAsia"/>
          <w:bCs/>
          <w:color w:val="auto"/>
          <w:sz w:val="24"/>
          <w:highlight w:val="none"/>
          <w:u w:val="single"/>
          <w:lang w:val="en-US" w:eastAsia="zh-CN"/>
        </w:rPr>
        <w:t xml:space="preserve">      </w:t>
      </w:r>
      <w:r>
        <w:rPr>
          <w:rFonts w:hint="eastAsia"/>
          <w:bCs/>
          <w:color w:val="auto"/>
          <w:sz w:val="24"/>
          <w:highlight w:val="none"/>
        </w:rPr>
        <w:t>日</w:t>
      </w:r>
    </w:p>
    <w:p w14:paraId="34D2E323">
      <w:pPr>
        <w:jc w:val="left"/>
        <w:rPr>
          <w:rFonts w:hint="eastAsia" w:ascii="宋体" w:hAnsi="宋体" w:cs="宋体"/>
          <w:color w:val="auto"/>
          <w:sz w:val="24"/>
          <w:highlight w:val="none"/>
        </w:rPr>
      </w:pPr>
    </w:p>
    <w:p w14:paraId="7D1C514B">
      <w:pPr>
        <w:jc w:val="center"/>
        <w:rPr>
          <w:rFonts w:hint="eastAsia" w:ascii="宋体" w:hAnsi="宋体" w:cs="宋体"/>
          <w:color w:val="auto"/>
          <w:sz w:val="24"/>
          <w:highlight w:val="none"/>
        </w:rPr>
      </w:pPr>
    </w:p>
    <w:p w14:paraId="27F0E0F0">
      <w:pPr>
        <w:jc w:val="center"/>
        <w:rPr>
          <w:rFonts w:hint="eastAsia" w:ascii="宋体" w:hAnsi="宋体" w:cs="宋体"/>
          <w:color w:val="auto"/>
          <w:sz w:val="24"/>
          <w:highlight w:val="none"/>
        </w:rPr>
      </w:pPr>
    </w:p>
    <w:p w14:paraId="61057CB7">
      <w:pPr>
        <w:jc w:val="center"/>
        <w:rPr>
          <w:rFonts w:hint="eastAsia" w:ascii="宋体" w:hAnsi="宋体" w:cs="宋体"/>
          <w:color w:val="auto"/>
          <w:sz w:val="24"/>
          <w:highlight w:val="none"/>
        </w:rPr>
      </w:pPr>
    </w:p>
    <w:p w14:paraId="5BA6EAAA">
      <w:pPr>
        <w:jc w:val="center"/>
        <w:rPr>
          <w:rFonts w:hint="eastAsia" w:ascii="宋体" w:hAnsi="宋体" w:cs="宋体"/>
          <w:color w:val="auto"/>
          <w:sz w:val="24"/>
          <w:highlight w:val="none"/>
        </w:rPr>
      </w:pPr>
    </w:p>
    <w:p w14:paraId="3DF13C59">
      <w:pPr>
        <w:jc w:val="center"/>
        <w:rPr>
          <w:rFonts w:hint="eastAsia" w:ascii="宋体" w:hAnsi="宋体" w:cs="宋体"/>
          <w:color w:val="auto"/>
          <w:sz w:val="24"/>
          <w:highlight w:val="none"/>
        </w:rPr>
      </w:pPr>
    </w:p>
    <w:p w14:paraId="5AE4A1CF">
      <w:pPr>
        <w:jc w:val="center"/>
        <w:rPr>
          <w:rFonts w:hint="eastAsia" w:ascii="宋体" w:hAnsi="宋体" w:cs="宋体"/>
          <w:color w:val="auto"/>
          <w:sz w:val="24"/>
          <w:highlight w:val="none"/>
        </w:rPr>
      </w:pPr>
    </w:p>
    <w:p w14:paraId="2F6FF30A">
      <w:pPr>
        <w:rPr>
          <w:rFonts w:hint="eastAsia" w:ascii="宋体" w:hAnsi="宋体" w:cs="宋体"/>
          <w:color w:val="auto"/>
          <w:sz w:val="24"/>
          <w:highlight w:val="none"/>
        </w:rPr>
      </w:pPr>
    </w:p>
    <w:p w14:paraId="2293014B">
      <w:pPr>
        <w:jc w:val="center"/>
        <w:outlineLvl w:val="0"/>
        <w:rPr>
          <w:rFonts w:hint="eastAsia" w:ascii="宋体" w:hAnsi="宋体" w:cs="宋体"/>
          <w:b/>
          <w:color w:val="auto"/>
          <w:sz w:val="24"/>
          <w:highlight w:val="none"/>
        </w:rPr>
      </w:pPr>
      <w:bookmarkStart w:id="408" w:name="_Toc463691052"/>
      <w:bookmarkStart w:id="409" w:name="_Toc28248"/>
      <w:bookmarkStart w:id="410" w:name="_Toc4084"/>
      <w:bookmarkStart w:id="411" w:name="_Toc1037"/>
      <w:bookmarkStart w:id="412" w:name="_Toc225"/>
      <w:bookmarkStart w:id="413" w:name="_Toc11456"/>
      <w:bookmarkStart w:id="414" w:name="_Toc489602194"/>
      <w:bookmarkStart w:id="415" w:name="_Toc6299"/>
      <w:bookmarkStart w:id="416" w:name="_Toc26331"/>
    </w:p>
    <w:p w14:paraId="0EBD98F0">
      <w:pPr>
        <w:pStyle w:val="2"/>
        <w:bidi w:val="0"/>
        <w:rPr>
          <w:rFonts w:hint="eastAsia" w:ascii="宋体" w:hAnsi="宋体" w:cs="宋体"/>
          <w:b/>
          <w:color w:val="auto"/>
          <w:highlight w:val="none"/>
        </w:rPr>
      </w:pPr>
      <w:bookmarkStart w:id="417" w:name="_Toc105654882"/>
      <w:bookmarkStart w:id="418" w:name="_Toc104558771"/>
      <w:r>
        <w:rPr>
          <w:rFonts w:hint="eastAsia" w:ascii="宋体" w:hAnsi="宋体" w:cs="宋体"/>
          <w:b/>
          <w:color w:val="auto"/>
          <w:highlight w:val="none"/>
        </w:rPr>
        <w:br w:type="page"/>
      </w:r>
      <w:bookmarkEnd w:id="417"/>
      <w:bookmarkEnd w:id="418"/>
      <w:bookmarkStart w:id="419" w:name="_Toc104558774"/>
      <w:bookmarkStart w:id="420" w:name="_Toc16670"/>
      <w:bookmarkStart w:id="421" w:name="_Toc105654885"/>
      <w:bookmarkStart w:id="422" w:name="_Toc27272"/>
      <w:bookmarkStart w:id="423" w:name="_Toc4702"/>
      <w:r>
        <w:rPr>
          <w:rFonts w:hint="eastAsia" w:eastAsia="宋体" w:cs="Times New Roman"/>
          <w:b/>
          <w:bCs/>
          <w:sz w:val="32"/>
          <w:szCs w:val="40"/>
          <w:lang w:eastAsia="zh-CN"/>
        </w:rPr>
        <w:t>五、</w:t>
      </w:r>
      <w:bookmarkEnd w:id="408"/>
      <w:r>
        <w:rPr>
          <w:rFonts w:hint="eastAsia" w:eastAsia="宋体" w:cs="Times New Roman"/>
          <w:b/>
          <w:bCs/>
          <w:sz w:val="32"/>
          <w:szCs w:val="40"/>
          <w:lang w:eastAsia="zh-CN"/>
        </w:rPr>
        <w:t>已标价工程量清单</w:t>
      </w:r>
      <w:bookmarkEnd w:id="409"/>
      <w:bookmarkEnd w:id="410"/>
      <w:bookmarkEnd w:id="411"/>
      <w:bookmarkEnd w:id="412"/>
      <w:bookmarkEnd w:id="413"/>
      <w:bookmarkEnd w:id="414"/>
      <w:bookmarkEnd w:id="415"/>
      <w:bookmarkEnd w:id="416"/>
      <w:bookmarkEnd w:id="419"/>
      <w:bookmarkEnd w:id="420"/>
      <w:bookmarkEnd w:id="421"/>
      <w:bookmarkEnd w:id="422"/>
      <w:bookmarkEnd w:id="423"/>
    </w:p>
    <w:p w14:paraId="4ADE302C">
      <w:pPr>
        <w:pStyle w:val="9"/>
        <w:spacing w:line="360" w:lineRule="auto"/>
        <w:ind w:left="0" w:leftChars="0" w:firstLine="480" w:firstLineChars="200"/>
        <w:rPr>
          <w:rFonts w:ascii="宋体" w:hAnsi="宋体"/>
          <w:sz w:val="24"/>
          <w:highlight w:val="none"/>
        </w:rPr>
      </w:pPr>
      <w:r>
        <w:rPr>
          <w:rFonts w:hint="eastAsia" w:ascii="宋体" w:hAnsi="宋体"/>
          <w:sz w:val="24"/>
          <w:highlight w:val="none"/>
        </w:rPr>
        <w:t>已标价工程量清单按招标人发布的招标工程量清单及国家、省、市相关规定编制、填写。</w:t>
      </w:r>
    </w:p>
    <w:p w14:paraId="45558C1A">
      <w:pPr>
        <w:jc w:val="center"/>
        <w:rPr>
          <w:rFonts w:hint="eastAsia" w:ascii="宋体" w:hAnsi="宋体" w:cs="宋体"/>
          <w:color w:val="auto"/>
          <w:sz w:val="24"/>
          <w:highlight w:val="none"/>
        </w:rPr>
      </w:pPr>
    </w:p>
    <w:p w14:paraId="5CD5F489">
      <w:pPr>
        <w:jc w:val="center"/>
        <w:rPr>
          <w:rFonts w:hint="eastAsia" w:ascii="宋体" w:hAnsi="宋体" w:cs="宋体"/>
          <w:color w:val="auto"/>
          <w:sz w:val="24"/>
          <w:highlight w:val="none"/>
        </w:rPr>
      </w:pPr>
    </w:p>
    <w:p w14:paraId="5E002F4F">
      <w:pPr>
        <w:jc w:val="center"/>
        <w:rPr>
          <w:rFonts w:hint="eastAsia" w:ascii="宋体" w:hAnsi="宋体" w:cs="宋体"/>
          <w:color w:val="auto"/>
          <w:sz w:val="24"/>
          <w:highlight w:val="none"/>
        </w:rPr>
      </w:pPr>
    </w:p>
    <w:p w14:paraId="163E8DF4">
      <w:pPr>
        <w:jc w:val="center"/>
        <w:rPr>
          <w:rFonts w:hint="eastAsia" w:ascii="宋体" w:hAnsi="宋体" w:cs="宋体"/>
          <w:color w:val="auto"/>
          <w:sz w:val="24"/>
          <w:highlight w:val="none"/>
        </w:rPr>
      </w:pPr>
    </w:p>
    <w:p w14:paraId="46B57A45">
      <w:pPr>
        <w:jc w:val="center"/>
        <w:rPr>
          <w:rFonts w:hint="eastAsia" w:ascii="宋体" w:hAnsi="宋体" w:cs="宋体"/>
          <w:color w:val="auto"/>
          <w:sz w:val="24"/>
          <w:highlight w:val="none"/>
        </w:rPr>
      </w:pPr>
    </w:p>
    <w:p w14:paraId="7AE7DB3A">
      <w:pPr>
        <w:jc w:val="center"/>
        <w:rPr>
          <w:rFonts w:hint="eastAsia" w:ascii="宋体" w:hAnsi="宋体" w:cs="宋体"/>
          <w:color w:val="auto"/>
          <w:sz w:val="24"/>
          <w:highlight w:val="none"/>
        </w:rPr>
      </w:pPr>
    </w:p>
    <w:p w14:paraId="223C3186">
      <w:pPr>
        <w:jc w:val="center"/>
        <w:rPr>
          <w:rFonts w:hint="eastAsia" w:ascii="宋体" w:hAnsi="宋体" w:cs="宋体"/>
          <w:color w:val="auto"/>
          <w:sz w:val="24"/>
          <w:highlight w:val="none"/>
        </w:rPr>
      </w:pPr>
    </w:p>
    <w:p w14:paraId="2E21108C">
      <w:pPr>
        <w:jc w:val="center"/>
        <w:rPr>
          <w:rFonts w:hint="eastAsia" w:ascii="宋体" w:hAnsi="宋体" w:cs="宋体"/>
          <w:color w:val="auto"/>
          <w:sz w:val="24"/>
          <w:highlight w:val="none"/>
        </w:rPr>
      </w:pPr>
    </w:p>
    <w:p w14:paraId="330ADA92">
      <w:pPr>
        <w:jc w:val="center"/>
        <w:rPr>
          <w:rFonts w:hint="eastAsia" w:ascii="宋体" w:hAnsi="宋体" w:cs="宋体"/>
          <w:color w:val="auto"/>
          <w:sz w:val="24"/>
          <w:highlight w:val="none"/>
        </w:rPr>
      </w:pPr>
    </w:p>
    <w:p w14:paraId="2FC93FB1">
      <w:pPr>
        <w:jc w:val="center"/>
        <w:rPr>
          <w:rFonts w:hint="eastAsia" w:ascii="宋体" w:hAnsi="宋体" w:cs="宋体"/>
          <w:color w:val="auto"/>
          <w:sz w:val="24"/>
          <w:highlight w:val="none"/>
        </w:rPr>
      </w:pPr>
    </w:p>
    <w:p w14:paraId="0CAFABE0">
      <w:pPr>
        <w:jc w:val="center"/>
        <w:rPr>
          <w:rFonts w:hint="eastAsia" w:ascii="宋体" w:hAnsi="宋体" w:cs="宋体"/>
          <w:color w:val="auto"/>
          <w:sz w:val="24"/>
          <w:highlight w:val="none"/>
        </w:rPr>
      </w:pPr>
    </w:p>
    <w:p w14:paraId="27BE9AC6">
      <w:pPr>
        <w:jc w:val="center"/>
        <w:rPr>
          <w:rFonts w:hint="eastAsia" w:ascii="宋体" w:hAnsi="宋体" w:cs="宋体"/>
          <w:color w:val="auto"/>
          <w:sz w:val="24"/>
          <w:highlight w:val="none"/>
        </w:rPr>
      </w:pPr>
    </w:p>
    <w:p w14:paraId="4DEAB2A6">
      <w:pPr>
        <w:jc w:val="center"/>
        <w:rPr>
          <w:rFonts w:hint="eastAsia" w:ascii="宋体" w:hAnsi="宋体" w:cs="宋体"/>
          <w:color w:val="auto"/>
          <w:sz w:val="24"/>
          <w:highlight w:val="none"/>
        </w:rPr>
      </w:pPr>
    </w:p>
    <w:p w14:paraId="4CF92C2F">
      <w:pPr>
        <w:jc w:val="center"/>
        <w:rPr>
          <w:rFonts w:hint="eastAsia" w:ascii="宋体" w:hAnsi="宋体" w:cs="宋体"/>
          <w:color w:val="auto"/>
          <w:sz w:val="24"/>
          <w:highlight w:val="none"/>
        </w:rPr>
      </w:pPr>
    </w:p>
    <w:p w14:paraId="4272B69C">
      <w:pPr>
        <w:jc w:val="center"/>
        <w:rPr>
          <w:rFonts w:hint="eastAsia" w:ascii="宋体" w:hAnsi="宋体" w:cs="宋体"/>
          <w:color w:val="auto"/>
          <w:sz w:val="24"/>
          <w:highlight w:val="none"/>
        </w:rPr>
      </w:pPr>
    </w:p>
    <w:p w14:paraId="66D3DD5E">
      <w:pPr>
        <w:jc w:val="center"/>
        <w:rPr>
          <w:rFonts w:hint="eastAsia" w:ascii="宋体" w:hAnsi="宋体" w:cs="宋体"/>
          <w:color w:val="auto"/>
          <w:sz w:val="24"/>
          <w:highlight w:val="none"/>
        </w:rPr>
      </w:pPr>
    </w:p>
    <w:p w14:paraId="3FDF66AC">
      <w:pPr>
        <w:jc w:val="center"/>
        <w:rPr>
          <w:rFonts w:hint="eastAsia" w:ascii="宋体" w:hAnsi="宋体" w:cs="宋体"/>
          <w:color w:val="auto"/>
          <w:sz w:val="24"/>
          <w:highlight w:val="none"/>
        </w:rPr>
      </w:pPr>
    </w:p>
    <w:p w14:paraId="357CA5ED">
      <w:pPr>
        <w:jc w:val="center"/>
        <w:rPr>
          <w:rFonts w:hint="eastAsia" w:ascii="宋体" w:hAnsi="宋体" w:cs="宋体"/>
          <w:color w:val="auto"/>
          <w:sz w:val="24"/>
          <w:highlight w:val="none"/>
        </w:rPr>
      </w:pPr>
    </w:p>
    <w:p w14:paraId="7FF2AF9A">
      <w:pPr>
        <w:jc w:val="both"/>
        <w:rPr>
          <w:rFonts w:hint="eastAsia" w:ascii="宋体" w:hAnsi="宋体" w:cs="宋体"/>
          <w:color w:val="auto"/>
          <w:sz w:val="24"/>
          <w:highlight w:val="none"/>
        </w:rPr>
      </w:pPr>
    </w:p>
    <w:p w14:paraId="0A7B27CC">
      <w:pPr>
        <w:pStyle w:val="2"/>
        <w:numPr>
          <w:ilvl w:val="0"/>
          <w:numId w:val="0"/>
        </w:numPr>
        <w:bidi w:val="0"/>
        <w:jc w:val="center"/>
        <w:rPr>
          <w:rFonts w:hint="eastAsia"/>
        </w:rPr>
      </w:pPr>
      <w:bookmarkStart w:id="424" w:name="_Toc2568"/>
      <w:bookmarkStart w:id="425" w:name="_Toc104558775"/>
      <w:bookmarkStart w:id="426" w:name="_Toc7039"/>
      <w:bookmarkStart w:id="427" w:name="_Toc489602195"/>
      <w:bookmarkStart w:id="428" w:name="_Toc5214"/>
      <w:bookmarkStart w:id="429" w:name="_Toc29705"/>
      <w:bookmarkStart w:id="430" w:name="_Toc105654886"/>
      <w:r>
        <w:rPr>
          <w:rFonts w:hint="eastAsia" w:ascii="宋体" w:hAnsi="宋体" w:cs="宋体"/>
          <w:b/>
          <w:color w:val="auto"/>
          <w:highlight w:val="none"/>
        </w:rPr>
        <w:br w:type="page"/>
      </w:r>
      <w:bookmarkStart w:id="431" w:name="_Toc21282"/>
      <w:bookmarkStart w:id="432" w:name="_Toc28973"/>
      <w:bookmarkStart w:id="433" w:name="_Toc30857"/>
      <w:r>
        <w:rPr>
          <w:rFonts w:hint="eastAsia" w:ascii="宋体" w:hAnsi="宋体" w:cs="宋体"/>
          <w:b/>
          <w:color w:val="auto"/>
          <w:sz w:val="32"/>
          <w:szCs w:val="40"/>
          <w:highlight w:val="none"/>
          <w:lang w:eastAsia="zh-CN"/>
        </w:rPr>
        <w:t>六、</w:t>
      </w:r>
      <w:r>
        <w:rPr>
          <w:rFonts w:hint="eastAsia"/>
          <w:sz w:val="32"/>
          <w:szCs w:val="40"/>
        </w:rPr>
        <w:t>施工组织设计</w:t>
      </w:r>
      <w:bookmarkEnd w:id="424"/>
      <w:bookmarkEnd w:id="425"/>
      <w:bookmarkEnd w:id="426"/>
      <w:bookmarkEnd w:id="427"/>
      <w:bookmarkEnd w:id="428"/>
      <w:bookmarkEnd w:id="429"/>
      <w:bookmarkEnd w:id="430"/>
      <w:bookmarkEnd w:id="431"/>
      <w:bookmarkEnd w:id="432"/>
      <w:bookmarkEnd w:id="433"/>
    </w:p>
    <w:p w14:paraId="1342B2AA">
      <w:pPr>
        <w:keepNext w:val="0"/>
        <w:keepLines w:val="0"/>
        <w:pageBreakBefore w:val="0"/>
        <w:widowControl w:val="0"/>
        <w:kinsoku/>
        <w:wordWrap/>
        <w:overflowPunct/>
        <w:topLinePunct w:val="0"/>
        <w:autoSpaceDE/>
        <w:autoSpaceDN/>
        <w:bidi w:val="0"/>
        <w:adjustRightInd/>
        <w:snapToGrid/>
        <w:spacing w:before="157" w:beforeLines="50" w:line="460" w:lineRule="exact"/>
        <w:ind w:firstLine="480" w:firstLineChars="200"/>
        <w:textAlignment w:val="center"/>
        <w:rPr>
          <w:rFonts w:hint="eastAsia" w:ascii="宋体" w:hAnsi="宋体" w:cs="宋体"/>
          <w:color w:val="000000"/>
          <w:szCs w:val="21"/>
          <w:highlight w:val="none"/>
        </w:rPr>
      </w:pPr>
      <w:r>
        <w:rPr>
          <w:rFonts w:hint="eastAsia" w:ascii="宋体" w:hAnsi="宋体" w:cs="宋体"/>
          <w:color w:val="000000"/>
          <w:sz w:val="24"/>
          <w:highlight w:val="none"/>
          <w:lang w:bidi="ar"/>
        </w:rPr>
        <w:t>1.投标人应根据招标文件，参考以下要点编制本工程的施工组织设计：</w:t>
      </w:r>
    </w:p>
    <w:p w14:paraId="1C854B1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（1）主要施工方案与技术措施；</w:t>
      </w:r>
    </w:p>
    <w:p w14:paraId="6A68970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（2）质量管理体系与措施；</w:t>
      </w:r>
    </w:p>
    <w:p w14:paraId="2066657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（3）安全管理体系与措施；</w:t>
      </w:r>
    </w:p>
    <w:p w14:paraId="103224D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（4）文明施工、环境保护管理体系及施工现场扬尘治理措施；</w:t>
      </w:r>
    </w:p>
    <w:p w14:paraId="45FC205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（5）工期保证措施；</w:t>
      </w:r>
    </w:p>
    <w:p w14:paraId="0596904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（6）拟投入资源配备计划；</w:t>
      </w:r>
    </w:p>
    <w:p w14:paraId="73B8225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（7）施工进度表与网络计划图；</w:t>
      </w:r>
    </w:p>
    <w:p w14:paraId="1BCE4EC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（8）施工总平面图布置；</w:t>
      </w:r>
    </w:p>
    <w:p w14:paraId="02FB15A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（9）建造方式的创新应用实施方案；</w:t>
      </w:r>
    </w:p>
    <w:p w14:paraId="31D2DA2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（10）采用新工艺、新技术、新设备、新材料、BIM等的程度；</w:t>
      </w:r>
    </w:p>
    <w:p w14:paraId="1FA5A34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（11）施工现场实施信息化监控和数据处理；</w:t>
      </w:r>
    </w:p>
    <w:p w14:paraId="5F97656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（12）风险管理措施；</w:t>
      </w:r>
    </w:p>
    <w:p w14:paraId="6CCEA44E">
      <w:pPr>
        <w:keepNext w:val="0"/>
        <w:keepLines w:val="0"/>
        <w:pageBreakBefore w:val="0"/>
        <w:widowControl w:val="0"/>
        <w:kinsoku/>
        <w:wordWrap/>
        <w:overflowPunct/>
        <w:topLinePunct w:val="0"/>
        <w:autoSpaceDE/>
        <w:autoSpaceDN/>
        <w:bidi w:val="0"/>
        <w:adjustRightInd/>
        <w:snapToGrid/>
        <w:spacing w:before="313" w:beforeLines="100"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2．施工组织设计除采用文字表述外可附下列图表，图表及格式要求附后（如有）。</w:t>
      </w:r>
    </w:p>
    <w:p w14:paraId="375F8BB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附表一  拟投入本工程的主要施工设备表</w:t>
      </w:r>
    </w:p>
    <w:p w14:paraId="79883B2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附表二  拟配备本工程的试验和检测仪器设备表</w:t>
      </w:r>
    </w:p>
    <w:p w14:paraId="5765887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附表三  劳动力计划表</w:t>
      </w:r>
    </w:p>
    <w:p w14:paraId="6C93452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附表四  计划开、竣工日期和施工进度网络图</w:t>
      </w:r>
    </w:p>
    <w:p w14:paraId="4C87044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附表五  施工总平面图</w:t>
      </w:r>
    </w:p>
    <w:p w14:paraId="70CA2B5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center"/>
        <w:rPr>
          <w:rFonts w:hint="eastAsia" w:ascii="宋体" w:hAnsi="宋体" w:cs="宋体"/>
          <w:color w:val="000000"/>
          <w:sz w:val="24"/>
          <w:highlight w:val="none"/>
          <w:lang w:bidi="ar"/>
        </w:rPr>
      </w:pPr>
      <w:r>
        <w:rPr>
          <w:rFonts w:hint="eastAsia" w:ascii="宋体" w:hAnsi="宋体" w:cs="宋体"/>
          <w:color w:val="000000"/>
          <w:sz w:val="24"/>
          <w:highlight w:val="none"/>
          <w:lang w:bidi="ar"/>
        </w:rPr>
        <w:t>附表六  临时用地表</w:t>
      </w:r>
    </w:p>
    <w:p w14:paraId="611B0F2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br w:type="page"/>
      </w:r>
      <w:bookmarkStart w:id="434" w:name="_Toc22265"/>
      <w:bookmarkStart w:id="435" w:name="_Toc23198"/>
      <w:bookmarkStart w:id="436" w:name="_Toc489602196"/>
      <w:r>
        <w:rPr>
          <w:rFonts w:hint="eastAsia" w:ascii="宋体" w:hAnsi="宋体" w:cs="宋体"/>
          <w:b/>
          <w:color w:val="auto"/>
          <w:sz w:val="24"/>
          <w:highlight w:val="none"/>
        </w:rPr>
        <w:t>附表一：拟投入本</w:t>
      </w:r>
      <w:r>
        <w:rPr>
          <w:rFonts w:hint="eastAsia" w:ascii="宋体" w:hAnsi="宋体" w:cs="宋体"/>
          <w:b/>
          <w:color w:val="auto"/>
          <w:sz w:val="24"/>
          <w:highlight w:val="none"/>
          <w:lang w:eastAsia="zh-CN"/>
        </w:rPr>
        <w:t>项目</w:t>
      </w:r>
      <w:r>
        <w:rPr>
          <w:rFonts w:hint="eastAsia" w:ascii="宋体" w:hAnsi="宋体" w:cs="宋体"/>
          <w:b/>
          <w:color w:val="auto"/>
          <w:sz w:val="24"/>
          <w:highlight w:val="none"/>
        </w:rPr>
        <w:t>的主要施工设备表</w:t>
      </w:r>
      <w:bookmarkEnd w:id="434"/>
      <w:bookmarkEnd w:id="435"/>
      <w:bookmarkEnd w:id="436"/>
    </w:p>
    <w:tbl>
      <w:tblPr>
        <w:tblStyle w:val="20"/>
        <w:tblpPr w:leftFromText="180" w:rightFromText="180" w:vertAnchor="page" w:horzAnchor="page" w:tblpX="1525" w:tblpY="2235"/>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5"/>
        <w:gridCol w:w="920"/>
        <w:gridCol w:w="966"/>
        <w:gridCol w:w="868"/>
        <w:gridCol w:w="868"/>
        <w:gridCol w:w="1332"/>
        <w:gridCol w:w="868"/>
        <w:gridCol w:w="984"/>
        <w:gridCol w:w="676"/>
      </w:tblGrid>
      <w:tr w14:paraId="60EB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17" w:type="dxa"/>
            <w:noWrap w:val="0"/>
            <w:vAlign w:val="center"/>
          </w:tcPr>
          <w:p w14:paraId="1EA898DC">
            <w:pPr>
              <w:rPr>
                <w:rFonts w:hint="eastAsia" w:ascii="宋体" w:hAnsi="宋体" w:cs="宋体"/>
                <w:color w:val="auto"/>
                <w:sz w:val="24"/>
                <w:highlight w:val="none"/>
              </w:rPr>
            </w:pPr>
            <w:r>
              <w:rPr>
                <w:rFonts w:hint="eastAsia" w:ascii="宋体" w:hAnsi="宋体" w:cs="宋体"/>
                <w:color w:val="auto"/>
                <w:sz w:val="24"/>
                <w:highlight w:val="none"/>
              </w:rPr>
              <w:t>序号</w:t>
            </w:r>
          </w:p>
        </w:tc>
        <w:tc>
          <w:tcPr>
            <w:tcW w:w="765" w:type="dxa"/>
            <w:noWrap w:val="0"/>
            <w:vAlign w:val="center"/>
          </w:tcPr>
          <w:p w14:paraId="2AE4C1BC">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920" w:type="dxa"/>
            <w:noWrap w:val="0"/>
            <w:vAlign w:val="center"/>
          </w:tcPr>
          <w:p w14:paraId="01D27A7E">
            <w:pPr>
              <w:jc w:val="center"/>
              <w:rPr>
                <w:rFonts w:hint="eastAsia" w:ascii="宋体" w:hAnsi="宋体" w:cs="宋体"/>
                <w:color w:val="auto"/>
                <w:sz w:val="24"/>
                <w:highlight w:val="none"/>
              </w:rPr>
            </w:pPr>
            <w:r>
              <w:rPr>
                <w:rFonts w:hint="eastAsia" w:ascii="宋体" w:hAnsi="宋体" w:cs="宋体"/>
                <w:color w:val="auto"/>
                <w:sz w:val="24"/>
                <w:highlight w:val="none"/>
              </w:rPr>
              <w:t>型号规格</w:t>
            </w:r>
          </w:p>
        </w:tc>
        <w:tc>
          <w:tcPr>
            <w:tcW w:w="966" w:type="dxa"/>
            <w:noWrap w:val="0"/>
            <w:vAlign w:val="center"/>
          </w:tcPr>
          <w:p w14:paraId="5F22788F">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868" w:type="dxa"/>
            <w:noWrap w:val="0"/>
            <w:vAlign w:val="center"/>
          </w:tcPr>
          <w:p w14:paraId="457C5B25">
            <w:pPr>
              <w:jc w:val="center"/>
              <w:rPr>
                <w:rFonts w:hint="eastAsia" w:ascii="宋体" w:hAnsi="宋体" w:cs="宋体"/>
                <w:color w:val="auto"/>
                <w:sz w:val="24"/>
                <w:highlight w:val="none"/>
              </w:rPr>
            </w:pPr>
            <w:r>
              <w:rPr>
                <w:rFonts w:hint="eastAsia" w:ascii="宋体" w:hAnsi="宋体" w:cs="宋体"/>
                <w:color w:val="auto"/>
                <w:sz w:val="24"/>
                <w:highlight w:val="none"/>
              </w:rPr>
              <w:t>国别产地</w:t>
            </w:r>
          </w:p>
        </w:tc>
        <w:tc>
          <w:tcPr>
            <w:tcW w:w="868" w:type="dxa"/>
            <w:noWrap w:val="0"/>
            <w:vAlign w:val="center"/>
          </w:tcPr>
          <w:p w14:paraId="4711A732">
            <w:pPr>
              <w:jc w:val="center"/>
              <w:rPr>
                <w:rFonts w:hint="eastAsia" w:ascii="宋体" w:hAnsi="宋体" w:cs="宋体"/>
                <w:color w:val="auto"/>
                <w:sz w:val="24"/>
                <w:highlight w:val="none"/>
              </w:rPr>
            </w:pPr>
            <w:r>
              <w:rPr>
                <w:rFonts w:hint="eastAsia" w:ascii="宋体" w:hAnsi="宋体" w:cs="宋体"/>
                <w:color w:val="auto"/>
                <w:sz w:val="24"/>
                <w:highlight w:val="none"/>
              </w:rPr>
              <w:t>制造年份</w:t>
            </w:r>
          </w:p>
        </w:tc>
        <w:tc>
          <w:tcPr>
            <w:tcW w:w="1332" w:type="dxa"/>
            <w:noWrap w:val="0"/>
            <w:vAlign w:val="center"/>
          </w:tcPr>
          <w:p w14:paraId="3F3E85C1">
            <w:pPr>
              <w:jc w:val="center"/>
              <w:rPr>
                <w:rFonts w:hint="eastAsia" w:ascii="宋体" w:hAnsi="宋体" w:cs="宋体"/>
                <w:color w:val="auto"/>
                <w:sz w:val="24"/>
                <w:highlight w:val="none"/>
              </w:rPr>
            </w:pPr>
            <w:r>
              <w:rPr>
                <w:rFonts w:hint="eastAsia" w:ascii="宋体" w:hAnsi="宋体" w:cs="宋体"/>
                <w:color w:val="auto"/>
                <w:sz w:val="24"/>
                <w:highlight w:val="none"/>
              </w:rPr>
              <w:t>额定功率（KW）</w:t>
            </w:r>
          </w:p>
        </w:tc>
        <w:tc>
          <w:tcPr>
            <w:tcW w:w="868" w:type="dxa"/>
            <w:noWrap w:val="0"/>
            <w:vAlign w:val="center"/>
          </w:tcPr>
          <w:p w14:paraId="794B9814">
            <w:pPr>
              <w:jc w:val="center"/>
              <w:rPr>
                <w:rFonts w:hint="eastAsia" w:ascii="宋体" w:hAnsi="宋体" w:cs="宋体"/>
                <w:color w:val="auto"/>
                <w:sz w:val="24"/>
                <w:highlight w:val="none"/>
              </w:rPr>
            </w:pPr>
            <w:r>
              <w:rPr>
                <w:rFonts w:hint="eastAsia" w:ascii="宋体" w:hAnsi="宋体" w:cs="宋体"/>
                <w:color w:val="auto"/>
                <w:sz w:val="24"/>
                <w:highlight w:val="none"/>
              </w:rPr>
              <w:t>生产能力</w:t>
            </w:r>
          </w:p>
        </w:tc>
        <w:tc>
          <w:tcPr>
            <w:tcW w:w="984" w:type="dxa"/>
            <w:noWrap w:val="0"/>
            <w:vAlign w:val="center"/>
          </w:tcPr>
          <w:p w14:paraId="4C6D4206">
            <w:pPr>
              <w:jc w:val="center"/>
              <w:rPr>
                <w:rFonts w:hint="eastAsia" w:ascii="宋体" w:hAnsi="宋体" w:cs="宋体"/>
                <w:color w:val="auto"/>
                <w:sz w:val="24"/>
                <w:highlight w:val="none"/>
              </w:rPr>
            </w:pPr>
            <w:r>
              <w:rPr>
                <w:rFonts w:hint="eastAsia" w:ascii="宋体" w:hAnsi="宋体" w:cs="宋体"/>
                <w:color w:val="auto"/>
                <w:sz w:val="24"/>
                <w:highlight w:val="none"/>
              </w:rPr>
              <w:t>用于施工部位</w:t>
            </w:r>
          </w:p>
        </w:tc>
        <w:tc>
          <w:tcPr>
            <w:tcW w:w="676" w:type="dxa"/>
            <w:noWrap w:val="0"/>
            <w:vAlign w:val="center"/>
          </w:tcPr>
          <w:p w14:paraId="0C504FCA">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050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40E9CAD1">
            <w:pPr>
              <w:jc w:val="center"/>
              <w:rPr>
                <w:rFonts w:hint="eastAsia" w:ascii="宋体" w:hAnsi="宋体" w:cs="宋体"/>
                <w:color w:val="auto"/>
                <w:sz w:val="24"/>
                <w:highlight w:val="none"/>
              </w:rPr>
            </w:pPr>
          </w:p>
        </w:tc>
        <w:tc>
          <w:tcPr>
            <w:tcW w:w="765" w:type="dxa"/>
            <w:noWrap w:val="0"/>
            <w:vAlign w:val="center"/>
          </w:tcPr>
          <w:p w14:paraId="21B9E387">
            <w:pPr>
              <w:jc w:val="center"/>
              <w:rPr>
                <w:rFonts w:hint="eastAsia" w:ascii="宋体" w:hAnsi="宋体" w:cs="宋体"/>
                <w:color w:val="auto"/>
                <w:sz w:val="24"/>
                <w:highlight w:val="none"/>
              </w:rPr>
            </w:pPr>
          </w:p>
        </w:tc>
        <w:tc>
          <w:tcPr>
            <w:tcW w:w="920" w:type="dxa"/>
            <w:noWrap w:val="0"/>
            <w:vAlign w:val="center"/>
          </w:tcPr>
          <w:p w14:paraId="2AA28E90">
            <w:pPr>
              <w:jc w:val="center"/>
              <w:rPr>
                <w:rFonts w:hint="eastAsia" w:ascii="宋体" w:hAnsi="宋体" w:cs="宋体"/>
                <w:color w:val="auto"/>
                <w:sz w:val="24"/>
                <w:highlight w:val="none"/>
              </w:rPr>
            </w:pPr>
          </w:p>
        </w:tc>
        <w:tc>
          <w:tcPr>
            <w:tcW w:w="966" w:type="dxa"/>
            <w:noWrap w:val="0"/>
            <w:vAlign w:val="center"/>
          </w:tcPr>
          <w:p w14:paraId="234C2D7E">
            <w:pPr>
              <w:jc w:val="center"/>
              <w:rPr>
                <w:rFonts w:hint="eastAsia" w:ascii="宋体" w:hAnsi="宋体" w:cs="宋体"/>
                <w:color w:val="auto"/>
                <w:sz w:val="24"/>
                <w:highlight w:val="none"/>
              </w:rPr>
            </w:pPr>
          </w:p>
        </w:tc>
        <w:tc>
          <w:tcPr>
            <w:tcW w:w="868" w:type="dxa"/>
            <w:noWrap w:val="0"/>
            <w:vAlign w:val="center"/>
          </w:tcPr>
          <w:p w14:paraId="519598EC">
            <w:pPr>
              <w:jc w:val="center"/>
              <w:rPr>
                <w:rFonts w:hint="eastAsia" w:ascii="宋体" w:hAnsi="宋体" w:cs="宋体"/>
                <w:color w:val="auto"/>
                <w:sz w:val="24"/>
                <w:highlight w:val="none"/>
              </w:rPr>
            </w:pPr>
          </w:p>
        </w:tc>
        <w:tc>
          <w:tcPr>
            <w:tcW w:w="868" w:type="dxa"/>
            <w:noWrap w:val="0"/>
            <w:vAlign w:val="center"/>
          </w:tcPr>
          <w:p w14:paraId="7A1AEEF5">
            <w:pPr>
              <w:jc w:val="center"/>
              <w:rPr>
                <w:rFonts w:hint="eastAsia" w:ascii="宋体" w:hAnsi="宋体" w:cs="宋体"/>
                <w:color w:val="auto"/>
                <w:sz w:val="24"/>
                <w:highlight w:val="none"/>
              </w:rPr>
            </w:pPr>
          </w:p>
        </w:tc>
        <w:tc>
          <w:tcPr>
            <w:tcW w:w="1332" w:type="dxa"/>
            <w:noWrap w:val="0"/>
            <w:vAlign w:val="center"/>
          </w:tcPr>
          <w:p w14:paraId="7301D8AE">
            <w:pPr>
              <w:jc w:val="center"/>
              <w:rPr>
                <w:rFonts w:hint="eastAsia" w:ascii="宋体" w:hAnsi="宋体" w:cs="宋体"/>
                <w:color w:val="auto"/>
                <w:sz w:val="24"/>
                <w:highlight w:val="none"/>
              </w:rPr>
            </w:pPr>
          </w:p>
        </w:tc>
        <w:tc>
          <w:tcPr>
            <w:tcW w:w="868" w:type="dxa"/>
            <w:noWrap w:val="0"/>
            <w:vAlign w:val="center"/>
          </w:tcPr>
          <w:p w14:paraId="0302B98E">
            <w:pPr>
              <w:jc w:val="center"/>
              <w:rPr>
                <w:rFonts w:hint="eastAsia" w:ascii="宋体" w:hAnsi="宋体" w:cs="宋体"/>
                <w:color w:val="auto"/>
                <w:sz w:val="24"/>
                <w:highlight w:val="none"/>
              </w:rPr>
            </w:pPr>
          </w:p>
        </w:tc>
        <w:tc>
          <w:tcPr>
            <w:tcW w:w="984" w:type="dxa"/>
            <w:noWrap w:val="0"/>
            <w:vAlign w:val="center"/>
          </w:tcPr>
          <w:p w14:paraId="1F1A7A16">
            <w:pPr>
              <w:jc w:val="center"/>
              <w:rPr>
                <w:rFonts w:hint="eastAsia" w:ascii="宋体" w:hAnsi="宋体" w:cs="宋体"/>
                <w:color w:val="auto"/>
                <w:sz w:val="24"/>
                <w:highlight w:val="none"/>
              </w:rPr>
            </w:pPr>
          </w:p>
        </w:tc>
        <w:tc>
          <w:tcPr>
            <w:tcW w:w="676" w:type="dxa"/>
            <w:noWrap w:val="0"/>
            <w:vAlign w:val="center"/>
          </w:tcPr>
          <w:p w14:paraId="36CE433E">
            <w:pPr>
              <w:jc w:val="center"/>
              <w:rPr>
                <w:rFonts w:hint="eastAsia" w:ascii="宋体" w:hAnsi="宋体" w:cs="宋体"/>
                <w:color w:val="auto"/>
                <w:sz w:val="24"/>
                <w:highlight w:val="none"/>
              </w:rPr>
            </w:pPr>
          </w:p>
        </w:tc>
      </w:tr>
      <w:tr w14:paraId="0888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37CDA7E0">
            <w:pPr>
              <w:jc w:val="center"/>
              <w:rPr>
                <w:rFonts w:hint="eastAsia" w:ascii="宋体" w:hAnsi="宋体" w:cs="宋体"/>
                <w:color w:val="auto"/>
                <w:sz w:val="24"/>
                <w:highlight w:val="none"/>
              </w:rPr>
            </w:pPr>
          </w:p>
        </w:tc>
        <w:tc>
          <w:tcPr>
            <w:tcW w:w="765" w:type="dxa"/>
            <w:noWrap w:val="0"/>
            <w:vAlign w:val="center"/>
          </w:tcPr>
          <w:p w14:paraId="7F4A18D5">
            <w:pPr>
              <w:jc w:val="center"/>
              <w:rPr>
                <w:rFonts w:hint="eastAsia" w:ascii="宋体" w:hAnsi="宋体" w:cs="宋体"/>
                <w:color w:val="auto"/>
                <w:sz w:val="24"/>
                <w:highlight w:val="none"/>
              </w:rPr>
            </w:pPr>
          </w:p>
        </w:tc>
        <w:tc>
          <w:tcPr>
            <w:tcW w:w="920" w:type="dxa"/>
            <w:noWrap w:val="0"/>
            <w:vAlign w:val="center"/>
          </w:tcPr>
          <w:p w14:paraId="02DB9346">
            <w:pPr>
              <w:jc w:val="center"/>
              <w:rPr>
                <w:rFonts w:hint="eastAsia" w:ascii="宋体" w:hAnsi="宋体" w:cs="宋体"/>
                <w:color w:val="auto"/>
                <w:sz w:val="24"/>
                <w:highlight w:val="none"/>
              </w:rPr>
            </w:pPr>
          </w:p>
        </w:tc>
        <w:tc>
          <w:tcPr>
            <w:tcW w:w="966" w:type="dxa"/>
            <w:noWrap w:val="0"/>
            <w:vAlign w:val="center"/>
          </w:tcPr>
          <w:p w14:paraId="14047931">
            <w:pPr>
              <w:jc w:val="center"/>
              <w:rPr>
                <w:rFonts w:hint="eastAsia" w:ascii="宋体" w:hAnsi="宋体" w:cs="宋体"/>
                <w:color w:val="auto"/>
                <w:sz w:val="24"/>
                <w:highlight w:val="none"/>
              </w:rPr>
            </w:pPr>
          </w:p>
        </w:tc>
        <w:tc>
          <w:tcPr>
            <w:tcW w:w="868" w:type="dxa"/>
            <w:noWrap w:val="0"/>
            <w:vAlign w:val="center"/>
          </w:tcPr>
          <w:p w14:paraId="3C15D0F9">
            <w:pPr>
              <w:jc w:val="center"/>
              <w:rPr>
                <w:rFonts w:hint="eastAsia" w:ascii="宋体" w:hAnsi="宋体" w:cs="宋体"/>
                <w:color w:val="auto"/>
                <w:sz w:val="24"/>
                <w:highlight w:val="none"/>
              </w:rPr>
            </w:pPr>
          </w:p>
        </w:tc>
        <w:tc>
          <w:tcPr>
            <w:tcW w:w="868" w:type="dxa"/>
            <w:noWrap w:val="0"/>
            <w:vAlign w:val="center"/>
          </w:tcPr>
          <w:p w14:paraId="42581AEA">
            <w:pPr>
              <w:jc w:val="center"/>
              <w:rPr>
                <w:rFonts w:hint="eastAsia" w:ascii="宋体" w:hAnsi="宋体" w:cs="宋体"/>
                <w:color w:val="auto"/>
                <w:sz w:val="24"/>
                <w:highlight w:val="none"/>
              </w:rPr>
            </w:pPr>
          </w:p>
        </w:tc>
        <w:tc>
          <w:tcPr>
            <w:tcW w:w="1332" w:type="dxa"/>
            <w:noWrap w:val="0"/>
            <w:vAlign w:val="center"/>
          </w:tcPr>
          <w:p w14:paraId="65ADED72">
            <w:pPr>
              <w:jc w:val="center"/>
              <w:rPr>
                <w:rFonts w:hint="eastAsia" w:ascii="宋体" w:hAnsi="宋体" w:cs="宋体"/>
                <w:color w:val="auto"/>
                <w:sz w:val="24"/>
                <w:highlight w:val="none"/>
              </w:rPr>
            </w:pPr>
          </w:p>
        </w:tc>
        <w:tc>
          <w:tcPr>
            <w:tcW w:w="868" w:type="dxa"/>
            <w:noWrap w:val="0"/>
            <w:vAlign w:val="center"/>
          </w:tcPr>
          <w:p w14:paraId="467F2723">
            <w:pPr>
              <w:jc w:val="center"/>
              <w:rPr>
                <w:rFonts w:hint="eastAsia" w:ascii="宋体" w:hAnsi="宋体" w:cs="宋体"/>
                <w:color w:val="auto"/>
                <w:sz w:val="24"/>
                <w:highlight w:val="none"/>
              </w:rPr>
            </w:pPr>
          </w:p>
        </w:tc>
        <w:tc>
          <w:tcPr>
            <w:tcW w:w="984" w:type="dxa"/>
            <w:noWrap w:val="0"/>
            <w:vAlign w:val="center"/>
          </w:tcPr>
          <w:p w14:paraId="62688226">
            <w:pPr>
              <w:jc w:val="center"/>
              <w:rPr>
                <w:rFonts w:hint="eastAsia" w:ascii="宋体" w:hAnsi="宋体" w:cs="宋体"/>
                <w:color w:val="auto"/>
                <w:sz w:val="24"/>
                <w:highlight w:val="none"/>
              </w:rPr>
            </w:pPr>
          </w:p>
        </w:tc>
        <w:tc>
          <w:tcPr>
            <w:tcW w:w="676" w:type="dxa"/>
            <w:noWrap w:val="0"/>
            <w:vAlign w:val="center"/>
          </w:tcPr>
          <w:p w14:paraId="55319259">
            <w:pPr>
              <w:jc w:val="center"/>
              <w:rPr>
                <w:rFonts w:hint="eastAsia" w:ascii="宋体" w:hAnsi="宋体" w:cs="宋体"/>
                <w:color w:val="auto"/>
                <w:sz w:val="24"/>
                <w:highlight w:val="none"/>
              </w:rPr>
            </w:pPr>
          </w:p>
        </w:tc>
      </w:tr>
      <w:tr w14:paraId="56A1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07A7BD3E">
            <w:pPr>
              <w:jc w:val="center"/>
              <w:rPr>
                <w:rFonts w:hint="eastAsia" w:ascii="宋体" w:hAnsi="宋体" w:cs="宋体"/>
                <w:color w:val="auto"/>
                <w:sz w:val="24"/>
                <w:highlight w:val="none"/>
              </w:rPr>
            </w:pPr>
          </w:p>
        </w:tc>
        <w:tc>
          <w:tcPr>
            <w:tcW w:w="765" w:type="dxa"/>
            <w:noWrap w:val="0"/>
            <w:vAlign w:val="center"/>
          </w:tcPr>
          <w:p w14:paraId="76F89A6A">
            <w:pPr>
              <w:jc w:val="center"/>
              <w:rPr>
                <w:rFonts w:hint="eastAsia" w:ascii="宋体" w:hAnsi="宋体" w:cs="宋体"/>
                <w:color w:val="auto"/>
                <w:sz w:val="24"/>
                <w:highlight w:val="none"/>
              </w:rPr>
            </w:pPr>
          </w:p>
        </w:tc>
        <w:tc>
          <w:tcPr>
            <w:tcW w:w="920" w:type="dxa"/>
            <w:noWrap w:val="0"/>
            <w:vAlign w:val="center"/>
          </w:tcPr>
          <w:p w14:paraId="447D74EC">
            <w:pPr>
              <w:jc w:val="center"/>
              <w:rPr>
                <w:rFonts w:hint="eastAsia" w:ascii="宋体" w:hAnsi="宋体" w:cs="宋体"/>
                <w:color w:val="auto"/>
                <w:sz w:val="24"/>
                <w:highlight w:val="none"/>
              </w:rPr>
            </w:pPr>
          </w:p>
        </w:tc>
        <w:tc>
          <w:tcPr>
            <w:tcW w:w="966" w:type="dxa"/>
            <w:noWrap w:val="0"/>
            <w:vAlign w:val="center"/>
          </w:tcPr>
          <w:p w14:paraId="5CC1A197">
            <w:pPr>
              <w:jc w:val="center"/>
              <w:rPr>
                <w:rFonts w:hint="eastAsia" w:ascii="宋体" w:hAnsi="宋体" w:cs="宋体"/>
                <w:color w:val="auto"/>
                <w:sz w:val="24"/>
                <w:highlight w:val="none"/>
              </w:rPr>
            </w:pPr>
          </w:p>
        </w:tc>
        <w:tc>
          <w:tcPr>
            <w:tcW w:w="868" w:type="dxa"/>
            <w:noWrap w:val="0"/>
            <w:vAlign w:val="center"/>
          </w:tcPr>
          <w:p w14:paraId="6740BA5E">
            <w:pPr>
              <w:jc w:val="center"/>
              <w:rPr>
                <w:rFonts w:hint="eastAsia" w:ascii="宋体" w:hAnsi="宋体" w:cs="宋体"/>
                <w:color w:val="auto"/>
                <w:sz w:val="24"/>
                <w:highlight w:val="none"/>
              </w:rPr>
            </w:pPr>
          </w:p>
        </w:tc>
        <w:tc>
          <w:tcPr>
            <w:tcW w:w="868" w:type="dxa"/>
            <w:noWrap w:val="0"/>
            <w:vAlign w:val="center"/>
          </w:tcPr>
          <w:p w14:paraId="741550DB">
            <w:pPr>
              <w:jc w:val="center"/>
              <w:rPr>
                <w:rFonts w:hint="eastAsia" w:ascii="宋体" w:hAnsi="宋体" w:cs="宋体"/>
                <w:color w:val="auto"/>
                <w:sz w:val="24"/>
                <w:highlight w:val="none"/>
              </w:rPr>
            </w:pPr>
          </w:p>
        </w:tc>
        <w:tc>
          <w:tcPr>
            <w:tcW w:w="1332" w:type="dxa"/>
            <w:noWrap w:val="0"/>
            <w:vAlign w:val="center"/>
          </w:tcPr>
          <w:p w14:paraId="2F7D5A83">
            <w:pPr>
              <w:jc w:val="center"/>
              <w:rPr>
                <w:rFonts w:hint="eastAsia" w:ascii="宋体" w:hAnsi="宋体" w:cs="宋体"/>
                <w:color w:val="auto"/>
                <w:sz w:val="24"/>
                <w:highlight w:val="none"/>
              </w:rPr>
            </w:pPr>
          </w:p>
        </w:tc>
        <w:tc>
          <w:tcPr>
            <w:tcW w:w="868" w:type="dxa"/>
            <w:noWrap w:val="0"/>
            <w:vAlign w:val="center"/>
          </w:tcPr>
          <w:p w14:paraId="6A904727">
            <w:pPr>
              <w:jc w:val="center"/>
              <w:rPr>
                <w:rFonts w:hint="eastAsia" w:ascii="宋体" w:hAnsi="宋体" w:cs="宋体"/>
                <w:color w:val="auto"/>
                <w:sz w:val="24"/>
                <w:highlight w:val="none"/>
              </w:rPr>
            </w:pPr>
          </w:p>
        </w:tc>
        <w:tc>
          <w:tcPr>
            <w:tcW w:w="984" w:type="dxa"/>
            <w:noWrap w:val="0"/>
            <w:vAlign w:val="center"/>
          </w:tcPr>
          <w:p w14:paraId="46932B93">
            <w:pPr>
              <w:jc w:val="center"/>
              <w:rPr>
                <w:rFonts w:hint="eastAsia" w:ascii="宋体" w:hAnsi="宋体" w:cs="宋体"/>
                <w:color w:val="auto"/>
                <w:sz w:val="24"/>
                <w:highlight w:val="none"/>
              </w:rPr>
            </w:pPr>
          </w:p>
        </w:tc>
        <w:tc>
          <w:tcPr>
            <w:tcW w:w="676" w:type="dxa"/>
            <w:noWrap w:val="0"/>
            <w:vAlign w:val="center"/>
          </w:tcPr>
          <w:p w14:paraId="78FD0FD3">
            <w:pPr>
              <w:jc w:val="center"/>
              <w:rPr>
                <w:rFonts w:hint="eastAsia" w:ascii="宋体" w:hAnsi="宋体" w:cs="宋体"/>
                <w:color w:val="auto"/>
                <w:sz w:val="24"/>
                <w:highlight w:val="none"/>
              </w:rPr>
            </w:pPr>
          </w:p>
        </w:tc>
      </w:tr>
      <w:tr w14:paraId="0148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6240EADC">
            <w:pPr>
              <w:jc w:val="center"/>
              <w:rPr>
                <w:rFonts w:hint="eastAsia" w:ascii="宋体" w:hAnsi="宋体" w:cs="宋体"/>
                <w:color w:val="auto"/>
                <w:sz w:val="24"/>
                <w:highlight w:val="none"/>
              </w:rPr>
            </w:pPr>
          </w:p>
        </w:tc>
        <w:tc>
          <w:tcPr>
            <w:tcW w:w="765" w:type="dxa"/>
            <w:noWrap w:val="0"/>
            <w:vAlign w:val="center"/>
          </w:tcPr>
          <w:p w14:paraId="0E96258E">
            <w:pPr>
              <w:jc w:val="center"/>
              <w:rPr>
                <w:rFonts w:hint="eastAsia" w:ascii="宋体" w:hAnsi="宋体" w:cs="宋体"/>
                <w:color w:val="auto"/>
                <w:sz w:val="24"/>
                <w:highlight w:val="none"/>
              </w:rPr>
            </w:pPr>
          </w:p>
        </w:tc>
        <w:tc>
          <w:tcPr>
            <w:tcW w:w="920" w:type="dxa"/>
            <w:noWrap w:val="0"/>
            <w:vAlign w:val="center"/>
          </w:tcPr>
          <w:p w14:paraId="5E1A0CB8">
            <w:pPr>
              <w:jc w:val="center"/>
              <w:rPr>
                <w:rFonts w:hint="eastAsia" w:ascii="宋体" w:hAnsi="宋体" w:cs="宋体"/>
                <w:color w:val="auto"/>
                <w:sz w:val="24"/>
                <w:highlight w:val="none"/>
              </w:rPr>
            </w:pPr>
          </w:p>
        </w:tc>
        <w:tc>
          <w:tcPr>
            <w:tcW w:w="966" w:type="dxa"/>
            <w:noWrap w:val="0"/>
            <w:vAlign w:val="center"/>
          </w:tcPr>
          <w:p w14:paraId="397A0A84">
            <w:pPr>
              <w:jc w:val="center"/>
              <w:rPr>
                <w:rFonts w:hint="eastAsia" w:ascii="宋体" w:hAnsi="宋体" w:cs="宋体"/>
                <w:color w:val="auto"/>
                <w:sz w:val="24"/>
                <w:highlight w:val="none"/>
              </w:rPr>
            </w:pPr>
          </w:p>
        </w:tc>
        <w:tc>
          <w:tcPr>
            <w:tcW w:w="868" w:type="dxa"/>
            <w:noWrap w:val="0"/>
            <w:vAlign w:val="center"/>
          </w:tcPr>
          <w:p w14:paraId="73200E70">
            <w:pPr>
              <w:jc w:val="center"/>
              <w:rPr>
                <w:rFonts w:hint="eastAsia" w:ascii="宋体" w:hAnsi="宋体" w:cs="宋体"/>
                <w:color w:val="auto"/>
                <w:sz w:val="24"/>
                <w:highlight w:val="none"/>
              </w:rPr>
            </w:pPr>
          </w:p>
        </w:tc>
        <w:tc>
          <w:tcPr>
            <w:tcW w:w="868" w:type="dxa"/>
            <w:noWrap w:val="0"/>
            <w:vAlign w:val="center"/>
          </w:tcPr>
          <w:p w14:paraId="730714F2">
            <w:pPr>
              <w:jc w:val="center"/>
              <w:rPr>
                <w:rFonts w:hint="eastAsia" w:ascii="宋体" w:hAnsi="宋体" w:cs="宋体"/>
                <w:color w:val="auto"/>
                <w:sz w:val="24"/>
                <w:highlight w:val="none"/>
              </w:rPr>
            </w:pPr>
          </w:p>
        </w:tc>
        <w:tc>
          <w:tcPr>
            <w:tcW w:w="1332" w:type="dxa"/>
            <w:noWrap w:val="0"/>
            <w:vAlign w:val="center"/>
          </w:tcPr>
          <w:p w14:paraId="7E486F1E">
            <w:pPr>
              <w:jc w:val="center"/>
              <w:rPr>
                <w:rFonts w:hint="eastAsia" w:ascii="宋体" w:hAnsi="宋体" w:cs="宋体"/>
                <w:color w:val="auto"/>
                <w:sz w:val="24"/>
                <w:highlight w:val="none"/>
              </w:rPr>
            </w:pPr>
          </w:p>
        </w:tc>
        <w:tc>
          <w:tcPr>
            <w:tcW w:w="868" w:type="dxa"/>
            <w:noWrap w:val="0"/>
            <w:vAlign w:val="center"/>
          </w:tcPr>
          <w:p w14:paraId="4FA660E8">
            <w:pPr>
              <w:jc w:val="center"/>
              <w:rPr>
                <w:rFonts w:hint="eastAsia" w:ascii="宋体" w:hAnsi="宋体" w:cs="宋体"/>
                <w:color w:val="auto"/>
                <w:sz w:val="24"/>
                <w:highlight w:val="none"/>
              </w:rPr>
            </w:pPr>
          </w:p>
        </w:tc>
        <w:tc>
          <w:tcPr>
            <w:tcW w:w="984" w:type="dxa"/>
            <w:noWrap w:val="0"/>
            <w:vAlign w:val="center"/>
          </w:tcPr>
          <w:p w14:paraId="3319836E">
            <w:pPr>
              <w:jc w:val="center"/>
              <w:rPr>
                <w:rFonts w:hint="eastAsia" w:ascii="宋体" w:hAnsi="宋体" w:cs="宋体"/>
                <w:color w:val="auto"/>
                <w:sz w:val="24"/>
                <w:highlight w:val="none"/>
              </w:rPr>
            </w:pPr>
          </w:p>
        </w:tc>
        <w:tc>
          <w:tcPr>
            <w:tcW w:w="676" w:type="dxa"/>
            <w:noWrap w:val="0"/>
            <w:vAlign w:val="center"/>
          </w:tcPr>
          <w:p w14:paraId="05C653F0">
            <w:pPr>
              <w:jc w:val="center"/>
              <w:rPr>
                <w:rFonts w:hint="eastAsia" w:ascii="宋体" w:hAnsi="宋体" w:cs="宋体"/>
                <w:color w:val="auto"/>
                <w:sz w:val="24"/>
                <w:highlight w:val="none"/>
              </w:rPr>
            </w:pPr>
          </w:p>
        </w:tc>
      </w:tr>
      <w:tr w14:paraId="112C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3BC2C53D">
            <w:pPr>
              <w:jc w:val="center"/>
              <w:rPr>
                <w:rFonts w:hint="eastAsia" w:ascii="宋体" w:hAnsi="宋体" w:cs="宋体"/>
                <w:color w:val="auto"/>
                <w:sz w:val="24"/>
                <w:highlight w:val="none"/>
              </w:rPr>
            </w:pPr>
          </w:p>
        </w:tc>
        <w:tc>
          <w:tcPr>
            <w:tcW w:w="765" w:type="dxa"/>
            <w:noWrap w:val="0"/>
            <w:vAlign w:val="center"/>
          </w:tcPr>
          <w:p w14:paraId="1B431FE5">
            <w:pPr>
              <w:jc w:val="center"/>
              <w:rPr>
                <w:rFonts w:hint="eastAsia" w:ascii="宋体" w:hAnsi="宋体" w:cs="宋体"/>
                <w:color w:val="auto"/>
                <w:sz w:val="24"/>
                <w:highlight w:val="none"/>
              </w:rPr>
            </w:pPr>
          </w:p>
        </w:tc>
        <w:tc>
          <w:tcPr>
            <w:tcW w:w="920" w:type="dxa"/>
            <w:noWrap w:val="0"/>
            <w:vAlign w:val="center"/>
          </w:tcPr>
          <w:p w14:paraId="6AE7DFA9">
            <w:pPr>
              <w:jc w:val="center"/>
              <w:rPr>
                <w:rFonts w:hint="eastAsia" w:ascii="宋体" w:hAnsi="宋体" w:cs="宋体"/>
                <w:color w:val="auto"/>
                <w:sz w:val="24"/>
                <w:highlight w:val="none"/>
              </w:rPr>
            </w:pPr>
          </w:p>
        </w:tc>
        <w:tc>
          <w:tcPr>
            <w:tcW w:w="966" w:type="dxa"/>
            <w:noWrap w:val="0"/>
            <w:vAlign w:val="center"/>
          </w:tcPr>
          <w:p w14:paraId="79864214">
            <w:pPr>
              <w:jc w:val="center"/>
              <w:rPr>
                <w:rFonts w:hint="eastAsia" w:ascii="宋体" w:hAnsi="宋体" w:cs="宋体"/>
                <w:color w:val="auto"/>
                <w:sz w:val="24"/>
                <w:highlight w:val="none"/>
              </w:rPr>
            </w:pPr>
          </w:p>
        </w:tc>
        <w:tc>
          <w:tcPr>
            <w:tcW w:w="868" w:type="dxa"/>
            <w:noWrap w:val="0"/>
            <w:vAlign w:val="center"/>
          </w:tcPr>
          <w:p w14:paraId="5158E590">
            <w:pPr>
              <w:jc w:val="center"/>
              <w:rPr>
                <w:rFonts w:hint="eastAsia" w:ascii="宋体" w:hAnsi="宋体" w:cs="宋体"/>
                <w:color w:val="auto"/>
                <w:sz w:val="24"/>
                <w:highlight w:val="none"/>
              </w:rPr>
            </w:pPr>
          </w:p>
        </w:tc>
        <w:tc>
          <w:tcPr>
            <w:tcW w:w="868" w:type="dxa"/>
            <w:noWrap w:val="0"/>
            <w:vAlign w:val="center"/>
          </w:tcPr>
          <w:p w14:paraId="027A36E8">
            <w:pPr>
              <w:jc w:val="center"/>
              <w:rPr>
                <w:rFonts w:hint="eastAsia" w:ascii="宋体" w:hAnsi="宋体" w:cs="宋体"/>
                <w:color w:val="auto"/>
                <w:sz w:val="24"/>
                <w:highlight w:val="none"/>
              </w:rPr>
            </w:pPr>
          </w:p>
        </w:tc>
        <w:tc>
          <w:tcPr>
            <w:tcW w:w="1332" w:type="dxa"/>
            <w:noWrap w:val="0"/>
            <w:vAlign w:val="center"/>
          </w:tcPr>
          <w:p w14:paraId="7E691283">
            <w:pPr>
              <w:jc w:val="center"/>
              <w:rPr>
                <w:rFonts w:hint="eastAsia" w:ascii="宋体" w:hAnsi="宋体" w:cs="宋体"/>
                <w:color w:val="auto"/>
                <w:sz w:val="24"/>
                <w:highlight w:val="none"/>
              </w:rPr>
            </w:pPr>
          </w:p>
        </w:tc>
        <w:tc>
          <w:tcPr>
            <w:tcW w:w="868" w:type="dxa"/>
            <w:noWrap w:val="0"/>
            <w:vAlign w:val="center"/>
          </w:tcPr>
          <w:p w14:paraId="372A4A50">
            <w:pPr>
              <w:jc w:val="center"/>
              <w:rPr>
                <w:rFonts w:hint="eastAsia" w:ascii="宋体" w:hAnsi="宋体" w:cs="宋体"/>
                <w:color w:val="auto"/>
                <w:sz w:val="24"/>
                <w:highlight w:val="none"/>
              </w:rPr>
            </w:pPr>
          </w:p>
        </w:tc>
        <w:tc>
          <w:tcPr>
            <w:tcW w:w="984" w:type="dxa"/>
            <w:noWrap w:val="0"/>
            <w:vAlign w:val="center"/>
          </w:tcPr>
          <w:p w14:paraId="353416F2">
            <w:pPr>
              <w:jc w:val="center"/>
              <w:rPr>
                <w:rFonts w:hint="eastAsia" w:ascii="宋体" w:hAnsi="宋体" w:cs="宋体"/>
                <w:color w:val="auto"/>
                <w:sz w:val="24"/>
                <w:highlight w:val="none"/>
              </w:rPr>
            </w:pPr>
          </w:p>
        </w:tc>
        <w:tc>
          <w:tcPr>
            <w:tcW w:w="676" w:type="dxa"/>
            <w:noWrap w:val="0"/>
            <w:vAlign w:val="center"/>
          </w:tcPr>
          <w:p w14:paraId="34C11AE5">
            <w:pPr>
              <w:jc w:val="center"/>
              <w:rPr>
                <w:rFonts w:hint="eastAsia" w:ascii="宋体" w:hAnsi="宋体" w:cs="宋体"/>
                <w:color w:val="auto"/>
                <w:sz w:val="24"/>
                <w:highlight w:val="none"/>
              </w:rPr>
            </w:pPr>
          </w:p>
        </w:tc>
      </w:tr>
      <w:tr w14:paraId="551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44EDF132">
            <w:pPr>
              <w:jc w:val="center"/>
              <w:rPr>
                <w:rFonts w:hint="eastAsia" w:ascii="宋体" w:hAnsi="宋体" w:cs="宋体"/>
                <w:color w:val="auto"/>
                <w:sz w:val="24"/>
                <w:highlight w:val="none"/>
              </w:rPr>
            </w:pPr>
          </w:p>
        </w:tc>
        <w:tc>
          <w:tcPr>
            <w:tcW w:w="765" w:type="dxa"/>
            <w:noWrap w:val="0"/>
            <w:vAlign w:val="center"/>
          </w:tcPr>
          <w:p w14:paraId="652C0C7B">
            <w:pPr>
              <w:jc w:val="center"/>
              <w:rPr>
                <w:rFonts w:hint="eastAsia" w:ascii="宋体" w:hAnsi="宋体" w:cs="宋体"/>
                <w:color w:val="auto"/>
                <w:sz w:val="24"/>
                <w:highlight w:val="none"/>
              </w:rPr>
            </w:pPr>
          </w:p>
        </w:tc>
        <w:tc>
          <w:tcPr>
            <w:tcW w:w="920" w:type="dxa"/>
            <w:noWrap w:val="0"/>
            <w:vAlign w:val="center"/>
          </w:tcPr>
          <w:p w14:paraId="4CF9A0DB">
            <w:pPr>
              <w:jc w:val="center"/>
              <w:rPr>
                <w:rFonts w:hint="eastAsia" w:ascii="宋体" w:hAnsi="宋体" w:cs="宋体"/>
                <w:color w:val="auto"/>
                <w:sz w:val="24"/>
                <w:highlight w:val="none"/>
              </w:rPr>
            </w:pPr>
          </w:p>
        </w:tc>
        <w:tc>
          <w:tcPr>
            <w:tcW w:w="966" w:type="dxa"/>
            <w:noWrap w:val="0"/>
            <w:vAlign w:val="center"/>
          </w:tcPr>
          <w:p w14:paraId="07516C02">
            <w:pPr>
              <w:jc w:val="center"/>
              <w:rPr>
                <w:rFonts w:hint="eastAsia" w:ascii="宋体" w:hAnsi="宋体" w:cs="宋体"/>
                <w:color w:val="auto"/>
                <w:sz w:val="24"/>
                <w:highlight w:val="none"/>
              </w:rPr>
            </w:pPr>
          </w:p>
        </w:tc>
        <w:tc>
          <w:tcPr>
            <w:tcW w:w="868" w:type="dxa"/>
            <w:noWrap w:val="0"/>
            <w:vAlign w:val="center"/>
          </w:tcPr>
          <w:p w14:paraId="38D564FC">
            <w:pPr>
              <w:jc w:val="center"/>
              <w:rPr>
                <w:rFonts w:hint="eastAsia" w:ascii="宋体" w:hAnsi="宋体" w:cs="宋体"/>
                <w:color w:val="auto"/>
                <w:sz w:val="24"/>
                <w:highlight w:val="none"/>
              </w:rPr>
            </w:pPr>
          </w:p>
        </w:tc>
        <w:tc>
          <w:tcPr>
            <w:tcW w:w="868" w:type="dxa"/>
            <w:noWrap w:val="0"/>
            <w:vAlign w:val="center"/>
          </w:tcPr>
          <w:p w14:paraId="2C95E78A">
            <w:pPr>
              <w:jc w:val="center"/>
              <w:rPr>
                <w:rFonts w:hint="eastAsia" w:ascii="宋体" w:hAnsi="宋体" w:cs="宋体"/>
                <w:color w:val="auto"/>
                <w:sz w:val="24"/>
                <w:highlight w:val="none"/>
              </w:rPr>
            </w:pPr>
          </w:p>
        </w:tc>
        <w:tc>
          <w:tcPr>
            <w:tcW w:w="1332" w:type="dxa"/>
            <w:noWrap w:val="0"/>
            <w:vAlign w:val="center"/>
          </w:tcPr>
          <w:p w14:paraId="67924E88">
            <w:pPr>
              <w:jc w:val="center"/>
              <w:rPr>
                <w:rFonts w:hint="eastAsia" w:ascii="宋体" w:hAnsi="宋体" w:cs="宋体"/>
                <w:color w:val="auto"/>
                <w:sz w:val="24"/>
                <w:highlight w:val="none"/>
              </w:rPr>
            </w:pPr>
          </w:p>
        </w:tc>
        <w:tc>
          <w:tcPr>
            <w:tcW w:w="868" w:type="dxa"/>
            <w:noWrap w:val="0"/>
            <w:vAlign w:val="center"/>
          </w:tcPr>
          <w:p w14:paraId="370A85FA">
            <w:pPr>
              <w:jc w:val="center"/>
              <w:rPr>
                <w:rFonts w:hint="eastAsia" w:ascii="宋体" w:hAnsi="宋体" w:cs="宋体"/>
                <w:color w:val="auto"/>
                <w:sz w:val="24"/>
                <w:highlight w:val="none"/>
              </w:rPr>
            </w:pPr>
          </w:p>
        </w:tc>
        <w:tc>
          <w:tcPr>
            <w:tcW w:w="984" w:type="dxa"/>
            <w:noWrap w:val="0"/>
            <w:vAlign w:val="center"/>
          </w:tcPr>
          <w:p w14:paraId="5C884F7F">
            <w:pPr>
              <w:jc w:val="center"/>
              <w:rPr>
                <w:rFonts w:hint="eastAsia" w:ascii="宋体" w:hAnsi="宋体" w:cs="宋体"/>
                <w:color w:val="auto"/>
                <w:sz w:val="24"/>
                <w:highlight w:val="none"/>
              </w:rPr>
            </w:pPr>
          </w:p>
        </w:tc>
        <w:tc>
          <w:tcPr>
            <w:tcW w:w="676" w:type="dxa"/>
            <w:noWrap w:val="0"/>
            <w:vAlign w:val="center"/>
          </w:tcPr>
          <w:p w14:paraId="74E64990">
            <w:pPr>
              <w:jc w:val="center"/>
              <w:rPr>
                <w:rFonts w:hint="eastAsia" w:ascii="宋体" w:hAnsi="宋体" w:cs="宋体"/>
                <w:color w:val="auto"/>
                <w:sz w:val="24"/>
                <w:highlight w:val="none"/>
              </w:rPr>
            </w:pPr>
          </w:p>
        </w:tc>
      </w:tr>
      <w:tr w14:paraId="157C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noWrap w:val="0"/>
            <w:vAlign w:val="center"/>
          </w:tcPr>
          <w:p w14:paraId="3AC7DBFA">
            <w:pPr>
              <w:jc w:val="center"/>
              <w:rPr>
                <w:rFonts w:hint="eastAsia" w:ascii="宋体" w:hAnsi="宋体" w:cs="宋体"/>
                <w:color w:val="auto"/>
                <w:sz w:val="24"/>
                <w:highlight w:val="none"/>
              </w:rPr>
            </w:pPr>
          </w:p>
        </w:tc>
        <w:tc>
          <w:tcPr>
            <w:tcW w:w="765" w:type="dxa"/>
            <w:noWrap w:val="0"/>
            <w:vAlign w:val="center"/>
          </w:tcPr>
          <w:p w14:paraId="5B5F38D8">
            <w:pPr>
              <w:jc w:val="center"/>
              <w:rPr>
                <w:rFonts w:hint="eastAsia" w:ascii="宋体" w:hAnsi="宋体" w:cs="宋体"/>
                <w:color w:val="auto"/>
                <w:sz w:val="24"/>
                <w:highlight w:val="none"/>
              </w:rPr>
            </w:pPr>
          </w:p>
        </w:tc>
        <w:tc>
          <w:tcPr>
            <w:tcW w:w="920" w:type="dxa"/>
            <w:noWrap w:val="0"/>
            <w:vAlign w:val="center"/>
          </w:tcPr>
          <w:p w14:paraId="7EA761B0">
            <w:pPr>
              <w:jc w:val="center"/>
              <w:rPr>
                <w:rFonts w:hint="eastAsia" w:ascii="宋体" w:hAnsi="宋体" w:cs="宋体"/>
                <w:color w:val="auto"/>
                <w:sz w:val="24"/>
                <w:highlight w:val="none"/>
              </w:rPr>
            </w:pPr>
          </w:p>
        </w:tc>
        <w:tc>
          <w:tcPr>
            <w:tcW w:w="966" w:type="dxa"/>
            <w:noWrap w:val="0"/>
            <w:vAlign w:val="center"/>
          </w:tcPr>
          <w:p w14:paraId="06009585">
            <w:pPr>
              <w:jc w:val="center"/>
              <w:rPr>
                <w:rFonts w:hint="eastAsia" w:ascii="宋体" w:hAnsi="宋体" w:cs="宋体"/>
                <w:color w:val="auto"/>
                <w:sz w:val="24"/>
                <w:highlight w:val="none"/>
              </w:rPr>
            </w:pPr>
          </w:p>
        </w:tc>
        <w:tc>
          <w:tcPr>
            <w:tcW w:w="868" w:type="dxa"/>
            <w:noWrap w:val="0"/>
            <w:vAlign w:val="center"/>
          </w:tcPr>
          <w:p w14:paraId="33D42F9A">
            <w:pPr>
              <w:jc w:val="center"/>
              <w:rPr>
                <w:rFonts w:hint="eastAsia" w:ascii="宋体" w:hAnsi="宋体" w:cs="宋体"/>
                <w:color w:val="auto"/>
                <w:sz w:val="24"/>
                <w:highlight w:val="none"/>
              </w:rPr>
            </w:pPr>
          </w:p>
        </w:tc>
        <w:tc>
          <w:tcPr>
            <w:tcW w:w="868" w:type="dxa"/>
            <w:noWrap w:val="0"/>
            <w:vAlign w:val="center"/>
          </w:tcPr>
          <w:p w14:paraId="6328B1BF">
            <w:pPr>
              <w:jc w:val="center"/>
              <w:rPr>
                <w:rFonts w:hint="eastAsia" w:ascii="宋体" w:hAnsi="宋体" w:cs="宋体"/>
                <w:color w:val="auto"/>
                <w:sz w:val="24"/>
                <w:highlight w:val="none"/>
              </w:rPr>
            </w:pPr>
          </w:p>
        </w:tc>
        <w:tc>
          <w:tcPr>
            <w:tcW w:w="1332" w:type="dxa"/>
            <w:noWrap w:val="0"/>
            <w:vAlign w:val="center"/>
          </w:tcPr>
          <w:p w14:paraId="26C070F4">
            <w:pPr>
              <w:jc w:val="center"/>
              <w:rPr>
                <w:rFonts w:hint="eastAsia" w:ascii="宋体" w:hAnsi="宋体" w:cs="宋体"/>
                <w:color w:val="auto"/>
                <w:sz w:val="24"/>
                <w:highlight w:val="none"/>
              </w:rPr>
            </w:pPr>
          </w:p>
        </w:tc>
        <w:tc>
          <w:tcPr>
            <w:tcW w:w="868" w:type="dxa"/>
            <w:noWrap w:val="0"/>
            <w:vAlign w:val="center"/>
          </w:tcPr>
          <w:p w14:paraId="0A0909C5">
            <w:pPr>
              <w:jc w:val="center"/>
              <w:rPr>
                <w:rFonts w:hint="eastAsia" w:ascii="宋体" w:hAnsi="宋体" w:cs="宋体"/>
                <w:color w:val="auto"/>
                <w:sz w:val="24"/>
                <w:highlight w:val="none"/>
              </w:rPr>
            </w:pPr>
          </w:p>
        </w:tc>
        <w:tc>
          <w:tcPr>
            <w:tcW w:w="984" w:type="dxa"/>
            <w:noWrap w:val="0"/>
            <w:vAlign w:val="center"/>
          </w:tcPr>
          <w:p w14:paraId="7632376D">
            <w:pPr>
              <w:jc w:val="center"/>
              <w:rPr>
                <w:rFonts w:hint="eastAsia" w:ascii="宋体" w:hAnsi="宋体" w:cs="宋体"/>
                <w:color w:val="auto"/>
                <w:sz w:val="24"/>
                <w:highlight w:val="none"/>
              </w:rPr>
            </w:pPr>
          </w:p>
        </w:tc>
        <w:tc>
          <w:tcPr>
            <w:tcW w:w="676" w:type="dxa"/>
            <w:noWrap w:val="0"/>
            <w:vAlign w:val="center"/>
          </w:tcPr>
          <w:p w14:paraId="34C1B53C">
            <w:pPr>
              <w:jc w:val="center"/>
              <w:rPr>
                <w:rFonts w:hint="eastAsia" w:ascii="宋体" w:hAnsi="宋体" w:cs="宋体"/>
                <w:color w:val="auto"/>
                <w:sz w:val="24"/>
                <w:highlight w:val="none"/>
              </w:rPr>
            </w:pPr>
          </w:p>
        </w:tc>
      </w:tr>
      <w:tr w14:paraId="5277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noWrap w:val="0"/>
            <w:vAlign w:val="center"/>
          </w:tcPr>
          <w:p w14:paraId="7D758408">
            <w:pPr>
              <w:jc w:val="center"/>
              <w:rPr>
                <w:rFonts w:hint="eastAsia" w:ascii="宋体" w:hAnsi="宋体" w:cs="宋体"/>
                <w:color w:val="auto"/>
                <w:sz w:val="24"/>
                <w:highlight w:val="none"/>
              </w:rPr>
            </w:pPr>
          </w:p>
        </w:tc>
        <w:tc>
          <w:tcPr>
            <w:tcW w:w="765" w:type="dxa"/>
            <w:noWrap w:val="0"/>
            <w:vAlign w:val="center"/>
          </w:tcPr>
          <w:p w14:paraId="0583424D">
            <w:pPr>
              <w:jc w:val="center"/>
              <w:rPr>
                <w:rFonts w:hint="eastAsia" w:ascii="宋体" w:hAnsi="宋体" w:cs="宋体"/>
                <w:color w:val="auto"/>
                <w:sz w:val="24"/>
                <w:highlight w:val="none"/>
              </w:rPr>
            </w:pPr>
          </w:p>
        </w:tc>
        <w:tc>
          <w:tcPr>
            <w:tcW w:w="920" w:type="dxa"/>
            <w:noWrap w:val="0"/>
            <w:vAlign w:val="center"/>
          </w:tcPr>
          <w:p w14:paraId="7C86FDCE">
            <w:pPr>
              <w:jc w:val="center"/>
              <w:rPr>
                <w:rFonts w:hint="eastAsia" w:ascii="宋体" w:hAnsi="宋体" w:cs="宋体"/>
                <w:color w:val="auto"/>
                <w:sz w:val="24"/>
                <w:highlight w:val="none"/>
              </w:rPr>
            </w:pPr>
          </w:p>
        </w:tc>
        <w:tc>
          <w:tcPr>
            <w:tcW w:w="966" w:type="dxa"/>
            <w:noWrap w:val="0"/>
            <w:vAlign w:val="center"/>
          </w:tcPr>
          <w:p w14:paraId="2CA9ED47">
            <w:pPr>
              <w:jc w:val="center"/>
              <w:rPr>
                <w:rFonts w:hint="eastAsia" w:ascii="宋体" w:hAnsi="宋体" w:cs="宋体"/>
                <w:color w:val="auto"/>
                <w:sz w:val="24"/>
                <w:highlight w:val="none"/>
              </w:rPr>
            </w:pPr>
          </w:p>
        </w:tc>
        <w:tc>
          <w:tcPr>
            <w:tcW w:w="868" w:type="dxa"/>
            <w:noWrap w:val="0"/>
            <w:vAlign w:val="center"/>
          </w:tcPr>
          <w:p w14:paraId="1E001CB6">
            <w:pPr>
              <w:jc w:val="center"/>
              <w:rPr>
                <w:rFonts w:hint="eastAsia" w:ascii="宋体" w:hAnsi="宋体" w:cs="宋体"/>
                <w:color w:val="auto"/>
                <w:sz w:val="24"/>
                <w:highlight w:val="none"/>
              </w:rPr>
            </w:pPr>
          </w:p>
        </w:tc>
        <w:tc>
          <w:tcPr>
            <w:tcW w:w="868" w:type="dxa"/>
            <w:noWrap w:val="0"/>
            <w:vAlign w:val="center"/>
          </w:tcPr>
          <w:p w14:paraId="27C41A65">
            <w:pPr>
              <w:jc w:val="center"/>
              <w:rPr>
                <w:rFonts w:hint="eastAsia" w:ascii="宋体" w:hAnsi="宋体" w:cs="宋体"/>
                <w:color w:val="auto"/>
                <w:sz w:val="24"/>
                <w:highlight w:val="none"/>
              </w:rPr>
            </w:pPr>
          </w:p>
        </w:tc>
        <w:tc>
          <w:tcPr>
            <w:tcW w:w="1332" w:type="dxa"/>
            <w:noWrap w:val="0"/>
            <w:vAlign w:val="center"/>
          </w:tcPr>
          <w:p w14:paraId="5943D08A">
            <w:pPr>
              <w:jc w:val="center"/>
              <w:rPr>
                <w:rFonts w:hint="eastAsia" w:ascii="宋体" w:hAnsi="宋体" w:cs="宋体"/>
                <w:color w:val="auto"/>
                <w:sz w:val="24"/>
                <w:highlight w:val="none"/>
              </w:rPr>
            </w:pPr>
          </w:p>
        </w:tc>
        <w:tc>
          <w:tcPr>
            <w:tcW w:w="868" w:type="dxa"/>
            <w:noWrap w:val="0"/>
            <w:vAlign w:val="center"/>
          </w:tcPr>
          <w:p w14:paraId="4DC9148A">
            <w:pPr>
              <w:jc w:val="center"/>
              <w:rPr>
                <w:rFonts w:hint="eastAsia" w:ascii="宋体" w:hAnsi="宋体" w:cs="宋体"/>
                <w:color w:val="auto"/>
                <w:sz w:val="24"/>
                <w:highlight w:val="none"/>
              </w:rPr>
            </w:pPr>
          </w:p>
        </w:tc>
        <w:tc>
          <w:tcPr>
            <w:tcW w:w="984" w:type="dxa"/>
            <w:noWrap w:val="0"/>
            <w:vAlign w:val="center"/>
          </w:tcPr>
          <w:p w14:paraId="1FDD470E">
            <w:pPr>
              <w:jc w:val="center"/>
              <w:rPr>
                <w:rFonts w:hint="eastAsia" w:ascii="宋体" w:hAnsi="宋体" w:cs="宋体"/>
                <w:color w:val="auto"/>
                <w:sz w:val="24"/>
                <w:highlight w:val="none"/>
              </w:rPr>
            </w:pPr>
          </w:p>
        </w:tc>
        <w:tc>
          <w:tcPr>
            <w:tcW w:w="676" w:type="dxa"/>
            <w:noWrap w:val="0"/>
            <w:vAlign w:val="center"/>
          </w:tcPr>
          <w:p w14:paraId="776668E6">
            <w:pPr>
              <w:jc w:val="center"/>
              <w:rPr>
                <w:rFonts w:hint="eastAsia" w:ascii="宋体" w:hAnsi="宋体" w:cs="宋体"/>
                <w:color w:val="auto"/>
                <w:sz w:val="24"/>
                <w:highlight w:val="none"/>
              </w:rPr>
            </w:pPr>
          </w:p>
        </w:tc>
      </w:tr>
      <w:tr w14:paraId="1BBD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62136D03">
            <w:pPr>
              <w:jc w:val="center"/>
              <w:rPr>
                <w:rFonts w:hint="eastAsia" w:ascii="宋体" w:hAnsi="宋体" w:cs="宋体"/>
                <w:color w:val="auto"/>
                <w:sz w:val="24"/>
                <w:highlight w:val="none"/>
              </w:rPr>
            </w:pPr>
          </w:p>
        </w:tc>
        <w:tc>
          <w:tcPr>
            <w:tcW w:w="765" w:type="dxa"/>
            <w:noWrap w:val="0"/>
            <w:vAlign w:val="center"/>
          </w:tcPr>
          <w:p w14:paraId="40F45A6B">
            <w:pPr>
              <w:jc w:val="center"/>
              <w:rPr>
                <w:rFonts w:hint="eastAsia" w:ascii="宋体" w:hAnsi="宋体" w:cs="宋体"/>
                <w:color w:val="auto"/>
                <w:sz w:val="24"/>
                <w:highlight w:val="none"/>
              </w:rPr>
            </w:pPr>
          </w:p>
        </w:tc>
        <w:tc>
          <w:tcPr>
            <w:tcW w:w="920" w:type="dxa"/>
            <w:noWrap w:val="0"/>
            <w:vAlign w:val="center"/>
          </w:tcPr>
          <w:p w14:paraId="00537F1D">
            <w:pPr>
              <w:jc w:val="center"/>
              <w:rPr>
                <w:rFonts w:hint="eastAsia" w:ascii="宋体" w:hAnsi="宋体" w:cs="宋体"/>
                <w:color w:val="auto"/>
                <w:sz w:val="24"/>
                <w:highlight w:val="none"/>
              </w:rPr>
            </w:pPr>
          </w:p>
        </w:tc>
        <w:tc>
          <w:tcPr>
            <w:tcW w:w="966" w:type="dxa"/>
            <w:noWrap w:val="0"/>
            <w:vAlign w:val="center"/>
          </w:tcPr>
          <w:p w14:paraId="3077DB89">
            <w:pPr>
              <w:jc w:val="center"/>
              <w:rPr>
                <w:rFonts w:hint="eastAsia" w:ascii="宋体" w:hAnsi="宋体" w:cs="宋体"/>
                <w:color w:val="auto"/>
                <w:sz w:val="24"/>
                <w:highlight w:val="none"/>
              </w:rPr>
            </w:pPr>
          </w:p>
        </w:tc>
        <w:tc>
          <w:tcPr>
            <w:tcW w:w="868" w:type="dxa"/>
            <w:noWrap w:val="0"/>
            <w:vAlign w:val="center"/>
          </w:tcPr>
          <w:p w14:paraId="7553873E">
            <w:pPr>
              <w:jc w:val="center"/>
              <w:rPr>
                <w:rFonts w:hint="eastAsia" w:ascii="宋体" w:hAnsi="宋体" w:cs="宋体"/>
                <w:color w:val="auto"/>
                <w:sz w:val="24"/>
                <w:highlight w:val="none"/>
              </w:rPr>
            </w:pPr>
          </w:p>
        </w:tc>
        <w:tc>
          <w:tcPr>
            <w:tcW w:w="868" w:type="dxa"/>
            <w:noWrap w:val="0"/>
            <w:vAlign w:val="center"/>
          </w:tcPr>
          <w:p w14:paraId="4769087F">
            <w:pPr>
              <w:jc w:val="center"/>
              <w:rPr>
                <w:rFonts w:hint="eastAsia" w:ascii="宋体" w:hAnsi="宋体" w:cs="宋体"/>
                <w:color w:val="auto"/>
                <w:sz w:val="24"/>
                <w:highlight w:val="none"/>
              </w:rPr>
            </w:pPr>
          </w:p>
        </w:tc>
        <w:tc>
          <w:tcPr>
            <w:tcW w:w="1332" w:type="dxa"/>
            <w:noWrap w:val="0"/>
            <w:vAlign w:val="center"/>
          </w:tcPr>
          <w:p w14:paraId="165A65DC">
            <w:pPr>
              <w:jc w:val="center"/>
              <w:rPr>
                <w:rFonts w:hint="eastAsia" w:ascii="宋体" w:hAnsi="宋体" w:cs="宋体"/>
                <w:color w:val="auto"/>
                <w:sz w:val="24"/>
                <w:highlight w:val="none"/>
              </w:rPr>
            </w:pPr>
          </w:p>
        </w:tc>
        <w:tc>
          <w:tcPr>
            <w:tcW w:w="868" w:type="dxa"/>
            <w:noWrap w:val="0"/>
            <w:vAlign w:val="center"/>
          </w:tcPr>
          <w:p w14:paraId="014C3DD0">
            <w:pPr>
              <w:jc w:val="center"/>
              <w:rPr>
                <w:rFonts w:hint="eastAsia" w:ascii="宋体" w:hAnsi="宋体" w:cs="宋体"/>
                <w:color w:val="auto"/>
                <w:sz w:val="24"/>
                <w:highlight w:val="none"/>
              </w:rPr>
            </w:pPr>
          </w:p>
        </w:tc>
        <w:tc>
          <w:tcPr>
            <w:tcW w:w="984" w:type="dxa"/>
            <w:noWrap w:val="0"/>
            <w:vAlign w:val="center"/>
          </w:tcPr>
          <w:p w14:paraId="7EC8B972">
            <w:pPr>
              <w:jc w:val="center"/>
              <w:rPr>
                <w:rFonts w:hint="eastAsia" w:ascii="宋体" w:hAnsi="宋体" w:cs="宋体"/>
                <w:color w:val="auto"/>
                <w:sz w:val="24"/>
                <w:highlight w:val="none"/>
              </w:rPr>
            </w:pPr>
          </w:p>
        </w:tc>
        <w:tc>
          <w:tcPr>
            <w:tcW w:w="676" w:type="dxa"/>
            <w:noWrap w:val="0"/>
            <w:vAlign w:val="center"/>
          </w:tcPr>
          <w:p w14:paraId="46060E5C">
            <w:pPr>
              <w:jc w:val="center"/>
              <w:rPr>
                <w:rFonts w:hint="eastAsia" w:ascii="宋体" w:hAnsi="宋体" w:cs="宋体"/>
                <w:color w:val="auto"/>
                <w:sz w:val="24"/>
                <w:highlight w:val="none"/>
              </w:rPr>
            </w:pPr>
          </w:p>
        </w:tc>
      </w:tr>
      <w:tr w14:paraId="543B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6CE36C26">
            <w:pPr>
              <w:jc w:val="center"/>
              <w:rPr>
                <w:rFonts w:hint="eastAsia" w:ascii="宋体" w:hAnsi="宋体" w:cs="宋体"/>
                <w:color w:val="auto"/>
                <w:sz w:val="24"/>
                <w:highlight w:val="none"/>
              </w:rPr>
            </w:pPr>
          </w:p>
        </w:tc>
        <w:tc>
          <w:tcPr>
            <w:tcW w:w="765" w:type="dxa"/>
            <w:noWrap w:val="0"/>
            <w:vAlign w:val="center"/>
          </w:tcPr>
          <w:p w14:paraId="4862A20A">
            <w:pPr>
              <w:jc w:val="center"/>
              <w:rPr>
                <w:rFonts w:hint="eastAsia" w:ascii="宋体" w:hAnsi="宋体" w:cs="宋体"/>
                <w:color w:val="auto"/>
                <w:sz w:val="24"/>
                <w:highlight w:val="none"/>
              </w:rPr>
            </w:pPr>
          </w:p>
        </w:tc>
        <w:tc>
          <w:tcPr>
            <w:tcW w:w="920" w:type="dxa"/>
            <w:noWrap w:val="0"/>
            <w:vAlign w:val="center"/>
          </w:tcPr>
          <w:p w14:paraId="64AADA8F">
            <w:pPr>
              <w:jc w:val="center"/>
              <w:rPr>
                <w:rFonts w:hint="eastAsia" w:ascii="宋体" w:hAnsi="宋体" w:cs="宋体"/>
                <w:color w:val="auto"/>
                <w:sz w:val="24"/>
                <w:highlight w:val="none"/>
              </w:rPr>
            </w:pPr>
          </w:p>
        </w:tc>
        <w:tc>
          <w:tcPr>
            <w:tcW w:w="966" w:type="dxa"/>
            <w:noWrap w:val="0"/>
            <w:vAlign w:val="center"/>
          </w:tcPr>
          <w:p w14:paraId="2F5BD35A">
            <w:pPr>
              <w:jc w:val="center"/>
              <w:rPr>
                <w:rFonts w:hint="eastAsia" w:ascii="宋体" w:hAnsi="宋体" w:cs="宋体"/>
                <w:color w:val="auto"/>
                <w:sz w:val="24"/>
                <w:highlight w:val="none"/>
              </w:rPr>
            </w:pPr>
          </w:p>
        </w:tc>
        <w:tc>
          <w:tcPr>
            <w:tcW w:w="868" w:type="dxa"/>
            <w:noWrap w:val="0"/>
            <w:vAlign w:val="center"/>
          </w:tcPr>
          <w:p w14:paraId="4D6554C3">
            <w:pPr>
              <w:jc w:val="center"/>
              <w:rPr>
                <w:rFonts w:hint="eastAsia" w:ascii="宋体" w:hAnsi="宋体" w:cs="宋体"/>
                <w:color w:val="auto"/>
                <w:sz w:val="24"/>
                <w:highlight w:val="none"/>
              </w:rPr>
            </w:pPr>
          </w:p>
        </w:tc>
        <w:tc>
          <w:tcPr>
            <w:tcW w:w="868" w:type="dxa"/>
            <w:noWrap w:val="0"/>
            <w:vAlign w:val="center"/>
          </w:tcPr>
          <w:p w14:paraId="0E992ED8">
            <w:pPr>
              <w:jc w:val="center"/>
              <w:rPr>
                <w:rFonts w:hint="eastAsia" w:ascii="宋体" w:hAnsi="宋体" w:cs="宋体"/>
                <w:color w:val="auto"/>
                <w:sz w:val="24"/>
                <w:highlight w:val="none"/>
              </w:rPr>
            </w:pPr>
          </w:p>
        </w:tc>
        <w:tc>
          <w:tcPr>
            <w:tcW w:w="1332" w:type="dxa"/>
            <w:noWrap w:val="0"/>
            <w:vAlign w:val="center"/>
          </w:tcPr>
          <w:p w14:paraId="3BEF2750">
            <w:pPr>
              <w:jc w:val="center"/>
              <w:rPr>
                <w:rFonts w:hint="eastAsia" w:ascii="宋体" w:hAnsi="宋体" w:cs="宋体"/>
                <w:color w:val="auto"/>
                <w:sz w:val="24"/>
                <w:highlight w:val="none"/>
              </w:rPr>
            </w:pPr>
          </w:p>
        </w:tc>
        <w:tc>
          <w:tcPr>
            <w:tcW w:w="868" w:type="dxa"/>
            <w:noWrap w:val="0"/>
            <w:vAlign w:val="center"/>
          </w:tcPr>
          <w:p w14:paraId="12386EA5">
            <w:pPr>
              <w:jc w:val="center"/>
              <w:rPr>
                <w:rFonts w:hint="eastAsia" w:ascii="宋体" w:hAnsi="宋体" w:cs="宋体"/>
                <w:color w:val="auto"/>
                <w:sz w:val="24"/>
                <w:highlight w:val="none"/>
              </w:rPr>
            </w:pPr>
          </w:p>
        </w:tc>
        <w:tc>
          <w:tcPr>
            <w:tcW w:w="984" w:type="dxa"/>
            <w:noWrap w:val="0"/>
            <w:vAlign w:val="center"/>
          </w:tcPr>
          <w:p w14:paraId="28A5FF1C">
            <w:pPr>
              <w:jc w:val="center"/>
              <w:rPr>
                <w:rFonts w:hint="eastAsia" w:ascii="宋体" w:hAnsi="宋体" w:cs="宋体"/>
                <w:color w:val="auto"/>
                <w:sz w:val="24"/>
                <w:highlight w:val="none"/>
              </w:rPr>
            </w:pPr>
          </w:p>
        </w:tc>
        <w:tc>
          <w:tcPr>
            <w:tcW w:w="676" w:type="dxa"/>
            <w:noWrap w:val="0"/>
            <w:vAlign w:val="center"/>
          </w:tcPr>
          <w:p w14:paraId="167C2BB9">
            <w:pPr>
              <w:jc w:val="center"/>
              <w:rPr>
                <w:rFonts w:hint="eastAsia" w:ascii="宋体" w:hAnsi="宋体" w:cs="宋体"/>
                <w:color w:val="auto"/>
                <w:sz w:val="24"/>
                <w:highlight w:val="none"/>
              </w:rPr>
            </w:pPr>
          </w:p>
        </w:tc>
      </w:tr>
      <w:tr w14:paraId="57D1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6741DF58">
            <w:pPr>
              <w:jc w:val="center"/>
              <w:rPr>
                <w:rFonts w:hint="eastAsia" w:ascii="宋体" w:hAnsi="宋体" w:cs="宋体"/>
                <w:color w:val="auto"/>
                <w:sz w:val="24"/>
                <w:highlight w:val="none"/>
              </w:rPr>
            </w:pPr>
          </w:p>
        </w:tc>
        <w:tc>
          <w:tcPr>
            <w:tcW w:w="765" w:type="dxa"/>
            <w:noWrap w:val="0"/>
            <w:vAlign w:val="center"/>
          </w:tcPr>
          <w:p w14:paraId="638FF810">
            <w:pPr>
              <w:jc w:val="center"/>
              <w:rPr>
                <w:rFonts w:hint="eastAsia" w:ascii="宋体" w:hAnsi="宋体" w:cs="宋体"/>
                <w:color w:val="auto"/>
                <w:sz w:val="24"/>
                <w:highlight w:val="none"/>
              </w:rPr>
            </w:pPr>
          </w:p>
        </w:tc>
        <w:tc>
          <w:tcPr>
            <w:tcW w:w="920" w:type="dxa"/>
            <w:noWrap w:val="0"/>
            <w:vAlign w:val="center"/>
          </w:tcPr>
          <w:p w14:paraId="39E1E838">
            <w:pPr>
              <w:jc w:val="center"/>
              <w:rPr>
                <w:rFonts w:hint="eastAsia" w:ascii="宋体" w:hAnsi="宋体" w:cs="宋体"/>
                <w:color w:val="auto"/>
                <w:sz w:val="24"/>
                <w:highlight w:val="none"/>
              </w:rPr>
            </w:pPr>
          </w:p>
        </w:tc>
        <w:tc>
          <w:tcPr>
            <w:tcW w:w="966" w:type="dxa"/>
            <w:noWrap w:val="0"/>
            <w:vAlign w:val="center"/>
          </w:tcPr>
          <w:p w14:paraId="34DAF7A8">
            <w:pPr>
              <w:jc w:val="center"/>
              <w:rPr>
                <w:rFonts w:hint="eastAsia" w:ascii="宋体" w:hAnsi="宋体" w:cs="宋体"/>
                <w:color w:val="auto"/>
                <w:sz w:val="24"/>
                <w:highlight w:val="none"/>
              </w:rPr>
            </w:pPr>
          </w:p>
        </w:tc>
        <w:tc>
          <w:tcPr>
            <w:tcW w:w="868" w:type="dxa"/>
            <w:noWrap w:val="0"/>
            <w:vAlign w:val="center"/>
          </w:tcPr>
          <w:p w14:paraId="5ACD8EC3">
            <w:pPr>
              <w:jc w:val="center"/>
              <w:rPr>
                <w:rFonts w:hint="eastAsia" w:ascii="宋体" w:hAnsi="宋体" w:cs="宋体"/>
                <w:color w:val="auto"/>
                <w:sz w:val="24"/>
                <w:highlight w:val="none"/>
              </w:rPr>
            </w:pPr>
          </w:p>
        </w:tc>
        <w:tc>
          <w:tcPr>
            <w:tcW w:w="868" w:type="dxa"/>
            <w:noWrap w:val="0"/>
            <w:vAlign w:val="center"/>
          </w:tcPr>
          <w:p w14:paraId="23DD4E71">
            <w:pPr>
              <w:jc w:val="center"/>
              <w:rPr>
                <w:rFonts w:hint="eastAsia" w:ascii="宋体" w:hAnsi="宋体" w:cs="宋体"/>
                <w:color w:val="auto"/>
                <w:sz w:val="24"/>
                <w:highlight w:val="none"/>
              </w:rPr>
            </w:pPr>
          </w:p>
        </w:tc>
        <w:tc>
          <w:tcPr>
            <w:tcW w:w="1332" w:type="dxa"/>
            <w:noWrap w:val="0"/>
            <w:vAlign w:val="center"/>
          </w:tcPr>
          <w:p w14:paraId="1F898408">
            <w:pPr>
              <w:jc w:val="center"/>
              <w:rPr>
                <w:rFonts w:hint="eastAsia" w:ascii="宋体" w:hAnsi="宋体" w:cs="宋体"/>
                <w:color w:val="auto"/>
                <w:sz w:val="24"/>
                <w:highlight w:val="none"/>
              </w:rPr>
            </w:pPr>
          </w:p>
        </w:tc>
        <w:tc>
          <w:tcPr>
            <w:tcW w:w="868" w:type="dxa"/>
            <w:noWrap w:val="0"/>
            <w:vAlign w:val="center"/>
          </w:tcPr>
          <w:p w14:paraId="713A7D10">
            <w:pPr>
              <w:jc w:val="center"/>
              <w:rPr>
                <w:rFonts w:hint="eastAsia" w:ascii="宋体" w:hAnsi="宋体" w:cs="宋体"/>
                <w:color w:val="auto"/>
                <w:sz w:val="24"/>
                <w:highlight w:val="none"/>
              </w:rPr>
            </w:pPr>
          </w:p>
        </w:tc>
        <w:tc>
          <w:tcPr>
            <w:tcW w:w="984" w:type="dxa"/>
            <w:noWrap w:val="0"/>
            <w:vAlign w:val="center"/>
          </w:tcPr>
          <w:p w14:paraId="60EF2262">
            <w:pPr>
              <w:jc w:val="center"/>
              <w:rPr>
                <w:rFonts w:hint="eastAsia" w:ascii="宋体" w:hAnsi="宋体" w:cs="宋体"/>
                <w:color w:val="auto"/>
                <w:sz w:val="24"/>
                <w:highlight w:val="none"/>
              </w:rPr>
            </w:pPr>
          </w:p>
        </w:tc>
        <w:tc>
          <w:tcPr>
            <w:tcW w:w="676" w:type="dxa"/>
            <w:noWrap w:val="0"/>
            <w:vAlign w:val="center"/>
          </w:tcPr>
          <w:p w14:paraId="21F9452E">
            <w:pPr>
              <w:jc w:val="center"/>
              <w:rPr>
                <w:rFonts w:hint="eastAsia" w:ascii="宋体" w:hAnsi="宋体" w:cs="宋体"/>
                <w:color w:val="auto"/>
                <w:sz w:val="24"/>
                <w:highlight w:val="none"/>
              </w:rPr>
            </w:pPr>
          </w:p>
        </w:tc>
      </w:tr>
      <w:tr w14:paraId="494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74946495">
            <w:pPr>
              <w:jc w:val="center"/>
              <w:rPr>
                <w:rFonts w:hint="eastAsia" w:ascii="宋体" w:hAnsi="宋体" w:cs="宋体"/>
                <w:color w:val="auto"/>
                <w:sz w:val="24"/>
                <w:highlight w:val="none"/>
              </w:rPr>
            </w:pPr>
          </w:p>
        </w:tc>
        <w:tc>
          <w:tcPr>
            <w:tcW w:w="765" w:type="dxa"/>
            <w:noWrap w:val="0"/>
            <w:vAlign w:val="center"/>
          </w:tcPr>
          <w:p w14:paraId="522310DF">
            <w:pPr>
              <w:jc w:val="center"/>
              <w:rPr>
                <w:rFonts w:hint="eastAsia" w:ascii="宋体" w:hAnsi="宋体" w:cs="宋体"/>
                <w:color w:val="auto"/>
                <w:sz w:val="24"/>
                <w:highlight w:val="none"/>
              </w:rPr>
            </w:pPr>
          </w:p>
        </w:tc>
        <w:tc>
          <w:tcPr>
            <w:tcW w:w="920" w:type="dxa"/>
            <w:noWrap w:val="0"/>
            <w:vAlign w:val="center"/>
          </w:tcPr>
          <w:p w14:paraId="7A1827AA">
            <w:pPr>
              <w:jc w:val="center"/>
              <w:rPr>
                <w:rFonts w:hint="eastAsia" w:ascii="宋体" w:hAnsi="宋体" w:cs="宋体"/>
                <w:color w:val="auto"/>
                <w:sz w:val="24"/>
                <w:highlight w:val="none"/>
              </w:rPr>
            </w:pPr>
          </w:p>
        </w:tc>
        <w:tc>
          <w:tcPr>
            <w:tcW w:w="966" w:type="dxa"/>
            <w:noWrap w:val="0"/>
            <w:vAlign w:val="center"/>
          </w:tcPr>
          <w:p w14:paraId="0A17ED99">
            <w:pPr>
              <w:jc w:val="center"/>
              <w:rPr>
                <w:rFonts w:hint="eastAsia" w:ascii="宋体" w:hAnsi="宋体" w:cs="宋体"/>
                <w:color w:val="auto"/>
                <w:sz w:val="24"/>
                <w:highlight w:val="none"/>
              </w:rPr>
            </w:pPr>
          </w:p>
        </w:tc>
        <w:tc>
          <w:tcPr>
            <w:tcW w:w="868" w:type="dxa"/>
            <w:noWrap w:val="0"/>
            <w:vAlign w:val="center"/>
          </w:tcPr>
          <w:p w14:paraId="60400081">
            <w:pPr>
              <w:jc w:val="center"/>
              <w:rPr>
                <w:rFonts w:hint="eastAsia" w:ascii="宋体" w:hAnsi="宋体" w:cs="宋体"/>
                <w:color w:val="auto"/>
                <w:sz w:val="24"/>
                <w:highlight w:val="none"/>
              </w:rPr>
            </w:pPr>
          </w:p>
        </w:tc>
        <w:tc>
          <w:tcPr>
            <w:tcW w:w="868" w:type="dxa"/>
            <w:noWrap w:val="0"/>
            <w:vAlign w:val="center"/>
          </w:tcPr>
          <w:p w14:paraId="6C29E37A">
            <w:pPr>
              <w:jc w:val="center"/>
              <w:rPr>
                <w:rFonts w:hint="eastAsia" w:ascii="宋体" w:hAnsi="宋体" w:cs="宋体"/>
                <w:color w:val="auto"/>
                <w:sz w:val="24"/>
                <w:highlight w:val="none"/>
              </w:rPr>
            </w:pPr>
          </w:p>
        </w:tc>
        <w:tc>
          <w:tcPr>
            <w:tcW w:w="1332" w:type="dxa"/>
            <w:noWrap w:val="0"/>
            <w:vAlign w:val="center"/>
          </w:tcPr>
          <w:p w14:paraId="6B404C12">
            <w:pPr>
              <w:jc w:val="center"/>
              <w:rPr>
                <w:rFonts w:hint="eastAsia" w:ascii="宋体" w:hAnsi="宋体" w:cs="宋体"/>
                <w:color w:val="auto"/>
                <w:sz w:val="24"/>
                <w:highlight w:val="none"/>
              </w:rPr>
            </w:pPr>
          </w:p>
        </w:tc>
        <w:tc>
          <w:tcPr>
            <w:tcW w:w="868" w:type="dxa"/>
            <w:noWrap w:val="0"/>
            <w:vAlign w:val="center"/>
          </w:tcPr>
          <w:p w14:paraId="0F610334">
            <w:pPr>
              <w:jc w:val="center"/>
              <w:rPr>
                <w:rFonts w:hint="eastAsia" w:ascii="宋体" w:hAnsi="宋体" w:cs="宋体"/>
                <w:color w:val="auto"/>
                <w:sz w:val="24"/>
                <w:highlight w:val="none"/>
              </w:rPr>
            </w:pPr>
          </w:p>
        </w:tc>
        <w:tc>
          <w:tcPr>
            <w:tcW w:w="984" w:type="dxa"/>
            <w:noWrap w:val="0"/>
            <w:vAlign w:val="center"/>
          </w:tcPr>
          <w:p w14:paraId="0DDB4BFE">
            <w:pPr>
              <w:jc w:val="center"/>
              <w:rPr>
                <w:rFonts w:hint="eastAsia" w:ascii="宋体" w:hAnsi="宋体" w:cs="宋体"/>
                <w:color w:val="auto"/>
                <w:sz w:val="24"/>
                <w:highlight w:val="none"/>
              </w:rPr>
            </w:pPr>
          </w:p>
        </w:tc>
        <w:tc>
          <w:tcPr>
            <w:tcW w:w="676" w:type="dxa"/>
            <w:noWrap w:val="0"/>
            <w:vAlign w:val="center"/>
          </w:tcPr>
          <w:p w14:paraId="319AC4E8">
            <w:pPr>
              <w:jc w:val="center"/>
              <w:rPr>
                <w:rFonts w:hint="eastAsia" w:ascii="宋体" w:hAnsi="宋体" w:cs="宋体"/>
                <w:color w:val="auto"/>
                <w:sz w:val="24"/>
                <w:highlight w:val="none"/>
              </w:rPr>
            </w:pPr>
          </w:p>
        </w:tc>
      </w:tr>
      <w:tr w14:paraId="3E7B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06DE62CD">
            <w:pPr>
              <w:jc w:val="center"/>
              <w:rPr>
                <w:rFonts w:hint="eastAsia" w:ascii="宋体" w:hAnsi="宋体" w:cs="宋体"/>
                <w:color w:val="auto"/>
                <w:sz w:val="24"/>
                <w:highlight w:val="none"/>
              </w:rPr>
            </w:pPr>
          </w:p>
        </w:tc>
        <w:tc>
          <w:tcPr>
            <w:tcW w:w="765" w:type="dxa"/>
            <w:noWrap w:val="0"/>
            <w:vAlign w:val="center"/>
          </w:tcPr>
          <w:p w14:paraId="23046BC3">
            <w:pPr>
              <w:jc w:val="center"/>
              <w:rPr>
                <w:rFonts w:hint="eastAsia" w:ascii="宋体" w:hAnsi="宋体" w:cs="宋体"/>
                <w:color w:val="auto"/>
                <w:sz w:val="24"/>
                <w:highlight w:val="none"/>
              </w:rPr>
            </w:pPr>
          </w:p>
        </w:tc>
        <w:tc>
          <w:tcPr>
            <w:tcW w:w="920" w:type="dxa"/>
            <w:noWrap w:val="0"/>
            <w:vAlign w:val="center"/>
          </w:tcPr>
          <w:p w14:paraId="5E0D8229">
            <w:pPr>
              <w:jc w:val="center"/>
              <w:rPr>
                <w:rFonts w:hint="eastAsia" w:ascii="宋体" w:hAnsi="宋体" w:cs="宋体"/>
                <w:color w:val="auto"/>
                <w:sz w:val="24"/>
                <w:highlight w:val="none"/>
              </w:rPr>
            </w:pPr>
          </w:p>
        </w:tc>
        <w:tc>
          <w:tcPr>
            <w:tcW w:w="966" w:type="dxa"/>
            <w:noWrap w:val="0"/>
            <w:vAlign w:val="center"/>
          </w:tcPr>
          <w:p w14:paraId="63AD4158">
            <w:pPr>
              <w:jc w:val="center"/>
              <w:rPr>
                <w:rFonts w:hint="eastAsia" w:ascii="宋体" w:hAnsi="宋体" w:cs="宋体"/>
                <w:color w:val="auto"/>
                <w:sz w:val="24"/>
                <w:highlight w:val="none"/>
              </w:rPr>
            </w:pPr>
          </w:p>
        </w:tc>
        <w:tc>
          <w:tcPr>
            <w:tcW w:w="868" w:type="dxa"/>
            <w:noWrap w:val="0"/>
            <w:vAlign w:val="center"/>
          </w:tcPr>
          <w:p w14:paraId="38151031">
            <w:pPr>
              <w:jc w:val="center"/>
              <w:rPr>
                <w:rFonts w:hint="eastAsia" w:ascii="宋体" w:hAnsi="宋体" w:cs="宋体"/>
                <w:color w:val="auto"/>
                <w:sz w:val="24"/>
                <w:highlight w:val="none"/>
              </w:rPr>
            </w:pPr>
          </w:p>
        </w:tc>
        <w:tc>
          <w:tcPr>
            <w:tcW w:w="868" w:type="dxa"/>
            <w:noWrap w:val="0"/>
            <w:vAlign w:val="center"/>
          </w:tcPr>
          <w:p w14:paraId="2E3C4CCD">
            <w:pPr>
              <w:jc w:val="center"/>
              <w:rPr>
                <w:rFonts w:hint="eastAsia" w:ascii="宋体" w:hAnsi="宋体" w:cs="宋体"/>
                <w:color w:val="auto"/>
                <w:sz w:val="24"/>
                <w:highlight w:val="none"/>
              </w:rPr>
            </w:pPr>
          </w:p>
        </w:tc>
        <w:tc>
          <w:tcPr>
            <w:tcW w:w="1332" w:type="dxa"/>
            <w:noWrap w:val="0"/>
            <w:vAlign w:val="center"/>
          </w:tcPr>
          <w:p w14:paraId="4727ED16">
            <w:pPr>
              <w:jc w:val="center"/>
              <w:rPr>
                <w:rFonts w:hint="eastAsia" w:ascii="宋体" w:hAnsi="宋体" w:cs="宋体"/>
                <w:color w:val="auto"/>
                <w:sz w:val="24"/>
                <w:highlight w:val="none"/>
              </w:rPr>
            </w:pPr>
          </w:p>
        </w:tc>
        <w:tc>
          <w:tcPr>
            <w:tcW w:w="868" w:type="dxa"/>
            <w:noWrap w:val="0"/>
            <w:vAlign w:val="center"/>
          </w:tcPr>
          <w:p w14:paraId="1BF8C1F0">
            <w:pPr>
              <w:jc w:val="center"/>
              <w:rPr>
                <w:rFonts w:hint="eastAsia" w:ascii="宋体" w:hAnsi="宋体" w:cs="宋体"/>
                <w:color w:val="auto"/>
                <w:sz w:val="24"/>
                <w:highlight w:val="none"/>
              </w:rPr>
            </w:pPr>
          </w:p>
        </w:tc>
        <w:tc>
          <w:tcPr>
            <w:tcW w:w="984" w:type="dxa"/>
            <w:noWrap w:val="0"/>
            <w:vAlign w:val="center"/>
          </w:tcPr>
          <w:p w14:paraId="6C16C65D">
            <w:pPr>
              <w:jc w:val="center"/>
              <w:rPr>
                <w:rFonts w:hint="eastAsia" w:ascii="宋体" w:hAnsi="宋体" w:cs="宋体"/>
                <w:color w:val="auto"/>
                <w:sz w:val="24"/>
                <w:highlight w:val="none"/>
              </w:rPr>
            </w:pPr>
          </w:p>
        </w:tc>
        <w:tc>
          <w:tcPr>
            <w:tcW w:w="676" w:type="dxa"/>
            <w:noWrap w:val="0"/>
            <w:vAlign w:val="center"/>
          </w:tcPr>
          <w:p w14:paraId="5CD89009">
            <w:pPr>
              <w:jc w:val="center"/>
              <w:rPr>
                <w:rFonts w:hint="eastAsia" w:ascii="宋体" w:hAnsi="宋体" w:cs="宋体"/>
                <w:color w:val="auto"/>
                <w:sz w:val="24"/>
                <w:highlight w:val="none"/>
              </w:rPr>
            </w:pPr>
          </w:p>
        </w:tc>
      </w:tr>
      <w:tr w14:paraId="0953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73178781">
            <w:pPr>
              <w:jc w:val="center"/>
              <w:rPr>
                <w:rFonts w:hint="eastAsia" w:ascii="宋体" w:hAnsi="宋体" w:cs="宋体"/>
                <w:color w:val="auto"/>
                <w:sz w:val="24"/>
                <w:highlight w:val="none"/>
              </w:rPr>
            </w:pPr>
          </w:p>
        </w:tc>
        <w:tc>
          <w:tcPr>
            <w:tcW w:w="765" w:type="dxa"/>
            <w:noWrap w:val="0"/>
            <w:vAlign w:val="center"/>
          </w:tcPr>
          <w:p w14:paraId="1F7ABEE1">
            <w:pPr>
              <w:jc w:val="center"/>
              <w:rPr>
                <w:rFonts w:hint="eastAsia" w:ascii="宋体" w:hAnsi="宋体" w:cs="宋体"/>
                <w:color w:val="auto"/>
                <w:sz w:val="24"/>
                <w:highlight w:val="none"/>
              </w:rPr>
            </w:pPr>
          </w:p>
        </w:tc>
        <w:tc>
          <w:tcPr>
            <w:tcW w:w="920" w:type="dxa"/>
            <w:noWrap w:val="0"/>
            <w:vAlign w:val="center"/>
          </w:tcPr>
          <w:p w14:paraId="4D7B3405">
            <w:pPr>
              <w:jc w:val="center"/>
              <w:rPr>
                <w:rFonts w:hint="eastAsia" w:ascii="宋体" w:hAnsi="宋体" w:cs="宋体"/>
                <w:color w:val="auto"/>
                <w:sz w:val="24"/>
                <w:highlight w:val="none"/>
              </w:rPr>
            </w:pPr>
          </w:p>
        </w:tc>
        <w:tc>
          <w:tcPr>
            <w:tcW w:w="966" w:type="dxa"/>
            <w:noWrap w:val="0"/>
            <w:vAlign w:val="center"/>
          </w:tcPr>
          <w:p w14:paraId="22018A1E">
            <w:pPr>
              <w:jc w:val="center"/>
              <w:rPr>
                <w:rFonts w:hint="eastAsia" w:ascii="宋体" w:hAnsi="宋体" w:cs="宋体"/>
                <w:color w:val="auto"/>
                <w:sz w:val="24"/>
                <w:highlight w:val="none"/>
              </w:rPr>
            </w:pPr>
          </w:p>
        </w:tc>
        <w:tc>
          <w:tcPr>
            <w:tcW w:w="868" w:type="dxa"/>
            <w:noWrap w:val="0"/>
            <w:vAlign w:val="center"/>
          </w:tcPr>
          <w:p w14:paraId="33CC0523">
            <w:pPr>
              <w:jc w:val="center"/>
              <w:rPr>
                <w:rFonts w:hint="eastAsia" w:ascii="宋体" w:hAnsi="宋体" w:cs="宋体"/>
                <w:color w:val="auto"/>
                <w:sz w:val="24"/>
                <w:highlight w:val="none"/>
              </w:rPr>
            </w:pPr>
          </w:p>
        </w:tc>
        <w:tc>
          <w:tcPr>
            <w:tcW w:w="868" w:type="dxa"/>
            <w:noWrap w:val="0"/>
            <w:vAlign w:val="center"/>
          </w:tcPr>
          <w:p w14:paraId="0D08EABD">
            <w:pPr>
              <w:jc w:val="center"/>
              <w:rPr>
                <w:rFonts w:hint="eastAsia" w:ascii="宋体" w:hAnsi="宋体" w:cs="宋体"/>
                <w:color w:val="auto"/>
                <w:sz w:val="24"/>
                <w:highlight w:val="none"/>
              </w:rPr>
            </w:pPr>
          </w:p>
        </w:tc>
        <w:tc>
          <w:tcPr>
            <w:tcW w:w="1332" w:type="dxa"/>
            <w:noWrap w:val="0"/>
            <w:vAlign w:val="center"/>
          </w:tcPr>
          <w:p w14:paraId="3EA573F3">
            <w:pPr>
              <w:jc w:val="center"/>
              <w:rPr>
                <w:rFonts w:hint="eastAsia" w:ascii="宋体" w:hAnsi="宋体" w:cs="宋体"/>
                <w:color w:val="auto"/>
                <w:sz w:val="24"/>
                <w:highlight w:val="none"/>
              </w:rPr>
            </w:pPr>
          </w:p>
        </w:tc>
        <w:tc>
          <w:tcPr>
            <w:tcW w:w="868" w:type="dxa"/>
            <w:noWrap w:val="0"/>
            <w:vAlign w:val="center"/>
          </w:tcPr>
          <w:p w14:paraId="3D1D0F78">
            <w:pPr>
              <w:jc w:val="center"/>
              <w:rPr>
                <w:rFonts w:hint="eastAsia" w:ascii="宋体" w:hAnsi="宋体" w:cs="宋体"/>
                <w:color w:val="auto"/>
                <w:sz w:val="24"/>
                <w:highlight w:val="none"/>
              </w:rPr>
            </w:pPr>
          </w:p>
        </w:tc>
        <w:tc>
          <w:tcPr>
            <w:tcW w:w="984" w:type="dxa"/>
            <w:noWrap w:val="0"/>
            <w:vAlign w:val="center"/>
          </w:tcPr>
          <w:p w14:paraId="3B89D72C">
            <w:pPr>
              <w:jc w:val="center"/>
              <w:rPr>
                <w:rFonts w:hint="eastAsia" w:ascii="宋体" w:hAnsi="宋体" w:cs="宋体"/>
                <w:color w:val="auto"/>
                <w:sz w:val="24"/>
                <w:highlight w:val="none"/>
              </w:rPr>
            </w:pPr>
          </w:p>
        </w:tc>
        <w:tc>
          <w:tcPr>
            <w:tcW w:w="676" w:type="dxa"/>
            <w:noWrap w:val="0"/>
            <w:vAlign w:val="center"/>
          </w:tcPr>
          <w:p w14:paraId="312D8675">
            <w:pPr>
              <w:jc w:val="center"/>
              <w:rPr>
                <w:rFonts w:hint="eastAsia" w:ascii="宋体" w:hAnsi="宋体" w:cs="宋体"/>
                <w:color w:val="auto"/>
                <w:sz w:val="24"/>
                <w:highlight w:val="none"/>
              </w:rPr>
            </w:pPr>
          </w:p>
        </w:tc>
      </w:tr>
      <w:tr w14:paraId="494B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48CAAD35">
            <w:pPr>
              <w:jc w:val="center"/>
              <w:rPr>
                <w:rFonts w:hint="eastAsia" w:ascii="宋体" w:hAnsi="宋体" w:cs="宋体"/>
                <w:color w:val="auto"/>
                <w:sz w:val="24"/>
                <w:highlight w:val="none"/>
              </w:rPr>
            </w:pPr>
          </w:p>
        </w:tc>
        <w:tc>
          <w:tcPr>
            <w:tcW w:w="765" w:type="dxa"/>
            <w:noWrap w:val="0"/>
            <w:vAlign w:val="center"/>
          </w:tcPr>
          <w:p w14:paraId="4E83F50A">
            <w:pPr>
              <w:jc w:val="center"/>
              <w:rPr>
                <w:rFonts w:hint="eastAsia" w:ascii="宋体" w:hAnsi="宋体" w:cs="宋体"/>
                <w:color w:val="auto"/>
                <w:sz w:val="24"/>
                <w:highlight w:val="none"/>
              </w:rPr>
            </w:pPr>
          </w:p>
        </w:tc>
        <w:tc>
          <w:tcPr>
            <w:tcW w:w="920" w:type="dxa"/>
            <w:noWrap w:val="0"/>
            <w:vAlign w:val="center"/>
          </w:tcPr>
          <w:p w14:paraId="36D89B8E">
            <w:pPr>
              <w:jc w:val="center"/>
              <w:rPr>
                <w:rFonts w:hint="eastAsia" w:ascii="宋体" w:hAnsi="宋体" w:cs="宋体"/>
                <w:color w:val="auto"/>
                <w:sz w:val="24"/>
                <w:highlight w:val="none"/>
              </w:rPr>
            </w:pPr>
          </w:p>
        </w:tc>
        <w:tc>
          <w:tcPr>
            <w:tcW w:w="966" w:type="dxa"/>
            <w:noWrap w:val="0"/>
            <w:vAlign w:val="center"/>
          </w:tcPr>
          <w:p w14:paraId="51D2B769">
            <w:pPr>
              <w:jc w:val="center"/>
              <w:rPr>
                <w:rFonts w:hint="eastAsia" w:ascii="宋体" w:hAnsi="宋体" w:cs="宋体"/>
                <w:color w:val="auto"/>
                <w:sz w:val="24"/>
                <w:highlight w:val="none"/>
              </w:rPr>
            </w:pPr>
          </w:p>
        </w:tc>
        <w:tc>
          <w:tcPr>
            <w:tcW w:w="868" w:type="dxa"/>
            <w:noWrap w:val="0"/>
            <w:vAlign w:val="center"/>
          </w:tcPr>
          <w:p w14:paraId="0253EACD">
            <w:pPr>
              <w:jc w:val="center"/>
              <w:rPr>
                <w:rFonts w:hint="eastAsia" w:ascii="宋体" w:hAnsi="宋体" w:cs="宋体"/>
                <w:color w:val="auto"/>
                <w:sz w:val="24"/>
                <w:highlight w:val="none"/>
              </w:rPr>
            </w:pPr>
          </w:p>
        </w:tc>
        <w:tc>
          <w:tcPr>
            <w:tcW w:w="868" w:type="dxa"/>
            <w:noWrap w:val="0"/>
            <w:vAlign w:val="center"/>
          </w:tcPr>
          <w:p w14:paraId="4CD90599">
            <w:pPr>
              <w:jc w:val="center"/>
              <w:rPr>
                <w:rFonts w:hint="eastAsia" w:ascii="宋体" w:hAnsi="宋体" w:cs="宋体"/>
                <w:color w:val="auto"/>
                <w:sz w:val="24"/>
                <w:highlight w:val="none"/>
              </w:rPr>
            </w:pPr>
          </w:p>
        </w:tc>
        <w:tc>
          <w:tcPr>
            <w:tcW w:w="1332" w:type="dxa"/>
            <w:noWrap w:val="0"/>
            <w:vAlign w:val="center"/>
          </w:tcPr>
          <w:p w14:paraId="1E102427">
            <w:pPr>
              <w:jc w:val="center"/>
              <w:rPr>
                <w:rFonts w:hint="eastAsia" w:ascii="宋体" w:hAnsi="宋体" w:cs="宋体"/>
                <w:color w:val="auto"/>
                <w:sz w:val="24"/>
                <w:highlight w:val="none"/>
              </w:rPr>
            </w:pPr>
          </w:p>
        </w:tc>
        <w:tc>
          <w:tcPr>
            <w:tcW w:w="868" w:type="dxa"/>
            <w:noWrap w:val="0"/>
            <w:vAlign w:val="center"/>
          </w:tcPr>
          <w:p w14:paraId="07403EA2">
            <w:pPr>
              <w:jc w:val="center"/>
              <w:rPr>
                <w:rFonts w:hint="eastAsia" w:ascii="宋体" w:hAnsi="宋体" w:cs="宋体"/>
                <w:color w:val="auto"/>
                <w:sz w:val="24"/>
                <w:highlight w:val="none"/>
              </w:rPr>
            </w:pPr>
          </w:p>
        </w:tc>
        <w:tc>
          <w:tcPr>
            <w:tcW w:w="984" w:type="dxa"/>
            <w:noWrap w:val="0"/>
            <w:vAlign w:val="center"/>
          </w:tcPr>
          <w:p w14:paraId="1DFFA14A">
            <w:pPr>
              <w:jc w:val="center"/>
              <w:rPr>
                <w:rFonts w:hint="eastAsia" w:ascii="宋体" w:hAnsi="宋体" w:cs="宋体"/>
                <w:color w:val="auto"/>
                <w:sz w:val="24"/>
                <w:highlight w:val="none"/>
              </w:rPr>
            </w:pPr>
          </w:p>
        </w:tc>
        <w:tc>
          <w:tcPr>
            <w:tcW w:w="676" w:type="dxa"/>
            <w:noWrap w:val="0"/>
            <w:vAlign w:val="center"/>
          </w:tcPr>
          <w:p w14:paraId="0A1B0843">
            <w:pPr>
              <w:jc w:val="center"/>
              <w:rPr>
                <w:rFonts w:hint="eastAsia" w:ascii="宋体" w:hAnsi="宋体" w:cs="宋体"/>
                <w:color w:val="auto"/>
                <w:sz w:val="24"/>
                <w:highlight w:val="none"/>
              </w:rPr>
            </w:pPr>
          </w:p>
        </w:tc>
      </w:tr>
      <w:tr w14:paraId="6C7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7" w:type="dxa"/>
            <w:noWrap w:val="0"/>
            <w:vAlign w:val="center"/>
          </w:tcPr>
          <w:p w14:paraId="709DC351">
            <w:pPr>
              <w:jc w:val="center"/>
              <w:rPr>
                <w:rFonts w:hint="eastAsia" w:ascii="宋体" w:hAnsi="宋体" w:cs="宋体"/>
                <w:color w:val="auto"/>
                <w:sz w:val="24"/>
                <w:highlight w:val="none"/>
              </w:rPr>
            </w:pPr>
          </w:p>
        </w:tc>
        <w:tc>
          <w:tcPr>
            <w:tcW w:w="765" w:type="dxa"/>
            <w:noWrap w:val="0"/>
            <w:vAlign w:val="center"/>
          </w:tcPr>
          <w:p w14:paraId="33E6EAFD">
            <w:pPr>
              <w:jc w:val="center"/>
              <w:rPr>
                <w:rFonts w:hint="eastAsia" w:ascii="宋体" w:hAnsi="宋体" w:cs="宋体"/>
                <w:color w:val="auto"/>
                <w:sz w:val="24"/>
                <w:highlight w:val="none"/>
              </w:rPr>
            </w:pPr>
          </w:p>
        </w:tc>
        <w:tc>
          <w:tcPr>
            <w:tcW w:w="920" w:type="dxa"/>
            <w:noWrap w:val="0"/>
            <w:vAlign w:val="center"/>
          </w:tcPr>
          <w:p w14:paraId="4596760F">
            <w:pPr>
              <w:jc w:val="center"/>
              <w:rPr>
                <w:rFonts w:hint="eastAsia" w:ascii="宋体" w:hAnsi="宋体" w:cs="宋体"/>
                <w:color w:val="auto"/>
                <w:sz w:val="24"/>
                <w:highlight w:val="none"/>
              </w:rPr>
            </w:pPr>
          </w:p>
        </w:tc>
        <w:tc>
          <w:tcPr>
            <w:tcW w:w="966" w:type="dxa"/>
            <w:noWrap w:val="0"/>
            <w:vAlign w:val="center"/>
          </w:tcPr>
          <w:p w14:paraId="1D07EDC3">
            <w:pPr>
              <w:jc w:val="center"/>
              <w:rPr>
                <w:rFonts w:hint="eastAsia" w:ascii="宋体" w:hAnsi="宋体" w:cs="宋体"/>
                <w:color w:val="auto"/>
                <w:sz w:val="24"/>
                <w:highlight w:val="none"/>
              </w:rPr>
            </w:pPr>
          </w:p>
        </w:tc>
        <w:tc>
          <w:tcPr>
            <w:tcW w:w="868" w:type="dxa"/>
            <w:noWrap w:val="0"/>
            <w:vAlign w:val="center"/>
          </w:tcPr>
          <w:p w14:paraId="568871DF">
            <w:pPr>
              <w:jc w:val="center"/>
              <w:rPr>
                <w:rFonts w:hint="eastAsia" w:ascii="宋体" w:hAnsi="宋体" w:cs="宋体"/>
                <w:color w:val="auto"/>
                <w:sz w:val="24"/>
                <w:highlight w:val="none"/>
              </w:rPr>
            </w:pPr>
          </w:p>
        </w:tc>
        <w:tc>
          <w:tcPr>
            <w:tcW w:w="868" w:type="dxa"/>
            <w:noWrap w:val="0"/>
            <w:vAlign w:val="center"/>
          </w:tcPr>
          <w:p w14:paraId="0A178A39">
            <w:pPr>
              <w:jc w:val="center"/>
              <w:rPr>
                <w:rFonts w:hint="eastAsia" w:ascii="宋体" w:hAnsi="宋体" w:cs="宋体"/>
                <w:color w:val="auto"/>
                <w:sz w:val="24"/>
                <w:highlight w:val="none"/>
              </w:rPr>
            </w:pPr>
          </w:p>
        </w:tc>
        <w:tc>
          <w:tcPr>
            <w:tcW w:w="1332" w:type="dxa"/>
            <w:noWrap w:val="0"/>
            <w:vAlign w:val="center"/>
          </w:tcPr>
          <w:p w14:paraId="37DE2FDB">
            <w:pPr>
              <w:jc w:val="center"/>
              <w:rPr>
                <w:rFonts w:hint="eastAsia" w:ascii="宋体" w:hAnsi="宋体" w:cs="宋体"/>
                <w:color w:val="auto"/>
                <w:sz w:val="24"/>
                <w:highlight w:val="none"/>
              </w:rPr>
            </w:pPr>
          </w:p>
        </w:tc>
        <w:tc>
          <w:tcPr>
            <w:tcW w:w="868" w:type="dxa"/>
            <w:noWrap w:val="0"/>
            <w:vAlign w:val="center"/>
          </w:tcPr>
          <w:p w14:paraId="62835712">
            <w:pPr>
              <w:jc w:val="center"/>
              <w:rPr>
                <w:rFonts w:hint="eastAsia" w:ascii="宋体" w:hAnsi="宋体" w:cs="宋体"/>
                <w:color w:val="auto"/>
                <w:sz w:val="24"/>
                <w:highlight w:val="none"/>
              </w:rPr>
            </w:pPr>
          </w:p>
        </w:tc>
        <w:tc>
          <w:tcPr>
            <w:tcW w:w="984" w:type="dxa"/>
            <w:noWrap w:val="0"/>
            <w:vAlign w:val="center"/>
          </w:tcPr>
          <w:p w14:paraId="130B9D42">
            <w:pPr>
              <w:jc w:val="center"/>
              <w:rPr>
                <w:rFonts w:hint="eastAsia" w:ascii="宋体" w:hAnsi="宋体" w:cs="宋体"/>
                <w:color w:val="auto"/>
                <w:sz w:val="24"/>
                <w:highlight w:val="none"/>
              </w:rPr>
            </w:pPr>
          </w:p>
        </w:tc>
        <w:tc>
          <w:tcPr>
            <w:tcW w:w="676" w:type="dxa"/>
            <w:noWrap w:val="0"/>
            <w:vAlign w:val="center"/>
          </w:tcPr>
          <w:p w14:paraId="66DA631F">
            <w:pPr>
              <w:jc w:val="center"/>
              <w:rPr>
                <w:rFonts w:hint="eastAsia" w:ascii="宋体" w:hAnsi="宋体" w:cs="宋体"/>
                <w:color w:val="auto"/>
                <w:sz w:val="24"/>
                <w:highlight w:val="none"/>
              </w:rPr>
            </w:pPr>
          </w:p>
        </w:tc>
      </w:tr>
    </w:tbl>
    <w:p w14:paraId="1ACE8E4F">
      <w:pP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437" w:name="_Toc104558776"/>
      <w:bookmarkStart w:id="438" w:name="_Toc30545"/>
      <w:bookmarkStart w:id="439" w:name="_Toc558"/>
      <w:bookmarkStart w:id="440" w:name="_Toc105654887"/>
      <w:bookmarkStart w:id="441" w:name="_Toc489602197"/>
      <w:r>
        <w:rPr>
          <w:rFonts w:hint="eastAsia" w:ascii="宋体" w:hAnsi="宋体" w:cs="宋体"/>
          <w:b/>
          <w:color w:val="auto"/>
          <w:sz w:val="24"/>
          <w:highlight w:val="none"/>
        </w:rPr>
        <w:t>附表二：拟配备的试验和检测仪器设备表</w:t>
      </w:r>
      <w:bookmarkEnd w:id="437"/>
      <w:bookmarkEnd w:id="438"/>
      <w:bookmarkEnd w:id="439"/>
      <w:bookmarkEnd w:id="440"/>
      <w:bookmarkEnd w:id="441"/>
    </w:p>
    <w:tbl>
      <w:tblPr>
        <w:tblStyle w:val="20"/>
        <w:tblpPr w:leftFromText="180" w:rightFromText="180" w:vertAnchor="page" w:horzAnchor="page" w:tblpX="1649" w:tblpY="23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720"/>
      </w:tblGrid>
      <w:tr w14:paraId="5CC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noWrap w:val="0"/>
            <w:vAlign w:val="center"/>
          </w:tcPr>
          <w:p w14:paraId="76082DDB">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0" w:type="dxa"/>
            <w:noWrap w:val="0"/>
            <w:vAlign w:val="center"/>
          </w:tcPr>
          <w:p w14:paraId="33EE17BE">
            <w:pPr>
              <w:jc w:val="center"/>
              <w:rPr>
                <w:rFonts w:hint="eastAsia" w:ascii="宋体" w:hAnsi="宋体" w:cs="宋体"/>
                <w:color w:val="auto"/>
                <w:sz w:val="24"/>
                <w:highlight w:val="none"/>
              </w:rPr>
            </w:pPr>
            <w:r>
              <w:rPr>
                <w:rFonts w:hint="eastAsia" w:ascii="宋体" w:hAnsi="宋体" w:cs="宋体"/>
                <w:color w:val="auto"/>
                <w:sz w:val="24"/>
                <w:highlight w:val="none"/>
              </w:rPr>
              <w:t>仪器设备</w:t>
            </w:r>
          </w:p>
          <w:p w14:paraId="1B9F99C6">
            <w:pPr>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080" w:type="dxa"/>
            <w:noWrap w:val="0"/>
            <w:vAlign w:val="center"/>
          </w:tcPr>
          <w:p w14:paraId="350AA446">
            <w:pPr>
              <w:jc w:val="center"/>
              <w:rPr>
                <w:rFonts w:hint="eastAsia" w:ascii="宋体" w:hAnsi="宋体" w:cs="宋体"/>
                <w:color w:val="auto"/>
                <w:sz w:val="24"/>
                <w:highlight w:val="none"/>
              </w:rPr>
            </w:pPr>
            <w:r>
              <w:rPr>
                <w:rFonts w:hint="eastAsia" w:ascii="宋体" w:hAnsi="宋体" w:cs="宋体"/>
                <w:color w:val="auto"/>
                <w:sz w:val="24"/>
                <w:highlight w:val="none"/>
              </w:rPr>
              <w:t>型号</w:t>
            </w:r>
          </w:p>
          <w:p w14:paraId="4A380303">
            <w:pPr>
              <w:jc w:val="center"/>
              <w:rPr>
                <w:rFonts w:hint="eastAsia" w:ascii="宋体" w:hAnsi="宋体" w:cs="宋体"/>
                <w:color w:val="auto"/>
                <w:sz w:val="24"/>
                <w:highlight w:val="none"/>
              </w:rPr>
            </w:pPr>
            <w:r>
              <w:rPr>
                <w:rFonts w:hint="eastAsia" w:ascii="宋体" w:hAnsi="宋体" w:cs="宋体"/>
                <w:color w:val="auto"/>
                <w:sz w:val="24"/>
                <w:highlight w:val="none"/>
              </w:rPr>
              <w:t>规格</w:t>
            </w:r>
          </w:p>
        </w:tc>
        <w:tc>
          <w:tcPr>
            <w:tcW w:w="720" w:type="dxa"/>
            <w:noWrap w:val="0"/>
            <w:vAlign w:val="center"/>
          </w:tcPr>
          <w:p w14:paraId="276B2654">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76" w:type="dxa"/>
            <w:noWrap w:val="0"/>
            <w:vAlign w:val="center"/>
          </w:tcPr>
          <w:p w14:paraId="1C0A0073">
            <w:pPr>
              <w:jc w:val="center"/>
              <w:rPr>
                <w:rFonts w:hint="eastAsia" w:ascii="宋体" w:hAnsi="宋体" w:cs="宋体"/>
                <w:color w:val="auto"/>
                <w:sz w:val="24"/>
                <w:highlight w:val="none"/>
              </w:rPr>
            </w:pPr>
            <w:r>
              <w:rPr>
                <w:rFonts w:hint="eastAsia" w:ascii="宋体" w:hAnsi="宋体" w:cs="宋体"/>
                <w:color w:val="auto"/>
                <w:sz w:val="24"/>
                <w:highlight w:val="none"/>
              </w:rPr>
              <w:t>国别产地</w:t>
            </w:r>
          </w:p>
        </w:tc>
        <w:tc>
          <w:tcPr>
            <w:tcW w:w="1080" w:type="dxa"/>
            <w:noWrap w:val="0"/>
            <w:vAlign w:val="center"/>
          </w:tcPr>
          <w:p w14:paraId="74A39986">
            <w:pPr>
              <w:jc w:val="center"/>
              <w:rPr>
                <w:rFonts w:hint="eastAsia" w:ascii="宋体" w:hAnsi="宋体" w:cs="宋体"/>
                <w:color w:val="auto"/>
                <w:sz w:val="24"/>
                <w:highlight w:val="none"/>
              </w:rPr>
            </w:pPr>
            <w:r>
              <w:rPr>
                <w:rFonts w:hint="eastAsia" w:ascii="宋体" w:hAnsi="宋体" w:cs="宋体"/>
                <w:color w:val="auto"/>
                <w:sz w:val="24"/>
                <w:highlight w:val="none"/>
              </w:rPr>
              <w:t>制造</w:t>
            </w:r>
          </w:p>
          <w:p w14:paraId="3C7A328B">
            <w:pPr>
              <w:jc w:val="center"/>
              <w:rPr>
                <w:rFonts w:hint="eastAsia" w:ascii="宋体" w:hAnsi="宋体" w:cs="宋体"/>
                <w:color w:val="auto"/>
                <w:sz w:val="24"/>
                <w:highlight w:val="none"/>
              </w:rPr>
            </w:pPr>
            <w:r>
              <w:rPr>
                <w:rFonts w:hint="eastAsia" w:ascii="宋体" w:hAnsi="宋体" w:cs="宋体"/>
                <w:color w:val="auto"/>
                <w:sz w:val="24"/>
                <w:highlight w:val="none"/>
              </w:rPr>
              <w:t>年份</w:t>
            </w:r>
          </w:p>
        </w:tc>
        <w:tc>
          <w:tcPr>
            <w:tcW w:w="1080" w:type="dxa"/>
            <w:noWrap w:val="0"/>
            <w:vAlign w:val="center"/>
          </w:tcPr>
          <w:p w14:paraId="4DFB58B8">
            <w:pPr>
              <w:jc w:val="center"/>
              <w:rPr>
                <w:rFonts w:hint="eastAsia" w:ascii="宋体" w:hAnsi="宋体" w:cs="宋体"/>
                <w:color w:val="auto"/>
                <w:sz w:val="24"/>
                <w:highlight w:val="none"/>
              </w:rPr>
            </w:pPr>
            <w:r>
              <w:rPr>
                <w:rFonts w:hint="eastAsia" w:ascii="宋体" w:hAnsi="宋体" w:cs="宋体"/>
                <w:color w:val="auto"/>
                <w:sz w:val="24"/>
                <w:highlight w:val="none"/>
              </w:rPr>
              <w:t>已使用台时数</w:t>
            </w:r>
          </w:p>
        </w:tc>
        <w:tc>
          <w:tcPr>
            <w:tcW w:w="1156" w:type="dxa"/>
            <w:noWrap w:val="0"/>
            <w:vAlign w:val="center"/>
          </w:tcPr>
          <w:p w14:paraId="5A66B433">
            <w:pPr>
              <w:jc w:val="center"/>
              <w:rPr>
                <w:rFonts w:hint="eastAsia" w:ascii="宋体" w:hAnsi="宋体" w:cs="宋体"/>
                <w:color w:val="auto"/>
                <w:sz w:val="24"/>
                <w:highlight w:val="none"/>
              </w:rPr>
            </w:pPr>
            <w:r>
              <w:rPr>
                <w:rFonts w:hint="eastAsia" w:ascii="宋体" w:hAnsi="宋体" w:cs="宋体"/>
                <w:color w:val="auto"/>
                <w:sz w:val="24"/>
                <w:highlight w:val="none"/>
              </w:rPr>
              <w:t>用途</w:t>
            </w:r>
          </w:p>
        </w:tc>
        <w:tc>
          <w:tcPr>
            <w:tcW w:w="720" w:type="dxa"/>
            <w:noWrap w:val="0"/>
            <w:vAlign w:val="center"/>
          </w:tcPr>
          <w:p w14:paraId="656E2C44">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E26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noWrap w:val="0"/>
            <w:vAlign w:val="center"/>
          </w:tcPr>
          <w:p w14:paraId="7596174E">
            <w:pPr>
              <w:jc w:val="center"/>
              <w:rPr>
                <w:rFonts w:hint="eastAsia" w:ascii="宋体" w:hAnsi="宋体" w:cs="宋体"/>
                <w:color w:val="auto"/>
                <w:sz w:val="24"/>
                <w:highlight w:val="none"/>
              </w:rPr>
            </w:pPr>
          </w:p>
        </w:tc>
        <w:tc>
          <w:tcPr>
            <w:tcW w:w="1440" w:type="dxa"/>
            <w:noWrap w:val="0"/>
            <w:vAlign w:val="center"/>
          </w:tcPr>
          <w:p w14:paraId="0F1D0285">
            <w:pPr>
              <w:jc w:val="center"/>
              <w:rPr>
                <w:rFonts w:hint="eastAsia" w:ascii="宋体" w:hAnsi="宋体" w:cs="宋体"/>
                <w:color w:val="auto"/>
                <w:sz w:val="24"/>
                <w:highlight w:val="none"/>
              </w:rPr>
            </w:pPr>
          </w:p>
        </w:tc>
        <w:tc>
          <w:tcPr>
            <w:tcW w:w="1080" w:type="dxa"/>
            <w:noWrap w:val="0"/>
            <w:vAlign w:val="center"/>
          </w:tcPr>
          <w:p w14:paraId="0F7445FA">
            <w:pPr>
              <w:jc w:val="center"/>
              <w:rPr>
                <w:rFonts w:hint="eastAsia" w:ascii="宋体" w:hAnsi="宋体" w:cs="宋体"/>
                <w:color w:val="auto"/>
                <w:sz w:val="24"/>
                <w:highlight w:val="none"/>
              </w:rPr>
            </w:pPr>
          </w:p>
        </w:tc>
        <w:tc>
          <w:tcPr>
            <w:tcW w:w="720" w:type="dxa"/>
            <w:noWrap w:val="0"/>
            <w:vAlign w:val="center"/>
          </w:tcPr>
          <w:p w14:paraId="20EB821E">
            <w:pPr>
              <w:jc w:val="center"/>
              <w:rPr>
                <w:rFonts w:hint="eastAsia" w:ascii="宋体" w:hAnsi="宋体" w:cs="宋体"/>
                <w:color w:val="auto"/>
                <w:sz w:val="24"/>
                <w:highlight w:val="none"/>
              </w:rPr>
            </w:pPr>
          </w:p>
        </w:tc>
        <w:tc>
          <w:tcPr>
            <w:tcW w:w="776" w:type="dxa"/>
            <w:noWrap w:val="0"/>
            <w:vAlign w:val="center"/>
          </w:tcPr>
          <w:p w14:paraId="4F0E8377">
            <w:pPr>
              <w:jc w:val="center"/>
              <w:rPr>
                <w:rFonts w:hint="eastAsia" w:ascii="宋体" w:hAnsi="宋体" w:cs="宋体"/>
                <w:color w:val="auto"/>
                <w:sz w:val="24"/>
                <w:highlight w:val="none"/>
              </w:rPr>
            </w:pPr>
          </w:p>
        </w:tc>
        <w:tc>
          <w:tcPr>
            <w:tcW w:w="1080" w:type="dxa"/>
            <w:noWrap w:val="0"/>
            <w:vAlign w:val="center"/>
          </w:tcPr>
          <w:p w14:paraId="2B5E74F9">
            <w:pPr>
              <w:jc w:val="center"/>
              <w:rPr>
                <w:rFonts w:hint="eastAsia" w:ascii="宋体" w:hAnsi="宋体" w:cs="宋体"/>
                <w:color w:val="auto"/>
                <w:sz w:val="24"/>
                <w:highlight w:val="none"/>
              </w:rPr>
            </w:pPr>
          </w:p>
        </w:tc>
        <w:tc>
          <w:tcPr>
            <w:tcW w:w="1080" w:type="dxa"/>
            <w:noWrap w:val="0"/>
            <w:vAlign w:val="center"/>
          </w:tcPr>
          <w:p w14:paraId="54CF6BFF">
            <w:pPr>
              <w:jc w:val="center"/>
              <w:rPr>
                <w:rFonts w:hint="eastAsia" w:ascii="宋体" w:hAnsi="宋体" w:cs="宋体"/>
                <w:color w:val="auto"/>
                <w:sz w:val="24"/>
                <w:highlight w:val="none"/>
              </w:rPr>
            </w:pPr>
          </w:p>
        </w:tc>
        <w:tc>
          <w:tcPr>
            <w:tcW w:w="1156" w:type="dxa"/>
            <w:noWrap w:val="0"/>
            <w:vAlign w:val="center"/>
          </w:tcPr>
          <w:p w14:paraId="1E0A0F29">
            <w:pPr>
              <w:jc w:val="center"/>
              <w:rPr>
                <w:rFonts w:hint="eastAsia" w:ascii="宋体" w:hAnsi="宋体" w:cs="宋体"/>
                <w:color w:val="auto"/>
                <w:sz w:val="24"/>
                <w:highlight w:val="none"/>
              </w:rPr>
            </w:pPr>
          </w:p>
        </w:tc>
        <w:tc>
          <w:tcPr>
            <w:tcW w:w="720" w:type="dxa"/>
            <w:noWrap w:val="0"/>
            <w:vAlign w:val="center"/>
          </w:tcPr>
          <w:p w14:paraId="33436A85">
            <w:pPr>
              <w:jc w:val="center"/>
              <w:rPr>
                <w:rFonts w:hint="eastAsia" w:ascii="宋体" w:hAnsi="宋体" w:cs="宋体"/>
                <w:color w:val="auto"/>
                <w:sz w:val="24"/>
                <w:highlight w:val="none"/>
              </w:rPr>
            </w:pPr>
          </w:p>
        </w:tc>
      </w:tr>
      <w:tr w14:paraId="68CF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3EAB436B">
            <w:pPr>
              <w:jc w:val="center"/>
              <w:rPr>
                <w:rFonts w:hint="eastAsia" w:ascii="宋体" w:hAnsi="宋体" w:cs="宋体"/>
                <w:color w:val="auto"/>
                <w:sz w:val="24"/>
                <w:highlight w:val="none"/>
              </w:rPr>
            </w:pPr>
          </w:p>
        </w:tc>
        <w:tc>
          <w:tcPr>
            <w:tcW w:w="1440" w:type="dxa"/>
            <w:noWrap w:val="0"/>
            <w:vAlign w:val="center"/>
          </w:tcPr>
          <w:p w14:paraId="046931F5">
            <w:pPr>
              <w:jc w:val="center"/>
              <w:rPr>
                <w:rFonts w:hint="eastAsia" w:ascii="宋体" w:hAnsi="宋体" w:cs="宋体"/>
                <w:color w:val="auto"/>
                <w:sz w:val="24"/>
                <w:highlight w:val="none"/>
              </w:rPr>
            </w:pPr>
          </w:p>
        </w:tc>
        <w:tc>
          <w:tcPr>
            <w:tcW w:w="1080" w:type="dxa"/>
            <w:noWrap w:val="0"/>
            <w:vAlign w:val="center"/>
          </w:tcPr>
          <w:p w14:paraId="32226222">
            <w:pPr>
              <w:jc w:val="center"/>
              <w:rPr>
                <w:rFonts w:hint="eastAsia" w:ascii="宋体" w:hAnsi="宋体" w:cs="宋体"/>
                <w:color w:val="auto"/>
                <w:sz w:val="24"/>
                <w:highlight w:val="none"/>
              </w:rPr>
            </w:pPr>
          </w:p>
        </w:tc>
        <w:tc>
          <w:tcPr>
            <w:tcW w:w="720" w:type="dxa"/>
            <w:noWrap w:val="0"/>
            <w:vAlign w:val="center"/>
          </w:tcPr>
          <w:p w14:paraId="10F83EAF">
            <w:pPr>
              <w:jc w:val="center"/>
              <w:rPr>
                <w:rFonts w:hint="eastAsia" w:ascii="宋体" w:hAnsi="宋体" w:cs="宋体"/>
                <w:color w:val="auto"/>
                <w:sz w:val="24"/>
                <w:highlight w:val="none"/>
              </w:rPr>
            </w:pPr>
          </w:p>
        </w:tc>
        <w:tc>
          <w:tcPr>
            <w:tcW w:w="776" w:type="dxa"/>
            <w:noWrap w:val="0"/>
            <w:vAlign w:val="center"/>
          </w:tcPr>
          <w:p w14:paraId="7DDF6F69">
            <w:pPr>
              <w:jc w:val="center"/>
              <w:rPr>
                <w:rFonts w:hint="eastAsia" w:ascii="宋体" w:hAnsi="宋体" w:cs="宋体"/>
                <w:color w:val="auto"/>
                <w:sz w:val="24"/>
                <w:highlight w:val="none"/>
              </w:rPr>
            </w:pPr>
          </w:p>
        </w:tc>
        <w:tc>
          <w:tcPr>
            <w:tcW w:w="1080" w:type="dxa"/>
            <w:noWrap w:val="0"/>
            <w:vAlign w:val="center"/>
          </w:tcPr>
          <w:p w14:paraId="327225D2">
            <w:pPr>
              <w:jc w:val="center"/>
              <w:rPr>
                <w:rFonts w:hint="eastAsia" w:ascii="宋体" w:hAnsi="宋体" w:cs="宋体"/>
                <w:color w:val="auto"/>
                <w:sz w:val="24"/>
                <w:highlight w:val="none"/>
              </w:rPr>
            </w:pPr>
          </w:p>
        </w:tc>
        <w:tc>
          <w:tcPr>
            <w:tcW w:w="1080" w:type="dxa"/>
            <w:noWrap w:val="0"/>
            <w:vAlign w:val="center"/>
          </w:tcPr>
          <w:p w14:paraId="41E1646C">
            <w:pPr>
              <w:jc w:val="center"/>
              <w:rPr>
                <w:rFonts w:hint="eastAsia" w:ascii="宋体" w:hAnsi="宋体" w:cs="宋体"/>
                <w:color w:val="auto"/>
                <w:sz w:val="24"/>
                <w:highlight w:val="none"/>
              </w:rPr>
            </w:pPr>
          </w:p>
        </w:tc>
        <w:tc>
          <w:tcPr>
            <w:tcW w:w="1156" w:type="dxa"/>
            <w:noWrap w:val="0"/>
            <w:vAlign w:val="center"/>
          </w:tcPr>
          <w:p w14:paraId="28D57775">
            <w:pPr>
              <w:jc w:val="center"/>
              <w:rPr>
                <w:rFonts w:hint="eastAsia" w:ascii="宋体" w:hAnsi="宋体" w:cs="宋体"/>
                <w:color w:val="auto"/>
                <w:sz w:val="24"/>
                <w:highlight w:val="none"/>
              </w:rPr>
            </w:pPr>
          </w:p>
        </w:tc>
        <w:tc>
          <w:tcPr>
            <w:tcW w:w="720" w:type="dxa"/>
            <w:noWrap w:val="0"/>
            <w:vAlign w:val="center"/>
          </w:tcPr>
          <w:p w14:paraId="35EF7564">
            <w:pPr>
              <w:jc w:val="center"/>
              <w:rPr>
                <w:rFonts w:hint="eastAsia" w:ascii="宋体" w:hAnsi="宋体" w:cs="宋体"/>
                <w:color w:val="auto"/>
                <w:sz w:val="24"/>
                <w:highlight w:val="none"/>
              </w:rPr>
            </w:pPr>
          </w:p>
        </w:tc>
      </w:tr>
      <w:tr w14:paraId="1449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544B7C3A">
            <w:pPr>
              <w:jc w:val="center"/>
              <w:rPr>
                <w:rFonts w:hint="eastAsia" w:ascii="宋体" w:hAnsi="宋体" w:cs="宋体"/>
                <w:color w:val="auto"/>
                <w:sz w:val="24"/>
                <w:highlight w:val="none"/>
              </w:rPr>
            </w:pPr>
          </w:p>
        </w:tc>
        <w:tc>
          <w:tcPr>
            <w:tcW w:w="1440" w:type="dxa"/>
            <w:noWrap w:val="0"/>
            <w:vAlign w:val="center"/>
          </w:tcPr>
          <w:p w14:paraId="159BFEFA">
            <w:pPr>
              <w:jc w:val="center"/>
              <w:rPr>
                <w:rFonts w:hint="eastAsia" w:ascii="宋体" w:hAnsi="宋体" w:cs="宋体"/>
                <w:color w:val="auto"/>
                <w:sz w:val="24"/>
                <w:highlight w:val="none"/>
              </w:rPr>
            </w:pPr>
          </w:p>
        </w:tc>
        <w:tc>
          <w:tcPr>
            <w:tcW w:w="1080" w:type="dxa"/>
            <w:noWrap w:val="0"/>
            <w:vAlign w:val="center"/>
          </w:tcPr>
          <w:p w14:paraId="41576EE7">
            <w:pPr>
              <w:jc w:val="center"/>
              <w:rPr>
                <w:rFonts w:hint="eastAsia" w:ascii="宋体" w:hAnsi="宋体" w:cs="宋体"/>
                <w:color w:val="auto"/>
                <w:sz w:val="24"/>
                <w:highlight w:val="none"/>
              </w:rPr>
            </w:pPr>
          </w:p>
        </w:tc>
        <w:tc>
          <w:tcPr>
            <w:tcW w:w="720" w:type="dxa"/>
            <w:noWrap w:val="0"/>
            <w:vAlign w:val="center"/>
          </w:tcPr>
          <w:p w14:paraId="382A0EE2">
            <w:pPr>
              <w:jc w:val="center"/>
              <w:rPr>
                <w:rFonts w:hint="eastAsia" w:ascii="宋体" w:hAnsi="宋体" w:cs="宋体"/>
                <w:color w:val="auto"/>
                <w:sz w:val="24"/>
                <w:highlight w:val="none"/>
              </w:rPr>
            </w:pPr>
          </w:p>
        </w:tc>
        <w:tc>
          <w:tcPr>
            <w:tcW w:w="776" w:type="dxa"/>
            <w:noWrap w:val="0"/>
            <w:vAlign w:val="center"/>
          </w:tcPr>
          <w:p w14:paraId="1B2F51E7">
            <w:pPr>
              <w:jc w:val="center"/>
              <w:rPr>
                <w:rFonts w:hint="eastAsia" w:ascii="宋体" w:hAnsi="宋体" w:cs="宋体"/>
                <w:color w:val="auto"/>
                <w:sz w:val="24"/>
                <w:highlight w:val="none"/>
              </w:rPr>
            </w:pPr>
          </w:p>
        </w:tc>
        <w:tc>
          <w:tcPr>
            <w:tcW w:w="1080" w:type="dxa"/>
            <w:noWrap w:val="0"/>
            <w:vAlign w:val="center"/>
          </w:tcPr>
          <w:p w14:paraId="178D917D">
            <w:pPr>
              <w:jc w:val="center"/>
              <w:rPr>
                <w:rFonts w:hint="eastAsia" w:ascii="宋体" w:hAnsi="宋体" w:cs="宋体"/>
                <w:color w:val="auto"/>
                <w:sz w:val="24"/>
                <w:highlight w:val="none"/>
              </w:rPr>
            </w:pPr>
          </w:p>
        </w:tc>
        <w:tc>
          <w:tcPr>
            <w:tcW w:w="1080" w:type="dxa"/>
            <w:noWrap w:val="0"/>
            <w:vAlign w:val="center"/>
          </w:tcPr>
          <w:p w14:paraId="1BD46991">
            <w:pPr>
              <w:jc w:val="center"/>
              <w:rPr>
                <w:rFonts w:hint="eastAsia" w:ascii="宋体" w:hAnsi="宋体" w:cs="宋体"/>
                <w:color w:val="auto"/>
                <w:sz w:val="24"/>
                <w:highlight w:val="none"/>
              </w:rPr>
            </w:pPr>
          </w:p>
        </w:tc>
        <w:tc>
          <w:tcPr>
            <w:tcW w:w="1156" w:type="dxa"/>
            <w:noWrap w:val="0"/>
            <w:vAlign w:val="center"/>
          </w:tcPr>
          <w:p w14:paraId="71FAFE25">
            <w:pPr>
              <w:jc w:val="center"/>
              <w:rPr>
                <w:rFonts w:hint="eastAsia" w:ascii="宋体" w:hAnsi="宋体" w:cs="宋体"/>
                <w:color w:val="auto"/>
                <w:sz w:val="24"/>
                <w:highlight w:val="none"/>
              </w:rPr>
            </w:pPr>
          </w:p>
        </w:tc>
        <w:tc>
          <w:tcPr>
            <w:tcW w:w="720" w:type="dxa"/>
            <w:noWrap w:val="0"/>
            <w:vAlign w:val="center"/>
          </w:tcPr>
          <w:p w14:paraId="01F7154D">
            <w:pPr>
              <w:jc w:val="center"/>
              <w:rPr>
                <w:rFonts w:hint="eastAsia" w:ascii="宋体" w:hAnsi="宋体" w:cs="宋体"/>
                <w:color w:val="auto"/>
                <w:sz w:val="24"/>
                <w:highlight w:val="none"/>
              </w:rPr>
            </w:pPr>
          </w:p>
        </w:tc>
      </w:tr>
      <w:tr w14:paraId="4C96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6B64D22F">
            <w:pPr>
              <w:jc w:val="center"/>
              <w:rPr>
                <w:rFonts w:hint="eastAsia" w:ascii="宋体" w:hAnsi="宋体" w:cs="宋体"/>
                <w:color w:val="auto"/>
                <w:sz w:val="24"/>
                <w:highlight w:val="none"/>
              </w:rPr>
            </w:pPr>
          </w:p>
        </w:tc>
        <w:tc>
          <w:tcPr>
            <w:tcW w:w="1440" w:type="dxa"/>
            <w:noWrap w:val="0"/>
            <w:vAlign w:val="center"/>
          </w:tcPr>
          <w:p w14:paraId="389D89C0">
            <w:pPr>
              <w:jc w:val="center"/>
              <w:rPr>
                <w:rFonts w:hint="eastAsia" w:ascii="宋体" w:hAnsi="宋体" w:cs="宋体"/>
                <w:color w:val="auto"/>
                <w:sz w:val="24"/>
                <w:highlight w:val="none"/>
              </w:rPr>
            </w:pPr>
          </w:p>
        </w:tc>
        <w:tc>
          <w:tcPr>
            <w:tcW w:w="1080" w:type="dxa"/>
            <w:noWrap w:val="0"/>
            <w:vAlign w:val="center"/>
          </w:tcPr>
          <w:p w14:paraId="2695E81D">
            <w:pPr>
              <w:jc w:val="center"/>
              <w:rPr>
                <w:rFonts w:hint="eastAsia" w:ascii="宋体" w:hAnsi="宋体" w:cs="宋体"/>
                <w:color w:val="auto"/>
                <w:sz w:val="24"/>
                <w:highlight w:val="none"/>
              </w:rPr>
            </w:pPr>
          </w:p>
        </w:tc>
        <w:tc>
          <w:tcPr>
            <w:tcW w:w="720" w:type="dxa"/>
            <w:noWrap w:val="0"/>
            <w:vAlign w:val="center"/>
          </w:tcPr>
          <w:p w14:paraId="11ABB33A">
            <w:pPr>
              <w:jc w:val="center"/>
              <w:rPr>
                <w:rFonts w:hint="eastAsia" w:ascii="宋体" w:hAnsi="宋体" w:cs="宋体"/>
                <w:color w:val="auto"/>
                <w:sz w:val="24"/>
                <w:highlight w:val="none"/>
              </w:rPr>
            </w:pPr>
          </w:p>
        </w:tc>
        <w:tc>
          <w:tcPr>
            <w:tcW w:w="776" w:type="dxa"/>
            <w:noWrap w:val="0"/>
            <w:vAlign w:val="center"/>
          </w:tcPr>
          <w:p w14:paraId="6B19F0AD">
            <w:pPr>
              <w:jc w:val="center"/>
              <w:rPr>
                <w:rFonts w:hint="eastAsia" w:ascii="宋体" w:hAnsi="宋体" w:cs="宋体"/>
                <w:color w:val="auto"/>
                <w:sz w:val="24"/>
                <w:highlight w:val="none"/>
              </w:rPr>
            </w:pPr>
          </w:p>
        </w:tc>
        <w:tc>
          <w:tcPr>
            <w:tcW w:w="1080" w:type="dxa"/>
            <w:noWrap w:val="0"/>
            <w:vAlign w:val="center"/>
          </w:tcPr>
          <w:p w14:paraId="7BAB75EF">
            <w:pPr>
              <w:jc w:val="center"/>
              <w:rPr>
                <w:rFonts w:hint="eastAsia" w:ascii="宋体" w:hAnsi="宋体" w:cs="宋体"/>
                <w:color w:val="auto"/>
                <w:sz w:val="24"/>
                <w:highlight w:val="none"/>
              </w:rPr>
            </w:pPr>
          </w:p>
        </w:tc>
        <w:tc>
          <w:tcPr>
            <w:tcW w:w="1080" w:type="dxa"/>
            <w:noWrap w:val="0"/>
            <w:vAlign w:val="center"/>
          </w:tcPr>
          <w:p w14:paraId="4C7E8790">
            <w:pPr>
              <w:jc w:val="center"/>
              <w:rPr>
                <w:rFonts w:hint="eastAsia" w:ascii="宋体" w:hAnsi="宋体" w:cs="宋体"/>
                <w:color w:val="auto"/>
                <w:sz w:val="24"/>
                <w:highlight w:val="none"/>
              </w:rPr>
            </w:pPr>
          </w:p>
        </w:tc>
        <w:tc>
          <w:tcPr>
            <w:tcW w:w="1156" w:type="dxa"/>
            <w:noWrap w:val="0"/>
            <w:vAlign w:val="center"/>
          </w:tcPr>
          <w:p w14:paraId="29E4AC73">
            <w:pPr>
              <w:jc w:val="center"/>
              <w:rPr>
                <w:rFonts w:hint="eastAsia" w:ascii="宋体" w:hAnsi="宋体" w:cs="宋体"/>
                <w:color w:val="auto"/>
                <w:sz w:val="24"/>
                <w:highlight w:val="none"/>
              </w:rPr>
            </w:pPr>
          </w:p>
        </w:tc>
        <w:tc>
          <w:tcPr>
            <w:tcW w:w="720" w:type="dxa"/>
            <w:noWrap w:val="0"/>
            <w:vAlign w:val="center"/>
          </w:tcPr>
          <w:p w14:paraId="7B5018B8">
            <w:pPr>
              <w:jc w:val="center"/>
              <w:rPr>
                <w:rFonts w:hint="eastAsia" w:ascii="宋体" w:hAnsi="宋体" w:cs="宋体"/>
                <w:color w:val="auto"/>
                <w:sz w:val="24"/>
                <w:highlight w:val="none"/>
              </w:rPr>
            </w:pPr>
          </w:p>
        </w:tc>
      </w:tr>
      <w:tr w14:paraId="7C8C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73E6A352">
            <w:pPr>
              <w:jc w:val="center"/>
              <w:rPr>
                <w:rFonts w:hint="eastAsia" w:ascii="宋体" w:hAnsi="宋体" w:cs="宋体"/>
                <w:color w:val="auto"/>
                <w:sz w:val="24"/>
                <w:highlight w:val="none"/>
              </w:rPr>
            </w:pPr>
          </w:p>
        </w:tc>
        <w:tc>
          <w:tcPr>
            <w:tcW w:w="1440" w:type="dxa"/>
            <w:noWrap w:val="0"/>
            <w:vAlign w:val="center"/>
          </w:tcPr>
          <w:p w14:paraId="0BA6CDD5">
            <w:pPr>
              <w:jc w:val="center"/>
              <w:rPr>
                <w:rFonts w:hint="eastAsia" w:ascii="宋体" w:hAnsi="宋体" w:cs="宋体"/>
                <w:color w:val="auto"/>
                <w:sz w:val="24"/>
                <w:highlight w:val="none"/>
              </w:rPr>
            </w:pPr>
          </w:p>
        </w:tc>
        <w:tc>
          <w:tcPr>
            <w:tcW w:w="1080" w:type="dxa"/>
            <w:noWrap w:val="0"/>
            <w:vAlign w:val="center"/>
          </w:tcPr>
          <w:p w14:paraId="113E5665">
            <w:pPr>
              <w:jc w:val="center"/>
              <w:rPr>
                <w:rFonts w:hint="eastAsia" w:ascii="宋体" w:hAnsi="宋体" w:cs="宋体"/>
                <w:color w:val="auto"/>
                <w:sz w:val="24"/>
                <w:highlight w:val="none"/>
              </w:rPr>
            </w:pPr>
          </w:p>
        </w:tc>
        <w:tc>
          <w:tcPr>
            <w:tcW w:w="720" w:type="dxa"/>
            <w:noWrap w:val="0"/>
            <w:vAlign w:val="center"/>
          </w:tcPr>
          <w:p w14:paraId="5FFB9CDD">
            <w:pPr>
              <w:jc w:val="center"/>
              <w:rPr>
                <w:rFonts w:hint="eastAsia" w:ascii="宋体" w:hAnsi="宋体" w:cs="宋体"/>
                <w:color w:val="auto"/>
                <w:sz w:val="24"/>
                <w:highlight w:val="none"/>
              </w:rPr>
            </w:pPr>
          </w:p>
        </w:tc>
        <w:tc>
          <w:tcPr>
            <w:tcW w:w="776" w:type="dxa"/>
            <w:noWrap w:val="0"/>
            <w:vAlign w:val="center"/>
          </w:tcPr>
          <w:p w14:paraId="7C24E5CD">
            <w:pPr>
              <w:jc w:val="center"/>
              <w:rPr>
                <w:rFonts w:hint="eastAsia" w:ascii="宋体" w:hAnsi="宋体" w:cs="宋体"/>
                <w:color w:val="auto"/>
                <w:sz w:val="24"/>
                <w:highlight w:val="none"/>
              </w:rPr>
            </w:pPr>
          </w:p>
        </w:tc>
        <w:tc>
          <w:tcPr>
            <w:tcW w:w="1080" w:type="dxa"/>
            <w:noWrap w:val="0"/>
            <w:vAlign w:val="center"/>
          </w:tcPr>
          <w:p w14:paraId="5E73DADB">
            <w:pPr>
              <w:jc w:val="center"/>
              <w:rPr>
                <w:rFonts w:hint="eastAsia" w:ascii="宋体" w:hAnsi="宋体" w:cs="宋体"/>
                <w:color w:val="auto"/>
                <w:sz w:val="24"/>
                <w:highlight w:val="none"/>
              </w:rPr>
            </w:pPr>
          </w:p>
        </w:tc>
        <w:tc>
          <w:tcPr>
            <w:tcW w:w="1080" w:type="dxa"/>
            <w:noWrap w:val="0"/>
            <w:vAlign w:val="center"/>
          </w:tcPr>
          <w:p w14:paraId="43763AFA">
            <w:pPr>
              <w:jc w:val="center"/>
              <w:rPr>
                <w:rFonts w:hint="eastAsia" w:ascii="宋体" w:hAnsi="宋体" w:cs="宋体"/>
                <w:color w:val="auto"/>
                <w:sz w:val="24"/>
                <w:highlight w:val="none"/>
              </w:rPr>
            </w:pPr>
          </w:p>
        </w:tc>
        <w:tc>
          <w:tcPr>
            <w:tcW w:w="1156" w:type="dxa"/>
            <w:noWrap w:val="0"/>
            <w:vAlign w:val="center"/>
          </w:tcPr>
          <w:p w14:paraId="21A3F5E9">
            <w:pPr>
              <w:jc w:val="center"/>
              <w:rPr>
                <w:rFonts w:hint="eastAsia" w:ascii="宋体" w:hAnsi="宋体" w:cs="宋体"/>
                <w:color w:val="auto"/>
                <w:sz w:val="24"/>
                <w:highlight w:val="none"/>
              </w:rPr>
            </w:pPr>
          </w:p>
        </w:tc>
        <w:tc>
          <w:tcPr>
            <w:tcW w:w="720" w:type="dxa"/>
            <w:noWrap w:val="0"/>
            <w:vAlign w:val="center"/>
          </w:tcPr>
          <w:p w14:paraId="7DAD9BB0">
            <w:pPr>
              <w:jc w:val="center"/>
              <w:rPr>
                <w:rFonts w:hint="eastAsia" w:ascii="宋体" w:hAnsi="宋体" w:cs="宋体"/>
                <w:color w:val="auto"/>
                <w:sz w:val="24"/>
                <w:highlight w:val="none"/>
              </w:rPr>
            </w:pPr>
          </w:p>
        </w:tc>
      </w:tr>
      <w:tr w14:paraId="147C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1CF8D0AE">
            <w:pPr>
              <w:jc w:val="center"/>
              <w:rPr>
                <w:rFonts w:hint="eastAsia" w:ascii="宋体" w:hAnsi="宋体" w:cs="宋体"/>
                <w:color w:val="auto"/>
                <w:sz w:val="24"/>
                <w:highlight w:val="none"/>
              </w:rPr>
            </w:pPr>
          </w:p>
        </w:tc>
        <w:tc>
          <w:tcPr>
            <w:tcW w:w="1440" w:type="dxa"/>
            <w:noWrap w:val="0"/>
            <w:vAlign w:val="center"/>
          </w:tcPr>
          <w:p w14:paraId="321629D4">
            <w:pPr>
              <w:jc w:val="center"/>
              <w:rPr>
                <w:rFonts w:hint="eastAsia" w:ascii="宋体" w:hAnsi="宋体" w:cs="宋体"/>
                <w:color w:val="auto"/>
                <w:sz w:val="24"/>
                <w:highlight w:val="none"/>
              </w:rPr>
            </w:pPr>
          </w:p>
        </w:tc>
        <w:tc>
          <w:tcPr>
            <w:tcW w:w="1080" w:type="dxa"/>
            <w:noWrap w:val="0"/>
            <w:vAlign w:val="center"/>
          </w:tcPr>
          <w:p w14:paraId="4952E1AC">
            <w:pPr>
              <w:jc w:val="center"/>
              <w:rPr>
                <w:rFonts w:hint="eastAsia" w:ascii="宋体" w:hAnsi="宋体" w:cs="宋体"/>
                <w:color w:val="auto"/>
                <w:sz w:val="24"/>
                <w:highlight w:val="none"/>
              </w:rPr>
            </w:pPr>
          </w:p>
        </w:tc>
        <w:tc>
          <w:tcPr>
            <w:tcW w:w="720" w:type="dxa"/>
            <w:noWrap w:val="0"/>
            <w:vAlign w:val="center"/>
          </w:tcPr>
          <w:p w14:paraId="1D877831">
            <w:pPr>
              <w:jc w:val="center"/>
              <w:rPr>
                <w:rFonts w:hint="eastAsia" w:ascii="宋体" w:hAnsi="宋体" w:cs="宋体"/>
                <w:color w:val="auto"/>
                <w:sz w:val="24"/>
                <w:highlight w:val="none"/>
              </w:rPr>
            </w:pPr>
          </w:p>
        </w:tc>
        <w:tc>
          <w:tcPr>
            <w:tcW w:w="776" w:type="dxa"/>
            <w:noWrap w:val="0"/>
            <w:vAlign w:val="center"/>
          </w:tcPr>
          <w:p w14:paraId="3461D96C">
            <w:pPr>
              <w:jc w:val="center"/>
              <w:rPr>
                <w:rFonts w:hint="eastAsia" w:ascii="宋体" w:hAnsi="宋体" w:cs="宋体"/>
                <w:color w:val="auto"/>
                <w:sz w:val="24"/>
                <w:highlight w:val="none"/>
              </w:rPr>
            </w:pPr>
          </w:p>
        </w:tc>
        <w:tc>
          <w:tcPr>
            <w:tcW w:w="1080" w:type="dxa"/>
            <w:noWrap w:val="0"/>
            <w:vAlign w:val="center"/>
          </w:tcPr>
          <w:p w14:paraId="0BA663B3">
            <w:pPr>
              <w:jc w:val="center"/>
              <w:rPr>
                <w:rFonts w:hint="eastAsia" w:ascii="宋体" w:hAnsi="宋体" w:cs="宋体"/>
                <w:color w:val="auto"/>
                <w:sz w:val="24"/>
                <w:highlight w:val="none"/>
              </w:rPr>
            </w:pPr>
          </w:p>
        </w:tc>
        <w:tc>
          <w:tcPr>
            <w:tcW w:w="1080" w:type="dxa"/>
            <w:noWrap w:val="0"/>
            <w:vAlign w:val="center"/>
          </w:tcPr>
          <w:p w14:paraId="6D848CFC">
            <w:pPr>
              <w:jc w:val="center"/>
              <w:rPr>
                <w:rFonts w:hint="eastAsia" w:ascii="宋体" w:hAnsi="宋体" w:cs="宋体"/>
                <w:color w:val="auto"/>
                <w:sz w:val="24"/>
                <w:highlight w:val="none"/>
              </w:rPr>
            </w:pPr>
          </w:p>
        </w:tc>
        <w:tc>
          <w:tcPr>
            <w:tcW w:w="1156" w:type="dxa"/>
            <w:noWrap w:val="0"/>
            <w:vAlign w:val="center"/>
          </w:tcPr>
          <w:p w14:paraId="63F20770">
            <w:pPr>
              <w:jc w:val="center"/>
              <w:rPr>
                <w:rFonts w:hint="eastAsia" w:ascii="宋体" w:hAnsi="宋体" w:cs="宋体"/>
                <w:color w:val="auto"/>
                <w:sz w:val="24"/>
                <w:highlight w:val="none"/>
              </w:rPr>
            </w:pPr>
          </w:p>
        </w:tc>
        <w:tc>
          <w:tcPr>
            <w:tcW w:w="720" w:type="dxa"/>
            <w:noWrap w:val="0"/>
            <w:vAlign w:val="center"/>
          </w:tcPr>
          <w:p w14:paraId="556A28F4">
            <w:pPr>
              <w:jc w:val="center"/>
              <w:rPr>
                <w:rFonts w:hint="eastAsia" w:ascii="宋体" w:hAnsi="宋体" w:cs="宋体"/>
                <w:color w:val="auto"/>
                <w:sz w:val="24"/>
                <w:highlight w:val="none"/>
              </w:rPr>
            </w:pPr>
          </w:p>
        </w:tc>
      </w:tr>
      <w:tr w14:paraId="477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1C0CBAA8">
            <w:pPr>
              <w:jc w:val="center"/>
              <w:rPr>
                <w:rFonts w:hint="eastAsia" w:ascii="宋体" w:hAnsi="宋体" w:cs="宋体"/>
                <w:color w:val="auto"/>
                <w:sz w:val="24"/>
                <w:highlight w:val="none"/>
              </w:rPr>
            </w:pPr>
          </w:p>
        </w:tc>
        <w:tc>
          <w:tcPr>
            <w:tcW w:w="1440" w:type="dxa"/>
            <w:noWrap w:val="0"/>
            <w:vAlign w:val="center"/>
          </w:tcPr>
          <w:p w14:paraId="31BC4BBA">
            <w:pPr>
              <w:jc w:val="center"/>
              <w:rPr>
                <w:rFonts w:hint="eastAsia" w:ascii="宋体" w:hAnsi="宋体" w:cs="宋体"/>
                <w:color w:val="auto"/>
                <w:sz w:val="24"/>
                <w:highlight w:val="none"/>
              </w:rPr>
            </w:pPr>
          </w:p>
        </w:tc>
        <w:tc>
          <w:tcPr>
            <w:tcW w:w="1080" w:type="dxa"/>
            <w:noWrap w:val="0"/>
            <w:vAlign w:val="center"/>
          </w:tcPr>
          <w:p w14:paraId="239302FC">
            <w:pPr>
              <w:jc w:val="center"/>
              <w:rPr>
                <w:rFonts w:hint="eastAsia" w:ascii="宋体" w:hAnsi="宋体" w:cs="宋体"/>
                <w:color w:val="auto"/>
                <w:sz w:val="24"/>
                <w:highlight w:val="none"/>
              </w:rPr>
            </w:pPr>
          </w:p>
        </w:tc>
        <w:tc>
          <w:tcPr>
            <w:tcW w:w="720" w:type="dxa"/>
            <w:noWrap w:val="0"/>
            <w:vAlign w:val="center"/>
          </w:tcPr>
          <w:p w14:paraId="186E3378">
            <w:pPr>
              <w:jc w:val="center"/>
              <w:rPr>
                <w:rFonts w:hint="eastAsia" w:ascii="宋体" w:hAnsi="宋体" w:cs="宋体"/>
                <w:color w:val="auto"/>
                <w:sz w:val="24"/>
                <w:highlight w:val="none"/>
              </w:rPr>
            </w:pPr>
          </w:p>
        </w:tc>
        <w:tc>
          <w:tcPr>
            <w:tcW w:w="776" w:type="dxa"/>
            <w:noWrap w:val="0"/>
            <w:vAlign w:val="center"/>
          </w:tcPr>
          <w:p w14:paraId="3C419E2F">
            <w:pPr>
              <w:jc w:val="center"/>
              <w:rPr>
                <w:rFonts w:hint="eastAsia" w:ascii="宋体" w:hAnsi="宋体" w:cs="宋体"/>
                <w:color w:val="auto"/>
                <w:sz w:val="24"/>
                <w:highlight w:val="none"/>
              </w:rPr>
            </w:pPr>
          </w:p>
        </w:tc>
        <w:tc>
          <w:tcPr>
            <w:tcW w:w="1080" w:type="dxa"/>
            <w:noWrap w:val="0"/>
            <w:vAlign w:val="center"/>
          </w:tcPr>
          <w:p w14:paraId="275694D3">
            <w:pPr>
              <w:jc w:val="center"/>
              <w:rPr>
                <w:rFonts w:hint="eastAsia" w:ascii="宋体" w:hAnsi="宋体" w:cs="宋体"/>
                <w:color w:val="auto"/>
                <w:sz w:val="24"/>
                <w:highlight w:val="none"/>
              </w:rPr>
            </w:pPr>
          </w:p>
        </w:tc>
        <w:tc>
          <w:tcPr>
            <w:tcW w:w="1080" w:type="dxa"/>
            <w:noWrap w:val="0"/>
            <w:vAlign w:val="center"/>
          </w:tcPr>
          <w:p w14:paraId="64BCF400">
            <w:pPr>
              <w:jc w:val="center"/>
              <w:rPr>
                <w:rFonts w:hint="eastAsia" w:ascii="宋体" w:hAnsi="宋体" w:cs="宋体"/>
                <w:color w:val="auto"/>
                <w:sz w:val="24"/>
                <w:highlight w:val="none"/>
              </w:rPr>
            </w:pPr>
          </w:p>
        </w:tc>
        <w:tc>
          <w:tcPr>
            <w:tcW w:w="1156" w:type="dxa"/>
            <w:noWrap w:val="0"/>
            <w:vAlign w:val="center"/>
          </w:tcPr>
          <w:p w14:paraId="5479A0DB">
            <w:pPr>
              <w:jc w:val="center"/>
              <w:rPr>
                <w:rFonts w:hint="eastAsia" w:ascii="宋体" w:hAnsi="宋体" w:cs="宋体"/>
                <w:color w:val="auto"/>
                <w:sz w:val="24"/>
                <w:highlight w:val="none"/>
              </w:rPr>
            </w:pPr>
          </w:p>
        </w:tc>
        <w:tc>
          <w:tcPr>
            <w:tcW w:w="720" w:type="dxa"/>
            <w:noWrap w:val="0"/>
            <w:vAlign w:val="center"/>
          </w:tcPr>
          <w:p w14:paraId="54EF7306">
            <w:pPr>
              <w:jc w:val="center"/>
              <w:rPr>
                <w:rFonts w:hint="eastAsia" w:ascii="宋体" w:hAnsi="宋体" w:cs="宋体"/>
                <w:color w:val="auto"/>
                <w:sz w:val="24"/>
                <w:highlight w:val="none"/>
              </w:rPr>
            </w:pPr>
          </w:p>
        </w:tc>
      </w:tr>
      <w:tr w14:paraId="732F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72C94339">
            <w:pPr>
              <w:jc w:val="center"/>
              <w:rPr>
                <w:rFonts w:hint="eastAsia" w:ascii="宋体" w:hAnsi="宋体" w:cs="宋体"/>
                <w:color w:val="auto"/>
                <w:sz w:val="24"/>
                <w:highlight w:val="none"/>
              </w:rPr>
            </w:pPr>
          </w:p>
        </w:tc>
        <w:tc>
          <w:tcPr>
            <w:tcW w:w="1440" w:type="dxa"/>
            <w:noWrap w:val="0"/>
            <w:vAlign w:val="center"/>
          </w:tcPr>
          <w:p w14:paraId="5189F91D">
            <w:pPr>
              <w:jc w:val="center"/>
              <w:rPr>
                <w:rFonts w:hint="eastAsia" w:ascii="宋体" w:hAnsi="宋体" w:cs="宋体"/>
                <w:color w:val="auto"/>
                <w:sz w:val="24"/>
                <w:highlight w:val="none"/>
              </w:rPr>
            </w:pPr>
          </w:p>
        </w:tc>
        <w:tc>
          <w:tcPr>
            <w:tcW w:w="1080" w:type="dxa"/>
            <w:noWrap w:val="0"/>
            <w:vAlign w:val="center"/>
          </w:tcPr>
          <w:p w14:paraId="27CAD71B">
            <w:pPr>
              <w:jc w:val="center"/>
              <w:rPr>
                <w:rFonts w:hint="eastAsia" w:ascii="宋体" w:hAnsi="宋体" w:cs="宋体"/>
                <w:color w:val="auto"/>
                <w:sz w:val="24"/>
                <w:highlight w:val="none"/>
              </w:rPr>
            </w:pPr>
          </w:p>
        </w:tc>
        <w:tc>
          <w:tcPr>
            <w:tcW w:w="720" w:type="dxa"/>
            <w:noWrap w:val="0"/>
            <w:vAlign w:val="center"/>
          </w:tcPr>
          <w:p w14:paraId="627D9AB1">
            <w:pPr>
              <w:jc w:val="center"/>
              <w:rPr>
                <w:rFonts w:hint="eastAsia" w:ascii="宋体" w:hAnsi="宋体" w:cs="宋体"/>
                <w:color w:val="auto"/>
                <w:sz w:val="24"/>
                <w:highlight w:val="none"/>
              </w:rPr>
            </w:pPr>
          </w:p>
        </w:tc>
        <w:tc>
          <w:tcPr>
            <w:tcW w:w="776" w:type="dxa"/>
            <w:noWrap w:val="0"/>
            <w:vAlign w:val="center"/>
          </w:tcPr>
          <w:p w14:paraId="32D1C313">
            <w:pPr>
              <w:jc w:val="center"/>
              <w:rPr>
                <w:rFonts w:hint="eastAsia" w:ascii="宋体" w:hAnsi="宋体" w:cs="宋体"/>
                <w:color w:val="auto"/>
                <w:sz w:val="24"/>
                <w:highlight w:val="none"/>
              </w:rPr>
            </w:pPr>
          </w:p>
        </w:tc>
        <w:tc>
          <w:tcPr>
            <w:tcW w:w="1080" w:type="dxa"/>
            <w:noWrap w:val="0"/>
            <w:vAlign w:val="center"/>
          </w:tcPr>
          <w:p w14:paraId="28A42576">
            <w:pPr>
              <w:jc w:val="center"/>
              <w:rPr>
                <w:rFonts w:hint="eastAsia" w:ascii="宋体" w:hAnsi="宋体" w:cs="宋体"/>
                <w:color w:val="auto"/>
                <w:sz w:val="24"/>
                <w:highlight w:val="none"/>
              </w:rPr>
            </w:pPr>
          </w:p>
        </w:tc>
        <w:tc>
          <w:tcPr>
            <w:tcW w:w="1080" w:type="dxa"/>
            <w:noWrap w:val="0"/>
            <w:vAlign w:val="center"/>
          </w:tcPr>
          <w:p w14:paraId="31D6E364">
            <w:pPr>
              <w:jc w:val="center"/>
              <w:rPr>
                <w:rFonts w:hint="eastAsia" w:ascii="宋体" w:hAnsi="宋体" w:cs="宋体"/>
                <w:color w:val="auto"/>
                <w:sz w:val="24"/>
                <w:highlight w:val="none"/>
              </w:rPr>
            </w:pPr>
          </w:p>
        </w:tc>
        <w:tc>
          <w:tcPr>
            <w:tcW w:w="1156" w:type="dxa"/>
            <w:noWrap w:val="0"/>
            <w:vAlign w:val="center"/>
          </w:tcPr>
          <w:p w14:paraId="3C46FB08">
            <w:pPr>
              <w:jc w:val="center"/>
              <w:rPr>
                <w:rFonts w:hint="eastAsia" w:ascii="宋体" w:hAnsi="宋体" w:cs="宋体"/>
                <w:color w:val="auto"/>
                <w:sz w:val="24"/>
                <w:highlight w:val="none"/>
              </w:rPr>
            </w:pPr>
          </w:p>
        </w:tc>
        <w:tc>
          <w:tcPr>
            <w:tcW w:w="720" w:type="dxa"/>
            <w:noWrap w:val="0"/>
            <w:vAlign w:val="center"/>
          </w:tcPr>
          <w:p w14:paraId="5354B25A">
            <w:pPr>
              <w:jc w:val="center"/>
              <w:rPr>
                <w:rFonts w:hint="eastAsia" w:ascii="宋体" w:hAnsi="宋体" w:cs="宋体"/>
                <w:color w:val="auto"/>
                <w:sz w:val="24"/>
                <w:highlight w:val="none"/>
              </w:rPr>
            </w:pPr>
          </w:p>
        </w:tc>
      </w:tr>
      <w:tr w14:paraId="1DEA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7B43F282">
            <w:pPr>
              <w:jc w:val="center"/>
              <w:rPr>
                <w:rFonts w:hint="eastAsia" w:ascii="宋体" w:hAnsi="宋体" w:cs="宋体"/>
                <w:color w:val="auto"/>
                <w:sz w:val="24"/>
                <w:highlight w:val="none"/>
              </w:rPr>
            </w:pPr>
          </w:p>
        </w:tc>
        <w:tc>
          <w:tcPr>
            <w:tcW w:w="1440" w:type="dxa"/>
            <w:noWrap w:val="0"/>
            <w:vAlign w:val="center"/>
          </w:tcPr>
          <w:p w14:paraId="7B8D023E">
            <w:pPr>
              <w:jc w:val="center"/>
              <w:rPr>
                <w:rFonts w:hint="eastAsia" w:ascii="宋体" w:hAnsi="宋体" w:cs="宋体"/>
                <w:color w:val="auto"/>
                <w:sz w:val="24"/>
                <w:highlight w:val="none"/>
              </w:rPr>
            </w:pPr>
          </w:p>
        </w:tc>
        <w:tc>
          <w:tcPr>
            <w:tcW w:w="1080" w:type="dxa"/>
            <w:noWrap w:val="0"/>
            <w:vAlign w:val="center"/>
          </w:tcPr>
          <w:p w14:paraId="76318BBF">
            <w:pPr>
              <w:jc w:val="center"/>
              <w:rPr>
                <w:rFonts w:hint="eastAsia" w:ascii="宋体" w:hAnsi="宋体" w:cs="宋体"/>
                <w:color w:val="auto"/>
                <w:sz w:val="24"/>
                <w:highlight w:val="none"/>
              </w:rPr>
            </w:pPr>
          </w:p>
        </w:tc>
        <w:tc>
          <w:tcPr>
            <w:tcW w:w="720" w:type="dxa"/>
            <w:noWrap w:val="0"/>
            <w:vAlign w:val="center"/>
          </w:tcPr>
          <w:p w14:paraId="49AB7EB0">
            <w:pPr>
              <w:jc w:val="center"/>
              <w:rPr>
                <w:rFonts w:hint="eastAsia" w:ascii="宋体" w:hAnsi="宋体" w:cs="宋体"/>
                <w:color w:val="auto"/>
                <w:sz w:val="24"/>
                <w:highlight w:val="none"/>
              </w:rPr>
            </w:pPr>
          </w:p>
        </w:tc>
        <w:tc>
          <w:tcPr>
            <w:tcW w:w="776" w:type="dxa"/>
            <w:noWrap w:val="0"/>
            <w:vAlign w:val="center"/>
          </w:tcPr>
          <w:p w14:paraId="6B29C79D">
            <w:pPr>
              <w:jc w:val="center"/>
              <w:rPr>
                <w:rFonts w:hint="eastAsia" w:ascii="宋体" w:hAnsi="宋体" w:cs="宋体"/>
                <w:color w:val="auto"/>
                <w:sz w:val="24"/>
                <w:highlight w:val="none"/>
              </w:rPr>
            </w:pPr>
          </w:p>
        </w:tc>
        <w:tc>
          <w:tcPr>
            <w:tcW w:w="1080" w:type="dxa"/>
            <w:noWrap w:val="0"/>
            <w:vAlign w:val="center"/>
          </w:tcPr>
          <w:p w14:paraId="3185B203">
            <w:pPr>
              <w:jc w:val="center"/>
              <w:rPr>
                <w:rFonts w:hint="eastAsia" w:ascii="宋体" w:hAnsi="宋体" w:cs="宋体"/>
                <w:color w:val="auto"/>
                <w:sz w:val="24"/>
                <w:highlight w:val="none"/>
              </w:rPr>
            </w:pPr>
          </w:p>
        </w:tc>
        <w:tc>
          <w:tcPr>
            <w:tcW w:w="1080" w:type="dxa"/>
            <w:noWrap w:val="0"/>
            <w:vAlign w:val="center"/>
          </w:tcPr>
          <w:p w14:paraId="5FF77B87">
            <w:pPr>
              <w:jc w:val="center"/>
              <w:rPr>
                <w:rFonts w:hint="eastAsia" w:ascii="宋体" w:hAnsi="宋体" w:cs="宋体"/>
                <w:color w:val="auto"/>
                <w:sz w:val="24"/>
                <w:highlight w:val="none"/>
              </w:rPr>
            </w:pPr>
          </w:p>
        </w:tc>
        <w:tc>
          <w:tcPr>
            <w:tcW w:w="1156" w:type="dxa"/>
            <w:noWrap w:val="0"/>
            <w:vAlign w:val="center"/>
          </w:tcPr>
          <w:p w14:paraId="232D32AA">
            <w:pPr>
              <w:jc w:val="center"/>
              <w:rPr>
                <w:rFonts w:hint="eastAsia" w:ascii="宋体" w:hAnsi="宋体" w:cs="宋体"/>
                <w:color w:val="auto"/>
                <w:sz w:val="24"/>
                <w:highlight w:val="none"/>
              </w:rPr>
            </w:pPr>
          </w:p>
        </w:tc>
        <w:tc>
          <w:tcPr>
            <w:tcW w:w="720" w:type="dxa"/>
            <w:noWrap w:val="0"/>
            <w:vAlign w:val="center"/>
          </w:tcPr>
          <w:p w14:paraId="0E40220B">
            <w:pPr>
              <w:jc w:val="center"/>
              <w:rPr>
                <w:rFonts w:hint="eastAsia" w:ascii="宋体" w:hAnsi="宋体" w:cs="宋体"/>
                <w:color w:val="auto"/>
                <w:sz w:val="24"/>
                <w:highlight w:val="none"/>
              </w:rPr>
            </w:pPr>
          </w:p>
        </w:tc>
      </w:tr>
      <w:tr w14:paraId="41C5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357B2964">
            <w:pPr>
              <w:jc w:val="center"/>
              <w:rPr>
                <w:rFonts w:hint="eastAsia" w:ascii="宋体" w:hAnsi="宋体" w:cs="宋体"/>
                <w:color w:val="auto"/>
                <w:sz w:val="24"/>
                <w:highlight w:val="none"/>
              </w:rPr>
            </w:pPr>
          </w:p>
        </w:tc>
        <w:tc>
          <w:tcPr>
            <w:tcW w:w="1440" w:type="dxa"/>
            <w:noWrap w:val="0"/>
            <w:vAlign w:val="center"/>
          </w:tcPr>
          <w:p w14:paraId="7CFD5EA9">
            <w:pPr>
              <w:jc w:val="center"/>
              <w:rPr>
                <w:rFonts w:hint="eastAsia" w:ascii="宋体" w:hAnsi="宋体" w:cs="宋体"/>
                <w:color w:val="auto"/>
                <w:sz w:val="24"/>
                <w:highlight w:val="none"/>
              </w:rPr>
            </w:pPr>
          </w:p>
        </w:tc>
        <w:tc>
          <w:tcPr>
            <w:tcW w:w="1080" w:type="dxa"/>
            <w:noWrap w:val="0"/>
            <w:vAlign w:val="center"/>
          </w:tcPr>
          <w:p w14:paraId="03BF1218">
            <w:pPr>
              <w:jc w:val="center"/>
              <w:rPr>
                <w:rFonts w:hint="eastAsia" w:ascii="宋体" w:hAnsi="宋体" w:cs="宋体"/>
                <w:color w:val="auto"/>
                <w:sz w:val="24"/>
                <w:highlight w:val="none"/>
              </w:rPr>
            </w:pPr>
          </w:p>
        </w:tc>
        <w:tc>
          <w:tcPr>
            <w:tcW w:w="720" w:type="dxa"/>
            <w:noWrap w:val="0"/>
            <w:vAlign w:val="center"/>
          </w:tcPr>
          <w:p w14:paraId="75D5C4CB">
            <w:pPr>
              <w:jc w:val="center"/>
              <w:rPr>
                <w:rFonts w:hint="eastAsia" w:ascii="宋体" w:hAnsi="宋体" w:cs="宋体"/>
                <w:color w:val="auto"/>
                <w:sz w:val="24"/>
                <w:highlight w:val="none"/>
              </w:rPr>
            </w:pPr>
          </w:p>
        </w:tc>
        <w:tc>
          <w:tcPr>
            <w:tcW w:w="776" w:type="dxa"/>
            <w:noWrap w:val="0"/>
            <w:vAlign w:val="center"/>
          </w:tcPr>
          <w:p w14:paraId="0FB0166A">
            <w:pPr>
              <w:jc w:val="center"/>
              <w:rPr>
                <w:rFonts w:hint="eastAsia" w:ascii="宋体" w:hAnsi="宋体" w:cs="宋体"/>
                <w:color w:val="auto"/>
                <w:sz w:val="24"/>
                <w:highlight w:val="none"/>
              </w:rPr>
            </w:pPr>
          </w:p>
        </w:tc>
        <w:tc>
          <w:tcPr>
            <w:tcW w:w="1080" w:type="dxa"/>
            <w:noWrap w:val="0"/>
            <w:vAlign w:val="center"/>
          </w:tcPr>
          <w:p w14:paraId="7E4CFD69">
            <w:pPr>
              <w:jc w:val="center"/>
              <w:rPr>
                <w:rFonts w:hint="eastAsia" w:ascii="宋体" w:hAnsi="宋体" w:cs="宋体"/>
                <w:color w:val="auto"/>
                <w:sz w:val="24"/>
                <w:highlight w:val="none"/>
              </w:rPr>
            </w:pPr>
          </w:p>
        </w:tc>
        <w:tc>
          <w:tcPr>
            <w:tcW w:w="1080" w:type="dxa"/>
            <w:noWrap w:val="0"/>
            <w:vAlign w:val="center"/>
          </w:tcPr>
          <w:p w14:paraId="7B832A95">
            <w:pPr>
              <w:jc w:val="center"/>
              <w:rPr>
                <w:rFonts w:hint="eastAsia" w:ascii="宋体" w:hAnsi="宋体" w:cs="宋体"/>
                <w:color w:val="auto"/>
                <w:sz w:val="24"/>
                <w:highlight w:val="none"/>
              </w:rPr>
            </w:pPr>
          </w:p>
        </w:tc>
        <w:tc>
          <w:tcPr>
            <w:tcW w:w="1156" w:type="dxa"/>
            <w:noWrap w:val="0"/>
            <w:vAlign w:val="center"/>
          </w:tcPr>
          <w:p w14:paraId="03B96CA8">
            <w:pPr>
              <w:jc w:val="center"/>
              <w:rPr>
                <w:rFonts w:hint="eastAsia" w:ascii="宋体" w:hAnsi="宋体" w:cs="宋体"/>
                <w:color w:val="auto"/>
                <w:sz w:val="24"/>
                <w:highlight w:val="none"/>
              </w:rPr>
            </w:pPr>
          </w:p>
        </w:tc>
        <w:tc>
          <w:tcPr>
            <w:tcW w:w="720" w:type="dxa"/>
            <w:noWrap w:val="0"/>
            <w:vAlign w:val="center"/>
          </w:tcPr>
          <w:p w14:paraId="58499CAD">
            <w:pPr>
              <w:jc w:val="center"/>
              <w:rPr>
                <w:rFonts w:hint="eastAsia" w:ascii="宋体" w:hAnsi="宋体" w:cs="宋体"/>
                <w:color w:val="auto"/>
                <w:sz w:val="24"/>
                <w:highlight w:val="none"/>
              </w:rPr>
            </w:pPr>
          </w:p>
        </w:tc>
      </w:tr>
      <w:tr w14:paraId="705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1A343B9D">
            <w:pPr>
              <w:jc w:val="center"/>
              <w:rPr>
                <w:rFonts w:hint="eastAsia" w:ascii="宋体" w:hAnsi="宋体" w:cs="宋体"/>
                <w:color w:val="auto"/>
                <w:sz w:val="24"/>
                <w:highlight w:val="none"/>
              </w:rPr>
            </w:pPr>
          </w:p>
        </w:tc>
        <w:tc>
          <w:tcPr>
            <w:tcW w:w="1440" w:type="dxa"/>
            <w:noWrap w:val="0"/>
            <w:vAlign w:val="center"/>
          </w:tcPr>
          <w:p w14:paraId="3B98FF28">
            <w:pPr>
              <w:jc w:val="center"/>
              <w:rPr>
                <w:rFonts w:hint="eastAsia" w:ascii="宋体" w:hAnsi="宋体" w:cs="宋体"/>
                <w:color w:val="auto"/>
                <w:sz w:val="24"/>
                <w:highlight w:val="none"/>
              </w:rPr>
            </w:pPr>
          </w:p>
        </w:tc>
        <w:tc>
          <w:tcPr>
            <w:tcW w:w="1080" w:type="dxa"/>
            <w:noWrap w:val="0"/>
            <w:vAlign w:val="center"/>
          </w:tcPr>
          <w:p w14:paraId="50D4AE34">
            <w:pPr>
              <w:jc w:val="center"/>
              <w:rPr>
                <w:rFonts w:hint="eastAsia" w:ascii="宋体" w:hAnsi="宋体" w:cs="宋体"/>
                <w:color w:val="auto"/>
                <w:sz w:val="24"/>
                <w:highlight w:val="none"/>
              </w:rPr>
            </w:pPr>
          </w:p>
        </w:tc>
        <w:tc>
          <w:tcPr>
            <w:tcW w:w="720" w:type="dxa"/>
            <w:noWrap w:val="0"/>
            <w:vAlign w:val="center"/>
          </w:tcPr>
          <w:p w14:paraId="502509E8">
            <w:pPr>
              <w:jc w:val="center"/>
              <w:rPr>
                <w:rFonts w:hint="eastAsia" w:ascii="宋体" w:hAnsi="宋体" w:cs="宋体"/>
                <w:color w:val="auto"/>
                <w:sz w:val="24"/>
                <w:highlight w:val="none"/>
              </w:rPr>
            </w:pPr>
          </w:p>
        </w:tc>
        <w:tc>
          <w:tcPr>
            <w:tcW w:w="776" w:type="dxa"/>
            <w:noWrap w:val="0"/>
            <w:vAlign w:val="center"/>
          </w:tcPr>
          <w:p w14:paraId="4BA88058">
            <w:pPr>
              <w:jc w:val="center"/>
              <w:rPr>
                <w:rFonts w:hint="eastAsia" w:ascii="宋体" w:hAnsi="宋体" w:cs="宋体"/>
                <w:color w:val="auto"/>
                <w:sz w:val="24"/>
                <w:highlight w:val="none"/>
              </w:rPr>
            </w:pPr>
          </w:p>
        </w:tc>
        <w:tc>
          <w:tcPr>
            <w:tcW w:w="1080" w:type="dxa"/>
            <w:noWrap w:val="0"/>
            <w:vAlign w:val="center"/>
          </w:tcPr>
          <w:p w14:paraId="783F456D">
            <w:pPr>
              <w:jc w:val="center"/>
              <w:rPr>
                <w:rFonts w:hint="eastAsia" w:ascii="宋体" w:hAnsi="宋体" w:cs="宋体"/>
                <w:color w:val="auto"/>
                <w:sz w:val="24"/>
                <w:highlight w:val="none"/>
              </w:rPr>
            </w:pPr>
          </w:p>
        </w:tc>
        <w:tc>
          <w:tcPr>
            <w:tcW w:w="1080" w:type="dxa"/>
            <w:noWrap w:val="0"/>
            <w:vAlign w:val="center"/>
          </w:tcPr>
          <w:p w14:paraId="47CFB2B5">
            <w:pPr>
              <w:jc w:val="center"/>
              <w:rPr>
                <w:rFonts w:hint="eastAsia" w:ascii="宋体" w:hAnsi="宋体" w:cs="宋体"/>
                <w:color w:val="auto"/>
                <w:sz w:val="24"/>
                <w:highlight w:val="none"/>
              </w:rPr>
            </w:pPr>
          </w:p>
        </w:tc>
        <w:tc>
          <w:tcPr>
            <w:tcW w:w="1156" w:type="dxa"/>
            <w:noWrap w:val="0"/>
            <w:vAlign w:val="center"/>
          </w:tcPr>
          <w:p w14:paraId="7612FC34">
            <w:pPr>
              <w:jc w:val="center"/>
              <w:rPr>
                <w:rFonts w:hint="eastAsia" w:ascii="宋体" w:hAnsi="宋体" w:cs="宋体"/>
                <w:color w:val="auto"/>
                <w:sz w:val="24"/>
                <w:highlight w:val="none"/>
              </w:rPr>
            </w:pPr>
          </w:p>
        </w:tc>
        <w:tc>
          <w:tcPr>
            <w:tcW w:w="720" w:type="dxa"/>
            <w:noWrap w:val="0"/>
            <w:vAlign w:val="center"/>
          </w:tcPr>
          <w:p w14:paraId="50921D87">
            <w:pPr>
              <w:jc w:val="center"/>
              <w:rPr>
                <w:rFonts w:hint="eastAsia" w:ascii="宋体" w:hAnsi="宋体" w:cs="宋体"/>
                <w:color w:val="auto"/>
                <w:sz w:val="24"/>
                <w:highlight w:val="none"/>
              </w:rPr>
            </w:pPr>
          </w:p>
        </w:tc>
      </w:tr>
      <w:tr w14:paraId="7E65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5CFC87A5">
            <w:pPr>
              <w:jc w:val="center"/>
              <w:rPr>
                <w:rFonts w:hint="eastAsia" w:ascii="宋体" w:hAnsi="宋体" w:cs="宋体"/>
                <w:color w:val="auto"/>
                <w:sz w:val="24"/>
                <w:highlight w:val="none"/>
              </w:rPr>
            </w:pPr>
          </w:p>
        </w:tc>
        <w:tc>
          <w:tcPr>
            <w:tcW w:w="1440" w:type="dxa"/>
            <w:noWrap w:val="0"/>
            <w:vAlign w:val="center"/>
          </w:tcPr>
          <w:p w14:paraId="66CB48D8">
            <w:pPr>
              <w:jc w:val="center"/>
              <w:rPr>
                <w:rFonts w:hint="eastAsia" w:ascii="宋体" w:hAnsi="宋体" w:cs="宋体"/>
                <w:color w:val="auto"/>
                <w:sz w:val="24"/>
                <w:highlight w:val="none"/>
              </w:rPr>
            </w:pPr>
          </w:p>
        </w:tc>
        <w:tc>
          <w:tcPr>
            <w:tcW w:w="1080" w:type="dxa"/>
            <w:noWrap w:val="0"/>
            <w:vAlign w:val="center"/>
          </w:tcPr>
          <w:p w14:paraId="0AF9AA7D">
            <w:pPr>
              <w:jc w:val="center"/>
              <w:rPr>
                <w:rFonts w:hint="eastAsia" w:ascii="宋体" w:hAnsi="宋体" w:cs="宋体"/>
                <w:color w:val="auto"/>
                <w:sz w:val="24"/>
                <w:highlight w:val="none"/>
              </w:rPr>
            </w:pPr>
          </w:p>
        </w:tc>
        <w:tc>
          <w:tcPr>
            <w:tcW w:w="720" w:type="dxa"/>
            <w:noWrap w:val="0"/>
            <w:vAlign w:val="center"/>
          </w:tcPr>
          <w:p w14:paraId="29F7EA27">
            <w:pPr>
              <w:jc w:val="center"/>
              <w:rPr>
                <w:rFonts w:hint="eastAsia" w:ascii="宋体" w:hAnsi="宋体" w:cs="宋体"/>
                <w:color w:val="auto"/>
                <w:sz w:val="24"/>
                <w:highlight w:val="none"/>
              </w:rPr>
            </w:pPr>
          </w:p>
        </w:tc>
        <w:tc>
          <w:tcPr>
            <w:tcW w:w="776" w:type="dxa"/>
            <w:noWrap w:val="0"/>
            <w:vAlign w:val="center"/>
          </w:tcPr>
          <w:p w14:paraId="0BD5DFEF">
            <w:pPr>
              <w:jc w:val="center"/>
              <w:rPr>
                <w:rFonts w:hint="eastAsia" w:ascii="宋体" w:hAnsi="宋体" w:cs="宋体"/>
                <w:color w:val="auto"/>
                <w:sz w:val="24"/>
                <w:highlight w:val="none"/>
              </w:rPr>
            </w:pPr>
          </w:p>
        </w:tc>
        <w:tc>
          <w:tcPr>
            <w:tcW w:w="1080" w:type="dxa"/>
            <w:noWrap w:val="0"/>
            <w:vAlign w:val="center"/>
          </w:tcPr>
          <w:p w14:paraId="48EDD08E">
            <w:pPr>
              <w:jc w:val="center"/>
              <w:rPr>
                <w:rFonts w:hint="eastAsia" w:ascii="宋体" w:hAnsi="宋体" w:cs="宋体"/>
                <w:color w:val="auto"/>
                <w:sz w:val="24"/>
                <w:highlight w:val="none"/>
              </w:rPr>
            </w:pPr>
          </w:p>
        </w:tc>
        <w:tc>
          <w:tcPr>
            <w:tcW w:w="1080" w:type="dxa"/>
            <w:noWrap w:val="0"/>
            <w:vAlign w:val="center"/>
          </w:tcPr>
          <w:p w14:paraId="236E675D">
            <w:pPr>
              <w:jc w:val="center"/>
              <w:rPr>
                <w:rFonts w:hint="eastAsia" w:ascii="宋体" w:hAnsi="宋体" w:cs="宋体"/>
                <w:color w:val="auto"/>
                <w:sz w:val="24"/>
                <w:highlight w:val="none"/>
              </w:rPr>
            </w:pPr>
          </w:p>
        </w:tc>
        <w:tc>
          <w:tcPr>
            <w:tcW w:w="1156" w:type="dxa"/>
            <w:noWrap w:val="0"/>
            <w:vAlign w:val="center"/>
          </w:tcPr>
          <w:p w14:paraId="65FE47C3">
            <w:pPr>
              <w:jc w:val="center"/>
              <w:rPr>
                <w:rFonts w:hint="eastAsia" w:ascii="宋体" w:hAnsi="宋体" w:cs="宋体"/>
                <w:color w:val="auto"/>
                <w:sz w:val="24"/>
                <w:highlight w:val="none"/>
              </w:rPr>
            </w:pPr>
          </w:p>
        </w:tc>
        <w:tc>
          <w:tcPr>
            <w:tcW w:w="720" w:type="dxa"/>
            <w:noWrap w:val="0"/>
            <w:vAlign w:val="center"/>
          </w:tcPr>
          <w:p w14:paraId="727C74FB">
            <w:pPr>
              <w:jc w:val="center"/>
              <w:rPr>
                <w:rFonts w:hint="eastAsia" w:ascii="宋体" w:hAnsi="宋体" w:cs="宋体"/>
                <w:color w:val="auto"/>
                <w:sz w:val="24"/>
                <w:highlight w:val="none"/>
              </w:rPr>
            </w:pPr>
          </w:p>
        </w:tc>
      </w:tr>
      <w:tr w14:paraId="00C9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4F6AD888">
            <w:pPr>
              <w:jc w:val="center"/>
              <w:rPr>
                <w:rFonts w:hint="eastAsia" w:ascii="宋体" w:hAnsi="宋体" w:cs="宋体"/>
                <w:color w:val="auto"/>
                <w:sz w:val="24"/>
                <w:highlight w:val="none"/>
              </w:rPr>
            </w:pPr>
          </w:p>
        </w:tc>
        <w:tc>
          <w:tcPr>
            <w:tcW w:w="1440" w:type="dxa"/>
            <w:noWrap w:val="0"/>
            <w:vAlign w:val="center"/>
          </w:tcPr>
          <w:p w14:paraId="7C772071">
            <w:pPr>
              <w:jc w:val="center"/>
              <w:rPr>
                <w:rFonts w:hint="eastAsia" w:ascii="宋体" w:hAnsi="宋体" w:cs="宋体"/>
                <w:color w:val="auto"/>
                <w:sz w:val="24"/>
                <w:highlight w:val="none"/>
              </w:rPr>
            </w:pPr>
          </w:p>
        </w:tc>
        <w:tc>
          <w:tcPr>
            <w:tcW w:w="1080" w:type="dxa"/>
            <w:noWrap w:val="0"/>
            <w:vAlign w:val="center"/>
          </w:tcPr>
          <w:p w14:paraId="024C63F8">
            <w:pPr>
              <w:jc w:val="center"/>
              <w:rPr>
                <w:rFonts w:hint="eastAsia" w:ascii="宋体" w:hAnsi="宋体" w:cs="宋体"/>
                <w:color w:val="auto"/>
                <w:sz w:val="24"/>
                <w:highlight w:val="none"/>
              </w:rPr>
            </w:pPr>
          </w:p>
        </w:tc>
        <w:tc>
          <w:tcPr>
            <w:tcW w:w="720" w:type="dxa"/>
            <w:noWrap w:val="0"/>
            <w:vAlign w:val="center"/>
          </w:tcPr>
          <w:p w14:paraId="37D6A7CD">
            <w:pPr>
              <w:jc w:val="center"/>
              <w:rPr>
                <w:rFonts w:hint="eastAsia" w:ascii="宋体" w:hAnsi="宋体" w:cs="宋体"/>
                <w:color w:val="auto"/>
                <w:sz w:val="24"/>
                <w:highlight w:val="none"/>
              </w:rPr>
            </w:pPr>
          </w:p>
        </w:tc>
        <w:tc>
          <w:tcPr>
            <w:tcW w:w="776" w:type="dxa"/>
            <w:noWrap w:val="0"/>
            <w:vAlign w:val="center"/>
          </w:tcPr>
          <w:p w14:paraId="40EB61CF">
            <w:pPr>
              <w:jc w:val="center"/>
              <w:rPr>
                <w:rFonts w:hint="eastAsia" w:ascii="宋体" w:hAnsi="宋体" w:cs="宋体"/>
                <w:color w:val="auto"/>
                <w:sz w:val="24"/>
                <w:highlight w:val="none"/>
              </w:rPr>
            </w:pPr>
          </w:p>
        </w:tc>
        <w:tc>
          <w:tcPr>
            <w:tcW w:w="1080" w:type="dxa"/>
            <w:noWrap w:val="0"/>
            <w:vAlign w:val="center"/>
          </w:tcPr>
          <w:p w14:paraId="2AB93E20">
            <w:pPr>
              <w:jc w:val="center"/>
              <w:rPr>
                <w:rFonts w:hint="eastAsia" w:ascii="宋体" w:hAnsi="宋体" w:cs="宋体"/>
                <w:color w:val="auto"/>
                <w:sz w:val="24"/>
                <w:highlight w:val="none"/>
              </w:rPr>
            </w:pPr>
          </w:p>
        </w:tc>
        <w:tc>
          <w:tcPr>
            <w:tcW w:w="1080" w:type="dxa"/>
            <w:noWrap w:val="0"/>
            <w:vAlign w:val="center"/>
          </w:tcPr>
          <w:p w14:paraId="5ED3C60B">
            <w:pPr>
              <w:jc w:val="center"/>
              <w:rPr>
                <w:rFonts w:hint="eastAsia" w:ascii="宋体" w:hAnsi="宋体" w:cs="宋体"/>
                <w:color w:val="auto"/>
                <w:sz w:val="24"/>
                <w:highlight w:val="none"/>
              </w:rPr>
            </w:pPr>
          </w:p>
        </w:tc>
        <w:tc>
          <w:tcPr>
            <w:tcW w:w="1156" w:type="dxa"/>
            <w:noWrap w:val="0"/>
            <w:vAlign w:val="center"/>
          </w:tcPr>
          <w:p w14:paraId="6E5A1354">
            <w:pPr>
              <w:jc w:val="center"/>
              <w:rPr>
                <w:rFonts w:hint="eastAsia" w:ascii="宋体" w:hAnsi="宋体" w:cs="宋体"/>
                <w:color w:val="auto"/>
                <w:sz w:val="24"/>
                <w:highlight w:val="none"/>
              </w:rPr>
            </w:pPr>
          </w:p>
        </w:tc>
        <w:tc>
          <w:tcPr>
            <w:tcW w:w="720" w:type="dxa"/>
            <w:noWrap w:val="0"/>
            <w:vAlign w:val="center"/>
          </w:tcPr>
          <w:p w14:paraId="03F9D804">
            <w:pPr>
              <w:jc w:val="center"/>
              <w:rPr>
                <w:rFonts w:hint="eastAsia" w:ascii="宋体" w:hAnsi="宋体" w:cs="宋体"/>
                <w:color w:val="auto"/>
                <w:sz w:val="24"/>
                <w:highlight w:val="none"/>
              </w:rPr>
            </w:pPr>
          </w:p>
        </w:tc>
      </w:tr>
      <w:tr w14:paraId="149F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6B159F14">
            <w:pPr>
              <w:jc w:val="center"/>
              <w:rPr>
                <w:rFonts w:hint="eastAsia" w:ascii="宋体" w:hAnsi="宋体" w:cs="宋体"/>
                <w:color w:val="auto"/>
                <w:sz w:val="24"/>
                <w:highlight w:val="none"/>
              </w:rPr>
            </w:pPr>
          </w:p>
        </w:tc>
        <w:tc>
          <w:tcPr>
            <w:tcW w:w="1440" w:type="dxa"/>
            <w:noWrap w:val="0"/>
            <w:vAlign w:val="center"/>
          </w:tcPr>
          <w:p w14:paraId="27F92008">
            <w:pPr>
              <w:jc w:val="center"/>
              <w:rPr>
                <w:rFonts w:hint="eastAsia" w:ascii="宋体" w:hAnsi="宋体" w:cs="宋体"/>
                <w:color w:val="auto"/>
                <w:sz w:val="24"/>
                <w:highlight w:val="none"/>
              </w:rPr>
            </w:pPr>
          </w:p>
        </w:tc>
        <w:tc>
          <w:tcPr>
            <w:tcW w:w="1080" w:type="dxa"/>
            <w:noWrap w:val="0"/>
            <w:vAlign w:val="center"/>
          </w:tcPr>
          <w:p w14:paraId="5E681DC1">
            <w:pPr>
              <w:jc w:val="center"/>
              <w:rPr>
                <w:rFonts w:hint="eastAsia" w:ascii="宋体" w:hAnsi="宋体" w:cs="宋体"/>
                <w:color w:val="auto"/>
                <w:sz w:val="24"/>
                <w:highlight w:val="none"/>
              </w:rPr>
            </w:pPr>
          </w:p>
        </w:tc>
        <w:tc>
          <w:tcPr>
            <w:tcW w:w="720" w:type="dxa"/>
            <w:noWrap w:val="0"/>
            <w:vAlign w:val="center"/>
          </w:tcPr>
          <w:p w14:paraId="44F6239A">
            <w:pPr>
              <w:jc w:val="center"/>
              <w:rPr>
                <w:rFonts w:hint="eastAsia" w:ascii="宋体" w:hAnsi="宋体" w:cs="宋体"/>
                <w:color w:val="auto"/>
                <w:sz w:val="24"/>
                <w:highlight w:val="none"/>
              </w:rPr>
            </w:pPr>
          </w:p>
        </w:tc>
        <w:tc>
          <w:tcPr>
            <w:tcW w:w="776" w:type="dxa"/>
            <w:noWrap w:val="0"/>
            <w:vAlign w:val="center"/>
          </w:tcPr>
          <w:p w14:paraId="663C6024">
            <w:pPr>
              <w:jc w:val="center"/>
              <w:rPr>
                <w:rFonts w:hint="eastAsia" w:ascii="宋体" w:hAnsi="宋体" w:cs="宋体"/>
                <w:color w:val="auto"/>
                <w:sz w:val="24"/>
                <w:highlight w:val="none"/>
              </w:rPr>
            </w:pPr>
          </w:p>
        </w:tc>
        <w:tc>
          <w:tcPr>
            <w:tcW w:w="1080" w:type="dxa"/>
            <w:noWrap w:val="0"/>
            <w:vAlign w:val="center"/>
          </w:tcPr>
          <w:p w14:paraId="77B148FE">
            <w:pPr>
              <w:jc w:val="center"/>
              <w:rPr>
                <w:rFonts w:hint="eastAsia" w:ascii="宋体" w:hAnsi="宋体" w:cs="宋体"/>
                <w:color w:val="auto"/>
                <w:sz w:val="24"/>
                <w:highlight w:val="none"/>
              </w:rPr>
            </w:pPr>
          </w:p>
        </w:tc>
        <w:tc>
          <w:tcPr>
            <w:tcW w:w="1080" w:type="dxa"/>
            <w:noWrap w:val="0"/>
            <w:vAlign w:val="center"/>
          </w:tcPr>
          <w:p w14:paraId="37891D7D">
            <w:pPr>
              <w:jc w:val="center"/>
              <w:rPr>
                <w:rFonts w:hint="eastAsia" w:ascii="宋体" w:hAnsi="宋体" w:cs="宋体"/>
                <w:color w:val="auto"/>
                <w:sz w:val="24"/>
                <w:highlight w:val="none"/>
              </w:rPr>
            </w:pPr>
          </w:p>
        </w:tc>
        <w:tc>
          <w:tcPr>
            <w:tcW w:w="1156" w:type="dxa"/>
            <w:noWrap w:val="0"/>
            <w:vAlign w:val="center"/>
          </w:tcPr>
          <w:p w14:paraId="3DBFE4B5">
            <w:pPr>
              <w:jc w:val="center"/>
              <w:rPr>
                <w:rFonts w:hint="eastAsia" w:ascii="宋体" w:hAnsi="宋体" w:cs="宋体"/>
                <w:color w:val="auto"/>
                <w:sz w:val="24"/>
                <w:highlight w:val="none"/>
              </w:rPr>
            </w:pPr>
          </w:p>
        </w:tc>
        <w:tc>
          <w:tcPr>
            <w:tcW w:w="720" w:type="dxa"/>
            <w:noWrap w:val="0"/>
            <w:vAlign w:val="center"/>
          </w:tcPr>
          <w:p w14:paraId="1F18DF83">
            <w:pPr>
              <w:jc w:val="center"/>
              <w:rPr>
                <w:rFonts w:hint="eastAsia" w:ascii="宋体" w:hAnsi="宋体" w:cs="宋体"/>
                <w:color w:val="auto"/>
                <w:sz w:val="24"/>
                <w:highlight w:val="none"/>
              </w:rPr>
            </w:pPr>
          </w:p>
        </w:tc>
      </w:tr>
      <w:tr w14:paraId="0F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1AF724B8">
            <w:pPr>
              <w:jc w:val="center"/>
              <w:rPr>
                <w:rFonts w:hint="eastAsia" w:ascii="宋体" w:hAnsi="宋体" w:cs="宋体"/>
                <w:color w:val="auto"/>
                <w:sz w:val="24"/>
                <w:highlight w:val="none"/>
              </w:rPr>
            </w:pPr>
          </w:p>
        </w:tc>
        <w:tc>
          <w:tcPr>
            <w:tcW w:w="1440" w:type="dxa"/>
            <w:noWrap w:val="0"/>
            <w:vAlign w:val="center"/>
          </w:tcPr>
          <w:p w14:paraId="6D08879C">
            <w:pPr>
              <w:jc w:val="center"/>
              <w:rPr>
                <w:rFonts w:hint="eastAsia" w:ascii="宋体" w:hAnsi="宋体" w:cs="宋体"/>
                <w:color w:val="auto"/>
                <w:sz w:val="24"/>
                <w:highlight w:val="none"/>
              </w:rPr>
            </w:pPr>
          </w:p>
        </w:tc>
        <w:tc>
          <w:tcPr>
            <w:tcW w:w="1080" w:type="dxa"/>
            <w:noWrap w:val="0"/>
            <w:vAlign w:val="center"/>
          </w:tcPr>
          <w:p w14:paraId="0B1965EB">
            <w:pPr>
              <w:jc w:val="center"/>
              <w:rPr>
                <w:rFonts w:hint="eastAsia" w:ascii="宋体" w:hAnsi="宋体" w:cs="宋体"/>
                <w:color w:val="auto"/>
                <w:sz w:val="24"/>
                <w:highlight w:val="none"/>
              </w:rPr>
            </w:pPr>
          </w:p>
        </w:tc>
        <w:tc>
          <w:tcPr>
            <w:tcW w:w="720" w:type="dxa"/>
            <w:noWrap w:val="0"/>
            <w:vAlign w:val="center"/>
          </w:tcPr>
          <w:p w14:paraId="0806A52C">
            <w:pPr>
              <w:jc w:val="center"/>
              <w:rPr>
                <w:rFonts w:hint="eastAsia" w:ascii="宋体" w:hAnsi="宋体" w:cs="宋体"/>
                <w:color w:val="auto"/>
                <w:sz w:val="24"/>
                <w:highlight w:val="none"/>
              </w:rPr>
            </w:pPr>
          </w:p>
        </w:tc>
        <w:tc>
          <w:tcPr>
            <w:tcW w:w="776" w:type="dxa"/>
            <w:noWrap w:val="0"/>
            <w:vAlign w:val="center"/>
          </w:tcPr>
          <w:p w14:paraId="1EC67066">
            <w:pPr>
              <w:jc w:val="center"/>
              <w:rPr>
                <w:rFonts w:hint="eastAsia" w:ascii="宋体" w:hAnsi="宋体" w:cs="宋体"/>
                <w:color w:val="auto"/>
                <w:sz w:val="24"/>
                <w:highlight w:val="none"/>
              </w:rPr>
            </w:pPr>
          </w:p>
        </w:tc>
        <w:tc>
          <w:tcPr>
            <w:tcW w:w="1080" w:type="dxa"/>
            <w:noWrap w:val="0"/>
            <w:vAlign w:val="center"/>
          </w:tcPr>
          <w:p w14:paraId="04A262C8">
            <w:pPr>
              <w:jc w:val="center"/>
              <w:rPr>
                <w:rFonts w:hint="eastAsia" w:ascii="宋体" w:hAnsi="宋体" w:cs="宋体"/>
                <w:color w:val="auto"/>
                <w:sz w:val="24"/>
                <w:highlight w:val="none"/>
              </w:rPr>
            </w:pPr>
          </w:p>
        </w:tc>
        <w:tc>
          <w:tcPr>
            <w:tcW w:w="1080" w:type="dxa"/>
            <w:noWrap w:val="0"/>
            <w:vAlign w:val="center"/>
          </w:tcPr>
          <w:p w14:paraId="5CBD93CB">
            <w:pPr>
              <w:jc w:val="center"/>
              <w:rPr>
                <w:rFonts w:hint="eastAsia" w:ascii="宋体" w:hAnsi="宋体" w:cs="宋体"/>
                <w:color w:val="auto"/>
                <w:sz w:val="24"/>
                <w:highlight w:val="none"/>
              </w:rPr>
            </w:pPr>
          </w:p>
        </w:tc>
        <w:tc>
          <w:tcPr>
            <w:tcW w:w="1156" w:type="dxa"/>
            <w:noWrap w:val="0"/>
            <w:vAlign w:val="center"/>
          </w:tcPr>
          <w:p w14:paraId="4C021237">
            <w:pPr>
              <w:jc w:val="center"/>
              <w:rPr>
                <w:rFonts w:hint="eastAsia" w:ascii="宋体" w:hAnsi="宋体" w:cs="宋体"/>
                <w:color w:val="auto"/>
                <w:sz w:val="24"/>
                <w:highlight w:val="none"/>
              </w:rPr>
            </w:pPr>
          </w:p>
        </w:tc>
        <w:tc>
          <w:tcPr>
            <w:tcW w:w="720" w:type="dxa"/>
            <w:noWrap w:val="0"/>
            <w:vAlign w:val="center"/>
          </w:tcPr>
          <w:p w14:paraId="3670C51C">
            <w:pPr>
              <w:jc w:val="center"/>
              <w:rPr>
                <w:rFonts w:hint="eastAsia" w:ascii="宋体" w:hAnsi="宋体" w:cs="宋体"/>
                <w:color w:val="auto"/>
                <w:sz w:val="24"/>
                <w:highlight w:val="none"/>
              </w:rPr>
            </w:pPr>
          </w:p>
        </w:tc>
      </w:tr>
      <w:tr w14:paraId="10EF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643C1071">
            <w:pPr>
              <w:jc w:val="center"/>
              <w:rPr>
                <w:rFonts w:hint="eastAsia" w:ascii="宋体" w:hAnsi="宋体" w:cs="宋体"/>
                <w:color w:val="auto"/>
                <w:sz w:val="24"/>
                <w:highlight w:val="none"/>
              </w:rPr>
            </w:pPr>
          </w:p>
        </w:tc>
        <w:tc>
          <w:tcPr>
            <w:tcW w:w="1440" w:type="dxa"/>
            <w:noWrap w:val="0"/>
            <w:vAlign w:val="center"/>
          </w:tcPr>
          <w:p w14:paraId="6DC92714">
            <w:pPr>
              <w:jc w:val="center"/>
              <w:rPr>
                <w:rFonts w:hint="eastAsia" w:ascii="宋体" w:hAnsi="宋体" w:cs="宋体"/>
                <w:color w:val="auto"/>
                <w:sz w:val="24"/>
                <w:highlight w:val="none"/>
              </w:rPr>
            </w:pPr>
          </w:p>
        </w:tc>
        <w:tc>
          <w:tcPr>
            <w:tcW w:w="1080" w:type="dxa"/>
            <w:noWrap w:val="0"/>
            <w:vAlign w:val="center"/>
          </w:tcPr>
          <w:p w14:paraId="06E6018D">
            <w:pPr>
              <w:jc w:val="center"/>
              <w:rPr>
                <w:rFonts w:hint="eastAsia" w:ascii="宋体" w:hAnsi="宋体" w:cs="宋体"/>
                <w:color w:val="auto"/>
                <w:sz w:val="24"/>
                <w:highlight w:val="none"/>
              </w:rPr>
            </w:pPr>
          </w:p>
        </w:tc>
        <w:tc>
          <w:tcPr>
            <w:tcW w:w="720" w:type="dxa"/>
            <w:noWrap w:val="0"/>
            <w:vAlign w:val="center"/>
          </w:tcPr>
          <w:p w14:paraId="00078190">
            <w:pPr>
              <w:jc w:val="center"/>
              <w:rPr>
                <w:rFonts w:hint="eastAsia" w:ascii="宋体" w:hAnsi="宋体" w:cs="宋体"/>
                <w:color w:val="auto"/>
                <w:sz w:val="24"/>
                <w:highlight w:val="none"/>
              </w:rPr>
            </w:pPr>
          </w:p>
        </w:tc>
        <w:tc>
          <w:tcPr>
            <w:tcW w:w="776" w:type="dxa"/>
            <w:noWrap w:val="0"/>
            <w:vAlign w:val="center"/>
          </w:tcPr>
          <w:p w14:paraId="323BC1CD">
            <w:pPr>
              <w:jc w:val="center"/>
              <w:rPr>
                <w:rFonts w:hint="eastAsia" w:ascii="宋体" w:hAnsi="宋体" w:cs="宋体"/>
                <w:color w:val="auto"/>
                <w:sz w:val="24"/>
                <w:highlight w:val="none"/>
              </w:rPr>
            </w:pPr>
          </w:p>
        </w:tc>
        <w:tc>
          <w:tcPr>
            <w:tcW w:w="1080" w:type="dxa"/>
            <w:noWrap w:val="0"/>
            <w:vAlign w:val="center"/>
          </w:tcPr>
          <w:p w14:paraId="4C71DAD0">
            <w:pPr>
              <w:jc w:val="center"/>
              <w:rPr>
                <w:rFonts w:hint="eastAsia" w:ascii="宋体" w:hAnsi="宋体" w:cs="宋体"/>
                <w:color w:val="auto"/>
                <w:sz w:val="24"/>
                <w:highlight w:val="none"/>
              </w:rPr>
            </w:pPr>
          </w:p>
        </w:tc>
        <w:tc>
          <w:tcPr>
            <w:tcW w:w="1080" w:type="dxa"/>
            <w:noWrap w:val="0"/>
            <w:vAlign w:val="center"/>
          </w:tcPr>
          <w:p w14:paraId="234C4C43">
            <w:pPr>
              <w:jc w:val="center"/>
              <w:rPr>
                <w:rFonts w:hint="eastAsia" w:ascii="宋体" w:hAnsi="宋体" w:cs="宋体"/>
                <w:color w:val="auto"/>
                <w:sz w:val="24"/>
                <w:highlight w:val="none"/>
              </w:rPr>
            </w:pPr>
          </w:p>
        </w:tc>
        <w:tc>
          <w:tcPr>
            <w:tcW w:w="1156" w:type="dxa"/>
            <w:noWrap w:val="0"/>
            <w:vAlign w:val="center"/>
          </w:tcPr>
          <w:p w14:paraId="33E87691">
            <w:pPr>
              <w:jc w:val="center"/>
              <w:rPr>
                <w:rFonts w:hint="eastAsia" w:ascii="宋体" w:hAnsi="宋体" w:cs="宋体"/>
                <w:color w:val="auto"/>
                <w:sz w:val="24"/>
                <w:highlight w:val="none"/>
              </w:rPr>
            </w:pPr>
          </w:p>
        </w:tc>
        <w:tc>
          <w:tcPr>
            <w:tcW w:w="720" w:type="dxa"/>
            <w:noWrap w:val="0"/>
            <w:vAlign w:val="center"/>
          </w:tcPr>
          <w:p w14:paraId="064D9913">
            <w:pPr>
              <w:jc w:val="center"/>
              <w:rPr>
                <w:rFonts w:hint="eastAsia" w:ascii="宋体" w:hAnsi="宋体" w:cs="宋体"/>
                <w:color w:val="auto"/>
                <w:sz w:val="24"/>
                <w:highlight w:val="none"/>
              </w:rPr>
            </w:pPr>
          </w:p>
        </w:tc>
      </w:tr>
    </w:tbl>
    <w:p w14:paraId="098B0755">
      <w:pP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442" w:name="_Toc32631"/>
      <w:bookmarkStart w:id="443" w:name="_Toc10610"/>
      <w:bookmarkStart w:id="444" w:name="_Toc105654888"/>
      <w:bookmarkStart w:id="445" w:name="_Toc104558777"/>
      <w:bookmarkStart w:id="446" w:name="_Toc489602198"/>
      <w:r>
        <w:rPr>
          <w:rFonts w:hint="eastAsia" w:ascii="宋体" w:hAnsi="宋体" w:cs="宋体"/>
          <w:b/>
          <w:color w:val="auto"/>
          <w:sz w:val="24"/>
          <w:highlight w:val="none"/>
        </w:rPr>
        <w:t>附表三：劳动力计划表</w:t>
      </w:r>
      <w:bookmarkEnd w:id="442"/>
      <w:bookmarkEnd w:id="443"/>
      <w:bookmarkEnd w:id="444"/>
      <w:bookmarkEnd w:id="445"/>
      <w:bookmarkEnd w:id="446"/>
    </w:p>
    <w:p w14:paraId="08A3BF60">
      <w:pPr>
        <w:ind w:right="560"/>
        <w:jc w:val="both"/>
        <w:rPr>
          <w:rFonts w:hint="eastAsia" w:ascii="宋体" w:hAnsi="宋体" w:cs="宋体"/>
          <w:color w:val="auto"/>
          <w:sz w:val="24"/>
          <w:highlight w:val="none"/>
        </w:rPr>
      </w:pPr>
      <w:r>
        <w:rPr>
          <w:rFonts w:hint="eastAsia" w:ascii="宋体" w:hAnsi="宋体" w:cs="宋体"/>
          <w:color w:val="auto"/>
          <w:sz w:val="24"/>
          <w:highlight w:val="none"/>
        </w:rPr>
        <w:t xml:space="preserve">                                                                           单位：人</w:t>
      </w:r>
    </w:p>
    <w:tbl>
      <w:tblPr>
        <w:tblStyle w:val="20"/>
        <w:tblW w:w="8559"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69"/>
        <w:gridCol w:w="1069"/>
        <w:gridCol w:w="1069"/>
        <w:gridCol w:w="1070"/>
        <w:gridCol w:w="1070"/>
        <w:gridCol w:w="1070"/>
        <w:gridCol w:w="1073"/>
      </w:tblGrid>
      <w:tr w14:paraId="3533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9" w:type="dxa"/>
            <w:noWrap w:val="0"/>
            <w:vAlign w:val="center"/>
          </w:tcPr>
          <w:p w14:paraId="76EE15E0">
            <w:pPr>
              <w:jc w:val="center"/>
              <w:rPr>
                <w:rFonts w:hint="eastAsia" w:ascii="宋体" w:hAnsi="宋体" w:cs="宋体"/>
                <w:color w:val="auto"/>
                <w:sz w:val="24"/>
                <w:highlight w:val="none"/>
              </w:rPr>
            </w:pPr>
            <w:r>
              <w:rPr>
                <w:rFonts w:hint="eastAsia" w:ascii="宋体" w:hAnsi="宋体" w:cs="宋体"/>
                <w:color w:val="auto"/>
                <w:sz w:val="24"/>
                <w:highlight w:val="none"/>
              </w:rPr>
              <w:t>工种</w:t>
            </w:r>
          </w:p>
        </w:tc>
        <w:tc>
          <w:tcPr>
            <w:tcW w:w="7490" w:type="dxa"/>
            <w:gridSpan w:val="7"/>
            <w:noWrap w:val="0"/>
            <w:vAlign w:val="center"/>
          </w:tcPr>
          <w:p w14:paraId="08127E7D">
            <w:pPr>
              <w:jc w:val="center"/>
              <w:rPr>
                <w:rFonts w:hint="eastAsia"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1B61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0479996A">
            <w:pPr>
              <w:rPr>
                <w:rFonts w:hint="eastAsia" w:ascii="宋体" w:hAnsi="宋体" w:cs="宋体"/>
                <w:color w:val="auto"/>
                <w:sz w:val="24"/>
                <w:highlight w:val="none"/>
              </w:rPr>
            </w:pPr>
          </w:p>
        </w:tc>
        <w:tc>
          <w:tcPr>
            <w:tcW w:w="1069" w:type="dxa"/>
            <w:noWrap w:val="0"/>
            <w:vAlign w:val="top"/>
          </w:tcPr>
          <w:p w14:paraId="6937C8F0">
            <w:pPr>
              <w:rPr>
                <w:rFonts w:hint="eastAsia" w:ascii="宋体" w:hAnsi="宋体" w:cs="宋体"/>
                <w:color w:val="auto"/>
                <w:sz w:val="24"/>
                <w:highlight w:val="none"/>
              </w:rPr>
            </w:pPr>
          </w:p>
        </w:tc>
        <w:tc>
          <w:tcPr>
            <w:tcW w:w="1069" w:type="dxa"/>
            <w:noWrap w:val="0"/>
            <w:vAlign w:val="top"/>
          </w:tcPr>
          <w:p w14:paraId="3A0DAFEB">
            <w:pPr>
              <w:rPr>
                <w:rFonts w:hint="eastAsia" w:ascii="宋体" w:hAnsi="宋体" w:cs="宋体"/>
                <w:color w:val="auto"/>
                <w:sz w:val="24"/>
                <w:highlight w:val="none"/>
              </w:rPr>
            </w:pPr>
          </w:p>
        </w:tc>
        <w:tc>
          <w:tcPr>
            <w:tcW w:w="1069" w:type="dxa"/>
            <w:noWrap w:val="0"/>
            <w:vAlign w:val="top"/>
          </w:tcPr>
          <w:p w14:paraId="63EE15E5">
            <w:pPr>
              <w:rPr>
                <w:rFonts w:hint="eastAsia" w:ascii="宋体" w:hAnsi="宋体" w:cs="宋体"/>
                <w:color w:val="auto"/>
                <w:sz w:val="24"/>
                <w:highlight w:val="none"/>
              </w:rPr>
            </w:pPr>
          </w:p>
        </w:tc>
        <w:tc>
          <w:tcPr>
            <w:tcW w:w="1070" w:type="dxa"/>
            <w:noWrap w:val="0"/>
            <w:vAlign w:val="top"/>
          </w:tcPr>
          <w:p w14:paraId="15101A21">
            <w:pPr>
              <w:rPr>
                <w:rFonts w:hint="eastAsia" w:ascii="宋体" w:hAnsi="宋体" w:cs="宋体"/>
                <w:color w:val="auto"/>
                <w:sz w:val="24"/>
                <w:highlight w:val="none"/>
              </w:rPr>
            </w:pPr>
          </w:p>
        </w:tc>
        <w:tc>
          <w:tcPr>
            <w:tcW w:w="1070" w:type="dxa"/>
            <w:noWrap w:val="0"/>
            <w:vAlign w:val="top"/>
          </w:tcPr>
          <w:p w14:paraId="25B20C29">
            <w:pPr>
              <w:rPr>
                <w:rFonts w:hint="eastAsia" w:ascii="宋体" w:hAnsi="宋体" w:cs="宋体"/>
                <w:color w:val="auto"/>
                <w:sz w:val="24"/>
                <w:highlight w:val="none"/>
              </w:rPr>
            </w:pPr>
          </w:p>
        </w:tc>
        <w:tc>
          <w:tcPr>
            <w:tcW w:w="1070" w:type="dxa"/>
            <w:noWrap w:val="0"/>
            <w:vAlign w:val="top"/>
          </w:tcPr>
          <w:p w14:paraId="74A90330">
            <w:pPr>
              <w:rPr>
                <w:rFonts w:hint="eastAsia" w:ascii="宋体" w:hAnsi="宋体" w:cs="宋体"/>
                <w:color w:val="auto"/>
                <w:sz w:val="24"/>
                <w:highlight w:val="none"/>
              </w:rPr>
            </w:pPr>
          </w:p>
        </w:tc>
        <w:tc>
          <w:tcPr>
            <w:tcW w:w="1073" w:type="dxa"/>
            <w:noWrap w:val="0"/>
            <w:vAlign w:val="top"/>
          </w:tcPr>
          <w:p w14:paraId="4ACFD55E">
            <w:pPr>
              <w:rPr>
                <w:rFonts w:hint="eastAsia" w:ascii="宋体" w:hAnsi="宋体" w:cs="宋体"/>
                <w:color w:val="auto"/>
                <w:sz w:val="24"/>
                <w:highlight w:val="none"/>
              </w:rPr>
            </w:pPr>
          </w:p>
        </w:tc>
      </w:tr>
      <w:tr w14:paraId="7778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6C47B0CE">
            <w:pPr>
              <w:rPr>
                <w:rFonts w:hint="eastAsia" w:ascii="宋体" w:hAnsi="宋体" w:cs="宋体"/>
                <w:color w:val="auto"/>
                <w:sz w:val="24"/>
                <w:highlight w:val="none"/>
              </w:rPr>
            </w:pPr>
          </w:p>
        </w:tc>
        <w:tc>
          <w:tcPr>
            <w:tcW w:w="1069" w:type="dxa"/>
            <w:noWrap w:val="0"/>
            <w:vAlign w:val="top"/>
          </w:tcPr>
          <w:p w14:paraId="77D24B7A">
            <w:pPr>
              <w:rPr>
                <w:rFonts w:hint="eastAsia" w:ascii="宋体" w:hAnsi="宋体" w:cs="宋体"/>
                <w:color w:val="auto"/>
                <w:sz w:val="24"/>
                <w:highlight w:val="none"/>
              </w:rPr>
            </w:pPr>
          </w:p>
        </w:tc>
        <w:tc>
          <w:tcPr>
            <w:tcW w:w="1069" w:type="dxa"/>
            <w:noWrap w:val="0"/>
            <w:vAlign w:val="top"/>
          </w:tcPr>
          <w:p w14:paraId="161404B5">
            <w:pPr>
              <w:rPr>
                <w:rFonts w:hint="eastAsia" w:ascii="宋体" w:hAnsi="宋体" w:cs="宋体"/>
                <w:color w:val="auto"/>
                <w:sz w:val="24"/>
                <w:highlight w:val="none"/>
              </w:rPr>
            </w:pPr>
          </w:p>
        </w:tc>
        <w:tc>
          <w:tcPr>
            <w:tcW w:w="1069" w:type="dxa"/>
            <w:noWrap w:val="0"/>
            <w:vAlign w:val="top"/>
          </w:tcPr>
          <w:p w14:paraId="4D732EF5">
            <w:pPr>
              <w:rPr>
                <w:rFonts w:hint="eastAsia" w:ascii="宋体" w:hAnsi="宋体" w:cs="宋体"/>
                <w:color w:val="auto"/>
                <w:sz w:val="24"/>
                <w:highlight w:val="none"/>
              </w:rPr>
            </w:pPr>
          </w:p>
        </w:tc>
        <w:tc>
          <w:tcPr>
            <w:tcW w:w="1070" w:type="dxa"/>
            <w:noWrap w:val="0"/>
            <w:vAlign w:val="top"/>
          </w:tcPr>
          <w:p w14:paraId="47B76DCF">
            <w:pPr>
              <w:rPr>
                <w:rFonts w:hint="eastAsia" w:ascii="宋体" w:hAnsi="宋体" w:cs="宋体"/>
                <w:color w:val="auto"/>
                <w:sz w:val="24"/>
                <w:highlight w:val="none"/>
              </w:rPr>
            </w:pPr>
          </w:p>
        </w:tc>
        <w:tc>
          <w:tcPr>
            <w:tcW w:w="1070" w:type="dxa"/>
            <w:noWrap w:val="0"/>
            <w:vAlign w:val="top"/>
          </w:tcPr>
          <w:p w14:paraId="3D106DA5">
            <w:pPr>
              <w:rPr>
                <w:rFonts w:hint="eastAsia" w:ascii="宋体" w:hAnsi="宋体" w:cs="宋体"/>
                <w:color w:val="auto"/>
                <w:sz w:val="24"/>
                <w:highlight w:val="none"/>
              </w:rPr>
            </w:pPr>
          </w:p>
        </w:tc>
        <w:tc>
          <w:tcPr>
            <w:tcW w:w="1070" w:type="dxa"/>
            <w:noWrap w:val="0"/>
            <w:vAlign w:val="top"/>
          </w:tcPr>
          <w:p w14:paraId="417D96E7">
            <w:pPr>
              <w:rPr>
                <w:rFonts w:hint="eastAsia" w:ascii="宋体" w:hAnsi="宋体" w:cs="宋体"/>
                <w:color w:val="auto"/>
                <w:sz w:val="24"/>
                <w:highlight w:val="none"/>
              </w:rPr>
            </w:pPr>
          </w:p>
        </w:tc>
        <w:tc>
          <w:tcPr>
            <w:tcW w:w="1073" w:type="dxa"/>
            <w:noWrap w:val="0"/>
            <w:vAlign w:val="top"/>
          </w:tcPr>
          <w:p w14:paraId="0C7F340F">
            <w:pPr>
              <w:rPr>
                <w:rFonts w:hint="eastAsia" w:ascii="宋体" w:hAnsi="宋体" w:cs="宋体"/>
                <w:color w:val="auto"/>
                <w:sz w:val="24"/>
                <w:highlight w:val="none"/>
              </w:rPr>
            </w:pPr>
          </w:p>
        </w:tc>
      </w:tr>
      <w:tr w14:paraId="3E9C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4972EB0F">
            <w:pPr>
              <w:rPr>
                <w:rFonts w:hint="eastAsia" w:ascii="宋体" w:hAnsi="宋体" w:cs="宋体"/>
                <w:color w:val="auto"/>
                <w:sz w:val="24"/>
                <w:highlight w:val="none"/>
              </w:rPr>
            </w:pPr>
          </w:p>
        </w:tc>
        <w:tc>
          <w:tcPr>
            <w:tcW w:w="1069" w:type="dxa"/>
            <w:noWrap w:val="0"/>
            <w:vAlign w:val="top"/>
          </w:tcPr>
          <w:p w14:paraId="4D4197CC">
            <w:pPr>
              <w:rPr>
                <w:rFonts w:hint="eastAsia" w:ascii="宋体" w:hAnsi="宋体" w:cs="宋体"/>
                <w:color w:val="auto"/>
                <w:sz w:val="24"/>
                <w:highlight w:val="none"/>
              </w:rPr>
            </w:pPr>
          </w:p>
        </w:tc>
        <w:tc>
          <w:tcPr>
            <w:tcW w:w="1069" w:type="dxa"/>
            <w:noWrap w:val="0"/>
            <w:vAlign w:val="top"/>
          </w:tcPr>
          <w:p w14:paraId="49944B53">
            <w:pPr>
              <w:rPr>
                <w:rFonts w:hint="eastAsia" w:ascii="宋体" w:hAnsi="宋体" w:cs="宋体"/>
                <w:color w:val="auto"/>
                <w:sz w:val="24"/>
                <w:highlight w:val="none"/>
              </w:rPr>
            </w:pPr>
          </w:p>
        </w:tc>
        <w:tc>
          <w:tcPr>
            <w:tcW w:w="1069" w:type="dxa"/>
            <w:noWrap w:val="0"/>
            <w:vAlign w:val="top"/>
          </w:tcPr>
          <w:p w14:paraId="319E4B0C">
            <w:pPr>
              <w:rPr>
                <w:rFonts w:hint="eastAsia" w:ascii="宋体" w:hAnsi="宋体" w:cs="宋体"/>
                <w:color w:val="auto"/>
                <w:sz w:val="24"/>
                <w:highlight w:val="none"/>
              </w:rPr>
            </w:pPr>
          </w:p>
        </w:tc>
        <w:tc>
          <w:tcPr>
            <w:tcW w:w="1070" w:type="dxa"/>
            <w:noWrap w:val="0"/>
            <w:vAlign w:val="top"/>
          </w:tcPr>
          <w:p w14:paraId="32371C32">
            <w:pPr>
              <w:rPr>
                <w:rFonts w:hint="eastAsia" w:ascii="宋体" w:hAnsi="宋体" w:cs="宋体"/>
                <w:color w:val="auto"/>
                <w:sz w:val="24"/>
                <w:highlight w:val="none"/>
              </w:rPr>
            </w:pPr>
          </w:p>
        </w:tc>
        <w:tc>
          <w:tcPr>
            <w:tcW w:w="1070" w:type="dxa"/>
            <w:noWrap w:val="0"/>
            <w:vAlign w:val="top"/>
          </w:tcPr>
          <w:p w14:paraId="0F18BD30">
            <w:pPr>
              <w:rPr>
                <w:rFonts w:hint="eastAsia" w:ascii="宋体" w:hAnsi="宋体" w:cs="宋体"/>
                <w:color w:val="auto"/>
                <w:sz w:val="24"/>
                <w:highlight w:val="none"/>
              </w:rPr>
            </w:pPr>
          </w:p>
        </w:tc>
        <w:tc>
          <w:tcPr>
            <w:tcW w:w="1070" w:type="dxa"/>
            <w:noWrap w:val="0"/>
            <w:vAlign w:val="top"/>
          </w:tcPr>
          <w:p w14:paraId="3230278A">
            <w:pPr>
              <w:rPr>
                <w:rFonts w:hint="eastAsia" w:ascii="宋体" w:hAnsi="宋体" w:cs="宋体"/>
                <w:color w:val="auto"/>
                <w:sz w:val="24"/>
                <w:highlight w:val="none"/>
              </w:rPr>
            </w:pPr>
          </w:p>
        </w:tc>
        <w:tc>
          <w:tcPr>
            <w:tcW w:w="1073" w:type="dxa"/>
            <w:noWrap w:val="0"/>
            <w:vAlign w:val="top"/>
          </w:tcPr>
          <w:p w14:paraId="02DD7C3C">
            <w:pPr>
              <w:rPr>
                <w:rFonts w:hint="eastAsia" w:ascii="宋体" w:hAnsi="宋体" w:cs="宋体"/>
                <w:color w:val="auto"/>
                <w:sz w:val="24"/>
                <w:highlight w:val="none"/>
              </w:rPr>
            </w:pPr>
          </w:p>
        </w:tc>
      </w:tr>
      <w:tr w14:paraId="200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41BE6115">
            <w:pPr>
              <w:rPr>
                <w:rFonts w:hint="eastAsia" w:ascii="宋体" w:hAnsi="宋体" w:cs="宋体"/>
                <w:color w:val="auto"/>
                <w:sz w:val="24"/>
                <w:highlight w:val="none"/>
              </w:rPr>
            </w:pPr>
          </w:p>
        </w:tc>
        <w:tc>
          <w:tcPr>
            <w:tcW w:w="1069" w:type="dxa"/>
            <w:noWrap w:val="0"/>
            <w:vAlign w:val="top"/>
          </w:tcPr>
          <w:p w14:paraId="1118062C">
            <w:pPr>
              <w:rPr>
                <w:rFonts w:hint="eastAsia" w:ascii="宋体" w:hAnsi="宋体" w:cs="宋体"/>
                <w:color w:val="auto"/>
                <w:sz w:val="24"/>
                <w:highlight w:val="none"/>
              </w:rPr>
            </w:pPr>
          </w:p>
        </w:tc>
        <w:tc>
          <w:tcPr>
            <w:tcW w:w="1069" w:type="dxa"/>
            <w:noWrap w:val="0"/>
            <w:vAlign w:val="top"/>
          </w:tcPr>
          <w:p w14:paraId="326B26B1">
            <w:pPr>
              <w:rPr>
                <w:rFonts w:hint="eastAsia" w:ascii="宋体" w:hAnsi="宋体" w:cs="宋体"/>
                <w:color w:val="auto"/>
                <w:sz w:val="24"/>
                <w:highlight w:val="none"/>
              </w:rPr>
            </w:pPr>
          </w:p>
        </w:tc>
        <w:tc>
          <w:tcPr>
            <w:tcW w:w="1069" w:type="dxa"/>
            <w:noWrap w:val="0"/>
            <w:vAlign w:val="top"/>
          </w:tcPr>
          <w:p w14:paraId="3F072667">
            <w:pPr>
              <w:rPr>
                <w:rFonts w:hint="eastAsia" w:ascii="宋体" w:hAnsi="宋体" w:cs="宋体"/>
                <w:color w:val="auto"/>
                <w:sz w:val="24"/>
                <w:highlight w:val="none"/>
              </w:rPr>
            </w:pPr>
          </w:p>
        </w:tc>
        <w:tc>
          <w:tcPr>
            <w:tcW w:w="1070" w:type="dxa"/>
            <w:noWrap w:val="0"/>
            <w:vAlign w:val="top"/>
          </w:tcPr>
          <w:p w14:paraId="7B9BA03F">
            <w:pPr>
              <w:rPr>
                <w:rFonts w:hint="eastAsia" w:ascii="宋体" w:hAnsi="宋体" w:cs="宋体"/>
                <w:color w:val="auto"/>
                <w:sz w:val="24"/>
                <w:highlight w:val="none"/>
              </w:rPr>
            </w:pPr>
          </w:p>
        </w:tc>
        <w:tc>
          <w:tcPr>
            <w:tcW w:w="1070" w:type="dxa"/>
            <w:noWrap w:val="0"/>
            <w:vAlign w:val="top"/>
          </w:tcPr>
          <w:p w14:paraId="7BE68EB5">
            <w:pPr>
              <w:rPr>
                <w:rFonts w:hint="eastAsia" w:ascii="宋体" w:hAnsi="宋体" w:cs="宋体"/>
                <w:color w:val="auto"/>
                <w:sz w:val="24"/>
                <w:highlight w:val="none"/>
              </w:rPr>
            </w:pPr>
          </w:p>
        </w:tc>
        <w:tc>
          <w:tcPr>
            <w:tcW w:w="1070" w:type="dxa"/>
            <w:noWrap w:val="0"/>
            <w:vAlign w:val="top"/>
          </w:tcPr>
          <w:p w14:paraId="3B02DC1A">
            <w:pPr>
              <w:rPr>
                <w:rFonts w:hint="eastAsia" w:ascii="宋体" w:hAnsi="宋体" w:cs="宋体"/>
                <w:color w:val="auto"/>
                <w:sz w:val="24"/>
                <w:highlight w:val="none"/>
              </w:rPr>
            </w:pPr>
          </w:p>
        </w:tc>
        <w:tc>
          <w:tcPr>
            <w:tcW w:w="1073" w:type="dxa"/>
            <w:noWrap w:val="0"/>
            <w:vAlign w:val="top"/>
          </w:tcPr>
          <w:p w14:paraId="67738E51">
            <w:pPr>
              <w:rPr>
                <w:rFonts w:hint="eastAsia" w:ascii="宋体" w:hAnsi="宋体" w:cs="宋体"/>
                <w:color w:val="auto"/>
                <w:sz w:val="24"/>
                <w:highlight w:val="none"/>
              </w:rPr>
            </w:pPr>
          </w:p>
        </w:tc>
      </w:tr>
      <w:tr w14:paraId="653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60C670BC">
            <w:pPr>
              <w:rPr>
                <w:rFonts w:hint="eastAsia" w:ascii="宋体" w:hAnsi="宋体" w:cs="宋体"/>
                <w:color w:val="auto"/>
                <w:sz w:val="24"/>
                <w:highlight w:val="none"/>
              </w:rPr>
            </w:pPr>
          </w:p>
        </w:tc>
        <w:tc>
          <w:tcPr>
            <w:tcW w:w="1069" w:type="dxa"/>
            <w:noWrap w:val="0"/>
            <w:vAlign w:val="top"/>
          </w:tcPr>
          <w:p w14:paraId="638068E5">
            <w:pPr>
              <w:rPr>
                <w:rFonts w:hint="eastAsia" w:ascii="宋体" w:hAnsi="宋体" w:cs="宋体"/>
                <w:color w:val="auto"/>
                <w:sz w:val="24"/>
                <w:highlight w:val="none"/>
              </w:rPr>
            </w:pPr>
          </w:p>
        </w:tc>
        <w:tc>
          <w:tcPr>
            <w:tcW w:w="1069" w:type="dxa"/>
            <w:noWrap w:val="0"/>
            <w:vAlign w:val="top"/>
          </w:tcPr>
          <w:p w14:paraId="3FE1F6C5">
            <w:pPr>
              <w:rPr>
                <w:rFonts w:hint="eastAsia" w:ascii="宋体" w:hAnsi="宋体" w:cs="宋体"/>
                <w:color w:val="auto"/>
                <w:sz w:val="24"/>
                <w:highlight w:val="none"/>
              </w:rPr>
            </w:pPr>
          </w:p>
        </w:tc>
        <w:tc>
          <w:tcPr>
            <w:tcW w:w="1069" w:type="dxa"/>
            <w:noWrap w:val="0"/>
            <w:vAlign w:val="top"/>
          </w:tcPr>
          <w:p w14:paraId="19C21BBA">
            <w:pPr>
              <w:rPr>
                <w:rFonts w:hint="eastAsia" w:ascii="宋体" w:hAnsi="宋体" w:cs="宋体"/>
                <w:color w:val="auto"/>
                <w:sz w:val="24"/>
                <w:highlight w:val="none"/>
              </w:rPr>
            </w:pPr>
          </w:p>
        </w:tc>
        <w:tc>
          <w:tcPr>
            <w:tcW w:w="1070" w:type="dxa"/>
            <w:noWrap w:val="0"/>
            <w:vAlign w:val="top"/>
          </w:tcPr>
          <w:p w14:paraId="090027FF">
            <w:pPr>
              <w:rPr>
                <w:rFonts w:hint="eastAsia" w:ascii="宋体" w:hAnsi="宋体" w:cs="宋体"/>
                <w:color w:val="auto"/>
                <w:sz w:val="24"/>
                <w:highlight w:val="none"/>
              </w:rPr>
            </w:pPr>
          </w:p>
        </w:tc>
        <w:tc>
          <w:tcPr>
            <w:tcW w:w="1070" w:type="dxa"/>
            <w:noWrap w:val="0"/>
            <w:vAlign w:val="top"/>
          </w:tcPr>
          <w:p w14:paraId="06E9C910">
            <w:pPr>
              <w:rPr>
                <w:rFonts w:hint="eastAsia" w:ascii="宋体" w:hAnsi="宋体" w:cs="宋体"/>
                <w:color w:val="auto"/>
                <w:sz w:val="24"/>
                <w:highlight w:val="none"/>
              </w:rPr>
            </w:pPr>
          </w:p>
        </w:tc>
        <w:tc>
          <w:tcPr>
            <w:tcW w:w="1070" w:type="dxa"/>
            <w:noWrap w:val="0"/>
            <w:vAlign w:val="top"/>
          </w:tcPr>
          <w:p w14:paraId="20EF32BC">
            <w:pPr>
              <w:rPr>
                <w:rFonts w:hint="eastAsia" w:ascii="宋体" w:hAnsi="宋体" w:cs="宋体"/>
                <w:color w:val="auto"/>
                <w:sz w:val="24"/>
                <w:highlight w:val="none"/>
              </w:rPr>
            </w:pPr>
          </w:p>
        </w:tc>
        <w:tc>
          <w:tcPr>
            <w:tcW w:w="1073" w:type="dxa"/>
            <w:noWrap w:val="0"/>
            <w:vAlign w:val="top"/>
          </w:tcPr>
          <w:p w14:paraId="07DEA30A">
            <w:pPr>
              <w:rPr>
                <w:rFonts w:hint="eastAsia" w:ascii="宋体" w:hAnsi="宋体" w:cs="宋体"/>
                <w:color w:val="auto"/>
                <w:sz w:val="24"/>
                <w:highlight w:val="none"/>
              </w:rPr>
            </w:pPr>
          </w:p>
        </w:tc>
      </w:tr>
      <w:tr w14:paraId="07A8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7BCFA893">
            <w:pPr>
              <w:rPr>
                <w:rFonts w:hint="eastAsia" w:ascii="宋体" w:hAnsi="宋体" w:cs="宋体"/>
                <w:color w:val="auto"/>
                <w:sz w:val="24"/>
                <w:highlight w:val="none"/>
              </w:rPr>
            </w:pPr>
          </w:p>
        </w:tc>
        <w:tc>
          <w:tcPr>
            <w:tcW w:w="1069" w:type="dxa"/>
            <w:noWrap w:val="0"/>
            <w:vAlign w:val="top"/>
          </w:tcPr>
          <w:p w14:paraId="11FE2782">
            <w:pPr>
              <w:rPr>
                <w:rFonts w:hint="eastAsia" w:ascii="宋体" w:hAnsi="宋体" w:cs="宋体"/>
                <w:color w:val="auto"/>
                <w:sz w:val="24"/>
                <w:highlight w:val="none"/>
              </w:rPr>
            </w:pPr>
          </w:p>
        </w:tc>
        <w:tc>
          <w:tcPr>
            <w:tcW w:w="1069" w:type="dxa"/>
            <w:noWrap w:val="0"/>
            <w:vAlign w:val="top"/>
          </w:tcPr>
          <w:p w14:paraId="4957B618">
            <w:pPr>
              <w:rPr>
                <w:rFonts w:hint="eastAsia" w:ascii="宋体" w:hAnsi="宋体" w:cs="宋体"/>
                <w:color w:val="auto"/>
                <w:sz w:val="24"/>
                <w:highlight w:val="none"/>
              </w:rPr>
            </w:pPr>
          </w:p>
        </w:tc>
        <w:tc>
          <w:tcPr>
            <w:tcW w:w="1069" w:type="dxa"/>
            <w:noWrap w:val="0"/>
            <w:vAlign w:val="top"/>
          </w:tcPr>
          <w:p w14:paraId="7DCDBA03">
            <w:pPr>
              <w:rPr>
                <w:rFonts w:hint="eastAsia" w:ascii="宋体" w:hAnsi="宋体" w:cs="宋体"/>
                <w:color w:val="auto"/>
                <w:sz w:val="24"/>
                <w:highlight w:val="none"/>
              </w:rPr>
            </w:pPr>
          </w:p>
        </w:tc>
        <w:tc>
          <w:tcPr>
            <w:tcW w:w="1070" w:type="dxa"/>
            <w:noWrap w:val="0"/>
            <w:vAlign w:val="top"/>
          </w:tcPr>
          <w:p w14:paraId="6EE51D25">
            <w:pPr>
              <w:rPr>
                <w:rFonts w:hint="eastAsia" w:ascii="宋体" w:hAnsi="宋体" w:cs="宋体"/>
                <w:color w:val="auto"/>
                <w:sz w:val="24"/>
                <w:highlight w:val="none"/>
              </w:rPr>
            </w:pPr>
          </w:p>
        </w:tc>
        <w:tc>
          <w:tcPr>
            <w:tcW w:w="1070" w:type="dxa"/>
            <w:noWrap w:val="0"/>
            <w:vAlign w:val="top"/>
          </w:tcPr>
          <w:p w14:paraId="3A74205E">
            <w:pPr>
              <w:rPr>
                <w:rFonts w:hint="eastAsia" w:ascii="宋体" w:hAnsi="宋体" w:cs="宋体"/>
                <w:color w:val="auto"/>
                <w:sz w:val="24"/>
                <w:highlight w:val="none"/>
              </w:rPr>
            </w:pPr>
          </w:p>
        </w:tc>
        <w:tc>
          <w:tcPr>
            <w:tcW w:w="1070" w:type="dxa"/>
            <w:noWrap w:val="0"/>
            <w:vAlign w:val="top"/>
          </w:tcPr>
          <w:p w14:paraId="22FA2E3A">
            <w:pPr>
              <w:rPr>
                <w:rFonts w:hint="eastAsia" w:ascii="宋体" w:hAnsi="宋体" w:cs="宋体"/>
                <w:color w:val="auto"/>
                <w:sz w:val="24"/>
                <w:highlight w:val="none"/>
              </w:rPr>
            </w:pPr>
          </w:p>
        </w:tc>
        <w:tc>
          <w:tcPr>
            <w:tcW w:w="1073" w:type="dxa"/>
            <w:noWrap w:val="0"/>
            <w:vAlign w:val="top"/>
          </w:tcPr>
          <w:p w14:paraId="1AD648F1">
            <w:pPr>
              <w:rPr>
                <w:rFonts w:hint="eastAsia" w:ascii="宋体" w:hAnsi="宋体" w:cs="宋体"/>
                <w:color w:val="auto"/>
                <w:sz w:val="24"/>
                <w:highlight w:val="none"/>
              </w:rPr>
            </w:pPr>
          </w:p>
        </w:tc>
      </w:tr>
      <w:tr w14:paraId="2CF8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6DA577B2">
            <w:pPr>
              <w:rPr>
                <w:rFonts w:hint="eastAsia" w:ascii="宋体" w:hAnsi="宋体" w:cs="宋体"/>
                <w:color w:val="auto"/>
                <w:sz w:val="24"/>
                <w:highlight w:val="none"/>
              </w:rPr>
            </w:pPr>
          </w:p>
        </w:tc>
        <w:tc>
          <w:tcPr>
            <w:tcW w:w="1069" w:type="dxa"/>
            <w:noWrap w:val="0"/>
            <w:vAlign w:val="top"/>
          </w:tcPr>
          <w:p w14:paraId="157D5774">
            <w:pPr>
              <w:rPr>
                <w:rFonts w:hint="eastAsia" w:ascii="宋体" w:hAnsi="宋体" w:cs="宋体"/>
                <w:color w:val="auto"/>
                <w:sz w:val="24"/>
                <w:highlight w:val="none"/>
              </w:rPr>
            </w:pPr>
          </w:p>
        </w:tc>
        <w:tc>
          <w:tcPr>
            <w:tcW w:w="1069" w:type="dxa"/>
            <w:noWrap w:val="0"/>
            <w:vAlign w:val="top"/>
          </w:tcPr>
          <w:p w14:paraId="1450F536">
            <w:pPr>
              <w:rPr>
                <w:rFonts w:hint="eastAsia" w:ascii="宋体" w:hAnsi="宋体" w:cs="宋体"/>
                <w:color w:val="auto"/>
                <w:sz w:val="24"/>
                <w:highlight w:val="none"/>
              </w:rPr>
            </w:pPr>
          </w:p>
        </w:tc>
        <w:tc>
          <w:tcPr>
            <w:tcW w:w="1069" w:type="dxa"/>
            <w:noWrap w:val="0"/>
            <w:vAlign w:val="top"/>
          </w:tcPr>
          <w:p w14:paraId="43B39162">
            <w:pPr>
              <w:rPr>
                <w:rFonts w:hint="eastAsia" w:ascii="宋体" w:hAnsi="宋体" w:cs="宋体"/>
                <w:color w:val="auto"/>
                <w:sz w:val="24"/>
                <w:highlight w:val="none"/>
              </w:rPr>
            </w:pPr>
          </w:p>
        </w:tc>
        <w:tc>
          <w:tcPr>
            <w:tcW w:w="1070" w:type="dxa"/>
            <w:noWrap w:val="0"/>
            <w:vAlign w:val="top"/>
          </w:tcPr>
          <w:p w14:paraId="0981E16A">
            <w:pPr>
              <w:rPr>
                <w:rFonts w:hint="eastAsia" w:ascii="宋体" w:hAnsi="宋体" w:cs="宋体"/>
                <w:color w:val="auto"/>
                <w:sz w:val="24"/>
                <w:highlight w:val="none"/>
              </w:rPr>
            </w:pPr>
          </w:p>
        </w:tc>
        <w:tc>
          <w:tcPr>
            <w:tcW w:w="1070" w:type="dxa"/>
            <w:noWrap w:val="0"/>
            <w:vAlign w:val="top"/>
          </w:tcPr>
          <w:p w14:paraId="6677AE0A">
            <w:pPr>
              <w:rPr>
                <w:rFonts w:hint="eastAsia" w:ascii="宋体" w:hAnsi="宋体" w:cs="宋体"/>
                <w:color w:val="auto"/>
                <w:sz w:val="24"/>
                <w:highlight w:val="none"/>
              </w:rPr>
            </w:pPr>
          </w:p>
        </w:tc>
        <w:tc>
          <w:tcPr>
            <w:tcW w:w="1070" w:type="dxa"/>
            <w:noWrap w:val="0"/>
            <w:vAlign w:val="top"/>
          </w:tcPr>
          <w:p w14:paraId="1C97DD42">
            <w:pPr>
              <w:rPr>
                <w:rFonts w:hint="eastAsia" w:ascii="宋体" w:hAnsi="宋体" w:cs="宋体"/>
                <w:color w:val="auto"/>
                <w:sz w:val="24"/>
                <w:highlight w:val="none"/>
              </w:rPr>
            </w:pPr>
          </w:p>
        </w:tc>
        <w:tc>
          <w:tcPr>
            <w:tcW w:w="1073" w:type="dxa"/>
            <w:noWrap w:val="0"/>
            <w:vAlign w:val="top"/>
          </w:tcPr>
          <w:p w14:paraId="285F849C">
            <w:pPr>
              <w:rPr>
                <w:rFonts w:hint="eastAsia" w:ascii="宋体" w:hAnsi="宋体" w:cs="宋体"/>
                <w:color w:val="auto"/>
                <w:sz w:val="24"/>
                <w:highlight w:val="none"/>
              </w:rPr>
            </w:pPr>
          </w:p>
        </w:tc>
      </w:tr>
      <w:tr w14:paraId="571A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9" w:type="dxa"/>
            <w:noWrap w:val="0"/>
            <w:vAlign w:val="top"/>
          </w:tcPr>
          <w:p w14:paraId="2C5AD4E1">
            <w:pPr>
              <w:rPr>
                <w:rFonts w:hint="eastAsia" w:ascii="宋体" w:hAnsi="宋体" w:cs="宋体"/>
                <w:color w:val="auto"/>
                <w:sz w:val="24"/>
                <w:highlight w:val="none"/>
              </w:rPr>
            </w:pPr>
          </w:p>
        </w:tc>
        <w:tc>
          <w:tcPr>
            <w:tcW w:w="1069" w:type="dxa"/>
            <w:noWrap w:val="0"/>
            <w:vAlign w:val="top"/>
          </w:tcPr>
          <w:p w14:paraId="0F0467F7">
            <w:pPr>
              <w:rPr>
                <w:rFonts w:hint="eastAsia" w:ascii="宋体" w:hAnsi="宋体" w:cs="宋体"/>
                <w:color w:val="auto"/>
                <w:sz w:val="24"/>
                <w:highlight w:val="none"/>
              </w:rPr>
            </w:pPr>
          </w:p>
        </w:tc>
        <w:tc>
          <w:tcPr>
            <w:tcW w:w="1069" w:type="dxa"/>
            <w:noWrap w:val="0"/>
            <w:vAlign w:val="top"/>
          </w:tcPr>
          <w:p w14:paraId="1208D836">
            <w:pPr>
              <w:rPr>
                <w:rFonts w:hint="eastAsia" w:ascii="宋体" w:hAnsi="宋体" w:cs="宋体"/>
                <w:color w:val="auto"/>
                <w:sz w:val="24"/>
                <w:highlight w:val="none"/>
              </w:rPr>
            </w:pPr>
          </w:p>
        </w:tc>
        <w:tc>
          <w:tcPr>
            <w:tcW w:w="1069" w:type="dxa"/>
            <w:noWrap w:val="0"/>
            <w:vAlign w:val="top"/>
          </w:tcPr>
          <w:p w14:paraId="2538E2BD">
            <w:pPr>
              <w:rPr>
                <w:rFonts w:hint="eastAsia" w:ascii="宋体" w:hAnsi="宋体" w:cs="宋体"/>
                <w:color w:val="auto"/>
                <w:sz w:val="24"/>
                <w:highlight w:val="none"/>
              </w:rPr>
            </w:pPr>
          </w:p>
        </w:tc>
        <w:tc>
          <w:tcPr>
            <w:tcW w:w="1070" w:type="dxa"/>
            <w:noWrap w:val="0"/>
            <w:vAlign w:val="top"/>
          </w:tcPr>
          <w:p w14:paraId="02EA43EF">
            <w:pPr>
              <w:rPr>
                <w:rFonts w:hint="eastAsia" w:ascii="宋体" w:hAnsi="宋体" w:cs="宋体"/>
                <w:color w:val="auto"/>
                <w:sz w:val="24"/>
                <w:highlight w:val="none"/>
              </w:rPr>
            </w:pPr>
          </w:p>
        </w:tc>
        <w:tc>
          <w:tcPr>
            <w:tcW w:w="1070" w:type="dxa"/>
            <w:noWrap w:val="0"/>
            <w:vAlign w:val="top"/>
          </w:tcPr>
          <w:p w14:paraId="7B3F6019">
            <w:pPr>
              <w:rPr>
                <w:rFonts w:hint="eastAsia" w:ascii="宋体" w:hAnsi="宋体" w:cs="宋体"/>
                <w:color w:val="auto"/>
                <w:sz w:val="24"/>
                <w:highlight w:val="none"/>
              </w:rPr>
            </w:pPr>
          </w:p>
        </w:tc>
        <w:tc>
          <w:tcPr>
            <w:tcW w:w="1070" w:type="dxa"/>
            <w:noWrap w:val="0"/>
            <w:vAlign w:val="top"/>
          </w:tcPr>
          <w:p w14:paraId="077F8AFC">
            <w:pPr>
              <w:rPr>
                <w:rFonts w:hint="eastAsia" w:ascii="宋体" w:hAnsi="宋体" w:cs="宋体"/>
                <w:color w:val="auto"/>
                <w:sz w:val="24"/>
                <w:highlight w:val="none"/>
              </w:rPr>
            </w:pPr>
          </w:p>
        </w:tc>
        <w:tc>
          <w:tcPr>
            <w:tcW w:w="1073" w:type="dxa"/>
            <w:noWrap w:val="0"/>
            <w:vAlign w:val="top"/>
          </w:tcPr>
          <w:p w14:paraId="0C63FF8E">
            <w:pPr>
              <w:rPr>
                <w:rFonts w:hint="eastAsia" w:ascii="宋体" w:hAnsi="宋体" w:cs="宋体"/>
                <w:color w:val="auto"/>
                <w:sz w:val="24"/>
                <w:highlight w:val="none"/>
              </w:rPr>
            </w:pPr>
          </w:p>
        </w:tc>
      </w:tr>
      <w:tr w14:paraId="4C1E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5E1D88BD">
            <w:pPr>
              <w:rPr>
                <w:rFonts w:hint="eastAsia" w:ascii="宋体" w:hAnsi="宋体" w:cs="宋体"/>
                <w:color w:val="auto"/>
                <w:sz w:val="24"/>
                <w:highlight w:val="none"/>
              </w:rPr>
            </w:pPr>
          </w:p>
        </w:tc>
        <w:tc>
          <w:tcPr>
            <w:tcW w:w="1069" w:type="dxa"/>
            <w:noWrap w:val="0"/>
            <w:vAlign w:val="top"/>
          </w:tcPr>
          <w:p w14:paraId="379655CA">
            <w:pPr>
              <w:rPr>
                <w:rFonts w:hint="eastAsia" w:ascii="宋体" w:hAnsi="宋体" w:cs="宋体"/>
                <w:color w:val="auto"/>
                <w:sz w:val="24"/>
                <w:highlight w:val="none"/>
              </w:rPr>
            </w:pPr>
          </w:p>
        </w:tc>
        <w:tc>
          <w:tcPr>
            <w:tcW w:w="1069" w:type="dxa"/>
            <w:noWrap w:val="0"/>
            <w:vAlign w:val="top"/>
          </w:tcPr>
          <w:p w14:paraId="6D34BE46">
            <w:pPr>
              <w:rPr>
                <w:rFonts w:hint="eastAsia" w:ascii="宋体" w:hAnsi="宋体" w:cs="宋体"/>
                <w:color w:val="auto"/>
                <w:sz w:val="24"/>
                <w:highlight w:val="none"/>
              </w:rPr>
            </w:pPr>
          </w:p>
        </w:tc>
        <w:tc>
          <w:tcPr>
            <w:tcW w:w="1069" w:type="dxa"/>
            <w:noWrap w:val="0"/>
            <w:vAlign w:val="top"/>
          </w:tcPr>
          <w:p w14:paraId="274804AE">
            <w:pPr>
              <w:rPr>
                <w:rFonts w:hint="eastAsia" w:ascii="宋体" w:hAnsi="宋体" w:cs="宋体"/>
                <w:color w:val="auto"/>
                <w:sz w:val="24"/>
                <w:highlight w:val="none"/>
              </w:rPr>
            </w:pPr>
          </w:p>
        </w:tc>
        <w:tc>
          <w:tcPr>
            <w:tcW w:w="1070" w:type="dxa"/>
            <w:noWrap w:val="0"/>
            <w:vAlign w:val="top"/>
          </w:tcPr>
          <w:p w14:paraId="35CD96BF">
            <w:pPr>
              <w:rPr>
                <w:rFonts w:hint="eastAsia" w:ascii="宋体" w:hAnsi="宋体" w:cs="宋体"/>
                <w:color w:val="auto"/>
                <w:sz w:val="24"/>
                <w:highlight w:val="none"/>
              </w:rPr>
            </w:pPr>
          </w:p>
        </w:tc>
        <w:tc>
          <w:tcPr>
            <w:tcW w:w="1070" w:type="dxa"/>
            <w:noWrap w:val="0"/>
            <w:vAlign w:val="top"/>
          </w:tcPr>
          <w:p w14:paraId="5AEF5099">
            <w:pPr>
              <w:rPr>
                <w:rFonts w:hint="eastAsia" w:ascii="宋体" w:hAnsi="宋体" w:cs="宋体"/>
                <w:color w:val="auto"/>
                <w:sz w:val="24"/>
                <w:highlight w:val="none"/>
              </w:rPr>
            </w:pPr>
          </w:p>
        </w:tc>
        <w:tc>
          <w:tcPr>
            <w:tcW w:w="1070" w:type="dxa"/>
            <w:noWrap w:val="0"/>
            <w:vAlign w:val="top"/>
          </w:tcPr>
          <w:p w14:paraId="0583D9D7">
            <w:pPr>
              <w:rPr>
                <w:rFonts w:hint="eastAsia" w:ascii="宋体" w:hAnsi="宋体" w:cs="宋体"/>
                <w:color w:val="auto"/>
                <w:sz w:val="24"/>
                <w:highlight w:val="none"/>
              </w:rPr>
            </w:pPr>
          </w:p>
        </w:tc>
        <w:tc>
          <w:tcPr>
            <w:tcW w:w="1073" w:type="dxa"/>
            <w:noWrap w:val="0"/>
            <w:vAlign w:val="top"/>
          </w:tcPr>
          <w:p w14:paraId="49100D31">
            <w:pPr>
              <w:rPr>
                <w:rFonts w:hint="eastAsia" w:ascii="宋体" w:hAnsi="宋体" w:cs="宋体"/>
                <w:color w:val="auto"/>
                <w:sz w:val="24"/>
                <w:highlight w:val="none"/>
              </w:rPr>
            </w:pPr>
          </w:p>
        </w:tc>
      </w:tr>
      <w:tr w14:paraId="001E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2C423C31">
            <w:pPr>
              <w:rPr>
                <w:rFonts w:hint="eastAsia" w:ascii="宋体" w:hAnsi="宋体" w:cs="宋体"/>
                <w:color w:val="auto"/>
                <w:sz w:val="24"/>
                <w:highlight w:val="none"/>
              </w:rPr>
            </w:pPr>
          </w:p>
        </w:tc>
        <w:tc>
          <w:tcPr>
            <w:tcW w:w="1069" w:type="dxa"/>
            <w:noWrap w:val="0"/>
            <w:vAlign w:val="top"/>
          </w:tcPr>
          <w:p w14:paraId="61690B3A">
            <w:pPr>
              <w:rPr>
                <w:rFonts w:hint="eastAsia" w:ascii="宋体" w:hAnsi="宋体" w:cs="宋体"/>
                <w:color w:val="auto"/>
                <w:sz w:val="24"/>
                <w:highlight w:val="none"/>
              </w:rPr>
            </w:pPr>
          </w:p>
        </w:tc>
        <w:tc>
          <w:tcPr>
            <w:tcW w:w="1069" w:type="dxa"/>
            <w:noWrap w:val="0"/>
            <w:vAlign w:val="top"/>
          </w:tcPr>
          <w:p w14:paraId="1AACABB4">
            <w:pPr>
              <w:rPr>
                <w:rFonts w:hint="eastAsia" w:ascii="宋体" w:hAnsi="宋体" w:cs="宋体"/>
                <w:color w:val="auto"/>
                <w:sz w:val="24"/>
                <w:highlight w:val="none"/>
              </w:rPr>
            </w:pPr>
          </w:p>
        </w:tc>
        <w:tc>
          <w:tcPr>
            <w:tcW w:w="1069" w:type="dxa"/>
            <w:noWrap w:val="0"/>
            <w:vAlign w:val="top"/>
          </w:tcPr>
          <w:p w14:paraId="19A7B5A4">
            <w:pPr>
              <w:rPr>
                <w:rFonts w:hint="eastAsia" w:ascii="宋体" w:hAnsi="宋体" w:cs="宋体"/>
                <w:color w:val="auto"/>
                <w:sz w:val="24"/>
                <w:highlight w:val="none"/>
              </w:rPr>
            </w:pPr>
          </w:p>
        </w:tc>
        <w:tc>
          <w:tcPr>
            <w:tcW w:w="1070" w:type="dxa"/>
            <w:noWrap w:val="0"/>
            <w:vAlign w:val="top"/>
          </w:tcPr>
          <w:p w14:paraId="3DDCC65C">
            <w:pPr>
              <w:rPr>
                <w:rFonts w:hint="eastAsia" w:ascii="宋体" w:hAnsi="宋体" w:cs="宋体"/>
                <w:color w:val="auto"/>
                <w:sz w:val="24"/>
                <w:highlight w:val="none"/>
              </w:rPr>
            </w:pPr>
          </w:p>
        </w:tc>
        <w:tc>
          <w:tcPr>
            <w:tcW w:w="1070" w:type="dxa"/>
            <w:noWrap w:val="0"/>
            <w:vAlign w:val="top"/>
          </w:tcPr>
          <w:p w14:paraId="41472F93">
            <w:pPr>
              <w:rPr>
                <w:rFonts w:hint="eastAsia" w:ascii="宋体" w:hAnsi="宋体" w:cs="宋体"/>
                <w:color w:val="auto"/>
                <w:sz w:val="24"/>
                <w:highlight w:val="none"/>
              </w:rPr>
            </w:pPr>
          </w:p>
        </w:tc>
        <w:tc>
          <w:tcPr>
            <w:tcW w:w="1070" w:type="dxa"/>
            <w:noWrap w:val="0"/>
            <w:vAlign w:val="top"/>
          </w:tcPr>
          <w:p w14:paraId="7954A34C">
            <w:pPr>
              <w:rPr>
                <w:rFonts w:hint="eastAsia" w:ascii="宋体" w:hAnsi="宋体" w:cs="宋体"/>
                <w:color w:val="auto"/>
                <w:sz w:val="24"/>
                <w:highlight w:val="none"/>
              </w:rPr>
            </w:pPr>
          </w:p>
        </w:tc>
        <w:tc>
          <w:tcPr>
            <w:tcW w:w="1073" w:type="dxa"/>
            <w:noWrap w:val="0"/>
            <w:vAlign w:val="top"/>
          </w:tcPr>
          <w:p w14:paraId="0D8045D6">
            <w:pPr>
              <w:rPr>
                <w:rFonts w:hint="eastAsia" w:ascii="宋体" w:hAnsi="宋体" w:cs="宋体"/>
                <w:color w:val="auto"/>
                <w:sz w:val="24"/>
                <w:highlight w:val="none"/>
              </w:rPr>
            </w:pPr>
          </w:p>
        </w:tc>
      </w:tr>
      <w:tr w14:paraId="1C01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2AE916B8">
            <w:pPr>
              <w:rPr>
                <w:rFonts w:hint="eastAsia" w:ascii="宋体" w:hAnsi="宋体" w:cs="宋体"/>
                <w:color w:val="auto"/>
                <w:sz w:val="24"/>
                <w:highlight w:val="none"/>
              </w:rPr>
            </w:pPr>
          </w:p>
        </w:tc>
        <w:tc>
          <w:tcPr>
            <w:tcW w:w="1069" w:type="dxa"/>
            <w:noWrap w:val="0"/>
            <w:vAlign w:val="top"/>
          </w:tcPr>
          <w:p w14:paraId="6D2A9575">
            <w:pPr>
              <w:rPr>
                <w:rFonts w:hint="eastAsia" w:ascii="宋体" w:hAnsi="宋体" w:cs="宋体"/>
                <w:color w:val="auto"/>
                <w:sz w:val="24"/>
                <w:highlight w:val="none"/>
              </w:rPr>
            </w:pPr>
          </w:p>
        </w:tc>
        <w:tc>
          <w:tcPr>
            <w:tcW w:w="1069" w:type="dxa"/>
            <w:noWrap w:val="0"/>
            <w:vAlign w:val="top"/>
          </w:tcPr>
          <w:p w14:paraId="0C18B6B3">
            <w:pPr>
              <w:rPr>
                <w:rFonts w:hint="eastAsia" w:ascii="宋体" w:hAnsi="宋体" w:cs="宋体"/>
                <w:color w:val="auto"/>
                <w:sz w:val="24"/>
                <w:highlight w:val="none"/>
              </w:rPr>
            </w:pPr>
          </w:p>
        </w:tc>
        <w:tc>
          <w:tcPr>
            <w:tcW w:w="1069" w:type="dxa"/>
            <w:noWrap w:val="0"/>
            <w:vAlign w:val="top"/>
          </w:tcPr>
          <w:p w14:paraId="42CCC845">
            <w:pPr>
              <w:rPr>
                <w:rFonts w:hint="eastAsia" w:ascii="宋体" w:hAnsi="宋体" w:cs="宋体"/>
                <w:color w:val="auto"/>
                <w:sz w:val="24"/>
                <w:highlight w:val="none"/>
              </w:rPr>
            </w:pPr>
          </w:p>
        </w:tc>
        <w:tc>
          <w:tcPr>
            <w:tcW w:w="1070" w:type="dxa"/>
            <w:noWrap w:val="0"/>
            <w:vAlign w:val="top"/>
          </w:tcPr>
          <w:p w14:paraId="1004717E">
            <w:pPr>
              <w:rPr>
                <w:rFonts w:hint="eastAsia" w:ascii="宋体" w:hAnsi="宋体" w:cs="宋体"/>
                <w:color w:val="auto"/>
                <w:sz w:val="24"/>
                <w:highlight w:val="none"/>
              </w:rPr>
            </w:pPr>
          </w:p>
        </w:tc>
        <w:tc>
          <w:tcPr>
            <w:tcW w:w="1070" w:type="dxa"/>
            <w:noWrap w:val="0"/>
            <w:vAlign w:val="top"/>
          </w:tcPr>
          <w:p w14:paraId="0F4915F1">
            <w:pPr>
              <w:rPr>
                <w:rFonts w:hint="eastAsia" w:ascii="宋体" w:hAnsi="宋体" w:cs="宋体"/>
                <w:color w:val="auto"/>
                <w:sz w:val="24"/>
                <w:highlight w:val="none"/>
              </w:rPr>
            </w:pPr>
          </w:p>
        </w:tc>
        <w:tc>
          <w:tcPr>
            <w:tcW w:w="1070" w:type="dxa"/>
            <w:noWrap w:val="0"/>
            <w:vAlign w:val="top"/>
          </w:tcPr>
          <w:p w14:paraId="2F89D881">
            <w:pPr>
              <w:rPr>
                <w:rFonts w:hint="eastAsia" w:ascii="宋体" w:hAnsi="宋体" w:cs="宋体"/>
                <w:color w:val="auto"/>
                <w:sz w:val="24"/>
                <w:highlight w:val="none"/>
              </w:rPr>
            </w:pPr>
          </w:p>
        </w:tc>
        <w:tc>
          <w:tcPr>
            <w:tcW w:w="1073" w:type="dxa"/>
            <w:noWrap w:val="0"/>
            <w:vAlign w:val="top"/>
          </w:tcPr>
          <w:p w14:paraId="2F65ADA3">
            <w:pPr>
              <w:rPr>
                <w:rFonts w:hint="eastAsia" w:ascii="宋体" w:hAnsi="宋体" w:cs="宋体"/>
                <w:color w:val="auto"/>
                <w:sz w:val="24"/>
                <w:highlight w:val="none"/>
              </w:rPr>
            </w:pPr>
          </w:p>
        </w:tc>
      </w:tr>
      <w:tr w14:paraId="476F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009E51FF">
            <w:pPr>
              <w:rPr>
                <w:rFonts w:hint="eastAsia" w:ascii="宋体" w:hAnsi="宋体" w:cs="宋体"/>
                <w:color w:val="auto"/>
                <w:sz w:val="24"/>
                <w:highlight w:val="none"/>
              </w:rPr>
            </w:pPr>
          </w:p>
        </w:tc>
        <w:tc>
          <w:tcPr>
            <w:tcW w:w="1069" w:type="dxa"/>
            <w:noWrap w:val="0"/>
            <w:vAlign w:val="top"/>
          </w:tcPr>
          <w:p w14:paraId="174D7CFE">
            <w:pPr>
              <w:rPr>
                <w:rFonts w:hint="eastAsia" w:ascii="宋体" w:hAnsi="宋体" w:cs="宋体"/>
                <w:color w:val="auto"/>
                <w:sz w:val="24"/>
                <w:highlight w:val="none"/>
              </w:rPr>
            </w:pPr>
          </w:p>
        </w:tc>
        <w:tc>
          <w:tcPr>
            <w:tcW w:w="1069" w:type="dxa"/>
            <w:noWrap w:val="0"/>
            <w:vAlign w:val="top"/>
          </w:tcPr>
          <w:p w14:paraId="2879D9CE">
            <w:pPr>
              <w:rPr>
                <w:rFonts w:hint="eastAsia" w:ascii="宋体" w:hAnsi="宋体" w:cs="宋体"/>
                <w:color w:val="auto"/>
                <w:sz w:val="24"/>
                <w:highlight w:val="none"/>
              </w:rPr>
            </w:pPr>
          </w:p>
        </w:tc>
        <w:tc>
          <w:tcPr>
            <w:tcW w:w="1069" w:type="dxa"/>
            <w:noWrap w:val="0"/>
            <w:vAlign w:val="top"/>
          </w:tcPr>
          <w:p w14:paraId="6597F31F">
            <w:pPr>
              <w:rPr>
                <w:rFonts w:hint="eastAsia" w:ascii="宋体" w:hAnsi="宋体" w:cs="宋体"/>
                <w:color w:val="auto"/>
                <w:sz w:val="24"/>
                <w:highlight w:val="none"/>
              </w:rPr>
            </w:pPr>
          </w:p>
        </w:tc>
        <w:tc>
          <w:tcPr>
            <w:tcW w:w="1070" w:type="dxa"/>
            <w:noWrap w:val="0"/>
            <w:vAlign w:val="top"/>
          </w:tcPr>
          <w:p w14:paraId="0ECB2CD5">
            <w:pPr>
              <w:rPr>
                <w:rFonts w:hint="eastAsia" w:ascii="宋体" w:hAnsi="宋体" w:cs="宋体"/>
                <w:color w:val="auto"/>
                <w:sz w:val="24"/>
                <w:highlight w:val="none"/>
              </w:rPr>
            </w:pPr>
          </w:p>
        </w:tc>
        <w:tc>
          <w:tcPr>
            <w:tcW w:w="1070" w:type="dxa"/>
            <w:noWrap w:val="0"/>
            <w:vAlign w:val="top"/>
          </w:tcPr>
          <w:p w14:paraId="1C75198C">
            <w:pPr>
              <w:rPr>
                <w:rFonts w:hint="eastAsia" w:ascii="宋体" w:hAnsi="宋体" w:cs="宋体"/>
                <w:color w:val="auto"/>
                <w:sz w:val="24"/>
                <w:highlight w:val="none"/>
              </w:rPr>
            </w:pPr>
          </w:p>
        </w:tc>
        <w:tc>
          <w:tcPr>
            <w:tcW w:w="1070" w:type="dxa"/>
            <w:noWrap w:val="0"/>
            <w:vAlign w:val="top"/>
          </w:tcPr>
          <w:p w14:paraId="4322F568">
            <w:pPr>
              <w:rPr>
                <w:rFonts w:hint="eastAsia" w:ascii="宋体" w:hAnsi="宋体" w:cs="宋体"/>
                <w:color w:val="auto"/>
                <w:sz w:val="24"/>
                <w:highlight w:val="none"/>
              </w:rPr>
            </w:pPr>
          </w:p>
        </w:tc>
        <w:tc>
          <w:tcPr>
            <w:tcW w:w="1073" w:type="dxa"/>
            <w:noWrap w:val="0"/>
            <w:vAlign w:val="top"/>
          </w:tcPr>
          <w:p w14:paraId="23AF7CF5">
            <w:pPr>
              <w:rPr>
                <w:rFonts w:hint="eastAsia" w:ascii="宋体" w:hAnsi="宋体" w:cs="宋体"/>
                <w:color w:val="auto"/>
                <w:sz w:val="24"/>
                <w:highlight w:val="none"/>
              </w:rPr>
            </w:pPr>
          </w:p>
        </w:tc>
      </w:tr>
      <w:tr w14:paraId="2843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27D2607F">
            <w:pPr>
              <w:rPr>
                <w:rFonts w:hint="eastAsia" w:ascii="宋体" w:hAnsi="宋体" w:cs="宋体"/>
                <w:color w:val="auto"/>
                <w:sz w:val="24"/>
                <w:highlight w:val="none"/>
              </w:rPr>
            </w:pPr>
          </w:p>
        </w:tc>
        <w:tc>
          <w:tcPr>
            <w:tcW w:w="1069" w:type="dxa"/>
            <w:noWrap w:val="0"/>
            <w:vAlign w:val="top"/>
          </w:tcPr>
          <w:p w14:paraId="3959EF6D">
            <w:pPr>
              <w:rPr>
                <w:rFonts w:hint="eastAsia" w:ascii="宋体" w:hAnsi="宋体" w:cs="宋体"/>
                <w:color w:val="auto"/>
                <w:sz w:val="24"/>
                <w:highlight w:val="none"/>
              </w:rPr>
            </w:pPr>
          </w:p>
        </w:tc>
        <w:tc>
          <w:tcPr>
            <w:tcW w:w="1069" w:type="dxa"/>
            <w:noWrap w:val="0"/>
            <w:vAlign w:val="top"/>
          </w:tcPr>
          <w:p w14:paraId="072AF572">
            <w:pPr>
              <w:rPr>
                <w:rFonts w:hint="eastAsia" w:ascii="宋体" w:hAnsi="宋体" w:cs="宋体"/>
                <w:color w:val="auto"/>
                <w:sz w:val="24"/>
                <w:highlight w:val="none"/>
              </w:rPr>
            </w:pPr>
          </w:p>
        </w:tc>
        <w:tc>
          <w:tcPr>
            <w:tcW w:w="1069" w:type="dxa"/>
            <w:noWrap w:val="0"/>
            <w:vAlign w:val="top"/>
          </w:tcPr>
          <w:p w14:paraId="3D3BB008">
            <w:pPr>
              <w:rPr>
                <w:rFonts w:hint="eastAsia" w:ascii="宋体" w:hAnsi="宋体" w:cs="宋体"/>
                <w:color w:val="auto"/>
                <w:sz w:val="24"/>
                <w:highlight w:val="none"/>
              </w:rPr>
            </w:pPr>
          </w:p>
        </w:tc>
        <w:tc>
          <w:tcPr>
            <w:tcW w:w="1070" w:type="dxa"/>
            <w:noWrap w:val="0"/>
            <w:vAlign w:val="top"/>
          </w:tcPr>
          <w:p w14:paraId="063FDD9E">
            <w:pPr>
              <w:rPr>
                <w:rFonts w:hint="eastAsia" w:ascii="宋体" w:hAnsi="宋体" w:cs="宋体"/>
                <w:color w:val="auto"/>
                <w:sz w:val="24"/>
                <w:highlight w:val="none"/>
              </w:rPr>
            </w:pPr>
          </w:p>
        </w:tc>
        <w:tc>
          <w:tcPr>
            <w:tcW w:w="1070" w:type="dxa"/>
            <w:noWrap w:val="0"/>
            <w:vAlign w:val="top"/>
          </w:tcPr>
          <w:p w14:paraId="37959CAE">
            <w:pPr>
              <w:rPr>
                <w:rFonts w:hint="eastAsia" w:ascii="宋体" w:hAnsi="宋体" w:cs="宋体"/>
                <w:color w:val="auto"/>
                <w:sz w:val="24"/>
                <w:highlight w:val="none"/>
              </w:rPr>
            </w:pPr>
          </w:p>
        </w:tc>
        <w:tc>
          <w:tcPr>
            <w:tcW w:w="1070" w:type="dxa"/>
            <w:noWrap w:val="0"/>
            <w:vAlign w:val="top"/>
          </w:tcPr>
          <w:p w14:paraId="5B190EE4">
            <w:pPr>
              <w:rPr>
                <w:rFonts w:hint="eastAsia" w:ascii="宋体" w:hAnsi="宋体" w:cs="宋体"/>
                <w:color w:val="auto"/>
                <w:sz w:val="24"/>
                <w:highlight w:val="none"/>
              </w:rPr>
            </w:pPr>
          </w:p>
        </w:tc>
        <w:tc>
          <w:tcPr>
            <w:tcW w:w="1073" w:type="dxa"/>
            <w:noWrap w:val="0"/>
            <w:vAlign w:val="top"/>
          </w:tcPr>
          <w:p w14:paraId="14310EA3">
            <w:pPr>
              <w:rPr>
                <w:rFonts w:hint="eastAsia" w:ascii="宋体" w:hAnsi="宋体" w:cs="宋体"/>
                <w:color w:val="auto"/>
                <w:sz w:val="24"/>
                <w:highlight w:val="none"/>
              </w:rPr>
            </w:pPr>
          </w:p>
        </w:tc>
      </w:tr>
      <w:tr w14:paraId="599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15CD2486">
            <w:pPr>
              <w:rPr>
                <w:rFonts w:hint="eastAsia" w:ascii="宋体" w:hAnsi="宋体" w:cs="宋体"/>
                <w:color w:val="auto"/>
                <w:sz w:val="24"/>
                <w:highlight w:val="none"/>
              </w:rPr>
            </w:pPr>
          </w:p>
        </w:tc>
        <w:tc>
          <w:tcPr>
            <w:tcW w:w="1069" w:type="dxa"/>
            <w:noWrap w:val="0"/>
            <w:vAlign w:val="top"/>
          </w:tcPr>
          <w:p w14:paraId="091FE74C">
            <w:pPr>
              <w:rPr>
                <w:rFonts w:hint="eastAsia" w:ascii="宋体" w:hAnsi="宋体" w:cs="宋体"/>
                <w:color w:val="auto"/>
                <w:sz w:val="24"/>
                <w:highlight w:val="none"/>
              </w:rPr>
            </w:pPr>
          </w:p>
        </w:tc>
        <w:tc>
          <w:tcPr>
            <w:tcW w:w="1069" w:type="dxa"/>
            <w:noWrap w:val="0"/>
            <w:vAlign w:val="top"/>
          </w:tcPr>
          <w:p w14:paraId="2F1C5EF9">
            <w:pPr>
              <w:rPr>
                <w:rFonts w:hint="eastAsia" w:ascii="宋体" w:hAnsi="宋体" w:cs="宋体"/>
                <w:color w:val="auto"/>
                <w:sz w:val="24"/>
                <w:highlight w:val="none"/>
              </w:rPr>
            </w:pPr>
          </w:p>
        </w:tc>
        <w:tc>
          <w:tcPr>
            <w:tcW w:w="1069" w:type="dxa"/>
            <w:noWrap w:val="0"/>
            <w:vAlign w:val="top"/>
          </w:tcPr>
          <w:p w14:paraId="4C796FAC">
            <w:pPr>
              <w:rPr>
                <w:rFonts w:hint="eastAsia" w:ascii="宋体" w:hAnsi="宋体" w:cs="宋体"/>
                <w:color w:val="auto"/>
                <w:sz w:val="24"/>
                <w:highlight w:val="none"/>
              </w:rPr>
            </w:pPr>
          </w:p>
        </w:tc>
        <w:tc>
          <w:tcPr>
            <w:tcW w:w="1070" w:type="dxa"/>
            <w:noWrap w:val="0"/>
            <w:vAlign w:val="top"/>
          </w:tcPr>
          <w:p w14:paraId="668382FA">
            <w:pPr>
              <w:rPr>
                <w:rFonts w:hint="eastAsia" w:ascii="宋体" w:hAnsi="宋体" w:cs="宋体"/>
                <w:color w:val="auto"/>
                <w:sz w:val="24"/>
                <w:highlight w:val="none"/>
              </w:rPr>
            </w:pPr>
          </w:p>
        </w:tc>
        <w:tc>
          <w:tcPr>
            <w:tcW w:w="1070" w:type="dxa"/>
            <w:noWrap w:val="0"/>
            <w:vAlign w:val="top"/>
          </w:tcPr>
          <w:p w14:paraId="559A0F66">
            <w:pPr>
              <w:rPr>
                <w:rFonts w:hint="eastAsia" w:ascii="宋体" w:hAnsi="宋体" w:cs="宋体"/>
                <w:color w:val="auto"/>
                <w:sz w:val="24"/>
                <w:highlight w:val="none"/>
              </w:rPr>
            </w:pPr>
          </w:p>
        </w:tc>
        <w:tc>
          <w:tcPr>
            <w:tcW w:w="1070" w:type="dxa"/>
            <w:noWrap w:val="0"/>
            <w:vAlign w:val="top"/>
          </w:tcPr>
          <w:p w14:paraId="3A200DBE">
            <w:pPr>
              <w:rPr>
                <w:rFonts w:hint="eastAsia" w:ascii="宋体" w:hAnsi="宋体" w:cs="宋体"/>
                <w:color w:val="auto"/>
                <w:sz w:val="24"/>
                <w:highlight w:val="none"/>
              </w:rPr>
            </w:pPr>
          </w:p>
        </w:tc>
        <w:tc>
          <w:tcPr>
            <w:tcW w:w="1073" w:type="dxa"/>
            <w:noWrap w:val="0"/>
            <w:vAlign w:val="top"/>
          </w:tcPr>
          <w:p w14:paraId="52B63B78">
            <w:pPr>
              <w:rPr>
                <w:rFonts w:hint="eastAsia" w:ascii="宋体" w:hAnsi="宋体" w:cs="宋体"/>
                <w:color w:val="auto"/>
                <w:sz w:val="24"/>
                <w:highlight w:val="none"/>
              </w:rPr>
            </w:pPr>
          </w:p>
        </w:tc>
      </w:tr>
      <w:tr w14:paraId="4C3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2B47F3BE">
            <w:pPr>
              <w:rPr>
                <w:rFonts w:hint="eastAsia" w:ascii="宋体" w:hAnsi="宋体" w:cs="宋体"/>
                <w:color w:val="auto"/>
                <w:sz w:val="24"/>
                <w:highlight w:val="none"/>
              </w:rPr>
            </w:pPr>
          </w:p>
        </w:tc>
        <w:tc>
          <w:tcPr>
            <w:tcW w:w="1069" w:type="dxa"/>
            <w:noWrap w:val="0"/>
            <w:vAlign w:val="top"/>
          </w:tcPr>
          <w:p w14:paraId="5B8051E5">
            <w:pPr>
              <w:rPr>
                <w:rFonts w:hint="eastAsia" w:ascii="宋体" w:hAnsi="宋体" w:cs="宋体"/>
                <w:color w:val="auto"/>
                <w:sz w:val="24"/>
                <w:highlight w:val="none"/>
              </w:rPr>
            </w:pPr>
          </w:p>
        </w:tc>
        <w:tc>
          <w:tcPr>
            <w:tcW w:w="1069" w:type="dxa"/>
            <w:noWrap w:val="0"/>
            <w:vAlign w:val="top"/>
          </w:tcPr>
          <w:p w14:paraId="74035156">
            <w:pPr>
              <w:rPr>
                <w:rFonts w:hint="eastAsia" w:ascii="宋体" w:hAnsi="宋体" w:cs="宋体"/>
                <w:color w:val="auto"/>
                <w:sz w:val="24"/>
                <w:highlight w:val="none"/>
              </w:rPr>
            </w:pPr>
          </w:p>
        </w:tc>
        <w:tc>
          <w:tcPr>
            <w:tcW w:w="1069" w:type="dxa"/>
            <w:noWrap w:val="0"/>
            <w:vAlign w:val="top"/>
          </w:tcPr>
          <w:p w14:paraId="64118295">
            <w:pPr>
              <w:rPr>
                <w:rFonts w:hint="eastAsia" w:ascii="宋体" w:hAnsi="宋体" w:cs="宋体"/>
                <w:color w:val="auto"/>
                <w:sz w:val="24"/>
                <w:highlight w:val="none"/>
              </w:rPr>
            </w:pPr>
          </w:p>
        </w:tc>
        <w:tc>
          <w:tcPr>
            <w:tcW w:w="1070" w:type="dxa"/>
            <w:noWrap w:val="0"/>
            <w:vAlign w:val="top"/>
          </w:tcPr>
          <w:p w14:paraId="0FA9A44F">
            <w:pPr>
              <w:rPr>
                <w:rFonts w:hint="eastAsia" w:ascii="宋体" w:hAnsi="宋体" w:cs="宋体"/>
                <w:color w:val="auto"/>
                <w:sz w:val="24"/>
                <w:highlight w:val="none"/>
              </w:rPr>
            </w:pPr>
          </w:p>
        </w:tc>
        <w:tc>
          <w:tcPr>
            <w:tcW w:w="1070" w:type="dxa"/>
            <w:noWrap w:val="0"/>
            <w:vAlign w:val="top"/>
          </w:tcPr>
          <w:p w14:paraId="3B6A870B">
            <w:pPr>
              <w:rPr>
                <w:rFonts w:hint="eastAsia" w:ascii="宋体" w:hAnsi="宋体" w:cs="宋体"/>
                <w:color w:val="auto"/>
                <w:sz w:val="24"/>
                <w:highlight w:val="none"/>
              </w:rPr>
            </w:pPr>
          </w:p>
        </w:tc>
        <w:tc>
          <w:tcPr>
            <w:tcW w:w="1070" w:type="dxa"/>
            <w:noWrap w:val="0"/>
            <w:vAlign w:val="top"/>
          </w:tcPr>
          <w:p w14:paraId="269E5968">
            <w:pPr>
              <w:rPr>
                <w:rFonts w:hint="eastAsia" w:ascii="宋体" w:hAnsi="宋体" w:cs="宋体"/>
                <w:color w:val="auto"/>
                <w:sz w:val="24"/>
                <w:highlight w:val="none"/>
              </w:rPr>
            </w:pPr>
          </w:p>
        </w:tc>
        <w:tc>
          <w:tcPr>
            <w:tcW w:w="1073" w:type="dxa"/>
            <w:noWrap w:val="0"/>
            <w:vAlign w:val="top"/>
          </w:tcPr>
          <w:p w14:paraId="59EFCE27">
            <w:pPr>
              <w:rPr>
                <w:rFonts w:hint="eastAsia" w:ascii="宋体" w:hAnsi="宋体" w:cs="宋体"/>
                <w:color w:val="auto"/>
                <w:sz w:val="24"/>
                <w:highlight w:val="none"/>
              </w:rPr>
            </w:pPr>
          </w:p>
        </w:tc>
      </w:tr>
      <w:tr w14:paraId="523C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9" w:type="dxa"/>
            <w:noWrap w:val="0"/>
            <w:vAlign w:val="top"/>
          </w:tcPr>
          <w:p w14:paraId="642874C8">
            <w:pPr>
              <w:rPr>
                <w:rFonts w:hint="eastAsia" w:ascii="宋体" w:hAnsi="宋体" w:cs="宋体"/>
                <w:color w:val="auto"/>
                <w:sz w:val="24"/>
                <w:highlight w:val="none"/>
              </w:rPr>
            </w:pPr>
          </w:p>
        </w:tc>
        <w:tc>
          <w:tcPr>
            <w:tcW w:w="1069" w:type="dxa"/>
            <w:noWrap w:val="0"/>
            <w:vAlign w:val="top"/>
          </w:tcPr>
          <w:p w14:paraId="6D2A62DB">
            <w:pPr>
              <w:rPr>
                <w:rFonts w:hint="eastAsia" w:ascii="宋体" w:hAnsi="宋体" w:cs="宋体"/>
                <w:color w:val="auto"/>
                <w:sz w:val="24"/>
                <w:highlight w:val="none"/>
              </w:rPr>
            </w:pPr>
          </w:p>
        </w:tc>
        <w:tc>
          <w:tcPr>
            <w:tcW w:w="1069" w:type="dxa"/>
            <w:noWrap w:val="0"/>
            <w:vAlign w:val="top"/>
          </w:tcPr>
          <w:p w14:paraId="24ACBEBA">
            <w:pPr>
              <w:rPr>
                <w:rFonts w:hint="eastAsia" w:ascii="宋体" w:hAnsi="宋体" w:cs="宋体"/>
                <w:color w:val="auto"/>
                <w:sz w:val="24"/>
                <w:highlight w:val="none"/>
              </w:rPr>
            </w:pPr>
          </w:p>
        </w:tc>
        <w:tc>
          <w:tcPr>
            <w:tcW w:w="1069" w:type="dxa"/>
            <w:noWrap w:val="0"/>
            <w:vAlign w:val="top"/>
          </w:tcPr>
          <w:p w14:paraId="4B074ACF">
            <w:pPr>
              <w:rPr>
                <w:rFonts w:hint="eastAsia" w:ascii="宋体" w:hAnsi="宋体" w:cs="宋体"/>
                <w:color w:val="auto"/>
                <w:sz w:val="24"/>
                <w:highlight w:val="none"/>
              </w:rPr>
            </w:pPr>
          </w:p>
        </w:tc>
        <w:tc>
          <w:tcPr>
            <w:tcW w:w="1070" w:type="dxa"/>
            <w:noWrap w:val="0"/>
            <w:vAlign w:val="top"/>
          </w:tcPr>
          <w:p w14:paraId="3F8CFEDF">
            <w:pPr>
              <w:rPr>
                <w:rFonts w:hint="eastAsia" w:ascii="宋体" w:hAnsi="宋体" w:cs="宋体"/>
                <w:color w:val="auto"/>
                <w:sz w:val="24"/>
                <w:highlight w:val="none"/>
              </w:rPr>
            </w:pPr>
          </w:p>
        </w:tc>
        <w:tc>
          <w:tcPr>
            <w:tcW w:w="1070" w:type="dxa"/>
            <w:noWrap w:val="0"/>
            <w:vAlign w:val="top"/>
          </w:tcPr>
          <w:p w14:paraId="080C463D">
            <w:pPr>
              <w:rPr>
                <w:rFonts w:hint="eastAsia" w:ascii="宋体" w:hAnsi="宋体" w:cs="宋体"/>
                <w:color w:val="auto"/>
                <w:sz w:val="24"/>
                <w:highlight w:val="none"/>
              </w:rPr>
            </w:pPr>
          </w:p>
        </w:tc>
        <w:tc>
          <w:tcPr>
            <w:tcW w:w="1070" w:type="dxa"/>
            <w:noWrap w:val="0"/>
            <w:vAlign w:val="top"/>
          </w:tcPr>
          <w:p w14:paraId="62F47888">
            <w:pPr>
              <w:rPr>
                <w:rFonts w:hint="eastAsia" w:ascii="宋体" w:hAnsi="宋体" w:cs="宋体"/>
                <w:color w:val="auto"/>
                <w:sz w:val="24"/>
                <w:highlight w:val="none"/>
              </w:rPr>
            </w:pPr>
          </w:p>
        </w:tc>
        <w:tc>
          <w:tcPr>
            <w:tcW w:w="1073" w:type="dxa"/>
            <w:noWrap w:val="0"/>
            <w:vAlign w:val="top"/>
          </w:tcPr>
          <w:p w14:paraId="4866F137">
            <w:pPr>
              <w:rPr>
                <w:rFonts w:hint="eastAsia" w:ascii="宋体" w:hAnsi="宋体" w:cs="宋体"/>
                <w:color w:val="auto"/>
                <w:sz w:val="24"/>
                <w:highlight w:val="none"/>
              </w:rPr>
            </w:pPr>
          </w:p>
        </w:tc>
      </w:tr>
      <w:tr w14:paraId="26F1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69" w:type="dxa"/>
            <w:noWrap w:val="0"/>
            <w:vAlign w:val="top"/>
          </w:tcPr>
          <w:p w14:paraId="3C8BAF1C">
            <w:pPr>
              <w:rPr>
                <w:rFonts w:hint="eastAsia" w:ascii="宋体" w:hAnsi="宋体" w:cs="宋体"/>
                <w:color w:val="auto"/>
                <w:sz w:val="24"/>
                <w:highlight w:val="none"/>
              </w:rPr>
            </w:pPr>
          </w:p>
        </w:tc>
        <w:tc>
          <w:tcPr>
            <w:tcW w:w="1069" w:type="dxa"/>
            <w:noWrap w:val="0"/>
            <w:vAlign w:val="top"/>
          </w:tcPr>
          <w:p w14:paraId="6E47FBF5">
            <w:pPr>
              <w:rPr>
                <w:rFonts w:hint="eastAsia" w:ascii="宋体" w:hAnsi="宋体" w:cs="宋体"/>
                <w:color w:val="auto"/>
                <w:sz w:val="24"/>
                <w:highlight w:val="none"/>
              </w:rPr>
            </w:pPr>
          </w:p>
        </w:tc>
        <w:tc>
          <w:tcPr>
            <w:tcW w:w="1069" w:type="dxa"/>
            <w:noWrap w:val="0"/>
            <w:vAlign w:val="top"/>
          </w:tcPr>
          <w:p w14:paraId="5D3CCC44">
            <w:pPr>
              <w:rPr>
                <w:rFonts w:hint="eastAsia" w:ascii="宋体" w:hAnsi="宋体" w:cs="宋体"/>
                <w:color w:val="auto"/>
                <w:sz w:val="24"/>
                <w:highlight w:val="none"/>
              </w:rPr>
            </w:pPr>
          </w:p>
        </w:tc>
        <w:tc>
          <w:tcPr>
            <w:tcW w:w="1069" w:type="dxa"/>
            <w:noWrap w:val="0"/>
            <w:vAlign w:val="top"/>
          </w:tcPr>
          <w:p w14:paraId="6518C481">
            <w:pPr>
              <w:rPr>
                <w:rFonts w:hint="eastAsia" w:ascii="宋体" w:hAnsi="宋体" w:cs="宋体"/>
                <w:color w:val="auto"/>
                <w:sz w:val="24"/>
                <w:highlight w:val="none"/>
              </w:rPr>
            </w:pPr>
          </w:p>
        </w:tc>
        <w:tc>
          <w:tcPr>
            <w:tcW w:w="1070" w:type="dxa"/>
            <w:noWrap w:val="0"/>
            <w:vAlign w:val="top"/>
          </w:tcPr>
          <w:p w14:paraId="2DA081E2">
            <w:pPr>
              <w:rPr>
                <w:rFonts w:hint="eastAsia" w:ascii="宋体" w:hAnsi="宋体" w:cs="宋体"/>
                <w:color w:val="auto"/>
                <w:sz w:val="24"/>
                <w:highlight w:val="none"/>
              </w:rPr>
            </w:pPr>
          </w:p>
        </w:tc>
        <w:tc>
          <w:tcPr>
            <w:tcW w:w="1070" w:type="dxa"/>
            <w:noWrap w:val="0"/>
            <w:vAlign w:val="top"/>
          </w:tcPr>
          <w:p w14:paraId="4A1F32E6">
            <w:pPr>
              <w:rPr>
                <w:rFonts w:hint="eastAsia" w:ascii="宋体" w:hAnsi="宋体" w:cs="宋体"/>
                <w:color w:val="auto"/>
                <w:sz w:val="24"/>
                <w:highlight w:val="none"/>
              </w:rPr>
            </w:pPr>
          </w:p>
        </w:tc>
        <w:tc>
          <w:tcPr>
            <w:tcW w:w="1070" w:type="dxa"/>
            <w:noWrap w:val="0"/>
            <w:vAlign w:val="top"/>
          </w:tcPr>
          <w:p w14:paraId="1F1DA397">
            <w:pPr>
              <w:rPr>
                <w:rFonts w:hint="eastAsia" w:ascii="宋体" w:hAnsi="宋体" w:cs="宋体"/>
                <w:color w:val="auto"/>
                <w:sz w:val="24"/>
                <w:highlight w:val="none"/>
              </w:rPr>
            </w:pPr>
          </w:p>
        </w:tc>
        <w:tc>
          <w:tcPr>
            <w:tcW w:w="1073" w:type="dxa"/>
            <w:noWrap w:val="0"/>
            <w:vAlign w:val="top"/>
          </w:tcPr>
          <w:p w14:paraId="262A34B5">
            <w:pPr>
              <w:rPr>
                <w:rFonts w:hint="eastAsia" w:ascii="宋体" w:hAnsi="宋体" w:cs="宋体"/>
                <w:color w:val="auto"/>
                <w:sz w:val="24"/>
                <w:highlight w:val="none"/>
              </w:rPr>
            </w:pPr>
          </w:p>
        </w:tc>
      </w:tr>
    </w:tbl>
    <w:p w14:paraId="5819E7C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447" w:name="_Toc8334"/>
      <w:bookmarkStart w:id="448" w:name="_Toc489602199"/>
      <w:bookmarkStart w:id="449" w:name="_Toc2606"/>
      <w:bookmarkStart w:id="450" w:name="_Toc105654889"/>
      <w:bookmarkStart w:id="451" w:name="_Toc104558778"/>
      <w:r>
        <w:rPr>
          <w:rFonts w:hint="eastAsia" w:ascii="宋体" w:hAnsi="宋体" w:cs="宋体"/>
          <w:b/>
          <w:color w:val="auto"/>
          <w:sz w:val="24"/>
          <w:highlight w:val="none"/>
        </w:rPr>
        <w:t>附表四：计划开、竣工日期和施工进度网络图</w:t>
      </w:r>
      <w:bookmarkEnd w:id="447"/>
      <w:bookmarkEnd w:id="448"/>
      <w:bookmarkEnd w:id="449"/>
      <w:bookmarkEnd w:id="450"/>
      <w:bookmarkEnd w:id="451"/>
    </w:p>
    <w:p w14:paraId="04EA8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1.投标人应递交施工进度网络图或施工进度表，说明按招标文件要求的计划工期进行施工的各个关键日期。</w:t>
      </w:r>
    </w:p>
    <w:p w14:paraId="5582E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2.施工进度表可采用网络图（或横道图）表示。</w:t>
      </w:r>
    </w:p>
    <w:p w14:paraId="78834028">
      <w:pPr>
        <w:rPr>
          <w:rFonts w:hint="eastAsia" w:ascii="宋体" w:hAnsi="宋体" w:cs="宋体"/>
          <w:color w:val="auto"/>
          <w:sz w:val="24"/>
          <w:highlight w:val="none"/>
        </w:rPr>
      </w:pPr>
    </w:p>
    <w:p w14:paraId="67CEA571">
      <w:pPr>
        <w:rPr>
          <w:rFonts w:hint="eastAsia" w:ascii="宋体" w:hAnsi="宋体" w:cs="宋体"/>
          <w:color w:val="auto"/>
          <w:sz w:val="24"/>
          <w:highlight w:val="none"/>
        </w:rPr>
      </w:pPr>
    </w:p>
    <w:p w14:paraId="25971E05">
      <w:pPr>
        <w:rPr>
          <w:rFonts w:hint="eastAsia" w:ascii="宋体" w:hAnsi="宋体" w:cs="宋体"/>
          <w:color w:val="auto"/>
          <w:sz w:val="24"/>
          <w:highlight w:val="none"/>
        </w:rPr>
      </w:pPr>
    </w:p>
    <w:p w14:paraId="7A2FDECD">
      <w:pPr>
        <w:rPr>
          <w:rFonts w:hint="eastAsia" w:ascii="宋体" w:hAnsi="宋体" w:cs="宋体"/>
          <w:color w:val="auto"/>
          <w:sz w:val="24"/>
          <w:highlight w:val="none"/>
        </w:rPr>
      </w:pPr>
    </w:p>
    <w:p w14:paraId="035F7438">
      <w:pPr>
        <w:rPr>
          <w:rFonts w:hint="eastAsia" w:ascii="宋体" w:hAnsi="宋体" w:cs="宋体"/>
          <w:color w:val="auto"/>
          <w:sz w:val="24"/>
          <w:highlight w:val="none"/>
        </w:rPr>
      </w:pPr>
    </w:p>
    <w:p w14:paraId="46945FC9">
      <w:pPr>
        <w:rPr>
          <w:rFonts w:hint="eastAsia" w:ascii="宋体" w:hAnsi="宋体" w:cs="宋体"/>
          <w:color w:val="auto"/>
          <w:sz w:val="24"/>
          <w:highlight w:val="none"/>
        </w:rPr>
      </w:pPr>
    </w:p>
    <w:p w14:paraId="7ABE5191">
      <w:pPr>
        <w:rPr>
          <w:rFonts w:hint="eastAsia" w:ascii="宋体" w:hAnsi="宋体" w:cs="宋体"/>
          <w:color w:val="auto"/>
          <w:sz w:val="24"/>
          <w:highlight w:val="none"/>
        </w:rPr>
      </w:pPr>
    </w:p>
    <w:p w14:paraId="06C0AEA0">
      <w:pPr>
        <w:rPr>
          <w:rFonts w:hint="eastAsia" w:ascii="宋体" w:hAnsi="宋体" w:cs="宋体"/>
          <w:color w:val="auto"/>
          <w:sz w:val="24"/>
          <w:highlight w:val="none"/>
        </w:rPr>
      </w:pPr>
    </w:p>
    <w:p w14:paraId="2402BD4E">
      <w:pPr>
        <w:rPr>
          <w:rFonts w:hint="eastAsia" w:ascii="宋体" w:hAnsi="宋体" w:cs="宋体"/>
          <w:color w:val="auto"/>
          <w:sz w:val="24"/>
          <w:highlight w:val="none"/>
        </w:rPr>
      </w:pPr>
    </w:p>
    <w:p w14:paraId="45B32255">
      <w:pPr>
        <w:rPr>
          <w:rFonts w:hint="eastAsia" w:ascii="宋体" w:hAnsi="宋体" w:cs="宋体"/>
          <w:color w:val="auto"/>
          <w:sz w:val="24"/>
          <w:highlight w:val="none"/>
        </w:rPr>
      </w:pPr>
    </w:p>
    <w:p w14:paraId="6381EC25">
      <w:pPr>
        <w:rPr>
          <w:rFonts w:hint="eastAsia" w:ascii="宋体" w:hAnsi="宋体" w:cs="宋体"/>
          <w:color w:val="auto"/>
          <w:sz w:val="24"/>
          <w:highlight w:val="none"/>
        </w:rPr>
      </w:pPr>
    </w:p>
    <w:p w14:paraId="7C84A667">
      <w:pPr>
        <w:rPr>
          <w:rFonts w:hint="eastAsia" w:ascii="宋体" w:hAnsi="宋体" w:cs="宋体"/>
          <w:color w:val="auto"/>
          <w:sz w:val="24"/>
          <w:highlight w:val="none"/>
        </w:rPr>
      </w:pPr>
    </w:p>
    <w:p w14:paraId="6545195D">
      <w:pPr>
        <w:rPr>
          <w:rFonts w:hint="eastAsia" w:ascii="宋体" w:hAnsi="宋体" w:cs="宋体"/>
          <w:color w:val="auto"/>
          <w:sz w:val="24"/>
          <w:highlight w:val="none"/>
        </w:rPr>
      </w:pPr>
    </w:p>
    <w:p w14:paraId="531D4AB2">
      <w:pPr>
        <w:rPr>
          <w:rFonts w:hint="eastAsia" w:ascii="宋体" w:hAnsi="宋体" w:cs="宋体"/>
          <w:color w:val="auto"/>
          <w:sz w:val="24"/>
          <w:highlight w:val="none"/>
        </w:rPr>
      </w:pPr>
    </w:p>
    <w:p w14:paraId="78636A1A">
      <w:pPr>
        <w:rPr>
          <w:rFonts w:hint="eastAsia" w:ascii="宋体" w:hAnsi="宋体" w:cs="宋体"/>
          <w:color w:val="auto"/>
          <w:sz w:val="24"/>
          <w:highlight w:val="none"/>
        </w:rPr>
      </w:pPr>
    </w:p>
    <w:p w14:paraId="4236E9F6">
      <w:pPr>
        <w:rPr>
          <w:rFonts w:hint="eastAsia" w:ascii="宋体" w:hAnsi="宋体" w:cs="宋体"/>
          <w:color w:val="auto"/>
          <w:sz w:val="24"/>
          <w:highlight w:val="none"/>
        </w:rPr>
      </w:pPr>
    </w:p>
    <w:p w14:paraId="3B77BEB3">
      <w:pPr>
        <w:rPr>
          <w:rFonts w:hint="eastAsia" w:ascii="宋体" w:hAnsi="宋体" w:cs="宋体"/>
          <w:color w:val="auto"/>
          <w:sz w:val="24"/>
          <w:highlight w:val="none"/>
        </w:rPr>
      </w:pPr>
    </w:p>
    <w:p w14:paraId="7C14188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4"/>
          <w:highlight w:val="none"/>
        </w:rPr>
      </w:pPr>
      <w:r>
        <w:rPr>
          <w:rFonts w:hint="eastAsia" w:ascii="宋体" w:hAnsi="宋体" w:cs="宋体"/>
          <w:color w:val="auto"/>
          <w:sz w:val="24"/>
          <w:highlight w:val="none"/>
        </w:rPr>
        <w:br w:type="page"/>
      </w:r>
      <w:bookmarkStart w:id="452" w:name="_Toc105654890"/>
      <w:bookmarkStart w:id="453" w:name="_Toc21429"/>
      <w:bookmarkStart w:id="454" w:name="_Toc489602200"/>
      <w:bookmarkStart w:id="455" w:name="_Toc12496"/>
      <w:bookmarkStart w:id="456" w:name="_Toc104558779"/>
      <w:r>
        <w:rPr>
          <w:rFonts w:hint="eastAsia" w:ascii="宋体" w:hAnsi="宋体" w:cs="宋体"/>
          <w:b/>
          <w:color w:val="auto"/>
          <w:sz w:val="24"/>
          <w:highlight w:val="none"/>
        </w:rPr>
        <w:t>附表五：施工总平面图</w:t>
      </w:r>
      <w:bookmarkEnd w:id="452"/>
      <w:bookmarkEnd w:id="453"/>
      <w:bookmarkEnd w:id="454"/>
      <w:bookmarkEnd w:id="455"/>
      <w:bookmarkEnd w:id="456"/>
    </w:p>
    <w:p w14:paraId="5C0AB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投标人应递交一份施工总平面图，绘出现场临时设施布置图表并附文字说明，说明临时设施、加工车间、现场办公、设备及仓储等设施的情况和布置。</w:t>
      </w:r>
    </w:p>
    <w:p w14:paraId="1DEF7242">
      <w:pPr>
        <w:rPr>
          <w:rFonts w:hint="eastAsia" w:ascii="宋体" w:hAnsi="宋体" w:cs="宋体"/>
          <w:color w:val="auto"/>
          <w:sz w:val="24"/>
          <w:highlight w:val="none"/>
        </w:rPr>
      </w:pPr>
    </w:p>
    <w:p w14:paraId="42DC0E70">
      <w:pPr>
        <w:jc w:val="center"/>
        <w:rPr>
          <w:rFonts w:hint="eastAsia" w:ascii="宋体" w:hAnsi="宋体" w:cs="宋体"/>
          <w:color w:val="auto"/>
          <w:sz w:val="24"/>
          <w:highlight w:val="none"/>
        </w:rPr>
      </w:pPr>
    </w:p>
    <w:p w14:paraId="6C0C34E7">
      <w:pPr>
        <w:jc w:val="center"/>
        <w:rPr>
          <w:rFonts w:hint="eastAsia" w:ascii="宋体" w:hAnsi="宋体" w:cs="宋体"/>
          <w:color w:val="auto"/>
          <w:sz w:val="24"/>
          <w:highlight w:val="none"/>
        </w:rPr>
      </w:pPr>
    </w:p>
    <w:p w14:paraId="15F95DBC">
      <w:pPr>
        <w:jc w:val="center"/>
        <w:rPr>
          <w:rFonts w:hint="eastAsia" w:ascii="宋体" w:hAnsi="宋体" w:cs="宋体"/>
          <w:color w:val="auto"/>
          <w:sz w:val="24"/>
          <w:highlight w:val="none"/>
        </w:rPr>
      </w:pPr>
    </w:p>
    <w:p w14:paraId="450078EE">
      <w:pPr>
        <w:jc w:val="center"/>
        <w:rPr>
          <w:rFonts w:hint="eastAsia" w:ascii="宋体" w:hAnsi="宋体" w:cs="宋体"/>
          <w:color w:val="auto"/>
          <w:sz w:val="24"/>
          <w:highlight w:val="none"/>
        </w:rPr>
      </w:pPr>
    </w:p>
    <w:p w14:paraId="2537DE8B">
      <w:pPr>
        <w:jc w:val="center"/>
        <w:rPr>
          <w:rFonts w:hint="eastAsia" w:ascii="宋体" w:hAnsi="宋体" w:cs="宋体"/>
          <w:color w:val="auto"/>
          <w:sz w:val="24"/>
          <w:highlight w:val="none"/>
        </w:rPr>
      </w:pPr>
    </w:p>
    <w:p w14:paraId="683CAB7F">
      <w:pPr>
        <w:jc w:val="center"/>
        <w:rPr>
          <w:rFonts w:hint="eastAsia" w:ascii="宋体" w:hAnsi="宋体" w:cs="宋体"/>
          <w:color w:val="auto"/>
          <w:sz w:val="24"/>
          <w:highlight w:val="none"/>
        </w:rPr>
      </w:pPr>
    </w:p>
    <w:p w14:paraId="3FE81936">
      <w:pPr>
        <w:jc w:val="center"/>
        <w:rPr>
          <w:rFonts w:hint="eastAsia" w:ascii="宋体" w:hAnsi="宋体" w:cs="宋体"/>
          <w:color w:val="auto"/>
          <w:sz w:val="24"/>
          <w:highlight w:val="none"/>
        </w:rPr>
      </w:pPr>
    </w:p>
    <w:p w14:paraId="798EBF24">
      <w:pPr>
        <w:jc w:val="center"/>
        <w:rPr>
          <w:rFonts w:hint="eastAsia" w:ascii="宋体" w:hAnsi="宋体" w:cs="宋体"/>
          <w:color w:val="auto"/>
          <w:sz w:val="24"/>
          <w:highlight w:val="none"/>
        </w:rPr>
      </w:pPr>
    </w:p>
    <w:p w14:paraId="2FCEFF40">
      <w:pPr>
        <w:rPr>
          <w:rFonts w:hint="eastAsia" w:ascii="宋体" w:hAnsi="宋体" w:cs="宋体"/>
          <w:color w:val="auto"/>
          <w:sz w:val="24"/>
          <w:highlight w:val="none"/>
        </w:rPr>
      </w:pPr>
    </w:p>
    <w:p w14:paraId="6C64D22F">
      <w:pPr>
        <w:rPr>
          <w:rFonts w:hint="eastAsia" w:ascii="宋体" w:hAnsi="宋体" w:cs="宋体"/>
          <w:color w:val="auto"/>
          <w:sz w:val="24"/>
          <w:highlight w:val="none"/>
        </w:rPr>
      </w:pPr>
    </w:p>
    <w:p w14:paraId="64F29E1F">
      <w:pPr>
        <w:spacing w:line="360" w:lineRule="auto"/>
        <w:ind w:firstLine="480" w:firstLineChars="200"/>
        <w:rPr>
          <w:rFonts w:ascii="宋体" w:hAnsi="宋体"/>
          <w:color w:val="auto"/>
          <w:sz w:val="24"/>
          <w:highlight w:val="none"/>
        </w:rPr>
      </w:pPr>
      <w:bookmarkStart w:id="457" w:name="_Toc32743"/>
      <w:bookmarkStart w:id="458" w:name="_Toc463691053"/>
      <w:bookmarkStart w:id="459" w:name="_Toc117"/>
      <w:r>
        <w:rPr>
          <w:rFonts w:hint="eastAsia" w:ascii="宋体" w:hAnsi="宋体" w:cs="宋体"/>
          <w:color w:val="auto"/>
          <w:sz w:val="24"/>
          <w:highlight w:val="none"/>
        </w:rPr>
        <w:br w:type="page"/>
      </w:r>
      <w:bookmarkStart w:id="460" w:name="_Toc489602201"/>
      <w:bookmarkStart w:id="461" w:name="_Toc104558780"/>
      <w:bookmarkStart w:id="462" w:name="_Toc105654891"/>
      <w:bookmarkStart w:id="463" w:name="_Toc27142"/>
      <w:bookmarkStart w:id="464" w:name="_Toc15639"/>
      <w:bookmarkStart w:id="465" w:name="_Toc28738"/>
      <w:bookmarkStart w:id="466" w:name="_Toc18922"/>
      <w:bookmarkStart w:id="467" w:name="_Toc2651"/>
      <w:r>
        <w:rPr>
          <w:rFonts w:hint="eastAsia" w:ascii="宋体" w:hAnsi="宋体" w:eastAsia="宋体" w:cs="宋体"/>
          <w:b/>
          <w:color w:val="auto"/>
          <w:sz w:val="24"/>
          <w:highlight w:val="none"/>
        </w:rPr>
        <w:t>附表六  临时用地表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078"/>
        <w:gridCol w:w="2807"/>
        <w:gridCol w:w="2290"/>
      </w:tblGrid>
      <w:tr w14:paraId="76B2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5187B460">
            <w:pPr>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用  途</w:t>
            </w:r>
          </w:p>
        </w:tc>
        <w:tc>
          <w:tcPr>
            <w:tcW w:w="2078" w:type="dxa"/>
            <w:tcBorders>
              <w:top w:val="single" w:color="auto" w:sz="4" w:space="0"/>
              <w:left w:val="nil"/>
              <w:bottom w:val="single" w:color="auto" w:sz="4" w:space="0"/>
              <w:right w:val="single" w:color="auto" w:sz="4" w:space="0"/>
            </w:tcBorders>
            <w:noWrap w:val="0"/>
            <w:vAlign w:val="center"/>
          </w:tcPr>
          <w:p w14:paraId="3E7D4EAB">
            <w:pPr>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面 积（平方米）</w:t>
            </w:r>
          </w:p>
        </w:tc>
        <w:tc>
          <w:tcPr>
            <w:tcW w:w="2807" w:type="dxa"/>
            <w:tcBorders>
              <w:top w:val="single" w:color="auto" w:sz="4" w:space="0"/>
              <w:left w:val="nil"/>
              <w:bottom w:val="single" w:color="auto" w:sz="4" w:space="0"/>
              <w:right w:val="single" w:color="auto" w:sz="4" w:space="0"/>
            </w:tcBorders>
            <w:noWrap w:val="0"/>
            <w:vAlign w:val="center"/>
          </w:tcPr>
          <w:p w14:paraId="24ED27B4">
            <w:pPr>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位  置</w:t>
            </w:r>
          </w:p>
        </w:tc>
        <w:tc>
          <w:tcPr>
            <w:tcW w:w="2290" w:type="dxa"/>
            <w:tcBorders>
              <w:top w:val="single" w:color="auto" w:sz="4" w:space="0"/>
              <w:left w:val="nil"/>
              <w:bottom w:val="single" w:color="auto" w:sz="4" w:space="0"/>
              <w:right w:val="single" w:color="auto" w:sz="4" w:space="0"/>
            </w:tcBorders>
            <w:noWrap w:val="0"/>
            <w:vAlign w:val="center"/>
          </w:tcPr>
          <w:p w14:paraId="29008B2F">
            <w:pPr>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lang w:bidi="ar"/>
              </w:rPr>
              <w:t>需用时间</w:t>
            </w:r>
          </w:p>
        </w:tc>
      </w:tr>
      <w:tr w14:paraId="57DD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32EA1214">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1FC7C137">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124F15A3">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7D83D566">
            <w:pPr>
              <w:spacing w:line="480" w:lineRule="exact"/>
              <w:textAlignment w:val="center"/>
              <w:rPr>
                <w:rFonts w:hint="eastAsia" w:ascii="宋体" w:hAnsi="宋体" w:cs="宋体"/>
                <w:color w:val="000000"/>
                <w:sz w:val="24"/>
                <w:highlight w:val="none"/>
              </w:rPr>
            </w:pPr>
          </w:p>
        </w:tc>
      </w:tr>
      <w:tr w14:paraId="4B50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76AA3868">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4C0E184E">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49E9DDC9">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1FFC3023">
            <w:pPr>
              <w:spacing w:line="480" w:lineRule="exact"/>
              <w:textAlignment w:val="center"/>
              <w:rPr>
                <w:rFonts w:hint="eastAsia" w:ascii="宋体" w:hAnsi="宋体" w:cs="宋体"/>
                <w:color w:val="000000"/>
                <w:sz w:val="24"/>
                <w:highlight w:val="none"/>
              </w:rPr>
            </w:pPr>
          </w:p>
        </w:tc>
      </w:tr>
      <w:tr w14:paraId="32B3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542688BD">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61C260B2">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3B90E7E6">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20776375">
            <w:pPr>
              <w:spacing w:line="480" w:lineRule="exact"/>
              <w:textAlignment w:val="center"/>
              <w:rPr>
                <w:rFonts w:hint="eastAsia" w:ascii="宋体" w:hAnsi="宋体" w:cs="宋体"/>
                <w:color w:val="000000"/>
                <w:sz w:val="24"/>
                <w:highlight w:val="none"/>
              </w:rPr>
            </w:pPr>
          </w:p>
        </w:tc>
      </w:tr>
      <w:tr w14:paraId="68BA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25465EAD">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0EC4B48B">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44777663">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51009C39">
            <w:pPr>
              <w:spacing w:line="480" w:lineRule="exact"/>
              <w:textAlignment w:val="center"/>
              <w:rPr>
                <w:rFonts w:hint="eastAsia" w:ascii="宋体" w:hAnsi="宋体" w:cs="宋体"/>
                <w:color w:val="000000"/>
                <w:sz w:val="24"/>
                <w:highlight w:val="none"/>
              </w:rPr>
            </w:pPr>
          </w:p>
        </w:tc>
      </w:tr>
      <w:tr w14:paraId="2EA7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6E610E91">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68CC91E7">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0426DB25">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4887492E">
            <w:pPr>
              <w:spacing w:line="480" w:lineRule="exact"/>
              <w:textAlignment w:val="center"/>
              <w:rPr>
                <w:rFonts w:hint="eastAsia" w:ascii="宋体" w:hAnsi="宋体" w:cs="宋体"/>
                <w:color w:val="000000"/>
                <w:sz w:val="24"/>
                <w:highlight w:val="none"/>
              </w:rPr>
            </w:pPr>
          </w:p>
        </w:tc>
      </w:tr>
      <w:tr w14:paraId="1832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1179596F">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7D7B95D1">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2C30EEDA">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0D533347">
            <w:pPr>
              <w:spacing w:line="480" w:lineRule="exact"/>
              <w:textAlignment w:val="center"/>
              <w:rPr>
                <w:rFonts w:hint="eastAsia" w:ascii="宋体" w:hAnsi="宋体" w:cs="宋体"/>
                <w:color w:val="000000"/>
                <w:sz w:val="24"/>
                <w:highlight w:val="none"/>
              </w:rPr>
            </w:pPr>
          </w:p>
        </w:tc>
      </w:tr>
      <w:tr w14:paraId="5E8D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2F5A8A1E">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19097BFE">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6227CC8D">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663CE03E">
            <w:pPr>
              <w:spacing w:line="480" w:lineRule="exact"/>
              <w:textAlignment w:val="center"/>
              <w:rPr>
                <w:rFonts w:hint="eastAsia" w:ascii="宋体" w:hAnsi="宋体" w:cs="宋体"/>
                <w:color w:val="000000"/>
                <w:sz w:val="24"/>
                <w:highlight w:val="none"/>
              </w:rPr>
            </w:pPr>
          </w:p>
        </w:tc>
      </w:tr>
      <w:tr w14:paraId="778F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3489C523">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4B219F71">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70F49DF3">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4A11DDED">
            <w:pPr>
              <w:spacing w:line="480" w:lineRule="exact"/>
              <w:textAlignment w:val="center"/>
              <w:rPr>
                <w:rFonts w:hint="eastAsia" w:ascii="宋体" w:hAnsi="宋体" w:cs="宋体"/>
                <w:color w:val="000000"/>
                <w:sz w:val="24"/>
                <w:highlight w:val="none"/>
              </w:rPr>
            </w:pPr>
          </w:p>
        </w:tc>
      </w:tr>
      <w:tr w14:paraId="792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9" w:type="dxa"/>
            <w:tcBorders>
              <w:top w:val="single" w:color="auto" w:sz="4" w:space="0"/>
              <w:left w:val="single" w:color="auto" w:sz="4" w:space="0"/>
              <w:bottom w:val="single" w:color="auto" w:sz="4" w:space="0"/>
              <w:right w:val="single" w:color="auto" w:sz="4" w:space="0"/>
            </w:tcBorders>
            <w:noWrap w:val="0"/>
            <w:vAlign w:val="top"/>
          </w:tcPr>
          <w:p w14:paraId="7B567803">
            <w:pPr>
              <w:spacing w:line="480" w:lineRule="exact"/>
              <w:textAlignment w:val="center"/>
              <w:rPr>
                <w:rFonts w:hint="eastAsia" w:ascii="宋体" w:hAnsi="宋体" w:cs="宋体"/>
                <w:color w:val="000000"/>
                <w:sz w:val="24"/>
                <w:highlight w:val="none"/>
              </w:rPr>
            </w:pPr>
          </w:p>
        </w:tc>
        <w:tc>
          <w:tcPr>
            <w:tcW w:w="2078" w:type="dxa"/>
            <w:tcBorders>
              <w:top w:val="single" w:color="auto" w:sz="4" w:space="0"/>
              <w:left w:val="nil"/>
              <w:bottom w:val="single" w:color="auto" w:sz="4" w:space="0"/>
              <w:right w:val="single" w:color="auto" w:sz="4" w:space="0"/>
            </w:tcBorders>
            <w:noWrap w:val="0"/>
            <w:vAlign w:val="top"/>
          </w:tcPr>
          <w:p w14:paraId="2F3614FB">
            <w:pPr>
              <w:spacing w:line="480" w:lineRule="exact"/>
              <w:textAlignment w:val="center"/>
              <w:rPr>
                <w:rFonts w:hint="eastAsia" w:ascii="宋体" w:hAnsi="宋体" w:cs="宋体"/>
                <w:color w:val="000000"/>
                <w:sz w:val="24"/>
                <w:highlight w:val="none"/>
              </w:rPr>
            </w:pPr>
          </w:p>
        </w:tc>
        <w:tc>
          <w:tcPr>
            <w:tcW w:w="2807" w:type="dxa"/>
            <w:tcBorders>
              <w:top w:val="single" w:color="auto" w:sz="4" w:space="0"/>
              <w:left w:val="nil"/>
              <w:bottom w:val="single" w:color="auto" w:sz="4" w:space="0"/>
              <w:right w:val="single" w:color="auto" w:sz="4" w:space="0"/>
            </w:tcBorders>
            <w:noWrap w:val="0"/>
            <w:vAlign w:val="top"/>
          </w:tcPr>
          <w:p w14:paraId="3F9C130A">
            <w:pPr>
              <w:spacing w:line="480" w:lineRule="exact"/>
              <w:textAlignment w:val="center"/>
              <w:rPr>
                <w:rFonts w:hint="eastAsia" w:ascii="宋体" w:hAnsi="宋体" w:cs="宋体"/>
                <w:color w:val="000000"/>
                <w:sz w:val="24"/>
                <w:highlight w:val="none"/>
              </w:rPr>
            </w:pPr>
          </w:p>
        </w:tc>
        <w:tc>
          <w:tcPr>
            <w:tcW w:w="2290" w:type="dxa"/>
            <w:tcBorders>
              <w:top w:val="single" w:color="auto" w:sz="4" w:space="0"/>
              <w:left w:val="nil"/>
              <w:bottom w:val="single" w:color="auto" w:sz="4" w:space="0"/>
              <w:right w:val="single" w:color="auto" w:sz="4" w:space="0"/>
            </w:tcBorders>
            <w:noWrap w:val="0"/>
            <w:vAlign w:val="top"/>
          </w:tcPr>
          <w:p w14:paraId="181D31BF">
            <w:pPr>
              <w:spacing w:line="480" w:lineRule="exact"/>
              <w:textAlignment w:val="center"/>
              <w:rPr>
                <w:rFonts w:hint="eastAsia" w:ascii="宋体" w:hAnsi="宋体" w:cs="宋体"/>
                <w:color w:val="000000"/>
                <w:sz w:val="24"/>
                <w:highlight w:val="none"/>
              </w:rPr>
            </w:pPr>
          </w:p>
        </w:tc>
      </w:tr>
    </w:tbl>
    <w:p w14:paraId="4B2C8F3D">
      <w:pPr>
        <w:pStyle w:val="2"/>
        <w:bidi w:val="0"/>
        <w:rPr>
          <w:rFonts w:hint="eastAsia" w:ascii="宋体" w:hAnsi="宋体" w:cs="宋体"/>
          <w:b/>
          <w:color w:val="auto"/>
          <w:highlight w:val="none"/>
        </w:rPr>
      </w:pPr>
      <w:r>
        <w:rPr>
          <w:rFonts w:hint="eastAsia" w:ascii="宋体" w:hAnsi="宋体" w:cs="宋体"/>
          <w:color w:val="auto"/>
          <w:highlight w:val="none"/>
        </w:rPr>
        <w:br w:type="page"/>
      </w:r>
      <w:bookmarkStart w:id="468" w:name="_Toc29171"/>
      <w:bookmarkStart w:id="469" w:name="_Toc20645"/>
      <w:bookmarkStart w:id="470" w:name="_Toc8955"/>
      <w:r>
        <w:rPr>
          <w:rFonts w:hint="eastAsia"/>
          <w:sz w:val="32"/>
          <w:szCs w:val="40"/>
          <w:lang w:eastAsia="zh-CN"/>
        </w:rPr>
        <w:t>七</w:t>
      </w:r>
      <w:r>
        <w:rPr>
          <w:rFonts w:hint="eastAsia"/>
          <w:sz w:val="32"/>
          <w:szCs w:val="40"/>
        </w:rPr>
        <w:t>、项目管理机构</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7C40873">
      <w:pPr>
        <w:pStyle w:val="3"/>
        <w:bidi w:val="0"/>
        <w:rPr>
          <w:rFonts w:hint="eastAsia"/>
          <w:sz w:val="28"/>
          <w:szCs w:val="28"/>
        </w:rPr>
      </w:pPr>
      <w:bookmarkStart w:id="471" w:name="_Toc463691054"/>
      <w:bookmarkStart w:id="472" w:name="_Toc2561"/>
      <w:bookmarkStart w:id="473" w:name="_Toc16871"/>
      <w:bookmarkStart w:id="474" w:name="_Toc7777"/>
      <w:bookmarkStart w:id="475" w:name="_Toc18351"/>
      <w:bookmarkStart w:id="476" w:name="_Toc6000"/>
      <w:bookmarkStart w:id="477" w:name="_Toc105654892"/>
      <w:bookmarkStart w:id="478" w:name="_Toc489602202"/>
      <w:bookmarkStart w:id="479" w:name="_Toc104558781"/>
      <w:r>
        <w:rPr>
          <w:rFonts w:hint="eastAsia"/>
        </w:rPr>
        <w:t>（一）</w:t>
      </w:r>
      <w:r>
        <w:rPr>
          <w:rFonts w:hint="eastAsia"/>
          <w:sz w:val="28"/>
          <w:szCs w:val="28"/>
        </w:rPr>
        <w:t>项目管理机构组成表</w:t>
      </w:r>
      <w:bookmarkEnd w:id="471"/>
      <w:bookmarkEnd w:id="472"/>
      <w:bookmarkEnd w:id="473"/>
      <w:bookmarkEnd w:id="474"/>
      <w:bookmarkEnd w:id="475"/>
      <w:bookmarkEnd w:id="476"/>
      <w:bookmarkEnd w:id="477"/>
      <w:bookmarkEnd w:id="478"/>
      <w:bookmarkEnd w:id="479"/>
    </w:p>
    <w:tbl>
      <w:tblPr>
        <w:tblStyle w:val="20"/>
        <w:tblW w:w="86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84"/>
        <w:gridCol w:w="784"/>
        <w:gridCol w:w="1096"/>
        <w:gridCol w:w="706"/>
        <w:gridCol w:w="1157"/>
        <w:gridCol w:w="1147"/>
        <w:gridCol w:w="1444"/>
        <w:gridCol w:w="794"/>
      </w:tblGrid>
      <w:tr w14:paraId="19EF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14:paraId="32B57660">
            <w:pPr>
              <w:jc w:val="center"/>
              <w:rPr>
                <w:color w:val="auto"/>
                <w:highlight w:val="none"/>
              </w:rPr>
            </w:pPr>
            <w:r>
              <w:rPr>
                <w:rFonts w:hint="eastAsia"/>
                <w:color w:val="auto"/>
                <w:highlight w:val="none"/>
              </w:rPr>
              <w:t>职务</w:t>
            </w:r>
          </w:p>
        </w:tc>
        <w:tc>
          <w:tcPr>
            <w:tcW w:w="784" w:type="dxa"/>
            <w:vMerge w:val="restart"/>
            <w:tcBorders>
              <w:top w:val="single" w:color="auto" w:sz="4" w:space="0"/>
              <w:left w:val="nil"/>
              <w:bottom w:val="single" w:color="auto" w:sz="4" w:space="0"/>
              <w:right w:val="single" w:color="auto" w:sz="4" w:space="0"/>
            </w:tcBorders>
            <w:noWrap w:val="0"/>
            <w:vAlign w:val="center"/>
          </w:tcPr>
          <w:p w14:paraId="616E2A6D">
            <w:pPr>
              <w:jc w:val="center"/>
              <w:rPr>
                <w:color w:val="auto"/>
                <w:highlight w:val="none"/>
              </w:rPr>
            </w:pPr>
            <w:r>
              <w:rPr>
                <w:rFonts w:hint="eastAsia"/>
                <w:color w:val="auto"/>
                <w:highlight w:val="none"/>
              </w:rPr>
              <w:t>姓名</w:t>
            </w:r>
          </w:p>
        </w:tc>
        <w:tc>
          <w:tcPr>
            <w:tcW w:w="784" w:type="dxa"/>
            <w:vMerge w:val="restart"/>
            <w:tcBorders>
              <w:top w:val="single" w:color="auto" w:sz="4" w:space="0"/>
              <w:left w:val="nil"/>
              <w:bottom w:val="single" w:color="auto" w:sz="4" w:space="0"/>
              <w:right w:val="single" w:color="auto" w:sz="4" w:space="0"/>
            </w:tcBorders>
            <w:noWrap w:val="0"/>
            <w:vAlign w:val="center"/>
          </w:tcPr>
          <w:p w14:paraId="63A5C2D6">
            <w:pPr>
              <w:jc w:val="center"/>
              <w:rPr>
                <w:color w:val="auto"/>
                <w:highlight w:val="none"/>
              </w:rPr>
            </w:pPr>
            <w:r>
              <w:rPr>
                <w:rFonts w:hint="eastAsia"/>
                <w:color w:val="auto"/>
                <w:highlight w:val="none"/>
              </w:rPr>
              <w:t>职称</w:t>
            </w:r>
          </w:p>
        </w:tc>
        <w:tc>
          <w:tcPr>
            <w:tcW w:w="5550" w:type="dxa"/>
            <w:gridSpan w:val="5"/>
            <w:tcBorders>
              <w:top w:val="single" w:color="auto" w:sz="4" w:space="0"/>
              <w:left w:val="nil"/>
              <w:bottom w:val="single" w:color="auto" w:sz="4" w:space="0"/>
              <w:right w:val="single" w:color="auto" w:sz="4" w:space="0"/>
            </w:tcBorders>
            <w:noWrap w:val="0"/>
            <w:vAlign w:val="center"/>
          </w:tcPr>
          <w:p w14:paraId="2EFE28AA">
            <w:pPr>
              <w:jc w:val="center"/>
              <w:rPr>
                <w:color w:val="auto"/>
                <w:highlight w:val="none"/>
              </w:rPr>
            </w:pPr>
            <w:r>
              <w:rPr>
                <w:rFonts w:hint="eastAsia"/>
                <w:color w:val="auto"/>
                <w:highlight w:val="none"/>
              </w:rPr>
              <w:t>执业或职业资格证明</w:t>
            </w:r>
          </w:p>
        </w:tc>
        <w:tc>
          <w:tcPr>
            <w:tcW w:w="794" w:type="dxa"/>
            <w:vMerge w:val="restart"/>
            <w:tcBorders>
              <w:top w:val="single" w:color="auto" w:sz="4" w:space="0"/>
              <w:left w:val="nil"/>
              <w:bottom w:val="single" w:color="auto" w:sz="4" w:space="0"/>
              <w:right w:val="single" w:color="auto" w:sz="4" w:space="0"/>
            </w:tcBorders>
            <w:noWrap w:val="0"/>
            <w:vAlign w:val="center"/>
          </w:tcPr>
          <w:p w14:paraId="7B3FB880">
            <w:pPr>
              <w:jc w:val="center"/>
              <w:rPr>
                <w:color w:val="auto"/>
                <w:highlight w:val="none"/>
              </w:rPr>
            </w:pPr>
            <w:r>
              <w:rPr>
                <w:rFonts w:hint="eastAsia"/>
                <w:color w:val="auto"/>
                <w:highlight w:val="none"/>
              </w:rPr>
              <w:t>备注</w:t>
            </w:r>
          </w:p>
        </w:tc>
      </w:tr>
      <w:tr w14:paraId="380D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74DBDC0">
            <w:pPr>
              <w:rPr>
                <w:color w:val="auto"/>
                <w:highlight w:val="none"/>
              </w:rPr>
            </w:pPr>
          </w:p>
        </w:tc>
        <w:tc>
          <w:tcPr>
            <w:tcW w:w="784" w:type="dxa"/>
            <w:vMerge w:val="continue"/>
            <w:tcBorders>
              <w:top w:val="single" w:color="auto" w:sz="4" w:space="0"/>
              <w:left w:val="nil"/>
              <w:bottom w:val="single" w:color="auto" w:sz="4" w:space="0"/>
              <w:right w:val="single" w:color="auto" w:sz="4" w:space="0"/>
            </w:tcBorders>
            <w:noWrap w:val="0"/>
            <w:vAlign w:val="center"/>
          </w:tcPr>
          <w:p w14:paraId="3E248442">
            <w:pPr>
              <w:rPr>
                <w:color w:val="auto"/>
                <w:highlight w:val="none"/>
              </w:rPr>
            </w:pPr>
          </w:p>
        </w:tc>
        <w:tc>
          <w:tcPr>
            <w:tcW w:w="784" w:type="dxa"/>
            <w:vMerge w:val="continue"/>
            <w:tcBorders>
              <w:top w:val="single" w:color="auto" w:sz="4" w:space="0"/>
              <w:left w:val="nil"/>
              <w:bottom w:val="single" w:color="auto" w:sz="4" w:space="0"/>
              <w:right w:val="single" w:color="auto" w:sz="4" w:space="0"/>
            </w:tcBorders>
            <w:noWrap w:val="0"/>
            <w:vAlign w:val="center"/>
          </w:tcPr>
          <w:p w14:paraId="61B12F6A">
            <w:pP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1B48B47E">
            <w:pPr>
              <w:jc w:val="center"/>
              <w:rPr>
                <w:color w:val="auto"/>
                <w:highlight w:val="none"/>
              </w:rPr>
            </w:pPr>
            <w:r>
              <w:rPr>
                <w:rFonts w:hint="eastAsia"/>
                <w:color w:val="auto"/>
                <w:highlight w:val="none"/>
              </w:rPr>
              <w:t>证书名称</w:t>
            </w:r>
          </w:p>
        </w:tc>
        <w:tc>
          <w:tcPr>
            <w:tcW w:w="706" w:type="dxa"/>
            <w:tcBorders>
              <w:top w:val="single" w:color="auto" w:sz="4" w:space="0"/>
              <w:left w:val="nil"/>
              <w:bottom w:val="single" w:color="auto" w:sz="4" w:space="0"/>
              <w:right w:val="single" w:color="auto" w:sz="4" w:space="0"/>
            </w:tcBorders>
            <w:noWrap w:val="0"/>
            <w:vAlign w:val="center"/>
          </w:tcPr>
          <w:p w14:paraId="776ADD32">
            <w:pPr>
              <w:jc w:val="center"/>
              <w:rPr>
                <w:color w:val="auto"/>
                <w:highlight w:val="none"/>
              </w:rPr>
            </w:pPr>
            <w:r>
              <w:rPr>
                <w:rFonts w:hint="eastAsia"/>
                <w:color w:val="auto"/>
                <w:highlight w:val="none"/>
              </w:rPr>
              <w:t>级别</w:t>
            </w:r>
          </w:p>
        </w:tc>
        <w:tc>
          <w:tcPr>
            <w:tcW w:w="1157" w:type="dxa"/>
            <w:tcBorders>
              <w:top w:val="single" w:color="auto" w:sz="4" w:space="0"/>
              <w:left w:val="nil"/>
              <w:bottom w:val="single" w:color="auto" w:sz="4" w:space="0"/>
              <w:right w:val="single" w:color="auto" w:sz="4" w:space="0"/>
            </w:tcBorders>
            <w:noWrap w:val="0"/>
            <w:vAlign w:val="center"/>
          </w:tcPr>
          <w:p w14:paraId="49A6440E">
            <w:pPr>
              <w:jc w:val="center"/>
              <w:rPr>
                <w:color w:val="auto"/>
                <w:highlight w:val="none"/>
              </w:rPr>
            </w:pPr>
            <w:r>
              <w:rPr>
                <w:rFonts w:hint="eastAsia"/>
                <w:color w:val="auto"/>
                <w:highlight w:val="none"/>
              </w:rPr>
              <w:t>证号</w:t>
            </w:r>
          </w:p>
        </w:tc>
        <w:tc>
          <w:tcPr>
            <w:tcW w:w="1147" w:type="dxa"/>
            <w:tcBorders>
              <w:top w:val="single" w:color="auto" w:sz="4" w:space="0"/>
              <w:left w:val="nil"/>
              <w:bottom w:val="single" w:color="auto" w:sz="4" w:space="0"/>
              <w:right w:val="single" w:color="auto" w:sz="4" w:space="0"/>
            </w:tcBorders>
            <w:noWrap w:val="0"/>
            <w:vAlign w:val="center"/>
          </w:tcPr>
          <w:p w14:paraId="40E504F4">
            <w:pPr>
              <w:jc w:val="center"/>
              <w:rPr>
                <w:color w:val="auto"/>
                <w:highlight w:val="none"/>
              </w:rPr>
            </w:pPr>
            <w:r>
              <w:rPr>
                <w:rFonts w:hint="eastAsia"/>
                <w:color w:val="auto"/>
                <w:highlight w:val="none"/>
              </w:rPr>
              <w:t>专业</w:t>
            </w:r>
          </w:p>
        </w:tc>
        <w:tc>
          <w:tcPr>
            <w:tcW w:w="1444" w:type="dxa"/>
            <w:tcBorders>
              <w:top w:val="single" w:color="auto" w:sz="4" w:space="0"/>
              <w:left w:val="nil"/>
              <w:bottom w:val="single" w:color="auto" w:sz="4" w:space="0"/>
              <w:right w:val="single" w:color="auto" w:sz="4" w:space="0"/>
            </w:tcBorders>
            <w:noWrap w:val="0"/>
            <w:vAlign w:val="center"/>
          </w:tcPr>
          <w:p w14:paraId="3AE34651">
            <w:pPr>
              <w:jc w:val="center"/>
              <w:rPr>
                <w:color w:val="auto"/>
                <w:highlight w:val="none"/>
              </w:rPr>
            </w:pPr>
            <w:r>
              <w:rPr>
                <w:rFonts w:hint="eastAsia"/>
                <w:color w:val="auto"/>
                <w:highlight w:val="none"/>
              </w:rPr>
              <w:t>养老保险</w:t>
            </w:r>
          </w:p>
        </w:tc>
        <w:tc>
          <w:tcPr>
            <w:tcW w:w="794" w:type="dxa"/>
            <w:vMerge w:val="continue"/>
            <w:tcBorders>
              <w:top w:val="single" w:color="auto" w:sz="4" w:space="0"/>
              <w:left w:val="nil"/>
              <w:bottom w:val="single" w:color="auto" w:sz="4" w:space="0"/>
              <w:right w:val="single" w:color="auto" w:sz="4" w:space="0"/>
            </w:tcBorders>
            <w:noWrap w:val="0"/>
            <w:vAlign w:val="center"/>
          </w:tcPr>
          <w:p w14:paraId="01982169">
            <w:pPr>
              <w:rPr>
                <w:color w:val="auto"/>
                <w:highlight w:val="none"/>
              </w:rPr>
            </w:pPr>
          </w:p>
        </w:tc>
      </w:tr>
      <w:tr w14:paraId="6F5D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BBA05DC">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BEA4459">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4E6E82E">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2A5BEB1">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400D0B07">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62341431">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208D28C1">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7272094E">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3F062693">
            <w:pPr>
              <w:jc w:val="center"/>
              <w:rPr>
                <w:color w:val="auto"/>
                <w:highlight w:val="none"/>
              </w:rPr>
            </w:pPr>
          </w:p>
        </w:tc>
      </w:tr>
      <w:tr w14:paraId="1FAB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E0F09AE">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B5EDC64">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6D3070A2">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6B82CEC9">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72A0A755">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25EF49EA">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7F1F895C">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67C1722D">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037A971E">
            <w:pPr>
              <w:jc w:val="center"/>
              <w:rPr>
                <w:color w:val="auto"/>
                <w:highlight w:val="none"/>
              </w:rPr>
            </w:pPr>
          </w:p>
        </w:tc>
      </w:tr>
      <w:tr w14:paraId="641A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B23D008">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0FD487D">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D24F347">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E7CFAF1">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3616DE6A">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4D943107">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37C4B117">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6113F077">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1D92E7F7">
            <w:pPr>
              <w:jc w:val="center"/>
              <w:rPr>
                <w:color w:val="auto"/>
                <w:highlight w:val="none"/>
              </w:rPr>
            </w:pPr>
          </w:p>
        </w:tc>
      </w:tr>
      <w:tr w14:paraId="577E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41BCE093">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41481A0">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5B56035D">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2D01EB5">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1C155619">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7BB40332">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7313B14F">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7D6E9CE6">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54552EAA">
            <w:pPr>
              <w:jc w:val="center"/>
              <w:rPr>
                <w:color w:val="auto"/>
                <w:highlight w:val="none"/>
              </w:rPr>
            </w:pPr>
          </w:p>
        </w:tc>
      </w:tr>
      <w:tr w14:paraId="2242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5355BC2C">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6B63C42F">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6046BE7">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1985F04E">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73F0BFD8">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725E971F">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16CAC17D">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142FBFBC">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0A33383A">
            <w:pPr>
              <w:jc w:val="center"/>
              <w:rPr>
                <w:color w:val="auto"/>
                <w:highlight w:val="none"/>
              </w:rPr>
            </w:pPr>
          </w:p>
        </w:tc>
      </w:tr>
      <w:tr w14:paraId="276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13661250">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1CC9922">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3EE75E6A">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52E95BD">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662858BA">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48FAF2E4">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58E86952">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3FA55B01">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09CED968">
            <w:pPr>
              <w:jc w:val="center"/>
              <w:rPr>
                <w:color w:val="auto"/>
                <w:highlight w:val="none"/>
              </w:rPr>
            </w:pPr>
          </w:p>
        </w:tc>
      </w:tr>
      <w:tr w14:paraId="6D6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A48417D">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441F39E3">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BDF5411">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3F85199">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75FDB3E0">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73695E5E">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6530F658">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27AEBAC1">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49E816C7">
            <w:pPr>
              <w:jc w:val="center"/>
              <w:rPr>
                <w:color w:val="auto"/>
                <w:highlight w:val="none"/>
              </w:rPr>
            </w:pPr>
          </w:p>
        </w:tc>
      </w:tr>
      <w:tr w14:paraId="6533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121F9A6F">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4E40C59">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6F538A69">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0C68C7C2">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1F816707">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7E8171A4">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76FEEBEB">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2FEADC17">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7D444085">
            <w:pPr>
              <w:jc w:val="center"/>
              <w:rPr>
                <w:color w:val="auto"/>
                <w:highlight w:val="none"/>
              </w:rPr>
            </w:pPr>
          </w:p>
        </w:tc>
      </w:tr>
      <w:tr w14:paraId="3949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1D9CEE83">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4F76AADE">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193FA76">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632E71B3">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39BCACDF">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7C82CB5A">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6A595827">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707CBCB0">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6E4D0872">
            <w:pPr>
              <w:jc w:val="center"/>
              <w:rPr>
                <w:color w:val="auto"/>
                <w:highlight w:val="none"/>
              </w:rPr>
            </w:pPr>
          </w:p>
        </w:tc>
      </w:tr>
      <w:tr w14:paraId="067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7F3DD9CF">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5360E6C9">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55AEA0C">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28643383">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1F87352B">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0B79B66B">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7DA0F72A">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011260A1">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43F8BC55">
            <w:pPr>
              <w:jc w:val="center"/>
              <w:rPr>
                <w:color w:val="auto"/>
                <w:highlight w:val="none"/>
              </w:rPr>
            </w:pPr>
          </w:p>
        </w:tc>
      </w:tr>
      <w:tr w14:paraId="0C1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2E1E460C">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0DD5B374">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84DCFEC">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163EF3DB">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294A4574">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4C41B0DA">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7218B7E6">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0383F70F">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671E93EC">
            <w:pPr>
              <w:jc w:val="center"/>
              <w:rPr>
                <w:color w:val="auto"/>
                <w:highlight w:val="none"/>
              </w:rPr>
            </w:pPr>
          </w:p>
        </w:tc>
      </w:tr>
      <w:tr w14:paraId="3F9D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6725886C">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6D738AAE">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A92264B">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3B7760C9">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2C71558B">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0E092E7F">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2731B15B">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53095148">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04C42CFB">
            <w:pPr>
              <w:jc w:val="center"/>
              <w:rPr>
                <w:color w:val="auto"/>
                <w:highlight w:val="none"/>
              </w:rPr>
            </w:pPr>
          </w:p>
        </w:tc>
      </w:tr>
      <w:tr w14:paraId="278F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77999DC4">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5D94E7B">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1227409">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74F7E22">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38E8529E">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32A9DFD4">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38544BB9">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1CE1BFC5">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3946808E">
            <w:pPr>
              <w:jc w:val="center"/>
              <w:rPr>
                <w:color w:val="auto"/>
                <w:highlight w:val="none"/>
              </w:rPr>
            </w:pPr>
          </w:p>
        </w:tc>
      </w:tr>
      <w:tr w14:paraId="215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5F64C5C3">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28144BA">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4CDC2597">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4F19FE79">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39D8E452">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6BDAAB09">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1B0BA655">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416A69F2">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6C2D60F7">
            <w:pPr>
              <w:jc w:val="center"/>
              <w:rPr>
                <w:color w:val="auto"/>
                <w:highlight w:val="none"/>
              </w:rPr>
            </w:pPr>
          </w:p>
        </w:tc>
      </w:tr>
      <w:tr w14:paraId="7052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037550E7">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0FB9D07D">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6E0C09EF">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669A6633">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3D5841E3">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465514E8">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0FF04464">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416089A0">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7AC8D537">
            <w:pPr>
              <w:jc w:val="center"/>
              <w:rPr>
                <w:color w:val="auto"/>
                <w:highlight w:val="none"/>
              </w:rPr>
            </w:pPr>
          </w:p>
        </w:tc>
      </w:tr>
      <w:tr w14:paraId="74E9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7AD20326">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EAF43ED">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427CF60">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73F57F0F">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2227F2CB">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3476FA51">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6239AA1E">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45657BB9">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2A825FD6">
            <w:pPr>
              <w:jc w:val="center"/>
              <w:rPr>
                <w:color w:val="auto"/>
                <w:highlight w:val="none"/>
              </w:rPr>
            </w:pPr>
          </w:p>
        </w:tc>
      </w:tr>
      <w:tr w14:paraId="3015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7653139E">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2EA31405">
            <w:pPr>
              <w:jc w:val="center"/>
              <w:rPr>
                <w:color w:val="auto"/>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1E2B2598">
            <w:pPr>
              <w:jc w:val="center"/>
              <w:rPr>
                <w:color w:val="auto"/>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56DD94A">
            <w:pPr>
              <w:jc w:val="center"/>
              <w:rPr>
                <w:color w:val="auto"/>
                <w:highlight w:val="none"/>
              </w:rPr>
            </w:pPr>
          </w:p>
        </w:tc>
        <w:tc>
          <w:tcPr>
            <w:tcW w:w="706" w:type="dxa"/>
            <w:tcBorders>
              <w:top w:val="single" w:color="auto" w:sz="4" w:space="0"/>
              <w:left w:val="nil"/>
              <w:bottom w:val="single" w:color="auto" w:sz="4" w:space="0"/>
              <w:right w:val="single" w:color="auto" w:sz="4" w:space="0"/>
            </w:tcBorders>
            <w:noWrap w:val="0"/>
            <w:vAlign w:val="center"/>
          </w:tcPr>
          <w:p w14:paraId="0A4E98C5">
            <w:pPr>
              <w:jc w:val="center"/>
              <w:rPr>
                <w:color w:val="auto"/>
                <w:highlight w:val="none"/>
              </w:rPr>
            </w:pPr>
          </w:p>
        </w:tc>
        <w:tc>
          <w:tcPr>
            <w:tcW w:w="1157" w:type="dxa"/>
            <w:tcBorders>
              <w:top w:val="single" w:color="auto" w:sz="4" w:space="0"/>
              <w:left w:val="nil"/>
              <w:bottom w:val="single" w:color="auto" w:sz="4" w:space="0"/>
              <w:right w:val="single" w:color="auto" w:sz="4" w:space="0"/>
            </w:tcBorders>
            <w:noWrap w:val="0"/>
            <w:vAlign w:val="center"/>
          </w:tcPr>
          <w:p w14:paraId="54F28D9B">
            <w:pPr>
              <w:jc w:val="center"/>
              <w:rPr>
                <w:color w:val="auto"/>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37EF42B1">
            <w:pPr>
              <w:jc w:val="center"/>
              <w:rPr>
                <w:color w:val="auto"/>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32E16079">
            <w:pPr>
              <w:jc w:val="center"/>
              <w:rPr>
                <w:color w:val="auto"/>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1F15011B">
            <w:pPr>
              <w:jc w:val="center"/>
              <w:rPr>
                <w:color w:val="auto"/>
                <w:highlight w:val="none"/>
              </w:rPr>
            </w:pPr>
          </w:p>
        </w:tc>
      </w:tr>
    </w:tbl>
    <w:p w14:paraId="6EED6B50">
      <w:pPr>
        <w:pStyle w:val="3"/>
        <w:bidi w:val="0"/>
        <w:rPr>
          <w:rFonts w:hint="eastAsia" w:ascii="宋体" w:hAnsi="宋体" w:cs="宋体"/>
          <w:b/>
          <w:color w:val="auto"/>
          <w:highlight w:val="none"/>
        </w:rPr>
      </w:pPr>
      <w:bookmarkStart w:id="480" w:name="_Toc18893"/>
      <w:bookmarkStart w:id="481" w:name="_Toc11401"/>
      <w:bookmarkStart w:id="482" w:name="_Toc105654893"/>
      <w:bookmarkStart w:id="483" w:name="_Toc104558782"/>
      <w:bookmarkStart w:id="484" w:name="_Toc489602203"/>
      <w:bookmarkStart w:id="485" w:name="_Toc6687"/>
      <w:bookmarkStart w:id="486" w:name="_Toc7623"/>
      <w:bookmarkStart w:id="487" w:name="_Toc463691055"/>
      <w:bookmarkStart w:id="488" w:name="_Toc30954"/>
      <w:r>
        <w:rPr>
          <w:rFonts w:hint="eastAsia" w:ascii="宋体" w:hAnsi="宋体" w:cs="宋体"/>
          <w:b/>
          <w:color w:val="auto"/>
          <w:highlight w:val="none"/>
        </w:rPr>
        <w:br w:type="page"/>
      </w:r>
      <w:r>
        <w:rPr>
          <w:rFonts w:hint="eastAsia"/>
          <w:sz w:val="28"/>
          <w:szCs w:val="28"/>
        </w:rPr>
        <w:t>（二）主要人员简历表</w:t>
      </w:r>
      <w:bookmarkEnd w:id="480"/>
      <w:bookmarkEnd w:id="481"/>
      <w:bookmarkEnd w:id="482"/>
      <w:bookmarkEnd w:id="483"/>
      <w:bookmarkEnd w:id="484"/>
      <w:bookmarkEnd w:id="485"/>
      <w:bookmarkEnd w:id="486"/>
      <w:bookmarkEnd w:id="487"/>
      <w:bookmarkEnd w:id="488"/>
    </w:p>
    <w:p w14:paraId="5676F8D5">
      <w:pPr>
        <w:pStyle w:val="3"/>
        <w:keepNext/>
        <w:keepLines/>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color w:val="auto"/>
          <w:sz w:val="24"/>
          <w:szCs w:val="24"/>
          <w:highlight w:val="none"/>
        </w:rPr>
      </w:pPr>
      <w:bookmarkStart w:id="489" w:name="_Toc105654894"/>
      <w:bookmarkStart w:id="490" w:name="_Toc104558783"/>
      <w:r>
        <w:rPr>
          <w:rFonts w:hint="eastAsia" w:ascii="宋体" w:hAnsi="宋体" w:eastAsia="宋体" w:cs="宋体"/>
          <w:b w:val="0"/>
          <w:color w:val="auto"/>
          <w:sz w:val="24"/>
          <w:szCs w:val="24"/>
          <w:highlight w:val="none"/>
          <w:lang w:bidi="zh-CN"/>
        </w:rPr>
        <w:t>“主要人员简历表”中的</w:t>
      </w:r>
      <w:r>
        <w:rPr>
          <w:rFonts w:hint="eastAsia" w:ascii="宋体" w:hAnsi="宋体" w:cs="宋体"/>
          <w:b w:val="0"/>
          <w:color w:val="auto"/>
          <w:sz w:val="24"/>
          <w:szCs w:val="24"/>
          <w:highlight w:val="none"/>
          <w:lang w:bidi="zh-CN"/>
        </w:rPr>
        <w:t>项目负责人</w:t>
      </w:r>
      <w:r>
        <w:rPr>
          <w:rFonts w:hint="eastAsia" w:ascii="宋体" w:hAnsi="宋体" w:eastAsia="宋体" w:cs="宋体"/>
          <w:b w:val="0"/>
          <w:color w:val="auto"/>
          <w:sz w:val="24"/>
          <w:szCs w:val="24"/>
          <w:highlight w:val="none"/>
          <w:lang w:bidi="zh-CN"/>
        </w:rPr>
        <w:t>应附身份证、</w:t>
      </w:r>
      <w:r>
        <w:rPr>
          <w:rFonts w:hint="eastAsia" w:ascii="宋体" w:hAnsi="宋体" w:cs="宋体"/>
          <w:b w:val="0"/>
          <w:color w:val="auto"/>
          <w:sz w:val="24"/>
          <w:szCs w:val="24"/>
          <w:highlight w:val="none"/>
          <w:lang w:val="en-US" w:bidi="zh-CN"/>
        </w:rPr>
        <w:t>职称</w:t>
      </w:r>
      <w:r>
        <w:rPr>
          <w:rFonts w:hint="eastAsia" w:ascii="宋体" w:hAnsi="宋体" w:eastAsia="宋体" w:cs="宋体"/>
          <w:b w:val="0"/>
          <w:color w:val="auto"/>
          <w:sz w:val="24"/>
          <w:szCs w:val="24"/>
          <w:highlight w:val="none"/>
          <w:lang w:bidi="zh-CN"/>
        </w:rPr>
        <w:t>证及社保缴纳证明</w:t>
      </w:r>
      <w:r>
        <w:rPr>
          <w:rFonts w:hint="eastAsia" w:ascii="宋体" w:hAnsi="宋体" w:cs="宋体"/>
          <w:b w:val="0"/>
          <w:color w:val="auto"/>
          <w:sz w:val="24"/>
          <w:szCs w:val="24"/>
          <w:highlight w:val="none"/>
          <w:lang w:val="en-US" w:bidi="zh-CN"/>
        </w:rPr>
        <w:t>劳动合同</w:t>
      </w:r>
      <w:r>
        <w:rPr>
          <w:rFonts w:hint="eastAsia" w:ascii="宋体" w:hAnsi="宋体" w:eastAsia="宋体" w:cs="宋体"/>
          <w:b w:val="0"/>
          <w:color w:val="auto"/>
          <w:sz w:val="24"/>
          <w:szCs w:val="24"/>
          <w:highlight w:val="none"/>
          <w:lang w:bidi="zh-CN"/>
        </w:rPr>
        <w:t>等个人材料；管理过的项目业绩须附中标通知书</w:t>
      </w:r>
      <w:r>
        <w:rPr>
          <w:rFonts w:hint="eastAsia" w:ascii="宋体" w:hAnsi="宋体" w:cs="宋体"/>
          <w:b w:val="0"/>
          <w:color w:val="auto"/>
          <w:sz w:val="24"/>
          <w:szCs w:val="24"/>
          <w:highlight w:val="none"/>
          <w:lang w:val="en-US" w:bidi="zh-CN"/>
        </w:rPr>
        <w:t>或</w:t>
      </w:r>
      <w:r>
        <w:rPr>
          <w:rFonts w:hint="eastAsia" w:ascii="宋体" w:hAnsi="宋体" w:eastAsia="宋体" w:cs="宋体"/>
          <w:b w:val="0"/>
          <w:color w:val="auto"/>
          <w:sz w:val="24"/>
          <w:szCs w:val="24"/>
          <w:highlight w:val="none"/>
          <w:lang w:bidi="zh-CN"/>
        </w:rPr>
        <w:t>合同协议书</w:t>
      </w:r>
      <w:r>
        <w:rPr>
          <w:rFonts w:hint="eastAsia" w:ascii="宋体" w:hAnsi="宋体" w:eastAsia="宋体" w:cs="宋体"/>
          <w:b w:val="0"/>
          <w:color w:val="auto"/>
          <w:sz w:val="24"/>
          <w:szCs w:val="24"/>
          <w:highlight w:val="none"/>
          <w:lang w:val="en-US" w:bidi="zh-CN"/>
        </w:rPr>
        <w:t>等相关证明材料</w:t>
      </w:r>
      <w:r>
        <w:rPr>
          <w:rFonts w:hint="eastAsia" w:ascii="宋体" w:hAnsi="宋体" w:eastAsia="宋体" w:cs="宋体"/>
          <w:b w:val="0"/>
          <w:color w:val="auto"/>
          <w:sz w:val="24"/>
          <w:szCs w:val="24"/>
          <w:highlight w:val="none"/>
          <w:lang w:bidi="zh-CN"/>
        </w:rPr>
        <w:t>；其他主要人员的职称证或岗位证书及</w:t>
      </w:r>
      <w:r>
        <w:rPr>
          <w:rFonts w:hint="eastAsia" w:ascii="宋体" w:hAnsi="宋体" w:cs="宋体"/>
          <w:b w:val="0"/>
          <w:color w:val="auto"/>
          <w:sz w:val="24"/>
          <w:szCs w:val="24"/>
          <w:highlight w:val="none"/>
          <w:lang w:val="en-US" w:bidi="zh-CN"/>
        </w:rPr>
        <w:t>劳动合同等</w:t>
      </w:r>
      <w:r>
        <w:rPr>
          <w:rFonts w:hint="eastAsia" w:ascii="宋体" w:hAnsi="宋体" w:eastAsia="宋体" w:cs="宋体"/>
          <w:b w:val="0"/>
          <w:color w:val="auto"/>
          <w:sz w:val="24"/>
          <w:szCs w:val="24"/>
          <w:highlight w:val="none"/>
          <w:lang w:bidi="zh-CN"/>
        </w:rPr>
        <w:t>证明</w:t>
      </w:r>
      <w:r>
        <w:rPr>
          <w:rFonts w:hint="eastAsia" w:ascii="宋体" w:hAnsi="宋体" w:cs="宋体"/>
          <w:b w:val="0"/>
          <w:color w:val="auto"/>
          <w:sz w:val="24"/>
          <w:szCs w:val="24"/>
          <w:highlight w:val="none"/>
          <w:lang w:val="en-US" w:bidi="zh-CN"/>
        </w:rPr>
        <w:t>材料</w:t>
      </w:r>
      <w:r>
        <w:rPr>
          <w:rFonts w:hint="eastAsia" w:ascii="宋体" w:hAnsi="宋体" w:eastAsia="宋体" w:cs="宋体"/>
          <w:b w:val="0"/>
          <w:color w:val="auto"/>
          <w:sz w:val="24"/>
          <w:szCs w:val="24"/>
          <w:highlight w:val="none"/>
          <w:lang w:bidi="zh-CN"/>
        </w:rPr>
        <w:t>；</w:t>
      </w:r>
    </w:p>
    <w:bookmarkEnd w:id="489"/>
    <w:bookmarkEnd w:id="490"/>
    <w:tbl>
      <w:tblPr>
        <w:tblStyle w:val="20"/>
        <w:tblW w:w="966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12"/>
        <w:gridCol w:w="1185"/>
        <w:gridCol w:w="1320"/>
        <w:gridCol w:w="2055"/>
        <w:gridCol w:w="2192"/>
      </w:tblGrid>
      <w:tr w14:paraId="49DB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98" w:type="dxa"/>
            <w:noWrap w:val="0"/>
            <w:vAlign w:val="center"/>
          </w:tcPr>
          <w:p w14:paraId="6AEABF88">
            <w:pPr>
              <w:jc w:val="center"/>
              <w:rPr>
                <w:rFonts w:ascii="宋体" w:hAnsi="宋体" w:cs="宋体"/>
                <w:color w:val="000000"/>
                <w:sz w:val="24"/>
                <w:highlight w:val="none"/>
              </w:rPr>
            </w:pPr>
            <w:bookmarkStart w:id="491" w:name="_Toc463691056"/>
            <w:bookmarkStart w:id="492" w:name="_Toc17205"/>
            <w:bookmarkStart w:id="493" w:name="_Toc3379"/>
            <w:bookmarkStart w:id="494" w:name="_Toc25627"/>
            <w:bookmarkStart w:id="495" w:name="_Toc31671"/>
            <w:bookmarkStart w:id="496" w:name="_Toc489602204"/>
            <w:r>
              <w:rPr>
                <w:rFonts w:hint="eastAsia" w:ascii="宋体" w:hAnsi="宋体" w:cs="宋体"/>
                <w:color w:val="000000"/>
                <w:sz w:val="24"/>
                <w:highlight w:val="none"/>
              </w:rPr>
              <w:t>姓  名</w:t>
            </w:r>
          </w:p>
        </w:tc>
        <w:tc>
          <w:tcPr>
            <w:tcW w:w="1512" w:type="dxa"/>
            <w:noWrap w:val="0"/>
            <w:vAlign w:val="center"/>
          </w:tcPr>
          <w:p w14:paraId="27120956">
            <w:pPr>
              <w:jc w:val="center"/>
              <w:rPr>
                <w:rFonts w:ascii="宋体" w:hAnsi="宋体" w:cs="宋体"/>
                <w:color w:val="000000"/>
                <w:sz w:val="24"/>
                <w:highlight w:val="none"/>
              </w:rPr>
            </w:pPr>
          </w:p>
        </w:tc>
        <w:tc>
          <w:tcPr>
            <w:tcW w:w="1185" w:type="dxa"/>
            <w:noWrap w:val="0"/>
            <w:vAlign w:val="center"/>
          </w:tcPr>
          <w:p w14:paraId="12C5A130">
            <w:pPr>
              <w:jc w:val="center"/>
              <w:rPr>
                <w:rFonts w:ascii="宋体" w:hAnsi="宋体" w:cs="宋体"/>
                <w:color w:val="000000"/>
                <w:sz w:val="24"/>
                <w:highlight w:val="none"/>
              </w:rPr>
            </w:pPr>
            <w:r>
              <w:rPr>
                <w:rFonts w:hint="eastAsia" w:ascii="宋体" w:hAnsi="宋体" w:cs="宋体"/>
                <w:color w:val="000000"/>
                <w:sz w:val="24"/>
                <w:highlight w:val="none"/>
              </w:rPr>
              <w:t>年  龄</w:t>
            </w:r>
          </w:p>
        </w:tc>
        <w:tc>
          <w:tcPr>
            <w:tcW w:w="1320" w:type="dxa"/>
            <w:noWrap w:val="0"/>
            <w:vAlign w:val="center"/>
          </w:tcPr>
          <w:p w14:paraId="60ACB58F">
            <w:pPr>
              <w:jc w:val="center"/>
              <w:rPr>
                <w:rFonts w:ascii="宋体" w:hAnsi="宋体" w:cs="宋体"/>
                <w:color w:val="000000"/>
                <w:sz w:val="24"/>
                <w:highlight w:val="none"/>
              </w:rPr>
            </w:pPr>
          </w:p>
        </w:tc>
        <w:tc>
          <w:tcPr>
            <w:tcW w:w="2055" w:type="dxa"/>
            <w:noWrap w:val="0"/>
            <w:vAlign w:val="center"/>
          </w:tcPr>
          <w:p w14:paraId="02002167">
            <w:pPr>
              <w:jc w:val="center"/>
              <w:rPr>
                <w:rFonts w:ascii="宋体" w:hAnsi="宋体" w:cs="宋体"/>
                <w:color w:val="000000"/>
                <w:sz w:val="24"/>
                <w:highlight w:val="none"/>
              </w:rPr>
            </w:pPr>
            <w:r>
              <w:rPr>
                <w:rFonts w:hint="eastAsia" w:ascii="宋体" w:hAnsi="宋体" w:cs="宋体"/>
                <w:color w:val="000000"/>
                <w:sz w:val="24"/>
                <w:highlight w:val="none"/>
              </w:rPr>
              <w:t>学历</w:t>
            </w:r>
          </w:p>
        </w:tc>
        <w:tc>
          <w:tcPr>
            <w:tcW w:w="2192" w:type="dxa"/>
            <w:noWrap w:val="0"/>
            <w:vAlign w:val="center"/>
          </w:tcPr>
          <w:p w14:paraId="68926963">
            <w:pPr>
              <w:jc w:val="center"/>
              <w:rPr>
                <w:rFonts w:ascii="宋体" w:hAnsi="宋体" w:cs="宋体"/>
                <w:color w:val="000000"/>
                <w:sz w:val="24"/>
                <w:highlight w:val="none"/>
              </w:rPr>
            </w:pPr>
          </w:p>
        </w:tc>
      </w:tr>
      <w:tr w14:paraId="2D19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98" w:type="dxa"/>
            <w:noWrap w:val="0"/>
            <w:vAlign w:val="center"/>
          </w:tcPr>
          <w:p w14:paraId="20E0B736">
            <w:pPr>
              <w:jc w:val="center"/>
              <w:rPr>
                <w:rFonts w:ascii="宋体" w:hAnsi="宋体" w:cs="宋体"/>
                <w:color w:val="000000"/>
                <w:sz w:val="24"/>
                <w:highlight w:val="none"/>
              </w:rPr>
            </w:pPr>
            <w:r>
              <w:rPr>
                <w:rFonts w:hint="eastAsia" w:ascii="宋体" w:hAnsi="宋体" w:cs="宋体"/>
                <w:color w:val="000000"/>
                <w:sz w:val="24"/>
                <w:highlight w:val="none"/>
              </w:rPr>
              <w:t>职  称</w:t>
            </w:r>
          </w:p>
        </w:tc>
        <w:tc>
          <w:tcPr>
            <w:tcW w:w="1512" w:type="dxa"/>
            <w:noWrap w:val="0"/>
            <w:vAlign w:val="center"/>
          </w:tcPr>
          <w:p w14:paraId="2CCE3E2C">
            <w:pPr>
              <w:jc w:val="center"/>
              <w:rPr>
                <w:rFonts w:ascii="宋体" w:hAnsi="宋体" w:cs="宋体"/>
                <w:color w:val="000000"/>
                <w:sz w:val="24"/>
                <w:highlight w:val="none"/>
              </w:rPr>
            </w:pPr>
          </w:p>
        </w:tc>
        <w:tc>
          <w:tcPr>
            <w:tcW w:w="1185" w:type="dxa"/>
            <w:noWrap w:val="0"/>
            <w:vAlign w:val="center"/>
          </w:tcPr>
          <w:p w14:paraId="5F3E1E09">
            <w:pPr>
              <w:jc w:val="center"/>
              <w:rPr>
                <w:rFonts w:ascii="宋体" w:hAnsi="宋体" w:cs="宋体"/>
                <w:color w:val="000000"/>
                <w:sz w:val="24"/>
                <w:highlight w:val="none"/>
              </w:rPr>
            </w:pPr>
            <w:r>
              <w:rPr>
                <w:rFonts w:hint="eastAsia" w:ascii="宋体" w:hAnsi="宋体" w:cs="宋体"/>
                <w:color w:val="000000"/>
                <w:sz w:val="24"/>
                <w:highlight w:val="none"/>
              </w:rPr>
              <w:t>职  务</w:t>
            </w:r>
          </w:p>
        </w:tc>
        <w:tc>
          <w:tcPr>
            <w:tcW w:w="1320" w:type="dxa"/>
            <w:noWrap w:val="0"/>
            <w:vAlign w:val="center"/>
          </w:tcPr>
          <w:p w14:paraId="34474C52">
            <w:pPr>
              <w:jc w:val="center"/>
              <w:rPr>
                <w:rFonts w:ascii="宋体" w:hAnsi="宋体" w:cs="宋体"/>
                <w:color w:val="000000"/>
                <w:sz w:val="24"/>
                <w:highlight w:val="none"/>
              </w:rPr>
            </w:pPr>
          </w:p>
        </w:tc>
        <w:tc>
          <w:tcPr>
            <w:tcW w:w="2055" w:type="dxa"/>
            <w:noWrap w:val="0"/>
            <w:vAlign w:val="center"/>
          </w:tcPr>
          <w:p w14:paraId="47E2CD25">
            <w:pPr>
              <w:jc w:val="center"/>
              <w:rPr>
                <w:rFonts w:ascii="宋体" w:hAnsi="宋体" w:cs="宋体"/>
                <w:color w:val="000000"/>
                <w:sz w:val="24"/>
                <w:highlight w:val="none"/>
              </w:rPr>
            </w:pPr>
            <w:r>
              <w:rPr>
                <w:rFonts w:hint="eastAsia" w:ascii="宋体" w:hAnsi="宋体" w:cs="宋体"/>
                <w:color w:val="000000"/>
                <w:sz w:val="24"/>
                <w:highlight w:val="none"/>
              </w:rPr>
              <w:t>拟在本工程任职</w:t>
            </w:r>
          </w:p>
        </w:tc>
        <w:tc>
          <w:tcPr>
            <w:tcW w:w="2192" w:type="dxa"/>
            <w:noWrap w:val="0"/>
            <w:vAlign w:val="center"/>
          </w:tcPr>
          <w:p w14:paraId="695DADDE">
            <w:pPr>
              <w:jc w:val="center"/>
              <w:rPr>
                <w:rFonts w:ascii="宋体" w:hAnsi="宋体" w:cs="宋体"/>
                <w:color w:val="000000"/>
                <w:sz w:val="24"/>
                <w:highlight w:val="none"/>
              </w:rPr>
            </w:pPr>
          </w:p>
        </w:tc>
      </w:tr>
      <w:tr w14:paraId="40EA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98" w:type="dxa"/>
            <w:noWrap w:val="0"/>
            <w:vAlign w:val="center"/>
          </w:tcPr>
          <w:p w14:paraId="509ED4DC">
            <w:pPr>
              <w:jc w:val="center"/>
              <w:rPr>
                <w:rFonts w:ascii="宋体" w:hAnsi="宋体" w:cs="宋体"/>
                <w:color w:val="000000"/>
                <w:sz w:val="24"/>
                <w:highlight w:val="none"/>
              </w:rPr>
            </w:pPr>
            <w:r>
              <w:rPr>
                <w:rFonts w:hint="eastAsia" w:ascii="宋体" w:hAnsi="宋体" w:cs="宋体"/>
                <w:color w:val="000000"/>
                <w:sz w:val="24"/>
                <w:highlight w:val="none"/>
              </w:rPr>
              <w:t>毕业学校</w:t>
            </w:r>
          </w:p>
        </w:tc>
        <w:tc>
          <w:tcPr>
            <w:tcW w:w="8264" w:type="dxa"/>
            <w:gridSpan w:val="5"/>
            <w:noWrap w:val="0"/>
            <w:vAlign w:val="center"/>
          </w:tcPr>
          <w:p w14:paraId="709E0023">
            <w:pPr>
              <w:ind w:firstLine="960" w:firstLineChars="400"/>
              <w:rPr>
                <w:rFonts w:ascii="宋体" w:hAnsi="宋体" w:cs="宋体"/>
                <w:color w:val="000000"/>
                <w:sz w:val="24"/>
                <w:highlight w:val="none"/>
              </w:rPr>
            </w:pPr>
            <w:r>
              <w:rPr>
                <w:rFonts w:hint="eastAsia" w:ascii="宋体" w:hAnsi="宋体" w:cs="宋体"/>
                <w:color w:val="000000"/>
                <w:sz w:val="24"/>
                <w:highlight w:val="none"/>
              </w:rPr>
              <w:t>年毕业于                  学校            专业</w:t>
            </w:r>
          </w:p>
        </w:tc>
      </w:tr>
      <w:tr w14:paraId="0717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62" w:type="dxa"/>
            <w:gridSpan w:val="6"/>
            <w:noWrap w:val="0"/>
            <w:vAlign w:val="center"/>
          </w:tcPr>
          <w:p w14:paraId="684C9D31">
            <w:pPr>
              <w:jc w:val="center"/>
              <w:rPr>
                <w:rFonts w:ascii="宋体" w:hAnsi="宋体" w:cs="宋体"/>
                <w:color w:val="000000"/>
                <w:sz w:val="24"/>
                <w:highlight w:val="none"/>
              </w:rPr>
            </w:pPr>
            <w:r>
              <w:rPr>
                <w:rFonts w:hint="eastAsia" w:ascii="宋体" w:hAnsi="宋体" w:cs="宋体"/>
                <w:color w:val="000000"/>
                <w:sz w:val="24"/>
                <w:highlight w:val="none"/>
              </w:rPr>
              <w:t>主要工作经历</w:t>
            </w:r>
          </w:p>
        </w:tc>
      </w:tr>
      <w:tr w14:paraId="5662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8" w:type="dxa"/>
            <w:noWrap w:val="0"/>
            <w:vAlign w:val="center"/>
          </w:tcPr>
          <w:p w14:paraId="0153896B">
            <w:pPr>
              <w:jc w:val="center"/>
              <w:rPr>
                <w:rFonts w:ascii="宋体" w:hAnsi="宋体" w:cs="宋体"/>
                <w:color w:val="000000"/>
                <w:sz w:val="24"/>
                <w:highlight w:val="none"/>
              </w:rPr>
            </w:pPr>
            <w:r>
              <w:rPr>
                <w:rFonts w:hint="eastAsia" w:ascii="宋体" w:hAnsi="宋体" w:cs="宋体"/>
                <w:color w:val="000000"/>
                <w:sz w:val="24"/>
                <w:highlight w:val="none"/>
              </w:rPr>
              <w:t>时  间</w:t>
            </w:r>
          </w:p>
        </w:tc>
        <w:tc>
          <w:tcPr>
            <w:tcW w:w="4017" w:type="dxa"/>
            <w:gridSpan w:val="3"/>
            <w:noWrap w:val="0"/>
            <w:vAlign w:val="center"/>
          </w:tcPr>
          <w:p w14:paraId="07DDB4DF">
            <w:pPr>
              <w:jc w:val="center"/>
              <w:rPr>
                <w:rFonts w:ascii="宋体" w:hAnsi="宋体" w:cs="宋体"/>
                <w:color w:val="000000"/>
                <w:sz w:val="24"/>
                <w:highlight w:val="none"/>
              </w:rPr>
            </w:pPr>
            <w:r>
              <w:rPr>
                <w:rFonts w:hint="eastAsia" w:ascii="宋体" w:hAnsi="宋体" w:cs="宋体"/>
                <w:color w:val="000000"/>
                <w:sz w:val="24"/>
                <w:highlight w:val="none"/>
              </w:rPr>
              <w:t>参加过的项目名称</w:t>
            </w:r>
          </w:p>
        </w:tc>
        <w:tc>
          <w:tcPr>
            <w:tcW w:w="2055" w:type="dxa"/>
            <w:noWrap w:val="0"/>
            <w:vAlign w:val="center"/>
          </w:tcPr>
          <w:p w14:paraId="33BB131C">
            <w:pPr>
              <w:jc w:val="center"/>
              <w:rPr>
                <w:rFonts w:ascii="宋体" w:hAnsi="宋体" w:cs="宋体"/>
                <w:color w:val="000000"/>
                <w:sz w:val="24"/>
                <w:highlight w:val="none"/>
              </w:rPr>
            </w:pPr>
            <w:r>
              <w:rPr>
                <w:rFonts w:hint="eastAsia" w:ascii="宋体" w:hAnsi="宋体" w:cs="宋体"/>
                <w:color w:val="000000"/>
                <w:sz w:val="24"/>
                <w:highlight w:val="none"/>
              </w:rPr>
              <w:t>担任职务</w:t>
            </w:r>
          </w:p>
        </w:tc>
        <w:tc>
          <w:tcPr>
            <w:tcW w:w="2192" w:type="dxa"/>
            <w:noWrap w:val="0"/>
            <w:vAlign w:val="center"/>
          </w:tcPr>
          <w:p w14:paraId="7ACB8645">
            <w:pPr>
              <w:jc w:val="center"/>
              <w:rPr>
                <w:rFonts w:ascii="宋体" w:hAnsi="宋体" w:cs="宋体"/>
                <w:color w:val="000000"/>
                <w:sz w:val="24"/>
                <w:highlight w:val="none"/>
              </w:rPr>
            </w:pPr>
            <w:r>
              <w:rPr>
                <w:rFonts w:hint="eastAsia" w:ascii="宋体" w:hAnsi="宋体" w:cs="宋体"/>
                <w:color w:val="000000"/>
                <w:sz w:val="24"/>
                <w:highlight w:val="none"/>
              </w:rPr>
              <w:t>发包人及联系电话</w:t>
            </w:r>
          </w:p>
        </w:tc>
      </w:tr>
      <w:tr w14:paraId="42A8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64761C81">
            <w:pPr>
              <w:jc w:val="center"/>
              <w:rPr>
                <w:rFonts w:ascii="宋体" w:hAnsi="宋体" w:cs="宋体"/>
                <w:color w:val="000000"/>
                <w:sz w:val="24"/>
                <w:highlight w:val="none"/>
              </w:rPr>
            </w:pPr>
          </w:p>
        </w:tc>
        <w:tc>
          <w:tcPr>
            <w:tcW w:w="4017" w:type="dxa"/>
            <w:gridSpan w:val="3"/>
            <w:noWrap w:val="0"/>
            <w:vAlign w:val="center"/>
          </w:tcPr>
          <w:p w14:paraId="68FC3ECF">
            <w:pPr>
              <w:jc w:val="center"/>
              <w:rPr>
                <w:rFonts w:ascii="宋体" w:hAnsi="宋体" w:cs="宋体"/>
                <w:color w:val="000000"/>
                <w:sz w:val="24"/>
                <w:highlight w:val="none"/>
              </w:rPr>
            </w:pPr>
          </w:p>
        </w:tc>
        <w:tc>
          <w:tcPr>
            <w:tcW w:w="2055" w:type="dxa"/>
            <w:noWrap w:val="0"/>
            <w:vAlign w:val="center"/>
          </w:tcPr>
          <w:p w14:paraId="08BE29B3">
            <w:pPr>
              <w:jc w:val="center"/>
              <w:rPr>
                <w:rFonts w:ascii="宋体" w:hAnsi="宋体" w:cs="宋体"/>
                <w:color w:val="000000"/>
                <w:sz w:val="24"/>
                <w:highlight w:val="none"/>
              </w:rPr>
            </w:pPr>
          </w:p>
        </w:tc>
        <w:tc>
          <w:tcPr>
            <w:tcW w:w="2192" w:type="dxa"/>
            <w:noWrap w:val="0"/>
            <w:vAlign w:val="center"/>
          </w:tcPr>
          <w:p w14:paraId="4395D92F">
            <w:pPr>
              <w:jc w:val="center"/>
              <w:rPr>
                <w:rFonts w:ascii="宋体" w:hAnsi="宋体" w:cs="宋体"/>
                <w:color w:val="000000"/>
                <w:sz w:val="24"/>
                <w:highlight w:val="none"/>
              </w:rPr>
            </w:pPr>
          </w:p>
        </w:tc>
      </w:tr>
      <w:tr w14:paraId="115C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306CD00C">
            <w:pPr>
              <w:jc w:val="center"/>
              <w:rPr>
                <w:rFonts w:ascii="宋体" w:hAnsi="宋体" w:cs="宋体"/>
                <w:color w:val="000000"/>
                <w:sz w:val="24"/>
                <w:highlight w:val="none"/>
              </w:rPr>
            </w:pPr>
          </w:p>
        </w:tc>
        <w:tc>
          <w:tcPr>
            <w:tcW w:w="4017" w:type="dxa"/>
            <w:gridSpan w:val="3"/>
            <w:noWrap w:val="0"/>
            <w:vAlign w:val="center"/>
          </w:tcPr>
          <w:p w14:paraId="317E9ADC">
            <w:pPr>
              <w:jc w:val="center"/>
              <w:rPr>
                <w:rFonts w:ascii="宋体" w:hAnsi="宋体" w:cs="宋体"/>
                <w:color w:val="000000"/>
                <w:sz w:val="24"/>
                <w:highlight w:val="none"/>
              </w:rPr>
            </w:pPr>
          </w:p>
        </w:tc>
        <w:tc>
          <w:tcPr>
            <w:tcW w:w="2055" w:type="dxa"/>
            <w:noWrap w:val="0"/>
            <w:vAlign w:val="center"/>
          </w:tcPr>
          <w:p w14:paraId="3B2EC2E2">
            <w:pPr>
              <w:jc w:val="center"/>
              <w:rPr>
                <w:rFonts w:ascii="宋体" w:hAnsi="宋体" w:cs="宋体"/>
                <w:color w:val="000000"/>
                <w:sz w:val="24"/>
                <w:highlight w:val="none"/>
              </w:rPr>
            </w:pPr>
          </w:p>
        </w:tc>
        <w:tc>
          <w:tcPr>
            <w:tcW w:w="2192" w:type="dxa"/>
            <w:noWrap w:val="0"/>
            <w:vAlign w:val="center"/>
          </w:tcPr>
          <w:p w14:paraId="6038F8AD">
            <w:pPr>
              <w:jc w:val="center"/>
              <w:rPr>
                <w:rFonts w:ascii="宋体" w:hAnsi="宋体" w:cs="宋体"/>
                <w:color w:val="000000"/>
                <w:sz w:val="24"/>
                <w:highlight w:val="none"/>
              </w:rPr>
            </w:pPr>
          </w:p>
        </w:tc>
      </w:tr>
      <w:tr w14:paraId="0FAF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6224E031">
            <w:pPr>
              <w:jc w:val="center"/>
              <w:rPr>
                <w:rFonts w:ascii="宋体" w:hAnsi="宋体" w:cs="宋体"/>
                <w:color w:val="000000"/>
                <w:sz w:val="24"/>
                <w:highlight w:val="none"/>
              </w:rPr>
            </w:pPr>
          </w:p>
        </w:tc>
        <w:tc>
          <w:tcPr>
            <w:tcW w:w="4017" w:type="dxa"/>
            <w:gridSpan w:val="3"/>
            <w:noWrap w:val="0"/>
            <w:vAlign w:val="center"/>
          </w:tcPr>
          <w:p w14:paraId="07EDE077">
            <w:pPr>
              <w:jc w:val="center"/>
              <w:rPr>
                <w:rFonts w:ascii="宋体" w:hAnsi="宋体" w:cs="宋体"/>
                <w:color w:val="000000"/>
                <w:sz w:val="24"/>
                <w:highlight w:val="none"/>
              </w:rPr>
            </w:pPr>
          </w:p>
        </w:tc>
        <w:tc>
          <w:tcPr>
            <w:tcW w:w="2055" w:type="dxa"/>
            <w:noWrap w:val="0"/>
            <w:vAlign w:val="center"/>
          </w:tcPr>
          <w:p w14:paraId="371E1D8A">
            <w:pPr>
              <w:jc w:val="center"/>
              <w:rPr>
                <w:rFonts w:ascii="宋体" w:hAnsi="宋体" w:cs="宋体"/>
                <w:color w:val="000000"/>
                <w:sz w:val="24"/>
                <w:highlight w:val="none"/>
              </w:rPr>
            </w:pPr>
          </w:p>
        </w:tc>
        <w:tc>
          <w:tcPr>
            <w:tcW w:w="2192" w:type="dxa"/>
            <w:noWrap w:val="0"/>
            <w:vAlign w:val="center"/>
          </w:tcPr>
          <w:p w14:paraId="0B11A65D">
            <w:pPr>
              <w:jc w:val="center"/>
              <w:rPr>
                <w:rFonts w:ascii="宋体" w:hAnsi="宋体" w:cs="宋体"/>
                <w:color w:val="000000"/>
                <w:sz w:val="24"/>
                <w:highlight w:val="none"/>
              </w:rPr>
            </w:pPr>
          </w:p>
        </w:tc>
      </w:tr>
      <w:tr w14:paraId="17FE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014F76F4">
            <w:pPr>
              <w:jc w:val="center"/>
              <w:rPr>
                <w:rFonts w:ascii="宋体" w:hAnsi="宋体" w:cs="宋体"/>
                <w:color w:val="000000"/>
                <w:sz w:val="24"/>
                <w:highlight w:val="none"/>
              </w:rPr>
            </w:pPr>
          </w:p>
        </w:tc>
        <w:tc>
          <w:tcPr>
            <w:tcW w:w="4017" w:type="dxa"/>
            <w:gridSpan w:val="3"/>
            <w:noWrap w:val="0"/>
            <w:vAlign w:val="center"/>
          </w:tcPr>
          <w:p w14:paraId="585E9F60">
            <w:pPr>
              <w:jc w:val="center"/>
              <w:rPr>
                <w:rFonts w:ascii="宋体" w:hAnsi="宋体" w:cs="宋体"/>
                <w:color w:val="000000"/>
                <w:sz w:val="24"/>
                <w:highlight w:val="none"/>
              </w:rPr>
            </w:pPr>
          </w:p>
        </w:tc>
        <w:tc>
          <w:tcPr>
            <w:tcW w:w="2055" w:type="dxa"/>
            <w:noWrap w:val="0"/>
            <w:vAlign w:val="center"/>
          </w:tcPr>
          <w:p w14:paraId="350B6EDF">
            <w:pPr>
              <w:jc w:val="center"/>
              <w:rPr>
                <w:rFonts w:ascii="宋体" w:hAnsi="宋体" w:cs="宋体"/>
                <w:color w:val="000000"/>
                <w:sz w:val="24"/>
                <w:highlight w:val="none"/>
              </w:rPr>
            </w:pPr>
          </w:p>
        </w:tc>
        <w:tc>
          <w:tcPr>
            <w:tcW w:w="2192" w:type="dxa"/>
            <w:noWrap w:val="0"/>
            <w:vAlign w:val="center"/>
          </w:tcPr>
          <w:p w14:paraId="44D2C34F">
            <w:pPr>
              <w:jc w:val="center"/>
              <w:rPr>
                <w:rFonts w:ascii="宋体" w:hAnsi="宋体" w:cs="宋体"/>
                <w:color w:val="000000"/>
                <w:sz w:val="24"/>
                <w:highlight w:val="none"/>
              </w:rPr>
            </w:pPr>
          </w:p>
        </w:tc>
      </w:tr>
      <w:tr w14:paraId="4B47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76BE2FBB">
            <w:pPr>
              <w:jc w:val="center"/>
              <w:rPr>
                <w:rFonts w:ascii="宋体" w:hAnsi="宋体" w:cs="宋体"/>
                <w:color w:val="000000"/>
                <w:sz w:val="24"/>
                <w:highlight w:val="none"/>
              </w:rPr>
            </w:pPr>
          </w:p>
        </w:tc>
        <w:tc>
          <w:tcPr>
            <w:tcW w:w="4017" w:type="dxa"/>
            <w:gridSpan w:val="3"/>
            <w:noWrap w:val="0"/>
            <w:vAlign w:val="center"/>
          </w:tcPr>
          <w:p w14:paraId="2CC0BB2F">
            <w:pPr>
              <w:jc w:val="center"/>
              <w:rPr>
                <w:rFonts w:ascii="宋体" w:hAnsi="宋体" w:cs="宋体"/>
                <w:color w:val="000000"/>
                <w:sz w:val="24"/>
                <w:highlight w:val="none"/>
              </w:rPr>
            </w:pPr>
          </w:p>
        </w:tc>
        <w:tc>
          <w:tcPr>
            <w:tcW w:w="2055" w:type="dxa"/>
            <w:noWrap w:val="0"/>
            <w:vAlign w:val="center"/>
          </w:tcPr>
          <w:p w14:paraId="08225AF7">
            <w:pPr>
              <w:jc w:val="center"/>
              <w:rPr>
                <w:rFonts w:ascii="宋体" w:hAnsi="宋体" w:cs="宋体"/>
                <w:color w:val="000000"/>
                <w:sz w:val="24"/>
                <w:highlight w:val="none"/>
              </w:rPr>
            </w:pPr>
          </w:p>
        </w:tc>
        <w:tc>
          <w:tcPr>
            <w:tcW w:w="2192" w:type="dxa"/>
            <w:noWrap w:val="0"/>
            <w:vAlign w:val="center"/>
          </w:tcPr>
          <w:p w14:paraId="29E898F1">
            <w:pPr>
              <w:jc w:val="center"/>
              <w:rPr>
                <w:rFonts w:ascii="宋体" w:hAnsi="宋体" w:cs="宋体"/>
                <w:color w:val="000000"/>
                <w:sz w:val="24"/>
                <w:highlight w:val="none"/>
              </w:rPr>
            </w:pPr>
          </w:p>
        </w:tc>
      </w:tr>
      <w:tr w14:paraId="1B8F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7446AE2B">
            <w:pPr>
              <w:jc w:val="center"/>
              <w:rPr>
                <w:rFonts w:ascii="宋体" w:hAnsi="宋体" w:cs="宋体"/>
                <w:color w:val="000000"/>
                <w:sz w:val="24"/>
                <w:highlight w:val="none"/>
              </w:rPr>
            </w:pPr>
          </w:p>
        </w:tc>
        <w:tc>
          <w:tcPr>
            <w:tcW w:w="4017" w:type="dxa"/>
            <w:gridSpan w:val="3"/>
            <w:noWrap w:val="0"/>
            <w:vAlign w:val="center"/>
          </w:tcPr>
          <w:p w14:paraId="5E221B5C">
            <w:pPr>
              <w:jc w:val="center"/>
              <w:rPr>
                <w:rFonts w:ascii="宋体" w:hAnsi="宋体" w:cs="宋体"/>
                <w:color w:val="000000"/>
                <w:sz w:val="24"/>
                <w:highlight w:val="none"/>
              </w:rPr>
            </w:pPr>
          </w:p>
        </w:tc>
        <w:tc>
          <w:tcPr>
            <w:tcW w:w="2055" w:type="dxa"/>
            <w:noWrap w:val="0"/>
            <w:vAlign w:val="center"/>
          </w:tcPr>
          <w:p w14:paraId="462A1A20">
            <w:pPr>
              <w:jc w:val="center"/>
              <w:rPr>
                <w:rFonts w:ascii="宋体" w:hAnsi="宋体" w:cs="宋体"/>
                <w:color w:val="000000"/>
                <w:sz w:val="24"/>
                <w:highlight w:val="none"/>
              </w:rPr>
            </w:pPr>
          </w:p>
        </w:tc>
        <w:tc>
          <w:tcPr>
            <w:tcW w:w="2192" w:type="dxa"/>
            <w:noWrap w:val="0"/>
            <w:vAlign w:val="center"/>
          </w:tcPr>
          <w:p w14:paraId="6CA54FE8">
            <w:pPr>
              <w:jc w:val="center"/>
              <w:rPr>
                <w:rFonts w:ascii="宋体" w:hAnsi="宋体" w:cs="宋体"/>
                <w:color w:val="000000"/>
                <w:sz w:val="24"/>
                <w:highlight w:val="none"/>
              </w:rPr>
            </w:pPr>
          </w:p>
        </w:tc>
      </w:tr>
      <w:tr w14:paraId="4E6D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04306D15">
            <w:pPr>
              <w:jc w:val="center"/>
              <w:rPr>
                <w:rFonts w:ascii="宋体" w:hAnsi="宋体" w:cs="宋体"/>
                <w:color w:val="000000"/>
                <w:sz w:val="24"/>
                <w:highlight w:val="none"/>
              </w:rPr>
            </w:pPr>
          </w:p>
        </w:tc>
        <w:tc>
          <w:tcPr>
            <w:tcW w:w="4017" w:type="dxa"/>
            <w:gridSpan w:val="3"/>
            <w:noWrap w:val="0"/>
            <w:vAlign w:val="center"/>
          </w:tcPr>
          <w:p w14:paraId="76326B5E">
            <w:pPr>
              <w:jc w:val="center"/>
              <w:rPr>
                <w:rFonts w:ascii="宋体" w:hAnsi="宋体" w:cs="宋体"/>
                <w:color w:val="000000"/>
                <w:sz w:val="24"/>
                <w:highlight w:val="none"/>
              </w:rPr>
            </w:pPr>
          </w:p>
        </w:tc>
        <w:tc>
          <w:tcPr>
            <w:tcW w:w="2055" w:type="dxa"/>
            <w:noWrap w:val="0"/>
            <w:vAlign w:val="center"/>
          </w:tcPr>
          <w:p w14:paraId="4D83E109">
            <w:pPr>
              <w:jc w:val="center"/>
              <w:rPr>
                <w:rFonts w:ascii="宋体" w:hAnsi="宋体" w:cs="宋体"/>
                <w:color w:val="000000"/>
                <w:sz w:val="24"/>
                <w:highlight w:val="none"/>
              </w:rPr>
            </w:pPr>
          </w:p>
        </w:tc>
        <w:tc>
          <w:tcPr>
            <w:tcW w:w="2192" w:type="dxa"/>
            <w:noWrap w:val="0"/>
            <w:vAlign w:val="center"/>
          </w:tcPr>
          <w:p w14:paraId="1DFE6989">
            <w:pPr>
              <w:jc w:val="center"/>
              <w:rPr>
                <w:rFonts w:ascii="宋体" w:hAnsi="宋体" w:cs="宋体"/>
                <w:color w:val="000000"/>
                <w:sz w:val="24"/>
                <w:highlight w:val="none"/>
              </w:rPr>
            </w:pPr>
          </w:p>
        </w:tc>
      </w:tr>
      <w:tr w14:paraId="060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8" w:type="dxa"/>
            <w:noWrap w:val="0"/>
            <w:vAlign w:val="center"/>
          </w:tcPr>
          <w:p w14:paraId="460199DF">
            <w:pPr>
              <w:jc w:val="center"/>
              <w:rPr>
                <w:rFonts w:ascii="宋体" w:hAnsi="宋体" w:cs="宋体"/>
                <w:color w:val="000000"/>
                <w:sz w:val="24"/>
                <w:highlight w:val="none"/>
              </w:rPr>
            </w:pPr>
          </w:p>
        </w:tc>
        <w:tc>
          <w:tcPr>
            <w:tcW w:w="4017" w:type="dxa"/>
            <w:gridSpan w:val="3"/>
            <w:noWrap w:val="0"/>
            <w:vAlign w:val="center"/>
          </w:tcPr>
          <w:p w14:paraId="1D35D34B">
            <w:pPr>
              <w:jc w:val="center"/>
              <w:rPr>
                <w:rFonts w:ascii="宋体" w:hAnsi="宋体" w:cs="宋体"/>
                <w:color w:val="000000"/>
                <w:sz w:val="24"/>
                <w:highlight w:val="none"/>
              </w:rPr>
            </w:pPr>
          </w:p>
        </w:tc>
        <w:tc>
          <w:tcPr>
            <w:tcW w:w="2055" w:type="dxa"/>
            <w:noWrap w:val="0"/>
            <w:vAlign w:val="center"/>
          </w:tcPr>
          <w:p w14:paraId="46161174">
            <w:pPr>
              <w:jc w:val="center"/>
              <w:rPr>
                <w:rFonts w:ascii="宋体" w:hAnsi="宋体" w:cs="宋体"/>
                <w:color w:val="000000"/>
                <w:sz w:val="24"/>
                <w:highlight w:val="none"/>
              </w:rPr>
            </w:pPr>
          </w:p>
        </w:tc>
        <w:tc>
          <w:tcPr>
            <w:tcW w:w="2192" w:type="dxa"/>
            <w:noWrap w:val="0"/>
            <w:vAlign w:val="center"/>
          </w:tcPr>
          <w:p w14:paraId="4047CC5F">
            <w:pPr>
              <w:jc w:val="center"/>
              <w:rPr>
                <w:rFonts w:ascii="宋体" w:hAnsi="宋体" w:cs="宋体"/>
                <w:color w:val="000000"/>
                <w:sz w:val="24"/>
                <w:highlight w:val="none"/>
              </w:rPr>
            </w:pPr>
          </w:p>
        </w:tc>
      </w:tr>
    </w:tbl>
    <w:p w14:paraId="567A4E2C">
      <w:pPr>
        <w:pStyle w:val="3"/>
        <w:numPr>
          <w:ilvl w:val="0"/>
          <w:numId w:val="7"/>
        </w:numPr>
        <w:bidi w:val="0"/>
        <w:rPr>
          <w:rFonts w:hint="eastAsia"/>
        </w:rPr>
      </w:pPr>
      <w:r>
        <w:rPr>
          <w:rFonts w:hint="eastAsia" w:ascii="宋体" w:hAnsi="宋体" w:cs="宋体"/>
          <w:color w:val="auto"/>
          <w:highlight w:val="none"/>
        </w:rPr>
        <w:br w:type="page"/>
      </w:r>
      <w:bookmarkStart w:id="497" w:name="_Toc16357"/>
      <w:bookmarkStart w:id="498" w:name="_Toc3442"/>
      <w:r>
        <w:rPr>
          <w:rFonts w:hint="eastAsia"/>
          <w:sz w:val="28"/>
          <w:szCs w:val="28"/>
          <w:lang w:eastAsia="zh-CN"/>
        </w:rPr>
        <w:t>项目负责人</w:t>
      </w:r>
      <w:r>
        <w:rPr>
          <w:rFonts w:hint="eastAsia"/>
          <w:sz w:val="28"/>
          <w:szCs w:val="28"/>
        </w:rPr>
        <w:t>无在建项目承诺书</w:t>
      </w:r>
    </w:p>
    <w:p w14:paraId="5A1F646E">
      <w:pPr>
        <w:numPr>
          <w:ilvl w:val="0"/>
          <w:numId w:val="0"/>
        </w:numPr>
        <w:rPr>
          <w:rFonts w:hint="eastAsia"/>
        </w:rPr>
      </w:pPr>
    </w:p>
    <w:p w14:paraId="2D1F57E5">
      <w:pPr>
        <w:spacing w:after="312" w:afterLines="100" w:line="500" w:lineRule="exact"/>
        <w:textAlignment w:val="center"/>
        <w:rPr>
          <w:rFonts w:hint="eastAsia" w:ascii="宋体" w:hAnsi="宋体" w:cs="宋体"/>
          <w:color w:val="auto"/>
          <w:sz w:val="24"/>
          <w:szCs w:val="22"/>
          <w:highlight w:val="none"/>
        </w:rPr>
      </w:pPr>
      <w:r>
        <w:rPr>
          <w:rFonts w:hint="eastAsia" w:ascii="宋体" w:hAnsi="宋体" w:cs="宋体"/>
          <w:color w:val="auto"/>
          <w:position w:val="-7"/>
          <w:sz w:val="24"/>
          <w:szCs w:val="22"/>
          <w:highlight w:val="none"/>
          <w:u w:val="single"/>
        </w:rPr>
        <w:t xml:space="preserve">                    </w:t>
      </w:r>
      <w:r>
        <w:rPr>
          <w:rFonts w:hint="eastAsia" w:ascii="宋体" w:hAnsi="宋体" w:cs="宋体"/>
          <w:color w:val="auto"/>
          <w:sz w:val="24"/>
          <w:szCs w:val="22"/>
          <w:highlight w:val="none"/>
        </w:rPr>
        <w:t>（招标人名称）：</w:t>
      </w:r>
    </w:p>
    <w:p w14:paraId="11F8AEA9">
      <w:pPr>
        <w:spacing w:line="50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我方在此声明，我方拟派往</w:t>
      </w:r>
      <w:r>
        <w:rPr>
          <w:rFonts w:hint="eastAsia" w:ascii="宋体" w:hAnsi="宋体" w:cs="宋体"/>
          <w:color w:val="auto"/>
          <w:sz w:val="24"/>
          <w:szCs w:val="22"/>
          <w:highlight w:val="none"/>
          <w:u w:val="single"/>
        </w:rPr>
        <w:t xml:space="preserve">  （项目名称）</w:t>
      </w:r>
      <w:r>
        <w:rPr>
          <w:rFonts w:hint="eastAsia" w:ascii="宋体" w:hAnsi="宋体" w:cs="宋体"/>
          <w:color w:val="auto"/>
          <w:sz w:val="24"/>
          <w:szCs w:val="22"/>
          <w:highlight w:val="none"/>
        </w:rPr>
        <w:t>（以下简称“本工程”）的</w:t>
      </w:r>
      <w:r>
        <w:rPr>
          <w:rFonts w:hint="eastAsia" w:ascii="宋体" w:hAnsi="宋体" w:cs="宋体"/>
          <w:color w:val="auto"/>
          <w:sz w:val="24"/>
          <w:szCs w:val="22"/>
          <w:highlight w:val="none"/>
          <w:lang w:eastAsia="zh-CN"/>
        </w:rPr>
        <w:t>项目负责人</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eastAsia="zh-CN"/>
        </w:rPr>
        <w:t>项目负责人</w:t>
      </w:r>
      <w:r>
        <w:rPr>
          <w:rFonts w:hint="eastAsia" w:ascii="宋体" w:hAnsi="宋体" w:cs="宋体"/>
          <w:color w:val="auto"/>
          <w:sz w:val="24"/>
          <w:szCs w:val="22"/>
          <w:highlight w:val="none"/>
          <w:u w:val="single"/>
        </w:rPr>
        <w:t>姓名）</w:t>
      </w:r>
      <w:r>
        <w:rPr>
          <w:rFonts w:hint="eastAsia" w:ascii="宋体" w:hAnsi="宋体" w:cs="宋体"/>
          <w:color w:val="auto"/>
          <w:sz w:val="24"/>
          <w:szCs w:val="22"/>
          <w:highlight w:val="none"/>
        </w:rPr>
        <w:t>现阶段没有担任任何在施建设工程项目。</w:t>
      </w:r>
    </w:p>
    <w:p w14:paraId="5CD6C6B0">
      <w:pPr>
        <w:spacing w:line="50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我方保证上述信息的真实和准确，并愿意承担因我方就此弄虚作假所引起的一切法律后果。</w:t>
      </w:r>
    </w:p>
    <w:p w14:paraId="295DD245">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3FE34C60">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0AC921BB">
      <w:pPr>
        <w:spacing w:line="480" w:lineRule="exact"/>
        <w:ind w:firstLine="480" w:firstLineChars="200"/>
        <w:textAlignment w:val="center"/>
        <w:rPr>
          <w:rFonts w:hint="eastAsia" w:ascii="宋体" w:hAnsi="宋体" w:eastAsia="宋体" w:cs="宋体"/>
          <w:color w:val="auto"/>
          <w:sz w:val="24"/>
          <w:szCs w:val="22"/>
          <w:highlight w:val="none"/>
          <w:lang w:eastAsia="zh-CN"/>
        </w:rPr>
      </w:pPr>
      <w:r>
        <w:rPr>
          <w:rFonts w:hint="eastAsia" w:ascii="宋体" w:hAnsi="宋体" w:cs="宋体"/>
          <w:color w:val="auto"/>
          <w:sz w:val="24"/>
          <w:szCs w:val="22"/>
          <w:highlight w:val="none"/>
        </w:rPr>
        <w:t>特此承诺</w:t>
      </w:r>
      <w:r>
        <w:rPr>
          <w:rFonts w:hint="eastAsia" w:ascii="宋体" w:hAnsi="宋体" w:cs="宋体"/>
          <w:color w:val="auto"/>
          <w:sz w:val="24"/>
          <w:szCs w:val="22"/>
          <w:highlight w:val="none"/>
          <w:lang w:eastAsia="zh-CN"/>
        </w:rPr>
        <w:t>！</w:t>
      </w:r>
    </w:p>
    <w:p w14:paraId="0357CF40">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7771345A">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6748A6A3">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49906050">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51707A13">
      <w:pPr>
        <w:spacing w:line="480" w:lineRule="exact"/>
        <w:ind w:firstLine="480" w:firstLineChars="200"/>
        <w:textAlignment w:val="center"/>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1F0AB55D">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bCs/>
          <w:color w:val="auto"/>
          <w:sz w:val="24"/>
          <w:highlight w:val="none"/>
        </w:rPr>
      </w:pPr>
      <w:r>
        <w:rPr>
          <w:rFonts w:hint="eastAsia"/>
          <w:bCs/>
          <w:color w:val="auto"/>
          <w:sz w:val="24"/>
          <w:highlight w:val="none"/>
        </w:rPr>
        <w:t>投标人</w:t>
      </w:r>
      <w:r>
        <w:rPr>
          <w:rFonts w:hint="eastAsia"/>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（公章签章）</w:t>
      </w:r>
    </w:p>
    <w:p w14:paraId="54B62847">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color w:val="auto"/>
          <w:sz w:val="24"/>
          <w:highlight w:val="none"/>
        </w:rPr>
      </w:pPr>
      <w:r>
        <w:rPr>
          <w:rFonts w:hint="eastAsia"/>
          <w:bCs/>
          <w:color w:val="auto"/>
          <w:sz w:val="24"/>
          <w:highlight w:val="none"/>
        </w:rPr>
        <w:t>法定代表人</w:t>
      </w:r>
      <w:r>
        <w:rPr>
          <w:rFonts w:hint="eastAsia"/>
          <w:bCs/>
          <w:color w:val="auto"/>
          <w:sz w:val="24"/>
          <w:highlight w:val="none"/>
          <w:lang w:eastAsia="zh-CN"/>
        </w:rPr>
        <w:t>：</w:t>
      </w:r>
      <w:r>
        <w:rPr>
          <w:rFonts w:hint="eastAsia"/>
          <w:bCs/>
          <w:color w:val="auto"/>
          <w:sz w:val="24"/>
          <w:highlight w:val="none"/>
          <w:u w:val="single"/>
          <w:lang w:val="en-US" w:eastAsia="zh-CN"/>
        </w:rPr>
        <w:t xml:space="preserve">             </w:t>
      </w:r>
      <w:r>
        <w:rPr>
          <w:rFonts w:hint="eastAsia"/>
          <w:color w:val="auto"/>
          <w:sz w:val="24"/>
          <w:highlight w:val="none"/>
        </w:rPr>
        <w:t>（电子签章）</w:t>
      </w:r>
    </w:p>
    <w:p w14:paraId="00E3CC8E">
      <w:pPr>
        <w:keepNext w:val="0"/>
        <w:keepLines w:val="0"/>
        <w:pageBreakBefore w:val="0"/>
        <w:widowControl w:val="0"/>
        <w:kinsoku/>
        <w:wordWrap/>
        <w:overflowPunct/>
        <w:topLinePunct w:val="0"/>
        <w:autoSpaceDE/>
        <w:autoSpaceDN/>
        <w:bidi w:val="0"/>
        <w:adjustRightInd/>
        <w:snapToGrid/>
        <w:spacing w:line="480" w:lineRule="auto"/>
        <w:ind w:firstLine="2244" w:firstLineChars="935"/>
        <w:textAlignment w:val="auto"/>
        <w:rPr>
          <w:rFonts w:hint="eastAsia" w:ascii="宋体" w:hAnsi="宋体" w:cs="宋体"/>
          <w:color w:val="auto"/>
          <w:sz w:val="24"/>
          <w:szCs w:val="22"/>
          <w:highlight w:val="none"/>
        </w:rPr>
      </w:pPr>
      <w:r>
        <w:rPr>
          <w:rFonts w:hint="eastAsia"/>
          <w:bCs/>
          <w:color w:val="auto"/>
          <w:sz w:val="24"/>
          <w:highlight w:val="none"/>
        </w:rPr>
        <w:t xml:space="preserve"> </w:t>
      </w:r>
      <w:r>
        <w:rPr>
          <w:rFonts w:hint="eastAsia"/>
          <w:bCs/>
          <w:color w:val="auto"/>
          <w:sz w:val="24"/>
          <w:highlight w:val="none"/>
          <w:lang w:val="en-US" w:eastAsia="zh-CN"/>
        </w:rPr>
        <w:t xml:space="preserve">                  日 </w:t>
      </w:r>
      <w:r>
        <w:rPr>
          <w:rFonts w:hint="eastAsia"/>
          <w:bCs/>
          <w:color w:val="auto"/>
          <w:sz w:val="24"/>
          <w:highlight w:val="none"/>
        </w:rPr>
        <w:t>期：</w:t>
      </w:r>
      <w:r>
        <w:rPr>
          <w:rFonts w:hint="eastAsia"/>
          <w:bCs/>
          <w:color w:val="auto"/>
          <w:sz w:val="24"/>
          <w:highlight w:val="none"/>
          <w:u w:val="single"/>
          <w:lang w:val="en-US" w:eastAsia="zh-CN"/>
        </w:rPr>
        <w:t xml:space="preserve">         </w:t>
      </w:r>
      <w:r>
        <w:rPr>
          <w:rFonts w:hint="eastAsia"/>
          <w:bCs/>
          <w:color w:val="auto"/>
          <w:sz w:val="24"/>
          <w:highlight w:val="none"/>
        </w:rPr>
        <w:t>年</w:t>
      </w:r>
      <w:r>
        <w:rPr>
          <w:rFonts w:hint="eastAsia"/>
          <w:bCs/>
          <w:color w:val="auto"/>
          <w:sz w:val="24"/>
          <w:highlight w:val="none"/>
          <w:u w:val="single"/>
          <w:lang w:val="en-US" w:eastAsia="zh-CN"/>
        </w:rPr>
        <w:t xml:space="preserve">       </w:t>
      </w:r>
      <w:r>
        <w:rPr>
          <w:rFonts w:hint="eastAsia"/>
          <w:bCs/>
          <w:color w:val="auto"/>
          <w:sz w:val="24"/>
          <w:highlight w:val="none"/>
        </w:rPr>
        <w:t>月</w:t>
      </w:r>
      <w:r>
        <w:rPr>
          <w:rFonts w:hint="eastAsia"/>
          <w:bCs/>
          <w:color w:val="auto"/>
          <w:sz w:val="24"/>
          <w:highlight w:val="none"/>
          <w:u w:val="single"/>
          <w:lang w:val="en-US" w:eastAsia="zh-CN"/>
        </w:rPr>
        <w:t xml:space="preserve">      </w:t>
      </w:r>
      <w:r>
        <w:rPr>
          <w:rFonts w:hint="eastAsia"/>
          <w:bCs/>
          <w:color w:val="auto"/>
          <w:sz w:val="24"/>
          <w:highlight w:val="none"/>
        </w:rPr>
        <w:t>日</w:t>
      </w:r>
    </w:p>
    <w:p w14:paraId="7A43C5BE">
      <w:pPr>
        <w:jc w:val="center"/>
        <w:outlineLvl w:val="0"/>
        <w:rPr>
          <w:rFonts w:ascii="宋体" w:hAnsi="宋体" w:cs="宋体"/>
          <w:color w:val="auto"/>
          <w:sz w:val="24"/>
          <w:highlight w:val="none"/>
        </w:rPr>
      </w:pPr>
    </w:p>
    <w:p w14:paraId="2E89DB8F">
      <w:pPr>
        <w:pStyle w:val="2"/>
        <w:bidi w:val="0"/>
        <w:rPr>
          <w:rFonts w:hint="eastAsia"/>
          <w:color w:val="auto"/>
          <w:highlight w:val="none"/>
        </w:rPr>
      </w:pPr>
      <w:r>
        <w:rPr>
          <w:color w:val="auto"/>
          <w:highlight w:val="none"/>
        </w:rPr>
        <w:br w:type="page"/>
      </w:r>
      <w:bookmarkStart w:id="499" w:name="_Toc104558784"/>
      <w:bookmarkStart w:id="500" w:name="_Toc9333"/>
      <w:bookmarkStart w:id="501" w:name="_Toc14065"/>
      <w:bookmarkStart w:id="502" w:name="_Toc105654895"/>
      <w:bookmarkStart w:id="503" w:name="_Toc4131"/>
      <w:r>
        <w:rPr>
          <w:rFonts w:hint="eastAsia"/>
          <w:sz w:val="32"/>
          <w:szCs w:val="40"/>
          <w:lang w:eastAsia="zh-CN"/>
        </w:rPr>
        <w:t>八</w:t>
      </w:r>
      <w:r>
        <w:rPr>
          <w:rFonts w:hint="eastAsia"/>
          <w:sz w:val="32"/>
          <w:szCs w:val="40"/>
        </w:rPr>
        <w:t>、</w:t>
      </w:r>
      <w:bookmarkEnd w:id="491"/>
      <w:bookmarkEnd w:id="492"/>
      <w:bookmarkEnd w:id="493"/>
      <w:bookmarkEnd w:id="494"/>
      <w:bookmarkEnd w:id="495"/>
      <w:bookmarkEnd w:id="496"/>
      <w:bookmarkEnd w:id="497"/>
      <w:bookmarkEnd w:id="498"/>
      <w:r>
        <w:rPr>
          <w:rFonts w:hint="eastAsia"/>
          <w:sz w:val="32"/>
          <w:szCs w:val="40"/>
        </w:rPr>
        <w:t>企业基本情况资料</w:t>
      </w:r>
      <w:bookmarkEnd w:id="499"/>
      <w:bookmarkEnd w:id="500"/>
      <w:bookmarkEnd w:id="501"/>
      <w:bookmarkEnd w:id="502"/>
      <w:bookmarkEnd w:id="503"/>
    </w:p>
    <w:p w14:paraId="65714FC0">
      <w:pPr>
        <w:pStyle w:val="3"/>
        <w:bidi w:val="0"/>
        <w:rPr>
          <w:rFonts w:hint="eastAsia"/>
          <w:sz w:val="28"/>
          <w:szCs w:val="28"/>
        </w:rPr>
      </w:pPr>
      <w:bookmarkStart w:id="504" w:name="_Toc5999"/>
      <w:bookmarkStart w:id="505" w:name="_Toc489602205"/>
      <w:bookmarkStart w:id="506" w:name="_Toc463691057"/>
      <w:bookmarkStart w:id="507" w:name="_Toc104558785"/>
      <w:bookmarkStart w:id="508" w:name="_Toc105654896"/>
      <w:bookmarkStart w:id="509" w:name="_Toc3147"/>
      <w:bookmarkStart w:id="510" w:name="_Toc21649"/>
      <w:bookmarkStart w:id="511" w:name="_Toc6691"/>
      <w:bookmarkStart w:id="512" w:name="_Toc1155"/>
      <w:r>
        <w:rPr>
          <w:rFonts w:hint="eastAsia"/>
          <w:sz w:val="28"/>
          <w:szCs w:val="28"/>
        </w:rPr>
        <w:t>（一）投标人基本情况表</w:t>
      </w:r>
      <w:bookmarkEnd w:id="504"/>
      <w:bookmarkEnd w:id="505"/>
      <w:bookmarkEnd w:id="506"/>
      <w:bookmarkEnd w:id="507"/>
      <w:bookmarkEnd w:id="508"/>
      <w:bookmarkEnd w:id="509"/>
      <w:bookmarkEnd w:id="510"/>
      <w:bookmarkEnd w:id="511"/>
      <w:bookmarkEnd w:id="51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955"/>
        <w:gridCol w:w="1087"/>
        <w:gridCol w:w="1057"/>
        <w:gridCol w:w="302"/>
        <w:gridCol w:w="209"/>
        <w:gridCol w:w="1327"/>
        <w:gridCol w:w="275"/>
        <w:gridCol w:w="755"/>
        <w:gridCol w:w="1511"/>
      </w:tblGrid>
      <w:tr w14:paraId="21AC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3FEC3BED">
            <w:pPr>
              <w:jc w:val="center"/>
              <w:rPr>
                <w:color w:val="auto"/>
                <w:highlight w:val="none"/>
              </w:rPr>
            </w:pPr>
            <w:r>
              <w:rPr>
                <w:rFonts w:hint="eastAsia"/>
                <w:color w:val="auto"/>
                <w:highlight w:val="none"/>
              </w:rPr>
              <w:t>投标人名称</w:t>
            </w:r>
          </w:p>
        </w:tc>
        <w:tc>
          <w:tcPr>
            <w:tcW w:w="7478" w:type="dxa"/>
            <w:gridSpan w:val="9"/>
            <w:tcBorders>
              <w:top w:val="single" w:color="auto" w:sz="4" w:space="0"/>
              <w:left w:val="nil"/>
              <w:bottom w:val="single" w:color="auto" w:sz="4" w:space="0"/>
              <w:right w:val="single" w:color="auto" w:sz="4" w:space="0"/>
            </w:tcBorders>
            <w:noWrap w:val="0"/>
            <w:vAlign w:val="center"/>
          </w:tcPr>
          <w:p w14:paraId="7954FF21">
            <w:pPr>
              <w:jc w:val="center"/>
              <w:rPr>
                <w:color w:val="auto"/>
                <w:highlight w:val="none"/>
              </w:rPr>
            </w:pPr>
          </w:p>
        </w:tc>
      </w:tr>
      <w:tr w14:paraId="311C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7582E4A4">
            <w:pPr>
              <w:jc w:val="center"/>
              <w:rPr>
                <w:color w:val="auto"/>
                <w:highlight w:val="none"/>
              </w:rPr>
            </w:pPr>
            <w:r>
              <w:rPr>
                <w:rFonts w:hint="eastAsia"/>
                <w:color w:val="auto"/>
                <w:highlight w:val="none"/>
              </w:rPr>
              <w:t>注册地址</w:t>
            </w:r>
          </w:p>
        </w:tc>
        <w:tc>
          <w:tcPr>
            <w:tcW w:w="3610" w:type="dxa"/>
            <w:gridSpan w:val="5"/>
            <w:tcBorders>
              <w:top w:val="single" w:color="auto" w:sz="4" w:space="0"/>
              <w:left w:val="nil"/>
              <w:bottom w:val="single" w:color="auto" w:sz="4" w:space="0"/>
              <w:right w:val="single" w:color="auto" w:sz="4" w:space="0"/>
            </w:tcBorders>
            <w:noWrap w:val="0"/>
            <w:vAlign w:val="center"/>
          </w:tcPr>
          <w:p w14:paraId="2C8B8341">
            <w:pPr>
              <w:jc w:val="center"/>
              <w:rPr>
                <w:color w:val="auto"/>
                <w:highlight w:val="none"/>
              </w:rPr>
            </w:pPr>
          </w:p>
        </w:tc>
        <w:tc>
          <w:tcPr>
            <w:tcW w:w="1327" w:type="dxa"/>
            <w:tcBorders>
              <w:top w:val="single" w:color="auto" w:sz="4" w:space="0"/>
              <w:left w:val="nil"/>
              <w:bottom w:val="single" w:color="auto" w:sz="4" w:space="0"/>
              <w:right w:val="single" w:color="auto" w:sz="4" w:space="0"/>
            </w:tcBorders>
            <w:noWrap w:val="0"/>
            <w:vAlign w:val="center"/>
          </w:tcPr>
          <w:p w14:paraId="1B794331">
            <w:pPr>
              <w:jc w:val="center"/>
              <w:rPr>
                <w:color w:val="auto"/>
                <w:highlight w:val="none"/>
              </w:rPr>
            </w:pPr>
            <w:r>
              <w:rPr>
                <w:rFonts w:hint="eastAsia"/>
                <w:color w:val="auto"/>
                <w:highlight w:val="none"/>
              </w:rPr>
              <w:t>邮政编码</w:t>
            </w:r>
          </w:p>
        </w:tc>
        <w:tc>
          <w:tcPr>
            <w:tcW w:w="2541" w:type="dxa"/>
            <w:gridSpan w:val="3"/>
            <w:tcBorders>
              <w:top w:val="single" w:color="auto" w:sz="4" w:space="0"/>
              <w:left w:val="nil"/>
              <w:bottom w:val="single" w:color="auto" w:sz="4" w:space="0"/>
              <w:right w:val="single" w:color="auto" w:sz="4" w:space="0"/>
            </w:tcBorders>
            <w:noWrap w:val="0"/>
            <w:vAlign w:val="center"/>
          </w:tcPr>
          <w:p w14:paraId="1A9AC41B">
            <w:pPr>
              <w:jc w:val="center"/>
              <w:rPr>
                <w:color w:val="auto"/>
                <w:highlight w:val="none"/>
              </w:rPr>
            </w:pPr>
          </w:p>
        </w:tc>
      </w:tr>
      <w:tr w14:paraId="059D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vMerge w:val="restart"/>
            <w:tcBorders>
              <w:top w:val="nil"/>
              <w:left w:val="single" w:color="auto" w:sz="4" w:space="0"/>
              <w:bottom w:val="single" w:color="auto" w:sz="4" w:space="0"/>
              <w:right w:val="single" w:color="auto" w:sz="4" w:space="0"/>
            </w:tcBorders>
            <w:noWrap w:val="0"/>
            <w:vAlign w:val="center"/>
          </w:tcPr>
          <w:p w14:paraId="15EEB104">
            <w:pPr>
              <w:jc w:val="center"/>
              <w:rPr>
                <w:color w:val="auto"/>
                <w:highlight w:val="none"/>
              </w:rPr>
            </w:pPr>
            <w:r>
              <w:rPr>
                <w:rFonts w:hint="eastAsia"/>
                <w:color w:val="auto"/>
                <w:highlight w:val="none"/>
              </w:rPr>
              <w:t>联系方式</w:t>
            </w:r>
          </w:p>
        </w:tc>
        <w:tc>
          <w:tcPr>
            <w:tcW w:w="955" w:type="dxa"/>
            <w:tcBorders>
              <w:top w:val="single" w:color="auto" w:sz="4" w:space="0"/>
              <w:left w:val="nil"/>
              <w:bottom w:val="single" w:color="auto" w:sz="4" w:space="0"/>
              <w:right w:val="single" w:color="auto" w:sz="4" w:space="0"/>
            </w:tcBorders>
            <w:noWrap w:val="0"/>
            <w:vAlign w:val="center"/>
          </w:tcPr>
          <w:p w14:paraId="687C0BC9">
            <w:pPr>
              <w:jc w:val="center"/>
              <w:rPr>
                <w:color w:val="auto"/>
                <w:highlight w:val="none"/>
              </w:rPr>
            </w:pPr>
            <w:r>
              <w:rPr>
                <w:rFonts w:hint="eastAsia"/>
                <w:color w:val="auto"/>
                <w:highlight w:val="none"/>
              </w:rPr>
              <w:t>联系人</w:t>
            </w:r>
          </w:p>
        </w:tc>
        <w:tc>
          <w:tcPr>
            <w:tcW w:w="2655" w:type="dxa"/>
            <w:gridSpan w:val="4"/>
            <w:tcBorders>
              <w:top w:val="single" w:color="auto" w:sz="4" w:space="0"/>
              <w:left w:val="nil"/>
              <w:bottom w:val="single" w:color="auto" w:sz="4" w:space="0"/>
              <w:right w:val="single" w:color="auto" w:sz="4" w:space="0"/>
            </w:tcBorders>
            <w:noWrap w:val="0"/>
            <w:vAlign w:val="center"/>
          </w:tcPr>
          <w:p w14:paraId="7164BBEF">
            <w:pPr>
              <w:jc w:val="center"/>
              <w:rPr>
                <w:color w:val="auto"/>
                <w:highlight w:val="none"/>
              </w:rPr>
            </w:pPr>
          </w:p>
        </w:tc>
        <w:tc>
          <w:tcPr>
            <w:tcW w:w="1327" w:type="dxa"/>
            <w:tcBorders>
              <w:top w:val="single" w:color="auto" w:sz="4" w:space="0"/>
              <w:left w:val="nil"/>
              <w:bottom w:val="single" w:color="auto" w:sz="4" w:space="0"/>
              <w:right w:val="single" w:color="auto" w:sz="4" w:space="0"/>
            </w:tcBorders>
            <w:noWrap w:val="0"/>
            <w:vAlign w:val="center"/>
          </w:tcPr>
          <w:p w14:paraId="159092B6">
            <w:pPr>
              <w:jc w:val="center"/>
              <w:rPr>
                <w:color w:val="auto"/>
                <w:highlight w:val="none"/>
              </w:rPr>
            </w:pPr>
            <w:r>
              <w:rPr>
                <w:rFonts w:hint="eastAsia"/>
                <w:color w:val="auto"/>
                <w:highlight w:val="none"/>
              </w:rPr>
              <w:t>电话</w:t>
            </w:r>
          </w:p>
        </w:tc>
        <w:tc>
          <w:tcPr>
            <w:tcW w:w="2541" w:type="dxa"/>
            <w:gridSpan w:val="3"/>
            <w:tcBorders>
              <w:top w:val="single" w:color="auto" w:sz="4" w:space="0"/>
              <w:left w:val="nil"/>
              <w:bottom w:val="single" w:color="auto" w:sz="4" w:space="0"/>
              <w:right w:val="single" w:color="auto" w:sz="4" w:space="0"/>
            </w:tcBorders>
            <w:noWrap w:val="0"/>
            <w:vAlign w:val="center"/>
          </w:tcPr>
          <w:p w14:paraId="47C6ECEF">
            <w:pPr>
              <w:jc w:val="center"/>
              <w:rPr>
                <w:color w:val="auto"/>
                <w:highlight w:val="none"/>
              </w:rPr>
            </w:pPr>
          </w:p>
        </w:tc>
      </w:tr>
      <w:tr w14:paraId="45A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vMerge w:val="continue"/>
            <w:tcBorders>
              <w:top w:val="nil"/>
              <w:left w:val="single" w:color="auto" w:sz="4" w:space="0"/>
              <w:bottom w:val="single" w:color="auto" w:sz="4" w:space="0"/>
              <w:right w:val="single" w:color="auto" w:sz="4" w:space="0"/>
            </w:tcBorders>
            <w:noWrap w:val="0"/>
            <w:vAlign w:val="center"/>
          </w:tcPr>
          <w:p w14:paraId="182F36E0">
            <w:pPr>
              <w:rPr>
                <w:color w:val="auto"/>
                <w:highlight w:val="none"/>
              </w:rPr>
            </w:pPr>
          </w:p>
        </w:tc>
        <w:tc>
          <w:tcPr>
            <w:tcW w:w="955" w:type="dxa"/>
            <w:tcBorders>
              <w:top w:val="single" w:color="auto" w:sz="4" w:space="0"/>
              <w:left w:val="nil"/>
              <w:bottom w:val="single" w:color="auto" w:sz="4" w:space="0"/>
              <w:right w:val="single" w:color="auto" w:sz="4" w:space="0"/>
            </w:tcBorders>
            <w:noWrap w:val="0"/>
            <w:vAlign w:val="center"/>
          </w:tcPr>
          <w:p w14:paraId="0FA69938">
            <w:pPr>
              <w:jc w:val="center"/>
              <w:rPr>
                <w:color w:val="auto"/>
                <w:highlight w:val="none"/>
              </w:rPr>
            </w:pPr>
            <w:r>
              <w:rPr>
                <w:rFonts w:hint="eastAsia"/>
                <w:color w:val="auto"/>
                <w:highlight w:val="none"/>
              </w:rPr>
              <w:t>传真</w:t>
            </w:r>
          </w:p>
        </w:tc>
        <w:tc>
          <w:tcPr>
            <w:tcW w:w="2655" w:type="dxa"/>
            <w:gridSpan w:val="4"/>
            <w:tcBorders>
              <w:top w:val="single" w:color="auto" w:sz="4" w:space="0"/>
              <w:left w:val="nil"/>
              <w:bottom w:val="single" w:color="auto" w:sz="4" w:space="0"/>
              <w:right w:val="single" w:color="auto" w:sz="4" w:space="0"/>
            </w:tcBorders>
            <w:noWrap w:val="0"/>
            <w:vAlign w:val="center"/>
          </w:tcPr>
          <w:p w14:paraId="71C49930">
            <w:pPr>
              <w:jc w:val="center"/>
              <w:rPr>
                <w:color w:val="auto"/>
                <w:highlight w:val="none"/>
              </w:rPr>
            </w:pPr>
          </w:p>
        </w:tc>
        <w:tc>
          <w:tcPr>
            <w:tcW w:w="1327" w:type="dxa"/>
            <w:tcBorders>
              <w:top w:val="single" w:color="auto" w:sz="4" w:space="0"/>
              <w:left w:val="nil"/>
              <w:bottom w:val="single" w:color="auto" w:sz="4" w:space="0"/>
              <w:right w:val="single" w:color="auto" w:sz="4" w:space="0"/>
            </w:tcBorders>
            <w:noWrap w:val="0"/>
            <w:vAlign w:val="center"/>
          </w:tcPr>
          <w:p w14:paraId="0B1EE46E">
            <w:pPr>
              <w:jc w:val="center"/>
              <w:rPr>
                <w:color w:val="auto"/>
                <w:highlight w:val="none"/>
              </w:rPr>
            </w:pPr>
            <w:r>
              <w:rPr>
                <w:rFonts w:hint="eastAsia"/>
                <w:color w:val="auto"/>
                <w:highlight w:val="none"/>
              </w:rPr>
              <w:t>网址</w:t>
            </w:r>
          </w:p>
        </w:tc>
        <w:tc>
          <w:tcPr>
            <w:tcW w:w="2541" w:type="dxa"/>
            <w:gridSpan w:val="3"/>
            <w:tcBorders>
              <w:top w:val="single" w:color="auto" w:sz="4" w:space="0"/>
              <w:left w:val="nil"/>
              <w:bottom w:val="single" w:color="auto" w:sz="4" w:space="0"/>
              <w:right w:val="single" w:color="auto" w:sz="4" w:space="0"/>
            </w:tcBorders>
            <w:noWrap w:val="0"/>
            <w:vAlign w:val="center"/>
          </w:tcPr>
          <w:p w14:paraId="07A791BE">
            <w:pPr>
              <w:jc w:val="center"/>
              <w:rPr>
                <w:color w:val="auto"/>
                <w:highlight w:val="none"/>
              </w:rPr>
            </w:pPr>
          </w:p>
        </w:tc>
      </w:tr>
      <w:tr w14:paraId="0407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36B7A3AD">
            <w:pPr>
              <w:jc w:val="center"/>
              <w:rPr>
                <w:color w:val="auto"/>
                <w:highlight w:val="none"/>
              </w:rPr>
            </w:pPr>
            <w:r>
              <w:rPr>
                <w:rFonts w:hint="eastAsia"/>
                <w:color w:val="auto"/>
                <w:highlight w:val="none"/>
              </w:rPr>
              <w:t>组织机构</w:t>
            </w:r>
          </w:p>
        </w:tc>
        <w:tc>
          <w:tcPr>
            <w:tcW w:w="7478" w:type="dxa"/>
            <w:gridSpan w:val="9"/>
            <w:tcBorders>
              <w:top w:val="single" w:color="auto" w:sz="4" w:space="0"/>
              <w:left w:val="nil"/>
              <w:bottom w:val="single" w:color="auto" w:sz="4" w:space="0"/>
              <w:right w:val="single" w:color="auto" w:sz="4" w:space="0"/>
            </w:tcBorders>
            <w:noWrap w:val="0"/>
            <w:vAlign w:val="center"/>
          </w:tcPr>
          <w:p w14:paraId="206B59E6">
            <w:pPr>
              <w:jc w:val="center"/>
              <w:rPr>
                <w:color w:val="auto"/>
                <w:highlight w:val="none"/>
              </w:rPr>
            </w:pPr>
          </w:p>
        </w:tc>
      </w:tr>
      <w:tr w14:paraId="4D0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546610EF">
            <w:pPr>
              <w:jc w:val="center"/>
              <w:rPr>
                <w:color w:val="auto"/>
                <w:highlight w:val="none"/>
              </w:rPr>
            </w:pPr>
            <w:r>
              <w:rPr>
                <w:rFonts w:hint="eastAsia"/>
                <w:color w:val="auto"/>
                <w:highlight w:val="none"/>
              </w:rPr>
              <w:t>法定代表人</w:t>
            </w:r>
          </w:p>
        </w:tc>
        <w:tc>
          <w:tcPr>
            <w:tcW w:w="955" w:type="dxa"/>
            <w:tcBorders>
              <w:top w:val="single" w:color="auto" w:sz="4" w:space="0"/>
              <w:left w:val="nil"/>
              <w:bottom w:val="single" w:color="auto" w:sz="4" w:space="0"/>
              <w:right w:val="single" w:color="auto" w:sz="4" w:space="0"/>
            </w:tcBorders>
            <w:noWrap w:val="0"/>
            <w:vAlign w:val="center"/>
          </w:tcPr>
          <w:p w14:paraId="5589C334">
            <w:pPr>
              <w:jc w:val="center"/>
              <w:rPr>
                <w:color w:val="auto"/>
                <w:highlight w:val="none"/>
              </w:rPr>
            </w:pPr>
            <w:r>
              <w:rPr>
                <w:rFonts w:hint="eastAsia"/>
                <w:color w:val="auto"/>
                <w:highlight w:val="none"/>
              </w:rPr>
              <w:t>姓名</w:t>
            </w:r>
          </w:p>
        </w:tc>
        <w:tc>
          <w:tcPr>
            <w:tcW w:w="1087" w:type="dxa"/>
            <w:tcBorders>
              <w:top w:val="single" w:color="auto" w:sz="4" w:space="0"/>
              <w:left w:val="nil"/>
              <w:bottom w:val="single" w:color="auto" w:sz="4" w:space="0"/>
              <w:right w:val="single" w:color="auto" w:sz="4" w:space="0"/>
            </w:tcBorders>
            <w:noWrap w:val="0"/>
            <w:vAlign w:val="center"/>
          </w:tcPr>
          <w:p w14:paraId="1509FFC7">
            <w:pPr>
              <w:jc w:val="center"/>
              <w:rPr>
                <w:color w:val="auto"/>
                <w:highlight w:val="none"/>
              </w:rPr>
            </w:pPr>
          </w:p>
        </w:tc>
        <w:tc>
          <w:tcPr>
            <w:tcW w:w="1359" w:type="dxa"/>
            <w:gridSpan w:val="2"/>
            <w:tcBorders>
              <w:top w:val="single" w:color="auto" w:sz="4" w:space="0"/>
              <w:left w:val="nil"/>
              <w:bottom w:val="single" w:color="auto" w:sz="4" w:space="0"/>
              <w:right w:val="single" w:color="auto" w:sz="4" w:space="0"/>
            </w:tcBorders>
            <w:noWrap w:val="0"/>
            <w:vAlign w:val="center"/>
          </w:tcPr>
          <w:p w14:paraId="0661AA75">
            <w:pPr>
              <w:jc w:val="center"/>
              <w:rPr>
                <w:color w:val="auto"/>
                <w:highlight w:val="none"/>
              </w:rPr>
            </w:pPr>
            <w:r>
              <w:rPr>
                <w:rFonts w:hint="eastAsia"/>
                <w:color w:val="auto"/>
                <w:highlight w:val="none"/>
              </w:rPr>
              <w:t>技术职称</w:t>
            </w:r>
          </w:p>
        </w:tc>
        <w:tc>
          <w:tcPr>
            <w:tcW w:w="1811" w:type="dxa"/>
            <w:gridSpan w:val="3"/>
            <w:tcBorders>
              <w:top w:val="single" w:color="auto" w:sz="4" w:space="0"/>
              <w:left w:val="nil"/>
              <w:bottom w:val="single" w:color="auto" w:sz="4" w:space="0"/>
              <w:right w:val="single" w:color="auto" w:sz="4" w:space="0"/>
            </w:tcBorders>
            <w:noWrap w:val="0"/>
            <w:vAlign w:val="center"/>
          </w:tcPr>
          <w:p w14:paraId="2C6DA8AC">
            <w:pPr>
              <w:jc w:val="center"/>
              <w:rPr>
                <w:color w:val="auto"/>
                <w:highlight w:val="none"/>
              </w:rPr>
            </w:pPr>
          </w:p>
        </w:tc>
        <w:tc>
          <w:tcPr>
            <w:tcW w:w="755" w:type="dxa"/>
            <w:tcBorders>
              <w:top w:val="single" w:color="auto" w:sz="4" w:space="0"/>
              <w:left w:val="nil"/>
              <w:bottom w:val="single" w:color="auto" w:sz="4" w:space="0"/>
              <w:right w:val="single" w:color="auto" w:sz="4" w:space="0"/>
            </w:tcBorders>
            <w:noWrap w:val="0"/>
            <w:vAlign w:val="center"/>
          </w:tcPr>
          <w:p w14:paraId="7F7F9C9A">
            <w:pPr>
              <w:jc w:val="center"/>
              <w:rPr>
                <w:color w:val="auto"/>
                <w:highlight w:val="none"/>
              </w:rPr>
            </w:pPr>
            <w:r>
              <w:rPr>
                <w:rFonts w:hint="eastAsia"/>
                <w:color w:val="auto"/>
                <w:highlight w:val="none"/>
              </w:rPr>
              <w:t>电话</w:t>
            </w:r>
          </w:p>
        </w:tc>
        <w:tc>
          <w:tcPr>
            <w:tcW w:w="1511" w:type="dxa"/>
            <w:tcBorders>
              <w:top w:val="single" w:color="auto" w:sz="4" w:space="0"/>
              <w:left w:val="nil"/>
              <w:bottom w:val="single" w:color="auto" w:sz="4" w:space="0"/>
              <w:right w:val="single" w:color="auto" w:sz="4" w:space="0"/>
            </w:tcBorders>
            <w:noWrap w:val="0"/>
            <w:vAlign w:val="center"/>
          </w:tcPr>
          <w:p w14:paraId="3C2A5A52">
            <w:pPr>
              <w:jc w:val="center"/>
              <w:rPr>
                <w:color w:val="auto"/>
                <w:highlight w:val="none"/>
              </w:rPr>
            </w:pPr>
          </w:p>
        </w:tc>
      </w:tr>
      <w:tr w14:paraId="7E7D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70E08924">
            <w:pPr>
              <w:jc w:val="center"/>
              <w:rPr>
                <w:color w:val="auto"/>
                <w:highlight w:val="none"/>
              </w:rPr>
            </w:pPr>
            <w:r>
              <w:rPr>
                <w:rFonts w:hint="eastAsia"/>
                <w:color w:val="auto"/>
                <w:highlight w:val="none"/>
                <w:lang w:val="en-US" w:eastAsia="zh-CN"/>
              </w:rPr>
              <w:t>项目</w:t>
            </w:r>
            <w:r>
              <w:rPr>
                <w:rFonts w:hint="eastAsia"/>
                <w:color w:val="auto"/>
                <w:highlight w:val="none"/>
              </w:rPr>
              <w:t>负责人</w:t>
            </w:r>
          </w:p>
        </w:tc>
        <w:tc>
          <w:tcPr>
            <w:tcW w:w="955" w:type="dxa"/>
            <w:tcBorders>
              <w:top w:val="single" w:color="auto" w:sz="4" w:space="0"/>
              <w:left w:val="nil"/>
              <w:bottom w:val="single" w:color="auto" w:sz="4" w:space="0"/>
              <w:right w:val="single" w:color="auto" w:sz="4" w:space="0"/>
            </w:tcBorders>
            <w:noWrap w:val="0"/>
            <w:vAlign w:val="center"/>
          </w:tcPr>
          <w:p w14:paraId="73DBCD17">
            <w:pPr>
              <w:jc w:val="center"/>
              <w:rPr>
                <w:color w:val="auto"/>
                <w:highlight w:val="none"/>
              </w:rPr>
            </w:pPr>
            <w:r>
              <w:rPr>
                <w:rFonts w:hint="eastAsia"/>
                <w:color w:val="auto"/>
                <w:highlight w:val="none"/>
              </w:rPr>
              <w:t>姓名</w:t>
            </w:r>
          </w:p>
        </w:tc>
        <w:tc>
          <w:tcPr>
            <w:tcW w:w="1087" w:type="dxa"/>
            <w:tcBorders>
              <w:top w:val="single" w:color="auto" w:sz="4" w:space="0"/>
              <w:left w:val="nil"/>
              <w:bottom w:val="single" w:color="auto" w:sz="4" w:space="0"/>
              <w:right w:val="single" w:color="auto" w:sz="4" w:space="0"/>
            </w:tcBorders>
            <w:noWrap w:val="0"/>
            <w:vAlign w:val="center"/>
          </w:tcPr>
          <w:p w14:paraId="73D65AC1">
            <w:pPr>
              <w:jc w:val="center"/>
              <w:rPr>
                <w:color w:val="auto"/>
                <w:highlight w:val="none"/>
              </w:rPr>
            </w:pPr>
          </w:p>
        </w:tc>
        <w:tc>
          <w:tcPr>
            <w:tcW w:w="1359" w:type="dxa"/>
            <w:gridSpan w:val="2"/>
            <w:tcBorders>
              <w:top w:val="single" w:color="auto" w:sz="4" w:space="0"/>
              <w:left w:val="nil"/>
              <w:bottom w:val="single" w:color="auto" w:sz="4" w:space="0"/>
              <w:right w:val="single" w:color="auto" w:sz="4" w:space="0"/>
            </w:tcBorders>
            <w:noWrap w:val="0"/>
            <w:vAlign w:val="center"/>
          </w:tcPr>
          <w:p w14:paraId="54A28C44">
            <w:pPr>
              <w:jc w:val="center"/>
              <w:rPr>
                <w:color w:val="auto"/>
                <w:highlight w:val="none"/>
              </w:rPr>
            </w:pPr>
            <w:r>
              <w:rPr>
                <w:rFonts w:hint="eastAsia"/>
                <w:color w:val="auto"/>
                <w:highlight w:val="none"/>
              </w:rPr>
              <w:t>技术职称</w:t>
            </w:r>
          </w:p>
        </w:tc>
        <w:tc>
          <w:tcPr>
            <w:tcW w:w="1811" w:type="dxa"/>
            <w:gridSpan w:val="3"/>
            <w:tcBorders>
              <w:top w:val="single" w:color="auto" w:sz="4" w:space="0"/>
              <w:left w:val="nil"/>
              <w:bottom w:val="single" w:color="auto" w:sz="4" w:space="0"/>
              <w:right w:val="single" w:color="auto" w:sz="4" w:space="0"/>
            </w:tcBorders>
            <w:noWrap w:val="0"/>
            <w:vAlign w:val="center"/>
          </w:tcPr>
          <w:p w14:paraId="6E51596D">
            <w:pPr>
              <w:jc w:val="center"/>
              <w:rPr>
                <w:color w:val="auto"/>
                <w:highlight w:val="none"/>
              </w:rPr>
            </w:pPr>
          </w:p>
        </w:tc>
        <w:tc>
          <w:tcPr>
            <w:tcW w:w="755" w:type="dxa"/>
            <w:tcBorders>
              <w:top w:val="single" w:color="auto" w:sz="4" w:space="0"/>
              <w:left w:val="nil"/>
              <w:bottom w:val="single" w:color="auto" w:sz="4" w:space="0"/>
              <w:right w:val="single" w:color="auto" w:sz="4" w:space="0"/>
            </w:tcBorders>
            <w:noWrap w:val="0"/>
            <w:vAlign w:val="center"/>
          </w:tcPr>
          <w:p w14:paraId="1F46DD8B">
            <w:pPr>
              <w:jc w:val="center"/>
              <w:rPr>
                <w:color w:val="auto"/>
                <w:highlight w:val="none"/>
              </w:rPr>
            </w:pPr>
            <w:r>
              <w:rPr>
                <w:rFonts w:hint="eastAsia"/>
                <w:color w:val="auto"/>
                <w:highlight w:val="none"/>
              </w:rPr>
              <w:t>电话</w:t>
            </w:r>
          </w:p>
        </w:tc>
        <w:tc>
          <w:tcPr>
            <w:tcW w:w="1511" w:type="dxa"/>
            <w:tcBorders>
              <w:top w:val="single" w:color="auto" w:sz="4" w:space="0"/>
              <w:left w:val="nil"/>
              <w:bottom w:val="single" w:color="auto" w:sz="4" w:space="0"/>
              <w:right w:val="single" w:color="auto" w:sz="4" w:space="0"/>
            </w:tcBorders>
            <w:noWrap w:val="0"/>
            <w:vAlign w:val="center"/>
          </w:tcPr>
          <w:p w14:paraId="3331E70C">
            <w:pPr>
              <w:jc w:val="center"/>
              <w:rPr>
                <w:color w:val="auto"/>
                <w:highlight w:val="none"/>
              </w:rPr>
            </w:pPr>
          </w:p>
        </w:tc>
      </w:tr>
      <w:tr w14:paraId="2A2B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5955934B">
            <w:pPr>
              <w:jc w:val="center"/>
              <w:rPr>
                <w:color w:val="auto"/>
                <w:highlight w:val="none"/>
              </w:rPr>
            </w:pPr>
            <w:r>
              <w:rPr>
                <w:rFonts w:hint="eastAsia"/>
                <w:color w:val="auto"/>
                <w:highlight w:val="none"/>
              </w:rPr>
              <w:t>成立时间</w:t>
            </w:r>
          </w:p>
        </w:tc>
        <w:tc>
          <w:tcPr>
            <w:tcW w:w="2042" w:type="dxa"/>
            <w:gridSpan w:val="2"/>
            <w:tcBorders>
              <w:top w:val="single" w:color="auto" w:sz="4" w:space="0"/>
              <w:left w:val="nil"/>
              <w:bottom w:val="single" w:color="auto" w:sz="4" w:space="0"/>
              <w:right w:val="single" w:color="auto" w:sz="4" w:space="0"/>
            </w:tcBorders>
            <w:noWrap w:val="0"/>
            <w:vAlign w:val="center"/>
          </w:tcPr>
          <w:p w14:paraId="50CC7A01">
            <w:pPr>
              <w:jc w:val="center"/>
              <w:rPr>
                <w:color w:val="auto"/>
                <w:highlight w:val="none"/>
              </w:rPr>
            </w:pPr>
          </w:p>
        </w:tc>
        <w:tc>
          <w:tcPr>
            <w:tcW w:w="5436" w:type="dxa"/>
            <w:gridSpan w:val="7"/>
            <w:tcBorders>
              <w:top w:val="single" w:color="auto" w:sz="4" w:space="0"/>
              <w:left w:val="nil"/>
              <w:bottom w:val="single" w:color="auto" w:sz="4" w:space="0"/>
              <w:right w:val="single" w:color="auto" w:sz="4" w:space="0"/>
            </w:tcBorders>
            <w:noWrap w:val="0"/>
            <w:vAlign w:val="center"/>
          </w:tcPr>
          <w:p w14:paraId="54D77EAC">
            <w:pPr>
              <w:jc w:val="center"/>
              <w:rPr>
                <w:color w:val="auto"/>
                <w:highlight w:val="none"/>
              </w:rPr>
            </w:pPr>
            <w:r>
              <w:rPr>
                <w:rFonts w:hint="eastAsia"/>
                <w:color w:val="auto"/>
                <w:highlight w:val="none"/>
              </w:rPr>
              <w:t>员工总人数：</w:t>
            </w:r>
          </w:p>
        </w:tc>
      </w:tr>
      <w:tr w14:paraId="18E5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7D7218AB">
            <w:pPr>
              <w:jc w:val="center"/>
              <w:rPr>
                <w:color w:val="auto"/>
                <w:highlight w:val="none"/>
              </w:rPr>
            </w:pPr>
            <w:r>
              <w:rPr>
                <w:rFonts w:hint="eastAsia"/>
                <w:color w:val="auto"/>
                <w:highlight w:val="none"/>
              </w:rPr>
              <w:t>企业资质等级</w:t>
            </w:r>
          </w:p>
        </w:tc>
        <w:tc>
          <w:tcPr>
            <w:tcW w:w="2042" w:type="dxa"/>
            <w:gridSpan w:val="2"/>
            <w:tcBorders>
              <w:top w:val="single" w:color="auto" w:sz="4" w:space="0"/>
              <w:left w:val="nil"/>
              <w:bottom w:val="single" w:color="auto" w:sz="4" w:space="0"/>
              <w:right w:val="single" w:color="auto" w:sz="4" w:space="0"/>
            </w:tcBorders>
            <w:noWrap w:val="0"/>
            <w:vAlign w:val="center"/>
          </w:tcPr>
          <w:p w14:paraId="4B3A994A">
            <w:pPr>
              <w:jc w:val="center"/>
              <w:rPr>
                <w:color w:val="auto"/>
                <w:highlight w:val="none"/>
              </w:rPr>
            </w:pPr>
          </w:p>
        </w:tc>
        <w:tc>
          <w:tcPr>
            <w:tcW w:w="1057" w:type="dxa"/>
            <w:vMerge w:val="restart"/>
            <w:tcBorders>
              <w:top w:val="single" w:color="auto" w:sz="4" w:space="0"/>
              <w:left w:val="nil"/>
              <w:bottom w:val="single" w:color="auto" w:sz="4" w:space="0"/>
              <w:right w:val="single" w:color="auto" w:sz="4" w:space="0"/>
            </w:tcBorders>
            <w:noWrap w:val="0"/>
            <w:vAlign w:val="center"/>
          </w:tcPr>
          <w:p w14:paraId="53F3462B">
            <w:pPr>
              <w:jc w:val="center"/>
              <w:rPr>
                <w:color w:val="auto"/>
                <w:highlight w:val="none"/>
              </w:rPr>
            </w:pPr>
            <w:r>
              <w:rPr>
                <w:rFonts w:hint="eastAsia"/>
                <w:color w:val="auto"/>
                <w:highlight w:val="none"/>
              </w:rPr>
              <w:t>其中</w:t>
            </w:r>
          </w:p>
        </w:tc>
        <w:tc>
          <w:tcPr>
            <w:tcW w:w="2113" w:type="dxa"/>
            <w:gridSpan w:val="4"/>
            <w:tcBorders>
              <w:top w:val="single" w:color="auto" w:sz="4" w:space="0"/>
              <w:left w:val="nil"/>
              <w:bottom w:val="single" w:color="auto" w:sz="4" w:space="0"/>
              <w:right w:val="single" w:color="auto" w:sz="4" w:space="0"/>
            </w:tcBorders>
            <w:noWrap w:val="0"/>
            <w:vAlign w:val="center"/>
          </w:tcPr>
          <w:p w14:paraId="3A06269F">
            <w:pPr>
              <w:jc w:val="center"/>
              <w:rPr>
                <w:rFonts w:hint="eastAsia" w:eastAsia="宋体"/>
                <w:color w:val="auto"/>
                <w:highlight w:val="none"/>
                <w:lang w:eastAsia="zh-CN"/>
              </w:rPr>
            </w:pPr>
            <w:r>
              <w:rPr>
                <w:rFonts w:hint="eastAsia"/>
                <w:color w:val="auto"/>
                <w:highlight w:val="none"/>
                <w:lang w:eastAsia="zh-CN"/>
              </w:rPr>
              <w:t>项目负责人</w:t>
            </w:r>
          </w:p>
        </w:tc>
        <w:tc>
          <w:tcPr>
            <w:tcW w:w="2266" w:type="dxa"/>
            <w:gridSpan w:val="2"/>
            <w:tcBorders>
              <w:top w:val="single" w:color="auto" w:sz="4" w:space="0"/>
              <w:left w:val="nil"/>
              <w:bottom w:val="single" w:color="auto" w:sz="4" w:space="0"/>
              <w:right w:val="single" w:color="auto" w:sz="4" w:space="0"/>
            </w:tcBorders>
            <w:noWrap w:val="0"/>
            <w:vAlign w:val="center"/>
          </w:tcPr>
          <w:p w14:paraId="22C813CE">
            <w:pPr>
              <w:jc w:val="center"/>
              <w:rPr>
                <w:color w:val="auto"/>
                <w:highlight w:val="none"/>
              </w:rPr>
            </w:pPr>
          </w:p>
        </w:tc>
      </w:tr>
      <w:tr w14:paraId="1EA7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7572E5DB">
            <w:pPr>
              <w:jc w:val="center"/>
              <w:rPr>
                <w:color w:val="auto"/>
                <w:highlight w:val="none"/>
              </w:rPr>
            </w:pPr>
            <w:r>
              <w:rPr>
                <w:rFonts w:hint="eastAsia"/>
                <w:color w:val="auto"/>
                <w:highlight w:val="none"/>
              </w:rPr>
              <w:t>营业执照号</w:t>
            </w:r>
          </w:p>
        </w:tc>
        <w:tc>
          <w:tcPr>
            <w:tcW w:w="2042" w:type="dxa"/>
            <w:gridSpan w:val="2"/>
            <w:tcBorders>
              <w:top w:val="single" w:color="auto" w:sz="4" w:space="0"/>
              <w:left w:val="nil"/>
              <w:bottom w:val="single" w:color="auto" w:sz="4" w:space="0"/>
              <w:right w:val="single" w:color="auto" w:sz="4" w:space="0"/>
            </w:tcBorders>
            <w:noWrap w:val="0"/>
            <w:vAlign w:val="center"/>
          </w:tcPr>
          <w:p w14:paraId="67984849">
            <w:pPr>
              <w:jc w:val="center"/>
              <w:rPr>
                <w:color w:val="auto"/>
                <w:highlight w:val="none"/>
              </w:rPr>
            </w:pPr>
          </w:p>
        </w:tc>
        <w:tc>
          <w:tcPr>
            <w:tcW w:w="1057" w:type="dxa"/>
            <w:vMerge w:val="continue"/>
            <w:tcBorders>
              <w:top w:val="single" w:color="auto" w:sz="4" w:space="0"/>
              <w:left w:val="nil"/>
              <w:bottom w:val="single" w:color="auto" w:sz="4" w:space="0"/>
              <w:right w:val="single" w:color="auto" w:sz="4" w:space="0"/>
            </w:tcBorders>
            <w:noWrap w:val="0"/>
            <w:vAlign w:val="center"/>
          </w:tcPr>
          <w:p w14:paraId="59E71F84">
            <w:pPr>
              <w:rPr>
                <w:color w:val="auto"/>
                <w:highlight w:val="none"/>
              </w:rPr>
            </w:pPr>
          </w:p>
        </w:tc>
        <w:tc>
          <w:tcPr>
            <w:tcW w:w="2113" w:type="dxa"/>
            <w:gridSpan w:val="4"/>
            <w:tcBorders>
              <w:top w:val="single" w:color="auto" w:sz="4" w:space="0"/>
              <w:left w:val="nil"/>
              <w:bottom w:val="single" w:color="auto" w:sz="4" w:space="0"/>
              <w:right w:val="single" w:color="auto" w:sz="4" w:space="0"/>
            </w:tcBorders>
            <w:noWrap w:val="0"/>
            <w:vAlign w:val="center"/>
          </w:tcPr>
          <w:p w14:paraId="035D347A">
            <w:pPr>
              <w:jc w:val="center"/>
              <w:rPr>
                <w:color w:val="auto"/>
                <w:highlight w:val="none"/>
              </w:rPr>
            </w:pPr>
            <w:r>
              <w:rPr>
                <w:rFonts w:hint="eastAsia"/>
                <w:color w:val="auto"/>
                <w:highlight w:val="none"/>
              </w:rPr>
              <w:t>高级职称人员</w:t>
            </w:r>
          </w:p>
        </w:tc>
        <w:tc>
          <w:tcPr>
            <w:tcW w:w="2266" w:type="dxa"/>
            <w:gridSpan w:val="2"/>
            <w:tcBorders>
              <w:top w:val="single" w:color="auto" w:sz="4" w:space="0"/>
              <w:left w:val="nil"/>
              <w:bottom w:val="single" w:color="auto" w:sz="4" w:space="0"/>
              <w:right w:val="single" w:color="auto" w:sz="4" w:space="0"/>
            </w:tcBorders>
            <w:noWrap w:val="0"/>
            <w:vAlign w:val="center"/>
          </w:tcPr>
          <w:p w14:paraId="78C7834B">
            <w:pPr>
              <w:jc w:val="center"/>
              <w:rPr>
                <w:color w:val="auto"/>
                <w:highlight w:val="none"/>
              </w:rPr>
            </w:pPr>
          </w:p>
        </w:tc>
      </w:tr>
      <w:tr w14:paraId="3FBD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0CB6EE5A">
            <w:pPr>
              <w:jc w:val="center"/>
              <w:rPr>
                <w:color w:val="auto"/>
                <w:highlight w:val="none"/>
              </w:rPr>
            </w:pPr>
            <w:r>
              <w:rPr>
                <w:rFonts w:hint="eastAsia"/>
                <w:color w:val="auto"/>
                <w:highlight w:val="none"/>
              </w:rPr>
              <w:t>注册资金</w:t>
            </w:r>
          </w:p>
        </w:tc>
        <w:tc>
          <w:tcPr>
            <w:tcW w:w="2042" w:type="dxa"/>
            <w:gridSpan w:val="2"/>
            <w:tcBorders>
              <w:top w:val="single" w:color="auto" w:sz="4" w:space="0"/>
              <w:left w:val="nil"/>
              <w:bottom w:val="single" w:color="auto" w:sz="4" w:space="0"/>
              <w:right w:val="single" w:color="auto" w:sz="4" w:space="0"/>
            </w:tcBorders>
            <w:noWrap w:val="0"/>
            <w:vAlign w:val="center"/>
          </w:tcPr>
          <w:p w14:paraId="3413DDA6">
            <w:pPr>
              <w:jc w:val="center"/>
              <w:rPr>
                <w:color w:val="auto"/>
                <w:highlight w:val="none"/>
              </w:rPr>
            </w:pPr>
          </w:p>
        </w:tc>
        <w:tc>
          <w:tcPr>
            <w:tcW w:w="1057" w:type="dxa"/>
            <w:vMerge w:val="continue"/>
            <w:tcBorders>
              <w:top w:val="single" w:color="auto" w:sz="4" w:space="0"/>
              <w:left w:val="nil"/>
              <w:bottom w:val="single" w:color="auto" w:sz="4" w:space="0"/>
              <w:right w:val="single" w:color="auto" w:sz="4" w:space="0"/>
            </w:tcBorders>
            <w:noWrap w:val="0"/>
            <w:vAlign w:val="center"/>
          </w:tcPr>
          <w:p w14:paraId="2BBC5EDA">
            <w:pPr>
              <w:rPr>
                <w:color w:val="auto"/>
                <w:highlight w:val="none"/>
              </w:rPr>
            </w:pPr>
          </w:p>
        </w:tc>
        <w:tc>
          <w:tcPr>
            <w:tcW w:w="2113" w:type="dxa"/>
            <w:gridSpan w:val="4"/>
            <w:tcBorders>
              <w:top w:val="single" w:color="auto" w:sz="4" w:space="0"/>
              <w:left w:val="nil"/>
              <w:bottom w:val="single" w:color="auto" w:sz="4" w:space="0"/>
              <w:right w:val="single" w:color="auto" w:sz="4" w:space="0"/>
            </w:tcBorders>
            <w:noWrap w:val="0"/>
            <w:vAlign w:val="center"/>
          </w:tcPr>
          <w:p w14:paraId="26DBF637">
            <w:pPr>
              <w:jc w:val="center"/>
              <w:rPr>
                <w:color w:val="auto"/>
                <w:highlight w:val="none"/>
              </w:rPr>
            </w:pPr>
            <w:r>
              <w:rPr>
                <w:rFonts w:hint="eastAsia"/>
                <w:color w:val="auto"/>
                <w:highlight w:val="none"/>
              </w:rPr>
              <w:t>中级职称人员</w:t>
            </w:r>
          </w:p>
        </w:tc>
        <w:tc>
          <w:tcPr>
            <w:tcW w:w="2266" w:type="dxa"/>
            <w:gridSpan w:val="2"/>
            <w:tcBorders>
              <w:top w:val="single" w:color="auto" w:sz="4" w:space="0"/>
              <w:left w:val="nil"/>
              <w:bottom w:val="single" w:color="auto" w:sz="4" w:space="0"/>
              <w:right w:val="single" w:color="auto" w:sz="4" w:space="0"/>
            </w:tcBorders>
            <w:noWrap w:val="0"/>
            <w:vAlign w:val="center"/>
          </w:tcPr>
          <w:p w14:paraId="5D522754">
            <w:pPr>
              <w:jc w:val="center"/>
              <w:rPr>
                <w:color w:val="auto"/>
                <w:highlight w:val="none"/>
              </w:rPr>
            </w:pPr>
          </w:p>
        </w:tc>
      </w:tr>
      <w:tr w14:paraId="1CE8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009856FE">
            <w:pPr>
              <w:jc w:val="center"/>
              <w:rPr>
                <w:color w:val="auto"/>
                <w:highlight w:val="none"/>
              </w:rPr>
            </w:pPr>
            <w:r>
              <w:rPr>
                <w:rFonts w:hint="eastAsia"/>
                <w:color w:val="auto"/>
                <w:highlight w:val="none"/>
              </w:rPr>
              <w:t>开户银行</w:t>
            </w:r>
          </w:p>
        </w:tc>
        <w:tc>
          <w:tcPr>
            <w:tcW w:w="2042" w:type="dxa"/>
            <w:gridSpan w:val="2"/>
            <w:tcBorders>
              <w:top w:val="single" w:color="auto" w:sz="4" w:space="0"/>
              <w:left w:val="nil"/>
              <w:bottom w:val="single" w:color="auto" w:sz="4" w:space="0"/>
              <w:right w:val="single" w:color="auto" w:sz="4" w:space="0"/>
            </w:tcBorders>
            <w:noWrap w:val="0"/>
            <w:vAlign w:val="center"/>
          </w:tcPr>
          <w:p w14:paraId="5FF7CB97">
            <w:pPr>
              <w:jc w:val="center"/>
              <w:rPr>
                <w:color w:val="auto"/>
                <w:highlight w:val="none"/>
              </w:rPr>
            </w:pPr>
          </w:p>
        </w:tc>
        <w:tc>
          <w:tcPr>
            <w:tcW w:w="1057" w:type="dxa"/>
            <w:vMerge w:val="continue"/>
            <w:tcBorders>
              <w:top w:val="single" w:color="auto" w:sz="4" w:space="0"/>
              <w:left w:val="nil"/>
              <w:bottom w:val="single" w:color="auto" w:sz="4" w:space="0"/>
              <w:right w:val="single" w:color="auto" w:sz="4" w:space="0"/>
            </w:tcBorders>
            <w:noWrap w:val="0"/>
            <w:vAlign w:val="center"/>
          </w:tcPr>
          <w:p w14:paraId="7F70D671">
            <w:pPr>
              <w:rPr>
                <w:color w:val="auto"/>
                <w:highlight w:val="none"/>
              </w:rPr>
            </w:pPr>
          </w:p>
        </w:tc>
        <w:tc>
          <w:tcPr>
            <w:tcW w:w="2113" w:type="dxa"/>
            <w:gridSpan w:val="4"/>
            <w:tcBorders>
              <w:top w:val="single" w:color="auto" w:sz="4" w:space="0"/>
              <w:left w:val="nil"/>
              <w:bottom w:val="single" w:color="auto" w:sz="4" w:space="0"/>
              <w:right w:val="single" w:color="auto" w:sz="4" w:space="0"/>
            </w:tcBorders>
            <w:noWrap w:val="0"/>
            <w:vAlign w:val="center"/>
          </w:tcPr>
          <w:p w14:paraId="2FF38A47">
            <w:pPr>
              <w:jc w:val="center"/>
              <w:rPr>
                <w:color w:val="auto"/>
                <w:highlight w:val="none"/>
              </w:rPr>
            </w:pPr>
            <w:r>
              <w:rPr>
                <w:rFonts w:hint="eastAsia"/>
                <w:color w:val="auto"/>
                <w:highlight w:val="none"/>
              </w:rPr>
              <w:t>初级职称人员</w:t>
            </w:r>
          </w:p>
        </w:tc>
        <w:tc>
          <w:tcPr>
            <w:tcW w:w="2266" w:type="dxa"/>
            <w:gridSpan w:val="2"/>
            <w:tcBorders>
              <w:top w:val="single" w:color="auto" w:sz="4" w:space="0"/>
              <w:left w:val="nil"/>
              <w:bottom w:val="single" w:color="auto" w:sz="4" w:space="0"/>
              <w:right w:val="single" w:color="auto" w:sz="4" w:space="0"/>
            </w:tcBorders>
            <w:noWrap w:val="0"/>
            <w:vAlign w:val="center"/>
          </w:tcPr>
          <w:p w14:paraId="3454FA14">
            <w:pPr>
              <w:jc w:val="center"/>
              <w:rPr>
                <w:color w:val="auto"/>
                <w:highlight w:val="none"/>
              </w:rPr>
            </w:pPr>
          </w:p>
        </w:tc>
      </w:tr>
      <w:tr w14:paraId="360B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48AADCA5">
            <w:pPr>
              <w:jc w:val="center"/>
              <w:rPr>
                <w:color w:val="auto"/>
                <w:highlight w:val="none"/>
              </w:rPr>
            </w:pPr>
            <w:r>
              <w:rPr>
                <w:rFonts w:hint="eastAsia"/>
                <w:color w:val="auto"/>
                <w:highlight w:val="none"/>
              </w:rPr>
              <w:t>账号</w:t>
            </w:r>
          </w:p>
        </w:tc>
        <w:tc>
          <w:tcPr>
            <w:tcW w:w="2042" w:type="dxa"/>
            <w:gridSpan w:val="2"/>
            <w:tcBorders>
              <w:top w:val="single" w:color="auto" w:sz="4" w:space="0"/>
              <w:left w:val="nil"/>
              <w:bottom w:val="single" w:color="auto" w:sz="4" w:space="0"/>
              <w:right w:val="single" w:color="auto" w:sz="4" w:space="0"/>
            </w:tcBorders>
            <w:noWrap w:val="0"/>
            <w:vAlign w:val="center"/>
          </w:tcPr>
          <w:p w14:paraId="04944014">
            <w:pPr>
              <w:jc w:val="center"/>
              <w:rPr>
                <w:color w:val="auto"/>
                <w:highlight w:val="none"/>
              </w:rPr>
            </w:pPr>
          </w:p>
        </w:tc>
        <w:tc>
          <w:tcPr>
            <w:tcW w:w="1057" w:type="dxa"/>
            <w:vMerge w:val="continue"/>
            <w:tcBorders>
              <w:top w:val="single" w:color="auto" w:sz="4" w:space="0"/>
              <w:left w:val="nil"/>
              <w:bottom w:val="single" w:color="auto" w:sz="4" w:space="0"/>
              <w:right w:val="single" w:color="auto" w:sz="4" w:space="0"/>
            </w:tcBorders>
            <w:noWrap w:val="0"/>
            <w:vAlign w:val="center"/>
          </w:tcPr>
          <w:p w14:paraId="502FC23C">
            <w:pPr>
              <w:rPr>
                <w:color w:val="auto"/>
                <w:highlight w:val="none"/>
              </w:rPr>
            </w:pPr>
          </w:p>
        </w:tc>
        <w:tc>
          <w:tcPr>
            <w:tcW w:w="2113" w:type="dxa"/>
            <w:gridSpan w:val="4"/>
            <w:tcBorders>
              <w:top w:val="single" w:color="auto" w:sz="4" w:space="0"/>
              <w:left w:val="nil"/>
              <w:bottom w:val="single" w:color="auto" w:sz="4" w:space="0"/>
              <w:right w:val="single" w:color="auto" w:sz="4" w:space="0"/>
            </w:tcBorders>
            <w:noWrap w:val="0"/>
            <w:vAlign w:val="center"/>
          </w:tcPr>
          <w:p w14:paraId="79ACD189">
            <w:pPr>
              <w:jc w:val="center"/>
              <w:rPr>
                <w:color w:val="auto"/>
                <w:highlight w:val="none"/>
              </w:rPr>
            </w:pPr>
            <w:r>
              <w:rPr>
                <w:rFonts w:hint="eastAsia"/>
                <w:color w:val="auto"/>
                <w:highlight w:val="none"/>
              </w:rPr>
              <w:t>技工</w:t>
            </w:r>
          </w:p>
        </w:tc>
        <w:tc>
          <w:tcPr>
            <w:tcW w:w="2266" w:type="dxa"/>
            <w:gridSpan w:val="2"/>
            <w:tcBorders>
              <w:top w:val="single" w:color="auto" w:sz="4" w:space="0"/>
              <w:left w:val="nil"/>
              <w:bottom w:val="single" w:color="auto" w:sz="4" w:space="0"/>
              <w:right w:val="single" w:color="auto" w:sz="4" w:space="0"/>
            </w:tcBorders>
            <w:noWrap w:val="0"/>
            <w:vAlign w:val="center"/>
          </w:tcPr>
          <w:p w14:paraId="2C88AAE7">
            <w:pPr>
              <w:jc w:val="center"/>
              <w:rPr>
                <w:color w:val="auto"/>
                <w:highlight w:val="none"/>
              </w:rPr>
            </w:pPr>
          </w:p>
        </w:tc>
      </w:tr>
      <w:tr w14:paraId="1C80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7DD70828">
            <w:pPr>
              <w:jc w:val="center"/>
              <w:rPr>
                <w:color w:val="auto"/>
                <w:highlight w:val="none"/>
              </w:rPr>
            </w:pPr>
            <w:r>
              <w:rPr>
                <w:rFonts w:hint="eastAsia"/>
                <w:color w:val="auto"/>
                <w:highlight w:val="none"/>
              </w:rPr>
              <w:t>经营范围</w:t>
            </w:r>
          </w:p>
        </w:tc>
        <w:tc>
          <w:tcPr>
            <w:tcW w:w="7478" w:type="dxa"/>
            <w:gridSpan w:val="9"/>
            <w:tcBorders>
              <w:top w:val="single" w:color="auto" w:sz="4" w:space="0"/>
              <w:left w:val="nil"/>
              <w:bottom w:val="single" w:color="auto" w:sz="4" w:space="0"/>
              <w:right w:val="single" w:color="auto" w:sz="4" w:space="0"/>
            </w:tcBorders>
            <w:noWrap w:val="0"/>
            <w:vAlign w:val="center"/>
          </w:tcPr>
          <w:p w14:paraId="1BC02D97">
            <w:pPr>
              <w:jc w:val="center"/>
              <w:rPr>
                <w:color w:val="auto"/>
                <w:highlight w:val="none"/>
              </w:rPr>
            </w:pPr>
          </w:p>
          <w:p w14:paraId="794264B4">
            <w:pPr>
              <w:jc w:val="center"/>
              <w:rPr>
                <w:color w:val="auto"/>
                <w:highlight w:val="none"/>
              </w:rPr>
            </w:pPr>
          </w:p>
          <w:p w14:paraId="417FDA5F">
            <w:pPr>
              <w:jc w:val="center"/>
              <w:rPr>
                <w:color w:val="auto"/>
                <w:highlight w:val="none"/>
              </w:rPr>
            </w:pPr>
          </w:p>
          <w:p w14:paraId="79A17070">
            <w:pPr>
              <w:jc w:val="center"/>
              <w:rPr>
                <w:color w:val="auto"/>
                <w:highlight w:val="none"/>
              </w:rPr>
            </w:pPr>
          </w:p>
          <w:p w14:paraId="451EBB52">
            <w:pPr>
              <w:jc w:val="both"/>
              <w:rPr>
                <w:color w:val="auto"/>
                <w:highlight w:val="none"/>
              </w:rPr>
            </w:pPr>
          </w:p>
          <w:p w14:paraId="6908B028">
            <w:pPr>
              <w:jc w:val="center"/>
              <w:rPr>
                <w:color w:val="auto"/>
                <w:highlight w:val="none"/>
              </w:rPr>
            </w:pPr>
          </w:p>
          <w:p w14:paraId="4DFC2DC6">
            <w:pPr>
              <w:jc w:val="center"/>
              <w:rPr>
                <w:color w:val="auto"/>
                <w:highlight w:val="none"/>
              </w:rPr>
            </w:pPr>
          </w:p>
        </w:tc>
      </w:tr>
      <w:tr w14:paraId="0479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14:paraId="3777AB3A">
            <w:pPr>
              <w:jc w:val="center"/>
              <w:rPr>
                <w:color w:val="auto"/>
                <w:highlight w:val="none"/>
              </w:rPr>
            </w:pPr>
            <w:r>
              <w:rPr>
                <w:rFonts w:hint="eastAsia"/>
                <w:color w:val="auto"/>
                <w:highlight w:val="none"/>
              </w:rPr>
              <w:t>备注</w:t>
            </w:r>
          </w:p>
        </w:tc>
        <w:tc>
          <w:tcPr>
            <w:tcW w:w="7478" w:type="dxa"/>
            <w:gridSpan w:val="9"/>
            <w:tcBorders>
              <w:top w:val="single" w:color="auto" w:sz="4" w:space="0"/>
              <w:left w:val="nil"/>
              <w:bottom w:val="single" w:color="auto" w:sz="4" w:space="0"/>
              <w:right w:val="single" w:color="auto" w:sz="4" w:space="0"/>
            </w:tcBorders>
            <w:noWrap w:val="0"/>
            <w:vAlign w:val="center"/>
          </w:tcPr>
          <w:p w14:paraId="433F9736">
            <w:pPr>
              <w:jc w:val="center"/>
              <w:rPr>
                <w:color w:val="auto"/>
                <w:highlight w:val="none"/>
              </w:rPr>
            </w:pPr>
          </w:p>
        </w:tc>
      </w:tr>
    </w:tbl>
    <w:p w14:paraId="0FF3412A">
      <w:pPr>
        <w:pageBreakBefore w:val="0"/>
        <w:widowControl/>
        <w:kinsoku/>
        <w:wordWrap w:val="0"/>
        <w:overflowPunct/>
        <w:topLinePunct w:val="0"/>
        <w:bidi w:val="0"/>
        <w:spacing w:line="440" w:lineRule="exact"/>
        <w:jc w:val="left"/>
        <w:rPr>
          <w:rFonts w:ascii="宋体" w:hAnsi="宋体" w:eastAsia="宋体" w:cs="仿宋_GB2312"/>
          <w:kern w:val="0"/>
          <w:sz w:val="24"/>
          <w:szCs w:val="24"/>
        </w:rPr>
      </w:pPr>
      <w:bookmarkStart w:id="513" w:name="_Toc152045811"/>
      <w:bookmarkStart w:id="514" w:name="_Toc152042600"/>
      <w:bookmarkStart w:id="515" w:name="_Toc12178"/>
      <w:bookmarkStart w:id="516" w:name="_Toc104558787"/>
      <w:bookmarkStart w:id="517" w:name="_Toc105654898"/>
      <w:bookmarkStart w:id="518" w:name="_Toc265953297"/>
      <w:bookmarkStart w:id="519" w:name="_Toc144974879"/>
      <w:bookmarkStart w:id="520" w:name="_Toc247527851"/>
      <w:bookmarkStart w:id="521" w:name="_Toc10671"/>
      <w:bookmarkStart w:id="522" w:name="_Toc16997"/>
      <w:bookmarkStart w:id="523" w:name="_Toc247514303"/>
      <w:bookmarkStart w:id="524" w:name="_Toc17128"/>
      <w:bookmarkStart w:id="525" w:name="_Toc22666"/>
      <w:bookmarkStart w:id="526" w:name="_Toc463691063"/>
      <w:bookmarkStart w:id="527" w:name="_Toc1634"/>
      <w:bookmarkStart w:id="528" w:name="_Toc296602621"/>
      <w:bookmarkStart w:id="529" w:name="_Toc489602209"/>
      <w:r>
        <w:rPr>
          <w:rFonts w:hint="eastAsia" w:ascii="宋体" w:hAnsi="宋体" w:eastAsia="宋体" w:cs="仿宋_GB2312"/>
          <w:kern w:val="0"/>
          <w:sz w:val="24"/>
          <w:szCs w:val="24"/>
        </w:rPr>
        <w:t>备注：本表后应附企业法人营业执照、企业资质证书等材料的原件扫描件。</w:t>
      </w:r>
    </w:p>
    <w:p w14:paraId="14B04F1F">
      <w:pPr>
        <w:pStyle w:val="3"/>
        <w:bidi w:val="0"/>
        <w:rPr>
          <w:rFonts w:hint="eastAsia" w:ascii="宋体" w:hAnsi="宋体" w:cs="宋体"/>
          <w:b/>
          <w:color w:val="auto"/>
          <w:highlight w:val="none"/>
        </w:rPr>
      </w:pPr>
      <w:r>
        <w:rPr>
          <w:rFonts w:hint="eastAsia" w:ascii="宋体" w:hAnsi="宋体" w:eastAsia="宋体" w:cs="宋体"/>
          <w:b/>
          <w:bCs w:val="0"/>
          <w:color w:val="auto"/>
          <w:kern w:val="2"/>
          <w:szCs w:val="24"/>
          <w:highlight w:val="none"/>
          <w:lang w:val="en-US" w:eastAsia="zh-CN" w:bidi="ar-SA"/>
        </w:rPr>
        <w:br w:type="page"/>
      </w:r>
      <w:r>
        <w:rPr>
          <w:rFonts w:hint="eastAsia" w:ascii="Arial" w:hAnsi="Arial" w:eastAsia="宋体" w:cs="Times New Roman"/>
          <w:b/>
          <w:bCs/>
          <w:sz w:val="28"/>
          <w:szCs w:val="28"/>
          <w:lang w:val="en-US" w:eastAsia="zh-CN"/>
        </w:rPr>
        <w:t>（二）</w:t>
      </w:r>
      <w:bookmarkStart w:id="530" w:name="_Toc8593"/>
      <w:bookmarkStart w:id="531" w:name="_Toc28583"/>
      <w:bookmarkStart w:id="532" w:name="_Toc29351"/>
      <w:r>
        <w:rPr>
          <w:rFonts w:hint="eastAsia" w:ascii="Arial" w:hAnsi="Arial" w:eastAsia="宋体" w:cs="Times New Roman"/>
          <w:b/>
          <w:bCs/>
          <w:sz w:val="28"/>
          <w:szCs w:val="28"/>
          <w:lang w:val="en-US" w:eastAsia="zh-CN"/>
        </w:rPr>
        <w:t>资格审查资料</w:t>
      </w:r>
      <w:bookmarkEnd w:id="530"/>
      <w:bookmarkEnd w:id="531"/>
      <w:bookmarkEnd w:id="532"/>
    </w:p>
    <w:p w14:paraId="6771B0DB">
      <w:pPr>
        <w:jc w:val="center"/>
        <w:outlineLvl w:val="0"/>
        <w:rPr>
          <w:rFonts w:hint="default" w:ascii="宋体" w:hAnsi="宋体" w:eastAsia="宋体" w:cs="宋体"/>
          <w:b w:val="0"/>
          <w:bCs/>
          <w:color w:val="auto"/>
          <w:sz w:val="24"/>
          <w:highlight w:val="none"/>
          <w:lang w:val="en-US" w:eastAsia="zh-CN"/>
        </w:rPr>
      </w:pPr>
      <w:bookmarkStart w:id="533" w:name="_Toc11770"/>
      <w:bookmarkStart w:id="534" w:name="_Toc14249"/>
      <w:bookmarkStart w:id="535" w:name="_Toc16756"/>
      <w:r>
        <w:rPr>
          <w:rFonts w:hint="eastAsia" w:ascii="宋体" w:hAnsi="宋体" w:cs="宋体"/>
          <w:b w:val="0"/>
          <w:bCs/>
          <w:color w:val="auto"/>
          <w:sz w:val="24"/>
          <w:highlight w:val="none"/>
          <w:lang w:val="en-US" w:eastAsia="zh-CN"/>
        </w:rPr>
        <w:t>（附相关资格审查证明材料）</w:t>
      </w:r>
      <w:bookmarkEnd w:id="533"/>
      <w:bookmarkEnd w:id="534"/>
      <w:bookmarkEnd w:id="535"/>
    </w:p>
    <w:p w14:paraId="1ED0F58B">
      <w:pPr>
        <w:pStyle w:val="3"/>
        <w:bidi w:val="0"/>
        <w:rPr>
          <w:rFonts w:hint="eastAsia" w:ascii="宋体" w:hAnsi="宋体" w:eastAsia="宋体" w:cs="宋体"/>
          <w:b/>
          <w:bCs w:val="0"/>
          <w:color w:val="auto"/>
          <w:kern w:val="2"/>
          <w:szCs w:val="24"/>
          <w:highlight w:val="none"/>
          <w:lang w:val="en-US" w:eastAsia="zh-CN" w:bidi="ar-SA"/>
        </w:rPr>
        <w:sectPr>
          <w:headerReference r:id="rId6" w:type="default"/>
          <w:footerReference r:id="rId7" w:type="default"/>
          <w:pgSz w:w="11906" w:h="16838"/>
          <w:pgMar w:top="1372" w:right="1332" w:bottom="1400" w:left="1310" w:header="851" w:footer="567" w:gutter="0"/>
          <w:pgNumType w:fmt="decimal" w:chapStyle="1"/>
          <w:cols w:space="720" w:num="1"/>
          <w:docGrid w:type="lines" w:linePitch="312" w:charSpace="0"/>
        </w:sectPr>
      </w:pPr>
    </w:p>
    <w:p w14:paraId="7A40D150">
      <w:pPr>
        <w:pStyle w:val="3"/>
        <w:bidi w:val="0"/>
        <w:rPr>
          <w:rFonts w:hint="eastAsia" w:ascii="宋体" w:hAnsi="宋体" w:eastAsia="宋体" w:cs="宋体"/>
          <w:b/>
          <w:bCs w:val="0"/>
          <w:color w:val="auto"/>
          <w:kern w:val="2"/>
          <w:szCs w:val="24"/>
          <w:highlight w:val="none"/>
          <w:lang w:val="en-US" w:eastAsia="zh-CN" w:bidi="ar-SA"/>
        </w:rPr>
      </w:pPr>
      <w:r>
        <w:rPr>
          <w:rFonts w:hint="eastAsia"/>
          <w:sz w:val="28"/>
          <w:szCs w:val="28"/>
          <w:lang w:val="en-US" w:eastAsia="zh-CN"/>
        </w:rPr>
        <w:t xml:space="preserve">（三）企业业绩表 </w:t>
      </w:r>
    </w:p>
    <w:tbl>
      <w:tblPr>
        <w:tblStyle w:val="20"/>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6521"/>
      </w:tblGrid>
      <w:tr w14:paraId="1CA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8" w:type="dxa"/>
            <w:noWrap w:val="0"/>
            <w:vAlign w:val="center"/>
          </w:tcPr>
          <w:p w14:paraId="155141A7">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521" w:type="dxa"/>
            <w:noWrap w:val="0"/>
            <w:vAlign w:val="top"/>
          </w:tcPr>
          <w:p w14:paraId="3F1194E7">
            <w:pPr>
              <w:topLinePunct/>
              <w:spacing w:line="600" w:lineRule="exact"/>
              <w:rPr>
                <w:rFonts w:hint="eastAsia" w:ascii="宋体" w:hAnsi="宋体" w:cs="宋体"/>
                <w:color w:val="auto"/>
                <w:sz w:val="24"/>
                <w:highlight w:val="none"/>
              </w:rPr>
            </w:pPr>
          </w:p>
        </w:tc>
      </w:tr>
      <w:tr w14:paraId="2245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158" w:type="dxa"/>
            <w:noWrap w:val="0"/>
            <w:vAlign w:val="center"/>
          </w:tcPr>
          <w:p w14:paraId="6410DBD9">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项目所在地</w:t>
            </w:r>
          </w:p>
        </w:tc>
        <w:tc>
          <w:tcPr>
            <w:tcW w:w="6521" w:type="dxa"/>
            <w:noWrap w:val="0"/>
            <w:vAlign w:val="top"/>
          </w:tcPr>
          <w:p w14:paraId="6F1320EF">
            <w:pPr>
              <w:topLinePunct/>
              <w:spacing w:line="600" w:lineRule="exact"/>
              <w:rPr>
                <w:rFonts w:hint="eastAsia" w:ascii="宋体" w:hAnsi="宋体" w:cs="宋体"/>
                <w:color w:val="auto"/>
                <w:sz w:val="24"/>
                <w:highlight w:val="none"/>
              </w:rPr>
            </w:pPr>
          </w:p>
        </w:tc>
      </w:tr>
      <w:tr w14:paraId="22C0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58" w:type="dxa"/>
            <w:noWrap w:val="0"/>
            <w:vAlign w:val="center"/>
          </w:tcPr>
          <w:p w14:paraId="7DACBA40">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发包人名称</w:t>
            </w:r>
          </w:p>
        </w:tc>
        <w:tc>
          <w:tcPr>
            <w:tcW w:w="6521" w:type="dxa"/>
            <w:noWrap w:val="0"/>
            <w:vAlign w:val="top"/>
          </w:tcPr>
          <w:p w14:paraId="1912D2EE">
            <w:pPr>
              <w:topLinePunct/>
              <w:spacing w:line="600" w:lineRule="exact"/>
              <w:rPr>
                <w:rFonts w:hint="eastAsia" w:ascii="宋体" w:hAnsi="宋体" w:cs="宋体"/>
                <w:color w:val="auto"/>
                <w:sz w:val="24"/>
                <w:highlight w:val="none"/>
              </w:rPr>
            </w:pPr>
          </w:p>
        </w:tc>
      </w:tr>
      <w:tr w14:paraId="137A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58" w:type="dxa"/>
            <w:noWrap w:val="0"/>
            <w:vAlign w:val="center"/>
          </w:tcPr>
          <w:p w14:paraId="42D93F19">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发包人地址</w:t>
            </w:r>
          </w:p>
        </w:tc>
        <w:tc>
          <w:tcPr>
            <w:tcW w:w="6521" w:type="dxa"/>
            <w:noWrap w:val="0"/>
            <w:vAlign w:val="top"/>
          </w:tcPr>
          <w:p w14:paraId="1AC37F61">
            <w:pPr>
              <w:topLinePunct/>
              <w:spacing w:line="600" w:lineRule="exact"/>
              <w:rPr>
                <w:rFonts w:hint="eastAsia" w:ascii="宋体" w:hAnsi="宋体" w:cs="宋体"/>
                <w:color w:val="auto"/>
                <w:sz w:val="24"/>
                <w:highlight w:val="none"/>
              </w:rPr>
            </w:pPr>
          </w:p>
        </w:tc>
      </w:tr>
      <w:tr w14:paraId="6C8A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158" w:type="dxa"/>
            <w:noWrap w:val="0"/>
            <w:vAlign w:val="center"/>
          </w:tcPr>
          <w:p w14:paraId="224F67AB">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发包人电话</w:t>
            </w:r>
          </w:p>
        </w:tc>
        <w:tc>
          <w:tcPr>
            <w:tcW w:w="6521" w:type="dxa"/>
            <w:noWrap w:val="0"/>
            <w:vAlign w:val="top"/>
          </w:tcPr>
          <w:p w14:paraId="6C77D707">
            <w:pPr>
              <w:topLinePunct/>
              <w:spacing w:line="600" w:lineRule="exact"/>
              <w:rPr>
                <w:rFonts w:hint="eastAsia" w:ascii="宋体" w:hAnsi="宋体" w:cs="宋体"/>
                <w:color w:val="auto"/>
                <w:sz w:val="24"/>
                <w:highlight w:val="none"/>
              </w:rPr>
            </w:pPr>
          </w:p>
        </w:tc>
      </w:tr>
      <w:tr w14:paraId="2CD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58" w:type="dxa"/>
            <w:noWrap w:val="0"/>
            <w:vAlign w:val="center"/>
          </w:tcPr>
          <w:p w14:paraId="3661CE46">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签约合同价</w:t>
            </w:r>
          </w:p>
        </w:tc>
        <w:tc>
          <w:tcPr>
            <w:tcW w:w="6521" w:type="dxa"/>
            <w:noWrap w:val="0"/>
            <w:vAlign w:val="top"/>
          </w:tcPr>
          <w:p w14:paraId="08935D46">
            <w:pPr>
              <w:topLinePunct/>
              <w:spacing w:line="600" w:lineRule="exact"/>
              <w:rPr>
                <w:rFonts w:hint="eastAsia" w:ascii="宋体" w:hAnsi="宋体" w:cs="宋体"/>
                <w:color w:val="auto"/>
                <w:sz w:val="24"/>
                <w:highlight w:val="none"/>
              </w:rPr>
            </w:pPr>
          </w:p>
        </w:tc>
      </w:tr>
      <w:tr w14:paraId="5FED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58" w:type="dxa"/>
            <w:noWrap w:val="0"/>
            <w:vAlign w:val="center"/>
          </w:tcPr>
          <w:p w14:paraId="003C659C">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开工日期</w:t>
            </w:r>
          </w:p>
        </w:tc>
        <w:tc>
          <w:tcPr>
            <w:tcW w:w="6521" w:type="dxa"/>
            <w:noWrap w:val="0"/>
            <w:vAlign w:val="top"/>
          </w:tcPr>
          <w:p w14:paraId="2143ACBC">
            <w:pPr>
              <w:topLinePunct/>
              <w:spacing w:line="600" w:lineRule="exact"/>
              <w:rPr>
                <w:rFonts w:hint="eastAsia" w:ascii="宋体" w:hAnsi="宋体" w:cs="宋体"/>
                <w:color w:val="auto"/>
                <w:sz w:val="24"/>
                <w:highlight w:val="none"/>
              </w:rPr>
            </w:pPr>
          </w:p>
        </w:tc>
      </w:tr>
      <w:tr w14:paraId="59EF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58" w:type="dxa"/>
            <w:noWrap w:val="0"/>
            <w:vAlign w:val="center"/>
          </w:tcPr>
          <w:p w14:paraId="3BF055B4">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计划竣工日期</w:t>
            </w:r>
          </w:p>
        </w:tc>
        <w:tc>
          <w:tcPr>
            <w:tcW w:w="6521" w:type="dxa"/>
            <w:noWrap w:val="0"/>
            <w:vAlign w:val="top"/>
          </w:tcPr>
          <w:p w14:paraId="1535B81C">
            <w:pPr>
              <w:topLinePunct/>
              <w:spacing w:line="600" w:lineRule="exact"/>
              <w:rPr>
                <w:rFonts w:hint="eastAsia" w:ascii="宋体" w:hAnsi="宋体" w:cs="宋体"/>
                <w:color w:val="auto"/>
                <w:sz w:val="24"/>
                <w:highlight w:val="none"/>
              </w:rPr>
            </w:pPr>
          </w:p>
        </w:tc>
      </w:tr>
      <w:tr w14:paraId="736B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58" w:type="dxa"/>
            <w:noWrap w:val="0"/>
            <w:vAlign w:val="center"/>
          </w:tcPr>
          <w:p w14:paraId="6186CFF4">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承担的工作</w:t>
            </w:r>
          </w:p>
        </w:tc>
        <w:tc>
          <w:tcPr>
            <w:tcW w:w="6521" w:type="dxa"/>
            <w:noWrap w:val="0"/>
            <w:vAlign w:val="top"/>
          </w:tcPr>
          <w:p w14:paraId="290B050F">
            <w:pPr>
              <w:topLinePunct/>
              <w:spacing w:line="600" w:lineRule="exact"/>
              <w:rPr>
                <w:rFonts w:hint="eastAsia" w:ascii="宋体" w:hAnsi="宋体" w:cs="宋体"/>
                <w:color w:val="auto"/>
                <w:sz w:val="24"/>
                <w:highlight w:val="none"/>
              </w:rPr>
            </w:pPr>
          </w:p>
        </w:tc>
      </w:tr>
      <w:tr w14:paraId="05F1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8" w:type="dxa"/>
            <w:noWrap w:val="0"/>
            <w:vAlign w:val="center"/>
          </w:tcPr>
          <w:p w14:paraId="00A360BE">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工程质量</w:t>
            </w:r>
          </w:p>
        </w:tc>
        <w:tc>
          <w:tcPr>
            <w:tcW w:w="6521" w:type="dxa"/>
            <w:noWrap w:val="0"/>
            <w:vAlign w:val="top"/>
          </w:tcPr>
          <w:p w14:paraId="7F462F1C">
            <w:pPr>
              <w:topLinePunct/>
              <w:spacing w:line="600" w:lineRule="exact"/>
              <w:rPr>
                <w:rFonts w:hint="eastAsia" w:ascii="宋体" w:hAnsi="宋体" w:cs="宋体"/>
                <w:color w:val="auto"/>
                <w:sz w:val="24"/>
                <w:highlight w:val="none"/>
              </w:rPr>
            </w:pPr>
          </w:p>
        </w:tc>
      </w:tr>
      <w:tr w14:paraId="2C59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58" w:type="dxa"/>
            <w:noWrap w:val="0"/>
            <w:vAlign w:val="center"/>
          </w:tcPr>
          <w:p w14:paraId="2FE68410">
            <w:pPr>
              <w:topLinePunct/>
              <w:spacing w:line="6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项目负责人</w:t>
            </w:r>
          </w:p>
        </w:tc>
        <w:tc>
          <w:tcPr>
            <w:tcW w:w="6521" w:type="dxa"/>
            <w:noWrap w:val="0"/>
            <w:vAlign w:val="top"/>
          </w:tcPr>
          <w:p w14:paraId="233CFC4B">
            <w:pPr>
              <w:topLinePunct/>
              <w:spacing w:line="600" w:lineRule="exact"/>
              <w:rPr>
                <w:rFonts w:hint="eastAsia" w:ascii="宋体" w:hAnsi="宋体" w:cs="宋体"/>
                <w:color w:val="auto"/>
                <w:sz w:val="24"/>
                <w:highlight w:val="none"/>
              </w:rPr>
            </w:pPr>
          </w:p>
        </w:tc>
      </w:tr>
      <w:tr w14:paraId="2636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158" w:type="dxa"/>
            <w:noWrap w:val="0"/>
            <w:vAlign w:val="center"/>
          </w:tcPr>
          <w:p w14:paraId="078013A8">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6521" w:type="dxa"/>
            <w:noWrap w:val="0"/>
            <w:vAlign w:val="top"/>
          </w:tcPr>
          <w:p w14:paraId="113B1333">
            <w:pPr>
              <w:topLinePunct/>
              <w:spacing w:line="600" w:lineRule="exact"/>
              <w:rPr>
                <w:rFonts w:hint="eastAsia" w:ascii="宋体" w:hAnsi="宋体" w:cs="宋体"/>
                <w:color w:val="auto"/>
                <w:sz w:val="24"/>
                <w:highlight w:val="none"/>
              </w:rPr>
            </w:pPr>
          </w:p>
        </w:tc>
      </w:tr>
      <w:tr w14:paraId="11C5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58" w:type="dxa"/>
            <w:noWrap w:val="0"/>
            <w:vAlign w:val="center"/>
          </w:tcPr>
          <w:p w14:paraId="564314AA">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项目描述</w:t>
            </w:r>
          </w:p>
        </w:tc>
        <w:tc>
          <w:tcPr>
            <w:tcW w:w="6521" w:type="dxa"/>
            <w:noWrap w:val="0"/>
            <w:vAlign w:val="top"/>
          </w:tcPr>
          <w:p w14:paraId="34E3A042">
            <w:pPr>
              <w:topLinePunct/>
              <w:spacing w:line="600" w:lineRule="exact"/>
              <w:rPr>
                <w:rFonts w:hint="eastAsia" w:ascii="宋体" w:hAnsi="宋体" w:cs="宋体"/>
                <w:color w:val="auto"/>
                <w:sz w:val="24"/>
                <w:highlight w:val="none"/>
              </w:rPr>
            </w:pPr>
          </w:p>
        </w:tc>
      </w:tr>
      <w:tr w14:paraId="0713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58" w:type="dxa"/>
            <w:noWrap w:val="0"/>
            <w:vAlign w:val="center"/>
          </w:tcPr>
          <w:p w14:paraId="4DB0B629">
            <w:pPr>
              <w:topLinePunct/>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6521" w:type="dxa"/>
            <w:noWrap w:val="0"/>
            <w:vAlign w:val="top"/>
          </w:tcPr>
          <w:p w14:paraId="7E4FBB7C">
            <w:pPr>
              <w:topLinePunct/>
              <w:spacing w:line="600" w:lineRule="exact"/>
              <w:rPr>
                <w:rFonts w:hint="eastAsia" w:ascii="宋体" w:hAnsi="宋体" w:cs="宋体"/>
                <w:color w:val="auto"/>
                <w:sz w:val="24"/>
                <w:highlight w:val="none"/>
              </w:rPr>
            </w:pPr>
          </w:p>
        </w:tc>
      </w:tr>
    </w:tbl>
    <w:p w14:paraId="313DB403">
      <w:pPr>
        <w:keepNext/>
        <w:keepLines/>
        <w:pageBreakBefore w:val="0"/>
        <w:widowControl w:val="0"/>
        <w:kinsoku/>
        <w:wordWrap/>
        <w:overflowPunct/>
        <w:topLinePunct w:val="0"/>
        <w:autoSpaceDE/>
        <w:autoSpaceDN/>
        <w:bidi w:val="0"/>
        <w:adjustRightInd/>
        <w:snapToGrid/>
        <w:spacing w:before="157" w:beforeLines="50" w:line="400" w:lineRule="exact"/>
        <w:jc w:val="both"/>
        <w:textAlignment w:val="auto"/>
        <w:outlineLvl w:val="2"/>
        <w:rPr>
          <w:rFonts w:hint="eastAsia" w:ascii="宋体" w:hAnsi="宋体" w:cs="宋体"/>
          <w:color w:val="auto"/>
          <w:szCs w:val="21"/>
        </w:rPr>
      </w:pPr>
      <w:r>
        <w:rPr>
          <w:rFonts w:hint="eastAsia" w:ascii="宋体" w:hAnsi="宋体" w:eastAsia="宋体" w:cs="宋体"/>
          <w:b/>
          <w:bCs w:val="0"/>
          <w:color w:val="auto"/>
          <w:kern w:val="2"/>
          <w:sz w:val="24"/>
          <w:szCs w:val="24"/>
          <w:highlight w:val="none"/>
          <w:lang w:val="en-US" w:eastAsia="zh-CN" w:bidi="ar-SA"/>
        </w:rPr>
        <w:t xml:space="preserve"> </w:t>
      </w:r>
      <w:r>
        <w:rPr>
          <w:rFonts w:hint="eastAsia" w:ascii="宋体" w:hAnsi="宋体" w:cs="宋体"/>
          <w:b/>
          <w:sz w:val="22"/>
          <w:szCs w:val="22"/>
          <w:highlight w:val="none"/>
        </w:rPr>
        <w:t>备注</w:t>
      </w:r>
      <w:r>
        <w:rPr>
          <w:rFonts w:hint="eastAsia" w:ascii="宋体" w:hAnsi="宋体" w:eastAsia="宋体" w:cs="宋体"/>
          <w:b/>
          <w:sz w:val="22"/>
          <w:szCs w:val="22"/>
          <w:highlight w:val="none"/>
        </w:rPr>
        <w:t>：本表后附</w:t>
      </w:r>
      <w:r>
        <w:rPr>
          <w:rFonts w:hint="eastAsia" w:ascii="宋体" w:hAnsi="宋体" w:eastAsia="宋体" w:cs="宋体"/>
          <w:b/>
          <w:sz w:val="22"/>
          <w:szCs w:val="22"/>
          <w:highlight w:val="none"/>
          <w:lang w:val="zh-CN"/>
        </w:rPr>
        <w:t>中标通知书或施工合同</w:t>
      </w:r>
      <w:r>
        <w:rPr>
          <w:rFonts w:hint="eastAsia" w:ascii="宋体" w:hAnsi="宋体" w:eastAsia="宋体" w:cs="宋体"/>
          <w:b/>
          <w:sz w:val="22"/>
          <w:szCs w:val="22"/>
          <w:highlight w:val="none"/>
        </w:rPr>
        <w:t xml:space="preserve">的原件扫描件，具体年份要求2022年1 月1日以来。每张表格只填写一个项目，并标明序号。 </w:t>
      </w:r>
    </w:p>
    <w:p w14:paraId="1917A04A">
      <w:pPr>
        <w:keepNext/>
        <w:keepLines/>
        <w:spacing w:line="412" w:lineRule="auto"/>
        <w:jc w:val="both"/>
        <w:outlineLvl w:val="2"/>
        <w:rPr>
          <w:rFonts w:hint="eastAsia" w:ascii="宋体" w:hAnsi="宋体" w:eastAsia="宋体" w:cs="Times New Roman"/>
          <w:sz w:val="24"/>
          <w:highlight w:val="none"/>
        </w:rPr>
      </w:pP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275B3324">
      <w:pPr>
        <w:spacing w:line="240" w:lineRule="auto"/>
        <w:jc w:val="center"/>
        <w:rPr>
          <w:rFonts w:hint="eastAsia" w:ascii="宋体" w:hAnsi="宋体" w:cs="宋体"/>
          <w:b/>
          <w:bCs/>
          <w:color w:val="auto"/>
          <w:sz w:val="30"/>
          <w:szCs w:val="30"/>
          <w:highlight w:val="none"/>
        </w:rPr>
      </w:pPr>
    </w:p>
    <w:p w14:paraId="21318A59">
      <w:pPr>
        <w:spacing w:line="240" w:lineRule="auto"/>
        <w:jc w:val="center"/>
        <w:rPr>
          <w:rFonts w:hint="eastAsia" w:ascii="宋体" w:hAnsi="宋体" w:cs="宋体"/>
          <w:b/>
          <w:bCs/>
          <w:color w:val="auto"/>
          <w:sz w:val="30"/>
          <w:szCs w:val="30"/>
          <w:highlight w:val="none"/>
        </w:rPr>
      </w:pPr>
    </w:p>
    <w:p w14:paraId="555DA2A0">
      <w:pPr>
        <w:spacing w:line="240" w:lineRule="auto"/>
        <w:jc w:val="center"/>
        <w:rPr>
          <w:rFonts w:hint="eastAsia" w:ascii="宋体" w:hAnsi="宋体" w:cs="宋体"/>
          <w:b/>
          <w:bCs/>
          <w:color w:val="auto"/>
          <w:sz w:val="30"/>
          <w:szCs w:val="30"/>
          <w:highlight w:val="none"/>
        </w:rPr>
      </w:pPr>
    </w:p>
    <w:p w14:paraId="21D5648B">
      <w:pPr>
        <w:widowControl/>
        <w:jc w:val="center"/>
        <w:rPr>
          <w:rStyle w:val="35"/>
          <w:rFonts w:hint="eastAsia" w:eastAsia="宋体" w:cs="Times New Roman"/>
          <w:sz w:val="32"/>
          <w:szCs w:val="40"/>
        </w:rPr>
      </w:pPr>
      <w:bookmarkStart w:id="536" w:name="_Toc11534"/>
      <w:bookmarkStart w:id="537" w:name="_Toc6650"/>
      <w:bookmarkStart w:id="538" w:name="_Toc707"/>
      <w:r>
        <w:rPr>
          <w:rStyle w:val="35"/>
          <w:rFonts w:hint="eastAsia" w:eastAsia="宋体" w:cs="Times New Roman"/>
          <w:sz w:val="32"/>
          <w:szCs w:val="40"/>
          <w:lang w:eastAsia="zh-CN"/>
        </w:rPr>
        <w:t>九、</w:t>
      </w:r>
      <w:r>
        <w:rPr>
          <w:rStyle w:val="35"/>
          <w:rFonts w:hint="eastAsia" w:eastAsia="宋体" w:cs="Times New Roman"/>
          <w:sz w:val="32"/>
          <w:szCs w:val="40"/>
        </w:rPr>
        <w:t>农民工工资保障金承诺书</w:t>
      </w:r>
    </w:p>
    <w:bookmarkEnd w:id="536"/>
    <w:bookmarkEnd w:id="537"/>
    <w:bookmarkEnd w:id="538"/>
    <w:p w14:paraId="5F8CAB4E">
      <w:pPr>
        <w:numPr>
          <w:ilvl w:val="0"/>
          <w:numId w:val="0"/>
        </w:numPr>
      </w:pPr>
    </w:p>
    <w:p w14:paraId="638429C1">
      <w:pPr>
        <w:spacing w:after="120" w:line="480" w:lineRule="auto"/>
        <w:rPr>
          <w:rFonts w:ascii="宋体" w:hAnsi="宋体"/>
          <w:kern w:val="0"/>
          <w:sz w:val="24"/>
          <w:szCs w:val="24"/>
          <w:highlight w:val="none"/>
        </w:rPr>
      </w:pPr>
      <w:r>
        <w:rPr>
          <w:rFonts w:hint="eastAsia" w:ascii="宋体" w:hAnsi="宋体" w:cs="宋体"/>
          <w:color w:val="000000"/>
          <w:kern w:val="0"/>
          <w:sz w:val="24"/>
          <w:szCs w:val="24"/>
          <w:highlight w:val="none"/>
          <w:u w:val="single"/>
        </w:rPr>
        <w:t xml:space="preserve">                </w:t>
      </w:r>
      <w:r>
        <w:rPr>
          <w:rFonts w:hint="eastAsia" w:ascii="宋体" w:hAnsi="宋体"/>
          <w:kern w:val="0"/>
          <w:sz w:val="24"/>
          <w:szCs w:val="24"/>
          <w:highlight w:val="none"/>
        </w:rPr>
        <w:t xml:space="preserve"> (招标人名称):</w:t>
      </w:r>
    </w:p>
    <w:p w14:paraId="71CFE71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 xml:space="preserve"> 我公司承诺截止本工程开标之日止，不存在拖欠或克扣农民工工资的行为。</w:t>
      </w:r>
    </w:p>
    <w:p w14:paraId="07DC1E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一旦本工程出现拖欠农民工工资情况，经落实属实后由建设主管部门从农民工工资保障金中先予划支。</w:t>
      </w:r>
    </w:p>
    <w:p w14:paraId="62C4398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我公司承诺中标后能够及时、足额存入农民工工资保障金。一旦其承包的工程项目中出现拖欠农民工工资情况的，可从农民工工资保障金中先予划支。</w:t>
      </w:r>
    </w:p>
    <w:p w14:paraId="20AC5E8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kern w:val="0"/>
          <w:sz w:val="24"/>
          <w:szCs w:val="24"/>
          <w:highlight w:val="none"/>
        </w:rPr>
      </w:pPr>
      <w:r>
        <w:rPr>
          <w:rFonts w:hint="eastAsia" w:ascii="宋体" w:hAnsi="宋体" w:eastAsia="宋体" w:cs="宋体"/>
          <w:color w:val="000000"/>
          <w:sz w:val="24"/>
          <w:highlight w:val="none"/>
          <w:lang w:bidi="ar"/>
        </w:rPr>
        <w:t>我公司承诺遵守《保障农民工工资支付条例》，且未被列入尚在执行期的拖欠农民工工资黑名单。</w:t>
      </w:r>
    </w:p>
    <w:p w14:paraId="10C992A2">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宋体" w:hAnsi="宋体" w:eastAsia="宋体"/>
          <w:kern w:val="0"/>
          <w:sz w:val="24"/>
          <w:szCs w:val="24"/>
          <w:highlight w:val="none"/>
          <w:lang w:eastAsia="zh-CN"/>
        </w:rPr>
      </w:pPr>
      <w:r>
        <w:rPr>
          <w:rFonts w:hint="eastAsia" w:ascii="宋体" w:hAnsi="宋体"/>
          <w:kern w:val="0"/>
          <w:sz w:val="24"/>
          <w:szCs w:val="24"/>
          <w:highlight w:val="none"/>
        </w:rPr>
        <w:t>特此承诺</w:t>
      </w:r>
      <w:r>
        <w:rPr>
          <w:rFonts w:hint="eastAsia" w:ascii="宋体" w:hAnsi="宋体"/>
          <w:kern w:val="0"/>
          <w:sz w:val="24"/>
          <w:szCs w:val="24"/>
          <w:highlight w:val="none"/>
          <w:lang w:eastAsia="zh-CN"/>
        </w:rPr>
        <w:t>！</w:t>
      </w:r>
    </w:p>
    <w:p w14:paraId="613862C9">
      <w:pPr>
        <w:spacing w:after="120" w:line="480" w:lineRule="auto"/>
        <w:ind w:firstLine="240" w:firstLineChars="100"/>
        <w:rPr>
          <w:rFonts w:ascii="宋体" w:hAnsi="宋体"/>
          <w:kern w:val="0"/>
          <w:sz w:val="24"/>
          <w:szCs w:val="24"/>
          <w:highlight w:val="none"/>
        </w:rPr>
      </w:pPr>
    </w:p>
    <w:p w14:paraId="5E881EE2">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bCs/>
          <w:color w:val="auto"/>
          <w:sz w:val="24"/>
          <w:highlight w:val="none"/>
        </w:rPr>
      </w:pPr>
      <w:r>
        <w:rPr>
          <w:rFonts w:hint="eastAsia"/>
          <w:bCs/>
          <w:color w:val="auto"/>
          <w:sz w:val="24"/>
          <w:highlight w:val="none"/>
        </w:rPr>
        <w:t>投标人</w:t>
      </w:r>
      <w:r>
        <w:rPr>
          <w:rFonts w:hint="eastAsia"/>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（公章签章）</w:t>
      </w:r>
    </w:p>
    <w:p w14:paraId="2C985566">
      <w:pPr>
        <w:keepNext w:val="0"/>
        <w:keepLines w:val="0"/>
        <w:pageBreakBefore w:val="0"/>
        <w:widowControl w:val="0"/>
        <w:kinsoku/>
        <w:wordWrap/>
        <w:overflowPunct/>
        <w:topLinePunct w:val="0"/>
        <w:autoSpaceDE/>
        <w:autoSpaceDN/>
        <w:bidi w:val="0"/>
        <w:adjustRightInd/>
        <w:snapToGrid/>
        <w:spacing w:line="480" w:lineRule="auto"/>
        <w:ind w:firstLine="4521" w:firstLineChars="1884"/>
        <w:textAlignment w:val="auto"/>
        <w:rPr>
          <w:color w:val="auto"/>
          <w:sz w:val="24"/>
          <w:highlight w:val="none"/>
        </w:rPr>
      </w:pPr>
      <w:r>
        <w:rPr>
          <w:rFonts w:hint="eastAsia"/>
          <w:bCs/>
          <w:color w:val="auto"/>
          <w:sz w:val="24"/>
          <w:highlight w:val="none"/>
        </w:rPr>
        <w:t>法定代表人</w:t>
      </w:r>
      <w:r>
        <w:rPr>
          <w:rFonts w:hint="eastAsia"/>
          <w:bCs/>
          <w:color w:val="auto"/>
          <w:sz w:val="24"/>
          <w:highlight w:val="none"/>
          <w:lang w:eastAsia="zh-CN"/>
        </w:rPr>
        <w:t>：</w:t>
      </w:r>
      <w:r>
        <w:rPr>
          <w:rFonts w:hint="eastAsia"/>
          <w:bCs/>
          <w:color w:val="auto"/>
          <w:sz w:val="24"/>
          <w:highlight w:val="none"/>
          <w:u w:val="single"/>
          <w:lang w:val="en-US" w:eastAsia="zh-CN"/>
        </w:rPr>
        <w:t xml:space="preserve">             </w:t>
      </w:r>
      <w:r>
        <w:rPr>
          <w:rFonts w:hint="eastAsia"/>
          <w:color w:val="auto"/>
          <w:sz w:val="24"/>
          <w:highlight w:val="none"/>
        </w:rPr>
        <w:t>（电子签章）</w:t>
      </w:r>
    </w:p>
    <w:p w14:paraId="5F8BB65A">
      <w:pPr>
        <w:keepNext w:val="0"/>
        <w:keepLines w:val="0"/>
        <w:pageBreakBefore w:val="0"/>
        <w:widowControl w:val="0"/>
        <w:kinsoku/>
        <w:wordWrap/>
        <w:overflowPunct/>
        <w:topLinePunct w:val="0"/>
        <w:autoSpaceDE/>
        <w:autoSpaceDN/>
        <w:bidi w:val="0"/>
        <w:adjustRightInd/>
        <w:snapToGrid/>
        <w:spacing w:line="480" w:lineRule="auto"/>
        <w:ind w:firstLine="2244" w:firstLineChars="935"/>
        <w:textAlignment w:val="auto"/>
        <w:rPr>
          <w:rFonts w:hint="eastAsia" w:ascii="宋体" w:hAnsi="宋体" w:cs="宋体"/>
          <w:color w:val="auto"/>
          <w:sz w:val="24"/>
          <w:szCs w:val="22"/>
          <w:highlight w:val="none"/>
        </w:rPr>
      </w:pPr>
      <w:r>
        <w:rPr>
          <w:rFonts w:hint="eastAsia"/>
          <w:bCs/>
          <w:color w:val="auto"/>
          <w:sz w:val="24"/>
          <w:highlight w:val="none"/>
        </w:rPr>
        <w:t xml:space="preserve"> </w:t>
      </w:r>
      <w:r>
        <w:rPr>
          <w:rFonts w:hint="eastAsia"/>
          <w:bCs/>
          <w:color w:val="auto"/>
          <w:sz w:val="24"/>
          <w:highlight w:val="none"/>
          <w:lang w:val="en-US" w:eastAsia="zh-CN"/>
        </w:rPr>
        <w:t xml:space="preserve">                  日 </w:t>
      </w:r>
      <w:r>
        <w:rPr>
          <w:rFonts w:hint="eastAsia"/>
          <w:bCs/>
          <w:color w:val="auto"/>
          <w:sz w:val="24"/>
          <w:highlight w:val="none"/>
        </w:rPr>
        <w:t>期：</w:t>
      </w:r>
      <w:r>
        <w:rPr>
          <w:rFonts w:hint="eastAsia"/>
          <w:bCs/>
          <w:color w:val="auto"/>
          <w:sz w:val="24"/>
          <w:highlight w:val="none"/>
          <w:u w:val="single"/>
          <w:lang w:val="en-US" w:eastAsia="zh-CN"/>
        </w:rPr>
        <w:t xml:space="preserve">         </w:t>
      </w:r>
      <w:r>
        <w:rPr>
          <w:rFonts w:hint="eastAsia"/>
          <w:bCs/>
          <w:color w:val="auto"/>
          <w:sz w:val="24"/>
          <w:highlight w:val="none"/>
        </w:rPr>
        <w:t>年</w:t>
      </w:r>
      <w:r>
        <w:rPr>
          <w:rFonts w:hint="eastAsia"/>
          <w:bCs/>
          <w:color w:val="auto"/>
          <w:sz w:val="24"/>
          <w:highlight w:val="none"/>
          <w:u w:val="single"/>
          <w:lang w:val="en-US" w:eastAsia="zh-CN"/>
        </w:rPr>
        <w:t xml:space="preserve">       </w:t>
      </w:r>
      <w:r>
        <w:rPr>
          <w:rFonts w:hint="eastAsia"/>
          <w:bCs/>
          <w:color w:val="auto"/>
          <w:sz w:val="24"/>
          <w:highlight w:val="none"/>
        </w:rPr>
        <w:t>月</w:t>
      </w:r>
      <w:r>
        <w:rPr>
          <w:rFonts w:hint="eastAsia"/>
          <w:bCs/>
          <w:color w:val="auto"/>
          <w:sz w:val="24"/>
          <w:highlight w:val="none"/>
          <w:u w:val="single"/>
          <w:lang w:val="en-US" w:eastAsia="zh-CN"/>
        </w:rPr>
        <w:t xml:space="preserve">      </w:t>
      </w:r>
      <w:r>
        <w:rPr>
          <w:rFonts w:hint="eastAsia"/>
          <w:bCs/>
          <w:color w:val="auto"/>
          <w:sz w:val="24"/>
          <w:highlight w:val="none"/>
        </w:rPr>
        <w:t>日</w:t>
      </w:r>
    </w:p>
    <w:p w14:paraId="0638C943">
      <w:pPr>
        <w:spacing w:after="120" w:line="480" w:lineRule="auto"/>
        <w:ind w:firstLine="240" w:firstLineChars="100"/>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 xml:space="preserve">  </w:t>
      </w:r>
    </w:p>
    <w:p w14:paraId="45549E1F">
      <w:pPr>
        <w:keepNext w:val="0"/>
        <w:keepLines w:val="0"/>
        <w:widowControl w:val="0"/>
        <w:suppressLineNumbers w:val="0"/>
        <w:spacing w:before="0" w:beforeAutospacing="0" w:after="0" w:afterAutospacing="0"/>
        <w:ind w:right="0"/>
        <w:jc w:val="both"/>
        <w:rPr>
          <w:rFonts w:hint="eastAsia" w:ascii="宋体" w:hAnsi="宋体" w:cs="宋体"/>
          <w:b/>
          <w:color w:val="auto"/>
          <w:sz w:val="32"/>
          <w:szCs w:val="32"/>
        </w:rPr>
        <w:sectPr>
          <w:pgSz w:w="11906" w:h="16838"/>
          <w:pgMar w:top="1372" w:right="1332" w:bottom="1400" w:left="1310" w:header="851" w:footer="567" w:gutter="0"/>
          <w:pgNumType w:fmt="decimal" w:chapStyle="1"/>
          <w:cols w:space="720" w:num="1"/>
          <w:docGrid w:type="lines" w:linePitch="312" w:charSpace="0"/>
        </w:sectPr>
      </w:pPr>
      <w:bookmarkStart w:id="539" w:name="_Toc466566819"/>
      <w:bookmarkStart w:id="540" w:name="_Toc466566729"/>
    </w:p>
    <w:p w14:paraId="59F629DF">
      <w:pPr>
        <w:keepNext w:val="0"/>
        <w:keepLines w:val="0"/>
        <w:widowControl w:val="0"/>
        <w:suppressLineNumbers w:val="0"/>
        <w:spacing w:before="0" w:beforeAutospacing="0" w:after="0" w:afterAutospacing="0"/>
        <w:ind w:right="0"/>
        <w:jc w:val="center"/>
        <w:rPr>
          <w:rFonts w:hint="eastAsia" w:ascii="宋体" w:hAnsi="宋体" w:cs="宋体"/>
          <w:color w:val="auto"/>
          <w:sz w:val="32"/>
          <w:szCs w:val="32"/>
        </w:rPr>
      </w:pPr>
      <w:r>
        <w:rPr>
          <w:rFonts w:hint="eastAsia" w:ascii="宋体" w:hAnsi="宋体" w:cs="宋体"/>
          <w:b/>
          <w:color w:val="auto"/>
          <w:sz w:val="32"/>
          <w:szCs w:val="32"/>
        </w:rPr>
        <w:t>十、招标文件要求的其他内容（格式自拟</w:t>
      </w:r>
      <w:bookmarkEnd w:id="539"/>
      <w:bookmarkEnd w:id="540"/>
      <w:r>
        <w:rPr>
          <w:rFonts w:hint="eastAsia" w:ascii="宋体" w:hAnsi="宋体" w:cs="宋体"/>
          <w:b/>
          <w:color w:val="auto"/>
          <w:sz w:val="32"/>
          <w:szCs w:val="32"/>
        </w:rPr>
        <w:t>）</w:t>
      </w:r>
    </w:p>
    <w:p w14:paraId="4383E2A1">
      <w:pPr>
        <w:spacing w:line="440" w:lineRule="exact"/>
        <w:jc w:val="center"/>
        <w:rPr>
          <w:rFonts w:hint="eastAsia" w:ascii="宋体" w:hAnsi="宋体" w:cs="宋体"/>
          <w:color w:val="auto"/>
          <w:sz w:val="24"/>
        </w:rPr>
      </w:pPr>
      <w:r>
        <w:rPr>
          <w:rFonts w:hint="eastAsia" w:ascii="宋体" w:hAnsi="宋体" w:cs="宋体"/>
          <w:color w:val="auto"/>
          <w:sz w:val="24"/>
        </w:rPr>
        <w:t>投标人认为应该提交的其他材料。</w:t>
      </w:r>
    </w:p>
    <w:p w14:paraId="6CEC2B4D">
      <w:pPr>
        <w:spacing w:line="360" w:lineRule="auto"/>
        <w:jc w:val="both"/>
        <w:rPr>
          <w:rFonts w:hint="eastAsia" w:ascii="宋体" w:hAnsi="宋体" w:cs="宋体"/>
          <w:sz w:val="24"/>
        </w:rPr>
      </w:pPr>
    </w:p>
    <w:p w14:paraId="7ACAFDA7"/>
    <w:sectPr>
      <w:pgSz w:w="11906" w:h="16838"/>
      <w:pgMar w:top="1372" w:right="1332" w:bottom="1400" w:left="1310" w:header="851" w:footer="567" w:gutter="0"/>
      <w:pgNumType w:fmt="decimal"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333B">
    <w:pPr>
      <w:pStyle w:val="12"/>
      <w:jc w:val="center"/>
      <w:rPr>
        <w:rFonts w:hint="eastAsia"/>
      </w:rPr>
    </w:pPr>
  </w:p>
  <w:p w14:paraId="295251F1">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FDF6">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BA9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0FBA9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183A0378">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E518">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47A643">
                          <w:pPr>
                            <w:pStyle w:val="12"/>
                            <w:jc w:val="center"/>
                          </w:pPr>
                          <w:r>
                            <w:fldChar w:fldCharType="begin"/>
                          </w:r>
                          <w:r>
                            <w:instrText xml:space="preserve">PAGE   \* MERGEFORMAT</w:instrText>
                          </w:r>
                          <w:r>
                            <w:fldChar w:fldCharType="separate"/>
                          </w:r>
                          <w:r>
                            <w:rPr>
                              <w:lang w:val="zh-CN"/>
                            </w:rPr>
                            <w:t>2</w:t>
                          </w:r>
                          <w:r>
                            <w:fldChar w:fldCharType="end"/>
                          </w:r>
                        </w:p>
                        <w:p w14:paraId="727F93BD">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1C47A643">
                    <w:pPr>
                      <w:pStyle w:val="12"/>
                      <w:jc w:val="center"/>
                    </w:pPr>
                    <w:r>
                      <w:fldChar w:fldCharType="begin"/>
                    </w:r>
                    <w:r>
                      <w:instrText xml:space="preserve">PAGE   \* MERGEFORMAT</w:instrText>
                    </w:r>
                    <w:r>
                      <w:fldChar w:fldCharType="separate"/>
                    </w:r>
                    <w:r>
                      <w:rPr>
                        <w:lang w:val="zh-CN"/>
                      </w:rPr>
                      <w:t>2</w:t>
                    </w:r>
                    <w:r>
                      <w:fldChar w:fldCharType="end"/>
                    </w:r>
                  </w:p>
                  <w:p w14:paraId="727F93BD">
                    <w:pPr>
                      <w:pStyle w:val="18"/>
                    </w:pPr>
                  </w:p>
                </w:txbxContent>
              </v:textbox>
            </v:shape>
          </w:pict>
        </mc:Fallback>
      </mc:AlternateContent>
    </w:r>
  </w:p>
  <w:p w14:paraId="24E52280">
    <w:pPr>
      <w:pStyle w:val="12"/>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8751">
    <w:pPr>
      <w:pStyle w:val="1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45EBF0">
                          <w:pPr>
                            <w:pStyle w:val="1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45EBF0">
                    <w:pPr>
                      <w:pStyle w:val="12"/>
                    </w:pPr>
                    <w:r>
                      <w:fldChar w:fldCharType="begin"/>
                    </w:r>
                    <w:r>
                      <w:instrText xml:space="preserve"> PAGE  \* MERGEFORMAT </w:instrText>
                    </w:r>
                    <w:r>
                      <w:fldChar w:fldCharType="separate"/>
                    </w:r>
                    <w:r>
                      <w:t>14</w:t>
                    </w:r>
                    <w:r>
                      <w:fldChar w:fldCharType="end"/>
                    </w:r>
                  </w:p>
                </w:txbxContent>
              </v:textbox>
            </v:shape>
          </w:pict>
        </mc:Fallback>
      </mc:AlternateContent>
    </w:r>
  </w:p>
  <w:p w14:paraId="3805898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B2A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52092"/>
    <w:multiLevelType w:val="singleLevel"/>
    <w:tmpl w:val="A1052092"/>
    <w:lvl w:ilvl="0" w:tentative="0">
      <w:start w:val="2"/>
      <w:numFmt w:val="chineseCounting"/>
      <w:suff w:val="nothing"/>
      <w:lvlText w:val="（%1）"/>
      <w:lvlJc w:val="left"/>
      <w:rPr>
        <w:rFonts w:hint="eastAsia"/>
      </w:rPr>
    </w:lvl>
  </w:abstractNum>
  <w:abstractNum w:abstractNumId="1">
    <w:nsid w:val="B726908E"/>
    <w:multiLevelType w:val="singleLevel"/>
    <w:tmpl w:val="B726908E"/>
    <w:lvl w:ilvl="0" w:tentative="0">
      <w:start w:val="1"/>
      <w:numFmt w:val="decimal"/>
      <w:lvlText w:val="(%1)"/>
      <w:lvlJc w:val="left"/>
      <w:pPr>
        <w:tabs>
          <w:tab w:val="left" w:pos="397"/>
        </w:tabs>
        <w:ind w:left="624" w:hanging="624"/>
      </w:pPr>
      <w:rPr>
        <w:rFonts w:hint="default"/>
      </w:rPr>
    </w:lvl>
  </w:abstractNum>
  <w:abstractNum w:abstractNumId="2">
    <w:nsid w:val="C1FF5FCC"/>
    <w:multiLevelType w:val="singleLevel"/>
    <w:tmpl w:val="C1FF5FCC"/>
    <w:lvl w:ilvl="0" w:tentative="0">
      <w:start w:val="12"/>
      <w:numFmt w:val="decimal"/>
      <w:suff w:val="space"/>
      <w:lvlText w:val="%1."/>
      <w:lvlJc w:val="left"/>
    </w:lvl>
  </w:abstractNum>
  <w:abstractNum w:abstractNumId="3">
    <w:nsid w:val="CE0442EF"/>
    <w:multiLevelType w:val="singleLevel"/>
    <w:tmpl w:val="CE0442EF"/>
    <w:lvl w:ilvl="0" w:tentative="0">
      <w:start w:val="3"/>
      <w:numFmt w:val="chineseCounting"/>
      <w:suff w:val="nothing"/>
      <w:lvlText w:val="（%1）"/>
      <w:lvlJc w:val="left"/>
      <w:rPr>
        <w:rFonts w:hint="eastAsia"/>
      </w:rPr>
    </w:lvl>
  </w:abstractNum>
  <w:abstractNum w:abstractNumId="4">
    <w:nsid w:val="E346CF5C"/>
    <w:multiLevelType w:val="singleLevel"/>
    <w:tmpl w:val="E346CF5C"/>
    <w:lvl w:ilvl="0" w:tentative="0">
      <w:start w:val="5"/>
      <w:numFmt w:val="chineseCounting"/>
      <w:suff w:val="space"/>
      <w:lvlText w:val="第%1章"/>
      <w:lvlJc w:val="left"/>
      <w:rPr>
        <w:rFonts w:hint="eastAsia"/>
      </w:rPr>
    </w:lvl>
  </w:abstractNum>
  <w:abstractNum w:abstractNumId="5">
    <w:nsid w:val="37F2DD64"/>
    <w:multiLevelType w:val="multilevel"/>
    <w:tmpl w:val="37F2DD64"/>
    <w:lvl w:ilvl="0" w:tentative="0">
      <w:start w:val="7"/>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50F03568"/>
    <w:multiLevelType w:val="singleLevel"/>
    <w:tmpl w:val="50F03568"/>
    <w:lvl w:ilvl="0" w:tentative="0">
      <w:start w:val="3"/>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342D9"/>
    <w:rsid w:val="002D0ED7"/>
    <w:rsid w:val="002E01C1"/>
    <w:rsid w:val="007402CA"/>
    <w:rsid w:val="00BC57CD"/>
    <w:rsid w:val="00F76805"/>
    <w:rsid w:val="0116312F"/>
    <w:rsid w:val="01EE7C08"/>
    <w:rsid w:val="02007BB7"/>
    <w:rsid w:val="029C58B6"/>
    <w:rsid w:val="034F0B7A"/>
    <w:rsid w:val="03FB485E"/>
    <w:rsid w:val="040A2CF3"/>
    <w:rsid w:val="04403D67"/>
    <w:rsid w:val="0475016D"/>
    <w:rsid w:val="05243941"/>
    <w:rsid w:val="05726DA2"/>
    <w:rsid w:val="05922FA0"/>
    <w:rsid w:val="05DB1C75"/>
    <w:rsid w:val="078D0F73"/>
    <w:rsid w:val="07DB41E5"/>
    <w:rsid w:val="095C5D9F"/>
    <w:rsid w:val="0992531D"/>
    <w:rsid w:val="09A129E2"/>
    <w:rsid w:val="09C120A6"/>
    <w:rsid w:val="0A73514E"/>
    <w:rsid w:val="0A7D7D7B"/>
    <w:rsid w:val="0AA765DF"/>
    <w:rsid w:val="0AF81AF7"/>
    <w:rsid w:val="0CE916F8"/>
    <w:rsid w:val="0D701455"/>
    <w:rsid w:val="0D927FE1"/>
    <w:rsid w:val="0DE87C01"/>
    <w:rsid w:val="0DF9049D"/>
    <w:rsid w:val="0E0802A4"/>
    <w:rsid w:val="0EE40294"/>
    <w:rsid w:val="0F9A79C0"/>
    <w:rsid w:val="0FEB7A80"/>
    <w:rsid w:val="10A36062"/>
    <w:rsid w:val="10CD1330"/>
    <w:rsid w:val="11177668"/>
    <w:rsid w:val="112453F4"/>
    <w:rsid w:val="11586E4C"/>
    <w:rsid w:val="11A46535"/>
    <w:rsid w:val="123442B3"/>
    <w:rsid w:val="126857B5"/>
    <w:rsid w:val="129E1DE1"/>
    <w:rsid w:val="12F64B6E"/>
    <w:rsid w:val="13547AE7"/>
    <w:rsid w:val="158C17BA"/>
    <w:rsid w:val="15973CBB"/>
    <w:rsid w:val="15AA1C40"/>
    <w:rsid w:val="16F05D79"/>
    <w:rsid w:val="183F2B14"/>
    <w:rsid w:val="187622AE"/>
    <w:rsid w:val="19573E8D"/>
    <w:rsid w:val="19996254"/>
    <w:rsid w:val="1A0E6D22"/>
    <w:rsid w:val="1A3A564B"/>
    <w:rsid w:val="1A6920CA"/>
    <w:rsid w:val="1AEB5268"/>
    <w:rsid w:val="1BBE6445"/>
    <w:rsid w:val="1BDB6FF7"/>
    <w:rsid w:val="1C71170A"/>
    <w:rsid w:val="1CD87093"/>
    <w:rsid w:val="1D3A5FA0"/>
    <w:rsid w:val="1D5F6B81"/>
    <w:rsid w:val="1D954F84"/>
    <w:rsid w:val="1E0B2E93"/>
    <w:rsid w:val="1E1467F1"/>
    <w:rsid w:val="1E34479D"/>
    <w:rsid w:val="1EDC730E"/>
    <w:rsid w:val="1F8D23B7"/>
    <w:rsid w:val="1FE71FFD"/>
    <w:rsid w:val="20DA787E"/>
    <w:rsid w:val="211508B6"/>
    <w:rsid w:val="215A09BE"/>
    <w:rsid w:val="221E19EC"/>
    <w:rsid w:val="231132FF"/>
    <w:rsid w:val="234161D3"/>
    <w:rsid w:val="234B4A63"/>
    <w:rsid w:val="235A2237"/>
    <w:rsid w:val="23B92F92"/>
    <w:rsid w:val="23BC14BC"/>
    <w:rsid w:val="24BC54EC"/>
    <w:rsid w:val="251D365B"/>
    <w:rsid w:val="25F623B6"/>
    <w:rsid w:val="277D7A2F"/>
    <w:rsid w:val="27E2526A"/>
    <w:rsid w:val="27F82CDF"/>
    <w:rsid w:val="282C1BA2"/>
    <w:rsid w:val="282D5012"/>
    <w:rsid w:val="290F6532"/>
    <w:rsid w:val="296879F1"/>
    <w:rsid w:val="298E56A9"/>
    <w:rsid w:val="29DA08EE"/>
    <w:rsid w:val="2A3A138D"/>
    <w:rsid w:val="2A3A313B"/>
    <w:rsid w:val="2A97058D"/>
    <w:rsid w:val="2B397D15"/>
    <w:rsid w:val="2B5E554F"/>
    <w:rsid w:val="2B634913"/>
    <w:rsid w:val="2BCD0957"/>
    <w:rsid w:val="2C33078A"/>
    <w:rsid w:val="2C416BAA"/>
    <w:rsid w:val="2C451D2D"/>
    <w:rsid w:val="2C6646BB"/>
    <w:rsid w:val="2C6D5A4A"/>
    <w:rsid w:val="2C9F7BCD"/>
    <w:rsid w:val="2CEA63A0"/>
    <w:rsid w:val="2D03111D"/>
    <w:rsid w:val="2D07409C"/>
    <w:rsid w:val="2D3E1194"/>
    <w:rsid w:val="2D875EA8"/>
    <w:rsid w:val="2D8868B3"/>
    <w:rsid w:val="2EE95130"/>
    <w:rsid w:val="2F4D56BE"/>
    <w:rsid w:val="2F747966"/>
    <w:rsid w:val="317240D7"/>
    <w:rsid w:val="31BB7257"/>
    <w:rsid w:val="31C12A2E"/>
    <w:rsid w:val="31C13561"/>
    <w:rsid w:val="31CD6F8B"/>
    <w:rsid w:val="322841C1"/>
    <w:rsid w:val="3478553A"/>
    <w:rsid w:val="347E54BB"/>
    <w:rsid w:val="34F605A6"/>
    <w:rsid w:val="34FD36E3"/>
    <w:rsid w:val="35AF70D3"/>
    <w:rsid w:val="35F66AB0"/>
    <w:rsid w:val="36211653"/>
    <w:rsid w:val="36806379"/>
    <w:rsid w:val="392B4CC2"/>
    <w:rsid w:val="39A16D33"/>
    <w:rsid w:val="3A175247"/>
    <w:rsid w:val="3A217E73"/>
    <w:rsid w:val="3A257964"/>
    <w:rsid w:val="3A541FF7"/>
    <w:rsid w:val="3AC54CA3"/>
    <w:rsid w:val="3AD70216"/>
    <w:rsid w:val="3AD849D6"/>
    <w:rsid w:val="3B235613"/>
    <w:rsid w:val="3B893F22"/>
    <w:rsid w:val="3BEC1913"/>
    <w:rsid w:val="3C135591"/>
    <w:rsid w:val="3C485B8B"/>
    <w:rsid w:val="3C8F7316"/>
    <w:rsid w:val="3CBA010B"/>
    <w:rsid w:val="3D3176B2"/>
    <w:rsid w:val="3D45031D"/>
    <w:rsid w:val="3D677DCC"/>
    <w:rsid w:val="3D8A5D30"/>
    <w:rsid w:val="3DCE0312"/>
    <w:rsid w:val="3DDF607B"/>
    <w:rsid w:val="3E8D5AD7"/>
    <w:rsid w:val="3F2C4305"/>
    <w:rsid w:val="3F5D36FC"/>
    <w:rsid w:val="40526FD9"/>
    <w:rsid w:val="40C21D4C"/>
    <w:rsid w:val="40F167F2"/>
    <w:rsid w:val="413E755D"/>
    <w:rsid w:val="419929E5"/>
    <w:rsid w:val="42744F96"/>
    <w:rsid w:val="428B0580"/>
    <w:rsid w:val="42CC3B2C"/>
    <w:rsid w:val="42CD0B98"/>
    <w:rsid w:val="42E604ED"/>
    <w:rsid w:val="432D7724"/>
    <w:rsid w:val="432F53AF"/>
    <w:rsid w:val="44061D49"/>
    <w:rsid w:val="441D16AC"/>
    <w:rsid w:val="44705C7F"/>
    <w:rsid w:val="4510235C"/>
    <w:rsid w:val="45417AA0"/>
    <w:rsid w:val="455A06DD"/>
    <w:rsid w:val="456B2D44"/>
    <w:rsid w:val="45835E86"/>
    <w:rsid w:val="45C33F05"/>
    <w:rsid w:val="469A6FE4"/>
    <w:rsid w:val="4702782B"/>
    <w:rsid w:val="476C4A00"/>
    <w:rsid w:val="485373F3"/>
    <w:rsid w:val="486755EB"/>
    <w:rsid w:val="48A203D1"/>
    <w:rsid w:val="48C22822"/>
    <w:rsid w:val="49635DB3"/>
    <w:rsid w:val="499A0251"/>
    <w:rsid w:val="49A40179"/>
    <w:rsid w:val="49D655FE"/>
    <w:rsid w:val="49E50EBD"/>
    <w:rsid w:val="4AAC19DB"/>
    <w:rsid w:val="4AD8632C"/>
    <w:rsid w:val="4BAD5A0B"/>
    <w:rsid w:val="4BBF1667"/>
    <w:rsid w:val="4C7C2508"/>
    <w:rsid w:val="4CB31EF1"/>
    <w:rsid w:val="4D4B7289"/>
    <w:rsid w:val="4D4D01F3"/>
    <w:rsid w:val="4E9B7D9D"/>
    <w:rsid w:val="504F0E3F"/>
    <w:rsid w:val="514F30C0"/>
    <w:rsid w:val="522602C5"/>
    <w:rsid w:val="527F3A9C"/>
    <w:rsid w:val="52F061DD"/>
    <w:rsid w:val="53381997"/>
    <w:rsid w:val="53B8319F"/>
    <w:rsid w:val="5426635A"/>
    <w:rsid w:val="55326F81"/>
    <w:rsid w:val="56554CD5"/>
    <w:rsid w:val="571F7091"/>
    <w:rsid w:val="574134AB"/>
    <w:rsid w:val="586E02D0"/>
    <w:rsid w:val="59682F71"/>
    <w:rsid w:val="5A7E3E82"/>
    <w:rsid w:val="5AD07020"/>
    <w:rsid w:val="5B372400"/>
    <w:rsid w:val="5B465534"/>
    <w:rsid w:val="5BD90B93"/>
    <w:rsid w:val="5BF705DC"/>
    <w:rsid w:val="5C7D6D34"/>
    <w:rsid w:val="5D46181B"/>
    <w:rsid w:val="5D9500AD"/>
    <w:rsid w:val="5DF744B9"/>
    <w:rsid w:val="5E8E51D0"/>
    <w:rsid w:val="5EC7698C"/>
    <w:rsid w:val="5F88085E"/>
    <w:rsid w:val="5F944AC0"/>
    <w:rsid w:val="610B0DB2"/>
    <w:rsid w:val="6126799A"/>
    <w:rsid w:val="6189617B"/>
    <w:rsid w:val="624B3430"/>
    <w:rsid w:val="624D0F56"/>
    <w:rsid w:val="62724E61"/>
    <w:rsid w:val="631F28F3"/>
    <w:rsid w:val="66E14363"/>
    <w:rsid w:val="674F5770"/>
    <w:rsid w:val="67C24194"/>
    <w:rsid w:val="67F72FD5"/>
    <w:rsid w:val="6873723D"/>
    <w:rsid w:val="692B5261"/>
    <w:rsid w:val="69CB5582"/>
    <w:rsid w:val="69D65CD5"/>
    <w:rsid w:val="6A3F2B77"/>
    <w:rsid w:val="6A440E91"/>
    <w:rsid w:val="6A5F216E"/>
    <w:rsid w:val="6A687275"/>
    <w:rsid w:val="6A7E25F5"/>
    <w:rsid w:val="6A9E2C97"/>
    <w:rsid w:val="6AA342D9"/>
    <w:rsid w:val="6AC975E8"/>
    <w:rsid w:val="6AD22EE6"/>
    <w:rsid w:val="6AF178AD"/>
    <w:rsid w:val="6C060AF4"/>
    <w:rsid w:val="6C1B79C0"/>
    <w:rsid w:val="6C445178"/>
    <w:rsid w:val="6CD429A0"/>
    <w:rsid w:val="6CDE55CC"/>
    <w:rsid w:val="6D056FFD"/>
    <w:rsid w:val="6D266F73"/>
    <w:rsid w:val="6E55366C"/>
    <w:rsid w:val="6F08033E"/>
    <w:rsid w:val="6F6618A9"/>
    <w:rsid w:val="70981F36"/>
    <w:rsid w:val="70AF2DFF"/>
    <w:rsid w:val="71290DE0"/>
    <w:rsid w:val="71494FDF"/>
    <w:rsid w:val="717E737E"/>
    <w:rsid w:val="71B27028"/>
    <w:rsid w:val="71E371E1"/>
    <w:rsid w:val="72DB610A"/>
    <w:rsid w:val="74844CAB"/>
    <w:rsid w:val="74A94712"/>
    <w:rsid w:val="74B95FAE"/>
    <w:rsid w:val="75A44ED9"/>
    <w:rsid w:val="75E771F9"/>
    <w:rsid w:val="765B5EE0"/>
    <w:rsid w:val="76A46A9B"/>
    <w:rsid w:val="76BB2C5F"/>
    <w:rsid w:val="77127C10"/>
    <w:rsid w:val="77144EA8"/>
    <w:rsid w:val="78951A09"/>
    <w:rsid w:val="78B13B95"/>
    <w:rsid w:val="79501600"/>
    <w:rsid w:val="7A6A4943"/>
    <w:rsid w:val="7B2A7C2F"/>
    <w:rsid w:val="7BA91943"/>
    <w:rsid w:val="7BB340C8"/>
    <w:rsid w:val="7BB3590E"/>
    <w:rsid w:val="7BC2255D"/>
    <w:rsid w:val="7BC65BA9"/>
    <w:rsid w:val="7BDE06A1"/>
    <w:rsid w:val="7C0861C2"/>
    <w:rsid w:val="7CD42548"/>
    <w:rsid w:val="7DC10143"/>
    <w:rsid w:val="7DD6409E"/>
    <w:rsid w:val="7E2325AC"/>
    <w:rsid w:val="7E7F0292"/>
    <w:rsid w:val="7E926217"/>
    <w:rsid w:val="7EA15495"/>
    <w:rsid w:val="7F25708B"/>
    <w:rsid w:val="7F4734A5"/>
    <w:rsid w:val="7F73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9"/>
    <w:pPr>
      <w:keepNext/>
      <w:keepLines/>
      <w:spacing w:before="50" w:beforeLines="50" w:after="50" w:afterLines="50" w:line="500" w:lineRule="exact"/>
      <w:jc w:val="center"/>
      <w:outlineLvl w:val="0"/>
    </w:pPr>
    <w:rPr>
      <w:rFonts w:ascii="Calibri" w:hAnsi="Calibri" w:eastAsia="宋体"/>
      <w:b/>
      <w:bCs/>
      <w:kern w:val="44"/>
      <w:sz w:val="36"/>
      <w:szCs w:val="44"/>
    </w:rPr>
  </w:style>
  <w:style w:type="paragraph" w:styleId="3">
    <w:name w:val="heading 2"/>
    <w:basedOn w:val="1"/>
    <w:next w:val="1"/>
    <w:link w:val="36"/>
    <w:qFormat/>
    <w:uiPriority w:val="99"/>
    <w:pPr>
      <w:keepNext/>
      <w:keepLines/>
      <w:spacing w:line="500" w:lineRule="exact"/>
      <w:jc w:val="center"/>
      <w:outlineLvl w:val="1"/>
    </w:pPr>
    <w:rPr>
      <w:rFonts w:ascii="Arial" w:hAnsi="Arial" w:eastAsia="宋体"/>
      <w:b/>
      <w:bCs/>
      <w:kern w:val="0"/>
      <w:sz w:val="32"/>
      <w:szCs w:val="32"/>
    </w:rPr>
  </w:style>
  <w:style w:type="paragraph" w:styleId="4">
    <w:name w:val="heading 3"/>
    <w:basedOn w:val="1"/>
    <w:next w:val="1"/>
    <w:qFormat/>
    <w:uiPriority w:val="9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w:basedOn w:val="1"/>
    <w:qFormat/>
    <w:uiPriority w:val="0"/>
    <w:pPr>
      <w:spacing w:after="120"/>
    </w:pPr>
    <w:rPr>
      <w:kern w:val="0"/>
      <w:sz w:val="20"/>
    </w:rPr>
  </w:style>
  <w:style w:type="paragraph" w:styleId="8">
    <w:name w:val="Body Text Indent"/>
    <w:basedOn w:val="1"/>
    <w:qFormat/>
    <w:uiPriority w:val="0"/>
    <w:pPr>
      <w:spacing w:after="120"/>
      <w:ind w:left="420" w:leftChars="200"/>
    </w:pPr>
    <w:rPr>
      <w:kern w:val="0"/>
      <w:sz w:val="20"/>
    </w:rPr>
  </w:style>
  <w:style w:type="paragraph" w:styleId="9">
    <w:name w:val="List 2"/>
    <w:basedOn w:val="1"/>
    <w:qFormat/>
    <w:uiPriority w:val="0"/>
    <w:pPr>
      <w:ind w:left="100" w:leftChars="200" w:hanging="200" w:hangingChars="200"/>
    </w:pPr>
    <w:rPr>
      <w:rFonts w:ascii="Times New Roman" w:hAnsi="Times New Roman"/>
      <w:szCs w:val="24"/>
    </w:rPr>
  </w:style>
  <w:style w:type="paragraph" w:styleId="10">
    <w:name w:val="Plain Text"/>
    <w:basedOn w:val="1"/>
    <w:next w:val="7"/>
    <w:unhideWhenUsed/>
    <w:qFormat/>
    <w:uiPriority w:val="99"/>
    <w:rPr>
      <w:rFonts w:ascii="宋体" w:hAnsi="Courier New"/>
      <w:kern w:val="0"/>
      <w:sz w:val="20"/>
      <w:szCs w:val="21"/>
    </w:rPr>
  </w:style>
  <w:style w:type="paragraph" w:styleId="11">
    <w:name w:val="Body Text Indent 2"/>
    <w:basedOn w:val="1"/>
    <w:qFormat/>
    <w:uiPriority w:val="0"/>
    <w:pPr>
      <w:ind w:firstLine="624"/>
    </w:pPr>
    <w:rPr>
      <w:rFonts w:ascii="仿宋_GB2312" w:eastAsia="仿宋_GB2312"/>
      <w:kern w:val="0"/>
      <w:sz w:val="2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spacing w:before="120" w:after="120"/>
      <w:jc w:val="left"/>
    </w:pPr>
    <w:rPr>
      <w:b/>
      <w:bCs/>
      <w:caps/>
      <w:sz w:val="20"/>
      <w:szCs w:val="20"/>
    </w:rPr>
  </w:style>
  <w:style w:type="paragraph" w:styleId="15">
    <w:name w:val="toc 2"/>
    <w:basedOn w:val="1"/>
    <w:next w:val="1"/>
    <w:unhideWhenUsed/>
    <w:qFormat/>
    <w:uiPriority w:val="39"/>
    <w:pPr>
      <w:ind w:left="210"/>
      <w:jc w:val="left"/>
    </w:pPr>
    <w:rPr>
      <w:smallCaps/>
      <w:sz w:val="20"/>
      <w:szCs w:val="20"/>
    </w:rPr>
  </w:style>
  <w:style w:type="paragraph" w:styleId="16">
    <w:name w:val="Body Text 2"/>
    <w:basedOn w:val="1"/>
    <w:next w:val="7"/>
    <w:qFormat/>
    <w:uiPriority w:val="0"/>
    <w:rPr>
      <w:rFonts w:ascii="宋体" w:hAnsi="宋体"/>
      <w:kern w:val="0"/>
      <w:sz w:val="28"/>
    </w:rPr>
  </w:style>
  <w:style w:type="paragraph" w:styleId="17">
    <w:name w:val="Normal (Web)"/>
    <w:basedOn w:val="1"/>
    <w:qFormat/>
    <w:uiPriority w:val="99"/>
    <w:pPr>
      <w:widowControl/>
      <w:spacing w:before="100" w:beforeAutospacing="1" w:after="100" w:afterAutospacing="1"/>
      <w:jc w:val="left"/>
    </w:pPr>
    <w:rPr>
      <w:rFonts w:ascii="宋体" w:hAnsi="宋体" w:cs="宋体"/>
      <w:sz w:val="24"/>
    </w:rPr>
  </w:style>
  <w:style w:type="paragraph" w:styleId="18">
    <w:name w:val="Body Text First Indent"/>
    <w:basedOn w:val="7"/>
    <w:qFormat/>
    <w:uiPriority w:val="0"/>
    <w:pPr>
      <w:spacing w:line="360" w:lineRule="auto"/>
      <w:ind w:firstLine="420"/>
    </w:pPr>
    <w:rPr>
      <w:rFonts w:eastAsia="Arial Unicode MS"/>
      <w:color w:val="000000"/>
      <w:kern w:val="0"/>
      <w:sz w:val="28"/>
      <w:szCs w:val="28"/>
    </w:rPr>
  </w:style>
  <w:style w:type="paragraph" w:styleId="19">
    <w:name w:val="Body Text First Indent 2"/>
    <w:basedOn w:val="8"/>
    <w:next w:val="1"/>
    <w:qFormat/>
    <w:uiPriority w:val="0"/>
    <w:pPr>
      <w:spacing w:before="100" w:beforeAutospacing="1" w:after="120" w:line="360" w:lineRule="auto"/>
      <w:ind w:left="420" w:firstLine="420"/>
    </w:pPr>
    <w:rPr>
      <w:rFonts w:eastAsia="Arial Unicode MS"/>
      <w:color w:val="000000"/>
      <w:kern w:val="0"/>
      <w:sz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unhideWhenUsed/>
    <w:qFormat/>
    <w:uiPriority w:val="99"/>
    <w:rPr>
      <w:color w:val="0000FF"/>
      <w:u w:val="none"/>
    </w:rPr>
  </w:style>
  <w:style w:type="character" w:styleId="29">
    <w:name w:val="HTML Code"/>
    <w:basedOn w:val="22"/>
    <w:qFormat/>
    <w:uiPriority w:val="0"/>
    <w:rPr>
      <w:rFonts w:hint="default" w:ascii="monospace" w:hAnsi="monospace" w:eastAsia="monospace" w:cs="monospace"/>
      <w:sz w:val="27"/>
      <w:szCs w:val="27"/>
    </w:rPr>
  </w:style>
  <w:style w:type="character" w:styleId="30">
    <w:name w:val="HTML Cite"/>
    <w:basedOn w:val="22"/>
    <w:qFormat/>
    <w:uiPriority w:val="0"/>
  </w:style>
  <w:style w:type="character" w:styleId="31">
    <w:name w:val="HTML Keyboard"/>
    <w:basedOn w:val="22"/>
    <w:qFormat/>
    <w:uiPriority w:val="0"/>
    <w:rPr>
      <w:rFonts w:hint="default" w:ascii="monospace" w:hAnsi="monospace" w:eastAsia="monospace" w:cs="monospace"/>
      <w:sz w:val="20"/>
    </w:rPr>
  </w:style>
  <w:style w:type="character" w:styleId="32">
    <w:name w:val="HTML Sample"/>
    <w:basedOn w:val="22"/>
    <w:qFormat/>
    <w:uiPriority w:val="0"/>
    <w:rPr>
      <w:rFonts w:hint="default" w:ascii="monospace" w:hAnsi="monospace" w:eastAsia="monospace" w:cs="monospace"/>
    </w:rPr>
  </w:style>
  <w:style w:type="paragraph" w:customStyle="1" w:styleId="33">
    <w:name w:val="Default"/>
    <w:basedOn w:val="10"/>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4">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35">
    <w:name w:val="标题 1 字符"/>
    <w:link w:val="2"/>
    <w:qFormat/>
    <w:uiPriority w:val="99"/>
    <w:rPr>
      <w:rFonts w:ascii="Calibri" w:hAnsi="Calibri" w:eastAsia="宋体"/>
      <w:b/>
      <w:bCs/>
      <w:kern w:val="44"/>
      <w:sz w:val="36"/>
      <w:szCs w:val="44"/>
    </w:rPr>
  </w:style>
  <w:style w:type="character" w:customStyle="1" w:styleId="36">
    <w:name w:val="标题 2 字符1"/>
    <w:link w:val="3"/>
    <w:qFormat/>
    <w:uiPriority w:val="99"/>
    <w:rPr>
      <w:rFonts w:ascii="Arial" w:hAnsi="Arial" w:eastAsia="宋体"/>
      <w:b/>
      <w:bCs/>
      <w:kern w:val="0"/>
      <w:sz w:val="32"/>
      <w:szCs w:val="32"/>
    </w:rPr>
  </w:style>
  <w:style w:type="character" w:customStyle="1" w:styleId="37">
    <w:name w:val="first-child"/>
    <w:basedOn w:val="22"/>
    <w:qFormat/>
    <w:uiPriority w:val="0"/>
  </w:style>
  <w:style w:type="character" w:customStyle="1" w:styleId="38">
    <w:name w:val="layui-layer-tabnow"/>
    <w:basedOn w:val="2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825</Words>
  <Characters>899</Characters>
  <Lines>0</Lines>
  <Paragraphs>0</Paragraphs>
  <TotalTime>15</TotalTime>
  <ScaleCrop>false</ScaleCrop>
  <LinksUpToDate>false</LinksUpToDate>
  <CharactersWithSpaces>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2025-08-14T04:59:00Z</dcterms:created>
  <dc:creator>华杰</dc:creator>
  <cp:lastModifiedBy>Juan</cp:lastModifiedBy>
  <cp:lastPrinted>2025-09-28T09:27:00Z</cp:lastPrinted>
  <dcterms:modified xsi:type="dcterms:W3CDTF">2025-09-29T07:19:01Z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19DAC18E2A4D48D6A413D9F87E020DB4_11</vt:lpwstr>
  </property>
  <property fmtid="{D5CDD505-2E9C-101B-9397-08002B2CF9AE}" pid="4" name="KSOTemplateDocerSaveRecord">
    <vt:lpwstr>eyJoZGlkIjoiMjlhNDRhMDdiN2JkNTc1ZjljMmU5ZjQ2ZmE4Y2ZkMjkiLCJ1c2VySWQiOiI0MjQ3MjQyMDcifQ==</vt:lpwstr>
  </property>
</Properties>
</file>